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2C2CBB">
      <w:pPr>
        <w:jc w:val="center"/>
        <w:rPr>
          <w:rFonts w:cs="Times New Roman"/>
          <w:highlight w:val="none"/>
        </w:rPr>
      </w:pPr>
      <w:bookmarkStart w:id="0" w:name="_Hlk205301176"/>
      <w:r>
        <w:rPr>
          <w:rFonts w:hint="eastAsia" w:eastAsia="黑体" w:cs="Times New Roman"/>
          <w:sz w:val="32"/>
          <w:szCs w:val="32"/>
          <w:highlight w:val="none"/>
        </w:rPr>
        <w:t>辽宁铁信集团印刷服务公司</w:t>
      </w:r>
      <w:bookmarkEnd w:id="0"/>
      <w:bookmarkStart w:id="1" w:name="_Hlk205300484"/>
      <w:r>
        <w:rPr>
          <w:rFonts w:hint="eastAsia" w:eastAsia="黑体" w:cs="Times New Roman"/>
          <w:sz w:val="32"/>
          <w:szCs w:val="32"/>
          <w:highlight w:val="none"/>
        </w:rPr>
        <w:t>生产用纸采购</w:t>
      </w:r>
      <w:bookmarkEnd w:id="1"/>
    </w:p>
    <w:p w14:paraId="0B61758E">
      <w:pPr>
        <w:rPr>
          <w:rFonts w:cs="Times New Roman"/>
          <w:highlight w:val="none"/>
        </w:rPr>
      </w:pPr>
    </w:p>
    <w:p w14:paraId="4B5AA2CE">
      <w:pPr>
        <w:rPr>
          <w:rFonts w:cs="Times New Roman"/>
          <w:highlight w:val="none"/>
        </w:rPr>
      </w:pPr>
    </w:p>
    <w:p w14:paraId="561C0814">
      <w:pPr>
        <w:rPr>
          <w:rFonts w:cs="Times New Roman"/>
          <w:highlight w:val="none"/>
        </w:rPr>
      </w:pPr>
    </w:p>
    <w:p w14:paraId="4BE12D3B">
      <w:pPr>
        <w:jc w:val="center"/>
        <w:rPr>
          <w:rFonts w:ascii="黑体" w:hAnsi="黑体" w:eastAsia="黑体"/>
          <w:sz w:val="52"/>
          <w:szCs w:val="52"/>
          <w:highlight w:val="none"/>
        </w:rPr>
      </w:pPr>
      <w:r>
        <w:rPr>
          <w:rFonts w:hint="eastAsia" w:ascii="黑体" w:hAnsi="黑体" w:eastAsia="黑体"/>
          <w:sz w:val="52"/>
          <w:szCs w:val="52"/>
          <w:highlight w:val="none"/>
        </w:rPr>
        <w:t>竞争性谈判采购文件</w:t>
      </w:r>
    </w:p>
    <w:p w14:paraId="36284F95">
      <w:pPr>
        <w:rPr>
          <w:rFonts w:cs="Times New Roman"/>
          <w:highlight w:val="none"/>
        </w:rPr>
      </w:pPr>
    </w:p>
    <w:p w14:paraId="48DA543F">
      <w:pPr>
        <w:rPr>
          <w:rFonts w:cs="Times New Roman"/>
          <w:highlight w:val="none"/>
        </w:rPr>
      </w:pPr>
      <w:bookmarkStart w:id="632" w:name="_GoBack"/>
      <w:bookmarkEnd w:id="632"/>
    </w:p>
    <w:p w14:paraId="5683E9DF">
      <w:pPr>
        <w:jc w:val="center"/>
        <w:rPr>
          <w:rFonts w:hint="default" w:eastAsia="黑体" w:cs="Times New Roman"/>
          <w:sz w:val="32"/>
          <w:szCs w:val="32"/>
          <w:highlight w:val="none"/>
          <w:lang w:val="en-US" w:eastAsia="zh-CN"/>
        </w:rPr>
      </w:pPr>
      <w:r>
        <w:rPr>
          <w:rFonts w:hint="eastAsia" w:eastAsia="黑体" w:cs="Times New Roman"/>
          <w:sz w:val="32"/>
          <w:szCs w:val="32"/>
          <w:highlight w:val="none"/>
        </w:rPr>
        <w:t>项目</w:t>
      </w:r>
      <w:r>
        <w:rPr>
          <w:rFonts w:eastAsia="黑体" w:cs="Times New Roman"/>
          <w:sz w:val="32"/>
          <w:szCs w:val="32"/>
          <w:highlight w:val="none"/>
        </w:rPr>
        <w:t>编号：</w:t>
      </w:r>
      <w:r>
        <w:rPr>
          <w:rFonts w:hint="eastAsia" w:eastAsia="黑体" w:cs="Times New Roman"/>
          <w:sz w:val="32"/>
          <w:szCs w:val="32"/>
          <w:highlight w:val="none"/>
          <w:u w:val="single"/>
        </w:rPr>
        <w:t>STZD2025-</w:t>
      </w:r>
      <w:r>
        <w:rPr>
          <w:rFonts w:hint="eastAsia" w:eastAsia="黑体" w:cs="Times New Roman"/>
          <w:sz w:val="32"/>
          <w:szCs w:val="32"/>
          <w:highlight w:val="none"/>
          <w:u w:val="single"/>
          <w:lang w:val="en-US" w:eastAsia="zh-CN"/>
        </w:rPr>
        <w:t>214</w:t>
      </w:r>
    </w:p>
    <w:p w14:paraId="207A945F">
      <w:pPr>
        <w:rPr>
          <w:rFonts w:cs="Times New Roman"/>
          <w:highlight w:val="none"/>
        </w:rPr>
      </w:pPr>
    </w:p>
    <w:p w14:paraId="6525C6C5">
      <w:pPr>
        <w:rPr>
          <w:rFonts w:cs="Times New Roman"/>
          <w:highlight w:val="none"/>
        </w:rPr>
      </w:pPr>
    </w:p>
    <w:p w14:paraId="2BC0D0DA">
      <w:pPr>
        <w:rPr>
          <w:rFonts w:cs="Times New Roman"/>
          <w:highlight w:val="none"/>
        </w:rPr>
      </w:pPr>
    </w:p>
    <w:p w14:paraId="3633B1FA">
      <w:pPr>
        <w:jc w:val="center"/>
        <w:rPr>
          <w:rFonts w:hint="default" w:eastAsia="黑体" w:cs="Times New Roman"/>
          <w:highlight w:val="none"/>
          <w:lang w:val="en-US" w:eastAsia="zh-CN"/>
        </w:rPr>
      </w:pPr>
      <w:r>
        <w:rPr>
          <w:rFonts w:hint="eastAsia" w:eastAsia="黑体" w:cs="Times New Roman"/>
          <w:sz w:val="32"/>
          <w:szCs w:val="32"/>
          <w:highlight w:val="none"/>
        </w:rPr>
        <w:t>包  件 号：</w:t>
      </w:r>
      <w:r>
        <w:rPr>
          <w:rFonts w:hint="eastAsia" w:eastAsia="黑体" w:cs="Times New Roman"/>
          <w:sz w:val="32"/>
          <w:szCs w:val="32"/>
          <w:highlight w:val="none"/>
          <w:u w:val="single"/>
        </w:rPr>
        <w:t>A01</w:t>
      </w:r>
      <w:r>
        <w:rPr>
          <w:rFonts w:hint="eastAsia" w:eastAsia="黑体" w:cs="Times New Roman"/>
          <w:sz w:val="32"/>
          <w:szCs w:val="32"/>
          <w:highlight w:val="none"/>
          <w:u w:val="single"/>
          <w:lang w:val="en-US" w:eastAsia="zh-CN"/>
        </w:rPr>
        <w:t>-A03</w:t>
      </w:r>
    </w:p>
    <w:p w14:paraId="2647D255">
      <w:pPr>
        <w:rPr>
          <w:rFonts w:cs="Times New Roman"/>
          <w:highlight w:val="none"/>
        </w:rPr>
      </w:pPr>
    </w:p>
    <w:p w14:paraId="71603A28">
      <w:pPr>
        <w:rPr>
          <w:rFonts w:cs="Times New Roman"/>
          <w:highlight w:val="none"/>
        </w:rPr>
      </w:pPr>
    </w:p>
    <w:p w14:paraId="2180ADBA">
      <w:pPr>
        <w:rPr>
          <w:rFonts w:cs="Times New Roman"/>
          <w:highlight w:val="none"/>
        </w:rPr>
      </w:pPr>
    </w:p>
    <w:p w14:paraId="183F946B">
      <w:pPr>
        <w:rPr>
          <w:rFonts w:cs="Times New Roman"/>
          <w:highlight w:val="none"/>
        </w:rPr>
      </w:pPr>
    </w:p>
    <w:p w14:paraId="73EC1150">
      <w:pPr>
        <w:rPr>
          <w:rFonts w:cs="Times New Roman"/>
          <w:highlight w:val="none"/>
        </w:rPr>
      </w:pPr>
    </w:p>
    <w:p w14:paraId="540840F8">
      <w:pPr>
        <w:rPr>
          <w:rFonts w:cs="Times New Roman"/>
          <w:highlight w:val="none"/>
        </w:rPr>
      </w:pPr>
    </w:p>
    <w:p w14:paraId="7EB0A0E5">
      <w:pPr>
        <w:jc w:val="center"/>
        <w:rPr>
          <w:rFonts w:ascii="黑体" w:hAnsi="黑体" w:eastAsia="黑体"/>
          <w:sz w:val="32"/>
          <w:szCs w:val="32"/>
          <w:highlight w:val="none"/>
        </w:rPr>
      </w:pPr>
      <w:r>
        <w:rPr>
          <w:rFonts w:hint="eastAsia" w:ascii="黑体" w:hAnsi="黑体" w:eastAsia="黑体"/>
          <w:sz w:val="32"/>
          <w:szCs w:val="32"/>
          <w:highlight w:val="none"/>
        </w:rPr>
        <w:t>采购人</w:t>
      </w:r>
      <w:r>
        <w:rPr>
          <w:rFonts w:ascii="黑体" w:hAnsi="黑体" w:eastAsia="黑体"/>
          <w:sz w:val="32"/>
          <w:szCs w:val="32"/>
          <w:highlight w:val="none"/>
        </w:rPr>
        <w:t>：</w:t>
      </w:r>
      <w:r>
        <w:rPr>
          <w:rFonts w:hint="eastAsia" w:ascii="黑体" w:hAnsi="黑体" w:eastAsia="黑体"/>
          <w:sz w:val="32"/>
          <w:szCs w:val="32"/>
          <w:highlight w:val="none"/>
        </w:rPr>
        <w:t>辽宁铁信实业集团有限公司</w:t>
      </w:r>
    </w:p>
    <w:p w14:paraId="0D269405">
      <w:pPr>
        <w:jc w:val="center"/>
        <w:rPr>
          <w:rFonts w:ascii="黑体" w:hAnsi="黑体" w:eastAsia="黑体"/>
          <w:sz w:val="32"/>
          <w:szCs w:val="32"/>
          <w:highlight w:val="none"/>
        </w:rPr>
      </w:pPr>
    </w:p>
    <w:p w14:paraId="472D721A">
      <w:pPr>
        <w:jc w:val="center"/>
        <w:rPr>
          <w:rFonts w:ascii="黑体" w:eastAsia="黑体"/>
          <w:sz w:val="32"/>
          <w:szCs w:val="32"/>
          <w:highlight w:val="none"/>
          <w:u w:val="single"/>
        </w:rPr>
      </w:pPr>
      <w:r>
        <w:rPr>
          <w:rFonts w:ascii="黑体" w:eastAsia="黑体"/>
          <w:sz w:val="32"/>
          <w:szCs w:val="32"/>
          <w:highlight w:val="none"/>
          <w:u w:val="single"/>
        </w:rPr>
        <w:t>202</w:t>
      </w:r>
      <w:r>
        <w:rPr>
          <w:rFonts w:hint="eastAsia" w:ascii="黑体" w:eastAsia="黑体"/>
          <w:sz w:val="32"/>
          <w:szCs w:val="32"/>
          <w:highlight w:val="none"/>
          <w:u w:val="single"/>
        </w:rPr>
        <w:t>5</w:t>
      </w:r>
      <w:r>
        <w:rPr>
          <w:rFonts w:hint="eastAsia" w:ascii="黑体" w:eastAsia="黑体"/>
          <w:sz w:val="32"/>
          <w:szCs w:val="32"/>
          <w:highlight w:val="none"/>
        </w:rPr>
        <w:t>年</w:t>
      </w:r>
      <w:r>
        <w:rPr>
          <w:rFonts w:hint="eastAsia" w:ascii="黑体" w:eastAsia="黑体"/>
          <w:sz w:val="32"/>
          <w:szCs w:val="32"/>
          <w:highlight w:val="none"/>
          <w:u w:val="single"/>
          <w:lang w:val="en-US" w:eastAsia="zh-CN"/>
        </w:rPr>
        <w:t>10</w:t>
      </w:r>
      <w:r>
        <w:rPr>
          <w:rFonts w:hint="eastAsia" w:ascii="黑体" w:eastAsia="黑体"/>
          <w:sz w:val="32"/>
          <w:szCs w:val="32"/>
          <w:highlight w:val="none"/>
        </w:rPr>
        <w:t>月</w:t>
      </w:r>
    </w:p>
    <w:p w14:paraId="3B408468">
      <w:pPr>
        <w:jc w:val="center"/>
        <w:rPr>
          <w:rFonts w:ascii="黑体" w:eastAsia="黑体"/>
          <w:sz w:val="36"/>
          <w:szCs w:val="36"/>
          <w:highlight w:val="none"/>
        </w:rPr>
      </w:pPr>
    </w:p>
    <w:p w14:paraId="6F72040A">
      <w:pPr>
        <w:jc w:val="center"/>
        <w:rPr>
          <w:rFonts w:ascii="黑体" w:eastAsia="黑体"/>
          <w:sz w:val="36"/>
          <w:szCs w:val="36"/>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440" w:right="1077" w:bottom="1440" w:left="1077" w:header="851" w:footer="1179" w:gutter="0"/>
          <w:pgNumType w:fmt="upperRoman" w:start="1"/>
          <w:cols w:space="425" w:num="1"/>
          <w:titlePg/>
          <w:docGrid w:linePitch="312" w:charSpace="0"/>
        </w:sectPr>
      </w:pPr>
    </w:p>
    <w:p w14:paraId="03C70E78">
      <w:pPr>
        <w:jc w:val="center"/>
        <w:rPr>
          <w:rFonts w:ascii="宋体" w:hAnsi="宋体" w:cs="宋体"/>
          <w:b/>
          <w:sz w:val="22"/>
          <w:highlight w:val="none"/>
        </w:rPr>
      </w:pPr>
      <w:r>
        <w:rPr>
          <w:rFonts w:hint="eastAsia" w:ascii="宋体" w:hAnsi="宋体" w:cs="宋体"/>
          <w:b/>
          <w:sz w:val="22"/>
          <w:highlight w:val="none"/>
        </w:rPr>
        <w:t>目录</w:t>
      </w:r>
    </w:p>
    <w:p w14:paraId="6BC15E4B">
      <w:pPr>
        <w:pStyle w:val="28"/>
        <w:tabs>
          <w:tab w:val="right" w:leader="dot" w:pos="9752"/>
        </w:tabs>
        <w:rPr>
          <w:rFonts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TOC \o "1-3" \h \z \u </w:instrText>
      </w:r>
      <w:r>
        <w:rPr>
          <w:rFonts w:hint="eastAsia" w:ascii="宋体" w:hAnsi="宋体" w:eastAsia="宋体" w:cs="宋体"/>
          <w:highlight w:val="none"/>
        </w:rPr>
        <w:fldChar w:fldCharType="separate"/>
      </w:r>
      <w:r>
        <w:rPr>
          <w:highlight w:val="none"/>
        </w:rPr>
        <w:fldChar w:fldCharType="begin"/>
      </w:r>
      <w:r>
        <w:rPr>
          <w:highlight w:val="none"/>
        </w:rPr>
        <w:instrText xml:space="preserve"> HYPERLINK \l "_Toc12648" </w:instrText>
      </w:r>
      <w:r>
        <w:rPr>
          <w:highlight w:val="none"/>
        </w:rPr>
        <w:fldChar w:fldCharType="separate"/>
      </w:r>
      <w:r>
        <w:rPr>
          <w:rFonts w:hint="eastAsia" w:ascii="宋体" w:hAnsi="宋体" w:eastAsia="宋体" w:cs="宋体"/>
          <w:highlight w:val="none"/>
        </w:rPr>
        <w:t>第一章 竞争性谈判采购公告</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_Toc12648 \h </w:instrText>
      </w:r>
      <w:r>
        <w:rPr>
          <w:rFonts w:hint="eastAsia" w:ascii="宋体" w:hAnsi="宋体" w:eastAsia="宋体" w:cs="宋体"/>
          <w:highlight w:val="none"/>
        </w:rPr>
        <w:fldChar w:fldCharType="separate"/>
      </w:r>
      <w:r>
        <w:rPr>
          <w:rFonts w:hint="eastAsia" w:ascii="宋体" w:hAnsi="宋体" w:eastAsia="宋体" w:cs="宋体"/>
          <w:highlight w:val="none"/>
        </w:rPr>
        <w:t>1</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521A308E">
      <w:pPr>
        <w:pStyle w:val="33"/>
        <w:tabs>
          <w:tab w:val="right" w:leader="dot" w:pos="9752"/>
        </w:tabs>
        <w:rPr>
          <w:rFonts w:ascii="宋体" w:hAnsi="宋体" w:eastAsia="宋体" w:cs="宋体"/>
          <w:highlight w:val="none"/>
        </w:rPr>
      </w:pPr>
      <w:r>
        <w:rPr>
          <w:highlight w:val="none"/>
        </w:rPr>
        <w:fldChar w:fldCharType="begin"/>
      </w:r>
      <w:r>
        <w:rPr>
          <w:highlight w:val="none"/>
        </w:rPr>
        <w:instrText xml:space="preserve"> HYPERLINK \l "_Toc18094" </w:instrText>
      </w:r>
      <w:r>
        <w:rPr>
          <w:highlight w:val="none"/>
        </w:rPr>
        <w:fldChar w:fldCharType="separate"/>
      </w:r>
      <w:r>
        <w:rPr>
          <w:rFonts w:hint="eastAsia" w:ascii="宋体" w:hAnsi="宋体" w:eastAsia="宋体" w:cs="宋体"/>
          <w:kern w:val="2"/>
          <w:highlight w:val="none"/>
        </w:rPr>
        <w:t>1．采购条件</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_Toc18094 \h </w:instrText>
      </w:r>
      <w:r>
        <w:rPr>
          <w:rFonts w:hint="eastAsia" w:ascii="宋体" w:hAnsi="宋体" w:eastAsia="宋体" w:cs="宋体"/>
          <w:highlight w:val="none"/>
        </w:rPr>
        <w:fldChar w:fldCharType="separate"/>
      </w:r>
      <w:r>
        <w:rPr>
          <w:rFonts w:hint="eastAsia" w:ascii="宋体" w:hAnsi="宋体" w:eastAsia="宋体" w:cs="宋体"/>
          <w:highlight w:val="none"/>
        </w:rPr>
        <w:t>1</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7AAF07D1">
      <w:pPr>
        <w:pStyle w:val="33"/>
        <w:tabs>
          <w:tab w:val="right" w:leader="dot" w:pos="9752"/>
        </w:tabs>
        <w:rPr>
          <w:rFonts w:ascii="宋体" w:hAnsi="宋体" w:eastAsia="宋体" w:cs="宋体"/>
          <w:highlight w:val="none"/>
        </w:rPr>
      </w:pPr>
      <w:r>
        <w:rPr>
          <w:highlight w:val="none"/>
        </w:rPr>
        <w:fldChar w:fldCharType="begin"/>
      </w:r>
      <w:r>
        <w:rPr>
          <w:highlight w:val="none"/>
        </w:rPr>
        <w:instrText xml:space="preserve"> HYPERLINK \l "_Toc11597" </w:instrText>
      </w:r>
      <w:r>
        <w:rPr>
          <w:highlight w:val="none"/>
        </w:rPr>
        <w:fldChar w:fldCharType="separate"/>
      </w:r>
      <w:r>
        <w:rPr>
          <w:rFonts w:hint="eastAsia" w:ascii="宋体" w:hAnsi="宋体" w:eastAsia="宋体" w:cs="宋体"/>
          <w:kern w:val="2"/>
          <w:highlight w:val="none"/>
        </w:rPr>
        <w:t>2．采购范围及相关要求</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_Toc11597 \h </w:instrText>
      </w:r>
      <w:r>
        <w:rPr>
          <w:rFonts w:hint="eastAsia" w:ascii="宋体" w:hAnsi="宋体" w:eastAsia="宋体" w:cs="宋体"/>
          <w:highlight w:val="none"/>
        </w:rPr>
        <w:fldChar w:fldCharType="separate"/>
      </w:r>
      <w:r>
        <w:rPr>
          <w:rFonts w:hint="eastAsia" w:ascii="宋体" w:hAnsi="宋体" w:eastAsia="宋体" w:cs="宋体"/>
          <w:highlight w:val="none"/>
        </w:rPr>
        <w:t>1</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3A68E8D5">
      <w:pPr>
        <w:pStyle w:val="33"/>
        <w:tabs>
          <w:tab w:val="right" w:leader="dot" w:pos="9752"/>
        </w:tabs>
        <w:rPr>
          <w:rFonts w:ascii="宋体" w:hAnsi="宋体" w:eastAsia="宋体" w:cs="宋体"/>
          <w:highlight w:val="none"/>
        </w:rPr>
      </w:pPr>
      <w:r>
        <w:rPr>
          <w:highlight w:val="none"/>
        </w:rPr>
        <w:fldChar w:fldCharType="begin"/>
      </w:r>
      <w:r>
        <w:rPr>
          <w:highlight w:val="none"/>
        </w:rPr>
        <w:instrText xml:space="preserve"> HYPERLINK \l "_Toc9292" </w:instrText>
      </w:r>
      <w:r>
        <w:rPr>
          <w:highlight w:val="none"/>
        </w:rPr>
        <w:fldChar w:fldCharType="separate"/>
      </w:r>
      <w:r>
        <w:rPr>
          <w:rFonts w:hint="eastAsia" w:ascii="宋体" w:hAnsi="宋体" w:eastAsia="宋体" w:cs="宋体"/>
          <w:kern w:val="2"/>
          <w:highlight w:val="none"/>
        </w:rPr>
        <w:t>3．供应商资格要求</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_Toc9292 \h </w:instrText>
      </w:r>
      <w:r>
        <w:rPr>
          <w:rFonts w:hint="eastAsia" w:ascii="宋体" w:hAnsi="宋体" w:eastAsia="宋体" w:cs="宋体"/>
          <w:highlight w:val="none"/>
        </w:rPr>
        <w:fldChar w:fldCharType="separate"/>
      </w:r>
      <w:r>
        <w:rPr>
          <w:rFonts w:hint="eastAsia" w:ascii="宋体" w:hAnsi="宋体" w:eastAsia="宋体" w:cs="宋体"/>
          <w:highlight w:val="none"/>
        </w:rPr>
        <w:t>1</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51C012F8">
      <w:pPr>
        <w:pStyle w:val="33"/>
        <w:tabs>
          <w:tab w:val="right" w:leader="dot" w:pos="9752"/>
        </w:tabs>
        <w:rPr>
          <w:rFonts w:ascii="宋体" w:hAnsi="宋体" w:eastAsia="宋体" w:cs="宋体"/>
          <w:highlight w:val="none"/>
        </w:rPr>
      </w:pPr>
      <w:r>
        <w:rPr>
          <w:highlight w:val="none"/>
        </w:rPr>
        <w:fldChar w:fldCharType="begin"/>
      </w:r>
      <w:r>
        <w:rPr>
          <w:highlight w:val="none"/>
        </w:rPr>
        <w:instrText xml:space="preserve"> HYPERLINK \l "_Toc9262" </w:instrText>
      </w:r>
      <w:r>
        <w:rPr>
          <w:highlight w:val="none"/>
        </w:rPr>
        <w:fldChar w:fldCharType="separate"/>
      </w:r>
      <w:r>
        <w:rPr>
          <w:rFonts w:hint="eastAsia" w:ascii="宋体" w:hAnsi="宋体" w:eastAsia="宋体" w:cs="宋体"/>
          <w:highlight w:val="none"/>
        </w:rPr>
        <w:t>4</w:t>
      </w:r>
      <w:r>
        <w:rPr>
          <w:rFonts w:hint="eastAsia" w:ascii="宋体" w:hAnsi="宋体" w:eastAsia="宋体" w:cs="宋体"/>
          <w:kern w:val="2"/>
          <w:highlight w:val="none"/>
        </w:rPr>
        <w:t>．采购文件的获取</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_Toc9262 \h </w:instrText>
      </w:r>
      <w:r>
        <w:rPr>
          <w:rFonts w:hint="eastAsia" w:ascii="宋体" w:hAnsi="宋体" w:eastAsia="宋体" w:cs="宋体"/>
          <w:highlight w:val="none"/>
        </w:rPr>
        <w:fldChar w:fldCharType="separate"/>
      </w:r>
      <w:r>
        <w:rPr>
          <w:rFonts w:hint="eastAsia" w:ascii="宋体" w:hAnsi="宋体" w:eastAsia="宋体" w:cs="宋体"/>
          <w:highlight w:val="none"/>
        </w:rPr>
        <w:t>1</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0F67CC2B">
      <w:pPr>
        <w:pStyle w:val="33"/>
        <w:tabs>
          <w:tab w:val="right" w:leader="dot" w:pos="9752"/>
        </w:tabs>
        <w:rPr>
          <w:rFonts w:ascii="宋体" w:hAnsi="宋体" w:eastAsia="宋体" w:cs="宋体"/>
          <w:highlight w:val="none"/>
        </w:rPr>
      </w:pPr>
      <w:r>
        <w:rPr>
          <w:highlight w:val="none"/>
        </w:rPr>
        <w:fldChar w:fldCharType="begin"/>
      </w:r>
      <w:r>
        <w:rPr>
          <w:highlight w:val="none"/>
        </w:rPr>
        <w:instrText xml:space="preserve"> HYPERLINK \l "_Toc1432" </w:instrText>
      </w:r>
      <w:r>
        <w:rPr>
          <w:highlight w:val="none"/>
        </w:rPr>
        <w:fldChar w:fldCharType="separate"/>
      </w:r>
      <w:r>
        <w:rPr>
          <w:rFonts w:hint="eastAsia" w:ascii="宋体" w:hAnsi="宋体" w:eastAsia="宋体" w:cs="宋体"/>
          <w:kern w:val="2"/>
          <w:highlight w:val="none"/>
        </w:rPr>
        <w:t>5．报价文件的递交</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_Toc1432 \h </w:instrText>
      </w:r>
      <w:r>
        <w:rPr>
          <w:rFonts w:hint="eastAsia" w:ascii="宋体" w:hAnsi="宋体" w:eastAsia="宋体" w:cs="宋体"/>
          <w:highlight w:val="none"/>
        </w:rPr>
        <w:fldChar w:fldCharType="separate"/>
      </w:r>
      <w:r>
        <w:rPr>
          <w:rFonts w:hint="eastAsia" w:ascii="宋体" w:hAnsi="宋体" w:eastAsia="宋体" w:cs="宋体"/>
          <w:highlight w:val="none"/>
        </w:rPr>
        <w:t>2</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5E5F6D41">
      <w:pPr>
        <w:pStyle w:val="33"/>
        <w:tabs>
          <w:tab w:val="right" w:leader="dot" w:pos="9752"/>
        </w:tabs>
        <w:rPr>
          <w:rFonts w:ascii="宋体" w:hAnsi="宋体" w:eastAsia="宋体" w:cs="宋体"/>
          <w:highlight w:val="none"/>
        </w:rPr>
      </w:pPr>
      <w:r>
        <w:rPr>
          <w:highlight w:val="none"/>
        </w:rPr>
        <w:fldChar w:fldCharType="begin"/>
      </w:r>
      <w:r>
        <w:rPr>
          <w:highlight w:val="none"/>
        </w:rPr>
        <w:instrText xml:space="preserve"> HYPERLINK \l "_Toc20250" </w:instrText>
      </w:r>
      <w:r>
        <w:rPr>
          <w:highlight w:val="none"/>
        </w:rPr>
        <w:fldChar w:fldCharType="separate"/>
      </w:r>
      <w:r>
        <w:rPr>
          <w:rFonts w:hint="eastAsia" w:ascii="宋体" w:hAnsi="宋体" w:eastAsia="宋体" w:cs="宋体"/>
          <w:kern w:val="2"/>
          <w:highlight w:val="none"/>
        </w:rPr>
        <w:t>6．发布公告的媒介</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_Toc20250 \h </w:instrText>
      </w:r>
      <w:r>
        <w:rPr>
          <w:rFonts w:hint="eastAsia" w:ascii="宋体" w:hAnsi="宋体" w:eastAsia="宋体" w:cs="宋体"/>
          <w:highlight w:val="none"/>
        </w:rPr>
        <w:fldChar w:fldCharType="separate"/>
      </w:r>
      <w:r>
        <w:rPr>
          <w:rFonts w:hint="eastAsia" w:ascii="宋体" w:hAnsi="宋体" w:eastAsia="宋体" w:cs="宋体"/>
          <w:highlight w:val="none"/>
        </w:rPr>
        <w:t>2</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5D3816FA">
      <w:pPr>
        <w:pStyle w:val="33"/>
        <w:tabs>
          <w:tab w:val="right" w:leader="dot" w:pos="9752"/>
        </w:tabs>
        <w:rPr>
          <w:rFonts w:ascii="宋体" w:hAnsi="宋体" w:eastAsia="宋体" w:cs="宋体"/>
          <w:highlight w:val="none"/>
        </w:rPr>
      </w:pPr>
      <w:r>
        <w:rPr>
          <w:highlight w:val="none"/>
        </w:rPr>
        <w:fldChar w:fldCharType="begin"/>
      </w:r>
      <w:r>
        <w:rPr>
          <w:highlight w:val="none"/>
        </w:rPr>
        <w:instrText xml:space="preserve"> HYPERLINK \l "_Toc13952" </w:instrText>
      </w:r>
      <w:r>
        <w:rPr>
          <w:highlight w:val="none"/>
        </w:rPr>
        <w:fldChar w:fldCharType="separate"/>
      </w:r>
      <w:r>
        <w:rPr>
          <w:rFonts w:hint="eastAsia" w:ascii="宋体" w:hAnsi="宋体" w:eastAsia="宋体" w:cs="宋体"/>
          <w:kern w:val="2"/>
          <w:highlight w:val="none"/>
        </w:rPr>
        <w:t>7．联系方式</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_Toc13952 \h </w:instrText>
      </w:r>
      <w:r>
        <w:rPr>
          <w:rFonts w:hint="eastAsia" w:ascii="宋体" w:hAnsi="宋体" w:eastAsia="宋体" w:cs="宋体"/>
          <w:highlight w:val="none"/>
        </w:rPr>
        <w:fldChar w:fldCharType="separate"/>
      </w:r>
      <w:r>
        <w:rPr>
          <w:rFonts w:hint="eastAsia" w:ascii="宋体" w:hAnsi="宋体" w:eastAsia="宋体" w:cs="宋体"/>
          <w:highlight w:val="none"/>
        </w:rPr>
        <w:t>2</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0496C28D">
      <w:pPr>
        <w:pStyle w:val="20"/>
        <w:tabs>
          <w:tab w:val="right" w:leader="dot" w:pos="9752"/>
        </w:tabs>
        <w:rPr>
          <w:rFonts w:ascii="宋体" w:hAnsi="宋体" w:eastAsia="宋体" w:cs="宋体"/>
          <w:highlight w:val="none"/>
        </w:rPr>
      </w:pPr>
      <w:r>
        <w:rPr>
          <w:highlight w:val="none"/>
        </w:rPr>
        <w:fldChar w:fldCharType="begin"/>
      </w:r>
      <w:r>
        <w:rPr>
          <w:highlight w:val="none"/>
        </w:rPr>
        <w:instrText xml:space="preserve"> HYPERLINK \l "_Toc19709" </w:instrText>
      </w:r>
      <w:r>
        <w:rPr>
          <w:highlight w:val="none"/>
        </w:rPr>
        <w:fldChar w:fldCharType="separate"/>
      </w:r>
      <w:r>
        <w:rPr>
          <w:rFonts w:hint="eastAsia" w:ascii="宋体" w:hAnsi="宋体" w:eastAsia="宋体" w:cs="宋体"/>
          <w:highlight w:val="none"/>
        </w:rPr>
        <w:t>附件1：物资需求一览表</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_Toc19709 \h </w:instrText>
      </w:r>
      <w:r>
        <w:rPr>
          <w:rFonts w:hint="eastAsia" w:ascii="宋体" w:hAnsi="宋体" w:eastAsia="宋体" w:cs="宋体"/>
          <w:highlight w:val="none"/>
        </w:rPr>
        <w:fldChar w:fldCharType="separate"/>
      </w:r>
      <w:r>
        <w:rPr>
          <w:rFonts w:hint="eastAsia" w:ascii="宋体" w:hAnsi="宋体" w:eastAsia="宋体" w:cs="宋体"/>
          <w:highlight w:val="none"/>
        </w:rPr>
        <w:t>3</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29F7DC56">
      <w:pPr>
        <w:pStyle w:val="20"/>
        <w:tabs>
          <w:tab w:val="right" w:leader="dot" w:pos="9752"/>
        </w:tabs>
        <w:rPr>
          <w:rFonts w:ascii="宋体" w:hAnsi="宋体" w:eastAsia="宋体" w:cs="宋体"/>
          <w:highlight w:val="none"/>
        </w:rPr>
      </w:pPr>
      <w:r>
        <w:rPr>
          <w:highlight w:val="none"/>
        </w:rPr>
        <w:fldChar w:fldCharType="begin"/>
      </w:r>
      <w:r>
        <w:rPr>
          <w:highlight w:val="none"/>
        </w:rPr>
        <w:instrText xml:space="preserve"> HYPERLINK \l "_Toc6700" </w:instrText>
      </w:r>
      <w:r>
        <w:rPr>
          <w:highlight w:val="none"/>
        </w:rPr>
        <w:fldChar w:fldCharType="separate"/>
      </w:r>
      <w:r>
        <w:rPr>
          <w:rFonts w:hint="eastAsia" w:ascii="宋体" w:hAnsi="宋体" w:eastAsia="宋体" w:cs="宋体"/>
          <w:highlight w:val="none"/>
        </w:rPr>
        <w:t>附件2：报名信息表</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_Toc6700 \h </w:instrText>
      </w:r>
      <w:r>
        <w:rPr>
          <w:rFonts w:hint="eastAsia" w:ascii="宋体" w:hAnsi="宋体" w:eastAsia="宋体" w:cs="宋体"/>
          <w:highlight w:val="none"/>
        </w:rPr>
        <w:fldChar w:fldCharType="separate"/>
      </w:r>
      <w:r>
        <w:rPr>
          <w:rFonts w:hint="eastAsia" w:ascii="宋体" w:hAnsi="宋体" w:eastAsia="宋体" w:cs="宋体"/>
          <w:highlight w:val="none"/>
        </w:rPr>
        <w:t>4</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758834BE">
      <w:pPr>
        <w:pStyle w:val="28"/>
        <w:tabs>
          <w:tab w:val="right" w:leader="dot" w:pos="9752"/>
        </w:tabs>
        <w:rPr>
          <w:rFonts w:ascii="宋体" w:hAnsi="宋体" w:eastAsia="宋体" w:cs="宋体"/>
          <w:highlight w:val="none"/>
        </w:rPr>
      </w:pPr>
      <w:r>
        <w:rPr>
          <w:highlight w:val="none"/>
        </w:rPr>
        <w:fldChar w:fldCharType="begin"/>
      </w:r>
      <w:r>
        <w:rPr>
          <w:highlight w:val="none"/>
        </w:rPr>
        <w:instrText xml:space="preserve"> HYPERLINK \l "_Toc23708" </w:instrText>
      </w:r>
      <w:r>
        <w:rPr>
          <w:highlight w:val="none"/>
        </w:rPr>
        <w:fldChar w:fldCharType="separate"/>
      </w:r>
      <w:r>
        <w:rPr>
          <w:rFonts w:hint="eastAsia" w:ascii="宋体" w:hAnsi="宋体" w:eastAsia="宋体" w:cs="宋体"/>
          <w:highlight w:val="none"/>
        </w:rPr>
        <w:t>第二章供应商须知</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_Toc23708 \h </w:instrText>
      </w:r>
      <w:r>
        <w:rPr>
          <w:rFonts w:hint="eastAsia" w:ascii="宋体" w:hAnsi="宋体" w:eastAsia="宋体" w:cs="宋体"/>
          <w:highlight w:val="none"/>
        </w:rPr>
        <w:fldChar w:fldCharType="separate"/>
      </w:r>
      <w:r>
        <w:rPr>
          <w:rFonts w:hint="eastAsia" w:ascii="宋体" w:hAnsi="宋体" w:eastAsia="宋体" w:cs="宋体"/>
          <w:highlight w:val="none"/>
        </w:rPr>
        <w:t>5</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65F8D9A1">
      <w:pPr>
        <w:pStyle w:val="33"/>
        <w:tabs>
          <w:tab w:val="right" w:leader="dot" w:pos="9752"/>
        </w:tabs>
        <w:rPr>
          <w:rFonts w:ascii="宋体" w:hAnsi="宋体" w:eastAsia="宋体" w:cs="宋体"/>
          <w:highlight w:val="none"/>
        </w:rPr>
      </w:pPr>
      <w:r>
        <w:rPr>
          <w:highlight w:val="none"/>
        </w:rPr>
        <w:fldChar w:fldCharType="begin"/>
      </w:r>
      <w:r>
        <w:rPr>
          <w:highlight w:val="none"/>
        </w:rPr>
        <w:instrText xml:space="preserve"> HYPERLINK \l "_Toc17283" </w:instrText>
      </w:r>
      <w:r>
        <w:rPr>
          <w:highlight w:val="none"/>
        </w:rPr>
        <w:fldChar w:fldCharType="separate"/>
      </w:r>
      <w:r>
        <w:rPr>
          <w:rFonts w:hint="eastAsia" w:ascii="宋体" w:hAnsi="宋体" w:eastAsia="宋体" w:cs="宋体"/>
          <w:kern w:val="2"/>
          <w:highlight w:val="none"/>
        </w:rPr>
        <w:t>供应商须知前附表</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_Toc17283 \h </w:instrText>
      </w:r>
      <w:r>
        <w:rPr>
          <w:rFonts w:hint="eastAsia" w:ascii="宋体" w:hAnsi="宋体" w:eastAsia="宋体" w:cs="宋体"/>
          <w:highlight w:val="none"/>
        </w:rPr>
        <w:fldChar w:fldCharType="separate"/>
      </w:r>
      <w:r>
        <w:rPr>
          <w:rFonts w:hint="eastAsia" w:ascii="宋体" w:hAnsi="宋体" w:eastAsia="宋体" w:cs="宋体"/>
          <w:highlight w:val="none"/>
        </w:rPr>
        <w:t>5</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398270C2">
      <w:pPr>
        <w:pStyle w:val="33"/>
        <w:tabs>
          <w:tab w:val="right" w:leader="dot" w:pos="9752"/>
        </w:tabs>
        <w:rPr>
          <w:rFonts w:ascii="宋体" w:hAnsi="宋体" w:eastAsia="宋体" w:cs="宋体"/>
          <w:highlight w:val="none"/>
        </w:rPr>
      </w:pPr>
      <w:r>
        <w:rPr>
          <w:highlight w:val="none"/>
        </w:rPr>
        <w:fldChar w:fldCharType="begin"/>
      </w:r>
      <w:r>
        <w:rPr>
          <w:highlight w:val="none"/>
        </w:rPr>
        <w:instrText xml:space="preserve"> HYPERLINK \l "_Toc16279" </w:instrText>
      </w:r>
      <w:r>
        <w:rPr>
          <w:highlight w:val="none"/>
        </w:rPr>
        <w:fldChar w:fldCharType="separate"/>
      </w:r>
      <w:r>
        <w:rPr>
          <w:rFonts w:hint="eastAsia" w:ascii="宋体" w:hAnsi="宋体" w:eastAsia="宋体" w:cs="宋体"/>
          <w:kern w:val="2"/>
          <w:highlight w:val="none"/>
        </w:rPr>
        <w:t>1．总则</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_Toc16279 \h </w:instrText>
      </w:r>
      <w:r>
        <w:rPr>
          <w:rFonts w:hint="eastAsia" w:ascii="宋体" w:hAnsi="宋体" w:eastAsia="宋体" w:cs="宋体"/>
          <w:highlight w:val="none"/>
        </w:rPr>
        <w:fldChar w:fldCharType="separate"/>
      </w:r>
      <w:r>
        <w:rPr>
          <w:rFonts w:hint="eastAsia" w:ascii="宋体" w:hAnsi="宋体" w:eastAsia="宋体" w:cs="宋体"/>
          <w:highlight w:val="none"/>
        </w:rPr>
        <w:t>13</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33765297">
      <w:pPr>
        <w:pStyle w:val="20"/>
        <w:tabs>
          <w:tab w:val="right" w:leader="dot" w:pos="9752"/>
        </w:tabs>
        <w:rPr>
          <w:rFonts w:ascii="宋体" w:hAnsi="宋体" w:eastAsia="宋体" w:cs="宋体"/>
          <w:highlight w:val="none"/>
        </w:rPr>
      </w:pPr>
      <w:r>
        <w:rPr>
          <w:highlight w:val="none"/>
        </w:rPr>
        <w:fldChar w:fldCharType="begin"/>
      </w:r>
      <w:r>
        <w:rPr>
          <w:highlight w:val="none"/>
        </w:rPr>
        <w:instrText xml:space="preserve"> HYPERLINK \l "_Toc18098" </w:instrText>
      </w:r>
      <w:r>
        <w:rPr>
          <w:highlight w:val="none"/>
        </w:rPr>
        <w:fldChar w:fldCharType="separate"/>
      </w:r>
      <w:r>
        <w:rPr>
          <w:rFonts w:hint="eastAsia" w:ascii="宋体" w:hAnsi="宋体" w:eastAsia="宋体" w:cs="宋体"/>
          <w:kern w:val="2"/>
          <w:highlight w:val="none"/>
        </w:rPr>
        <w:t>1.1 项目概况</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_Toc18098 \h </w:instrText>
      </w:r>
      <w:r>
        <w:rPr>
          <w:rFonts w:hint="eastAsia" w:ascii="宋体" w:hAnsi="宋体" w:eastAsia="宋体" w:cs="宋体"/>
          <w:highlight w:val="none"/>
        </w:rPr>
        <w:fldChar w:fldCharType="separate"/>
      </w:r>
      <w:r>
        <w:rPr>
          <w:rFonts w:hint="eastAsia" w:ascii="宋体" w:hAnsi="宋体" w:eastAsia="宋体" w:cs="宋体"/>
          <w:highlight w:val="none"/>
        </w:rPr>
        <w:t>13</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755A5A46">
      <w:pPr>
        <w:pStyle w:val="20"/>
        <w:tabs>
          <w:tab w:val="right" w:leader="dot" w:pos="9752"/>
        </w:tabs>
        <w:rPr>
          <w:rFonts w:ascii="宋体" w:hAnsi="宋体" w:eastAsia="宋体" w:cs="宋体"/>
          <w:highlight w:val="none"/>
        </w:rPr>
      </w:pPr>
      <w:r>
        <w:rPr>
          <w:highlight w:val="none"/>
        </w:rPr>
        <w:fldChar w:fldCharType="begin"/>
      </w:r>
      <w:r>
        <w:rPr>
          <w:highlight w:val="none"/>
        </w:rPr>
        <w:instrText xml:space="preserve"> HYPERLINK \l "_Toc22086" </w:instrText>
      </w:r>
      <w:r>
        <w:rPr>
          <w:highlight w:val="none"/>
        </w:rPr>
        <w:fldChar w:fldCharType="separate"/>
      </w:r>
      <w:r>
        <w:rPr>
          <w:rFonts w:hint="eastAsia" w:ascii="宋体" w:hAnsi="宋体" w:eastAsia="宋体" w:cs="宋体"/>
          <w:kern w:val="2"/>
          <w:highlight w:val="none"/>
        </w:rPr>
        <w:t>1.2 采购项目的资金来源和落实情况</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_Toc22086 \h </w:instrText>
      </w:r>
      <w:r>
        <w:rPr>
          <w:rFonts w:hint="eastAsia" w:ascii="宋体" w:hAnsi="宋体" w:eastAsia="宋体" w:cs="宋体"/>
          <w:highlight w:val="none"/>
        </w:rPr>
        <w:fldChar w:fldCharType="separate"/>
      </w:r>
      <w:r>
        <w:rPr>
          <w:rFonts w:hint="eastAsia" w:ascii="宋体" w:hAnsi="宋体" w:eastAsia="宋体" w:cs="宋体"/>
          <w:highlight w:val="none"/>
        </w:rPr>
        <w:t>13</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630D10CA">
      <w:pPr>
        <w:pStyle w:val="20"/>
        <w:tabs>
          <w:tab w:val="right" w:leader="dot" w:pos="9752"/>
        </w:tabs>
        <w:rPr>
          <w:rFonts w:ascii="宋体" w:hAnsi="宋体" w:eastAsia="宋体" w:cs="宋体"/>
          <w:highlight w:val="none"/>
        </w:rPr>
      </w:pPr>
      <w:r>
        <w:rPr>
          <w:highlight w:val="none"/>
        </w:rPr>
        <w:fldChar w:fldCharType="begin"/>
      </w:r>
      <w:r>
        <w:rPr>
          <w:highlight w:val="none"/>
        </w:rPr>
        <w:instrText xml:space="preserve"> HYPERLINK \l "_Toc13323" </w:instrText>
      </w:r>
      <w:r>
        <w:rPr>
          <w:highlight w:val="none"/>
        </w:rPr>
        <w:fldChar w:fldCharType="separate"/>
      </w:r>
      <w:r>
        <w:rPr>
          <w:rFonts w:hint="eastAsia" w:ascii="宋体" w:hAnsi="宋体" w:eastAsia="宋体" w:cs="宋体"/>
          <w:kern w:val="2"/>
          <w:highlight w:val="none"/>
        </w:rPr>
        <w:t>1.3 采购范围、交货期、交货地点和设备技术性能指标/材料质量标准</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_Toc13323 \h </w:instrText>
      </w:r>
      <w:r>
        <w:rPr>
          <w:rFonts w:hint="eastAsia" w:ascii="宋体" w:hAnsi="宋体" w:eastAsia="宋体" w:cs="宋体"/>
          <w:highlight w:val="none"/>
        </w:rPr>
        <w:fldChar w:fldCharType="separate"/>
      </w:r>
      <w:r>
        <w:rPr>
          <w:rFonts w:hint="eastAsia" w:ascii="宋体" w:hAnsi="宋体" w:eastAsia="宋体" w:cs="宋体"/>
          <w:highlight w:val="none"/>
        </w:rPr>
        <w:t>13</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3F659134">
      <w:pPr>
        <w:pStyle w:val="20"/>
        <w:tabs>
          <w:tab w:val="right" w:leader="dot" w:pos="9752"/>
        </w:tabs>
        <w:rPr>
          <w:rFonts w:ascii="宋体" w:hAnsi="宋体" w:eastAsia="宋体" w:cs="宋体"/>
          <w:highlight w:val="none"/>
        </w:rPr>
      </w:pPr>
      <w:r>
        <w:rPr>
          <w:highlight w:val="none"/>
        </w:rPr>
        <w:fldChar w:fldCharType="begin"/>
      </w:r>
      <w:r>
        <w:rPr>
          <w:highlight w:val="none"/>
        </w:rPr>
        <w:instrText xml:space="preserve"> HYPERLINK \l "_Toc17323" </w:instrText>
      </w:r>
      <w:r>
        <w:rPr>
          <w:highlight w:val="none"/>
        </w:rPr>
        <w:fldChar w:fldCharType="separate"/>
      </w:r>
      <w:r>
        <w:rPr>
          <w:rFonts w:hint="eastAsia" w:ascii="宋体" w:hAnsi="宋体" w:eastAsia="宋体" w:cs="宋体"/>
          <w:kern w:val="2"/>
          <w:highlight w:val="none"/>
        </w:rPr>
        <w:t>1.4 供应商资格要求</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_Toc17323 \h </w:instrText>
      </w:r>
      <w:r>
        <w:rPr>
          <w:rFonts w:hint="eastAsia" w:ascii="宋体" w:hAnsi="宋体" w:eastAsia="宋体" w:cs="宋体"/>
          <w:highlight w:val="none"/>
        </w:rPr>
        <w:fldChar w:fldCharType="separate"/>
      </w:r>
      <w:r>
        <w:rPr>
          <w:rFonts w:hint="eastAsia" w:ascii="宋体" w:hAnsi="宋体" w:eastAsia="宋体" w:cs="宋体"/>
          <w:highlight w:val="none"/>
        </w:rPr>
        <w:t>13</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6C6F7FF9">
      <w:pPr>
        <w:pStyle w:val="20"/>
        <w:tabs>
          <w:tab w:val="right" w:leader="dot" w:pos="9752"/>
        </w:tabs>
        <w:rPr>
          <w:rFonts w:ascii="宋体" w:hAnsi="宋体" w:eastAsia="宋体" w:cs="宋体"/>
          <w:highlight w:val="none"/>
        </w:rPr>
      </w:pPr>
      <w:r>
        <w:rPr>
          <w:highlight w:val="none"/>
        </w:rPr>
        <w:fldChar w:fldCharType="begin"/>
      </w:r>
      <w:r>
        <w:rPr>
          <w:highlight w:val="none"/>
        </w:rPr>
        <w:instrText xml:space="preserve"> HYPERLINK \l "_Toc28340" </w:instrText>
      </w:r>
      <w:r>
        <w:rPr>
          <w:highlight w:val="none"/>
        </w:rPr>
        <w:fldChar w:fldCharType="separate"/>
      </w:r>
      <w:r>
        <w:rPr>
          <w:rFonts w:hint="eastAsia" w:ascii="宋体" w:hAnsi="宋体" w:eastAsia="宋体" w:cs="宋体"/>
          <w:kern w:val="2"/>
          <w:highlight w:val="none"/>
        </w:rPr>
        <w:t>1.5 费用承担</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_Toc28340 \h </w:instrText>
      </w:r>
      <w:r>
        <w:rPr>
          <w:rFonts w:hint="eastAsia" w:ascii="宋体" w:hAnsi="宋体" w:eastAsia="宋体" w:cs="宋体"/>
          <w:highlight w:val="none"/>
        </w:rPr>
        <w:fldChar w:fldCharType="separate"/>
      </w:r>
      <w:r>
        <w:rPr>
          <w:rFonts w:hint="eastAsia" w:ascii="宋体" w:hAnsi="宋体" w:eastAsia="宋体" w:cs="宋体"/>
          <w:highlight w:val="none"/>
        </w:rPr>
        <w:t>14</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20B0AC49">
      <w:pPr>
        <w:pStyle w:val="20"/>
        <w:tabs>
          <w:tab w:val="right" w:leader="dot" w:pos="9752"/>
        </w:tabs>
        <w:rPr>
          <w:rFonts w:ascii="宋体" w:hAnsi="宋体" w:eastAsia="宋体" w:cs="宋体"/>
          <w:highlight w:val="none"/>
        </w:rPr>
      </w:pPr>
      <w:r>
        <w:rPr>
          <w:highlight w:val="none"/>
        </w:rPr>
        <w:fldChar w:fldCharType="begin"/>
      </w:r>
      <w:r>
        <w:rPr>
          <w:highlight w:val="none"/>
        </w:rPr>
        <w:instrText xml:space="preserve"> HYPERLINK \l "_Toc8657" </w:instrText>
      </w:r>
      <w:r>
        <w:rPr>
          <w:highlight w:val="none"/>
        </w:rPr>
        <w:fldChar w:fldCharType="separate"/>
      </w:r>
      <w:r>
        <w:rPr>
          <w:rFonts w:hint="eastAsia" w:ascii="宋体" w:hAnsi="宋体" w:eastAsia="宋体" w:cs="宋体"/>
          <w:kern w:val="2"/>
          <w:highlight w:val="none"/>
        </w:rPr>
        <w:t>1.6 保密</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_Toc8657 \h </w:instrText>
      </w:r>
      <w:r>
        <w:rPr>
          <w:rFonts w:hint="eastAsia" w:ascii="宋体" w:hAnsi="宋体" w:eastAsia="宋体" w:cs="宋体"/>
          <w:highlight w:val="none"/>
        </w:rPr>
        <w:fldChar w:fldCharType="separate"/>
      </w:r>
      <w:r>
        <w:rPr>
          <w:rFonts w:hint="eastAsia" w:ascii="宋体" w:hAnsi="宋体" w:eastAsia="宋体" w:cs="宋体"/>
          <w:highlight w:val="none"/>
        </w:rPr>
        <w:t>14</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3D2A69EF">
      <w:pPr>
        <w:pStyle w:val="20"/>
        <w:tabs>
          <w:tab w:val="right" w:leader="dot" w:pos="9752"/>
        </w:tabs>
        <w:rPr>
          <w:rFonts w:ascii="宋体" w:hAnsi="宋体" w:eastAsia="宋体" w:cs="宋体"/>
          <w:highlight w:val="none"/>
        </w:rPr>
      </w:pPr>
      <w:r>
        <w:rPr>
          <w:highlight w:val="none"/>
        </w:rPr>
        <w:fldChar w:fldCharType="begin"/>
      </w:r>
      <w:r>
        <w:rPr>
          <w:highlight w:val="none"/>
        </w:rPr>
        <w:instrText xml:space="preserve"> HYPERLINK \l "_Toc26111" </w:instrText>
      </w:r>
      <w:r>
        <w:rPr>
          <w:highlight w:val="none"/>
        </w:rPr>
        <w:fldChar w:fldCharType="separate"/>
      </w:r>
      <w:r>
        <w:rPr>
          <w:rFonts w:hint="eastAsia" w:ascii="宋体" w:hAnsi="宋体" w:eastAsia="宋体" w:cs="宋体"/>
          <w:kern w:val="2"/>
          <w:highlight w:val="none"/>
        </w:rPr>
        <w:t>1.7 语言文字</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_Toc26111 \h </w:instrText>
      </w:r>
      <w:r>
        <w:rPr>
          <w:rFonts w:hint="eastAsia" w:ascii="宋体" w:hAnsi="宋体" w:eastAsia="宋体" w:cs="宋体"/>
          <w:highlight w:val="none"/>
        </w:rPr>
        <w:fldChar w:fldCharType="separate"/>
      </w:r>
      <w:r>
        <w:rPr>
          <w:rFonts w:hint="eastAsia" w:ascii="宋体" w:hAnsi="宋体" w:eastAsia="宋体" w:cs="宋体"/>
          <w:highlight w:val="none"/>
        </w:rPr>
        <w:t>14</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575DFA98">
      <w:pPr>
        <w:pStyle w:val="20"/>
        <w:tabs>
          <w:tab w:val="right" w:leader="dot" w:pos="9752"/>
        </w:tabs>
        <w:rPr>
          <w:rFonts w:ascii="宋体" w:hAnsi="宋体" w:eastAsia="宋体" w:cs="宋体"/>
          <w:highlight w:val="none"/>
        </w:rPr>
      </w:pPr>
      <w:r>
        <w:rPr>
          <w:highlight w:val="none"/>
        </w:rPr>
        <w:fldChar w:fldCharType="begin"/>
      </w:r>
      <w:r>
        <w:rPr>
          <w:highlight w:val="none"/>
        </w:rPr>
        <w:instrText xml:space="preserve"> HYPERLINK \l "_Toc21075" </w:instrText>
      </w:r>
      <w:r>
        <w:rPr>
          <w:highlight w:val="none"/>
        </w:rPr>
        <w:fldChar w:fldCharType="separate"/>
      </w:r>
      <w:r>
        <w:rPr>
          <w:rFonts w:hint="eastAsia" w:ascii="宋体" w:hAnsi="宋体" w:eastAsia="宋体" w:cs="宋体"/>
          <w:kern w:val="2"/>
          <w:highlight w:val="none"/>
        </w:rPr>
        <w:t>1.8 计量单位</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_Toc21075 \h </w:instrText>
      </w:r>
      <w:r>
        <w:rPr>
          <w:rFonts w:hint="eastAsia" w:ascii="宋体" w:hAnsi="宋体" w:eastAsia="宋体" w:cs="宋体"/>
          <w:highlight w:val="none"/>
        </w:rPr>
        <w:fldChar w:fldCharType="separate"/>
      </w:r>
      <w:r>
        <w:rPr>
          <w:rFonts w:hint="eastAsia" w:ascii="宋体" w:hAnsi="宋体" w:eastAsia="宋体" w:cs="宋体"/>
          <w:highlight w:val="none"/>
        </w:rPr>
        <w:t>14</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3D030DC6">
      <w:pPr>
        <w:pStyle w:val="20"/>
        <w:tabs>
          <w:tab w:val="right" w:leader="dot" w:pos="9752"/>
        </w:tabs>
        <w:rPr>
          <w:rFonts w:ascii="宋体" w:hAnsi="宋体" w:eastAsia="宋体" w:cs="宋体"/>
          <w:highlight w:val="none"/>
        </w:rPr>
      </w:pPr>
      <w:r>
        <w:rPr>
          <w:highlight w:val="none"/>
        </w:rPr>
        <w:fldChar w:fldCharType="begin"/>
      </w:r>
      <w:r>
        <w:rPr>
          <w:highlight w:val="none"/>
        </w:rPr>
        <w:instrText xml:space="preserve"> HYPERLINK \l "_Toc11882" </w:instrText>
      </w:r>
      <w:r>
        <w:rPr>
          <w:highlight w:val="none"/>
        </w:rPr>
        <w:fldChar w:fldCharType="separate"/>
      </w:r>
      <w:r>
        <w:rPr>
          <w:rFonts w:hint="eastAsia" w:ascii="宋体" w:hAnsi="宋体" w:eastAsia="宋体" w:cs="宋体"/>
          <w:kern w:val="2"/>
          <w:highlight w:val="none"/>
        </w:rPr>
        <w:t>1.9 谈判预备会</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_Toc11882 \h </w:instrText>
      </w:r>
      <w:r>
        <w:rPr>
          <w:rFonts w:hint="eastAsia" w:ascii="宋体" w:hAnsi="宋体" w:eastAsia="宋体" w:cs="宋体"/>
          <w:highlight w:val="none"/>
        </w:rPr>
        <w:fldChar w:fldCharType="separate"/>
      </w:r>
      <w:r>
        <w:rPr>
          <w:rFonts w:hint="eastAsia" w:ascii="宋体" w:hAnsi="宋体" w:eastAsia="宋体" w:cs="宋体"/>
          <w:highlight w:val="none"/>
        </w:rPr>
        <w:t>14</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234A16D6">
      <w:pPr>
        <w:pStyle w:val="20"/>
        <w:tabs>
          <w:tab w:val="right" w:leader="dot" w:pos="9752"/>
        </w:tabs>
        <w:rPr>
          <w:rFonts w:ascii="宋体" w:hAnsi="宋体" w:eastAsia="宋体" w:cs="宋体"/>
          <w:highlight w:val="none"/>
        </w:rPr>
      </w:pPr>
      <w:r>
        <w:rPr>
          <w:highlight w:val="none"/>
        </w:rPr>
        <w:fldChar w:fldCharType="begin"/>
      </w:r>
      <w:r>
        <w:rPr>
          <w:highlight w:val="none"/>
        </w:rPr>
        <w:instrText xml:space="preserve"> HYPERLINK \l "_Toc5085" </w:instrText>
      </w:r>
      <w:r>
        <w:rPr>
          <w:highlight w:val="none"/>
        </w:rPr>
        <w:fldChar w:fldCharType="separate"/>
      </w:r>
      <w:r>
        <w:rPr>
          <w:rFonts w:hint="eastAsia" w:ascii="宋体" w:hAnsi="宋体" w:eastAsia="宋体" w:cs="宋体"/>
          <w:kern w:val="2"/>
          <w:highlight w:val="none"/>
        </w:rPr>
        <w:t>1.10 分包</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_Toc5085 \h </w:instrText>
      </w:r>
      <w:r>
        <w:rPr>
          <w:rFonts w:hint="eastAsia" w:ascii="宋体" w:hAnsi="宋体" w:eastAsia="宋体" w:cs="宋体"/>
          <w:highlight w:val="none"/>
        </w:rPr>
        <w:fldChar w:fldCharType="separate"/>
      </w:r>
      <w:r>
        <w:rPr>
          <w:rFonts w:hint="eastAsia" w:ascii="宋体" w:hAnsi="宋体" w:eastAsia="宋体" w:cs="宋体"/>
          <w:highlight w:val="none"/>
        </w:rPr>
        <w:t>15</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4964E55E">
      <w:pPr>
        <w:pStyle w:val="20"/>
        <w:tabs>
          <w:tab w:val="right" w:leader="dot" w:pos="9752"/>
        </w:tabs>
        <w:rPr>
          <w:rFonts w:ascii="宋体" w:hAnsi="宋体" w:eastAsia="宋体" w:cs="宋体"/>
          <w:highlight w:val="none"/>
        </w:rPr>
      </w:pPr>
      <w:r>
        <w:rPr>
          <w:highlight w:val="none"/>
        </w:rPr>
        <w:fldChar w:fldCharType="begin"/>
      </w:r>
      <w:r>
        <w:rPr>
          <w:highlight w:val="none"/>
        </w:rPr>
        <w:instrText xml:space="preserve"> HYPERLINK \l "_Toc8074" </w:instrText>
      </w:r>
      <w:r>
        <w:rPr>
          <w:highlight w:val="none"/>
        </w:rPr>
        <w:fldChar w:fldCharType="separate"/>
      </w:r>
      <w:r>
        <w:rPr>
          <w:rFonts w:hint="eastAsia" w:ascii="宋体" w:hAnsi="宋体" w:eastAsia="宋体" w:cs="宋体"/>
          <w:kern w:val="2"/>
          <w:highlight w:val="none"/>
        </w:rPr>
        <w:t>1.11 响应和偏差</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_Toc8074 \h </w:instrText>
      </w:r>
      <w:r>
        <w:rPr>
          <w:rFonts w:hint="eastAsia" w:ascii="宋体" w:hAnsi="宋体" w:eastAsia="宋体" w:cs="宋体"/>
          <w:highlight w:val="none"/>
        </w:rPr>
        <w:fldChar w:fldCharType="separate"/>
      </w:r>
      <w:r>
        <w:rPr>
          <w:rFonts w:hint="eastAsia" w:ascii="宋体" w:hAnsi="宋体" w:eastAsia="宋体" w:cs="宋体"/>
          <w:highlight w:val="none"/>
        </w:rPr>
        <w:t>15</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7049A7DD">
      <w:pPr>
        <w:pStyle w:val="33"/>
        <w:tabs>
          <w:tab w:val="right" w:leader="dot" w:pos="9752"/>
        </w:tabs>
        <w:rPr>
          <w:rFonts w:ascii="宋体" w:hAnsi="宋体" w:eastAsia="宋体" w:cs="宋体"/>
          <w:highlight w:val="none"/>
        </w:rPr>
      </w:pPr>
      <w:r>
        <w:rPr>
          <w:highlight w:val="none"/>
        </w:rPr>
        <w:fldChar w:fldCharType="begin"/>
      </w:r>
      <w:r>
        <w:rPr>
          <w:highlight w:val="none"/>
        </w:rPr>
        <w:instrText xml:space="preserve"> HYPERLINK \l "_Toc3297" </w:instrText>
      </w:r>
      <w:r>
        <w:rPr>
          <w:highlight w:val="none"/>
        </w:rPr>
        <w:fldChar w:fldCharType="separate"/>
      </w:r>
      <w:r>
        <w:rPr>
          <w:rFonts w:hint="eastAsia" w:ascii="宋体" w:hAnsi="宋体" w:eastAsia="宋体" w:cs="宋体"/>
          <w:kern w:val="2"/>
          <w:highlight w:val="none"/>
        </w:rPr>
        <w:t>2．采购文件</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_Toc3297 \h </w:instrText>
      </w:r>
      <w:r>
        <w:rPr>
          <w:rFonts w:hint="eastAsia" w:ascii="宋体" w:hAnsi="宋体" w:eastAsia="宋体" w:cs="宋体"/>
          <w:highlight w:val="none"/>
        </w:rPr>
        <w:fldChar w:fldCharType="separate"/>
      </w:r>
      <w:r>
        <w:rPr>
          <w:rFonts w:hint="eastAsia" w:ascii="宋体" w:hAnsi="宋体" w:eastAsia="宋体" w:cs="宋体"/>
          <w:highlight w:val="none"/>
        </w:rPr>
        <w:t>15</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594A1481">
      <w:pPr>
        <w:pStyle w:val="20"/>
        <w:tabs>
          <w:tab w:val="right" w:leader="dot" w:pos="9752"/>
        </w:tabs>
        <w:rPr>
          <w:rFonts w:ascii="宋体" w:hAnsi="宋体" w:eastAsia="宋体" w:cs="宋体"/>
          <w:highlight w:val="none"/>
        </w:rPr>
      </w:pPr>
      <w:r>
        <w:rPr>
          <w:highlight w:val="none"/>
        </w:rPr>
        <w:fldChar w:fldCharType="begin"/>
      </w:r>
      <w:r>
        <w:rPr>
          <w:highlight w:val="none"/>
        </w:rPr>
        <w:instrText xml:space="preserve"> HYPERLINK \l "_Toc1654" </w:instrText>
      </w:r>
      <w:r>
        <w:rPr>
          <w:highlight w:val="none"/>
        </w:rPr>
        <w:fldChar w:fldCharType="separate"/>
      </w:r>
      <w:r>
        <w:rPr>
          <w:rFonts w:hint="eastAsia" w:ascii="宋体" w:hAnsi="宋体" w:eastAsia="宋体" w:cs="宋体"/>
          <w:kern w:val="2"/>
          <w:highlight w:val="none"/>
        </w:rPr>
        <w:t>2.1 采购文件的组成</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_Toc1654 \h </w:instrText>
      </w:r>
      <w:r>
        <w:rPr>
          <w:rFonts w:hint="eastAsia" w:ascii="宋体" w:hAnsi="宋体" w:eastAsia="宋体" w:cs="宋体"/>
          <w:highlight w:val="none"/>
        </w:rPr>
        <w:fldChar w:fldCharType="separate"/>
      </w:r>
      <w:r>
        <w:rPr>
          <w:rFonts w:hint="eastAsia" w:ascii="宋体" w:hAnsi="宋体" w:eastAsia="宋体" w:cs="宋体"/>
          <w:highlight w:val="none"/>
        </w:rPr>
        <w:t>15</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5B291FBC">
      <w:pPr>
        <w:pStyle w:val="20"/>
        <w:tabs>
          <w:tab w:val="right" w:leader="dot" w:pos="9752"/>
        </w:tabs>
        <w:rPr>
          <w:rFonts w:ascii="宋体" w:hAnsi="宋体" w:eastAsia="宋体" w:cs="宋体"/>
          <w:highlight w:val="none"/>
        </w:rPr>
      </w:pPr>
      <w:r>
        <w:rPr>
          <w:highlight w:val="none"/>
        </w:rPr>
        <w:fldChar w:fldCharType="begin"/>
      </w:r>
      <w:r>
        <w:rPr>
          <w:highlight w:val="none"/>
        </w:rPr>
        <w:instrText xml:space="preserve"> HYPERLINK \l "_Toc15579" </w:instrText>
      </w:r>
      <w:r>
        <w:rPr>
          <w:highlight w:val="none"/>
        </w:rPr>
        <w:fldChar w:fldCharType="separate"/>
      </w:r>
      <w:r>
        <w:rPr>
          <w:rFonts w:hint="eastAsia" w:ascii="宋体" w:hAnsi="宋体" w:eastAsia="宋体" w:cs="宋体"/>
          <w:kern w:val="2"/>
          <w:highlight w:val="none"/>
        </w:rPr>
        <w:t>2.2 采购文件的澄清和修改</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_Toc15579 \h </w:instrText>
      </w:r>
      <w:r>
        <w:rPr>
          <w:rFonts w:hint="eastAsia" w:ascii="宋体" w:hAnsi="宋体" w:eastAsia="宋体" w:cs="宋体"/>
          <w:highlight w:val="none"/>
        </w:rPr>
        <w:fldChar w:fldCharType="separate"/>
      </w:r>
      <w:r>
        <w:rPr>
          <w:rFonts w:hint="eastAsia" w:ascii="宋体" w:hAnsi="宋体" w:eastAsia="宋体" w:cs="宋体"/>
          <w:highlight w:val="none"/>
        </w:rPr>
        <w:t>15</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02FB9900">
      <w:pPr>
        <w:pStyle w:val="33"/>
        <w:tabs>
          <w:tab w:val="right" w:leader="dot" w:pos="9752"/>
        </w:tabs>
        <w:rPr>
          <w:rFonts w:ascii="宋体" w:hAnsi="宋体" w:eastAsia="宋体" w:cs="宋体"/>
          <w:highlight w:val="none"/>
        </w:rPr>
      </w:pPr>
      <w:r>
        <w:rPr>
          <w:highlight w:val="none"/>
        </w:rPr>
        <w:fldChar w:fldCharType="begin"/>
      </w:r>
      <w:r>
        <w:rPr>
          <w:highlight w:val="none"/>
        </w:rPr>
        <w:instrText xml:space="preserve"> HYPERLINK \l "_Toc14447" </w:instrText>
      </w:r>
      <w:r>
        <w:rPr>
          <w:highlight w:val="none"/>
        </w:rPr>
        <w:fldChar w:fldCharType="separate"/>
      </w:r>
      <w:r>
        <w:rPr>
          <w:rFonts w:hint="eastAsia" w:ascii="宋体" w:hAnsi="宋体" w:eastAsia="宋体" w:cs="宋体"/>
          <w:kern w:val="2"/>
          <w:highlight w:val="none"/>
        </w:rPr>
        <w:t>3．报价文件</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_Toc14447 \h </w:instrText>
      </w:r>
      <w:r>
        <w:rPr>
          <w:rFonts w:hint="eastAsia" w:ascii="宋体" w:hAnsi="宋体" w:eastAsia="宋体" w:cs="宋体"/>
          <w:highlight w:val="none"/>
        </w:rPr>
        <w:fldChar w:fldCharType="separate"/>
      </w:r>
      <w:r>
        <w:rPr>
          <w:rFonts w:hint="eastAsia" w:ascii="宋体" w:hAnsi="宋体" w:eastAsia="宋体" w:cs="宋体"/>
          <w:highlight w:val="none"/>
        </w:rPr>
        <w:t>16</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68F05299">
      <w:pPr>
        <w:pStyle w:val="20"/>
        <w:tabs>
          <w:tab w:val="right" w:leader="dot" w:pos="9752"/>
        </w:tabs>
        <w:rPr>
          <w:rFonts w:ascii="宋体" w:hAnsi="宋体" w:eastAsia="宋体" w:cs="宋体"/>
          <w:highlight w:val="none"/>
        </w:rPr>
      </w:pPr>
      <w:r>
        <w:rPr>
          <w:highlight w:val="none"/>
        </w:rPr>
        <w:fldChar w:fldCharType="begin"/>
      </w:r>
      <w:r>
        <w:rPr>
          <w:highlight w:val="none"/>
        </w:rPr>
        <w:instrText xml:space="preserve"> HYPERLINK \l "_Toc4315" </w:instrText>
      </w:r>
      <w:r>
        <w:rPr>
          <w:highlight w:val="none"/>
        </w:rPr>
        <w:fldChar w:fldCharType="separate"/>
      </w:r>
      <w:r>
        <w:rPr>
          <w:rFonts w:hint="eastAsia" w:ascii="宋体" w:hAnsi="宋体" w:eastAsia="宋体" w:cs="宋体"/>
          <w:kern w:val="2"/>
          <w:highlight w:val="none"/>
        </w:rPr>
        <w:t>3.1 报价文件的组成</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_Toc4315 \h </w:instrText>
      </w:r>
      <w:r>
        <w:rPr>
          <w:rFonts w:hint="eastAsia" w:ascii="宋体" w:hAnsi="宋体" w:eastAsia="宋体" w:cs="宋体"/>
          <w:highlight w:val="none"/>
        </w:rPr>
        <w:fldChar w:fldCharType="separate"/>
      </w:r>
      <w:r>
        <w:rPr>
          <w:rFonts w:hint="eastAsia" w:ascii="宋体" w:hAnsi="宋体" w:eastAsia="宋体" w:cs="宋体"/>
          <w:highlight w:val="none"/>
        </w:rPr>
        <w:t>16</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0A5E7877">
      <w:pPr>
        <w:pStyle w:val="20"/>
        <w:tabs>
          <w:tab w:val="right" w:leader="dot" w:pos="9752"/>
        </w:tabs>
        <w:rPr>
          <w:rFonts w:ascii="宋体" w:hAnsi="宋体" w:eastAsia="宋体" w:cs="宋体"/>
          <w:highlight w:val="none"/>
        </w:rPr>
      </w:pPr>
      <w:r>
        <w:rPr>
          <w:highlight w:val="none"/>
        </w:rPr>
        <w:fldChar w:fldCharType="begin"/>
      </w:r>
      <w:r>
        <w:rPr>
          <w:highlight w:val="none"/>
        </w:rPr>
        <w:instrText xml:space="preserve"> HYPERLINK \l "_Toc28626" </w:instrText>
      </w:r>
      <w:r>
        <w:rPr>
          <w:highlight w:val="none"/>
        </w:rPr>
        <w:fldChar w:fldCharType="separate"/>
      </w:r>
      <w:r>
        <w:rPr>
          <w:rFonts w:hint="eastAsia" w:ascii="宋体" w:hAnsi="宋体" w:eastAsia="宋体" w:cs="宋体"/>
          <w:kern w:val="2"/>
          <w:highlight w:val="none"/>
        </w:rPr>
        <w:t>3.2 报价</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_Toc28626 \h </w:instrText>
      </w:r>
      <w:r>
        <w:rPr>
          <w:rFonts w:hint="eastAsia" w:ascii="宋体" w:hAnsi="宋体" w:eastAsia="宋体" w:cs="宋体"/>
          <w:highlight w:val="none"/>
        </w:rPr>
        <w:fldChar w:fldCharType="separate"/>
      </w:r>
      <w:r>
        <w:rPr>
          <w:rFonts w:hint="eastAsia" w:ascii="宋体" w:hAnsi="宋体" w:eastAsia="宋体" w:cs="宋体"/>
          <w:highlight w:val="none"/>
        </w:rPr>
        <w:t>16</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1E6CF4C5">
      <w:pPr>
        <w:pStyle w:val="20"/>
        <w:tabs>
          <w:tab w:val="right" w:leader="dot" w:pos="9752"/>
        </w:tabs>
        <w:rPr>
          <w:rFonts w:ascii="宋体" w:hAnsi="宋体" w:eastAsia="宋体" w:cs="宋体"/>
          <w:highlight w:val="none"/>
        </w:rPr>
      </w:pPr>
      <w:r>
        <w:rPr>
          <w:highlight w:val="none"/>
        </w:rPr>
        <w:fldChar w:fldCharType="begin"/>
      </w:r>
      <w:r>
        <w:rPr>
          <w:highlight w:val="none"/>
        </w:rPr>
        <w:instrText xml:space="preserve"> HYPERLINK \l "_Toc32042" </w:instrText>
      </w:r>
      <w:r>
        <w:rPr>
          <w:highlight w:val="none"/>
        </w:rPr>
        <w:fldChar w:fldCharType="separate"/>
      </w:r>
      <w:r>
        <w:rPr>
          <w:rFonts w:hint="eastAsia" w:ascii="宋体" w:hAnsi="宋体" w:eastAsia="宋体" w:cs="宋体"/>
          <w:kern w:val="2"/>
          <w:highlight w:val="none"/>
        </w:rPr>
        <w:t>3.3 报价有效期</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_Toc32042 \h </w:instrText>
      </w:r>
      <w:r>
        <w:rPr>
          <w:rFonts w:hint="eastAsia" w:ascii="宋体" w:hAnsi="宋体" w:eastAsia="宋体" w:cs="宋体"/>
          <w:highlight w:val="none"/>
        </w:rPr>
        <w:fldChar w:fldCharType="separate"/>
      </w:r>
      <w:r>
        <w:rPr>
          <w:rFonts w:hint="eastAsia" w:ascii="宋体" w:hAnsi="宋体" w:eastAsia="宋体" w:cs="宋体"/>
          <w:highlight w:val="none"/>
        </w:rPr>
        <w:t>16</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24F1C4D0">
      <w:pPr>
        <w:pStyle w:val="20"/>
        <w:tabs>
          <w:tab w:val="right" w:leader="dot" w:pos="9752"/>
        </w:tabs>
        <w:rPr>
          <w:rFonts w:ascii="宋体" w:hAnsi="宋体" w:eastAsia="宋体" w:cs="宋体"/>
          <w:highlight w:val="none"/>
        </w:rPr>
      </w:pPr>
      <w:r>
        <w:rPr>
          <w:highlight w:val="none"/>
        </w:rPr>
        <w:fldChar w:fldCharType="begin"/>
      </w:r>
      <w:r>
        <w:rPr>
          <w:highlight w:val="none"/>
        </w:rPr>
        <w:instrText xml:space="preserve"> HYPERLINK \l "_Toc28060" </w:instrText>
      </w:r>
      <w:r>
        <w:rPr>
          <w:highlight w:val="none"/>
        </w:rPr>
        <w:fldChar w:fldCharType="separate"/>
      </w:r>
      <w:r>
        <w:rPr>
          <w:rFonts w:hint="eastAsia" w:ascii="宋体" w:hAnsi="宋体" w:eastAsia="宋体" w:cs="宋体"/>
          <w:kern w:val="2"/>
          <w:highlight w:val="none"/>
        </w:rPr>
        <w:t>3.4 谈判保证金</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_Toc28060 \h </w:instrText>
      </w:r>
      <w:r>
        <w:rPr>
          <w:rFonts w:hint="eastAsia" w:ascii="宋体" w:hAnsi="宋体" w:eastAsia="宋体" w:cs="宋体"/>
          <w:highlight w:val="none"/>
        </w:rPr>
        <w:fldChar w:fldCharType="separate"/>
      </w:r>
      <w:r>
        <w:rPr>
          <w:rFonts w:hint="eastAsia" w:ascii="宋体" w:hAnsi="宋体" w:eastAsia="宋体" w:cs="宋体"/>
          <w:highlight w:val="none"/>
        </w:rPr>
        <w:t>17</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20167B55">
      <w:pPr>
        <w:pStyle w:val="20"/>
        <w:tabs>
          <w:tab w:val="right" w:leader="dot" w:pos="9752"/>
        </w:tabs>
        <w:rPr>
          <w:rFonts w:ascii="宋体" w:hAnsi="宋体" w:eastAsia="宋体" w:cs="宋体"/>
          <w:highlight w:val="none"/>
        </w:rPr>
      </w:pPr>
      <w:r>
        <w:rPr>
          <w:highlight w:val="none"/>
        </w:rPr>
        <w:fldChar w:fldCharType="begin"/>
      </w:r>
      <w:r>
        <w:rPr>
          <w:highlight w:val="none"/>
        </w:rPr>
        <w:instrText xml:space="preserve"> HYPERLINK \l "_Toc19780" </w:instrText>
      </w:r>
      <w:r>
        <w:rPr>
          <w:highlight w:val="none"/>
        </w:rPr>
        <w:fldChar w:fldCharType="separate"/>
      </w:r>
      <w:r>
        <w:rPr>
          <w:rFonts w:hint="eastAsia" w:ascii="宋体" w:hAnsi="宋体" w:eastAsia="宋体" w:cs="宋体"/>
          <w:kern w:val="2"/>
          <w:highlight w:val="none"/>
        </w:rPr>
        <w:t>3.5 资格审查资料</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_Toc19780 \h </w:instrText>
      </w:r>
      <w:r>
        <w:rPr>
          <w:rFonts w:hint="eastAsia" w:ascii="宋体" w:hAnsi="宋体" w:eastAsia="宋体" w:cs="宋体"/>
          <w:highlight w:val="none"/>
        </w:rPr>
        <w:fldChar w:fldCharType="separate"/>
      </w:r>
      <w:r>
        <w:rPr>
          <w:rFonts w:hint="eastAsia" w:ascii="宋体" w:hAnsi="宋体" w:eastAsia="宋体" w:cs="宋体"/>
          <w:highlight w:val="none"/>
        </w:rPr>
        <w:t>17</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25CBB44A">
      <w:pPr>
        <w:pStyle w:val="20"/>
        <w:tabs>
          <w:tab w:val="right" w:leader="dot" w:pos="9752"/>
        </w:tabs>
        <w:rPr>
          <w:rFonts w:ascii="宋体" w:hAnsi="宋体" w:eastAsia="宋体" w:cs="宋体"/>
          <w:highlight w:val="none"/>
        </w:rPr>
      </w:pPr>
      <w:r>
        <w:rPr>
          <w:highlight w:val="none"/>
        </w:rPr>
        <w:fldChar w:fldCharType="begin"/>
      </w:r>
      <w:r>
        <w:rPr>
          <w:highlight w:val="none"/>
        </w:rPr>
        <w:instrText xml:space="preserve"> HYPERLINK \l "_Toc27654" </w:instrText>
      </w:r>
      <w:r>
        <w:rPr>
          <w:highlight w:val="none"/>
        </w:rPr>
        <w:fldChar w:fldCharType="separate"/>
      </w:r>
      <w:r>
        <w:rPr>
          <w:rFonts w:hint="eastAsia" w:ascii="宋体" w:hAnsi="宋体" w:eastAsia="宋体" w:cs="宋体"/>
          <w:kern w:val="2"/>
          <w:highlight w:val="none"/>
        </w:rPr>
        <w:t>3.6 响应方案</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_Toc27654 \h </w:instrText>
      </w:r>
      <w:r>
        <w:rPr>
          <w:rFonts w:hint="eastAsia" w:ascii="宋体" w:hAnsi="宋体" w:eastAsia="宋体" w:cs="宋体"/>
          <w:highlight w:val="none"/>
        </w:rPr>
        <w:fldChar w:fldCharType="separate"/>
      </w:r>
      <w:r>
        <w:rPr>
          <w:rFonts w:hint="eastAsia" w:ascii="宋体" w:hAnsi="宋体" w:eastAsia="宋体" w:cs="宋体"/>
          <w:highlight w:val="none"/>
        </w:rPr>
        <w:t>17</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55551833">
      <w:pPr>
        <w:pStyle w:val="20"/>
        <w:tabs>
          <w:tab w:val="right" w:leader="dot" w:pos="9752"/>
        </w:tabs>
        <w:rPr>
          <w:rFonts w:ascii="宋体" w:hAnsi="宋体" w:eastAsia="宋体" w:cs="宋体"/>
          <w:highlight w:val="none"/>
        </w:rPr>
      </w:pPr>
      <w:r>
        <w:rPr>
          <w:highlight w:val="none"/>
        </w:rPr>
        <w:fldChar w:fldCharType="begin"/>
      </w:r>
      <w:r>
        <w:rPr>
          <w:highlight w:val="none"/>
        </w:rPr>
        <w:instrText xml:space="preserve"> HYPERLINK \l "_Toc9344" </w:instrText>
      </w:r>
      <w:r>
        <w:rPr>
          <w:highlight w:val="none"/>
        </w:rPr>
        <w:fldChar w:fldCharType="separate"/>
      </w:r>
      <w:r>
        <w:rPr>
          <w:rFonts w:hint="eastAsia" w:ascii="宋体" w:hAnsi="宋体" w:eastAsia="宋体" w:cs="宋体"/>
          <w:kern w:val="2"/>
          <w:highlight w:val="none"/>
        </w:rPr>
        <w:t>3.7 报价文件的编制</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_Toc9344 \h </w:instrText>
      </w:r>
      <w:r>
        <w:rPr>
          <w:rFonts w:hint="eastAsia" w:ascii="宋体" w:hAnsi="宋体" w:eastAsia="宋体" w:cs="宋体"/>
          <w:highlight w:val="none"/>
        </w:rPr>
        <w:fldChar w:fldCharType="separate"/>
      </w:r>
      <w:r>
        <w:rPr>
          <w:rFonts w:hint="eastAsia" w:ascii="宋体" w:hAnsi="宋体" w:eastAsia="宋体" w:cs="宋体"/>
          <w:highlight w:val="none"/>
        </w:rPr>
        <w:t>18</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5411ABE6">
      <w:pPr>
        <w:pStyle w:val="33"/>
        <w:tabs>
          <w:tab w:val="right" w:leader="dot" w:pos="9752"/>
        </w:tabs>
        <w:rPr>
          <w:rFonts w:ascii="宋体" w:hAnsi="宋体" w:eastAsia="宋体" w:cs="宋体"/>
          <w:highlight w:val="none"/>
        </w:rPr>
      </w:pPr>
      <w:r>
        <w:rPr>
          <w:highlight w:val="none"/>
        </w:rPr>
        <w:fldChar w:fldCharType="begin"/>
      </w:r>
      <w:r>
        <w:rPr>
          <w:highlight w:val="none"/>
        </w:rPr>
        <w:instrText xml:space="preserve"> HYPERLINK \l "_Toc4865" </w:instrText>
      </w:r>
      <w:r>
        <w:rPr>
          <w:highlight w:val="none"/>
        </w:rPr>
        <w:fldChar w:fldCharType="separate"/>
      </w:r>
      <w:r>
        <w:rPr>
          <w:rFonts w:hint="eastAsia" w:ascii="宋体" w:hAnsi="宋体" w:eastAsia="宋体" w:cs="宋体"/>
          <w:kern w:val="2"/>
          <w:highlight w:val="none"/>
        </w:rPr>
        <w:t>4．报价</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_Toc4865 \h </w:instrText>
      </w:r>
      <w:r>
        <w:rPr>
          <w:rFonts w:hint="eastAsia" w:ascii="宋体" w:hAnsi="宋体" w:eastAsia="宋体" w:cs="宋体"/>
          <w:highlight w:val="none"/>
        </w:rPr>
        <w:fldChar w:fldCharType="separate"/>
      </w:r>
      <w:r>
        <w:rPr>
          <w:rFonts w:hint="eastAsia" w:ascii="宋体" w:hAnsi="宋体" w:eastAsia="宋体" w:cs="宋体"/>
          <w:highlight w:val="none"/>
        </w:rPr>
        <w:t>18</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2EEEBF9A">
      <w:pPr>
        <w:pStyle w:val="20"/>
        <w:tabs>
          <w:tab w:val="right" w:leader="dot" w:pos="9752"/>
        </w:tabs>
        <w:rPr>
          <w:rFonts w:ascii="宋体" w:hAnsi="宋体" w:eastAsia="宋体" w:cs="宋体"/>
          <w:highlight w:val="none"/>
        </w:rPr>
      </w:pPr>
      <w:r>
        <w:rPr>
          <w:highlight w:val="none"/>
        </w:rPr>
        <w:fldChar w:fldCharType="begin"/>
      </w:r>
      <w:r>
        <w:rPr>
          <w:highlight w:val="none"/>
        </w:rPr>
        <w:instrText xml:space="preserve"> HYPERLINK \l "_Toc15645" </w:instrText>
      </w:r>
      <w:r>
        <w:rPr>
          <w:highlight w:val="none"/>
        </w:rPr>
        <w:fldChar w:fldCharType="separate"/>
      </w:r>
      <w:r>
        <w:rPr>
          <w:rFonts w:hint="eastAsia" w:ascii="宋体" w:hAnsi="宋体" w:eastAsia="宋体" w:cs="宋体"/>
          <w:kern w:val="2"/>
          <w:highlight w:val="none"/>
        </w:rPr>
        <w:t>4.1 报价文件的密封和标记</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_Toc15645 \h </w:instrText>
      </w:r>
      <w:r>
        <w:rPr>
          <w:rFonts w:hint="eastAsia" w:ascii="宋体" w:hAnsi="宋体" w:eastAsia="宋体" w:cs="宋体"/>
          <w:highlight w:val="none"/>
        </w:rPr>
        <w:fldChar w:fldCharType="separate"/>
      </w:r>
      <w:r>
        <w:rPr>
          <w:rFonts w:hint="eastAsia" w:ascii="宋体" w:hAnsi="宋体" w:eastAsia="宋体" w:cs="宋体"/>
          <w:highlight w:val="none"/>
        </w:rPr>
        <w:t>18</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488F4E83">
      <w:pPr>
        <w:pStyle w:val="20"/>
        <w:tabs>
          <w:tab w:val="right" w:leader="dot" w:pos="9752"/>
        </w:tabs>
        <w:rPr>
          <w:rFonts w:ascii="宋体" w:hAnsi="宋体" w:eastAsia="宋体" w:cs="宋体"/>
          <w:highlight w:val="none"/>
        </w:rPr>
      </w:pPr>
      <w:r>
        <w:rPr>
          <w:highlight w:val="none"/>
        </w:rPr>
        <w:fldChar w:fldCharType="begin"/>
      </w:r>
      <w:r>
        <w:rPr>
          <w:highlight w:val="none"/>
        </w:rPr>
        <w:instrText xml:space="preserve"> HYPERLINK \l "_Toc26014" </w:instrText>
      </w:r>
      <w:r>
        <w:rPr>
          <w:highlight w:val="none"/>
        </w:rPr>
        <w:fldChar w:fldCharType="separate"/>
      </w:r>
      <w:r>
        <w:rPr>
          <w:rFonts w:hint="eastAsia" w:ascii="宋体" w:hAnsi="宋体" w:eastAsia="宋体" w:cs="宋体"/>
          <w:kern w:val="2"/>
          <w:highlight w:val="none"/>
        </w:rPr>
        <w:t>4.2 报价文件的提交</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_Toc26014 \h </w:instrText>
      </w:r>
      <w:r>
        <w:rPr>
          <w:rFonts w:hint="eastAsia" w:ascii="宋体" w:hAnsi="宋体" w:eastAsia="宋体" w:cs="宋体"/>
          <w:highlight w:val="none"/>
        </w:rPr>
        <w:fldChar w:fldCharType="separate"/>
      </w:r>
      <w:r>
        <w:rPr>
          <w:rFonts w:hint="eastAsia" w:ascii="宋体" w:hAnsi="宋体" w:eastAsia="宋体" w:cs="宋体"/>
          <w:highlight w:val="none"/>
        </w:rPr>
        <w:t>18</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1B89EEDC">
      <w:pPr>
        <w:pStyle w:val="20"/>
        <w:tabs>
          <w:tab w:val="right" w:leader="dot" w:pos="9752"/>
        </w:tabs>
        <w:rPr>
          <w:rFonts w:ascii="宋体" w:hAnsi="宋体" w:eastAsia="宋体" w:cs="宋体"/>
          <w:highlight w:val="none"/>
        </w:rPr>
      </w:pPr>
      <w:r>
        <w:rPr>
          <w:highlight w:val="none"/>
        </w:rPr>
        <w:fldChar w:fldCharType="begin"/>
      </w:r>
      <w:r>
        <w:rPr>
          <w:highlight w:val="none"/>
        </w:rPr>
        <w:instrText xml:space="preserve"> HYPERLINK \l "_Toc8332" </w:instrText>
      </w:r>
      <w:r>
        <w:rPr>
          <w:highlight w:val="none"/>
        </w:rPr>
        <w:fldChar w:fldCharType="separate"/>
      </w:r>
      <w:r>
        <w:rPr>
          <w:rFonts w:hint="eastAsia" w:ascii="宋体" w:hAnsi="宋体" w:eastAsia="宋体" w:cs="宋体"/>
          <w:kern w:val="2"/>
          <w:highlight w:val="none"/>
        </w:rPr>
        <w:t>4.3 报价文件的修改与撤回</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_Toc8332 \h </w:instrText>
      </w:r>
      <w:r>
        <w:rPr>
          <w:rFonts w:hint="eastAsia" w:ascii="宋体" w:hAnsi="宋体" w:eastAsia="宋体" w:cs="宋体"/>
          <w:highlight w:val="none"/>
        </w:rPr>
        <w:fldChar w:fldCharType="separate"/>
      </w:r>
      <w:r>
        <w:rPr>
          <w:rFonts w:hint="eastAsia" w:ascii="宋体" w:hAnsi="宋体" w:eastAsia="宋体" w:cs="宋体"/>
          <w:highlight w:val="none"/>
        </w:rPr>
        <w:t>18</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10DAB8AE">
      <w:pPr>
        <w:pStyle w:val="33"/>
        <w:tabs>
          <w:tab w:val="right" w:leader="dot" w:pos="9752"/>
        </w:tabs>
        <w:rPr>
          <w:rFonts w:ascii="宋体" w:hAnsi="宋体" w:eastAsia="宋体" w:cs="宋体"/>
          <w:highlight w:val="none"/>
        </w:rPr>
      </w:pPr>
      <w:r>
        <w:rPr>
          <w:highlight w:val="none"/>
        </w:rPr>
        <w:fldChar w:fldCharType="begin"/>
      </w:r>
      <w:r>
        <w:rPr>
          <w:highlight w:val="none"/>
        </w:rPr>
        <w:instrText xml:space="preserve"> HYPERLINK \l "_Toc6050" </w:instrText>
      </w:r>
      <w:r>
        <w:rPr>
          <w:highlight w:val="none"/>
        </w:rPr>
        <w:fldChar w:fldCharType="separate"/>
      </w:r>
      <w:r>
        <w:rPr>
          <w:rFonts w:hint="eastAsia" w:ascii="宋体" w:hAnsi="宋体" w:eastAsia="宋体" w:cs="宋体"/>
          <w:kern w:val="2"/>
          <w:highlight w:val="none"/>
        </w:rPr>
        <w:t>5．报价文件的开启</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_Toc6050 \h </w:instrText>
      </w:r>
      <w:r>
        <w:rPr>
          <w:rFonts w:hint="eastAsia" w:ascii="宋体" w:hAnsi="宋体" w:eastAsia="宋体" w:cs="宋体"/>
          <w:highlight w:val="none"/>
        </w:rPr>
        <w:fldChar w:fldCharType="separate"/>
      </w:r>
      <w:r>
        <w:rPr>
          <w:rFonts w:hint="eastAsia" w:ascii="宋体" w:hAnsi="宋体" w:eastAsia="宋体" w:cs="宋体"/>
          <w:highlight w:val="none"/>
        </w:rPr>
        <w:t>19</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5EC6E15B">
      <w:pPr>
        <w:pStyle w:val="20"/>
        <w:tabs>
          <w:tab w:val="right" w:leader="dot" w:pos="9752"/>
        </w:tabs>
        <w:rPr>
          <w:rFonts w:ascii="宋体" w:hAnsi="宋体" w:eastAsia="宋体" w:cs="宋体"/>
          <w:highlight w:val="none"/>
        </w:rPr>
      </w:pPr>
      <w:r>
        <w:rPr>
          <w:highlight w:val="none"/>
        </w:rPr>
        <w:fldChar w:fldCharType="begin"/>
      </w:r>
      <w:r>
        <w:rPr>
          <w:highlight w:val="none"/>
        </w:rPr>
        <w:instrText xml:space="preserve"> HYPERLINK \l "_Toc11052" </w:instrText>
      </w:r>
      <w:r>
        <w:rPr>
          <w:highlight w:val="none"/>
        </w:rPr>
        <w:fldChar w:fldCharType="separate"/>
      </w:r>
      <w:r>
        <w:rPr>
          <w:rFonts w:hint="eastAsia" w:ascii="宋体" w:hAnsi="宋体" w:eastAsia="宋体" w:cs="宋体"/>
          <w:iCs/>
          <w:kern w:val="2"/>
          <w:highlight w:val="none"/>
        </w:rPr>
        <w:t>5.1开启的时间和地点</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_Toc11052 \h </w:instrText>
      </w:r>
      <w:r>
        <w:rPr>
          <w:rFonts w:hint="eastAsia" w:ascii="宋体" w:hAnsi="宋体" w:eastAsia="宋体" w:cs="宋体"/>
          <w:highlight w:val="none"/>
        </w:rPr>
        <w:fldChar w:fldCharType="separate"/>
      </w:r>
      <w:r>
        <w:rPr>
          <w:rFonts w:hint="eastAsia" w:ascii="宋体" w:hAnsi="宋体" w:eastAsia="宋体" w:cs="宋体"/>
          <w:highlight w:val="none"/>
        </w:rPr>
        <w:t>19</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1F5484EA">
      <w:pPr>
        <w:pStyle w:val="20"/>
        <w:tabs>
          <w:tab w:val="right" w:leader="dot" w:pos="9752"/>
        </w:tabs>
        <w:rPr>
          <w:rFonts w:ascii="宋体" w:hAnsi="宋体" w:eastAsia="宋体" w:cs="宋体"/>
          <w:highlight w:val="none"/>
        </w:rPr>
      </w:pPr>
      <w:r>
        <w:rPr>
          <w:highlight w:val="none"/>
        </w:rPr>
        <w:fldChar w:fldCharType="begin"/>
      </w:r>
      <w:r>
        <w:rPr>
          <w:highlight w:val="none"/>
        </w:rPr>
        <w:instrText xml:space="preserve"> HYPERLINK \l "_Toc29915" </w:instrText>
      </w:r>
      <w:r>
        <w:rPr>
          <w:highlight w:val="none"/>
        </w:rPr>
        <w:fldChar w:fldCharType="separate"/>
      </w:r>
      <w:r>
        <w:rPr>
          <w:rFonts w:hint="eastAsia" w:ascii="宋体" w:hAnsi="宋体" w:eastAsia="宋体" w:cs="宋体"/>
          <w:iCs/>
          <w:kern w:val="2"/>
          <w:highlight w:val="none"/>
        </w:rPr>
        <w:t>5.2开启程序</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_Toc29915 \h </w:instrText>
      </w:r>
      <w:r>
        <w:rPr>
          <w:rFonts w:hint="eastAsia" w:ascii="宋体" w:hAnsi="宋体" w:eastAsia="宋体" w:cs="宋体"/>
          <w:highlight w:val="none"/>
        </w:rPr>
        <w:fldChar w:fldCharType="separate"/>
      </w:r>
      <w:r>
        <w:rPr>
          <w:rFonts w:hint="eastAsia" w:ascii="宋体" w:hAnsi="宋体" w:eastAsia="宋体" w:cs="宋体"/>
          <w:highlight w:val="none"/>
        </w:rPr>
        <w:t>19</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486BB755">
      <w:pPr>
        <w:pStyle w:val="20"/>
        <w:tabs>
          <w:tab w:val="right" w:leader="dot" w:pos="9752"/>
        </w:tabs>
        <w:rPr>
          <w:rFonts w:ascii="宋体" w:hAnsi="宋体" w:eastAsia="宋体" w:cs="宋体"/>
          <w:highlight w:val="none"/>
        </w:rPr>
      </w:pPr>
      <w:r>
        <w:rPr>
          <w:highlight w:val="none"/>
        </w:rPr>
        <w:fldChar w:fldCharType="begin"/>
      </w:r>
      <w:r>
        <w:rPr>
          <w:highlight w:val="none"/>
        </w:rPr>
        <w:instrText xml:space="preserve"> HYPERLINK \l "_Toc32474" </w:instrText>
      </w:r>
      <w:r>
        <w:rPr>
          <w:highlight w:val="none"/>
        </w:rPr>
        <w:fldChar w:fldCharType="separate"/>
      </w:r>
      <w:r>
        <w:rPr>
          <w:rFonts w:hint="eastAsia" w:ascii="宋体" w:hAnsi="宋体" w:eastAsia="宋体" w:cs="宋体"/>
          <w:iCs/>
          <w:kern w:val="2"/>
          <w:highlight w:val="none"/>
        </w:rPr>
        <w:t>5.3开启报价文件的补救措施</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_Toc32474 \h </w:instrText>
      </w:r>
      <w:r>
        <w:rPr>
          <w:rFonts w:hint="eastAsia" w:ascii="宋体" w:hAnsi="宋体" w:eastAsia="宋体" w:cs="宋体"/>
          <w:highlight w:val="none"/>
        </w:rPr>
        <w:fldChar w:fldCharType="separate"/>
      </w:r>
      <w:r>
        <w:rPr>
          <w:rFonts w:hint="eastAsia" w:ascii="宋体" w:hAnsi="宋体" w:eastAsia="宋体" w:cs="宋体"/>
          <w:highlight w:val="none"/>
        </w:rPr>
        <w:t>19</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1A50E82C">
      <w:pPr>
        <w:pStyle w:val="33"/>
        <w:tabs>
          <w:tab w:val="right" w:leader="dot" w:pos="9752"/>
        </w:tabs>
        <w:rPr>
          <w:rFonts w:ascii="宋体" w:hAnsi="宋体" w:eastAsia="宋体" w:cs="宋体"/>
          <w:highlight w:val="none"/>
        </w:rPr>
      </w:pPr>
      <w:r>
        <w:rPr>
          <w:highlight w:val="none"/>
        </w:rPr>
        <w:fldChar w:fldCharType="begin"/>
      </w:r>
      <w:r>
        <w:rPr>
          <w:highlight w:val="none"/>
        </w:rPr>
        <w:instrText xml:space="preserve"> HYPERLINK \l "_Toc4075" </w:instrText>
      </w:r>
      <w:r>
        <w:rPr>
          <w:highlight w:val="none"/>
        </w:rPr>
        <w:fldChar w:fldCharType="separate"/>
      </w:r>
      <w:r>
        <w:rPr>
          <w:rFonts w:hint="eastAsia" w:ascii="宋体" w:hAnsi="宋体" w:eastAsia="宋体" w:cs="宋体"/>
          <w:kern w:val="2"/>
          <w:highlight w:val="none"/>
        </w:rPr>
        <w:t>6．谈判和评审</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_Toc4075 \h </w:instrText>
      </w:r>
      <w:r>
        <w:rPr>
          <w:rFonts w:hint="eastAsia" w:ascii="宋体" w:hAnsi="宋体" w:eastAsia="宋体" w:cs="宋体"/>
          <w:highlight w:val="none"/>
        </w:rPr>
        <w:fldChar w:fldCharType="separate"/>
      </w:r>
      <w:r>
        <w:rPr>
          <w:rFonts w:hint="eastAsia" w:ascii="宋体" w:hAnsi="宋体" w:eastAsia="宋体" w:cs="宋体"/>
          <w:highlight w:val="none"/>
        </w:rPr>
        <w:t>19</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58043F83">
      <w:pPr>
        <w:pStyle w:val="20"/>
        <w:tabs>
          <w:tab w:val="right" w:leader="dot" w:pos="9752"/>
        </w:tabs>
        <w:rPr>
          <w:rFonts w:ascii="宋体" w:hAnsi="宋体" w:eastAsia="宋体" w:cs="宋体"/>
          <w:highlight w:val="none"/>
        </w:rPr>
      </w:pPr>
      <w:r>
        <w:rPr>
          <w:highlight w:val="none"/>
        </w:rPr>
        <w:fldChar w:fldCharType="begin"/>
      </w:r>
      <w:r>
        <w:rPr>
          <w:highlight w:val="none"/>
        </w:rPr>
        <w:instrText xml:space="preserve"> HYPERLINK \l "_Toc25340" </w:instrText>
      </w:r>
      <w:r>
        <w:rPr>
          <w:highlight w:val="none"/>
        </w:rPr>
        <w:fldChar w:fldCharType="separate"/>
      </w:r>
      <w:r>
        <w:rPr>
          <w:rFonts w:hint="eastAsia" w:ascii="宋体" w:hAnsi="宋体" w:eastAsia="宋体" w:cs="宋体"/>
          <w:kern w:val="2"/>
          <w:highlight w:val="none"/>
        </w:rPr>
        <w:t>6.1 采购小组</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_Toc25340 \h </w:instrText>
      </w:r>
      <w:r>
        <w:rPr>
          <w:rFonts w:hint="eastAsia" w:ascii="宋体" w:hAnsi="宋体" w:eastAsia="宋体" w:cs="宋体"/>
          <w:highlight w:val="none"/>
        </w:rPr>
        <w:fldChar w:fldCharType="separate"/>
      </w:r>
      <w:r>
        <w:rPr>
          <w:rFonts w:hint="eastAsia" w:ascii="宋体" w:hAnsi="宋体" w:eastAsia="宋体" w:cs="宋体"/>
          <w:highlight w:val="none"/>
        </w:rPr>
        <w:t>19</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4BF5021A">
      <w:pPr>
        <w:pStyle w:val="20"/>
        <w:tabs>
          <w:tab w:val="right" w:leader="dot" w:pos="9752"/>
        </w:tabs>
        <w:rPr>
          <w:rFonts w:ascii="宋体" w:hAnsi="宋体" w:eastAsia="宋体" w:cs="宋体"/>
          <w:highlight w:val="none"/>
        </w:rPr>
      </w:pPr>
      <w:r>
        <w:rPr>
          <w:highlight w:val="none"/>
        </w:rPr>
        <w:fldChar w:fldCharType="begin"/>
      </w:r>
      <w:r>
        <w:rPr>
          <w:highlight w:val="none"/>
        </w:rPr>
        <w:instrText xml:space="preserve"> HYPERLINK \l "_Toc23721" </w:instrText>
      </w:r>
      <w:r>
        <w:rPr>
          <w:highlight w:val="none"/>
        </w:rPr>
        <w:fldChar w:fldCharType="separate"/>
      </w:r>
      <w:r>
        <w:rPr>
          <w:rFonts w:hint="eastAsia" w:ascii="宋体" w:hAnsi="宋体" w:eastAsia="宋体" w:cs="宋体"/>
          <w:kern w:val="2"/>
          <w:highlight w:val="none"/>
        </w:rPr>
        <w:t>6.2 初步评审</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_Toc23721 \h </w:instrText>
      </w:r>
      <w:r>
        <w:rPr>
          <w:rFonts w:hint="eastAsia" w:ascii="宋体" w:hAnsi="宋体" w:eastAsia="宋体" w:cs="宋体"/>
          <w:highlight w:val="none"/>
        </w:rPr>
        <w:fldChar w:fldCharType="separate"/>
      </w:r>
      <w:r>
        <w:rPr>
          <w:rFonts w:hint="eastAsia" w:ascii="宋体" w:hAnsi="宋体" w:eastAsia="宋体" w:cs="宋体"/>
          <w:highlight w:val="none"/>
        </w:rPr>
        <w:t>19</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560E2C4A">
      <w:pPr>
        <w:pStyle w:val="20"/>
        <w:tabs>
          <w:tab w:val="right" w:leader="dot" w:pos="9752"/>
        </w:tabs>
        <w:rPr>
          <w:rFonts w:ascii="宋体" w:hAnsi="宋体" w:eastAsia="宋体" w:cs="宋体"/>
          <w:highlight w:val="none"/>
        </w:rPr>
      </w:pPr>
      <w:r>
        <w:rPr>
          <w:highlight w:val="none"/>
        </w:rPr>
        <w:fldChar w:fldCharType="begin"/>
      </w:r>
      <w:r>
        <w:rPr>
          <w:highlight w:val="none"/>
        </w:rPr>
        <w:instrText xml:space="preserve"> HYPERLINK \l "_Toc17910" </w:instrText>
      </w:r>
      <w:r>
        <w:rPr>
          <w:highlight w:val="none"/>
        </w:rPr>
        <w:fldChar w:fldCharType="separate"/>
      </w:r>
      <w:r>
        <w:rPr>
          <w:rFonts w:hint="eastAsia" w:ascii="宋体" w:hAnsi="宋体" w:eastAsia="宋体" w:cs="宋体"/>
          <w:kern w:val="2"/>
          <w:highlight w:val="none"/>
        </w:rPr>
        <w:t>6.3 谈判</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_Toc17910 \h </w:instrText>
      </w:r>
      <w:r>
        <w:rPr>
          <w:rFonts w:hint="eastAsia" w:ascii="宋体" w:hAnsi="宋体" w:eastAsia="宋体" w:cs="宋体"/>
          <w:highlight w:val="none"/>
        </w:rPr>
        <w:fldChar w:fldCharType="separate"/>
      </w:r>
      <w:r>
        <w:rPr>
          <w:rFonts w:hint="eastAsia" w:ascii="宋体" w:hAnsi="宋体" w:eastAsia="宋体" w:cs="宋体"/>
          <w:highlight w:val="none"/>
        </w:rPr>
        <w:t>20</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286DB5A0">
      <w:pPr>
        <w:pStyle w:val="20"/>
        <w:tabs>
          <w:tab w:val="right" w:leader="dot" w:pos="9752"/>
        </w:tabs>
        <w:rPr>
          <w:rFonts w:ascii="宋体" w:hAnsi="宋体" w:eastAsia="宋体" w:cs="宋体"/>
          <w:highlight w:val="none"/>
        </w:rPr>
      </w:pPr>
      <w:r>
        <w:rPr>
          <w:highlight w:val="none"/>
        </w:rPr>
        <w:fldChar w:fldCharType="begin"/>
      </w:r>
      <w:r>
        <w:rPr>
          <w:highlight w:val="none"/>
        </w:rPr>
        <w:instrText xml:space="preserve"> HYPERLINK \l "_Toc14916" </w:instrText>
      </w:r>
      <w:r>
        <w:rPr>
          <w:highlight w:val="none"/>
        </w:rPr>
        <w:fldChar w:fldCharType="separate"/>
      </w:r>
      <w:r>
        <w:rPr>
          <w:rFonts w:hint="eastAsia" w:ascii="宋体" w:hAnsi="宋体" w:eastAsia="宋体" w:cs="宋体"/>
          <w:kern w:val="2"/>
          <w:highlight w:val="none"/>
        </w:rPr>
        <w:t>6.4 递交补充报价文件</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_Toc14916 \h </w:instrText>
      </w:r>
      <w:r>
        <w:rPr>
          <w:rFonts w:hint="eastAsia" w:ascii="宋体" w:hAnsi="宋体" w:eastAsia="宋体" w:cs="宋体"/>
          <w:highlight w:val="none"/>
        </w:rPr>
        <w:fldChar w:fldCharType="separate"/>
      </w:r>
      <w:r>
        <w:rPr>
          <w:rFonts w:hint="eastAsia" w:ascii="宋体" w:hAnsi="宋体" w:eastAsia="宋体" w:cs="宋体"/>
          <w:highlight w:val="none"/>
        </w:rPr>
        <w:t>20</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0BB0EFA7">
      <w:pPr>
        <w:pStyle w:val="20"/>
        <w:tabs>
          <w:tab w:val="right" w:leader="dot" w:pos="9752"/>
        </w:tabs>
        <w:rPr>
          <w:rFonts w:ascii="宋体" w:hAnsi="宋体" w:eastAsia="宋体" w:cs="宋体"/>
          <w:highlight w:val="none"/>
        </w:rPr>
      </w:pPr>
      <w:r>
        <w:rPr>
          <w:highlight w:val="none"/>
        </w:rPr>
        <w:fldChar w:fldCharType="begin"/>
      </w:r>
      <w:r>
        <w:rPr>
          <w:highlight w:val="none"/>
        </w:rPr>
        <w:instrText xml:space="preserve"> HYPERLINK \l "_Toc29477" </w:instrText>
      </w:r>
      <w:r>
        <w:rPr>
          <w:highlight w:val="none"/>
        </w:rPr>
        <w:fldChar w:fldCharType="separate"/>
      </w:r>
      <w:r>
        <w:rPr>
          <w:rFonts w:hint="eastAsia" w:ascii="宋体" w:hAnsi="宋体" w:eastAsia="宋体" w:cs="宋体"/>
          <w:kern w:val="2"/>
          <w:highlight w:val="none"/>
        </w:rPr>
        <w:t>6.5 递交最终报价</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_Toc29477 \h </w:instrText>
      </w:r>
      <w:r>
        <w:rPr>
          <w:rFonts w:hint="eastAsia" w:ascii="宋体" w:hAnsi="宋体" w:eastAsia="宋体" w:cs="宋体"/>
          <w:highlight w:val="none"/>
        </w:rPr>
        <w:fldChar w:fldCharType="separate"/>
      </w:r>
      <w:r>
        <w:rPr>
          <w:rFonts w:hint="eastAsia" w:ascii="宋体" w:hAnsi="宋体" w:eastAsia="宋体" w:cs="宋体"/>
          <w:highlight w:val="none"/>
        </w:rPr>
        <w:t>20</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168972DA">
      <w:pPr>
        <w:pStyle w:val="20"/>
        <w:tabs>
          <w:tab w:val="right" w:leader="dot" w:pos="9752"/>
        </w:tabs>
        <w:rPr>
          <w:rFonts w:ascii="宋体" w:hAnsi="宋体" w:eastAsia="宋体" w:cs="宋体"/>
          <w:highlight w:val="none"/>
        </w:rPr>
      </w:pPr>
      <w:r>
        <w:rPr>
          <w:highlight w:val="none"/>
        </w:rPr>
        <w:fldChar w:fldCharType="begin"/>
      </w:r>
      <w:r>
        <w:rPr>
          <w:highlight w:val="none"/>
        </w:rPr>
        <w:instrText xml:space="preserve"> HYPERLINK \l "_Toc21457" </w:instrText>
      </w:r>
      <w:r>
        <w:rPr>
          <w:highlight w:val="none"/>
        </w:rPr>
        <w:fldChar w:fldCharType="separate"/>
      </w:r>
      <w:r>
        <w:rPr>
          <w:rFonts w:hint="eastAsia" w:ascii="宋体" w:hAnsi="宋体" w:eastAsia="宋体" w:cs="宋体"/>
          <w:kern w:val="2"/>
          <w:highlight w:val="none"/>
        </w:rPr>
        <w:t>6.6 公开开启最终报价</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_Toc21457 \h </w:instrText>
      </w:r>
      <w:r>
        <w:rPr>
          <w:rFonts w:hint="eastAsia" w:ascii="宋体" w:hAnsi="宋体" w:eastAsia="宋体" w:cs="宋体"/>
          <w:highlight w:val="none"/>
        </w:rPr>
        <w:fldChar w:fldCharType="separate"/>
      </w:r>
      <w:r>
        <w:rPr>
          <w:rFonts w:hint="eastAsia" w:ascii="宋体" w:hAnsi="宋体" w:eastAsia="宋体" w:cs="宋体"/>
          <w:highlight w:val="none"/>
        </w:rPr>
        <w:t>20</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3AB5A76A">
      <w:pPr>
        <w:pStyle w:val="20"/>
        <w:tabs>
          <w:tab w:val="right" w:leader="dot" w:pos="9752"/>
        </w:tabs>
        <w:rPr>
          <w:rFonts w:ascii="宋体" w:hAnsi="宋体" w:eastAsia="宋体" w:cs="宋体"/>
          <w:highlight w:val="none"/>
        </w:rPr>
      </w:pPr>
      <w:r>
        <w:rPr>
          <w:highlight w:val="none"/>
        </w:rPr>
        <w:fldChar w:fldCharType="begin"/>
      </w:r>
      <w:r>
        <w:rPr>
          <w:highlight w:val="none"/>
        </w:rPr>
        <w:instrText xml:space="preserve"> HYPERLINK \l "_Toc27092" </w:instrText>
      </w:r>
      <w:r>
        <w:rPr>
          <w:highlight w:val="none"/>
        </w:rPr>
        <w:fldChar w:fldCharType="separate"/>
      </w:r>
      <w:r>
        <w:rPr>
          <w:rFonts w:hint="eastAsia" w:ascii="宋体" w:hAnsi="宋体" w:eastAsia="宋体" w:cs="宋体"/>
          <w:kern w:val="2"/>
          <w:highlight w:val="none"/>
        </w:rPr>
        <w:t>6.7 详细评审及推荐成交候选人</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_Toc27092 \h </w:instrText>
      </w:r>
      <w:r>
        <w:rPr>
          <w:rFonts w:hint="eastAsia" w:ascii="宋体" w:hAnsi="宋体" w:eastAsia="宋体" w:cs="宋体"/>
          <w:highlight w:val="none"/>
        </w:rPr>
        <w:fldChar w:fldCharType="separate"/>
      </w:r>
      <w:r>
        <w:rPr>
          <w:rFonts w:hint="eastAsia" w:ascii="宋体" w:hAnsi="宋体" w:eastAsia="宋体" w:cs="宋体"/>
          <w:highlight w:val="none"/>
        </w:rPr>
        <w:t>20</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2BF15BE4">
      <w:pPr>
        <w:pStyle w:val="33"/>
        <w:tabs>
          <w:tab w:val="right" w:leader="dot" w:pos="9752"/>
        </w:tabs>
        <w:rPr>
          <w:rFonts w:ascii="宋体" w:hAnsi="宋体" w:eastAsia="宋体" w:cs="宋体"/>
          <w:highlight w:val="none"/>
        </w:rPr>
      </w:pPr>
      <w:r>
        <w:rPr>
          <w:highlight w:val="none"/>
        </w:rPr>
        <w:fldChar w:fldCharType="begin"/>
      </w:r>
      <w:r>
        <w:rPr>
          <w:highlight w:val="none"/>
        </w:rPr>
        <w:instrText xml:space="preserve"> HYPERLINK \l "_Toc12774" </w:instrText>
      </w:r>
      <w:r>
        <w:rPr>
          <w:highlight w:val="none"/>
        </w:rPr>
        <w:fldChar w:fldCharType="separate"/>
      </w:r>
      <w:r>
        <w:rPr>
          <w:rFonts w:hint="eastAsia" w:ascii="宋体" w:hAnsi="宋体" w:eastAsia="宋体" w:cs="宋体"/>
          <w:kern w:val="2"/>
          <w:highlight w:val="none"/>
        </w:rPr>
        <w:t>7．合同授予</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_Toc12774 \h </w:instrText>
      </w:r>
      <w:r>
        <w:rPr>
          <w:rFonts w:hint="eastAsia" w:ascii="宋体" w:hAnsi="宋体" w:eastAsia="宋体" w:cs="宋体"/>
          <w:highlight w:val="none"/>
        </w:rPr>
        <w:fldChar w:fldCharType="separate"/>
      </w:r>
      <w:r>
        <w:rPr>
          <w:rFonts w:hint="eastAsia" w:ascii="宋体" w:hAnsi="宋体" w:eastAsia="宋体" w:cs="宋体"/>
          <w:highlight w:val="none"/>
        </w:rPr>
        <w:t>21</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39852549">
      <w:pPr>
        <w:pStyle w:val="20"/>
        <w:tabs>
          <w:tab w:val="right" w:leader="dot" w:pos="9752"/>
        </w:tabs>
        <w:rPr>
          <w:rFonts w:ascii="宋体" w:hAnsi="宋体" w:eastAsia="宋体" w:cs="宋体"/>
          <w:highlight w:val="none"/>
        </w:rPr>
      </w:pPr>
      <w:r>
        <w:rPr>
          <w:highlight w:val="none"/>
        </w:rPr>
        <w:fldChar w:fldCharType="begin"/>
      </w:r>
      <w:r>
        <w:rPr>
          <w:highlight w:val="none"/>
        </w:rPr>
        <w:instrText xml:space="preserve"> HYPERLINK \l "_Toc25805" </w:instrText>
      </w:r>
      <w:r>
        <w:rPr>
          <w:highlight w:val="none"/>
        </w:rPr>
        <w:fldChar w:fldCharType="separate"/>
      </w:r>
      <w:r>
        <w:rPr>
          <w:rFonts w:hint="eastAsia" w:ascii="宋体" w:hAnsi="宋体" w:eastAsia="宋体" w:cs="宋体"/>
          <w:kern w:val="2"/>
          <w:highlight w:val="none"/>
        </w:rPr>
        <w:t>7.1 成交候选人履约能力核查</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_Toc25805 \h </w:instrText>
      </w:r>
      <w:r>
        <w:rPr>
          <w:rFonts w:hint="eastAsia" w:ascii="宋体" w:hAnsi="宋体" w:eastAsia="宋体" w:cs="宋体"/>
          <w:highlight w:val="none"/>
        </w:rPr>
        <w:fldChar w:fldCharType="separate"/>
      </w:r>
      <w:r>
        <w:rPr>
          <w:rFonts w:hint="eastAsia" w:ascii="宋体" w:hAnsi="宋体" w:eastAsia="宋体" w:cs="宋体"/>
          <w:highlight w:val="none"/>
        </w:rPr>
        <w:t>21</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75C15B74">
      <w:pPr>
        <w:pStyle w:val="20"/>
        <w:tabs>
          <w:tab w:val="right" w:leader="dot" w:pos="9752"/>
        </w:tabs>
        <w:rPr>
          <w:rFonts w:ascii="宋体" w:hAnsi="宋体" w:eastAsia="宋体" w:cs="宋体"/>
          <w:highlight w:val="none"/>
        </w:rPr>
      </w:pPr>
      <w:r>
        <w:rPr>
          <w:highlight w:val="none"/>
        </w:rPr>
        <w:fldChar w:fldCharType="begin"/>
      </w:r>
      <w:r>
        <w:rPr>
          <w:highlight w:val="none"/>
        </w:rPr>
        <w:instrText xml:space="preserve"> HYPERLINK \l "_Toc28272" </w:instrText>
      </w:r>
      <w:r>
        <w:rPr>
          <w:highlight w:val="none"/>
        </w:rPr>
        <w:fldChar w:fldCharType="separate"/>
      </w:r>
      <w:r>
        <w:rPr>
          <w:rFonts w:hint="eastAsia" w:ascii="宋体" w:hAnsi="宋体" w:eastAsia="宋体" w:cs="宋体"/>
          <w:kern w:val="2"/>
          <w:highlight w:val="none"/>
        </w:rPr>
        <w:t>7.2 确定成交供应商</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_Toc28272 \h </w:instrText>
      </w:r>
      <w:r>
        <w:rPr>
          <w:rFonts w:hint="eastAsia" w:ascii="宋体" w:hAnsi="宋体" w:eastAsia="宋体" w:cs="宋体"/>
          <w:highlight w:val="none"/>
        </w:rPr>
        <w:fldChar w:fldCharType="separate"/>
      </w:r>
      <w:r>
        <w:rPr>
          <w:rFonts w:hint="eastAsia" w:ascii="宋体" w:hAnsi="宋体" w:eastAsia="宋体" w:cs="宋体"/>
          <w:highlight w:val="none"/>
        </w:rPr>
        <w:t>21</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2A6BDA90">
      <w:pPr>
        <w:pStyle w:val="20"/>
        <w:tabs>
          <w:tab w:val="right" w:leader="dot" w:pos="9752"/>
        </w:tabs>
        <w:rPr>
          <w:rFonts w:ascii="宋体" w:hAnsi="宋体" w:eastAsia="宋体" w:cs="宋体"/>
          <w:highlight w:val="none"/>
        </w:rPr>
      </w:pPr>
      <w:r>
        <w:rPr>
          <w:highlight w:val="none"/>
        </w:rPr>
        <w:fldChar w:fldCharType="begin"/>
      </w:r>
      <w:r>
        <w:rPr>
          <w:highlight w:val="none"/>
        </w:rPr>
        <w:instrText xml:space="preserve"> HYPERLINK \l "_Toc24431" </w:instrText>
      </w:r>
      <w:r>
        <w:rPr>
          <w:highlight w:val="none"/>
        </w:rPr>
        <w:fldChar w:fldCharType="separate"/>
      </w:r>
      <w:r>
        <w:rPr>
          <w:rFonts w:hint="eastAsia" w:ascii="宋体" w:hAnsi="宋体" w:eastAsia="宋体" w:cs="宋体"/>
          <w:kern w:val="2"/>
          <w:highlight w:val="none"/>
        </w:rPr>
        <w:t>7.3 成交结果公示</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_Toc24431 \h </w:instrText>
      </w:r>
      <w:r>
        <w:rPr>
          <w:rFonts w:hint="eastAsia" w:ascii="宋体" w:hAnsi="宋体" w:eastAsia="宋体" w:cs="宋体"/>
          <w:highlight w:val="none"/>
        </w:rPr>
        <w:fldChar w:fldCharType="separate"/>
      </w:r>
      <w:r>
        <w:rPr>
          <w:rFonts w:hint="eastAsia" w:ascii="宋体" w:hAnsi="宋体" w:eastAsia="宋体" w:cs="宋体"/>
          <w:highlight w:val="none"/>
        </w:rPr>
        <w:t>21</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5A9012AF">
      <w:pPr>
        <w:pStyle w:val="20"/>
        <w:tabs>
          <w:tab w:val="right" w:leader="dot" w:pos="9752"/>
        </w:tabs>
        <w:rPr>
          <w:rFonts w:ascii="宋体" w:hAnsi="宋体" w:eastAsia="宋体" w:cs="宋体"/>
          <w:highlight w:val="none"/>
        </w:rPr>
      </w:pPr>
      <w:r>
        <w:rPr>
          <w:highlight w:val="none"/>
        </w:rPr>
        <w:fldChar w:fldCharType="begin"/>
      </w:r>
      <w:r>
        <w:rPr>
          <w:highlight w:val="none"/>
        </w:rPr>
        <w:instrText xml:space="preserve"> HYPERLINK \l "_Toc17389" </w:instrText>
      </w:r>
      <w:r>
        <w:rPr>
          <w:highlight w:val="none"/>
        </w:rPr>
        <w:fldChar w:fldCharType="separate"/>
      </w:r>
      <w:r>
        <w:rPr>
          <w:rFonts w:hint="eastAsia" w:ascii="宋体" w:hAnsi="宋体" w:eastAsia="宋体" w:cs="宋体"/>
          <w:kern w:val="2"/>
          <w:highlight w:val="none"/>
        </w:rPr>
        <w:t>7.4 发出成交通知书</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_Toc17389 \h </w:instrText>
      </w:r>
      <w:r>
        <w:rPr>
          <w:rFonts w:hint="eastAsia" w:ascii="宋体" w:hAnsi="宋体" w:eastAsia="宋体" w:cs="宋体"/>
          <w:highlight w:val="none"/>
        </w:rPr>
        <w:fldChar w:fldCharType="separate"/>
      </w:r>
      <w:r>
        <w:rPr>
          <w:rFonts w:hint="eastAsia" w:ascii="宋体" w:hAnsi="宋体" w:eastAsia="宋体" w:cs="宋体"/>
          <w:highlight w:val="none"/>
        </w:rPr>
        <w:t>21</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1E2F40AF">
      <w:pPr>
        <w:pStyle w:val="20"/>
        <w:tabs>
          <w:tab w:val="right" w:leader="dot" w:pos="9752"/>
        </w:tabs>
        <w:rPr>
          <w:rFonts w:ascii="宋体" w:hAnsi="宋体" w:eastAsia="宋体" w:cs="宋体"/>
          <w:highlight w:val="none"/>
        </w:rPr>
      </w:pPr>
      <w:r>
        <w:rPr>
          <w:highlight w:val="none"/>
        </w:rPr>
        <w:fldChar w:fldCharType="begin"/>
      </w:r>
      <w:r>
        <w:rPr>
          <w:highlight w:val="none"/>
        </w:rPr>
        <w:instrText xml:space="preserve"> HYPERLINK \l "_Toc3183" </w:instrText>
      </w:r>
      <w:r>
        <w:rPr>
          <w:highlight w:val="none"/>
        </w:rPr>
        <w:fldChar w:fldCharType="separate"/>
      </w:r>
      <w:r>
        <w:rPr>
          <w:rFonts w:hint="eastAsia" w:ascii="宋体" w:hAnsi="宋体" w:eastAsia="宋体" w:cs="宋体"/>
          <w:kern w:val="2"/>
          <w:highlight w:val="none"/>
        </w:rPr>
        <w:t>7.5 发布成交公告</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_Toc3183 \h </w:instrText>
      </w:r>
      <w:r>
        <w:rPr>
          <w:rFonts w:hint="eastAsia" w:ascii="宋体" w:hAnsi="宋体" w:eastAsia="宋体" w:cs="宋体"/>
          <w:highlight w:val="none"/>
        </w:rPr>
        <w:fldChar w:fldCharType="separate"/>
      </w:r>
      <w:r>
        <w:rPr>
          <w:rFonts w:hint="eastAsia" w:ascii="宋体" w:hAnsi="宋体" w:eastAsia="宋体" w:cs="宋体"/>
          <w:highlight w:val="none"/>
        </w:rPr>
        <w:t>21</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1E7C8ECF">
      <w:pPr>
        <w:pStyle w:val="20"/>
        <w:tabs>
          <w:tab w:val="right" w:leader="dot" w:pos="9752"/>
        </w:tabs>
        <w:rPr>
          <w:rFonts w:ascii="宋体" w:hAnsi="宋体" w:eastAsia="宋体" w:cs="宋体"/>
          <w:highlight w:val="none"/>
        </w:rPr>
      </w:pPr>
      <w:r>
        <w:rPr>
          <w:highlight w:val="none"/>
        </w:rPr>
        <w:fldChar w:fldCharType="begin"/>
      </w:r>
      <w:r>
        <w:rPr>
          <w:highlight w:val="none"/>
        </w:rPr>
        <w:instrText xml:space="preserve"> HYPERLINK \l "_Toc15272" </w:instrText>
      </w:r>
      <w:r>
        <w:rPr>
          <w:highlight w:val="none"/>
        </w:rPr>
        <w:fldChar w:fldCharType="separate"/>
      </w:r>
      <w:r>
        <w:rPr>
          <w:rFonts w:hint="eastAsia" w:ascii="宋体" w:hAnsi="宋体" w:eastAsia="宋体" w:cs="宋体"/>
          <w:kern w:val="2"/>
          <w:highlight w:val="none"/>
        </w:rPr>
        <w:t>7.6 履约保证金</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_Toc15272 \h </w:instrText>
      </w:r>
      <w:r>
        <w:rPr>
          <w:rFonts w:hint="eastAsia" w:ascii="宋体" w:hAnsi="宋体" w:eastAsia="宋体" w:cs="宋体"/>
          <w:highlight w:val="none"/>
        </w:rPr>
        <w:fldChar w:fldCharType="separate"/>
      </w:r>
      <w:r>
        <w:rPr>
          <w:rFonts w:hint="eastAsia" w:ascii="宋体" w:hAnsi="宋体" w:eastAsia="宋体" w:cs="宋体"/>
          <w:highlight w:val="none"/>
        </w:rPr>
        <w:t>21</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175C57E5">
      <w:pPr>
        <w:pStyle w:val="20"/>
        <w:tabs>
          <w:tab w:val="right" w:leader="dot" w:pos="9752"/>
        </w:tabs>
        <w:rPr>
          <w:rFonts w:ascii="宋体" w:hAnsi="宋体" w:eastAsia="宋体" w:cs="宋体"/>
          <w:highlight w:val="none"/>
        </w:rPr>
      </w:pPr>
      <w:r>
        <w:rPr>
          <w:highlight w:val="none"/>
        </w:rPr>
        <w:fldChar w:fldCharType="begin"/>
      </w:r>
      <w:r>
        <w:rPr>
          <w:highlight w:val="none"/>
        </w:rPr>
        <w:instrText xml:space="preserve"> HYPERLINK \l "_Toc5041" </w:instrText>
      </w:r>
      <w:r>
        <w:rPr>
          <w:highlight w:val="none"/>
        </w:rPr>
        <w:fldChar w:fldCharType="separate"/>
      </w:r>
      <w:r>
        <w:rPr>
          <w:rFonts w:hint="eastAsia" w:ascii="宋体" w:hAnsi="宋体" w:eastAsia="宋体" w:cs="宋体"/>
          <w:kern w:val="2"/>
          <w:highlight w:val="none"/>
        </w:rPr>
        <w:t>7.7 签订合同/框架采购协议</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_Toc5041 \h </w:instrText>
      </w:r>
      <w:r>
        <w:rPr>
          <w:rFonts w:hint="eastAsia" w:ascii="宋体" w:hAnsi="宋体" w:eastAsia="宋体" w:cs="宋体"/>
          <w:highlight w:val="none"/>
        </w:rPr>
        <w:fldChar w:fldCharType="separate"/>
      </w:r>
      <w:r>
        <w:rPr>
          <w:rFonts w:hint="eastAsia" w:ascii="宋体" w:hAnsi="宋体" w:eastAsia="宋体" w:cs="宋体"/>
          <w:highlight w:val="none"/>
        </w:rPr>
        <w:t>21</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148D511F">
      <w:pPr>
        <w:pStyle w:val="20"/>
        <w:tabs>
          <w:tab w:val="right" w:leader="dot" w:pos="9752"/>
        </w:tabs>
        <w:rPr>
          <w:rFonts w:ascii="宋体" w:hAnsi="宋体" w:eastAsia="宋体" w:cs="宋体"/>
          <w:highlight w:val="none"/>
        </w:rPr>
      </w:pPr>
      <w:r>
        <w:rPr>
          <w:highlight w:val="none"/>
        </w:rPr>
        <w:fldChar w:fldCharType="begin"/>
      </w:r>
      <w:r>
        <w:rPr>
          <w:highlight w:val="none"/>
        </w:rPr>
        <w:instrText xml:space="preserve"> HYPERLINK \l "_Toc6830" </w:instrText>
      </w:r>
      <w:r>
        <w:rPr>
          <w:highlight w:val="none"/>
        </w:rPr>
        <w:fldChar w:fldCharType="separate"/>
      </w:r>
      <w:r>
        <w:rPr>
          <w:rFonts w:hint="eastAsia" w:ascii="宋体" w:hAnsi="宋体" w:eastAsia="宋体" w:cs="宋体"/>
          <w:kern w:val="2"/>
          <w:highlight w:val="none"/>
        </w:rPr>
        <w:t>7.8 特殊情形处理</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_Toc6830 \h </w:instrText>
      </w:r>
      <w:r>
        <w:rPr>
          <w:rFonts w:hint="eastAsia" w:ascii="宋体" w:hAnsi="宋体" w:eastAsia="宋体" w:cs="宋体"/>
          <w:highlight w:val="none"/>
        </w:rPr>
        <w:fldChar w:fldCharType="separate"/>
      </w:r>
      <w:r>
        <w:rPr>
          <w:rFonts w:hint="eastAsia" w:ascii="宋体" w:hAnsi="宋体" w:eastAsia="宋体" w:cs="宋体"/>
          <w:highlight w:val="none"/>
        </w:rPr>
        <w:t>22</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0BD98DDF">
      <w:pPr>
        <w:pStyle w:val="33"/>
        <w:tabs>
          <w:tab w:val="right" w:leader="dot" w:pos="9752"/>
        </w:tabs>
        <w:rPr>
          <w:rFonts w:ascii="宋体" w:hAnsi="宋体" w:eastAsia="宋体" w:cs="宋体"/>
          <w:highlight w:val="none"/>
        </w:rPr>
      </w:pPr>
      <w:r>
        <w:rPr>
          <w:highlight w:val="none"/>
        </w:rPr>
        <w:fldChar w:fldCharType="begin"/>
      </w:r>
      <w:r>
        <w:rPr>
          <w:highlight w:val="none"/>
        </w:rPr>
        <w:instrText xml:space="preserve"> HYPERLINK \l "_Toc22492" </w:instrText>
      </w:r>
      <w:r>
        <w:rPr>
          <w:highlight w:val="none"/>
        </w:rPr>
        <w:fldChar w:fldCharType="separate"/>
      </w:r>
      <w:r>
        <w:rPr>
          <w:rFonts w:hint="eastAsia" w:ascii="宋体" w:hAnsi="宋体" w:eastAsia="宋体" w:cs="宋体"/>
          <w:kern w:val="2"/>
          <w:highlight w:val="none"/>
        </w:rPr>
        <w:t>8．异议和投诉</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_Toc22492 \h </w:instrText>
      </w:r>
      <w:r>
        <w:rPr>
          <w:rFonts w:hint="eastAsia" w:ascii="宋体" w:hAnsi="宋体" w:eastAsia="宋体" w:cs="宋体"/>
          <w:highlight w:val="none"/>
        </w:rPr>
        <w:fldChar w:fldCharType="separate"/>
      </w:r>
      <w:r>
        <w:rPr>
          <w:rFonts w:hint="eastAsia" w:ascii="宋体" w:hAnsi="宋体" w:eastAsia="宋体" w:cs="宋体"/>
          <w:highlight w:val="none"/>
        </w:rPr>
        <w:t>22</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3549C3CF">
      <w:pPr>
        <w:pStyle w:val="33"/>
        <w:tabs>
          <w:tab w:val="right" w:leader="dot" w:pos="9752"/>
        </w:tabs>
        <w:rPr>
          <w:rFonts w:ascii="宋体" w:hAnsi="宋体" w:eastAsia="宋体" w:cs="宋体"/>
          <w:highlight w:val="none"/>
        </w:rPr>
      </w:pPr>
      <w:r>
        <w:rPr>
          <w:highlight w:val="none"/>
        </w:rPr>
        <w:fldChar w:fldCharType="begin"/>
      </w:r>
      <w:r>
        <w:rPr>
          <w:highlight w:val="none"/>
        </w:rPr>
        <w:instrText xml:space="preserve"> HYPERLINK \l "_Toc27541" </w:instrText>
      </w:r>
      <w:r>
        <w:rPr>
          <w:highlight w:val="none"/>
        </w:rPr>
        <w:fldChar w:fldCharType="separate"/>
      </w:r>
      <w:r>
        <w:rPr>
          <w:rFonts w:hint="eastAsia" w:ascii="宋体" w:hAnsi="宋体" w:eastAsia="宋体" w:cs="宋体"/>
          <w:kern w:val="2"/>
          <w:highlight w:val="none"/>
        </w:rPr>
        <w:t>9．纪律要求</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_Toc27541 \h </w:instrText>
      </w:r>
      <w:r>
        <w:rPr>
          <w:rFonts w:hint="eastAsia" w:ascii="宋体" w:hAnsi="宋体" w:eastAsia="宋体" w:cs="宋体"/>
          <w:highlight w:val="none"/>
        </w:rPr>
        <w:fldChar w:fldCharType="separate"/>
      </w:r>
      <w:r>
        <w:rPr>
          <w:rFonts w:hint="eastAsia" w:ascii="宋体" w:hAnsi="宋体" w:eastAsia="宋体" w:cs="宋体"/>
          <w:highlight w:val="none"/>
        </w:rPr>
        <w:t>22</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26398856">
      <w:pPr>
        <w:pStyle w:val="20"/>
        <w:tabs>
          <w:tab w:val="right" w:leader="dot" w:pos="9752"/>
        </w:tabs>
        <w:rPr>
          <w:rFonts w:ascii="宋体" w:hAnsi="宋体" w:eastAsia="宋体" w:cs="宋体"/>
          <w:highlight w:val="none"/>
        </w:rPr>
      </w:pPr>
      <w:r>
        <w:rPr>
          <w:highlight w:val="none"/>
        </w:rPr>
        <w:fldChar w:fldCharType="begin"/>
      </w:r>
      <w:r>
        <w:rPr>
          <w:highlight w:val="none"/>
        </w:rPr>
        <w:instrText xml:space="preserve"> HYPERLINK \l "_Toc18835" </w:instrText>
      </w:r>
      <w:r>
        <w:rPr>
          <w:highlight w:val="none"/>
        </w:rPr>
        <w:fldChar w:fldCharType="separate"/>
      </w:r>
      <w:r>
        <w:rPr>
          <w:rFonts w:hint="eastAsia" w:ascii="宋体" w:hAnsi="宋体" w:eastAsia="宋体" w:cs="宋体"/>
          <w:kern w:val="2"/>
          <w:highlight w:val="none"/>
        </w:rPr>
        <w:t>9.1 对采购人的纪律要求</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_Toc18835 \h </w:instrText>
      </w:r>
      <w:r>
        <w:rPr>
          <w:rFonts w:hint="eastAsia" w:ascii="宋体" w:hAnsi="宋体" w:eastAsia="宋体" w:cs="宋体"/>
          <w:highlight w:val="none"/>
        </w:rPr>
        <w:fldChar w:fldCharType="separate"/>
      </w:r>
      <w:r>
        <w:rPr>
          <w:rFonts w:hint="eastAsia" w:ascii="宋体" w:hAnsi="宋体" w:eastAsia="宋体" w:cs="宋体"/>
          <w:highlight w:val="none"/>
        </w:rPr>
        <w:t>22</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242A9F3E">
      <w:pPr>
        <w:pStyle w:val="20"/>
        <w:tabs>
          <w:tab w:val="right" w:leader="dot" w:pos="9752"/>
        </w:tabs>
        <w:rPr>
          <w:rFonts w:ascii="宋体" w:hAnsi="宋体" w:eastAsia="宋体" w:cs="宋体"/>
          <w:highlight w:val="none"/>
        </w:rPr>
      </w:pPr>
      <w:r>
        <w:rPr>
          <w:highlight w:val="none"/>
        </w:rPr>
        <w:fldChar w:fldCharType="begin"/>
      </w:r>
      <w:r>
        <w:rPr>
          <w:highlight w:val="none"/>
        </w:rPr>
        <w:instrText xml:space="preserve"> HYPERLINK \l "_Toc13130" </w:instrText>
      </w:r>
      <w:r>
        <w:rPr>
          <w:highlight w:val="none"/>
        </w:rPr>
        <w:fldChar w:fldCharType="separate"/>
      </w:r>
      <w:r>
        <w:rPr>
          <w:rFonts w:hint="eastAsia" w:ascii="宋体" w:hAnsi="宋体" w:eastAsia="宋体" w:cs="宋体"/>
          <w:kern w:val="2"/>
          <w:highlight w:val="none"/>
        </w:rPr>
        <w:t>9.2 对供应商的纪律要求</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_Toc13130 \h </w:instrText>
      </w:r>
      <w:r>
        <w:rPr>
          <w:rFonts w:hint="eastAsia" w:ascii="宋体" w:hAnsi="宋体" w:eastAsia="宋体" w:cs="宋体"/>
          <w:highlight w:val="none"/>
        </w:rPr>
        <w:fldChar w:fldCharType="separate"/>
      </w:r>
      <w:r>
        <w:rPr>
          <w:rFonts w:hint="eastAsia" w:ascii="宋体" w:hAnsi="宋体" w:eastAsia="宋体" w:cs="宋体"/>
          <w:highlight w:val="none"/>
        </w:rPr>
        <w:t>22</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5BDE7EEC">
      <w:pPr>
        <w:pStyle w:val="20"/>
        <w:tabs>
          <w:tab w:val="right" w:leader="dot" w:pos="9752"/>
        </w:tabs>
        <w:rPr>
          <w:rFonts w:ascii="宋体" w:hAnsi="宋体" w:eastAsia="宋体" w:cs="宋体"/>
          <w:highlight w:val="none"/>
        </w:rPr>
      </w:pPr>
      <w:r>
        <w:rPr>
          <w:highlight w:val="none"/>
        </w:rPr>
        <w:fldChar w:fldCharType="begin"/>
      </w:r>
      <w:r>
        <w:rPr>
          <w:highlight w:val="none"/>
        </w:rPr>
        <w:instrText xml:space="preserve"> HYPERLINK \l "_Toc15743" </w:instrText>
      </w:r>
      <w:r>
        <w:rPr>
          <w:highlight w:val="none"/>
        </w:rPr>
        <w:fldChar w:fldCharType="separate"/>
      </w:r>
      <w:r>
        <w:rPr>
          <w:rFonts w:hint="eastAsia" w:ascii="宋体" w:hAnsi="宋体" w:eastAsia="宋体" w:cs="宋体"/>
          <w:kern w:val="2"/>
          <w:highlight w:val="none"/>
        </w:rPr>
        <w:t>9.3 对采购小组成员的纪律要求</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_Toc15743 \h </w:instrText>
      </w:r>
      <w:r>
        <w:rPr>
          <w:rFonts w:hint="eastAsia" w:ascii="宋体" w:hAnsi="宋体" w:eastAsia="宋体" w:cs="宋体"/>
          <w:highlight w:val="none"/>
        </w:rPr>
        <w:fldChar w:fldCharType="separate"/>
      </w:r>
      <w:r>
        <w:rPr>
          <w:rFonts w:hint="eastAsia" w:ascii="宋体" w:hAnsi="宋体" w:eastAsia="宋体" w:cs="宋体"/>
          <w:highlight w:val="none"/>
        </w:rPr>
        <w:t>22</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4F1FDAB6">
      <w:pPr>
        <w:pStyle w:val="20"/>
        <w:tabs>
          <w:tab w:val="right" w:leader="dot" w:pos="9752"/>
        </w:tabs>
        <w:rPr>
          <w:rFonts w:ascii="宋体" w:hAnsi="宋体" w:eastAsia="宋体" w:cs="宋体"/>
          <w:highlight w:val="none"/>
        </w:rPr>
      </w:pPr>
      <w:r>
        <w:rPr>
          <w:highlight w:val="none"/>
        </w:rPr>
        <w:fldChar w:fldCharType="begin"/>
      </w:r>
      <w:r>
        <w:rPr>
          <w:highlight w:val="none"/>
        </w:rPr>
        <w:instrText xml:space="preserve"> HYPERLINK \l "_Toc4482" </w:instrText>
      </w:r>
      <w:r>
        <w:rPr>
          <w:highlight w:val="none"/>
        </w:rPr>
        <w:fldChar w:fldCharType="separate"/>
      </w:r>
      <w:r>
        <w:rPr>
          <w:rFonts w:hint="eastAsia" w:ascii="宋体" w:hAnsi="宋体" w:eastAsia="宋体" w:cs="宋体"/>
          <w:kern w:val="2"/>
          <w:highlight w:val="none"/>
        </w:rPr>
        <w:t>9.4 对与谈判活动有关的工作人员的纪律要求</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_Toc4482 \h </w:instrText>
      </w:r>
      <w:r>
        <w:rPr>
          <w:rFonts w:hint="eastAsia" w:ascii="宋体" w:hAnsi="宋体" w:eastAsia="宋体" w:cs="宋体"/>
          <w:highlight w:val="none"/>
        </w:rPr>
        <w:fldChar w:fldCharType="separate"/>
      </w:r>
      <w:r>
        <w:rPr>
          <w:rFonts w:hint="eastAsia" w:ascii="宋体" w:hAnsi="宋体" w:eastAsia="宋体" w:cs="宋体"/>
          <w:highlight w:val="none"/>
        </w:rPr>
        <w:t>22</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2F7677D5">
      <w:pPr>
        <w:pStyle w:val="33"/>
        <w:tabs>
          <w:tab w:val="right" w:leader="dot" w:pos="9752"/>
        </w:tabs>
        <w:rPr>
          <w:rFonts w:ascii="宋体" w:hAnsi="宋体" w:eastAsia="宋体" w:cs="宋体"/>
          <w:highlight w:val="none"/>
        </w:rPr>
      </w:pPr>
      <w:r>
        <w:rPr>
          <w:highlight w:val="none"/>
        </w:rPr>
        <w:fldChar w:fldCharType="begin"/>
      </w:r>
      <w:r>
        <w:rPr>
          <w:highlight w:val="none"/>
        </w:rPr>
        <w:instrText xml:space="preserve"> HYPERLINK \l "_Toc9093" </w:instrText>
      </w:r>
      <w:r>
        <w:rPr>
          <w:highlight w:val="none"/>
        </w:rPr>
        <w:fldChar w:fldCharType="separate"/>
      </w:r>
      <w:r>
        <w:rPr>
          <w:rFonts w:hint="eastAsia" w:ascii="宋体" w:hAnsi="宋体" w:eastAsia="宋体" w:cs="宋体"/>
          <w:kern w:val="2"/>
          <w:highlight w:val="none"/>
        </w:rPr>
        <w:t>10．是否采用电子采购</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_Toc9093 \h </w:instrText>
      </w:r>
      <w:r>
        <w:rPr>
          <w:rFonts w:hint="eastAsia" w:ascii="宋体" w:hAnsi="宋体" w:eastAsia="宋体" w:cs="宋体"/>
          <w:highlight w:val="none"/>
        </w:rPr>
        <w:fldChar w:fldCharType="separate"/>
      </w:r>
      <w:r>
        <w:rPr>
          <w:rFonts w:hint="eastAsia" w:ascii="宋体" w:hAnsi="宋体" w:eastAsia="宋体" w:cs="宋体"/>
          <w:highlight w:val="none"/>
        </w:rPr>
        <w:t>22</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691744EE">
      <w:pPr>
        <w:pStyle w:val="33"/>
        <w:tabs>
          <w:tab w:val="right" w:leader="dot" w:pos="9752"/>
        </w:tabs>
        <w:rPr>
          <w:rFonts w:ascii="宋体" w:hAnsi="宋体" w:eastAsia="宋体" w:cs="宋体"/>
          <w:highlight w:val="none"/>
        </w:rPr>
      </w:pPr>
      <w:r>
        <w:rPr>
          <w:highlight w:val="none"/>
        </w:rPr>
        <w:fldChar w:fldCharType="begin"/>
      </w:r>
      <w:r>
        <w:rPr>
          <w:highlight w:val="none"/>
        </w:rPr>
        <w:instrText xml:space="preserve"> HYPERLINK \l "_Toc20868" </w:instrText>
      </w:r>
      <w:r>
        <w:rPr>
          <w:highlight w:val="none"/>
        </w:rPr>
        <w:fldChar w:fldCharType="separate"/>
      </w:r>
      <w:r>
        <w:rPr>
          <w:rFonts w:hint="eastAsia" w:ascii="宋体" w:hAnsi="宋体" w:eastAsia="宋体" w:cs="宋体"/>
          <w:kern w:val="2"/>
          <w:highlight w:val="none"/>
        </w:rPr>
        <w:t>11．需要补充的其他内容</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_Toc20868 \h </w:instrText>
      </w:r>
      <w:r>
        <w:rPr>
          <w:rFonts w:hint="eastAsia" w:ascii="宋体" w:hAnsi="宋体" w:eastAsia="宋体" w:cs="宋体"/>
          <w:highlight w:val="none"/>
        </w:rPr>
        <w:fldChar w:fldCharType="separate"/>
      </w:r>
      <w:r>
        <w:rPr>
          <w:rFonts w:hint="eastAsia" w:ascii="宋体" w:hAnsi="宋体" w:eastAsia="宋体" w:cs="宋体"/>
          <w:highlight w:val="none"/>
        </w:rPr>
        <w:t>22</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46AB7F3C">
      <w:pPr>
        <w:pStyle w:val="20"/>
        <w:tabs>
          <w:tab w:val="right" w:leader="dot" w:pos="9752"/>
        </w:tabs>
        <w:rPr>
          <w:rFonts w:ascii="宋体" w:hAnsi="宋体" w:eastAsia="宋体" w:cs="宋体"/>
          <w:highlight w:val="none"/>
        </w:rPr>
      </w:pPr>
      <w:r>
        <w:rPr>
          <w:highlight w:val="none"/>
        </w:rPr>
        <w:fldChar w:fldCharType="begin"/>
      </w:r>
      <w:r>
        <w:rPr>
          <w:highlight w:val="none"/>
        </w:rPr>
        <w:instrText xml:space="preserve"> HYPERLINK \l "_Toc12516" </w:instrText>
      </w:r>
      <w:r>
        <w:rPr>
          <w:highlight w:val="none"/>
        </w:rPr>
        <w:fldChar w:fldCharType="separate"/>
      </w:r>
      <w:r>
        <w:rPr>
          <w:rFonts w:hint="eastAsia" w:ascii="宋体" w:hAnsi="宋体" w:eastAsia="宋体" w:cs="宋体"/>
          <w:highlight w:val="none"/>
        </w:rPr>
        <w:t>附件一：开启记录表（格式可根据实际情况调整）</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_Toc12516 \h </w:instrText>
      </w:r>
      <w:r>
        <w:rPr>
          <w:rFonts w:hint="eastAsia" w:ascii="宋体" w:hAnsi="宋体" w:eastAsia="宋体" w:cs="宋体"/>
          <w:highlight w:val="none"/>
        </w:rPr>
        <w:fldChar w:fldCharType="separate"/>
      </w:r>
      <w:r>
        <w:rPr>
          <w:rFonts w:hint="eastAsia" w:ascii="宋体" w:hAnsi="宋体" w:eastAsia="宋体" w:cs="宋体"/>
          <w:highlight w:val="none"/>
        </w:rPr>
        <w:t>23</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55D5AF8B">
      <w:pPr>
        <w:pStyle w:val="20"/>
        <w:tabs>
          <w:tab w:val="right" w:leader="dot" w:pos="9752"/>
        </w:tabs>
        <w:rPr>
          <w:rFonts w:ascii="宋体" w:hAnsi="宋体" w:eastAsia="宋体" w:cs="宋体"/>
          <w:highlight w:val="none"/>
        </w:rPr>
      </w:pPr>
      <w:r>
        <w:rPr>
          <w:highlight w:val="none"/>
        </w:rPr>
        <w:fldChar w:fldCharType="begin"/>
      </w:r>
      <w:r>
        <w:rPr>
          <w:highlight w:val="none"/>
        </w:rPr>
        <w:instrText xml:space="preserve"> HYPERLINK \l "_Toc22109" </w:instrText>
      </w:r>
      <w:r>
        <w:rPr>
          <w:highlight w:val="none"/>
        </w:rPr>
        <w:fldChar w:fldCharType="separate"/>
      </w:r>
      <w:r>
        <w:rPr>
          <w:rFonts w:hint="eastAsia" w:ascii="宋体" w:hAnsi="宋体" w:eastAsia="宋体" w:cs="宋体"/>
          <w:highlight w:val="none"/>
        </w:rPr>
        <w:t>附件二：问题澄清通知</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_Toc22109 \h </w:instrText>
      </w:r>
      <w:r>
        <w:rPr>
          <w:rFonts w:hint="eastAsia" w:ascii="宋体" w:hAnsi="宋体" w:eastAsia="宋体" w:cs="宋体"/>
          <w:highlight w:val="none"/>
        </w:rPr>
        <w:fldChar w:fldCharType="separate"/>
      </w:r>
      <w:r>
        <w:rPr>
          <w:rFonts w:hint="eastAsia" w:ascii="宋体" w:hAnsi="宋体" w:eastAsia="宋体" w:cs="宋体"/>
          <w:highlight w:val="none"/>
        </w:rPr>
        <w:t>24</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38F85842">
      <w:pPr>
        <w:pStyle w:val="20"/>
        <w:tabs>
          <w:tab w:val="right" w:leader="dot" w:pos="9752"/>
        </w:tabs>
        <w:rPr>
          <w:rFonts w:ascii="宋体" w:hAnsi="宋体" w:eastAsia="宋体" w:cs="宋体"/>
          <w:highlight w:val="none"/>
        </w:rPr>
      </w:pPr>
      <w:r>
        <w:rPr>
          <w:highlight w:val="none"/>
        </w:rPr>
        <w:fldChar w:fldCharType="begin"/>
      </w:r>
      <w:r>
        <w:rPr>
          <w:highlight w:val="none"/>
        </w:rPr>
        <w:instrText xml:space="preserve"> HYPERLINK \l "_Toc23568" </w:instrText>
      </w:r>
      <w:r>
        <w:rPr>
          <w:highlight w:val="none"/>
        </w:rPr>
        <w:fldChar w:fldCharType="separate"/>
      </w:r>
      <w:r>
        <w:rPr>
          <w:rFonts w:hint="eastAsia" w:ascii="宋体" w:hAnsi="宋体" w:eastAsia="宋体" w:cs="宋体"/>
          <w:highlight w:val="none"/>
        </w:rPr>
        <w:t>附件三：问题的澄清</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_Toc23568 \h </w:instrText>
      </w:r>
      <w:r>
        <w:rPr>
          <w:rFonts w:hint="eastAsia" w:ascii="宋体" w:hAnsi="宋体" w:eastAsia="宋体" w:cs="宋体"/>
          <w:highlight w:val="none"/>
        </w:rPr>
        <w:fldChar w:fldCharType="separate"/>
      </w:r>
      <w:r>
        <w:rPr>
          <w:rFonts w:hint="eastAsia" w:ascii="宋体" w:hAnsi="宋体" w:eastAsia="宋体" w:cs="宋体"/>
          <w:highlight w:val="none"/>
        </w:rPr>
        <w:t>25</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5B940D1A">
      <w:pPr>
        <w:pStyle w:val="20"/>
        <w:tabs>
          <w:tab w:val="right" w:leader="dot" w:pos="9752"/>
        </w:tabs>
        <w:rPr>
          <w:rFonts w:ascii="宋体" w:hAnsi="宋体" w:eastAsia="宋体" w:cs="宋体"/>
          <w:highlight w:val="none"/>
        </w:rPr>
      </w:pPr>
      <w:r>
        <w:rPr>
          <w:highlight w:val="none"/>
        </w:rPr>
        <w:fldChar w:fldCharType="begin"/>
      </w:r>
      <w:r>
        <w:rPr>
          <w:highlight w:val="none"/>
        </w:rPr>
        <w:instrText xml:space="preserve"> HYPERLINK \l "_Toc26063" </w:instrText>
      </w:r>
      <w:r>
        <w:rPr>
          <w:highlight w:val="none"/>
        </w:rPr>
        <w:fldChar w:fldCharType="separate"/>
      </w:r>
      <w:r>
        <w:rPr>
          <w:rFonts w:hint="eastAsia" w:ascii="宋体" w:hAnsi="宋体" w:eastAsia="宋体" w:cs="宋体"/>
          <w:highlight w:val="none"/>
        </w:rPr>
        <w:t>附件四：成交通知书（格式可根据实际情况调整）</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_Toc26063 \h </w:instrText>
      </w:r>
      <w:r>
        <w:rPr>
          <w:rFonts w:hint="eastAsia" w:ascii="宋体" w:hAnsi="宋体" w:eastAsia="宋体" w:cs="宋体"/>
          <w:highlight w:val="none"/>
        </w:rPr>
        <w:fldChar w:fldCharType="separate"/>
      </w:r>
      <w:r>
        <w:rPr>
          <w:rFonts w:hint="eastAsia" w:ascii="宋体" w:hAnsi="宋体" w:eastAsia="宋体" w:cs="宋体"/>
          <w:highlight w:val="none"/>
        </w:rPr>
        <w:t>26</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0DC1AC57">
      <w:pPr>
        <w:pStyle w:val="20"/>
        <w:tabs>
          <w:tab w:val="right" w:leader="dot" w:pos="9752"/>
        </w:tabs>
        <w:rPr>
          <w:rFonts w:ascii="宋体" w:hAnsi="宋体" w:eastAsia="宋体" w:cs="宋体"/>
          <w:highlight w:val="none"/>
        </w:rPr>
      </w:pPr>
      <w:r>
        <w:rPr>
          <w:highlight w:val="none"/>
        </w:rPr>
        <w:fldChar w:fldCharType="begin"/>
      </w:r>
      <w:r>
        <w:rPr>
          <w:highlight w:val="none"/>
        </w:rPr>
        <w:instrText xml:space="preserve"> HYPERLINK \l "_Toc16508" </w:instrText>
      </w:r>
      <w:r>
        <w:rPr>
          <w:highlight w:val="none"/>
        </w:rPr>
        <w:fldChar w:fldCharType="separate"/>
      </w:r>
      <w:r>
        <w:rPr>
          <w:rFonts w:hint="eastAsia" w:ascii="宋体" w:hAnsi="宋体" w:eastAsia="宋体" w:cs="宋体"/>
          <w:highlight w:val="none"/>
        </w:rPr>
        <w:t>附件五：确认通知</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_Toc16508 \h </w:instrText>
      </w:r>
      <w:r>
        <w:rPr>
          <w:rFonts w:hint="eastAsia" w:ascii="宋体" w:hAnsi="宋体" w:eastAsia="宋体" w:cs="宋体"/>
          <w:highlight w:val="none"/>
        </w:rPr>
        <w:fldChar w:fldCharType="separate"/>
      </w:r>
      <w:r>
        <w:rPr>
          <w:rFonts w:hint="eastAsia" w:ascii="宋体" w:hAnsi="宋体" w:eastAsia="宋体" w:cs="宋体"/>
          <w:highlight w:val="none"/>
        </w:rPr>
        <w:t>27</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4A457357">
      <w:pPr>
        <w:pStyle w:val="28"/>
        <w:tabs>
          <w:tab w:val="right" w:leader="dot" w:pos="9752"/>
        </w:tabs>
        <w:rPr>
          <w:rFonts w:ascii="宋体" w:hAnsi="宋体" w:eastAsia="宋体" w:cs="宋体"/>
          <w:highlight w:val="none"/>
        </w:rPr>
      </w:pPr>
      <w:r>
        <w:rPr>
          <w:highlight w:val="none"/>
        </w:rPr>
        <w:fldChar w:fldCharType="begin"/>
      </w:r>
      <w:r>
        <w:rPr>
          <w:highlight w:val="none"/>
        </w:rPr>
        <w:instrText xml:space="preserve"> HYPERLINK \l "_Toc12137" </w:instrText>
      </w:r>
      <w:r>
        <w:rPr>
          <w:highlight w:val="none"/>
        </w:rPr>
        <w:fldChar w:fldCharType="separate"/>
      </w:r>
      <w:r>
        <w:rPr>
          <w:rFonts w:hint="eastAsia" w:ascii="宋体" w:hAnsi="宋体" w:eastAsia="宋体" w:cs="宋体"/>
          <w:highlight w:val="none"/>
        </w:rPr>
        <w:t>第三章评审办法（经评审的最低价法）</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_Toc12137 \h </w:instrText>
      </w:r>
      <w:r>
        <w:rPr>
          <w:rFonts w:hint="eastAsia" w:ascii="宋体" w:hAnsi="宋体" w:eastAsia="宋体" w:cs="宋体"/>
          <w:highlight w:val="none"/>
        </w:rPr>
        <w:fldChar w:fldCharType="separate"/>
      </w:r>
      <w:r>
        <w:rPr>
          <w:rFonts w:hint="eastAsia" w:ascii="宋体" w:hAnsi="宋体" w:eastAsia="宋体" w:cs="宋体"/>
          <w:highlight w:val="none"/>
        </w:rPr>
        <w:t>28</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65E416FE">
      <w:pPr>
        <w:pStyle w:val="33"/>
        <w:tabs>
          <w:tab w:val="right" w:leader="dot" w:pos="9752"/>
        </w:tabs>
        <w:rPr>
          <w:rFonts w:ascii="宋体" w:hAnsi="宋体" w:eastAsia="宋体" w:cs="宋体"/>
          <w:highlight w:val="none"/>
        </w:rPr>
      </w:pPr>
      <w:r>
        <w:rPr>
          <w:highlight w:val="none"/>
        </w:rPr>
        <w:fldChar w:fldCharType="begin"/>
      </w:r>
      <w:r>
        <w:rPr>
          <w:highlight w:val="none"/>
        </w:rPr>
        <w:instrText xml:space="preserve"> HYPERLINK \l "_Toc29114" </w:instrText>
      </w:r>
      <w:r>
        <w:rPr>
          <w:highlight w:val="none"/>
        </w:rPr>
        <w:fldChar w:fldCharType="separate"/>
      </w:r>
      <w:r>
        <w:rPr>
          <w:rFonts w:hint="eastAsia" w:ascii="宋体" w:hAnsi="宋体" w:eastAsia="宋体" w:cs="宋体"/>
          <w:kern w:val="2"/>
          <w:highlight w:val="none"/>
        </w:rPr>
        <w:t>评审办法前附表</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_Toc29114 \h </w:instrText>
      </w:r>
      <w:r>
        <w:rPr>
          <w:rFonts w:hint="eastAsia" w:ascii="宋体" w:hAnsi="宋体" w:eastAsia="宋体" w:cs="宋体"/>
          <w:highlight w:val="none"/>
        </w:rPr>
        <w:fldChar w:fldCharType="separate"/>
      </w:r>
      <w:r>
        <w:rPr>
          <w:rFonts w:hint="eastAsia" w:ascii="宋体" w:hAnsi="宋体" w:eastAsia="宋体" w:cs="宋体"/>
          <w:highlight w:val="none"/>
        </w:rPr>
        <w:t>28</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09A467DC">
      <w:pPr>
        <w:pStyle w:val="33"/>
        <w:tabs>
          <w:tab w:val="right" w:leader="dot" w:pos="9752"/>
        </w:tabs>
        <w:rPr>
          <w:rFonts w:ascii="宋体" w:hAnsi="宋体" w:eastAsia="宋体" w:cs="宋体"/>
          <w:highlight w:val="none"/>
        </w:rPr>
      </w:pPr>
      <w:r>
        <w:rPr>
          <w:highlight w:val="none"/>
        </w:rPr>
        <w:fldChar w:fldCharType="begin"/>
      </w:r>
      <w:r>
        <w:rPr>
          <w:highlight w:val="none"/>
        </w:rPr>
        <w:instrText xml:space="preserve"> HYPERLINK \l "_Toc6571" </w:instrText>
      </w:r>
      <w:r>
        <w:rPr>
          <w:highlight w:val="none"/>
        </w:rPr>
        <w:fldChar w:fldCharType="separate"/>
      </w:r>
      <w:r>
        <w:rPr>
          <w:rFonts w:hint="eastAsia" w:ascii="宋体" w:hAnsi="宋体" w:eastAsia="宋体" w:cs="宋体"/>
          <w:kern w:val="2"/>
          <w:highlight w:val="none"/>
        </w:rPr>
        <w:t>1．评审方法</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_Toc6571 \h </w:instrText>
      </w:r>
      <w:r>
        <w:rPr>
          <w:rFonts w:hint="eastAsia" w:ascii="宋体" w:hAnsi="宋体" w:eastAsia="宋体" w:cs="宋体"/>
          <w:highlight w:val="none"/>
        </w:rPr>
        <w:fldChar w:fldCharType="separate"/>
      </w:r>
      <w:r>
        <w:rPr>
          <w:rFonts w:hint="eastAsia" w:ascii="宋体" w:hAnsi="宋体" w:eastAsia="宋体" w:cs="宋体"/>
          <w:highlight w:val="none"/>
        </w:rPr>
        <w:t>31</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019E3BDA">
      <w:pPr>
        <w:pStyle w:val="33"/>
        <w:tabs>
          <w:tab w:val="right" w:leader="dot" w:pos="9752"/>
        </w:tabs>
        <w:rPr>
          <w:rFonts w:ascii="宋体" w:hAnsi="宋体" w:eastAsia="宋体" w:cs="宋体"/>
          <w:highlight w:val="none"/>
        </w:rPr>
      </w:pPr>
      <w:r>
        <w:rPr>
          <w:highlight w:val="none"/>
        </w:rPr>
        <w:fldChar w:fldCharType="begin"/>
      </w:r>
      <w:r>
        <w:rPr>
          <w:highlight w:val="none"/>
        </w:rPr>
        <w:instrText xml:space="preserve"> HYPERLINK \l "_Toc16538" </w:instrText>
      </w:r>
      <w:r>
        <w:rPr>
          <w:highlight w:val="none"/>
        </w:rPr>
        <w:fldChar w:fldCharType="separate"/>
      </w:r>
      <w:r>
        <w:rPr>
          <w:rFonts w:hint="eastAsia" w:ascii="宋体" w:hAnsi="宋体" w:eastAsia="宋体" w:cs="宋体"/>
          <w:kern w:val="2"/>
          <w:highlight w:val="none"/>
        </w:rPr>
        <w:t>2．评审标准</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_Toc16538 \h </w:instrText>
      </w:r>
      <w:r>
        <w:rPr>
          <w:rFonts w:hint="eastAsia" w:ascii="宋体" w:hAnsi="宋体" w:eastAsia="宋体" w:cs="宋体"/>
          <w:highlight w:val="none"/>
        </w:rPr>
        <w:fldChar w:fldCharType="separate"/>
      </w:r>
      <w:r>
        <w:rPr>
          <w:rFonts w:hint="eastAsia" w:ascii="宋体" w:hAnsi="宋体" w:eastAsia="宋体" w:cs="宋体"/>
          <w:highlight w:val="none"/>
        </w:rPr>
        <w:t>31</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19847DFB">
      <w:pPr>
        <w:pStyle w:val="20"/>
        <w:tabs>
          <w:tab w:val="right" w:leader="dot" w:pos="9752"/>
        </w:tabs>
        <w:rPr>
          <w:rFonts w:ascii="宋体" w:hAnsi="宋体" w:eastAsia="宋体" w:cs="宋体"/>
          <w:highlight w:val="none"/>
        </w:rPr>
      </w:pPr>
      <w:r>
        <w:rPr>
          <w:highlight w:val="none"/>
        </w:rPr>
        <w:fldChar w:fldCharType="begin"/>
      </w:r>
      <w:r>
        <w:rPr>
          <w:highlight w:val="none"/>
        </w:rPr>
        <w:instrText xml:space="preserve"> HYPERLINK \l "_Toc27955" </w:instrText>
      </w:r>
      <w:r>
        <w:rPr>
          <w:highlight w:val="none"/>
        </w:rPr>
        <w:fldChar w:fldCharType="separate"/>
      </w:r>
      <w:r>
        <w:rPr>
          <w:rFonts w:hint="eastAsia" w:ascii="宋体" w:hAnsi="宋体" w:eastAsia="宋体" w:cs="宋体"/>
          <w:kern w:val="2"/>
          <w:highlight w:val="none"/>
        </w:rPr>
        <w:t>2.1 初步评审标准</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_Toc27955 \h </w:instrText>
      </w:r>
      <w:r>
        <w:rPr>
          <w:rFonts w:hint="eastAsia" w:ascii="宋体" w:hAnsi="宋体" w:eastAsia="宋体" w:cs="宋体"/>
          <w:highlight w:val="none"/>
        </w:rPr>
        <w:fldChar w:fldCharType="separate"/>
      </w:r>
      <w:r>
        <w:rPr>
          <w:rFonts w:hint="eastAsia" w:ascii="宋体" w:hAnsi="宋体" w:eastAsia="宋体" w:cs="宋体"/>
          <w:highlight w:val="none"/>
        </w:rPr>
        <w:t>31</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041B936F">
      <w:pPr>
        <w:pStyle w:val="20"/>
        <w:tabs>
          <w:tab w:val="right" w:leader="dot" w:pos="9752"/>
        </w:tabs>
        <w:rPr>
          <w:rFonts w:ascii="宋体" w:hAnsi="宋体" w:eastAsia="宋体" w:cs="宋体"/>
          <w:highlight w:val="none"/>
        </w:rPr>
      </w:pPr>
      <w:r>
        <w:rPr>
          <w:highlight w:val="none"/>
        </w:rPr>
        <w:fldChar w:fldCharType="begin"/>
      </w:r>
      <w:r>
        <w:rPr>
          <w:highlight w:val="none"/>
        </w:rPr>
        <w:instrText xml:space="preserve"> HYPERLINK \l "_Toc18986" </w:instrText>
      </w:r>
      <w:r>
        <w:rPr>
          <w:highlight w:val="none"/>
        </w:rPr>
        <w:fldChar w:fldCharType="separate"/>
      </w:r>
      <w:r>
        <w:rPr>
          <w:rFonts w:hint="eastAsia" w:ascii="宋体" w:hAnsi="宋体" w:eastAsia="宋体" w:cs="宋体"/>
          <w:kern w:val="2"/>
          <w:highlight w:val="none"/>
        </w:rPr>
        <w:t>2.2 详细评审标准</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_Toc18986 \h </w:instrText>
      </w:r>
      <w:r>
        <w:rPr>
          <w:rFonts w:hint="eastAsia" w:ascii="宋体" w:hAnsi="宋体" w:eastAsia="宋体" w:cs="宋体"/>
          <w:highlight w:val="none"/>
        </w:rPr>
        <w:fldChar w:fldCharType="separate"/>
      </w:r>
      <w:r>
        <w:rPr>
          <w:rFonts w:hint="eastAsia" w:ascii="宋体" w:hAnsi="宋体" w:eastAsia="宋体" w:cs="宋体"/>
          <w:highlight w:val="none"/>
        </w:rPr>
        <w:t>31</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4E348F2D">
      <w:pPr>
        <w:pStyle w:val="33"/>
        <w:tabs>
          <w:tab w:val="right" w:leader="dot" w:pos="9752"/>
        </w:tabs>
        <w:rPr>
          <w:rFonts w:ascii="宋体" w:hAnsi="宋体" w:eastAsia="宋体" w:cs="宋体"/>
          <w:highlight w:val="none"/>
        </w:rPr>
      </w:pPr>
      <w:r>
        <w:rPr>
          <w:highlight w:val="none"/>
        </w:rPr>
        <w:fldChar w:fldCharType="begin"/>
      </w:r>
      <w:r>
        <w:rPr>
          <w:highlight w:val="none"/>
        </w:rPr>
        <w:instrText xml:space="preserve"> HYPERLINK \l "_Toc30258" </w:instrText>
      </w:r>
      <w:r>
        <w:rPr>
          <w:highlight w:val="none"/>
        </w:rPr>
        <w:fldChar w:fldCharType="separate"/>
      </w:r>
      <w:r>
        <w:rPr>
          <w:rFonts w:hint="eastAsia" w:ascii="宋体" w:hAnsi="宋体" w:eastAsia="宋体" w:cs="宋体"/>
          <w:kern w:val="2"/>
          <w:highlight w:val="none"/>
        </w:rPr>
        <w:t>3．评审程序</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_Toc30258 \h </w:instrText>
      </w:r>
      <w:r>
        <w:rPr>
          <w:rFonts w:hint="eastAsia" w:ascii="宋体" w:hAnsi="宋体" w:eastAsia="宋体" w:cs="宋体"/>
          <w:highlight w:val="none"/>
        </w:rPr>
        <w:fldChar w:fldCharType="separate"/>
      </w:r>
      <w:r>
        <w:rPr>
          <w:rFonts w:hint="eastAsia" w:ascii="宋体" w:hAnsi="宋体" w:eastAsia="宋体" w:cs="宋体"/>
          <w:highlight w:val="none"/>
        </w:rPr>
        <w:t>31</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4A2F689C">
      <w:pPr>
        <w:pStyle w:val="20"/>
        <w:tabs>
          <w:tab w:val="right" w:leader="dot" w:pos="9752"/>
        </w:tabs>
        <w:rPr>
          <w:rFonts w:ascii="宋体" w:hAnsi="宋体" w:eastAsia="宋体" w:cs="宋体"/>
          <w:highlight w:val="none"/>
        </w:rPr>
      </w:pPr>
      <w:r>
        <w:rPr>
          <w:highlight w:val="none"/>
        </w:rPr>
        <w:fldChar w:fldCharType="begin"/>
      </w:r>
      <w:r>
        <w:rPr>
          <w:highlight w:val="none"/>
        </w:rPr>
        <w:instrText xml:space="preserve"> HYPERLINK \l "_Toc10178" </w:instrText>
      </w:r>
      <w:r>
        <w:rPr>
          <w:highlight w:val="none"/>
        </w:rPr>
        <w:fldChar w:fldCharType="separate"/>
      </w:r>
      <w:r>
        <w:rPr>
          <w:rFonts w:hint="eastAsia" w:ascii="宋体" w:hAnsi="宋体" w:eastAsia="宋体" w:cs="宋体"/>
          <w:kern w:val="2"/>
          <w:highlight w:val="none"/>
        </w:rPr>
        <w:t>3.1 初步评审程序</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_Toc10178 \h </w:instrText>
      </w:r>
      <w:r>
        <w:rPr>
          <w:rFonts w:hint="eastAsia" w:ascii="宋体" w:hAnsi="宋体" w:eastAsia="宋体" w:cs="宋体"/>
          <w:highlight w:val="none"/>
        </w:rPr>
        <w:fldChar w:fldCharType="separate"/>
      </w:r>
      <w:r>
        <w:rPr>
          <w:rFonts w:hint="eastAsia" w:ascii="宋体" w:hAnsi="宋体" w:eastAsia="宋体" w:cs="宋体"/>
          <w:highlight w:val="none"/>
        </w:rPr>
        <w:t>31</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197A7D11">
      <w:pPr>
        <w:pStyle w:val="20"/>
        <w:tabs>
          <w:tab w:val="right" w:leader="dot" w:pos="9752"/>
        </w:tabs>
        <w:rPr>
          <w:rFonts w:ascii="宋体" w:hAnsi="宋体" w:eastAsia="宋体" w:cs="宋体"/>
          <w:highlight w:val="none"/>
        </w:rPr>
      </w:pPr>
      <w:r>
        <w:rPr>
          <w:highlight w:val="none"/>
        </w:rPr>
        <w:fldChar w:fldCharType="begin"/>
      </w:r>
      <w:r>
        <w:rPr>
          <w:highlight w:val="none"/>
        </w:rPr>
        <w:instrText xml:space="preserve"> HYPERLINK \l "_Toc14023" </w:instrText>
      </w:r>
      <w:r>
        <w:rPr>
          <w:highlight w:val="none"/>
        </w:rPr>
        <w:fldChar w:fldCharType="separate"/>
      </w:r>
      <w:r>
        <w:rPr>
          <w:rFonts w:hint="eastAsia" w:ascii="宋体" w:hAnsi="宋体" w:eastAsia="宋体" w:cs="宋体"/>
          <w:kern w:val="2"/>
          <w:highlight w:val="none"/>
        </w:rPr>
        <w:t>3.2 详细评审</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_Toc14023 \h </w:instrText>
      </w:r>
      <w:r>
        <w:rPr>
          <w:rFonts w:hint="eastAsia" w:ascii="宋体" w:hAnsi="宋体" w:eastAsia="宋体" w:cs="宋体"/>
          <w:highlight w:val="none"/>
        </w:rPr>
        <w:fldChar w:fldCharType="separate"/>
      </w:r>
      <w:r>
        <w:rPr>
          <w:rFonts w:hint="eastAsia" w:ascii="宋体" w:hAnsi="宋体" w:eastAsia="宋体" w:cs="宋体"/>
          <w:highlight w:val="none"/>
        </w:rPr>
        <w:t>31</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484D6906">
      <w:pPr>
        <w:pStyle w:val="33"/>
        <w:tabs>
          <w:tab w:val="right" w:leader="dot" w:pos="9752"/>
        </w:tabs>
        <w:rPr>
          <w:rFonts w:ascii="宋体" w:hAnsi="宋体" w:eastAsia="宋体" w:cs="宋体"/>
          <w:highlight w:val="none"/>
        </w:rPr>
      </w:pPr>
      <w:r>
        <w:rPr>
          <w:highlight w:val="none"/>
        </w:rPr>
        <w:fldChar w:fldCharType="begin"/>
      </w:r>
      <w:r>
        <w:rPr>
          <w:highlight w:val="none"/>
        </w:rPr>
        <w:instrText xml:space="preserve"> HYPERLINK \l "_Toc4236" </w:instrText>
      </w:r>
      <w:r>
        <w:rPr>
          <w:highlight w:val="none"/>
        </w:rPr>
        <w:fldChar w:fldCharType="separate"/>
      </w:r>
      <w:r>
        <w:rPr>
          <w:rFonts w:hint="eastAsia" w:ascii="宋体" w:hAnsi="宋体" w:eastAsia="宋体" w:cs="宋体"/>
          <w:kern w:val="2"/>
          <w:highlight w:val="none"/>
        </w:rPr>
        <w:t>4．评审结果</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_Toc4236 \h </w:instrText>
      </w:r>
      <w:r>
        <w:rPr>
          <w:rFonts w:hint="eastAsia" w:ascii="宋体" w:hAnsi="宋体" w:eastAsia="宋体" w:cs="宋体"/>
          <w:highlight w:val="none"/>
        </w:rPr>
        <w:fldChar w:fldCharType="separate"/>
      </w:r>
      <w:r>
        <w:rPr>
          <w:rFonts w:hint="eastAsia" w:ascii="宋体" w:hAnsi="宋体" w:eastAsia="宋体" w:cs="宋体"/>
          <w:highlight w:val="none"/>
        </w:rPr>
        <w:t>32</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31000CFA">
      <w:pPr>
        <w:pStyle w:val="20"/>
        <w:tabs>
          <w:tab w:val="right" w:leader="dot" w:pos="9752"/>
        </w:tabs>
        <w:rPr>
          <w:rFonts w:ascii="宋体" w:hAnsi="宋体" w:eastAsia="宋体" w:cs="宋体"/>
          <w:highlight w:val="none"/>
        </w:rPr>
      </w:pPr>
      <w:r>
        <w:rPr>
          <w:highlight w:val="none"/>
        </w:rPr>
        <w:fldChar w:fldCharType="begin"/>
      </w:r>
      <w:r>
        <w:rPr>
          <w:highlight w:val="none"/>
        </w:rPr>
        <w:instrText xml:space="preserve"> HYPERLINK \l "_Toc22766" </w:instrText>
      </w:r>
      <w:r>
        <w:rPr>
          <w:highlight w:val="none"/>
        </w:rPr>
        <w:fldChar w:fldCharType="separate"/>
      </w:r>
      <w:r>
        <w:rPr>
          <w:rFonts w:hint="eastAsia" w:ascii="宋体" w:hAnsi="宋体" w:eastAsia="宋体" w:cs="宋体"/>
          <w:kern w:val="2"/>
          <w:highlight w:val="none"/>
        </w:rPr>
        <w:t>4.1 提交书面评审报告</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_Toc22766 \h </w:instrText>
      </w:r>
      <w:r>
        <w:rPr>
          <w:rFonts w:hint="eastAsia" w:ascii="宋体" w:hAnsi="宋体" w:eastAsia="宋体" w:cs="宋体"/>
          <w:highlight w:val="none"/>
        </w:rPr>
        <w:fldChar w:fldCharType="separate"/>
      </w:r>
      <w:r>
        <w:rPr>
          <w:rFonts w:hint="eastAsia" w:ascii="宋体" w:hAnsi="宋体" w:eastAsia="宋体" w:cs="宋体"/>
          <w:highlight w:val="none"/>
        </w:rPr>
        <w:t>32</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74098616">
      <w:pPr>
        <w:pStyle w:val="20"/>
        <w:tabs>
          <w:tab w:val="right" w:leader="dot" w:pos="9752"/>
        </w:tabs>
        <w:rPr>
          <w:rFonts w:ascii="宋体" w:hAnsi="宋体" w:eastAsia="宋体" w:cs="宋体"/>
          <w:highlight w:val="none"/>
        </w:rPr>
      </w:pPr>
      <w:r>
        <w:rPr>
          <w:highlight w:val="none"/>
        </w:rPr>
        <w:fldChar w:fldCharType="begin"/>
      </w:r>
      <w:r>
        <w:rPr>
          <w:highlight w:val="none"/>
        </w:rPr>
        <w:instrText xml:space="preserve"> HYPERLINK \l "_Toc35" </w:instrText>
      </w:r>
      <w:r>
        <w:rPr>
          <w:highlight w:val="none"/>
        </w:rPr>
        <w:fldChar w:fldCharType="separate"/>
      </w:r>
      <w:r>
        <w:rPr>
          <w:rFonts w:hint="eastAsia" w:ascii="宋体" w:hAnsi="宋体" w:eastAsia="宋体" w:cs="宋体"/>
          <w:kern w:val="2"/>
          <w:highlight w:val="none"/>
        </w:rPr>
        <w:t>4.2 推荐成交候选人</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_Toc35 \h </w:instrText>
      </w:r>
      <w:r>
        <w:rPr>
          <w:rFonts w:hint="eastAsia" w:ascii="宋体" w:hAnsi="宋体" w:eastAsia="宋体" w:cs="宋体"/>
          <w:highlight w:val="none"/>
        </w:rPr>
        <w:fldChar w:fldCharType="separate"/>
      </w:r>
      <w:r>
        <w:rPr>
          <w:rFonts w:hint="eastAsia" w:ascii="宋体" w:hAnsi="宋体" w:eastAsia="宋体" w:cs="宋体"/>
          <w:highlight w:val="none"/>
        </w:rPr>
        <w:t>32</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2357AC36">
      <w:pPr>
        <w:pStyle w:val="20"/>
        <w:tabs>
          <w:tab w:val="right" w:leader="dot" w:pos="9752"/>
        </w:tabs>
        <w:rPr>
          <w:rFonts w:ascii="宋体" w:hAnsi="宋体" w:eastAsia="宋体" w:cs="宋体"/>
          <w:highlight w:val="none"/>
        </w:rPr>
      </w:pPr>
      <w:r>
        <w:rPr>
          <w:highlight w:val="none"/>
        </w:rPr>
        <w:fldChar w:fldCharType="begin"/>
      </w:r>
      <w:r>
        <w:rPr>
          <w:highlight w:val="none"/>
        </w:rPr>
        <w:instrText xml:space="preserve"> HYPERLINK \l "_Toc17699" </w:instrText>
      </w:r>
      <w:r>
        <w:rPr>
          <w:highlight w:val="none"/>
        </w:rPr>
        <w:fldChar w:fldCharType="separate"/>
      </w:r>
      <w:r>
        <w:rPr>
          <w:rFonts w:hint="eastAsia" w:ascii="宋体" w:hAnsi="宋体" w:eastAsia="宋体" w:cs="宋体"/>
          <w:kern w:val="2"/>
          <w:highlight w:val="none"/>
        </w:rPr>
        <w:t>4.3 评审报告注意事项</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_Toc17699 \h </w:instrText>
      </w:r>
      <w:r>
        <w:rPr>
          <w:rFonts w:hint="eastAsia" w:ascii="宋体" w:hAnsi="宋体" w:eastAsia="宋体" w:cs="宋体"/>
          <w:highlight w:val="none"/>
        </w:rPr>
        <w:fldChar w:fldCharType="separate"/>
      </w:r>
      <w:r>
        <w:rPr>
          <w:rFonts w:hint="eastAsia" w:ascii="宋体" w:hAnsi="宋体" w:eastAsia="宋体" w:cs="宋体"/>
          <w:highlight w:val="none"/>
        </w:rPr>
        <w:t>32</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3F6EDCAB">
      <w:pPr>
        <w:pStyle w:val="28"/>
        <w:tabs>
          <w:tab w:val="right" w:leader="dot" w:pos="9752"/>
        </w:tabs>
        <w:rPr>
          <w:rFonts w:ascii="宋体" w:hAnsi="宋体" w:eastAsia="宋体" w:cs="宋体"/>
          <w:highlight w:val="none"/>
        </w:rPr>
      </w:pPr>
      <w:r>
        <w:rPr>
          <w:highlight w:val="none"/>
        </w:rPr>
        <w:fldChar w:fldCharType="begin"/>
      </w:r>
      <w:r>
        <w:rPr>
          <w:highlight w:val="none"/>
        </w:rPr>
        <w:instrText xml:space="preserve"> HYPERLINK \l "_Toc21303" </w:instrText>
      </w:r>
      <w:r>
        <w:rPr>
          <w:highlight w:val="none"/>
        </w:rPr>
        <w:fldChar w:fldCharType="separate"/>
      </w:r>
      <w:r>
        <w:rPr>
          <w:rFonts w:hint="eastAsia" w:ascii="宋体" w:hAnsi="宋体" w:eastAsia="宋体" w:cs="宋体"/>
          <w:highlight w:val="none"/>
        </w:rPr>
        <w:t>第四章合同条款及格式</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_Toc21303 \h </w:instrText>
      </w:r>
      <w:r>
        <w:rPr>
          <w:rFonts w:hint="eastAsia" w:ascii="宋体" w:hAnsi="宋体" w:eastAsia="宋体" w:cs="宋体"/>
          <w:highlight w:val="none"/>
        </w:rPr>
        <w:fldChar w:fldCharType="separate"/>
      </w:r>
      <w:r>
        <w:rPr>
          <w:rFonts w:hint="eastAsia" w:ascii="宋体" w:hAnsi="宋体" w:eastAsia="宋体" w:cs="宋体"/>
          <w:highlight w:val="none"/>
        </w:rPr>
        <w:t>34</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78A53B7D">
      <w:pPr>
        <w:pStyle w:val="28"/>
        <w:tabs>
          <w:tab w:val="right" w:leader="dot" w:pos="9752"/>
        </w:tabs>
        <w:rPr>
          <w:rFonts w:ascii="宋体" w:hAnsi="宋体" w:eastAsia="宋体" w:cs="宋体"/>
          <w:highlight w:val="none"/>
        </w:rPr>
      </w:pPr>
      <w:r>
        <w:rPr>
          <w:highlight w:val="none"/>
        </w:rPr>
        <w:fldChar w:fldCharType="begin"/>
      </w:r>
      <w:r>
        <w:rPr>
          <w:highlight w:val="none"/>
        </w:rPr>
        <w:instrText xml:space="preserve"> HYPERLINK \l "_Toc10990" </w:instrText>
      </w:r>
      <w:r>
        <w:rPr>
          <w:highlight w:val="none"/>
        </w:rPr>
        <w:fldChar w:fldCharType="separate"/>
      </w:r>
      <w:r>
        <w:rPr>
          <w:rFonts w:hint="eastAsia" w:ascii="宋体" w:hAnsi="宋体" w:eastAsia="宋体" w:cs="宋体"/>
          <w:bCs/>
          <w:kern w:val="2"/>
          <w:highlight w:val="none"/>
        </w:rPr>
        <w:t>第一条 合同标的</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_Toc10990 \h </w:instrText>
      </w:r>
      <w:r>
        <w:rPr>
          <w:rFonts w:hint="eastAsia" w:ascii="宋体" w:hAnsi="宋体" w:eastAsia="宋体" w:cs="宋体"/>
          <w:highlight w:val="none"/>
        </w:rPr>
        <w:fldChar w:fldCharType="separate"/>
      </w:r>
      <w:r>
        <w:rPr>
          <w:rFonts w:hint="eastAsia" w:ascii="宋体" w:hAnsi="宋体" w:eastAsia="宋体" w:cs="宋体"/>
          <w:highlight w:val="none"/>
        </w:rPr>
        <w:t>36</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12DA1B5F">
      <w:pPr>
        <w:pStyle w:val="28"/>
        <w:tabs>
          <w:tab w:val="right" w:leader="dot" w:pos="9752"/>
        </w:tabs>
        <w:rPr>
          <w:rFonts w:ascii="宋体" w:hAnsi="宋体" w:eastAsia="宋体" w:cs="宋体"/>
          <w:highlight w:val="none"/>
        </w:rPr>
      </w:pPr>
      <w:r>
        <w:rPr>
          <w:highlight w:val="none"/>
        </w:rPr>
        <w:fldChar w:fldCharType="begin"/>
      </w:r>
      <w:r>
        <w:rPr>
          <w:highlight w:val="none"/>
        </w:rPr>
        <w:instrText xml:space="preserve"> HYPERLINK \l "_Toc4706" </w:instrText>
      </w:r>
      <w:r>
        <w:rPr>
          <w:highlight w:val="none"/>
        </w:rPr>
        <w:fldChar w:fldCharType="separate"/>
      </w:r>
      <w:r>
        <w:rPr>
          <w:rFonts w:hint="eastAsia" w:ascii="宋体" w:hAnsi="宋体" w:eastAsia="宋体" w:cs="宋体"/>
          <w:bCs/>
          <w:kern w:val="2"/>
          <w:highlight w:val="none"/>
        </w:rPr>
        <w:t>第二条 质量要求</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_Toc4706 \h </w:instrText>
      </w:r>
      <w:r>
        <w:rPr>
          <w:rFonts w:hint="eastAsia" w:ascii="宋体" w:hAnsi="宋体" w:eastAsia="宋体" w:cs="宋体"/>
          <w:highlight w:val="none"/>
        </w:rPr>
        <w:fldChar w:fldCharType="separate"/>
      </w:r>
      <w:r>
        <w:rPr>
          <w:rFonts w:hint="eastAsia" w:ascii="宋体" w:hAnsi="宋体" w:eastAsia="宋体" w:cs="宋体"/>
          <w:highlight w:val="none"/>
        </w:rPr>
        <w:t>36</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4FB71DCE">
      <w:pPr>
        <w:pStyle w:val="28"/>
        <w:tabs>
          <w:tab w:val="right" w:leader="dot" w:pos="9752"/>
        </w:tabs>
        <w:rPr>
          <w:rFonts w:ascii="宋体" w:hAnsi="宋体" w:eastAsia="宋体" w:cs="宋体"/>
          <w:highlight w:val="none"/>
        </w:rPr>
      </w:pPr>
      <w:r>
        <w:rPr>
          <w:highlight w:val="none"/>
        </w:rPr>
        <w:fldChar w:fldCharType="begin"/>
      </w:r>
      <w:r>
        <w:rPr>
          <w:highlight w:val="none"/>
        </w:rPr>
        <w:instrText xml:space="preserve"> HYPERLINK \l "_Toc29420" </w:instrText>
      </w:r>
      <w:r>
        <w:rPr>
          <w:highlight w:val="none"/>
        </w:rPr>
        <w:fldChar w:fldCharType="separate"/>
      </w:r>
      <w:r>
        <w:rPr>
          <w:rFonts w:hint="eastAsia" w:ascii="宋体" w:hAnsi="宋体" w:eastAsia="宋体" w:cs="宋体"/>
          <w:bCs/>
          <w:kern w:val="2"/>
          <w:highlight w:val="none"/>
        </w:rPr>
        <w:t>第三条 商品的包装标准和包装物的供应与回收</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_Toc29420 \h </w:instrText>
      </w:r>
      <w:r>
        <w:rPr>
          <w:rFonts w:hint="eastAsia" w:ascii="宋体" w:hAnsi="宋体" w:eastAsia="宋体" w:cs="宋体"/>
          <w:highlight w:val="none"/>
        </w:rPr>
        <w:fldChar w:fldCharType="separate"/>
      </w:r>
      <w:r>
        <w:rPr>
          <w:rFonts w:hint="eastAsia" w:ascii="宋体" w:hAnsi="宋体" w:eastAsia="宋体" w:cs="宋体"/>
          <w:highlight w:val="none"/>
        </w:rPr>
        <w:t>36</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7E4CE769">
      <w:pPr>
        <w:pStyle w:val="28"/>
        <w:tabs>
          <w:tab w:val="right" w:leader="dot" w:pos="9752"/>
        </w:tabs>
        <w:rPr>
          <w:rFonts w:ascii="宋体" w:hAnsi="宋体" w:eastAsia="宋体" w:cs="宋体"/>
          <w:highlight w:val="none"/>
        </w:rPr>
      </w:pPr>
      <w:r>
        <w:rPr>
          <w:highlight w:val="none"/>
        </w:rPr>
        <w:fldChar w:fldCharType="begin"/>
      </w:r>
      <w:r>
        <w:rPr>
          <w:highlight w:val="none"/>
        </w:rPr>
        <w:instrText xml:space="preserve"> HYPERLINK \l "_Toc9357" </w:instrText>
      </w:r>
      <w:r>
        <w:rPr>
          <w:highlight w:val="none"/>
        </w:rPr>
        <w:fldChar w:fldCharType="separate"/>
      </w:r>
      <w:r>
        <w:rPr>
          <w:rFonts w:hint="eastAsia" w:ascii="宋体" w:hAnsi="宋体" w:eastAsia="宋体" w:cs="宋体"/>
          <w:bCs/>
          <w:kern w:val="2"/>
          <w:highlight w:val="none"/>
        </w:rPr>
        <w:t>第四条 商品交货数量的正负尾差、合理磅差和在途自然减（增）量规定等合理损耗标准及计算方法</w:t>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_Toc9357 \h </w:instrText>
      </w:r>
      <w:r>
        <w:rPr>
          <w:rFonts w:hint="eastAsia" w:ascii="宋体" w:hAnsi="宋体" w:eastAsia="宋体" w:cs="宋体"/>
          <w:highlight w:val="none"/>
        </w:rPr>
        <w:fldChar w:fldCharType="separate"/>
      </w:r>
      <w:r>
        <w:rPr>
          <w:rFonts w:hint="eastAsia" w:ascii="宋体" w:hAnsi="宋体" w:eastAsia="宋体" w:cs="宋体"/>
          <w:highlight w:val="none"/>
        </w:rPr>
        <w:t>36</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0361BF54">
      <w:pPr>
        <w:pStyle w:val="28"/>
        <w:tabs>
          <w:tab w:val="right" w:leader="dot" w:pos="9752"/>
        </w:tabs>
        <w:rPr>
          <w:rFonts w:ascii="宋体" w:hAnsi="宋体" w:eastAsia="宋体" w:cs="宋体"/>
          <w:highlight w:val="none"/>
        </w:rPr>
      </w:pPr>
      <w:r>
        <w:rPr>
          <w:highlight w:val="none"/>
        </w:rPr>
        <w:fldChar w:fldCharType="begin"/>
      </w:r>
      <w:r>
        <w:rPr>
          <w:highlight w:val="none"/>
        </w:rPr>
        <w:instrText xml:space="preserve"> HYPERLINK \l "_Toc3609" </w:instrText>
      </w:r>
      <w:r>
        <w:rPr>
          <w:highlight w:val="none"/>
        </w:rPr>
        <w:fldChar w:fldCharType="separate"/>
      </w:r>
      <w:r>
        <w:rPr>
          <w:rFonts w:hint="eastAsia" w:ascii="宋体" w:hAnsi="宋体" w:eastAsia="宋体" w:cs="宋体"/>
          <w:bCs/>
          <w:kern w:val="2"/>
          <w:highlight w:val="none"/>
        </w:rPr>
        <w:t>第五条 商品的交货方式、交货地点和交货时间</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_Toc3609 \h </w:instrText>
      </w:r>
      <w:r>
        <w:rPr>
          <w:rFonts w:hint="eastAsia" w:ascii="宋体" w:hAnsi="宋体" w:eastAsia="宋体" w:cs="宋体"/>
          <w:highlight w:val="none"/>
        </w:rPr>
        <w:fldChar w:fldCharType="separate"/>
      </w:r>
      <w:r>
        <w:rPr>
          <w:rFonts w:hint="eastAsia" w:ascii="宋体" w:hAnsi="宋体" w:eastAsia="宋体" w:cs="宋体"/>
          <w:highlight w:val="none"/>
        </w:rPr>
        <w:t>36</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69EEF313">
      <w:pPr>
        <w:pStyle w:val="28"/>
        <w:tabs>
          <w:tab w:val="right" w:leader="dot" w:pos="9752"/>
        </w:tabs>
        <w:rPr>
          <w:rFonts w:ascii="宋体" w:hAnsi="宋体" w:eastAsia="宋体" w:cs="宋体"/>
          <w:highlight w:val="none"/>
        </w:rPr>
      </w:pPr>
      <w:r>
        <w:rPr>
          <w:highlight w:val="none"/>
        </w:rPr>
        <w:fldChar w:fldCharType="begin"/>
      </w:r>
      <w:r>
        <w:rPr>
          <w:highlight w:val="none"/>
        </w:rPr>
        <w:instrText xml:space="preserve"> HYPERLINK \l "_Toc11673" </w:instrText>
      </w:r>
      <w:r>
        <w:rPr>
          <w:highlight w:val="none"/>
        </w:rPr>
        <w:fldChar w:fldCharType="separate"/>
      </w:r>
      <w:r>
        <w:rPr>
          <w:rFonts w:hint="eastAsia" w:ascii="宋体" w:hAnsi="宋体" w:eastAsia="宋体" w:cs="宋体"/>
          <w:bCs/>
          <w:kern w:val="2"/>
          <w:highlight w:val="none"/>
        </w:rPr>
        <w:t>第六条 验收及质保</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_Toc11673 \h </w:instrText>
      </w:r>
      <w:r>
        <w:rPr>
          <w:rFonts w:hint="eastAsia" w:ascii="宋体" w:hAnsi="宋体" w:eastAsia="宋体" w:cs="宋体"/>
          <w:highlight w:val="none"/>
        </w:rPr>
        <w:fldChar w:fldCharType="separate"/>
      </w:r>
      <w:r>
        <w:rPr>
          <w:rFonts w:hint="eastAsia" w:ascii="宋体" w:hAnsi="宋体" w:eastAsia="宋体" w:cs="宋体"/>
          <w:highlight w:val="none"/>
        </w:rPr>
        <w:t>37</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2F033185">
      <w:pPr>
        <w:pStyle w:val="28"/>
        <w:tabs>
          <w:tab w:val="right" w:leader="dot" w:pos="9752"/>
        </w:tabs>
        <w:rPr>
          <w:rFonts w:ascii="宋体" w:hAnsi="宋体" w:eastAsia="宋体" w:cs="宋体"/>
          <w:highlight w:val="none"/>
        </w:rPr>
      </w:pPr>
      <w:r>
        <w:rPr>
          <w:highlight w:val="none"/>
        </w:rPr>
        <w:fldChar w:fldCharType="begin"/>
      </w:r>
      <w:r>
        <w:rPr>
          <w:highlight w:val="none"/>
        </w:rPr>
        <w:instrText xml:space="preserve"> HYPERLINK \l "_Toc29792" </w:instrText>
      </w:r>
      <w:r>
        <w:rPr>
          <w:highlight w:val="none"/>
        </w:rPr>
        <w:fldChar w:fldCharType="separate"/>
      </w:r>
      <w:r>
        <w:rPr>
          <w:rFonts w:hint="eastAsia" w:ascii="宋体" w:hAnsi="宋体" w:eastAsia="宋体" w:cs="宋体"/>
          <w:bCs/>
          <w:kern w:val="2"/>
          <w:highlight w:val="none"/>
        </w:rPr>
        <w:t>第七条 所有权及风险转移</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_Toc29792 \h </w:instrText>
      </w:r>
      <w:r>
        <w:rPr>
          <w:rFonts w:hint="eastAsia" w:ascii="宋体" w:hAnsi="宋体" w:eastAsia="宋体" w:cs="宋体"/>
          <w:highlight w:val="none"/>
        </w:rPr>
        <w:fldChar w:fldCharType="separate"/>
      </w:r>
      <w:r>
        <w:rPr>
          <w:rFonts w:hint="eastAsia" w:ascii="宋体" w:hAnsi="宋体" w:eastAsia="宋体" w:cs="宋体"/>
          <w:highlight w:val="none"/>
        </w:rPr>
        <w:t>37</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7E8F05FF">
      <w:pPr>
        <w:pStyle w:val="28"/>
        <w:tabs>
          <w:tab w:val="right" w:leader="dot" w:pos="9752"/>
        </w:tabs>
        <w:rPr>
          <w:rFonts w:ascii="宋体" w:hAnsi="宋体" w:eastAsia="宋体" w:cs="宋体"/>
          <w:highlight w:val="none"/>
        </w:rPr>
      </w:pPr>
      <w:r>
        <w:rPr>
          <w:highlight w:val="none"/>
        </w:rPr>
        <w:fldChar w:fldCharType="begin"/>
      </w:r>
      <w:r>
        <w:rPr>
          <w:highlight w:val="none"/>
        </w:rPr>
        <w:instrText xml:space="preserve"> HYPERLINK \l "_Toc17187" </w:instrText>
      </w:r>
      <w:r>
        <w:rPr>
          <w:highlight w:val="none"/>
        </w:rPr>
        <w:fldChar w:fldCharType="separate"/>
      </w:r>
      <w:r>
        <w:rPr>
          <w:rFonts w:hint="eastAsia" w:ascii="宋体" w:hAnsi="宋体" w:eastAsia="宋体" w:cs="宋体"/>
          <w:bCs/>
          <w:kern w:val="2"/>
          <w:highlight w:val="none"/>
        </w:rPr>
        <w:t>第八条 付款方式及质保金</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_Toc17187 \h </w:instrText>
      </w:r>
      <w:r>
        <w:rPr>
          <w:rFonts w:hint="eastAsia" w:ascii="宋体" w:hAnsi="宋体" w:eastAsia="宋体" w:cs="宋体"/>
          <w:highlight w:val="none"/>
        </w:rPr>
        <w:fldChar w:fldCharType="separate"/>
      </w:r>
      <w:r>
        <w:rPr>
          <w:rFonts w:hint="eastAsia" w:ascii="宋体" w:hAnsi="宋体" w:eastAsia="宋体" w:cs="宋体"/>
          <w:highlight w:val="none"/>
        </w:rPr>
        <w:t>38</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739C838D">
      <w:pPr>
        <w:pStyle w:val="28"/>
        <w:tabs>
          <w:tab w:val="right" w:leader="dot" w:pos="9752"/>
        </w:tabs>
        <w:rPr>
          <w:rFonts w:ascii="宋体" w:hAnsi="宋体" w:eastAsia="宋体" w:cs="宋体"/>
          <w:highlight w:val="none"/>
        </w:rPr>
      </w:pPr>
      <w:r>
        <w:rPr>
          <w:highlight w:val="none"/>
        </w:rPr>
        <w:fldChar w:fldCharType="begin"/>
      </w:r>
      <w:r>
        <w:rPr>
          <w:highlight w:val="none"/>
        </w:rPr>
        <w:instrText xml:space="preserve"> HYPERLINK \l "_Toc29890" </w:instrText>
      </w:r>
      <w:r>
        <w:rPr>
          <w:highlight w:val="none"/>
        </w:rPr>
        <w:fldChar w:fldCharType="separate"/>
      </w:r>
      <w:r>
        <w:rPr>
          <w:rFonts w:hint="eastAsia" w:ascii="宋体" w:hAnsi="宋体" w:eastAsia="宋体" w:cs="宋体"/>
          <w:bCs/>
          <w:kern w:val="2"/>
          <w:highlight w:val="none"/>
        </w:rPr>
        <w:t>第九条 甲方的权利义务</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_Toc29890 \h </w:instrText>
      </w:r>
      <w:r>
        <w:rPr>
          <w:rFonts w:hint="eastAsia" w:ascii="宋体" w:hAnsi="宋体" w:eastAsia="宋体" w:cs="宋体"/>
          <w:highlight w:val="none"/>
        </w:rPr>
        <w:fldChar w:fldCharType="separate"/>
      </w:r>
      <w:r>
        <w:rPr>
          <w:rFonts w:hint="eastAsia" w:ascii="宋体" w:hAnsi="宋体" w:eastAsia="宋体" w:cs="宋体"/>
          <w:highlight w:val="none"/>
        </w:rPr>
        <w:t>39</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2F6FA326">
      <w:pPr>
        <w:pStyle w:val="28"/>
        <w:tabs>
          <w:tab w:val="right" w:leader="dot" w:pos="9752"/>
        </w:tabs>
        <w:rPr>
          <w:rFonts w:ascii="宋体" w:hAnsi="宋体" w:eastAsia="宋体" w:cs="宋体"/>
          <w:highlight w:val="none"/>
        </w:rPr>
      </w:pPr>
      <w:r>
        <w:rPr>
          <w:highlight w:val="none"/>
        </w:rPr>
        <w:fldChar w:fldCharType="begin"/>
      </w:r>
      <w:r>
        <w:rPr>
          <w:highlight w:val="none"/>
        </w:rPr>
        <w:instrText xml:space="preserve"> HYPERLINK \l "_Toc12448" </w:instrText>
      </w:r>
      <w:r>
        <w:rPr>
          <w:highlight w:val="none"/>
        </w:rPr>
        <w:fldChar w:fldCharType="separate"/>
      </w:r>
      <w:r>
        <w:rPr>
          <w:rFonts w:hint="eastAsia" w:ascii="宋体" w:hAnsi="宋体" w:eastAsia="宋体" w:cs="宋体"/>
          <w:bCs/>
          <w:kern w:val="2"/>
          <w:highlight w:val="none"/>
        </w:rPr>
        <w:t>第十条 乙方的权利义务</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_Toc12448 \h </w:instrText>
      </w:r>
      <w:r>
        <w:rPr>
          <w:rFonts w:hint="eastAsia" w:ascii="宋体" w:hAnsi="宋体" w:eastAsia="宋体" w:cs="宋体"/>
          <w:highlight w:val="none"/>
        </w:rPr>
        <w:fldChar w:fldCharType="separate"/>
      </w:r>
      <w:r>
        <w:rPr>
          <w:rFonts w:hint="eastAsia" w:ascii="宋体" w:hAnsi="宋体" w:eastAsia="宋体" w:cs="宋体"/>
          <w:highlight w:val="none"/>
        </w:rPr>
        <w:t>39</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4B00590D">
      <w:pPr>
        <w:pStyle w:val="28"/>
        <w:tabs>
          <w:tab w:val="right" w:leader="dot" w:pos="9752"/>
        </w:tabs>
        <w:rPr>
          <w:rFonts w:ascii="宋体" w:hAnsi="宋体" w:eastAsia="宋体" w:cs="宋体"/>
          <w:highlight w:val="none"/>
        </w:rPr>
      </w:pPr>
      <w:r>
        <w:rPr>
          <w:highlight w:val="none"/>
        </w:rPr>
        <w:fldChar w:fldCharType="begin"/>
      </w:r>
      <w:r>
        <w:rPr>
          <w:highlight w:val="none"/>
        </w:rPr>
        <w:instrText xml:space="preserve"> HYPERLINK \l "_Toc19340" </w:instrText>
      </w:r>
      <w:r>
        <w:rPr>
          <w:highlight w:val="none"/>
        </w:rPr>
        <w:fldChar w:fldCharType="separate"/>
      </w:r>
      <w:r>
        <w:rPr>
          <w:rFonts w:hint="eastAsia" w:ascii="宋体" w:hAnsi="宋体" w:eastAsia="宋体" w:cs="宋体"/>
          <w:bCs/>
          <w:kern w:val="2"/>
          <w:highlight w:val="none"/>
        </w:rPr>
        <w:t>第十一条 违约责任</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_Toc19340 \h </w:instrText>
      </w:r>
      <w:r>
        <w:rPr>
          <w:rFonts w:hint="eastAsia" w:ascii="宋体" w:hAnsi="宋体" w:eastAsia="宋体" w:cs="宋体"/>
          <w:highlight w:val="none"/>
        </w:rPr>
        <w:fldChar w:fldCharType="separate"/>
      </w:r>
      <w:r>
        <w:rPr>
          <w:rFonts w:hint="eastAsia" w:ascii="宋体" w:hAnsi="宋体" w:eastAsia="宋体" w:cs="宋体"/>
          <w:highlight w:val="none"/>
        </w:rPr>
        <w:t>40</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4B3D2250">
      <w:pPr>
        <w:pStyle w:val="28"/>
        <w:tabs>
          <w:tab w:val="right" w:leader="dot" w:pos="9752"/>
        </w:tabs>
        <w:rPr>
          <w:rFonts w:ascii="宋体" w:hAnsi="宋体" w:eastAsia="宋体" w:cs="宋体"/>
          <w:highlight w:val="none"/>
        </w:rPr>
      </w:pPr>
      <w:r>
        <w:rPr>
          <w:highlight w:val="none"/>
        </w:rPr>
        <w:fldChar w:fldCharType="begin"/>
      </w:r>
      <w:r>
        <w:rPr>
          <w:highlight w:val="none"/>
        </w:rPr>
        <w:instrText xml:space="preserve"> HYPERLINK \l "_Toc3363" </w:instrText>
      </w:r>
      <w:r>
        <w:rPr>
          <w:highlight w:val="none"/>
        </w:rPr>
        <w:fldChar w:fldCharType="separate"/>
      </w:r>
      <w:r>
        <w:rPr>
          <w:rFonts w:hint="eastAsia" w:ascii="宋体" w:hAnsi="宋体" w:eastAsia="宋体" w:cs="宋体"/>
          <w:bCs/>
          <w:kern w:val="2"/>
          <w:highlight w:val="none"/>
        </w:rPr>
        <w:t>第十二条 合同的变更、解除和终止</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_Toc3363 \h </w:instrText>
      </w:r>
      <w:r>
        <w:rPr>
          <w:rFonts w:hint="eastAsia" w:ascii="宋体" w:hAnsi="宋体" w:eastAsia="宋体" w:cs="宋体"/>
          <w:highlight w:val="none"/>
        </w:rPr>
        <w:fldChar w:fldCharType="separate"/>
      </w:r>
      <w:r>
        <w:rPr>
          <w:rFonts w:hint="eastAsia" w:ascii="宋体" w:hAnsi="宋体" w:eastAsia="宋体" w:cs="宋体"/>
          <w:highlight w:val="none"/>
        </w:rPr>
        <w:t>40</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268BC43E">
      <w:pPr>
        <w:pStyle w:val="28"/>
        <w:tabs>
          <w:tab w:val="right" w:leader="dot" w:pos="9752"/>
        </w:tabs>
        <w:rPr>
          <w:rFonts w:ascii="宋体" w:hAnsi="宋体" w:eastAsia="宋体" w:cs="宋体"/>
          <w:highlight w:val="none"/>
        </w:rPr>
      </w:pPr>
      <w:r>
        <w:rPr>
          <w:highlight w:val="none"/>
        </w:rPr>
        <w:fldChar w:fldCharType="begin"/>
      </w:r>
      <w:r>
        <w:rPr>
          <w:highlight w:val="none"/>
        </w:rPr>
        <w:instrText xml:space="preserve"> HYPERLINK \l "_Toc22396" </w:instrText>
      </w:r>
      <w:r>
        <w:rPr>
          <w:highlight w:val="none"/>
        </w:rPr>
        <w:fldChar w:fldCharType="separate"/>
      </w:r>
      <w:r>
        <w:rPr>
          <w:rFonts w:hint="eastAsia" w:ascii="宋体" w:hAnsi="宋体" w:eastAsia="宋体" w:cs="宋体"/>
          <w:bCs/>
          <w:kern w:val="2"/>
          <w:highlight w:val="none"/>
        </w:rPr>
        <w:t>第十三条 保密条款</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_Toc22396 \h </w:instrText>
      </w:r>
      <w:r>
        <w:rPr>
          <w:rFonts w:hint="eastAsia" w:ascii="宋体" w:hAnsi="宋体" w:eastAsia="宋体" w:cs="宋体"/>
          <w:highlight w:val="none"/>
        </w:rPr>
        <w:fldChar w:fldCharType="separate"/>
      </w:r>
      <w:r>
        <w:rPr>
          <w:rFonts w:hint="eastAsia" w:ascii="宋体" w:hAnsi="宋体" w:eastAsia="宋体" w:cs="宋体"/>
          <w:highlight w:val="none"/>
        </w:rPr>
        <w:t>41</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2E8F6504">
      <w:pPr>
        <w:pStyle w:val="28"/>
        <w:tabs>
          <w:tab w:val="right" w:leader="dot" w:pos="9752"/>
        </w:tabs>
        <w:rPr>
          <w:rFonts w:ascii="宋体" w:hAnsi="宋体" w:eastAsia="宋体" w:cs="宋体"/>
          <w:highlight w:val="none"/>
        </w:rPr>
      </w:pPr>
      <w:r>
        <w:rPr>
          <w:highlight w:val="none"/>
        </w:rPr>
        <w:fldChar w:fldCharType="begin"/>
      </w:r>
      <w:r>
        <w:rPr>
          <w:highlight w:val="none"/>
        </w:rPr>
        <w:instrText xml:space="preserve"> HYPERLINK \l "_Toc14475" </w:instrText>
      </w:r>
      <w:r>
        <w:rPr>
          <w:highlight w:val="none"/>
        </w:rPr>
        <w:fldChar w:fldCharType="separate"/>
      </w:r>
      <w:r>
        <w:rPr>
          <w:rFonts w:hint="eastAsia" w:ascii="宋体" w:hAnsi="宋体" w:eastAsia="宋体" w:cs="宋体"/>
          <w:bCs/>
          <w:kern w:val="2"/>
          <w:highlight w:val="none"/>
        </w:rPr>
        <w:t>第十四条 不可抗力</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_Toc14475 \h </w:instrText>
      </w:r>
      <w:r>
        <w:rPr>
          <w:rFonts w:hint="eastAsia" w:ascii="宋体" w:hAnsi="宋体" w:eastAsia="宋体" w:cs="宋体"/>
          <w:highlight w:val="none"/>
        </w:rPr>
        <w:fldChar w:fldCharType="separate"/>
      </w:r>
      <w:r>
        <w:rPr>
          <w:rFonts w:hint="eastAsia" w:ascii="宋体" w:hAnsi="宋体" w:eastAsia="宋体" w:cs="宋体"/>
          <w:highlight w:val="none"/>
        </w:rPr>
        <w:t>42</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347F6AEE">
      <w:pPr>
        <w:pStyle w:val="28"/>
        <w:tabs>
          <w:tab w:val="right" w:leader="dot" w:pos="9752"/>
        </w:tabs>
        <w:rPr>
          <w:rFonts w:ascii="宋体" w:hAnsi="宋体" w:eastAsia="宋体" w:cs="宋体"/>
          <w:highlight w:val="none"/>
        </w:rPr>
      </w:pPr>
      <w:r>
        <w:rPr>
          <w:highlight w:val="none"/>
        </w:rPr>
        <w:fldChar w:fldCharType="begin"/>
      </w:r>
      <w:r>
        <w:rPr>
          <w:highlight w:val="none"/>
        </w:rPr>
        <w:instrText xml:space="preserve"> HYPERLINK \l "_Toc19647" </w:instrText>
      </w:r>
      <w:r>
        <w:rPr>
          <w:highlight w:val="none"/>
        </w:rPr>
        <w:fldChar w:fldCharType="separate"/>
      </w:r>
      <w:r>
        <w:rPr>
          <w:rFonts w:hint="eastAsia" w:ascii="宋体" w:hAnsi="宋体" w:eastAsia="宋体" w:cs="宋体"/>
          <w:bCs/>
          <w:kern w:val="2"/>
          <w:highlight w:val="none"/>
        </w:rPr>
        <w:t>第十五条 通知</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_Toc19647 \h </w:instrText>
      </w:r>
      <w:r>
        <w:rPr>
          <w:rFonts w:hint="eastAsia" w:ascii="宋体" w:hAnsi="宋体" w:eastAsia="宋体" w:cs="宋体"/>
          <w:highlight w:val="none"/>
        </w:rPr>
        <w:fldChar w:fldCharType="separate"/>
      </w:r>
      <w:r>
        <w:rPr>
          <w:rFonts w:hint="eastAsia" w:ascii="宋体" w:hAnsi="宋体" w:eastAsia="宋体" w:cs="宋体"/>
          <w:highlight w:val="none"/>
        </w:rPr>
        <w:t>42</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48177191">
      <w:pPr>
        <w:pStyle w:val="28"/>
        <w:tabs>
          <w:tab w:val="right" w:leader="dot" w:pos="9752"/>
        </w:tabs>
        <w:rPr>
          <w:rFonts w:ascii="宋体" w:hAnsi="宋体" w:eastAsia="宋体" w:cs="宋体"/>
          <w:highlight w:val="none"/>
        </w:rPr>
      </w:pPr>
      <w:r>
        <w:rPr>
          <w:highlight w:val="none"/>
        </w:rPr>
        <w:fldChar w:fldCharType="begin"/>
      </w:r>
      <w:r>
        <w:rPr>
          <w:highlight w:val="none"/>
        </w:rPr>
        <w:instrText xml:space="preserve"> HYPERLINK \l "_Toc17134" </w:instrText>
      </w:r>
      <w:r>
        <w:rPr>
          <w:highlight w:val="none"/>
        </w:rPr>
        <w:fldChar w:fldCharType="separate"/>
      </w:r>
      <w:r>
        <w:rPr>
          <w:rFonts w:hint="eastAsia" w:ascii="宋体" w:hAnsi="宋体" w:eastAsia="宋体" w:cs="宋体"/>
          <w:bCs/>
          <w:kern w:val="2"/>
          <w:highlight w:val="none"/>
        </w:rPr>
        <w:t>第十六条 争议解决</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_Toc17134 \h </w:instrText>
      </w:r>
      <w:r>
        <w:rPr>
          <w:rFonts w:hint="eastAsia" w:ascii="宋体" w:hAnsi="宋体" w:eastAsia="宋体" w:cs="宋体"/>
          <w:highlight w:val="none"/>
        </w:rPr>
        <w:fldChar w:fldCharType="separate"/>
      </w:r>
      <w:r>
        <w:rPr>
          <w:rFonts w:hint="eastAsia" w:ascii="宋体" w:hAnsi="宋体" w:eastAsia="宋体" w:cs="宋体"/>
          <w:highlight w:val="none"/>
        </w:rPr>
        <w:t>43</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29B840F5">
      <w:pPr>
        <w:pStyle w:val="28"/>
        <w:tabs>
          <w:tab w:val="right" w:leader="dot" w:pos="9752"/>
        </w:tabs>
        <w:rPr>
          <w:rFonts w:ascii="宋体" w:hAnsi="宋体" w:eastAsia="宋体" w:cs="宋体"/>
          <w:highlight w:val="none"/>
        </w:rPr>
      </w:pPr>
      <w:r>
        <w:rPr>
          <w:highlight w:val="none"/>
        </w:rPr>
        <w:fldChar w:fldCharType="begin"/>
      </w:r>
      <w:r>
        <w:rPr>
          <w:highlight w:val="none"/>
        </w:rPr>
        <w:instrText xml:space="preserve"> HYPERLINK \l "_Toc32047" </w:instrText>
      </w:r>
      <w:r>
        <w:rPr>
          <w:highlight w:val="none"/>
        </w:rPr>
        <w:fldChar w:fldCharType="separate"/>
      </w:r>
      <w:r>
        <w:rPr>
          <w:rFonts w:hint="eastAsia" w:ascii="宋体" w:hAnsi="宋体" w:eastAsia="宋体" w:cs="宋体"/>
          <w:bCs/>
          <w:kern w:val="2"/>
          <w:highlight w:val="none"/>
        </w:rPr>
        <w:t>第十七条 合同生效条件及文本数量</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_Toc32047 \h </w:instrText>
      </w:r>
      <w:r>
        <w:rPr>
          <w:rFonts w:hint="eastAsia" w:ascii="宋体" w:hAnsi="宋体" w:eastAsia="宋体" w:cs="宋体"/>
          <w:highlight w:val="none"/>
        </w:rPr>
        <w:fldChar w:fldCharType="separate"/>
      </w:r>
      <w:r>
        <w:rPr>
          <w:rFonts w:hint="eastAsia" w:ascii="宋体" w:hAnsi="宋体" w:eastAsia="宋体" w:cs="宋体"/>
          <w:highlight w:val="none"/>
        </w:rPr>
        <w:t>43</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3FED81D9">
      <w:pPr>
        <w:pStyle w:val="28"/>
        <w:tabs>
          <w:tab w:val="right" w:leader="dot" w:pos="9752"/>
        </w:tabs>
        <w:rPr>
          <w:rFonts w:ascii="宋体" w:hAnsi="宋体" w:eastAsia="宋体" w:cs="宋体"/>
          <w:highlight w:val="none"/>
        </w:rPr>
      </w:pPr>
      <w:r>
        <w:rPr>
          <w:highlight w:val="none"/>
        </w:rPr>
        <w:fldChar w:fldCharType="begin"/>
      </w:r>
      <w:r>
        <w:rPr>
          <w:highlight w:val="none"/>
        </w:rPr>
        <w:instrText xml:space="preserve"> HYPERLINK \l "_Toc6259" </w:instrText>
      </w:r>
      <w:r>
        <w:rPr>
          <w:highlight w:val="none"/>
        </w:rPr>
        <w:fldChar w:fldCharType="separate"/>
      </w:r>
      <w:r>
        <w:rPr>
          <w:rFonts w:hint="eastAsia" w:ascii="宋体" w:hAnsi="宋体" w:eastAsia="宋体" w:cs="宋体"/>
          <w:bCs/>
          <w:kern w:val="2"/>
          <w:highlight w:val="none"/>
        </w:rPr>
        <w:t>第十八条 其他约定</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_Toc6259 \h </w:instrText>
      </w:r>
      <w:r>
        <w:rPr>
          <w:rFonts w:hint="eastAsia" w:ascii="宋体" w:hAnsi="宋体" w:eastAsia="宋体" w:cs="宋体"/>
          <w:highlight w:val="none"/>
        </w:rPr>
        <w:fldChar w:fldCharType="separate"/>
      </w:r>
      <w:r>
        <w:rPr>
          <w:rFonts w:hint="eastAsia" w:ascii="宋体" w:hAnsi="宋体" w:eastAsia="宋体" w:cs="宋体"/>
          <w:highlight w:val="none"/>
        </w:rPr>
        <w:t>43</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5B64F715">
      <w:pPr>
        <w:pStyle w:val="28"/>
        <w:tabs>
          <w:tab w:val="right" w:leader="dot" w:pos="9752"/>
        </w:tabs>
        <w:rPr>
          <w:rFonts w:ascii="宋体" w:hAnsi="宋体" w:eastAsia="宋体" w:cs="宋体"/>
          <w:highlight w:val="none"/>
        </w:rPr>
      </w:pPr>
      <w:r>
        <w:rPr>
          <w:highlight w:val="none"/>
        </w:rPr>
        <w:fldChar w:fldCharType="begin"/>
      </w:r>
      <w:r>
        <w:rPr>
          <w:highlight w:val="none"/>
        </w:rPr>
        <w:instrText xml:space="preserve"> HYPERLINK \l "_Toc18238" </w:instrText>
      </w:r>
      <w:r>
        <w:rPr>
          <w:highlight w:val="none"/>
        </w:rPr>
        <w:fldChar w:fldCharType="separate"/>
      </w:r>
      <w:r>
        <w:rPr>
          <w:rFonts w:hint="eastAsia" w:ascii="宋体" w:hAnsi="宋体" w:eastAsia="宋体" w:cs="宋体"/>
          <w:highlight w:val="none"/>
        </w:rPr>
        <w:t>第五章供货要求及技术条件</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_Toc18238 \h </w:instrText>
      </w:r>
      <w:r>
        <w:rPr>
          <w:rFonts w:hint="eastAsia" w:ascii="宋体" w:hAnsi="宋体" w:eastAsia="宋体" w:cs="宋体"/>
          <w:highlight w:val="none"/>
        </w:rPr>
        <w:fldChar w:fldCharType="separate"/>
      </w:r>
      <w:r>
        <w:rPr>
          <w:rFonts w:hint="eastAsia" w:ascii="宋体" w:hAnsi="宋体" w:eastAsia="宋体" w:cs="宋体"/>
          <w:highlight w:val="none"/>
        </w:rPr>
        <w:t>46</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7A77DE02">
      <w:pPr>
        <w:pStyle w:val="33"/>
        <w:tabs>
          <w:tab w:val="right" w:leader="dot" w:pos="9752"/>
        </w:tabs>
        <w:rPr>
          <w:rFonts w:ascii="宋体" w:hAnsi="宋体" w:eastAsia="宋体" w:cs="宋体"/>
          <w:highlight w:val="none"/>
        </w:rPr>
      </w:pPr>
      <w:r>
        <w:rPr>
          <w:highlight w:val="none"/>
        </w:rPr>
        <w:fldChar w:fldCharType="begin"/>
      </w:r>
      <w:r>
        <w:rPr>
          <w:highlight w:val="none"/>
        </w:rPr>
        <w:instrText xml:space="preserve"> HYPERLINK \l "_Toc23813" </w:instrText>
      </w:r>
      <w:r>
        <w:rPr>
          <w:highlight w:val="none"/>
        </w:rPr>
        <w:fldChar w:fldCharType="separate"/>
      </w:r>
      <w:r>
        <w:rPr>
          <w:rFonts w:hint="eastAsia" w:ascii="宋体" w:hAnsi="宋体" w:eastAsia="宋体" w:cs="宋体"/>
          <w:kern w:val="2"/>
          <w:highlight w:val="none"/>
        </w:rPr>
        <w:t>第一节 物资需求一览表</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_Toc23813 \h </w:instrText>
      </w:r>
      <w:r>
        <w:rPr>
          <w:rFonts w:hint="eastAsia" w:ascii="宋体" w:hAnsi="宋体" w:eastAsia="宋体" w:cs="宋体"/>
          <w:highlight w:val="none"/>
        </w:rPr>
        <w:fldChar w:fldCharType="separate"/>
      </w:r>
      <w:r>
        <w:rPr>
          <w:rFonts w:hint="eastAsia" w:ascii="宋体" w:hAnsi="宋体" w:eastAsia="宋体" w:cs="宋体"/>
          <w:highlight w:val="none"/>
        </w:rPr>
        <w:t>47</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5DA28746">
      <w:pPr>
        <w:pStyle w:val="33"/>
        <w:tabs>
          <w:tab w:val="right" w:leader="dot" w:pos="9752"/>
        </w:tabs>
        <w:rPr>
          <w:rFonts w:ascii="宋体" w:hAnsi="宋体" w:eastAsia="宋体" w:cs="宋体"/>
          <w:highlight w:val="none"/>
        </w:rPr>
      </w:pPr>
      <w:r>
        <w:rPr>
          <w:highlight w:val="none"/>
        </w:rPr>
        <w:fldChar w:fldCharType="begin"/>
      </w:r>
      <w:r>
        <w:rPr>
          <w:highlight w:val="none"/>
        </w:rPr>
        <w:instrText xml:space="preserve"> HYPERLINK \l "_Toc2411" </w:instrText>
      </w:r>
      <w:r>
        <w:rPr>
          <w:highlight w:val="none"/>
        </w:rPr>
        <w:fldChar w:fldCharType="separate"/>
      </w:r>
      <w:r>
        <w:rPr>
          <w:rFonts w:hint="eastAsia" w:ascii="宋体" w:hAnsi="宋体" w:eastAsia="宋体" w:cs="宋体"/>
          <w:kern w:val="2"/>
          <w:highlight w:val="none"/>
        </w:rPr>
        <w:t>第二节 技术条件</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_Toc2411 \h </w:instrText>
      </w:r>
      <w:r>
        <w:rPr>
          <w:rFonts w:hint="eastAsia" w:ascii="宋体" w:hAnsi="宋体" w:eastAsia="宋体" w:cs="宋体"/>
          <w:highlight w:val="none"/>
        </w:rPr>
        <w:fldChar w:fldCharType="separate"/>
      </w:r>
      <w:r>
        <w:rPr>
          <w:rFonts w:hint="eastAsia" w:ascii="宋体" w:hAnsi="宋体" w:eastAsia="宋体" w:cs="宋体"/>
          <w:highlight w:val="none"/>
        </w:rPr>
        <w:t>48</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595A954D">
      <w:pPr>
        <w:pStyle w:val="28"/>
        <w:tabs>
          <w:tab w:val="right" w:leader="dot" w:pos="9752"/>
        </w:tabs>
        <w:rPr>
          <w:rFonts w:ascii="宋体" w:hAnsi="宋体" w:eastAsia="宋体" w:cs="宋体"/>
          <w:highlight w:val="none"/>
        </w:rPr>
      </w:pPr>
      <w:r>
        <w:rPr>
          <w:highlight w:val="none"/>
        </w:rPr>
        <w:fldChar w:fldCharType="begin"/>
      </w:r>
      <w:r>
        <w:rPr>
          <w:highlight w:val="none"/>
        </w:rPr>
        <w:instrText xml:space="preserve"> HYPERLINK \l "_Toc32378" </w:instrText>
      </w:r>
      <w:r>
        <w:rPr>
          <w:highlight w:val="none"/>
        </w:rPr>
        <w:fldChar w:fldCharType="separate"/>
      </w:r>
      <w:r>
        <w:rPr>
          <w:rFonts w:hint="eastAsia" w:ascii="宋体" w:hAnsi="宋体" w:eastAsia="宋体" w:cs="宋体"/>
          <w:highlight w:val="none"/>
        </w:rPr>
        <w:t>第六章报价文件格式</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_Toc32378 \h </w:instrText>
      </w:r>
      <w:r>
        <w:rPr>
          <w:rFonts w:hint="eastAsia" w:ascii="宋体" w:hAnsi="宋体" w:eastAsia="宋体" w:cs="宋体"/>
          <w:highlight w:val="none"/>
        </w:rPr>
        <w:fldChar w:fldCharType="separate"/>
      </w:r>
      <w:r>
        <w:rPr>
          <w:rFonts w:hint="eastAsia" w:ascii="宋体" w:hAnsi="宋体" w:eastAsia="宋体" w:cs="宋体"/>
          <w:highlight w:val="none"/>
        </w:rPr>
        <w:t>63</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26A8F35D">
      <w:pPr>
        <w:pStyle w:val="33"/>
        <w:tabs>
          <w:tab w:val="right" w:leader="dot" w:pos="9752"/>
        </w:tabs>
        <w:rPr>
          <w:rFonts w:ascii="宋体" w:hAnsi="宋体" w:eastAsia="宋体" w:cs="宋体"/>
          <w:highlight w:val="none"/>
        </w:rPr>
      </w:pPr>
      <w:r>
        <w:rPr>
          <w:highlight w:val="none"/>
        </w:rPr>
        <w:fldChar w:fldCharType="begin"/>
      </w:r>
      <w:r>
        <w:rPr>
          <w:highlight w:val="none"/>
        </w:rPr>
        <w:instrText xml:space="preserve"> HYPERLINK \l "_Toc9785" </w:instrText>
      </w:r>
      <w:r>
        <w:rPr>
          <w:highlight w:val="none"/>
        </w:rPr>
        <w:fldChar w:fldCharType="separate"/>
      </w:r>
      <w:r>
        <w:rPr>
          <w:rFonts w:hint="eastAsia" w:ascii="宋体" w:hAnsi="宋体" w:eastAsia="宋体" w:cs="宋体"/>
          <w:kern w:val="2"/>
          <w:highlight w:val="none"/>
        </w:rPr>
        <w:t>目 录</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_Toc9785 \h </w:instrText>
      </w:r>
      <w:r>
        <w:rPr>
          <w:rFonts w:hint="eastAsia" w:ascii="宋体" w:hAnsi="宋体" w:eastAsia="宋体" w:cs="宋体"/>
          <w:highlight w:val="none"/>
        </w:rPr>
        <w:fldChar w:fldCharType="separate"/>
      </w:r>
      <w:r>
        <w:rPr>
          <w:rFonts w:hint="eastAsia" w:ascii="宋体" w:hAnsi="宋体" w:eastAsia="宋体" w:cs="宋体"/>
          <w:highlight w:val="none"/>
        </w:rPr>
        <w:t>65</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60314326">
      <w:pPr>
        <w:pStyle w:val="33"/>
        <w:tabs>
          <w:tab w:val="right" w:leader="dot" w:pos="9752"/>
        </w:tabs>
        <w:rPr>
          <w:rFonts w:ascii="宋体" w:hAnsi="宋体" w:eastAsia="宋体" w:cs="宋体"/>
          <w:highlight w:val="none"/>
        </w:rPr>
      </w:pPr>
      <w:r>
        <w:rPr>
          <w:highlight w:val="none"/>
        </w:rPr>
        <w:fldChar w:fldCharType="begin"/>
      </w:r>
      <w:r>
        <w:rPr>
          <w:highlight w:val="none"/>
        </w:rPr>
        <w:instrText xml:space="preserve"> HYPERLINK \l "_Toc31017" </w:instrText>
      </w:r>
      <w:r>
        <w:rPr>
          <w:highlight w:val="none"/>
        </w:rPr>
        <w:fldChar w:fldCharType="separate"/>
      </w:r>
      <w:r>
        <w:rPr>
          <w:rFonts w:hint="eastAsia" w:ascii="宋体" w:hAnsi="宋体" w:eastAsia="宋体" w:cs="宋体"/>
          <w:kern w:val="2"/>
          <w:highlight w:val="none"/>
        </w:rPr>
        <w:t>一、报价函</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_Toc31017 \h </w:instrText>
      </w:r>
      <w:r>
        <w:rPr>
          <w:rFonts w:hint="eastAsia" w:ascii="宋体" w:hAnsi="宋体" w:eastAsia="宋体" w:cs="宋体"/>
          <w:highlight w:val="none"/>
        </w:rPr>
        <w:fldChar w:fldCharType="separate"/>
      </w:r>
      <w:r>
        <w:rPr>
          <w:rFonts w:hint="eastAsia" w:ascii="宋体" w:hAnsi="宋体" w:eastAsia="宋体" w:cs="宋体"/>
          <w:highlight w:val="none"/>
        </w:rPr>
        <w:t>66</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41D45AED">
      <w:pPr>
        <w:pStyle w:val="33"/>
        <w:tabs>
          <w:tab w:val="right" w:leader="dot" w:pos="9752"/>
        </w:tabs>
        <w:rPr>
          <w:rFonts w:ascii="宋体" w:hAnsi="宋体" w:eastAsia="宋体" w:cs="宋体"/>
          <w:highlight w:val="none"/>
        </w:rPr>
      </w:pPr>
      <w:r>
        <w:rPr>
          <w:highlight w:val="none"/>
        </w:rPr>
        <w:fldChar w:fldCharType="begin"/>
      </w:r>
      <w:r>
        <w:rPr>
          <w:highlight w:val="none"/>
        </w:rPr>
        <w:instrText xml:space="preserve"> HYPERLINK \l "_Toc17661" </w:instrText>
      </w:r>
      <w:r>
        <w:rPr>
          <w:highlight w:val="none"/>
        </w:rPr>
        <w:fldChar w:fldCharType="separate"/>
      </w:r>
      <w:r>
        <w:rPr>
          <w:rFonts w:hint="eastAsia" w:ascii="宋体" w:hAnsi="宋体" w:eastAsia="宋体" w:cs="宋体"/>
          <w:kern w:val="2"/>
          <w:highlight w:val="none"/>
        </w:rPr>
        <w:t>二、法定代表人（单位负责人）身份证明</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_Toc17661 \h </w:instrText>
      </w:r>
      <w:r>
        <w:rPr>
          <w:rFonts w:hint="eastAsia" w:ascii="宋体" w:hAnsi="宋体" w:eastAsia="宋体" w:cs="宋体"/>
          <w:highlight w:val="none"/>
        </w:rPr>
        <w:fldChar w:fldCharType="separate"/>
      </w:r>
      <w:r>
        <w:rPr>
          <w:rFonts w:hint="eastAsia" w:ascii="宋体" w:hAnsi="宋体" w:eastAsia="宋体" w:cs="宋体"/>
          <w:highlight w:val="none"/>
        </w:rPr>
        <w:t>68</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706131DE">
      <w:pPr>
        <w:pStyle w:val="33"/>
        <w:tabs>
          <w:tab w:val="right" w:leader="dot" w:pos="9752"/>
        </w:tabs>
        <w:rPr>
          <w:rFonts w:ascii="宋体" w:hAnsi="宋体" w:eastAsia="宋体" w:cs="宋体"/>
          <w:highlight w:val="none"/>
        </w:rPr>
      </w:pPr>
      <w:r>
        <w:rPr>
          <w:highlight w:val="none"/>
        </w:rPr>
        <w:fldChar w:fldCharType="begin"/>
      </w:r>
      <w:r>
        <w:rPr>
          <w:highlight w:val="none"/>
        </w:rPr>
        <w:instrText xml:space="preserve"> HYPERLINK \l "_Toc27145" </w:instrText>
      </w:r>
      <w:r>
        <w:rPr>
          <w:highlight w:val="none"/>
        </w:rPr>
        <w:fldChar w:fldCharType="separate"/>
      </w:r>
      <w:r>
        <w:rPr>
          <w:rFonts w:hint="eastAsia" w:ascii="宋体" w:hAnsi="宋体" w:eastAsia="宋体" w:cs="宋体"/>
          <w:kern w:val="2"/>
          <w:highlight w:val="none"/>
        </w:rPr>
        <w:t>二、授权委托书</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_Toc27145 \h </w:instrText>
      </w:r>
      <w:r>
        <w:rPr>
          <w:rFonts w:hint="eastAsia" w:ascii="宋体" w:hAnsi="宋体" w:eastAsia="宋体" w:cs="宋体"/>
          <w:highlight w:val="none"/>
        </w:rPr>
        <w:fldChar w:fldCharType="separate"/>
      </w:r>
      <w:r>
        <w:rPr>
          <w:rFonts w:hint="eastAsia" w:ascii="宋体" w:hAnsi="宋体" w:eastAsia="宋体" w:cs="宋体"/>
          <w:highlight w:val="none"/>
        </w:rPr>
        <w:t>69</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76E76C5A">
      <w:pPr>
        <w:pStyle w:val="33"/>
        <w:tabs>
          <w:tab w:val="right" w:leader="dot" w:pos="9752"/>
        </w:tabs>
        <w:rPr>
          <w:rFonts w:ascii="宋体" w:hAnsi="宋体" w:eastAsia="宋体" w:cs="宋体"/>
          <w:highlight w:val="none"/>
        </w:rPr>
      </w:pPr>
      <w:r>
        <w:rPr>
          <w:highlight w:val="none"/>
        </w:rPr>
        <w:fldChar w:fldCharType="begin"/>
      </w:r>
      <w:r>
        <w:rPr>
          <w:highlight w:val="none"/>
        </w:rPr>
        <w:instrText xml:space="preserve"> HYPERLINK \l "_Toc7678" </w:instrText>
      </w:r>
      <w:r>
        <w:rPr>
          <w:highlight w:val="none"/>
        </w:rPr>
        <w:fldChar w:fldCharType="separate"/>
      </w:r>
      <w:r>
        <w:rPr>
          <w:rFonts w:hint="eastAsia" w:ascii="宋体" w:hAnsi="宋体" w:eastAsia="宋体" w:cs="宋体"/>
          <w:kern w:val="2"/>
          <w:highlight w:val="none"/>
        </w:rPr>
        <w:t>三、联合体协议书（如有）</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_Toc7678 \h </w:instrText>
      </w:r>
      <w:r>
        <w:rPr>
          <w:rFonts w:hint="eastAsia" w:ascii="宋体" w:hAnsi="宋体" w:eastAsia="宋体" w:cs="宋体"/>
          <w:highlight w:val="none"/>
        </w:rPr>
        <w:fldChar w:fldCharType="separate"/>
      </w:r>
      <w:r>
        <w:rPr>
          <w:rFonts w:hint="eastAsia" w:ascii="宋体" w:hAnsi="宋体" w:eastAsia="宋体" w:cs="宋体"/>
          <w:highlight w:val="none"/>
        </w:rPr>
        <w:t>70</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369D386F">
      <w:pPr>
        <w:pStyle w:val="33"/>
        <w:tabs>
          <w:tab w:val="right" w:leader="dot" w:pos="9752"/>
        </w:tabs>
        <w:rPr>
          <w:rFonts w:ascii="宋体" w:hAnsi="宋体" w:eastAsia="宋体" w:cs="宋体"/>
          <w:highlight w:val="none"/>
        </w:rPr>
      </w:pPr>
      <w:r>
        <w:rPr>
          <w:highlight w:val="none"/>
        </w:rPr>
        <w:fldChar w:fldCharType="begin"/>
      </w:r>
      <w:r>
        <w:rPr>
          <w:highlight w:val="none"/>
        </w:rPr>
        <w:instrText xml:space="preserve"> HYPERLINK \l "_Toc8897" </w:instrText>
      </w:r>
      <w:r>
        <w:rPr>
          <w:highlight w:val="none"/>
        </w:rPr>
        <w:fldChar w:fldCharType="separate"/>
      </w:r>
      <w:r>
        <w:rPr>
          <w:rFonts w:hint="eastAsia" w:ascii="宋体" w:hAnsi="宋体" w:eastAsia="宋体" w:cs="宋体"/>
          <w:kern w:val="2"/>
          <w:highlight w:val="none"/>
        </w:rPr>
        <w:t>四、谈判保证金</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_Toc8897 \h </w:instrText>
      </w:r>
      <w:r>
        <w:rPr>
          <w:rFonts w:hint="eastAsia" w:ascii="宋体" w:hAnsi="宋体" w:eastAsia="宋体" w:cs="宋体"/>
          <w:highlight w:val="none"/>
        </w:rPr>
        <w:fldChar w:fldCharType="separate"/>
      </w:r>
      <w:r>
        <w:rPr>
          <w:rFonts w:hint="eastAsia" w:ascii="宋体" w:hAnsi="宋体" w:eastAsia="宋体" w:cs="宋体"/>
          <w:highlight w:val="none"/>
        </w:rPr>
        <w:t>71</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0A3C5450">
      <w:pPr>
        <w:pStyle w:val="33"/>
        <w:tabs>
          <w:tab w:val="right" w:leader="dot" w:pos="9752"/>
        </w:tabs>
        <w:rPr>
          <w:rFonts w:ascii="宋体" w:hAnsi="宋体" w:eastAsia="宋体" w:cs="宋体"/>
          <w:highlight w:val="none"/>
        </w:rPr>
      </w:pPr>
      <w:r>
        <w:rPr>
          <w:highlight w:val="none"/>
        </w:rPr>
        <w:fldChar w:fldCharType="begin"/>
      </w:r>
      <w:r>
        <w:rPr>
          <w:highlight w:val="none"/>
        </w:rPr>
        <w:instrText xml:space="preserve"> HYPERLINK \l "_Toc21696" </w:instrText>
      </w:r>
      <w:r>
        <w:rPr>
          <w:highlight w:val="none"/>
        </w:rPr>
        <w:fldChar w:fldCharType="separate"/>
      </w:r>
      <w:r>
        <w:rPr>
          <w:rFonts w:hint="eastAsia" w:ascii="宋体" w:hAnsi="宋体" w:eastAsia="宋体" w:cs="宋体"/>
          <w:kern w:val="2"/>
          <w:highlight w:val="none"/>
        </w:rPr>
        <w:t>五、商务和技术偏差表</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_Toc21696 \h </w:instrText>
      </w:r>
      <w:r>
        <w:rPr>
          <w:rFonts w:hint="eastAsia" w:ascii="宋体" w:hAnsi="宋体" w:eastAsia="宋体" w:cs="宋体"/>
          <w:highlight w:val="none"/>
        </w:rPr>
        <w:fldChar w:fldCharType="separate"/>
      </w:r>
      <w:r>
        <w:rPr>
          <w:rFonts w:hint="eastAsia" w:ascii="宋体" w:hAnsi="宋体" w:eastAsia="宋体" w:cs="宋体"/>
          <w:highlight w:val="none"/>
        </w:rPr>
        <w:t>73</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2DA92284">
      <w:pPr>
        <w:pStyle w:val="33"/>
        <w:tabs>
          <w:tab w:val="right" w:leader="dot" w:pos="9752"/>
        </w:tabs>
        <w:rPr>
          <w:rFonts w:ascii="宋体" w:hAnsi="宋体" w:eastAsia="宋体" w:cs="宋体"/>
          <w:highlight w:val="none"/>
        </w:rPr>
      </w:pPr>
      <w:r>
        <w:rPr>
          <w:highlight w:val="none"/>
        </w:rPr>
        <w:fldChar w:fldCharType="begin"/>
      </w:r>
      <w:r>
        <w:rPr>
          <w:highlight w:val="none"/>
        </w:rPr>
        <w:instrText xml:space="preserve"> HYPERLINK \l "_Toc22364" </w:instrText>
      </w:r>
      <w:r>
        <w:rPr>
          <w:highlight w:val="none"/>
        </w:rPr>
        <w:fldChar w:fldCharType="separate"/>
      </w:r>
      <w:r>
        <w:rPr>
          <w:rFonts w:hint="eastAsia" w:ascii="宋体" w:hAnsi="宋体" w:eastAsia="宋体" w:cs="宋体"/>
          <w:kern w:val="2"/>
          <w:highlight w:val="none"/>
        </w:rPr>
        <w:t>六、分项报价表</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_Toc22364 \h </w:instrText>
      </w:r>
      <w:r>
        <w:rPr>
          <w:rFonts w:hint="eastAsia" w:ascii="宋体" w:hAnsi="宋体" w:eastAsia="宋体" w:cs="宋体"/>
          <w:highlight w:val="none"/>
        </w:rPr>
        <w:fldChar w:fldCharType="separate"/>
      </w:r>
      <w:r>
        <w:rPr>
          <w:rFonts w:hint="eastAsia" w:ascii="宋体" w:hAnsi="宋体" w:eastAsia="宋体" w:cs="宋体"/>
          <w:highlight w:val="none"/>
        </w:rPr>
        <w:t>74</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00B60FD4">
      <w:pPr>
        <w:pStyle w:val="20"/>
        <w:tabs>
          <w:tab w:val="right" w:leader="dot" w:pos="9752"/>
        </w:tabs>
        <w:rPr>
          <w:rFonts w:ascii="宋体" w:hAnsi="宋体" w:eastAsia="宋体" w:cs="宋体"/>
          <w:highlight w:val="none"/>
        </w:rPr>
      </w:pPr>
      <w:r>
        <w:rPr>
          <w:highlight w:val="none"/>
        </w:rPr>
        <w:fldChar w:fldCharType="begin"/>
      </w:r>
      <w:r>
        <w:rPr>
          <w:highlight w:val="none"/>
        </w:rPr>
        <w:instrText xml:space="preserve"> HYPERLINK \l "_Toc14701" </w:instrText>
      </w:r>
      <w:r>
        <w:rPr>
          <w:highlight w:val="none"/>
        </w:rPr>
        <w:fldChar w:fldCharType="separate"/>
      </w:r>
      <w:r>
        <w:rPr>
          <w:rFonts w:hint="eastAsia" w:ascii="宋体" w:hAnsi="宋体" w:eastAsia="宋体" w:cs="宋体"/>
          <w:kern w:val="2"/>
          <w:highlight w:val="none"/>
        </w:rPr>
        <w:t>6.1 投标报价表</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_Toc14701 \h </w:instrText>
      </w:r>
      <w:r>
        <w:rPr>
          <w:rFonts w:hint="eastAsia" w:ascii="宋体" w:hAnsi="宋体" w:eastAsia="宋体" w:cs="宋体"/>
          <w:highlight w:val="none"/>
        </w:rPr>
        <w:fldChar w:fldCharType="separate"/>
      </w:r>
      <w:r>
        <w:rPr>
          <w:rFonts w:hint="eastAsia" w:ascii="宋体" w:hAnsi="宋体" w:eastAsia="宋体" w:cs="宋体"/>
          <w:highlight w:val="none"/>
        </w:rPr>
        <w:t>74</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4679C5E0">
      <w:pPr>
        <w:pStyle w:val="20"/>
        <w:tabs>
          <w:tab w:val="right" w:leader="dot" w:pos="9752"/>
        </w:tabs>
        <w:rPr>
          <w:rFonts w:ascii="宋体" w:hAnsi="宋体" w:eastAsia="宋体" w:cs="宋体"/>
          <w:highlight w:val="none"/>
        </w:rPr>
      </w:pPr>
      <w:r>
        <w:rPr>
          <w:highlight w:val="none"/>
        </w:rPr>
        <w:fldChar w:fldCharType="begin"/>
      </w:r>
      <w:r>
        <w:rPr>
          <w:highlight w:val="none"/>
        </w:rPr>
        <w:instrText xml:space="preserve"> HYPERLINK \l "_Toc31357" </w:instrText>
      </w:r>
      <w:r>
        <w:rPr>
          <w:highlight w:val="none"/>
        </w:rPr>
        <w:fldChar w:fldCharType="separate"/>
      </w:r>
      <w:r>
        <w:rPr>
          <w:rFonts w:hint="eastAsia" w:ascii="宋体" w:hAnsi="宋体" w:eastAsia="宋体" w:cs="宋体"/>
          <w:kern w:val="2"/>
          <w:highlight w:val="none"/>
        </w:rPr>
        <w:t>6.2 物资描述表</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_Toc31357 \h </w:instrText>
      </w:r>
      <w:r>
        <w:rPr>
          <w:rFonts w:hint="eastAsia" w:ascii="宋体" w:hAnsi="宋体" w:eastAsia="宋体" w:cs="宋体"/>
          <w:highlight w:val="none"/>
        </w:rPr>
        <w:fldChar w:fldCharType="separate"/>
      </w:r>
      <w:r>
        <w:rPr>
          <w:rFonts w:hint="eastAsia" w:ascii="宋体" w:hAnsi="宋体" w:eastAsia="宋体" w:cs="宋体"/>
          <w:highlight w:val="none"/>
        </w:rPr>
        <w:t>75</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77F8EE7A">
      <w:pPr>
        <w:pStyle w:val="20"/>
        <w:tabs>
          <w:tab w:val="right" w:leader="dot" w:pos="9752"/>
        </w:tabs>
        <w:rPr>
          <w:rFonts w:ascii="宋体" w:hAnsi="宋体" w:eastAsia="宋体" w:cs="宋体"/>
          <w:highlight w:val="none"/>
        </w:rPr>
      </w:pPr>
      <w:r>
        <w:rPr>
          <w:highlight w:val="none"/>
        </w:rPr>
        <w:fldChar w:fldCharType="begin"/>
      </w:r>
      <w:r>
        <w:rPr>
          <w:highlight w:val="none"/>
        </w:rPr>
        <w:instrText xml:space="preserve"> HYPERLINK \l "_Toc21174" </w:instrText>
      </w:r>
      <w:r>
        <w:rPr>
          <w:highlight w:val="none"/>
        </w:rPr>
        <w:fldChar w:fldCharType="separate"/>
      </w:r>
      <w:r>
        <w:rPr>
          <w:rFonts w:hint="eastAsia" w:ascii="宋体" w:hAnsi="宋体" w:eastAsia="宋体" w:cs="宋体"/>
          <w:kern w:val="2"/>
          <w:highlight w:val="none"/>
        </w:rPr>
        <w:t>6.3 物资报价成本分析表</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_Toc21174 \h </w:instrText>
      </w:r>
      <w:r>
        <w:rPr>
          <w:rFonts w:hint="eastAsia" w:ascii="宋体" w:hAnsi="宋体" w:eastAsia="宋体" w:cs="宋体"/>
          <w:highlight w:val="none"/>
        </w:rPr>
        <w:fldChar w:fldCharType="separate"/>
      </w:r>
      <w:r>
        <w:rPr>
          <w:rFonts w:hint="eastAsia" w:ascii="宋体" w:hAnsi="宋体" w:eastAsia="宋体" w:cs="宋体"/>
          <w:highlight w:val="none"/>
        </w:rPr>
        <w:t>76</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04E87845">
      <w:pPr>
        <w:pStyle w:val="33"/>
        <w:tabs>
          <w:tab w:val="right" w:leader="dot" w:pos="9752"/>
        </w:tabs>
        <w:rPr>
          <w:rFonts w:ascii="宋体" w:hAnsi="宋体" w:eastAsia="宋体" w:cs="宋体"/>
          <w:highlight w:val="none"/>
        </w:rPr>
      </w:pPr>
      <w:r>
        <w:rPr>
          <w:highlight w:val="none"/>
        </w:rPr>
        <w:fldChar w:fldCharType="begin"/>
      </w:r>
      <w:r>
        <w:rPr>
          <w:highlight w:val="none"/>
        </w:rPr>
        <w:instrText xml:space="preserve"> HYPERLINK \l "_Toc17473" </w:instrText>
      </w:r>
      <w:r>
        <w:rPr>
          <w:highlight w:val="none"/>
        </w:rPr>
        <w:fldChar w:fldCharType="separate"/>
      </w:r>
      <w:r>
        <w:rPr>
          <w:rFonts w:hint="eastAsia" w:ascii="宋体" w:hAnsi="宋体" w:eastAsia="宋体" w:cs="宋体"/>
          <w:kern w:val="2"/>
          <w:highlight w:val="none"/>
        </w:rPr>
        <w:t>七、资格审查资料</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_Toc17473 \h </w:instrText>
      </w:r>
      <w:r>
        <w:rPr>
          <w:rFonts w:hint="eastAsia" w:ascii="宋体" w:hAnsi="宋体" w:eastAsia="宋体" w:cs="宋体"/>
          <w:highlight w:val="none"/>
        </w:rPr>
        <w:fldChar w:fldCharType="separate"/>
      </w:r>
      <w:r>
        <w:rPr>
          <w:rFonts w:hint="eastAsia" w:ascii="宋体" w:hAnsi="宋体" w:eastAsia="宋体" w:cs="宋体"/>
          <w:highlight w:val="none"/>
        </w:rPr>
        <w:t>77</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6A3E0C34">
      <w:pPr>
        <w:pStyle w:val="20"/>
        <w:tabs>
          <w:tab w:val="right" w:leader="dot" w:pos="9752"/>
        </w:tabs>
        <w:rPr>
          <w:rFonts w:ascii="宋体" w:hAnsi="宋体" w:eastAsia="宋体" w:cs="宋体"/>
          <w:highlight w:val="none"/>
        </w:rPr>
      </w:pPr>
      <w:r>
        <w:rPr>
          <w:highlight w:val="none"/>
        </w:rPr>
        <w:fldChar w:fldCharType="begin"/>
      </w:r>
      <w:r>
        <w:rPr>
          <w:highlight w:val="none"/>
        </w:rPr>
        <w:instrText xml:space="preserve"> HYPERLINK \l "_Toc23468" </w:instrText>
      </w:r>
      <w:r>
        <w:rPr>
          <w:highlight w:val="none"/>
        </w:rPr>
        <w:fldChar w:fldCharType="separate"/>
      </w:r>
      <w:r>
        <w:rPr>
          <w:rFonts w:hint="eastAsia" w:ascii="宋体" w:hAnsi="宋体" w:eastAsia="宋体" w:cs="宋体"/>
          <w:kern w:val="2"/>
          <w:highlight w:val="none"/>
        </w:rPr>
        <w:t>（一）基本情况表</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_Toc23468 \h </w:instrText>
      </w:r>
      <w:r>
        <w:rPr>
          <w:rFonts w:hint="eastAsia" w:ascii="宋体" w:hAnsi="宋体" w:eastAsia="宋体" w:cs="宋体"/>
          <w:highlight w:val="none"/>
        </w:rPr>
        <w:fldChar w:fldCharType="separate"/>
      </w:r>
      <w:r>
        <w:rPr>
          <w:rFonts w:hint="eastAsia" w:ascii="宋体" w:hAnsi="宋体" w:eastAsia="宋体" w:cs="宋体"/>
          <w:highlight w:val="none"/>
        </w:rPr>
        <w:t>77</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6432052C">
      <w:pPr>
        <w:pStyle w:val="20"/>
        <w:tabs>
          <w:tab w:val="right" w:leader="dot" w:pos="9752"/>
        </w:tabs>
        <w:rPr>
          <w:rFonts w:ascii="宋体" w:hAnsi="宋体" w:eastAsia="宋体" w:cs="宋体"/>
          <w:highlight w:val="none"/>
        </w:rPr>
      </w:pPr>
      <w:r>
        <w:rPr>
          <w:highlight w:val="none"/>
        </w:rPr>
        <w:fldChar w:fldCharType="begin"/>
      </w:r>
      <w:r>
        <w:rPr>
          <w:highlight w:val="none"/>
        </w:rPr>
        <w:instrText xml:space="preserve"> HYPERLINK \l "_Toc313" </w:instrText>
      </w:r>
      <w:r>
        <w:rPr>
          <w:highlight w:val="none"/>
        </w:rPr>
        <w:fldChar w:fldCharType="separate"/>
      </w:r>
      <w:r>
        <w:rPr>
          <w:rFonts w:hint="eastAsia" w:ascii="宋体" w:hAnsi="宋体" w:eastAsia="宋体" w:cs="宋体"/>
          <w:kern w:val="2"/>
          <w:highlight w:val="none"/>
        </w:rPr>
        <w:t>（二）近年财务状况表（如有要求）</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_Toc313 \h </w:instrText>
      </w:r>
      <w:r>
        <w:rPr>
          <w:rFonts w:hint="eastAsia" w:ascii="宋体" w:hAnsi="宋体" w:eastAsia="宋体" w:cs="宋体"/>
          <w:highlight w:val="none"/>
        </w:rPr>
        <w:fldChar w:fldCharType="separate"/>
      </w:r>
      <w:r>
        <w:rPr>
          <w:rFonts w:hint="eastAsia" w:ascii="宋体" w:hAnsi="宋体" w:eastAsia="宋体" w:cs="宋体"/>
          <w:highlight w:val="none"/>
        </w:rPr>
        <w:t>78</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465D77B0">
      <w:pPr>
        <w:pStyle w:val="20"/>
        <w:tabs>
          <w:tab w:val="right" w:leader="dot" w:pos="9752"/>
        </w:tabs>
        <w:rPr>
          <w:rFonts w:ascii="宋体" w:hAnsi="宋体" w:eastAsia="宋体" w:cs="宋体"/>
          <w:highlight w:val="none"/>
        </w:rPr>
      </w:pPr>
      <w:r>
        <w:rPr>
          <w:highlight w:val="none"/>
        </w:rPr>
        <w:fldChar w:fldCharType="begin"/>
      </w:r>
      <w:r>
        <w:rPr>
          <w:highlight w:val="none"/>
        </w:rPr>
        <w:instrText xml:space="preserve"> HYPERLINK \l "_Toc32087" </w:instrText>
      </w:r>
      <w:r>
        <w:rPr>
          <w:highlight w:val="none"/>
        </w:rPr>
        <w:fldChar w:fldCharType="separate"/>
      </w:r>
      <w:r>
        <w:rPr>
          <w:rFonts w:hint="eastAsia" w:ascii="宋体" w:hAnsi="宋体" w:eastAsia="宋体" w:cs="宋体"/>
          <w:kern w:val="2"/>
          <w:highlight w:val="none"/>
        </w:rPr>
        <w:t>（三）近年完成的类似项目情况表</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_Toc32087 \h </w:instrText>
      </w:r>
      <w:r>
        <w:rPr>
          <w:rFonts w:hint="eastAsia" w:ascii="宋体" w:hAnsi="宋体" w:eastAsia="宋体" w:cs="宋体"/>
          <w:highlight w:val="none"/>
        </w:rPr>
        <w:fldChar w:fldCharType="separate"/>
      </w:r>
      <w:r>
        <w:rPr>
          <w:rFonts w:hint="eastAsia" w:ascii="宋体" w:hAnsi="宋体" w:eastAsia="宋体" w:cs="宋体"/>
          <w:highlight w:val="none"/>
        </w:rPr>
        <w:t>79</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72FA3686">
      <w:pPr>
        <w:pStyle w:val="20"/>
        <w:tabs>
          <w:tab w:val="right" w:leader="dot" w:pos="9752"/>
        </w:tabs>
        <w:rPr>
          <w:rFonts w:ascii="宋体" w:hAnsi="宋体" w:eastAsia="宋体" w:cs="宋体"/>
          <w:highlight w:val="none"/>
        </w:rPr>
      </w:pPr>
      <w:r>
        <w:rPr>
          <w:highlight w:val="none"/>
        </w:rPr>
        <w:fldChar w:fldCharType="begin"/>
      </w:r>
      <w:r>
        <w:rPr>
          <w:highlight w:val="none"/>
        </w:rPr>
        <w:instrText xml:space="preserve"> HYPERLINK \l "_Toc29212" </w:instrText>
      </w:r>
      <w:r>
        <w:rPr>
          <w:highlight w:val="none"/>
        </w:rPr>
        <w:fldChar w:fldCharType="separate"/>
      </w:r>
      <w:r>
        <w:rPr>
          <w:rFonts w:hint="eastAsia" w:ascii="宋体" w:hAnsi="宋体" w:eastAsia="宋体" w:cs="宋体"/>
          <w:kern w:val="2"/>
          <w:highlight w:val="none"/>
        </w:rPr>
        <w:t>（四）正在供货和新承接的项目情况表</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_Toc29212 \h </w:instrText>
      </w:r>
      <w:r>
        <w:rPr>
          <w:rFonts w:hint="eastAsia" w:ascii="宋体" w:hAnsi="宋体" w:eastAsia="宋体" w:cs="宋体"/>
          <w:highlight w:val="none"/>
        </w:rPr>
        <w:fldChar w:fldCharType="separate"/>
      </w:r>
      <w:r>
        <w:rPr>
          <w:rFonts w:hint="eastAsia" w:ascii="宋体" w:hAnsi="宋体" w:eastAsia="宋体" w:cs="宋体"/>
          <w:highlight w:val="none"/>
        </w:rPr>
        <w:t>80</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3B952B56">
      <w:pPr>
        <w:pStyle w:val="20"/>
        <w:tabs>
          <w:tab w:val="right" w:leader="dot" w:pos="9752"/>
        </w:tabs>
        <w:rPr>
          <w:rFonts w:ascii="宋体" w:hAnsi="宋体" w:eastAsia="宋体" w:cs="宋体"/>
          <w:highlight w:val="none"/>
        </w:rPr>
      </w:pPr>
      <w:r>
        <w:rPr>
          <w:highlight w:val="none"/>
        </w:rPr>
        <w:fldChar w:fldCharType="begin"/>
      </w:r>
      <w:r>
        <w:rPr>
          <w:highlight w:val="none"/>
        </w:rPr>
        <w:instrText xml:space="preserve"> HYPERLINK \l "_Toc2588" </w:instrText>
      </w:r>
      <w:r>
        <w:rPr>
          <w:highlight w:val="none"/>
        </w:rPr>
        <w:fldChar w:fldCharType="separate"/>
      </w:r>
      <w:r>
        <w:rPr>
          <w:rFonts w:hint="eastAsia" w:ascii="宋体" w:hAnsi="宋体" w:eastAsia="宋体" w:cs="宋体"/>
          <w:kern w:val="2"/>
          <w:highlight w:val="none"/>
        </w:rPr>
        <w:t>（五）近年发生的诉讼及仲裁情况</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_Toc2588 \h </w:instrText>
      </w:r>
      <w:r>
        <w:rPr>
          <w:rFonts w:hint="eastAsia" w:ascii="宋体" w:hAnsi="宋体" w:eastAsia="宋体" w:cs="宋体"/>
          <w:highlight w:val="none"/>
        </w:rPr>
        <w:fldChar w:fldCharType="separate"/>
      </w:r>
      <w:r>
        <w:rPr>
          <w:rFonts w:hint="eastAsia" w:ascii="宋体" w:hAnsi="宋体" w:eastAsia="宋体" w:cs="宋体"/>
          <w:highlight w:val="none"/>
        </w:rPr>
        <w:t>81</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2FAD30B9">
      <w:pPr>
        <w:pStyle w:val="20"/>
        <w:tabs>
          <w:tab w:val="right" w:leader="dot" w:pos="9752"/>
        </w:tabs>
        <w:rPr>
          <w:rFonts w:ascii="宋体" w:hAnsi="宋体" w:eastAsia="宋体" w:cs="宋体"/>
          <w:highlight w:val="none"/>
        </w:rPr>
      </w:pPr>
      <w:r>
        <w:rPr>
          <w:highlight w:val="none"/>
        </w:rPr>
        <w:fldChar w:fldCharType="begin"/>
      </w:r>
      <w:r>
        <w:rPr>
          <w:highlight w:val="none"/>
        </w:rPr>
        <w:instrText xml:space="preserve"> HYPERLINK \l "_Toc2596" </w:instrText>
      </w:r>
      <w:r>
        <w:rPr>
          <w:highlight w:val="none"/>
        </w:rPr>
        <w:fldChar w:fldCharType="separate"/>
      </w:r>
      <w:r>
        <w:rPr>
          <w:rFonts w:hint="eastAsia" w:ascii="宋体" w:hAnsi="宋体" w:eastAsia="宋体" w:cs="宋体"/>
          <w:kern w:val="2"/>
          <w:highlight w:val="none"/>
        </w:rPr>
        <w:t>（六）供应商的信誉情况表</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_Toc2596 \h </w:instrText>
      </w:r>
      <w:r>
        <w:rPr>
          <w:rFonts w:hint="eastAsia" w:ascii="宋体" w:hAnsi="宋体" w:eastAsia="宋体" w:cs="宋体"/>
          <w:highlight w:val="none"/>
        </w:rPr>
        <w:fldChar w:fldCharType="separate"/>
      </w:r>
      <w:r>
        <w:rPr>
          <w:rFonts w:hint="eastAsia" w:ascii="宋体" w:hAnsi="宋体" w:eastAsia="宋体" w:cs="宋体"/>
          <w:highlight w:val="none"/>
        </w:rPr>
        <w:t>82</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3D1DC44E">
      <w:pPr>
        <w:pStyle w:val="20"/>
        <w:tabs>
          <w:tab w:val="right" w:leader="dot" w:pos="9752"/>
        </w:tabs>
        <w:rPr>
          <w:rFonts w:ascii="宋体" w:hAnsi="宋体" w:eastAsia="宋体" w:cs="宋体"/>
          <w:highlight w:val="none"/>
        </w:rPr>
      </w:pPr>
      <w:r>
        <w:rPr>
          <w:highlight w:val="none"/>
        </w:rPr>
        <w:fldChar w:fldCharType="begin"/>
      </w:r>
      <w:r>
        <w:rPr>
          <w:highlight w:val="none"/>
        </w:rPr>
        <w:instrText xml:space="preserve"> HYPERLINK \l "_Toc28969" </w:instrText>
      </w:r>
      <w:r>
        <w:rPr>
          <w:highlight w:val="none"/>
        </w:rPr>
        <w:fldChar w:fldCharType="separate"/>
      </w:r>
      <w:r>
        <w:rPr>
          <w:rFonts w:hint="eastAsia" w:ascii="宋体" w:hAnsi="宋体" w:eastAsia="宋体" w:cs="宋体"/>
          <w:kern w:val="2"/>
          <w:highlight w:val="none"/>
        </w:rPr>
        <w:t>（七）制造商授权书（如有）</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_Toc28969 \h </w:instrText>
      </w:r>
      <w:r>
        <w:rPr>
          <w:rFonts w:hint="eastAsia" w:ascii="宋体" w:hAnsi="宋体" w:eastAsia="宋体" w:cs="宋体"/>
          <w:highlight w:val="none"/>
        </w:rPr>
        <w:fldChar w:fldCharType="separate"/>
      </w:r>
      <w:r>
        <w:rPr>
          <w:rFonts w:hint="eastAsia" w:ascii="宋体" w:hAnsi="宋体" w:eastAsia="宋体" w:cs="宋体"/>
          <w:highlight w:val="none"/>
        </w:rPr>
        <w:t>83</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194A7C34">
      <w:pPr>
        <w:pStyle w:val="20"/>
        <w:tabs>
          <w:tab w:val="right" w:leader="dot" w:pos="9752"/>
        </w:tabs>
        <w:rPr>
          <w:rFonts w:ascii="宋体" w:hAnsi="宋体" w:eastAsia="宋体" w:cs="宋体"/>
          <w:highlight w:val="none"/>
        </w:rPr>
      </w:pPr>
      <w:r>
        <w:rPr>
          <w:highlight w:val="none"/>
        </w:rPr>
        <w:fldChar w:fldCharType="begin"/>
      </w:r>
      <w:r>
        <w:rPr>
          <w:highlight w:val="none"/>
        </w:rPr>
        <w:instrText xml:space="preserve"> HYPERLINK \l "_Toc2351" </w:instrText>
      </w:r>
      <w:r>
        <w:rPr>
          <w:highlight w:val="none"/>
        </w:rPr>
        <w:fldChar w:fldCharType="separate"/>
      </w:r>
      <w:r>
        <w:rPr>
          <w:rFonts w:hint="eastAsia" w:ascii="宋体" w:hAnsi="宋体" w:eastAsia="宋体" w:cs="宋体"/>
          <w:kern w:val="2"/>
          <w:highlight w:val="none"/>
        </w:rPr>
        <w:t>（八）其他材料</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_Toc2351 \h </w:instrText>
      </w:r>
      <w:r>
        <w:rPr>
          <w:rFonts w:hint="eastAsia" w:ascii="宋体" w:hAnsi="宋体" w:eastAsia="宋体" w:cs="宋体"/>
          <w:highlight w:val="none"/>
        </w:rPr>
        <w:fldChar w:fldCharType="separate"/>
      </w:r>
      <w:r>
        <w:rPr>
          <w:rFonts w:hint="eastAsia" w:ascii="宋体" w:hAnsi="宋体" w:eastAsia="宋体" w:cs="宋体"/>
          <w:highlight w:val="none"/>
        </w:rPr>
        <w:t>84</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4B68E3FB">
      <w:pPr>
        <w:pStyle w:val="33"/>
        <w:tabs>
          <w:tab w:val="right" w:leader="dot" w:pos="9752"/>
        </w:tabs>
        <w:rPr>
          <w:rFonts w:ascii="宋体" w:hAnsi="宋体" w:eastAsia="宋体" w:cs="宋体"/>
          <w:highlight w:val="none"/>
        </w:rPr>
      </w:pPr>
      <w:r>
        <w:rPr>
          <w:highlight w:val="none"/>
        </w:rPr>
        <w:fldChar w:fldCharType="begin"/>
      </w:r>
      <w:r>
        <w:rPr>
          <w:highlight w:val="none"/>
        </w:rPr>
        <w:instrText xml:space="preserve"> HYPERLINK \l "_Toc4747" </w:instrText>
      </w:r>
      <w:r>
        <w:rPr>
          <w:highlight w:val="none"/>
        </w:rPr>
        <w:fldChar w:fldCharType="separate"/>
      </w:r>
      <w:r>
        <w:rPr>
          <w:rFonts w:hint="eastAsia" w:ascii="宋体" w:hAnsi="宋体" w:eastAsia="宋体" w:cs="宋体"/>
          <w:kern w:val="2"/>
          <w:highlight w:val="none"/>
        </w:rPr>
        <w:t>八、报价设备技术性能指标/材料质量标准的详细描述</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_Toc4747 \h </w:instrText>
      </w:r>
      <w:r>
        <w:rPr>
          <w:rFonts w:hint="eastAsia" w:ascii="宋体" w:hAnsi="宋体" w:eastAsia="宋体" w:cs="宋体"/>
          <w:highlight w:val="none"/>
        </w:rPr>
        <w:fldChar w:fldCharType="separate"/>
      </w:r>
      <w:r>
        <w:rPr>
          <w:rFonts w:hint="eastAsia" w:ascii="宋体" w:hAnsi="宋体" w:eastAsia="宋体" w:cs="宋体"/>
          <w:highlight w:val="none"/>
        </w:rPr>
        <w:t>85</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30E854F5">
      <w:pPr>
        <w:pStyle w:val="33"/>
        <w:tabs>
          <w:tab w:val="right" w:leader="dot" w:pos="9752"/>
        </w:tabs>
        <w:rPr>
          <w:rFonts w:ascii="宋体" w:hAnsi="宋体" w:eastAsia="宋体" w:cs="宋体"/>
          <w:highlight w:val="none"/>
        </w:rPr>
      </w:pPr>
      <w:r>
        <w:rPr>
          <w:highlight w:val="none"/>
        </w:rPr>
        <w:fldChar w:fldCharType="begin"/>
      </w:r>
      <w:r>
        <w:rPr>
          <w:highlight w:val="none"/>
        </w:rPr>
        <w:instrText xml:space="preserve"> HYPERLINK \l "_Toc6177" </w:instrText>
      </w:r>
      <w:r>
        <w:rPr>
          <w:highlight w:val="none"/>
        </w:rPr>
        <w:fldChar w:fldCharType="separate"/>
      </w:r>
      <w:r>
        <w:rPr>
          <w:rFonts w:hint="eastAsia" w:ascii="宋体" w:hAnsi="宋体" w:eastAsia="宋体" w:cs="宋体"/>
          <w:kern w:val="2"/>
          <w:highlight w:val="none"/>
        </w:rPr>
        <w:t>九、技术支持资料</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_Toc6177 \h </w:instrText>
      </w:r>
      <w:r>
        <w:rPr>
          <w:rFonts w:hint="eastAsia" w:ascii="宋体" w:hAnsi="宋体" w:eastAsia="宋体" w:cs="宋体"/>
          <w:highlight w:val="none"/>
        </w:rPr>
        <w:fldChar w:fldCharType="separate"/>
      </w:r>
      <w:r>
        <w:rPr>
          <w:rFonts w:hint="eastAsia" w:ascii="宋体" w:hAnsi="宋体" w:eastAsia="宋体" w:cs="宋体"/>
          <w:highlight w:val="none"/>
        </w:rPr>
        <w:t>86</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05957B49">
      <w:pPr>
        <w:pStyle w:val="33"/>
        <w:tabs>
          <w:tab w:val="right" w:leader="dot" w:pos="9752"/>
        </w:tabs>
        <w:rPr>
          <w:rFonts w:ascii="宋体" w:hAnsi="宋体" w:eastAsia="宋体" w:cs="宋体"/>
          <w:highlight w:val="none"/>
        </w:rPr>
      </w:pPr>
      <w:r>
        <w:rPr>
          <w:highlight w:val="none"/>
        </w:rPr>
        <w:fldChar w:fldCharType="begin"/>
      </w:r>
      <w:r>
        <w:rPr>
          <w:highlight w:val="none"/>
        </w:rPr>
        <w:instrText xml:space="preserve"> HYPERLINK \l "_Toc8337" </w:instrText>
      </w:r>
      <w:r>
        <w:rPr>
          <w:highlight w:val="none"/>
        </w:rPr>
        <w:fldChar w:fldCharType="separate"/>
      </w:r>
      <w:r>
        <w:rPr>
          <w:rFonts w:hint="eastAsia" w:ascii="宋体" w:hAnsi="宋体" w:eastAsia="宋体" w:cs="宋体"/>
          <w:kern w:val="2"/>
          <w:highlight w:val="none"/>
        </w:rPr>
        <w:t>十、相关服务计划</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_Toc8337 \h </w:instrText>
      </w:r>
      <w:r>
        <w:rPr>
          <w:rFonts w:hint="eastAsia" w:ascii="宋体" w:hAnsi="宋体" w:eastAsia="宋体" w:cs="宋体"/>
          <w:highlight w:val="none"/>
        </w:rPr>
        <w:fldChar w:fldCharType="separate"/>
      </w:r>
      <w:r>
        <w:rPr>
          <w:rFonts w:hint="eastAsia" w:ascii="宋体" w:hAnsi="宋体" w:eastAsia="宋体" w:cs="宋体"/>
          <w:highlight w:val="none"/>
        </w:rPr>
        <w:t>87</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30AAD1BF">
      <w:pPr>
        <w:pStyle w:val="33"/>
        <w:tabs>
          <w:tab w:val="right" w:leader="dot" w:pos="9752"/>
        </w:tabs>
        <w:rPr>
          <w:rFonts w:ascii="宋体" w:hAnsi="宋体" w:eastAsia="宋体" w:cs="宋体"/>
          <w:highlight w:val="none"/>
        </w:rPr>
      </w:pPr>
      <w:r>
        <w:rPr>
          <w:highlight w:val="none"/>
        </w:rPr>
        <w:fldChar w:fldCharType="begin"/>
      </w:r>
      <w:r>
        <w:rPr>
          <w:highlight w:val="none"/>
        </w:rPr>
        <w:instrText xml:space="preserve"> HYPERLINK \l "_Toc280" </w:instrText>
      </w:r>
      <w:r>
        <w:rPr>
          <w:highlight w:val="none"/>
        </w:rPr>
        <w:fldChar w:fldCharType="separate"/>
      </w:r>
      <w:r>
        <w:rPr>
          <w:rFonts w:hint="eastAsia" w:ascii="宋体" w:hAnsi="宋体" w:eastAsia="宋体" w:cs="宋体"/>
          <w:kern w:val="2"/>
          <w:highlight w:val="none"/>
        </w:rPr>
        <w:t>十一、生产组织供应能力分析表</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_Toc280 \h </w:instrText>
      </w:r>
      <w:r>
        <w:rPr>
          <w:rFonts w:hint="eastAsia" w:ascii="宋体" w:hAnsi="宋体" w:eastAsia="宋体" w:cs="宋体"/>
          <w:highlight w:val="none"/>
        </w:rPr>
        <w:fldChar w:fldCharType="separate"/>
      </w:r>
      <w:r>
        <w:rPr>
          <w:rFonts w:hint="eastAsia" w:ascii="宋体" w:hAnsi="宋体" w:eastAsia="宋体" w:cs="宋体"/>
          <w:highlight w:val="none"/>
        </w:rPr>
        <w:t>88</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112C66BF">
      <w:pPr>
        <w:pStyle w:val="33"/>
        <w:tabs>
          <w:tab w:val="right" w:leader="dot" w:pos="9752"/>
        </w:tabs>
        <w:rPr>
          <w:rFonts w:ascii="宋体" w:hAnsi="宋体" w:eastAsia="宋体" w:cs="宋体"/>
          <w:highlight w:val="none"/>
        </w:rPr>
      </w:pPr>
      <w:r>
        <w:rPr>
          <w:highlight w:val="none"/>
        </w:rPr>
        <w:fldChar w:fldCharType="begin"/>
      </w:r>
      <w:r>
        <w:rPr>
          <w:highlight w:val="none"/>
        </w:rPr>
        <w:instrText xml:space="preserve"> HYPERLINK \l "_Toc25003" </w:instrText>
      </w:r>
      <w:r>
        <w:rPr>
          <w:highlight w:val="none"/>
        </w:rPr>
        <w:fldChar w:fldCharType="separate"/>
      </w:r>
      <w:r>
        <w:rPr>
          <w:rFonts w:hint="eastAsia" w:ascii="宋体" w:hAnsi="宋体" w:eastAsia="宋体" w:cs="宋体"/>
          <w:kern w:val="2"/>
          <w:highlight w:val="none"/>
        </w:rPr>
        <w:t>十二、拟投入本项目的主要生产设备、检验设备表</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_Toc25003 \h </w:instrText>
      </w:r>
      <w:r>
        <w:rPr>
          <w:rFonts w:hint="eastAsia" w:ascii="宋体" w:hAnsi="宋体" w:eastAsia="宋体" w:cs="宋体"/>
          <w:highlight w:val="none"/>
        </w:rPr>
        <w:fldChar w:fldCharType="separate"/>
      </w:r>
      <w:r>
        <w:rPr>
          <w:rFonts w:hint="eastAsia" w:ascii="宋体" w:hAnsi="宋体" w:eastAsia="宋体" w:cs="宋体"/>
          <w:highlight w:val="none"/>
        </w:rPr>
        <w:t>89</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27679663">
      <w:pPr>
        <w:pStyle w:val="33"/>
        <w:tabs>
          <w:tab w:val="right" w:leader="dot" w:pos="9752"/>
        </w:tabs>
        <w:rPr>
          <w:rFonts w:ascii="宋体" w:hAnsi="宋体" w:eastAsia="宋体" w:cs="宋体"/>
          <w:highlight w:val="none"/>
        </w:rPr>
      </w:pPr>
      <w:r>
        <w:rPr>
          <w:highlight w:val="none"/>
        </w:rPr>
        <w:fldChar w:fldCharType="begin"/>
      </w:r>
      <w:r>
        <w:rPr>
          <w:highlight w:val="none"/>
        </w:rPr>
        <w:instrText xml:space="preserve"> HYPERLINK \l "_Toc10861" </w:instrText>
      </w:r>
      <w:r>
        <w:rPr>
          <w:highlight w:val="none"/>
        </w:rPr>
        <w:fldChar w:fldCharType="separate"/>
      </w:r>
      <w:r>
        <w:rPr>
          <w:rFonts w:hint="eastAsia" w:ascii="宋体" w:hAnsi="宋体" w:eastAsia="宋体" w:cs="宋体"/>
          <w:kern w:val="2"/>
          <w:highlight w:val="none"/>
        </w:rPr>
        <w:t>十三、其他资料</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_Toc10861 \h </w:instrText>
      </w:r>
      <w:r>
        <w:rPr>
          <w:rFonts w:hint="eastAsia" w:ascii="宋体" w:hAnsi="宋体" w:eastAsia="宋体" w:cs="宋体"/>
          <w:highlight w:val="none"/>
        </w:rPr>
        <w:fldChar w:fldCharType="separate"/>
      </w:r>
      <w:r>
        <w:rPr>
          <w:rFonts w:hint="eastAsia" w:ascii="宋体" w:hAnsi="宋体" w:eastAsia="宋体" w:cs="宋体"/>
          <w:highlight w:val="none"/>
        </w:rPr>
        <w:t>90</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3401D8BA">
      <w:pPr>
        <w:widowControl/>
        <w:tabs>
          <w:tab w:val="right" w:leader="dot" w:pos="9498"/>
        </w:tabs>
        <w:spacing w:line="240" w:lineRule="auto"/>
        <w:jc w:val="left"/>
        <w:rPr>
          <w:rFonts w:eastAsia="华文仿宋" w:cs="Times New Roman"/>
          <w:sz w:val="28"/>
          <w:szCs w:val="28"/>
          <w:highlight w:val="none"/>
        </w:rPr>
      </w:pPr>
      <w:r>
        <w:rPr>
          <w:rFonts w:hint="eastAsia" w:ascii="宋体" w:hAnsi="宋体" w:cs="宋体"/>
          <w:kern w:val="0"/>
          <w:sz w:val="22"/>
          <w:highlight w:val="none"/>
        </w:rPr>
        <w:fldChar w:fldCharType="end"/>
      </w:r>
    </w:p>
    <w:p w14:paraId="3CB16CC7">
      <w:pPr>
        <w:rPr>
          <w:rFonts w:eastAsia="华文仿宋" w:cs="Times New Roman"/>
          <w:sz w:val="28"/>
          <w:szCs w:val="28"/>
          <w:highlight w:val="none"/>
        </w:rPr>
        <w:sectPr>
          <w:footerReference r:id="rId11" w:type="first"/>
          <w:pgSz w:w="11906" w:h="16838"/>
          <w:pgMar w:top="1440" w:right="1077" w:bottom="1440" w:left="1077" w:header="851" w:footer="1179" w:gutter="0"/>
          <w:pgNumType w:fmt="upperRoman" w:start="1"/>
          <w:cols w:space="425" w:num="1"/>
          <w:titlePg/>
          <w:docGrid w:linePitch="312" w:charSpace="0"/>
        </w:sectPr>
      </w:pPr>
    </w:p>
    <w:p w14:paraId="730A6C0B">
      <w:pPr>
        <w:pStyle w:val="2"/>
        <w:widowControl w:val="0"/>
        <w:spacing w:before="120" w:after="120" w:line="360" w:lineRule="auto"/>
        <w:ind w:right="-113" w:rightChars="-54"/>
        <w:jc w:val="center"/>
        <w:rPr>
          <w:rFonts w:eastAsia="宋体" w:cstheme="minorBidi"/>
          <w:sz w:val="32"/>
          <w:highlight w:val="none"/>
        </w:rPr>
      </w:pPr>
      <w:bookmarkStart w:id="2" w:name="_Toc12648"/>
      <w:r>
        <w:rPr>
          <w:rFonts w:hint="eastAsia" w:eastAsia="宋体" w:cstheme="minorBidi"/>
          <w:sz w:val="32"/>
          <w:highlight w:val="none"/>
        </w:rPr>
        <w:t>第一章 竞争性谈判采购公告</w:t>
      </w:r>
      <w:bookmarkEnd w:id="2"/>
    </w:p>
    <w:p w14:paraId="358A8C58">
      <w:pPr>
        <w:snapToGrid w:val="0"/>
        <w:jc w:val="center"/>
        <w:rPr>
          <w:rFonts w:cs="Times New Roman"/>
          <w:sz w:val="28"/>
          <w:szCs w:val="32"/>
          <w:highlight w:val="none"/>
        </w:rPr>
      </w:pPr>
      <w:r>
        <w:rPr>
          <w:rFonts w:hint="eastAsia" w:cs="Times New Roman"/>
          <w:sz w:val="28"/>
          <w:szCs w:val="32"/>
          <w:highlight w:val="none"/>
        </w:rPr>
        <w:t>辽宁铁信集团印刷服务公司生产用纸采购竞争性谈判采购公告</w:t>
      </w:r>
    </w:p>
    <w:p w14:paraId="65EEB3B5">
      <w:pPr>
        <w:snapToGrid w:val="0"/>
        <w:jc w:val="center"/>
        <w:rPr>
          <w:rFonts w:cs="Times New Roman"/>
          <w:sz w:val="28"/>
          <w:szCs w:val="32"/>
          <w:highlight w:val="none"/>
        </w:rPr>
      </w:pPr>
      <w:r>
        <w:rPr>
          <w:rFonts w:cs="Times New Roman"/>
          <w:sz w:val="28"/>
          <w:szCs w:val="32"/>
          <w:highlight w:val="none"/>
        </w:rPr>
        <w:t>（</w:t>
      </w:r>
      <w:bookmarkStart w:id="3" w:name="_Hlk102827717"/>
      <w:r>
        <w:rPr>
          <w:rFonts w:cs="Times New Roman"/>
          <w:sz w:val="28"/>
          <w:szCs w:val="32"/>
          <w:highlight w:val="none"/>
        </w:rPr>
        <w:t>项目编号</w:t>
      </w:r>
      <w:bookmarkEnd w:id="3"/>
      <w:r>
        <w:rPr>
          <w:rFonts w:cs="Times New Roman"/>
          <w:sz w:val="28"/>
          <w:szCs w:val="32"/>
          <w:highlight w:val="none"/>
        </w:rPr>
        <w:t>：</w:t>
      </w:r>
      <w:r>
        <w:rPr>
          <w:rFonts w:hint="eastAsia" w:cs="Times New Roman"/>
          <w:sz w:val="28"/>
          <w:szCs w:val="32"/>
          <w:highlight w:val="none"/>
        </w:rPr>
        <w:t>STZD2025-</w:t>
      </w:r>
      <w:r>
        <w:rPr>
          <w:rFonts w:hint="eastAsia" w:cs="Times New Roman"/>
          <w:sz w:val="28"/>
          <w:szCs w:val="32"/>
          <w:highlight w:val="none"/>
          <w:lang w:val="en-US" w:eastAsia="zh-CN"/>
        </w:rPr>
        <w:t>214</w:t>
      </w:r>
      <w:r>
        <w:rPr>
          <w:rFonts w:cs="Times New Roman"/>
          <w:sz w:val="28"/>
          <w:szCs w:val="32"/>
          <w:highlight w:val="none"/>
        </w:rPr>
        <w:t>）</w:t>
      </w:r>
    </w:p>
    <w:p w14:paraId="5E05EBC0">
      <w:pPr>
        <w:snapToGrid w:val="0"/>
        <w:rPr>
          <w:rFonts w:cs="Times New Roman"/>
          <w:szCs w:val="21"/>
          <w:highlight w:val="none"/>
          <w:u w:val="single"/>
        </w:rPr>
      </w:pPr>
    </w:p>
    <w:p w14:paraId="3148F140">
      <w:pPr>
        <w:pStyle w:val="3"/>
        <w:widowControl w:val="0"/>
        <w:snapToGrid w:val="0"/>
        <w:spacing w:before="100" w:after="0" w:line="360" w:lineRule="auto"/>
        <w:jc w:val="both"/>
        <w:rPr>
          <w:rFonts w:ascii="Times New Roman" w:hAnsi="Times New Roman" w:eastAsia="宋体" w:cs="Times New Roman"/>
          <w:kern w:val="2"/>
          <w:sz w:val="28"/>
          <w:highlight w:val="none"/>
        </w:rPr>
      </w:pPr>
      <w:bookmarkStart w:id="4" w:name="_Toc18094"/>
      <w:bookmarkStart w:id="5" w:name="_Toc517102950"/>
      <w:r>
        <w:rPr>
          <w:rFonts w:ascii="Times New Roman" w:hAnsi="Times New Roman" w:eastAsia="宋体" w:cs="Times New Roman"/>
          <w:kern w:val="2"/>
          <w:sz w:val="28"/>
          <w:highlight w:val="none"/>
        </w:rPr>
        <w:t>1．采购条件</w:t>
      </w:r>
      <w:bookmarkEnd w:id="4"/>
      <w:bookmarkEnd w:id="5"/>
    </w:p>
    <w:p w14:paraId="3565855F">
      <w:pPr>
        <w:tabs>
          <w:tab w:val="left" w:pos="0"/>
        </w:tabs>
        <w:snapToGrid w:val="0"/>
        <w:ind w:firstLine="424" w:firstLineChars="202"/>
        <w:rPr>
          <w:rFonts w:cs="Times New Roman"/>
          <w:szCs w:val="21"/>
          <w:highlight w:val="none"/>
        </w:rPr>
      </w:pPr>
      <w:r>
        <w:rPr>
          <w:rFonts w:hint="eastAsia" w:cs="Times New Roman"/>
          <w:szCs w:val="21"/>
          <w:highlight w:val="none"/>
        </w:rPr>
        <w:t>本采购项目</w:t>
      </w:r>
      <w:r>
        <w:rPr>
          <w:rFonts w:hint="eastAsia" w:cs="Times New Roman"/>
          <w:szCs w:val="21"/>
          <w:highlight w:val="none"/>
        </w:rPr>
        <w:t>辽宁铁信集团印刷服务公司生产用纸采购</w:t>
      </w:r>
      <w:r>
        <w:rPr>
          <w:rFonts w:hint="eastAsia" w:cs="Times New Roman"/>
          <w:szCs w:val="21"/>
          <w:highlight w:val="none"/>
        </w:rPr>
        <w:t>，采购人为</w:t>
      </w:r>
      <w:r>
        <w:rPr>
          <w:rFonts w:hint="eastAsia" w:cs="Times New Roman"/>
          <w:szCs w:val="21"/>
          <w:highlight w:val="none"/>
        </w:rPr>
        <w:t>辽宁铁信实业集团有限公司</w:t>
      </w:r>
      <w:r>
        <w:rPr>
          <w:rFonts w:hint="eastAsia" w:cs="Times New Roman"/>
          <w:szCs w:val="21"/>
          <w:highlight w:val="none"/>
        </w:rPr>
        <w:t>，</w:t>
      </w:r>
      <w:bookmarkStart w:id="6" w:name="OLE_LINK2"/>
      <w:r>
        <w:rPr>
          <w:rFonts w:hint="eastAsia" w:cs="Times New Roman"/>
          <w:szCs w:val="21"/>
          <w:highlight w:val="none"/>
        </w:rPr>
        <w:t>采购项目资金来自</w:t>
      </w:r>
      <w:r>
        <w:rPr>
          <w:rFonts w:hint="eastAsia" w:cs="Times New Roman"/>
          <w:szCs w:val="21"/>
          <w:highlight w:val="none"/>
        </w:rPr>
        <w:t>自筹资金</w:t>
      </w:r>
      <w:r>
        <w:rPr>
          <w:rFonts w:hint="eastAsia" w:cs="Times New Roman"/>
          <w:szCs w:val="21"/>
          <w:highlight w:val="none"/>
        </w:rPr>
        <w:t>，</w:t>
      </w:r>
      <w:bookmarkEnd w:id="6"/>
      <w:r>
        <w:rPr>
          <w:rFonts w:hint="eastAsia" w:cs="Times New Roman"/>
          <w:szCs w:val="21"/>
          <w:highlight w:val="none"/>
        </w:rPr>
        <w:t>具备采购条件，现对本项目</w:t>
      </w:r>
      <w:r>
        <w:rPr>
          <w:rFonts w:cs="Times New Roman"/>
          <w:szCs w:val="21"/>
          <w:highlight w:val="none"/>
        </w:rPr>
        <w:t>A01</w:t>
      </w:r>
      <w:r>
        <w:rPr>
          <w:rFonts w:hint="eastAsia" w:cs="Times New Roman"/>
          <w:szCs w:val="21"/>
          <w:highlight w:val="none"/>
          <w:lang w:val="en-US" w:eastAsia="zh-CN"/>
        </w:rPr>
        <w:t>-A03</w:t>
      </w:r>
      <w:r>
        <w:rPr>
          <w:rFonts w:hint="eastAsia" w:cs="Times New Roman"/>
          <w:szCs w:val="21"/>
          <w:highlight w:val="none"/>
        </w:rPr>
        <w:t>包</w:t>
      </w:r>
      <w:r>
        <w:rPr>
          <w:rFonts w:hint="eastAsia" w:cs="Times New Roman"/>
          <w:szCs w:val="21"/>
          <w:highlight w:val="none"/>
        </w:rPr>
        <w:t>采购进行</w:t>
      </w:r>
      <w:r>
        <w:rPr>
          <w:rFonts w:hint="eastAsia" w:cs="Times New Roman"/>
          <w:szCs w:val="21"/>
          <w:highlight w:val="none"/>
        </w:rPr>
        <w:t>公开竞争性谈判</w:t>
      </w:r>
      <w:r>
        <w:rPr>
          <w:rFonts w:hint="eastAsia" w:cs="Times New Roman"/>
          <w:szCs w:val="21"/>
          <w:highlight w:val="none"/>
        </w:rPr>
        <w:t>。</w:t>
      </w:r>
    </w:p>
    <w:p w14:paraId="0970F7C9">
      <w:pPr>
        <w:pStyle w:val="3"/>
        <w:widowControl w:val="0"/>
        <w:snapToGrid w:val="0"/>
        <w:spacing w:before="100" w:after="0" w:line="360" w:lineRule="auto"/>
        <w:jc w:val="both"/>
        <w:rPr>
          <w:rFonts w:ascii="Times New Roman" w:hAnsi="Times New Roman" w:eastAsia="宋体" w:cs="Times New Roman"/>
          <w:kern w:val="2"/>
          <w:sz w:val="28"/>
          <w:highlight w:val="none"/>
        </w:rPr>
      </w:pPr>
      <w:bookmarkStart w:id="7" w:name="_Toc517102951"/>
      <w:bookmarkStart w:id="8" w:name="_Toc11597"/>
      <w:r>
        <w:rPr>
          <w:rFonts w:ascii="Times New Roman" w:hAnsi="Times New Roman" w:eastAsia="宋体" w:cs="Times New Roman"/>
          <w:kern w:val="2"/>
          <w:sz w:val="28"/>
          <w:highlight w:val="none"/>
        </w:rPr>
        <w:t>2．采购</w:t>
      </w:r>
      <w:bookmarkEnd w:id="7"/>
      <w:r>
        <w:rPr>
          <w:rFonts w:ascii="Times New Roman" w:hAnsi="Times New Roman" w:eastAsia="宋体" w:cs="Times New Roman"/>
          <w:kern w:val="2"/>
          <w:sz w:val="28"/>
          <w:highlight w:val="none"/>
        </w:rPr>
        <w:t>范围及相关要求</w:t>
      </w:r>
      <w:bookmarkEnd w:id="8"/>
    </w:p>
    <w:p w14:paraId="1C5D1EB0">
      <w:pPr>
        <w:ind w:firstLine="420" w:firstLineChars="200"/>
        <w:rPr>
          <w:highlight w:val="none"/>
        </w:rPr>
      </w:pPr>
      <w:r>
        <w:rPr>
          <w:rFonts w:cs="Times New Roman"/>
          <w:szCs w:val="21"/>
          <w:highlight w:val="none"/>
        </w:rPr>
        <w:t>采购</w:t>
      </w:r>
      <w:r>
        <w:rPr>
          <w:rFonts w:ascii="宋体" w:hAnsi="宋体"/>
          <w:highlight w:val="none"/>
        </w:rPr>
        <w:t>物资的名称、数量、规格、交货地点、交货期、质量要求、包件划分等</w:t>
      </w:r>
      <w:r>
        <w:rPr>
          <w:rFonts w:hint="eastAsia" w:ascii="宋体" w:hAnsi="宋体"/>
          <w:highlight w:val="none"/>
        </w:rPr>
        <w:t>详见本公告附件</w:t>
      </w:r>
      <w:r>
        <w:rPr>
          <w:rFonts w:hint="eastAsia"/>
          <w:highlight w:val="none"/>
        </w:rPr>
        <w:t>1</w:t>
      </w:r>
      <w:r>
        <w:rPr>
          <w:rFonts w:cs="Times New Roman"/>
          <w:szCs w:val="21"/>
          <w:highlight w:val="none"/>
        </w:rPr>
        <w:t>。</w:t>
      </w:r>
    </w:p>
    <w:p w14:paraId="5F77C49C">
      <w:pPr>
        <w:pStyle w:val="3"/>
        <w:widowControl w:val="0"/>
        <w:snapToGrid w:val="0"/>
        <w:spacing w:before="100" w:after="0" w:line="360" w:lineRule="auto"/>
        <w:jc w:val="both"/>
        <w:rPr>
          <w:rFonts w:ascii="Times New Roman" w:hAnsi="Times New Roman" w:eastAsia="宋体" w:cs="Times New Roman"/>
          <w:kern w:val="2"/>
          <w:sz w:val="28"/>
          <w:highlight w:val="none"/>
        </w:rPr>
      </w:pPr>
      <w:bookmarkStart w:id="9" w:name="_Toc517102952"/>
      <w:bookmarkStart w:id="10" w:name="_Toc9292"/>
      <w:r>
        <w:rPr>
          <w:rFonts w:ascii="Times New Roman" w:hAnsi="Times New Roman" w:eastAsia="宋体" w:cs="Times New Roman"/>
          <w:kern w:val="2"/>
          <w:sz w:val="28"/>
          <w:highlight w:val="none"/>
        </w:rPr>
        <w:t>3．供应商资格要求</w:t>
      </w:r>
      <w:bookmarkEnd w:id="9"/>
      <w:bookmarkEnd w:id="10"/>
    </w:p>
    <w:p w14:paraId="2D8DD4F8">
      <w:pPr>
        <w:pStyle w:val="58"/>
        <w:snapToGrid w:val="0"/>
        <w:rPr>
          <w:rFonts w:cs="Times New Roman"/>
          <w:szCs w:val="21"/>
          <w:highlight w:val="none"/>
        </w:rPr>
      </w:pPr>
      <w:r>
        <w:rPr>
          <w:rFonts w:cs="Times New Roman"/>
          <w:szCs w:val="21"/>
          <w:highlight w:val="none"/>
        </w:rPr>
        <w:t>3.1本次采购供应商须具备的资格要求：</w:t>
      </w:r>
    </w:p>
    <w:p w14:paraId="46714800">
      <w:pPr>
        <w:tabs>
          <w:tab w:val="left" w:pos="0"/>
        </w:tabs>
        <w:snapToGrid w:val="0"/>
        <w:ind w:firstLine="420" w:firstLineChars="200"/>
        <w:rPr>
          <w:rFonts w:hint="eastAsia" w:cs="Times New Roman"/>
          <w:szCs w:val="21"/>
          <w:highlight w:val="none"/>
        </w:rPr>
      </w:pPr>
      <w:r>
        <w:rPr>
          <w:rFonts w:hint="eastAsia" w:cs="Times New Roman"/>
          <w:szCs w:val="21"/>
          <w:highlight w:val="none"/>
        </w:rPr>
        <w:t>3.1.1在中华人民共和国境内注册具有独立承担民事责任能力的生产厂（或生产厂授权的所属分支机构或分公司）、经销商。</w:t>
      </w:r>
    </w:p>
    <w:p w14:paraId="02D6AE77">
      <w:pPr>
        <w:tabs>
          <w:tab w:val="left" w:pos="0"/>
        </w:tabs>
        <w:snapToGrid w:val="0"/>
        <w:ind w:firstLine="420" w:firstLineChars="200"/>
        <w:rPr>
          <w:rFonts w:hint="eastAsia" w:cs="Times New Roman"/>
          <w:szCs w:val="21"/>
          <w:highlight w:val="none"/>
          <w:lang w:val="en-US" w:eastAsia="zh-CN"/>
        </w:rPr>
      </w:pPr>
      <w:r>
        <w:rPr>
          <w:rFonts w:hint="eastAsia" w:cs="Times New Roman"/>
          <w:szCs w:val="21"/>
          <w:highlight w:val="none"/>
          <w:lang w:val="en-US" w:eastAsia="zh-CN"/>
        </w:rPr>
        <w:t>3.1.2每个包件需投标人在投标时提供一年内有标的物同类物资的销售记录的采购合同或发票复印件，无需提供全部采购凭证。</w:t>
      </w:r>
    </w:p>
    <w:p w14:paraId="67FFE415">
      <w:pPr>
        <w:tabs>
          <w:tab w:val="left" w:pos="0"/>
        </w:tabs>
        <w:snapToGrid w:val="0"/>
        <w:ind w:firstLine="420" w:firstLineChars="200"/>
        <w:rPr>
          <w:rFonts w:cs="Times New Roman"/>
          <w:szCs w:val="21"/>
          <w:highlight w:val="none"/>
        </w:rPr>
      </w:pPr>
      <w:r>
        <w:rPr>
          <w:rFonts w:hint="eastAsia" w:cs="Times New Roman"/>
          <w:szCs w:val="21"/>
          <w:highlight w:val="none"/>
        </w:rPr>
        <w:t>3.1.</w:t>
      </w:r>
      <w:r>
        <w:rPr>
          <w:rFonts w:hint="eastAsia" w:cs="Times New Roman"/>
          <w:szCs w:val="21"/>
          <w:highlight w:val="none"/>
          <w:lang w:val="en-US" w:eastAsia="zh-CN"/>
        </w:rPr>
        <w:t>3</w:t>
      </w:r>
      <w:r>
        <w:rPr>
          <w:rFonts w:hint="eastAsia" w:cs="Times New Roman"/>
          <w:szCs w:val="21"/>
          <w:highlight w:val="none"/>
        </w:rPr>
        <w:t>经营记录要求：</w:t>
      </w:r>
    </w:p>
    <w:p w14:paraId="6C0CA148">
      <w:pPr>
        <w:tabs>
          <w:tab w:val="left" w:pos="0"/>
        </w:tabs>
        <w:snapToGrid w:val="0"/>
        <w:ind w:firstLine="420" w:firstLineChars="200"/>
        <w:rPr>
          <w:rFonts w:hint="eastAsia" w:cs="Times New Roman"/>
          <w:szCs w:val="21"/>
          <w:highlight w:val="none"/>
        </w:rPr>
      </w:pPr>
      <w:bookmarkStart w:id="11" w:name="_Toc517102953"/>
      <w:bookmarkStart w:id="12" w:name="_Toc9262"/>
      <w:bookmarkStart w:id="13" w:name="OLE_LINK3"/>
      <w:r>
        <w:rPr>
          <w:rFonts w:hint="eastAsia" w:cs="Times New Roman"/>
          <w:szCs w:val="21"/>
          <w:highlight w:val="none"/>
        </w:rPr>
        <w:t>（1）未被工商行政管理机关列为严重违法失信企业。（网址：“www.gsxt.gov.cn”）</w:t>
      </w:r>
    </w:p>
    <w:p w14:paraId="79E833C2">
      <w:pPr>
        <w:tabs>
          <w:tab w:val="left" w:pos="0"/>
        </w:tabs>
        <w:snapToGrid w:val="0"/>
        <w:ind w:firstLine="420" w:firstLineChars="200"/>
        <w:rPr>
          <w:rFonts w:hint="eastAsia" w:cs="Times New Roman"/>
          <w:szCs w:val="21"/>
          <w:highlight w:val="none"/>
        </w:rPr>
      </w:pPr>
      <w:r>
        <w:rPr>
          <w:rFonts w:hint="eastAsia" w:cs="Times New Roman"/>
          <w:szCs w:val="21"/>
          <w:highlight w:val="none"/>
        </w:rPr>
        <w:t>（2）未被人民法院列为失信被执行人。（网址：“www.creditchina.gov.cn”）</w:t>
      </w:r>
    </w:p>
    <w:p w14:paraId="01A1E116">
      <w:pPr>
        <w:tabs>
          <w:tab w:val="left" w:pos="0"/>
        </w:tabs>
        <w:snapToGrid w:val="0"/>
        <w:ind w:firstLine="420" w:firstLineChars="200"/>
        <w:rPr>
          <w:rFonts w:hint="eastAsia" w:cs="Times New Roman"/>
          <w:szCs w:val="21"/>
          <w:highlight w:val="none"/>
        </w:rPr>
      </w:pPr>
      <w:r>
        <w:rPr>
          <w:rFonts w:hint="eastAsia" w:cs="Times New Roman"/>
          <w:szCs w:val="21"/>
          <w:highlight w:val="none"/>
        </w:rPr>
        <w:t>（3）在近三年内，企业或法定代表人不存在被司法机关认定的行贿犯罪行为。（网址：“wenshu.court.gov.cn”）</w:t>
      </w:r>
    </w:p>
    <w:p w14:paraId="74CAAC42">
      <w:pPr>
        <w:tabs>
          <w:tab w:val="left" w:pos="0"/>
        </w:tabs>
        <w:snapToGrid w:val="0"/>
        <w:ind w:firstLine="420" w:firstLineChars="200"/>
        <w:rPr>
          <w:rFonts w:hint="eastAsia" w:cs="Times New Roman"/>
          <w:szCs w:val="21"/>
          <w:highlight w:val="none"/>
        </w:rPr>
      </w:pPr>
      <w:r>
        <w:rPr>
          <w:rFonts w:hint="eastAsia" w:cs="Times New Roman"/>
          <w:szCs w:val="21"/>
          <w:highlight w:val="none"/>
        </w:rPr>
        <w:t>（4）在近三年内，企业或法定代表人不存在被纪检监察组织认定的违规向铁路企业人员送礼金、礼品和各种有价证券、支付凭证等行为；未被行政主管部门责令停业，或被暂停、取消报价资格。</w:t>
      </w:r>
    </w:p>
    <w:p w14:paraId="44E17566">
      <w:pPr>
        <w:tabs>
          <w:tab w:val="left" w:pos="0"/>
        </w:tabs>
        <w:snapToGrid w:val="0"/>
        <w:ind w:firstLine="420" w:firstLineChars="200"/>
        <w:rPr>
          <w:rFonts w:hint="eastAsia" w:cs="Times New Roman"/>
          <w:szCs w:val="21"/>
          <w:highlight w:val="none"/>
        </w:rPr>
      </w:pPr>
      <w:r>
        <w:rPr>
          <w:rFonts w:hint="eastAsia" w:cs="Times New Roman"/>
          <w:szCs w:val="21"/>
          <w:highlight w:val="none"/>
        </w:rPr>
        <w:t xml:space="preserve">（5）未被国铁集团暂停接受参与采购活动，或暂停采购、使用相应物资（设备） </w:t>
      </w:r>
    </w:p>
    <w:p w14:paraId="72090166">
      <w:pPr>
        <w:tabs>
          <w:tab w:val="left" w:pos="0"/>
        </w:tabs>
        <w:snapToGrid w:val="0"/>
        <w:ind w:firstLine="420" w:firstLineChars="200"/>
        <w:rPr>
          <w:rFonts w:hint="eastAsia" w:cs="Times New Roman"/>
          <w:szCs w:val="21"/>
          <w:highlight w:val="none"/>
        </w:rPr>
      </w:pPr>
      <w:r>
        <w:rPr>
          <w:rFonts w:hint="eastAsia" w:cs="Times New Roman"/>
          <w:szCs w:val="21"/>
          <w:highlight w:val="none"/>
        </w:rPr>
        <w:t>（6）未与中国铁路沈阳局集团有限公司及其附属企业、分支机构等存在诉讼案件。</w:t>
      </w:r>
    </w:p>
    <w:p w14:paraId="598EF50C">
      <w:pPr>
        <w:tabs>
          <w:tab w:val="left" w:pos="0"/>
        </w:tabs>
        <w:snapToGrid w:val="0"/>
        <w:ind w:firstLine="420" w:firstLineChars="200"/>
        <w:rPr>
          <w:rFonts w:hint="eastAsia" w:cs="Times New Roman"/>
          <w:szCs w:val="21"/>
          <w:highlight w:val="none"/>
        </w:rPr>
      </w:pPr>
      <w:r>
        <w:rPr>
          <w:rFonts w:hint="eastAsia" w:cs="Times New Roman"/>
          <w:szCs w:val="21"/>
          <w:highlight w:val="none"/>
        </w:rPr>
        <w:t>以上内容（1）—（3）投标人提供截图，（4）—（6）投标人须提供承诺函响应。</w:t>
      </w:r>
    </w:p>
    <w:p w14:paraId="1AFF4F55">
      <w:pPr>
        <w:tabs>
          <w:tab w:val="left" w:pos="0"/>
        </w:tabs>
        <w:snapToGrid w:val="0"/>
        <w:ind w:firstLine="420" w:firstLineChars="200"/>
        <w:rPr>
          <w:rFonts w:hint="default" w:eastAsia="宋体" w:cs="Times New Roman"/>
          <w:szCs w:val="21"/>
          <w:highlight w:val="none"/>
          <w:lang w:val="en-US" w:eastAsia="zh-CN"/>
        </w:rPr>
      </w:pPr>
      <w:r>
        <w:rPr>
          <w:rFonts w:hint="eastAsia" w:cs="Times New Roman"/>
          <w:szCs w:val="21"/>
          <w:highlight w:val="none"/>
          <w:lang w:val="en-US" w:eastAsia="zh-CN"/>
        </w:rPr>
        <w:t>3.2本次招标不接受联合体投标。</w:t>
      </w:r>
    </w:p>
    <w:p w14:paraId="717103CF">
      <w:pPr>
        <w:pStyle w:val="3"/>
        <w:widowControl w:val="0"/>
        <w:snapToGrid w:val="0"/>
        <w:spacing w:before="100" w:after="0" w:line="360" w:lineRule="auto"/>
        <w:jc w:val="both"/>
        <w:rPr>
          <w:rFonts w:ascii="Times New Roman" w:hAnsi="Times New Roman" w:eastAsia="宋体" w:cs="Times New Roman"/>
          <w:kern w:val="2"/>
          <w:sz w:val="28"/>
          <w:highlight w:val="none"/>
        </w:rPr>
      </w:pPr>
      <w:r>
        <w:rPr>
          <w:rFonts w:ascii="Times New Roman" w:hAnsi="Times New Roman" w:cs="Times New Roman"/>
          <w:sz w:val="28"/>
          <w:szCs w:val="28"/>
          <w:highlight w:val="none"/>
        </w:rPr>
        <w:t>4</w:t>
      </w:r>
      <w:r>
        <w:rPr>
          <w:rFonts w:ascii="Times New Roman" w:hAnsi="Times New Roman" w:eastAsia="宋体" w:cs="Times New Roman"/>
          <w:kern w:val="2"/>
          <w:sz w:val="28"/>
          <w:highlight w:val="none"/>
        </w:rPr>
        <w:t>．采购文件的获取</w:t>
      </w:r>
      <w:bookmarkEnd w:id="11"/>
      <w:bookmarkEnd w:id="12"/>
    </w:p>
    <w:bookmarkEnd w:id="13"/>
    <w:p w14:paraId="541B8BE1">
      <w:pPr>
        <w:snapToGrid w:val="0"/>
        <w:ind w:firstLine="420" w:firstLineChars="200"/>
        <w:jc w:val="left"/>
        <w:rPr>
          <w:rFonts w:ascii="宋体" w:hAnsi="宋体"/>
          <w:highlight w:val="none"/>
        </w:rPr>
      </w:pPr>
      <w:r>
        <w:rPr>
          <w:rFonts w:hint="eastAsia" w:ascii="宋体" w:hAnsi="宋体"/>
          <w:highlight w:val="none"/>
        </w:rPr>
        <w:t>4.1凡有意参加报价者，请于</w:t>
      </w:r>
      <w:r>
        <w:rPr>
          <w:rFonts w:cs="Times New Roman"/>
          <w:highlight w:val="none"/>
        </w:rPr>
        <w:t>2025年</w:t>
      </w:r>
      <w:r>
        <w:rPr>
          <w:rFonts w:hint="eastAsia" w:cs="Times New Roman"/>
          <w:highlight w:val="none"/>
          <w:lang w:val="en-US" w:eastAsia="zh-CN"/>
        </w:rPr>
        <w:t>10</w:t>
      </w:r>
      <w:r>
        <w:rPr>
          <w:rFonts w:cs="Times New Roman"/>
          <w:highlight w:val="none"/>
        </w:rPr>
        <w:t>月</w:t>
      </w:r>
      <w:r>
        <w:rPr>
          <w:rFonts w:hint="eastAsia" w:cs="Times New Roman"/>
          <w:highlight w:val="none"/>
          <w:lang w:val="en-US" w:eastAsia="zh-CN"/>
        </w:rPr>
        <w:t>14</w:t>
      </w:r>
      <w:r>
        <w:rPr>
          <w:rFonts w:cs="Times New Roman"/>
          <w:highlight w:val="none"/>
        </w:rPr>
        <w:t>日至2025年</w:t>
      </w:r>
      <w:r>
        <w:rPr>
          <w:rFonts w:hint="eastAsia" w:cs="Times New Roman"/>
          <w:highlight w:val="none"/>
          <w:lang w:val="en-US" w:eastAsia="zh-CN"/>
        </w:rPr>
        <w:t>10</w:t>
      </w:r>
      <w:r>
        <w:rPr>
          <w:rFonts w:cs="Times New Roman"/>
          <w:highlight w:val="none"/>
        </w:rPr>
        <w:t>月</w:t>
      </w:r>
      <w:r>
        <w:rPr>
          <w:rFonts w:hint="eastAsia" w:cs="Times New Roman"/>
          <w:highlight w:val="none"/>
          <w:lang w:val="en-US" w:eastAsia="zh-CN"/>
        </w:rPr>
        <w:t>17</w:t>
      </w:r>
      <w:r>
        <w:rPr>
          <w:rFonts w:cs="Times New Roman"/>
          <w:highlight w:val="none"/>
        </w:rPr>
        <w:t>日16时 00 分</w:t>
      </w:r>
      <w:r>
        <w:rPr>
          <w:rFonts w:hint="eastAsia" w:ascii="宋体" w:hAnsi="宋体"/>
          <w:highlight w:val="none"/>
        </w:rPr>
        <w:t>（北京时间，下同）</w:t>
      </w:r>
      <w:r>
        <w:rPr>
          <w:rFonts w:hint="eastAsia" w:cs="Times New Roman"/>
          <w:highlight w:val="none"/>
        </w:rPr>
        <w:t>将</w:t>
      </w:r>
      <w:r>
        <w:rPr>
          <w:rFonts w:cs="Times New Roman"/>
          <w:highlight w:val="none"/>
        </w:rPr>
        <w:t>以下材料扫描件：①标书款电汇凭证；②</w:t>
      </w:r>
      <w:r>
        <w:rPr>
          <w:rFonts w:hint="eastAsia"/>
          <w:iCs/>
          <w:kern w:val="0"/>
          <w:highlight w:val="none"/>
        </w:rPr>
        <w:t>报名信息表</w:t>
      </w:r>
      <w:r>
        <w:rPr>
          <w:rFonts w:hint="eastAsia" w:cs="Times New Roman"/>
          <w:highlight w:val="none"/>
        </w:rPr>
        <w:t>（</w:t>
      </w:r>
      <w:r>
        <w:rPr>
          <w:rFonts w:cs="Times New Roman"/>
          <w:highlight w:val="none"/>
        </w:rPr>
        <w:t>加盖公章</w:t>
      </w:r>
      <w:r>
        <w:rPr>
          <w:rFonts w:hint="eastAsia" w:cs="Times New Roman"/>
          <w:highlight w:val="none"/>
        </w:rPr>
        <w:t>）</w:t>
      </w:r>
      <w:r>
        <w:rPr>
          <w:rFonts w:cs="Times New Roman"/>
          <w:highlight w:val="none"/>
        </w:rPr>
        <w:t>；③</w:t>
      </w:r>
      <w:r>
        <w:rPr>
          <w:rFonts w:hint="eastAsia" w:cs="Times New Roman"/>
          <w:highlight w:val="none"/>
        </w:rPr>
        <w:t>中铁物总国际招标平台（https://bids.crmsc.com.cn）成功注册的截图，</w:t>
      </w:r>
      <w:r>
        <w:rPr>
          <w:rFonts w:cs="Times New Roman"/>
          <w:highlight w:val="none"/>
        </w:rPr>
        <w:t>发送至邮箱</w:t>
      </w:r>
      <w:r>
        <w:rPr>
          <w:rFonts w:hint="eastAsia" w:cs="Times New Roman"/>
          <w:highlight w:val="none"/>
        </w:rPr>
        <w:t>356450210@qq.com</w:t>
      </w:r>
      <w:r>
        <w:rPr>
          <w:rFonts w:hint="eastAsia" w:cs="Times New Roman"/>
          <w:highlight w:val="none"/>
        </w:rPr>
        <w:t>购买采购文件</w:t>
      </w:r>
      <w:r>
        <w:rPr>
          <w:rFonts w:hint="eastAsia" w:ascii="宋体" w:hAnsi="宋体"/>
          <w:highlight w:val="none"/>
        </w:rPr>
        <w:t>。</w:t>
      </w:r>
    </w:p>
    <w:p w14:paraId="01D1FD37">
      <w:pPr>
        <w:tabs>
          <w:tab w:val="left" w:pos="0"/>
        </w:tabs>
        <w:snapToGrid w:val="0"/>
        <w:ind w:firstLine="420" w:firstLineChars="200"/>
        <w:rPr>
          <w:rFonts w:cs="Times New Roman"/>
          <w:szCs w:val="21"/>
          <w:highlight w:val="none"/>
        </w:rPr>
      </w:pPr>
      <w:r>
        <w:rPr>
          <w:rFonts w:hint="eastAsia" w:cs="Times New Roman"/>
          <w:iCs/>
          <w:szCs w:val="21"/>
          <w:highlight w:val="none"/>
        </w:rPr>
        <w:t>4.2</w:t>
      </w:r>
      <w:r>
        <w:rPr>
          <w:rFonts w:hint="eastAsia"/>
          <w:szCs w:val="21"/>
          <w:highlight w:val="none"/>
        </w:rPr>
        <w:t>采购文件售价</w:t>
      </w:r>
      <w:r>
        <w:rPr>
          <w:rFonts w:hint="eastAsia"/>
          <w:szCs w:val="21"/>
          <w:highlight w:val="none"/>
        </w:rPr>
        <w:t>200元/包件</w:t>
      </w:r>
      <w:r>
        <w:rPr>
          <w:rFonts w:hint="eastAsia"/>
          <w:szCs w:val="21"/>
          <w:highlight w:val="none"/>
        </w:rPr>
        <w:t>，售后不退。</w:t>
      </w:r>
      <w:r>
        <w:rPr>
          <w:rFonts w:hint="eastAsia" w:cs="Times New Roman"/>
          <w:highlight w:val="none"/>
        </w:rPr>
        <w:t>采用公对公银行汇款方式将款项汇至账户名称：中铁物总国际招标有限公司，账号：</w:t>
      </w:r>
      <w:r>
        <w:rPr>
          <w:rFonts w:hint="eastAsia" w:cs="Times New Roman"/>
          <w:highlight w:val="none"/>
          <w:lang w:val="en-US" w:eastAsia="zh-CN"/>
        </w:rPr>
        <w:t>6232593799022604691</w:t>
      </w:r>
      <w:r>
        <w:rPr>
          <w:rFonts w:hint="eastAsia" w:cs="Times New Roman"/>
          <w:highlight w:val="none"/>
        </w:rPr>
        <w:t>，开户行：广发银行上地支行。</w:t>
      </w:r>
      <w:r>
        <w:rPr>
          <w:rFonts w:cs="Times New Roman"/>
          <w:highlight w:val="none"/>
        </w:rPr>
        <w:t>缴费时应注明项目编号、包件号</w:t>
      </w:r>
      <w:r>
        <w:rPr>
          <w:rFonts w:hint="eastAsia" w:cs="Times New Roman"/>
          <w:szCs w:val="21"/>
          <w:highlight w:val="none"/>
        </w:rPr>
        <w:t>。在发售截止时间前未提供有效缴费凭证的，视为未购买采购文件。</w:t>
      </w:r>
    </w:p>
    <w:p w14:paraId="4906348B">
      <w:pPr>
        <w:snapToGrid w:val="0"/>
        <w:ind w:firstLine="420" w:firstLineChars="200"/>
        <w:jc w:val="left"/>
        <w:rPr>
          <w:rFonts w:ascii="宋体" w:hAnsi="宋体"/>
          <w:highlight w:val="none"/>
        </w:rPr>
      </w:pPr>
      <w:r>
        <w:rPr>
          <w:rFonts w:hint="eastAsia" w:cs="Times New Roman"/>
          <w:iCs/>
          <w:szCs w:val="21"/>
          <w:highlight w:val="none"/>
        </w:rPr>
        <w:t>4.3</w:t>
      </w:r>
      <w:r>
        <w:rPr>
          <w:rFonts w:hint="eastAsia"/>
          <w:iCs/>
          <w:kern w:val="0"/>
          <w:highlight w:val="none"/>
        </w:rPr>
        <w:t>发票获取方式：在中铁物总国际招标平台成功注册，开票后可自行下载。</w:t>
      </w:r>
    </w:p>
    <w:p w14:paraId="0AE72A20">
      <w:pPr>
        <w:pStyle w:val="3"/>
        <w:widowControl w:val="0"/>
        <w:snapToGrid w:val="0"/>
        <w:spacing w:before="100" w:after="0" w:line="360" w:lineRule="auto"/>
        <w:jc w:val="both"/>
        <w:rPr>
          <w:rFonts w:ascii="Times New Roman" w:hAnsi="Times New Roman" w:eastAsia="宋体" w:cs="Times New Roman"/>
          <w:kern w:val="2"/>
          <w:sz w:val="28"/>
          <w:highlight w:val="none"/>
        </w:rPr>
      </w:pPr>
      <w:bookmarkStart w:id="14" w:name="_Toc517102954"/>
      <w:bookmarkStart w:id="15" w:name="_Toc1432"/>
      <w:r>
        <w:rPr>
          <w:rFonts w:ascii="Times New Roman" w:hAnsi="Times New Roman" w:eastAsia="宋体" w:cs="Times New Roman"/>
          <w:kern w:val="2"/>
          <w:sz w:val="28"/>
          <w:highlight w:val="none"/>
        </w:rPr>
        <w:t>5．报价文件的递交</w:t>
      </w:r>
      <w:bookmarkEnd w:id="14"/>
      <w:bookmarkEnd w:id="15"/>
    </w:p>
    <w:p w14:paraId="7B609CF1">
      <w:pPr>
        <w:pStyle w:val="58"/>
        <w:snapToGrid w:val="0"/>
        <w:jc w:val="both"/>
        <w:rPr>
          <w:rFonts w:cs="Times New Roman"/>
          <w:iCs/>
          <w:highlight w:val="none"/>
        </w:rPr>
      </w:pPr>
      <w:r>
        <w:rPr>
          <w:rFonts w:cs="Times New Roman"/>
          <w:iCs/>
          <w:highlight w:val="none"/>
        </w:rPr>
        <w:t>5.1</w:t>
      </w:r>
      <w:r>
        <w:rPr>
          <w:rFonts w:cs="Times New Roman"/>
          <w:szCs w:val="21"/>
          <w:highlight w:val="none"/>
        </w:rPr>
        <w:t>现场递交，</w:t>
      </w:r>
      <w:r>
        <w:rPr>
          <w:rFonts w:hint="eastAsia" w:ascii="宋体" w:hAnsi="宋体"/>
          <w:szCs w:val="21"/>
          <w:highlight w:val="none"/>
        </w:rPr>
        <w:t>报价文件的</w:t>
      </w:r>
      <w:r>
        <w:rPr>
          <w:rFonts w:cs="Times New Roman"/>
          <w:szCs w:val="21"/>
          <w:highlight w:val="none"/>
        </w:rPr>
        <w:t>递交时间为</w:t>
      </w:r>
      <w:r>
        <w:rPr>
          <w:rFonts w:cs="Times New Roman"/>
          <w:szCs w:val="21"/>
          <w:highlight w:val="none"/>
        </w:rPr>
        <w:t>202</w:t>
      </w:r>
      <w:r>
        <w:rPr>
          <w:rFonts w:hint="eastAsia" w:cs="Times New Roman"/>
          <w:szCs w:val="21"/>
          <w:highlight w:val="none"/>
        </w:rPr>
        <w:t>5</w:t>
      </w:r>
      <w:r>
        <w:rPr>
          <w:rFonts w:cs="Times New Roman"/>
          <w:szCs w:val="21"/>
          <w:highlight w:val="none"/>
        </w:rPr>
        <w:t>年</w:t>
      </w:r>
      <w:r>
        <w:rPr>
          <w:rFonts w:hint="eastAsia" w:cs="Times New Roman"/>
          <w:szCs w:val="21"/>
          <w:highlight w:val="none"/>
          <w:lang w:val="en-US" w:eastAsia="zh-CN"/>
        </w:rPr>
        <w:t>10</w:t>
      </w:r>
      <w:r>
        <w:rPr>
          <w:rFonts w:cs="Times New Roman"/>
          <w:szCs w:val="21"/>
          <w:highlight w:val="none"/>
        </w:rPr>
        <w:t>月</w:t>
      </w:r>
      <w:r>
        <w:rPr>
          <w:rFonts w:hint="eastAsia" w:cs="Times New Roman"/>
          <w:szCs w:val="21"/>
          <w:highlight w:val="none"/>
          <w:lang w:val="en-US" w:eastAsia="zh-CN"/>
        </w:rPr>
        <w:t>21</w:t>
      </w:r>
      <w:r>
        <w:rPr>
          <w:rFonts w:cs="Times New Roman"/>
          <w:szCs w:val="21"/>
          <w:highlight w:val="none"/>
        </w:rPr>
        <w:t>日8</w:t>
      </w:r>
      <w:r>
        <w:rPr>
          <w:rFonts w:hint="eastAsia" w:cs="Times New Roman"/>
          <w:szCs w:val="21"/>
          <w:highlight w:val="none"/>
        </w:rPr>
        <w:t>：3</w:t>
      </w:r>
      <w:r>
        <w:rPr>
          <w:rFonts w:cs="Times New Roman"/>
          <w:szCs w:val="21"/>
          <w:highlight w:val="none"/>
        </w:rPr>
        <w:t>0至202</w:t>
      </w:r>
      <w:r>
        <w:rPr>
          <w:rFonts w:hint="eastAsia" w:cs="Times New Roman"/>
          <w:szCs w:val="21"/>
          <w:highlight w:val="none"/>
        </w:rPr>
        <w:t>5</w:t>
      </w:r>
      <w:r>
        <w:rPr>
          <w:rFonts w:cs="Times New Roman"/>
          <w:szCs w:val="21"/>
          <w:highlight w:val="none"/>
        </w:rPr>
        <w:t>年</w:t>
      </w:r>
      <w:r>
        <w:rPr>
          <w:rFonts w:hint="eastAsia" w:cs="Times New Roman"/>
          <w:szCs w:val="21"/>
          <w:highlight w:val="none"/>
          <w:lang w:val="en-US" w:eastAsia="zh-CN"/>
        </w:rPr>
        <w:t>10</w:t>
      </w:r>
      <w:r>
        <w:rPr>
          <w:rFonts w:cs="Times New Roman"/>
          <w:szCs w:val="21"/>
          <w:highlight w:val="none"/>
        </w:rPr>
        <w:t>月</w:t>
      </w:r>
      <w:r>
        <w:rPr>
          <w:rFonts w:hint="eastAsia" w:cs="Times New Roman"/>
          <w:szCs w:val="21"/>
          <w:highlight w:val="none"/>
          <w:lang w:val="en-US" w:eastAsia="zh-CN"/>
        </w:rPr>
        <w:t>21</w:t>
      </w:r>
      <w:r>
        <w:rPr>
          <w:rFonts w:cs="Times New Roman"/>
          <w:szCs w:val="21"/>
          <w:highlight w:val="none"/>
        </w:rPr>
        <w:t>日</w:t>
      </w:r>
      <w:r>
        <w:rPr>
          <w:rFonts w:hint="eastAsia" w:cs="Times New Roman"/>
          <w:szCs w:val="21"/>
          <w:highlight w:val="none"/>
        </w:rPr>
        <w:t>9：0</w:t>
      </w:r>
      <w:r>
        <w:rPr>
          <w:rFonts w:cs="Times New Roman"/>
          <w:szCs w:val="21"/>
          <w:highlight w:val="none"/>
        </w:rPr>
        <w:t>0（北京时间），递交截止时间（投标截止时间，下同）为</w:t>
      </w:r>
      <w:r>
        <w:rPr>
          <w:rFonts w:hint="eastAsia" w:cs="Times New Roman"/>
          <w:szCs w:val="21"/>
          <w:highlight w:val="none"/>
        </w:rPr>
        <w:t>2025年</w:t>
      </w:r>
      <w:r>
        <w:rPr>
          <w:rFonts w:hint="eastAsia" w:cs="Times New Roman"/>
          <w:szCs w:val="21"/>
          <w:highlight w:val="none"/>
          <w:lang w:val="en-US" w:eastAsia="zh-CN"/>
        </w:rPr>
        <w:t>10</w:t>
      </w:r>
      <w:r>
        <w:rPr>
          <w:rFonts w:hint="eastAsia" w:cs="Times New Roman"/>
          <w:szCs w:val="21"/>
          <w:highlight w:val="none"/>
        </w:rPr>
        <w:t>月2</w:t>
      </w:r>
      <w:r>
        <w:rPr>
          <w:rFonts w:hint="eastAsia" w:cs="Times New Roman"/>
          <w:szCs w:val="21"/>
          <w:highlight w:val="none"/>
          <w:lang w:val="en-US" w:eastAsia="zh-CN"/>
        </w:rPr>
        <w:t>1</w:t>
      </w:r>
      <w:r>
        <w:rPr>
          <w:rFonts w:hint="eastAsia" w:cs="Times New Roman"/>
          <w:szCs w:val="21"/>
          <w:highlight w:val="none"/>
        </w:rPr>
        <w:t>日9：0</w:t>
      </w:r>
      <w:r>
        <w:rPr>
          <w:rFonts w:cs="Times New Roman"/>
          <w:szCs w:val="21"/>
          <w:highlight w:val="none"/>
        </w:rPr>
        <w:t>0</w:t>
      </w:r>
      <w:r>
        <w:rPr>
          <w:rFonts w:hint="eastAsia" w:cs="Times New Roman"/>
          <w:szCs w:val="21"/>
          <w:highlight w:val="none"/>
        </w:rPr>
        <w:t>，</w:t>
      </w:r>
      <w:r>
        <w:rPr>
          <w:rFonts w:hint="eastAsia"/>
          <w:iCs/>
          <w:kern w:val="0"/>
          <w:szCs w:val="21"/>
          <w:highlight w:val="none"/>
        </w:rPr>
        <w:t>地点为：沈阳市和平区南京北街272号北约客置地广场2203室。</w:t>
      </w:r>
    </w:p>
    <w:p w14:paraId="5EA18C90">
      <w:pPr>
        <w:snapToGrid w:val="0"/>
        <w:ind w:firstLine="420" w:firstLineChars="200"/>
        <w:rPr>
          <w:rFonts w:cs="Times New Roman"/>
          <w:iCs/>
          <w:highlight w:val="none"/>
        </w:rPr>
      </w:pPr>
      <w:r>
        <w:rPr>
          <w:rFonts w:cs="Times New Roman"/>
          <w:iCs/>
          <w:highlight w:val="none"/>
        </w:rPr>
        <w:t>5.2逾期送达的、未送达指定地点的或者不按照采购文件要求密封的报价文件，采购人将予以拒收。</w:t>
      </w:r>
    </w:p>
    <w:p w14:paraId="79056C04">
      <w:pPr>
        <w:pStyle w:val="3"/>
        <w:widowControl w:val="0"/>
        <w:snapToGrid w:val="0"/>
        <w:spacing w:before="100" w:after="0" w:line="360" w:lineRule="auto"/>
        <w:jc w:val="both"/>
        <w:rPr>
          <w:rFonts w:ascii="Times New Roman" w:hAnsi="Times New Roman" w:eastAsia="宋体" w:cs="Times New Roman"/>
          <w:kern w:val="2"/>
          <w:sz w:val="28"/>
          <w:highlight w:val="none"/>
        </w:rPr>
      </w:pPr>
      <w:bookmarkStart w:id="16" w:name="_Toc20250"/>
      <w:bookmarkStart w:id="17" w:name="_Toc517102955"/>
      <w:r>
        <w:rPr>
          <w:rFonts w:ascii="Times New Roman" w:hAnsi="Times New Roman" w:eastAsia="宋体" w:cs="Times New Roman"/>
          <w:kern w:val="2"/>
          <w:sz w:val="28"/>
          <w:highlight w:val="none"/>
        </w:rPr>
        <w:t>6．发布公告的媒介</w:t>
      </w:r>
      <w:bookmarkEnd w:id="16"/>
      <w:bookmarkEnd w:id="17"/>
    </w:p>
    <w:p w14:paraId="7184382A">
      <w:pPr>
        <w:snapToGrid w:val="0"/>
        <w:ind w:firstLine="420" w:firstLineChars="200"/>
        <w:rPr>
          <w:rFonts w:cs="Times New Roman"/>
          <w:kern w:val="0"/>
          <w:szCs w:val="21"/>
          <w:highlight w:val="none"/>
        </w:rPr>
      </w:pPr>
      <w:r>
        <w:rPr>
          <w:rFonts w:cs="Times New Roman"/>
          <w:highlight w:val="none"/>
        </w:rPr>
        <w:t>本</w:t>
      </w:r>
      <w:r>
        <w:rPr>
          <w:rFonts w:hint="eastAsia" w:cs="Times New Roman"/>
          <w:highlight w:val="none"/>
        </w:rPr>
        <w:t>次</w:t>
      </w:r>
      <w:r>
        <w:rPr>
          <w:rFonts w:cs="Times New Roman"/>
          <w:kern w:val="0"/>
          <w:szCs w:val="21"/>
          <w:highlight w:val="none"/>
        </w:rPr>
        <w:t>竞争性谈判采购</w:t>
      </w:r>
      <w:r>
        <w:rPr>
          <w:rFonts w:cs="Times New Roman"/>
          <w:highlight w:val="none"/>
        </w:rPr>
        <w:t>公告</w:t>
      </w:r>
      <w:r>
        <w:rPr>
          <w:rFonts w:hint="eastAsia" w:cs="Times New Roman"/>
          <w:highlight w:val="none"/>
        </w:rPr>
        <w:t>同时在</w:t>
      </w:r>
      <w:r>
        <w:rPr>
          <w:rFonts w:hint="eastAsia" w:cs="Times New Roman"/>
          <w:kern w:val="0"/>
          <w:szCs w:val="21"/>
          <w:highlight w:val="none"/>
        </w:rPr>
        <w:t>中铁物总国际招标平台（https://bids.crmsc.com.cn）与</w:t>
      </w:r>
      <w:r>
        <w:rPr>
          <w:highlight w:val="none"/>
        </w:rPr>
        <w:fldChar w:fldCharType="begin"/>
      </w:r>
      <w:r>
        <w:rPr>
          <w:highlight w:val="none"/>
        </w:rPr>
        <w:instrText xml:space="preserve"> HYPERLINK "中国采购与招标网%20（http://chinabidding.com.cn/）" </w:instrText>
      </w:r>
      <w:r>
        <w:rPr>
          <w:highlight w:val="none"/>
        </w:rPr>
        <w:fldChar w:fldCharType="separate"/>
      </w:r>
      <w:r>
        <w:rPr>
          <w:rFonts w:hint="eastAsia"/>
          <w:highlight w:val="none"/>
        </w:rPr>
        <w:t>中国采购与招标网（http://chinabidding.com.cn/）</w:t>
      </w:r>
      <w:r>
        <w:rPr>
          <w:rFonts w:hint="eastAsia"/>
          <w:highlight w:val="none"/>
        </w:rPr>
        <w:fldChar w:fldCharType="end"/>
      </w:r>
      <w:r>
        <w:rPr>
          <w:rFonts w:hint="eastAsia" w:cs="Times New Roman"/>
          <w:kern w:val="0"/>
          <w:szCs w:val="21"/>
          <w:highlight w:val="none"/>
        </w:rPr>
        <w:t>上发布。</w:t>
      </w:r>
    </w:p>
    <w:p w14:paraId="344D232A">
      <w:pPr>
        <w:pStyle w:val="3"/>
        <w:widowControl w:val="0"/>
        <w:snapToGrid w:val="0"/>
        <w:spacing w:before="100" w:after="0" w:line="360" w:lineRule="auto"/>
        <w:jc w:val="both"/>
        <w:rPr>
          <w:rFonts w:ascii="Times New Roman" w:hAnsi="Times New Roman" w:eastAsia="宋体" w:cs="Times New Roman"/>
          <w:kern w:val="2"/>
          <w:sz w:val="28"/>
          <w:highlight w:val="none"/>
        </w:rPr>
      </w:pPr>
      <w:bookmarkStart w:id="18" w:name="_Toc517102956"/>
      <w:bookmarkStart w:id="19" w:name="_Toc13952"/>
      <w:r>
        <w:rPr>
          <w:rFonts w:ascii="Times New Roman" w:hAnsi="Times New Roman" w:eastAsia="宋体" w:cs="Times New Roman"/>
          <w:kern w:val="2"/>
          <w:sz w:val="28"/>
          <w:highlight w:val="none"/>
        </w:rPr>
        <w:t>7．联系方式</w:t>
      </w:r>
      <w:bookmarkEnd w:id="18"/>
      <w:bookmarkEnd w:id="19"/>
    </w:p>
    <w:p w14:paraId="3031A66E">
      <w:pPr>
        <w:snapToGrid w:val="0"/>
        <w:ind w:firstLine="424" w:firstLineChars="202"/>
        <w:rPr>
          <w:rFonts w:cs="Times New Roman"/>
          <w:bCs/>
          <w:szCs w:val="21"/>
          <w:highlight w:val="none"/>
        </w:rPr>
      </w:pPr>
      <w:r>
        <w:rPr>
          <w:rFonts w:hint="eastAsia" w:cs="Times New Roman"/>
          <w:bCs/>
          <w:szCs w:val="21"/>
          <w:highlight w:val="none"/>
        </w:rPr>
        <w:t>采 购</w:t>
      </w:r>
      <w:r>
        <w:rPr>
          <w:rFonts w:cs="Times New Roman"/>
          <w:bCs/>
          <w:szCs w:val="21"/>
          <w:highlight w:val="none"/>
        </w:rPr>
        <w:t xml:space="preserve"> 人：</w:t>
      </w:r>
      <w:r>
        <w:rPr>
          <w:rFonts w:hint="eastAsia" w:cs="Times New Roman"/>
          <w:bCs/>
          <w:szCs w:val="21"/>
          <w:highlight w:val="none"/>
        </w:rPr>
        <w:t>辽宁铁信实业集团有限公司</w:t>
      </w:r>
    </w:p>
    <w:p w14:paraId="0A06793B">
      <w:pPr>
        <w:snapToGrid w:val="0"/>
        <w:ind w:firstLine="424" w:firstLineChars="202"/>
        <w:rPr>
          <w:rFonts w:cs="Times New Roman"/>
          <w:bCs/>
          <w:szCs w:val="21"/>
          <w:highlight w:val="none"/>
        </w:rPr>
      </w:pPr>
      <w:r>
        <w:rPr>
          <w:rFonts w:hint="eastAsia" w:cs="Times New Roman"/>
          <w:bCs/>
          <w:szCs w:val="21"/>
          <w:highlight w:val="none"/>
        </w:rPr>
        <w:t>项目立项人</w:t>
      </w:r>
      <w:r>
        <w:rPr>
          <w:rFonts w:cs="Times New Roman"/>
          <w:bCs/>
          <w:szCs w:val="21"/>
          <w:highlight w:val="none"/>
        </w:rPr>
        <w:t>：</w:t>
      </w:r>
      <w:r>
        <w:rPr>
          <w:rFonts w:hint="eastAsia" w:cs="Times New Roman"/>
          <w:bCs/>
          <w:szCs w:val="21"/>
          <w:highlight w:val="none"/>
        </w:rPr>
        <w:t>王工</w:t>
      </w:r>
    </w:p>
    <w:p w14:paraId="3AB08DD2">
      <w:pPr>
        <w:snapToGrid w:val="0"/>
        <w:ind w:firstLine="424" w:firstLineChars="202"/>
        <w:rPr>
          <w:rFonts w:cs="Times New Roman"/>
          <w:bCs/>
          <w:szCs w:val="21"/>
          <w:highlight w:val="none"/>
        </w:rPr>
      </w:pPr>
      <w:r>
        <w:rPr>
          <w:rFonts w:hint="eastAsia" w:cs="Times New Roman"/>
          <w:bCs/>
          <w:szCs w:val="21"/>
          <w:highlight w:val="none"/>
        </w:rPr>
        <w:t>立项人</w:t>
      </w:r>
      <w:r>
        <w:rPr>
          <w:rFonts w:cs="Times New Roman"/>
          <w:bCs/>
          <w:szCs w:val="21"/>
          <w:highlight w:val="none"/>
        </w:rPr>
        <w:t>电话：</w:t>
      </w:r>
      <w:r>
        <w:rPr>
          <w:rFonts w:hint="eastAsia" w:cs="Times New Roman"/>
          <w:bCs/>
          <w:szCs w:val="21"/>
          <w:highlight w:val="none"/>
        </w:rPr>
        <w:t>62081025</w:t>
      </w:r>
    </w:p>
    <w:p w14:paraId="24384095">
      <w:pPr>
        <w:snapToGrid w:val="0"/>
        <w:ind w:firstLine="424" w:firstLineChars="202"/>
        <w:rPr>
          <w:rFonts w:cs="Times New Roman"/>
          <w:bCs/>
          <w:szCs w:val="21"/>
          <w:highlight w:val="none"/>
        </w:rPr>
      </w:pPr>
      <w:r>
        <w:rPr>
          <w:rFonts w:hint="eastAsia" w:cs="Times New Roman"/>
          <w:bCs/>
          <w:szCs w:val="21"/>
          <w:highlight w:val="none"/>
        </w:rPr>
        <w:t>技术咨询人</w:t>
      </w:r>
      <w:r>
        <w:rPr>
          <w:rFonts w:cs="Times New Roman"/>
          <w:bCs/>
          <w:szCs w:val="21"/>
          <w:highlight w:val="none"/>
        </w:rPr>
        <w:t>：</w:t>
      </w:r>
      <w:r>
        <w:rPr>
          <w:rFonts w:hint="eastAsia" w:cs="Times New Roman"/>
          <w:bCs/>
          <w:szCs w:val="21"/>
          <w:highlight w:val="none"/>
          <w:lang w:val="en-US" w:eastAsia="zh-CN"/>
        </w:rPr>
        <w:t>胡</w:t>
      </w:r>
      <w:r>
        <w:rPr>
          <w:rFonts w:hint="eastAsia" w:cs="Times New Roman"/>
          <w:bCs/>
          <w:szCs w:val="21"/>
          <w:highlight w:val="none"/>
        </w:rPr>
        <w:t>工</w:t>
      </w:r>
    </w:p>
    <w:p w14:paraId="1AF74C78">
      <w:pPr>
        <w:snapToGrid w:val="0"/>
        <w:ind w:firstLine="424" w:firstLineChars="202"/>
        <w:rPr>
          <w:rFonts w:cs="Times New Roman"/>
          <w:bCs/>
          <w:szCs w:val="21"/>
          <w:highlight w:val="none"/>
        </w:rPr>
      </w:pPr>
      <w:r>
        <w:rPr>
          <w:rFonts w:hint="eastAsia" w:cs="Times New Roman"/>
          <w:bCs/>
          <w:szCs w:val="21"/>
          <w:highlight w:val="none"/>
        </w:rPr>
        <w:t>技术咨询人电话</w:t>
      </w:r>
      <w:r>
        <w:rPr>
          <w:rFonts w:cs="Times New Roman"/>
          <w:bCs/>
          <w:szCs w:val="21"/>
          <w:highlight w:val="none"/>
        </w:rPr>
        <w:t>：</w:t>
      </w:r>
      <w:r>
        <w:rPr>
          <w:rFonts w:hint="eastAsia" w:cs="Times New Roman"/>
          <w:bCs/>
          <w:szCs w:val="21"/>
          <w:highlight w:val="none"/>
        </w:rPr>
        <w:t>13897932646</w:t>
      </w:r>
    </w:p>
    <w:p w14:paraId="4EDD0C33">
      <w:pPr>
        <w:snapToGrid w:val="0"/>
        <w:ind w:firstLine="424" w:firstLineChars="202"/>
        <w:rPr>
          <w:rFonts w:cs="Times New Roman"/>
          <w:bCs/>
          <w:szCs w:val="21"/>
          <w:highlight w:val="none"/>
        </w:rPr>
      </w:pPr>
      <w:r>
        <w:rPr>
          <w:rFonts w:hint="eastAsia" w:cs="Times New Roman"/>
          <w:bCs/>
          <w:szCs w:val="21"/>
          <w:highlight w:val="none"/>
        </w:rPr>
        <w:t>采购</w:t>
      </w:r>
      <w:r>
        <w:rPr>
          <w:rFonts w:cs="Times New Roman"/>
          <w:bCs/>
          <w:szCs w:val="21"/>
          <w:highlight w:val="none"/>
        </w:rPr>
        <w:t>代理机构：</w:t>
      </w:r>
      <w:r>
        <w:rPr>
          <w:rFonts w:hint="eastAsia"/>
          <w:szCs w:val="21"/>
          <w:highlight w:val="none"/>
        </w:rPr>
        <w:t>中铁物总国际招标有限公司</w:t>
      </w:r>
    </w:p>
    <w:p w14:paraId="6568E1B2">
      <w:pPr>
        <w:snapToGrid w:val="0"/>
        <w:ind w:firstLine="424" w:firstLineChars="202"/>
        <w:rPr>
          <w:rFonts w:cs="Times New Roman"/>
          <w:bCs/>
          <w:szCs w:val="21"/>
          <w:highlight w:val="none"/>
        </w:rPr>
      </w:pPr>
      <w:r>
        <w:rPr>
          <w:rFonts w:cs="Times New Roman"/>
          <w:bCs/>
          <w:szCs w:val="21"/>
          <w:highlight w:val="none"/>
        </w:rPr>
        <w:t>地    址：</w:t>
      </w:r>
      <w:r>
        <w:rPr>
          <w:rFonts w:hint="eastAsia"/>
          <w:szCs w:val="21"/>
          <w:highlight w:val="none"/>
        </w:rPr>
        <w:t>沈阳市</w:t>
      </w:r>
      <w:r>
        <w:rPr>
          <w:rFonts w:hint="eastAsia" w:cs="Times New Roman"/>
          <w:szCs w:val="21"/>
          <w:highlight w:val="none"/>
        </w:rPr>
        <w:t>北约客置地广场2203室</w:t>
      </w:r>
      <w:r>
        <w:rPr>
          <w:rFonts w:hint="eastAsia"/>
          <w:szCs w:val="21"/>
          <w:highlight w:val="none"/>
        </w:rPr>
        <w:t>（</w:t>
      </w:r>
      <w:r>
        <w:rPr>
          <w:rFonts w:hint="eastAsia" w:cs="Times New Roman"/>
          <w:szCs w:val="21"/>
          <w:highlight w:val="none"/>
        </w:rPr>
        <w:t>沈阳市和平区南京北街272号</w:t>
      </w:r>
      <w:r>
        <w:rPr>
          <w:rFonts w:hint="eastAsia"/>
          <w:szCs w:val="21"/>
          <w:highlight w:val="none"/>
        </w:rPr>
        <w:t>）</w:t>
      </w:r>
    </w:p>
    <w:p w14:paraId="7006C8AC">
      <w:pPr>
        <w:pStyle w:val="37"/>
        <w:shd w:val="clear" w:color="auto" w:fill="FFFFFF"/>
        <w:ind w:firstLine="420" w:firstLineChars="200"/>
        <w:rPr>
          <w:rFonts w:ascii="Times New Roman" w:hAnsi="Times New Roman"/>
          <w:bCs/>
          <w:sz w:val="21"/>
          <w:szCs w:val="21"/>
          <w:highlight w:val="none"/>
        </w:rPr>
      </w:pPr>
      <w:r>
        <w:rPr>
          <w:bCs/>
          <w:sz w:val="21"/>
          <w:szCs w:val="21"/>
          <w:highlight w:val="none"/>
        </w:rPr>
        <w:t>联 系 人：</w:t>
      </w:r>
      <w:r>
        <w:rPr>
          <w:rFonts w:hint="eastAsia" w:ascii="Times New Roman" w:hAnsi="Times New Roman"/>
          <w:bCs/>
          <w:sz w:val="21"/>
          <w:szCs w:val="21"/>
          <w:highlight w:val="none"/>
        </w:rPr>
        <w:t>龙云飞 于闻汐</w:t>
      </w:r>
    </w:p>
    <w:p w14:paraId="132F1AE3">
      <w:pPr>
        <w:snapToGrid w:val="0"/>
        <w:ind w:firstLine="424" w:firstLineChars="202"/>
        <w:rPr>
          <w:rFonts w:cs="Times New Roman"/>
          <w:bCs/>
          <w:szCs w:val="21"/>
          <w:highlight w:val="none"/>
        </w:rPr>
      </w:pPr>
      <w:r>
        <w:rPr>
          <w:rFonts w:cs="Times New Roman"/>
          <w:bCs/>
          <w:szCs w:val="21"/>
          <w:highlight w:val="none"/>
        </w:rPr>
        <w:t>电    话：</w:t>
      </w:r>
      <w:r>
        <w:rPr>
          <w:rFonts w:hint="eastAsia"/>
          <w:bCs/>
          <w:szCs w:val="21"/>
          <w:highlight w:val="none"/>
        </w:rPr>
        <w:t xml:space="preserve"> 18640043332 17642051401</w:t>
      </w:r>
    </w:p>
    <w:p w14:paraId="44E87B9E">
      <w:pPr>
        <w:ind w:firstLine="420" w:firstLineChars="200"/>
        <w:jc w:val="left"/>
        <w:rPr>
          <w:rFonts w:cs="Times New Roman"/>
          <w:bCs/>
          <w:szCs w:val="21"/>
          <w:highlight w:val="none"/>
        </w:rPr>
      </w:pPr>
      <w:r>
        <w:rPr>
          <w:rFonts w:cs="Times New Roman"/>
          <w:bCs/>
          <w:szCs w:val="21"/>
          <w:highlight w:val="none"/>
        </w:rPr>
        <w:t>电子邮件：</w:t>
      </w:r>
      <w:r>
        <w:rPr>
          <w:rFonts w:hint="eastAsia" w:cs="Times New Roman"/>
          <w:highlight w:val="none"/>
        </w:rPr>
        <w:t>356450210@qq.com</w:t>
      </w:r>
    </w:p>
    <w:p w14:paraId="5E22A1A7">
      <w:pPr>
        <w:jc w:val="right"/>
        <w:rPr>
          <w:highlight w:val="none"/>
          <w:u w:val="single"/>
        </w:rPr>
      </w:pPr>
      <w:r>
        <w:rPr>
          <w:rFonts w:hint="eastAsia"/>
          <w:highlight w:val="none"/>
          <w:u w:val="single"/>
        </w:rPr>
        <w:t>2025年</w:t>
      </w:r>
      <w:r>
        <w:rPr>
          <w:rFonts w:hint="eastAsia"/>
          <w:highlight w:val="none"/>
          <w:u w:val="single"/>
          <w:lang w:val="en-US" w:eastAsia="zh-CN"/>
        </w:rPr>
        <w:t>10</w:t>
      </w:r>
      <w:r>
        <w:rPr>
          <w:rFonts w:hint="eastAsia"/>
          <w:highlight w:val="none"/>
          <w:u w:val="single"/>
        </w:rPr>
        <w:t>月</w:t>
      </w:r>
      <w:r>
        <w:rPr>
          <w:rFonts w:hint="eastAsia"/>
          <w:highlight w:val="none"/>
          <w:u w:val="single"/>
          <w:lang w:val="en-US" w:eastAsia="zh-CN"/>
        </w:rPr>
        <w:t>14</w:t>
      </w:r>
      <w:r>
        <w:rPr>
          <w:rFonts w:hint="eastAsia"/>
          <w:highlight w:val="none"/>
          <w:u w:val="single"/>
        </w:rPr>
        <w:t>日</w:t>
      </w:r>
    </w:p>
    <w:p w14:paraId="7091DBAD">
      <w:pPr>
        <w:tabs>
          <w:tab w:val="left" w:pos="7060"/>
          <w:tab w:val="left" w:pos="8000"/>
        </w:tabs>
        <w:snapToGrid w:val="0"/>
        <w:ind w:right="630" w:firstLine="420" w:firstLineChars="200"/>
        <w:jc w:val="right"/>
        <w:rPr>
          <w:rFonts w:cs="Times New Roman"/>
          <w:szCs w:val="21"/>
          <w:highlight w:val="none"/>
        </w:rPr>
        <w:sectPr>
          <w:footerReference r:id="rId12" w:type="default"/>
          <w:pgSz w:w="11906" w:h="16838"/>
          <w:pgMar w:top="1440" w:right="1077" w:bottom="993" w:left="1077" w:header="851" w:footer="1247" w:gutter="0"/>
          <w:pgNumType w:start="1"/>
          <w:cols w:space="425" w:num="1"/>
          <w:docGrid w:linePitch="312" w:charSpace="0"/>
        </w:sectPr>
      </w:pPr>
    </w:p>
    <w:p w14:paraId="707847E6">
      <w:pPr>
        <w:pStyle w:val="4"/>
        <w:spacing w:line="240" w:lineRule="auto"/>
        <w:rPr>
          <w:rFonts w:ascii="宋体" w:hAnsi="宋体"/>
          <w:sz w:val="28"/>
          <w:szCs w:val="28"/>
          <w:highlight w:val="none"/>
        </w:rPr>
      </w:pPr>
      <w:bookmarkStart w:id="20" w:name="page11"/>
      <w:bookmarkEnd w:id="20"/>
      <w:bookmarkStart w:id="21" w:name="_Toc19709"/>
      <w:r>
        <w:rPr>
          <w:rFonts w:hint="eastAsia" w:ascii="宋体" w:hAnsi="宋体"/>
          <w:sz w:val="28"/>
          <w:szCs w:val="28"/>
          <w:highlight w:val="none"/>
        </w:rPr>
        <w:t>附件1：物资需求一览表</w:t>
      </w:r>
      <w:bookmarkEnd w:id="21"/>
    </w:p>
    <w:tbl>
      <w:tblPr>
        <w:tblStyle w:val="40"/>
        <w:tblW w:w="154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63"/>
        <w:gridCol w:w="757"/>
        <w:gridCol w:w="1583"/>
        <w:gridCol w:w="1388"/>
        <w:gridCol w:w="734"/>
        <w:gridCol w:w="1166"/>
        <w:gridCol w:w="1406"/>
        <w:gridCol w:w="1215"/>
        <w:gridCol w:w="1035"/>
        <w:gridCol w:w="1290"/>
        <w:gridCol w:w="2715"/>
        <w:gridCol w:w="1582"/>
      </w:tblGrid>
      <w:tr w14:paraId="30A86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563" w:type="dxa"/>
            <w:shd w:val="clear" w:color="auto" w:fill="FFFFFF"/>
            <w:vAlign w:val="center"/>
          </w:tcPr>
          <w:p w14:paraId="2AA74883">
            <w:pPr>
              <w:widowControl/>
              <w:spacing w:line="240" w:lineRule="auto"/>
              <w:jc w:val="center"/>
              <w:rPr>
                <w:rFonts w:hint="eastAsia" w:ascii="Times New Roman" w:hAnsi="Times New Roman" w:eastAsia="宋体"/>
                <w:sz w:val="18"/>
                <w:szCs w:val="13"/>
                <w:highlight w:val="none"/>
              </w:rPr>
            </w:pPr>
            <w:r>
              <w:rPr>
                <w:rFonts w:hint="eastAsia" w:ascii="Times New Roman" w:hAnsi="Times New Roman" w:eastAsia="宋体"/>
                <w:sz w:val="18"/>
                <w:szCs w:val="13"/>
                <w:highlight w:val="none"/>
                <w:lang w:val="en-US" w:eastAsia="zh-CN"/>
              </w:rPr>
              <w:t>序号</w:t>
            </w:r>
          </w:p>
        </w:tc>
        <w:tc>
          <w:tcPr>
            <w:tcW w:w="757" w:type="dxa"/>
            <w:shd w:val="clear" w:color="auto" w:fill="FFFFFF"/>
            <w:vAlign w:val="center"/>
          </w:tcPr>
          <w:p w14:paraId="714C944C">
            <w:pPr>
              <w:widowControl/>
              <w:spacing w:line="240" w:lineRule="auto"/>
              <w:jc w:val="center"/>
              <w:rPr>
                <w:rFonts w:hint="eastAsia" w:ascii="Times New Roman" w:hAnsi="Times New Roman" w:eastAsia="宋体"/>
                <w:sz w:val="18"/>
                <w:szCs w:val="13"/>
                <w:highlight w:val="none"/>
              </w:rPr>
            </w:pPr>
            <w:r>
              <w:rPr>
                <w:rFonts w:hint="eastAsia" w:ascii="Times New Roman" w:hAnsi="Times New Roman" w:eastAsia="宋体"/>
                <w:sz w:val="18"/>
                <w:szCs w:val="13"/>
                <w:highlight w:val="none"/>
                <w:lang w:val="en-US" w:eastAsia="zh-CN"/>
              </w:rPr>
              <w:t>包件号</w:t>
            </w:r>
          </w:p>
        </w:tc>
        <w:tc>
          <w:tcPr>
            <w:tcW w:w="1583" w:type="dxa"/>
            <w:shd w:val="clear" w:color="auto" w:fill="FFFFFF"/>
            <w:vAlign w:val="center"/>
          </w:tcPr>
          <w:p w14:paraId="6242A18E">
            <w:pPr>
              <w:widowControl/>
              <w:spacing w:line="240" w:lineRule="auto"/>
              <w:jc w:val="center"/>
              <w:rPr>
                <w:rFonts w:hint="eastAsia" w:ascii="Times New Roman" w:hAnsi="Times New Roman" w:eastAsia="宋体"/>
                <w:sz w:val="18"/>
                <w:szCs w:val="13"/>
                <w:highlight w:val="none"/>
              </w:rPr>
            </w:pPr>
            <w:r>
              <w:rPr>
                <w:rFonts w:hint="eastAsia" w:ascii="Times New Roman" w:hAnsi="Times New Roman" w:eastAsia="宋体"/>
                <w:sz w:val="18"/>
                <w:szCs w:val="13"/>
                <w:highlight w:val="none"/>
                <w:lang w:val="en-US" w:eastAsia="zh-CN"/>
              </w:rPr>
              <w:t>物资</w:t>
            </w:r>
            <w:r>
              <w:rPr>
                <w:rFonts w:hint="eastAsia" w:ascii="Times New Roman" w:hAnsi="Times New Roman" w:eastAsia="宋体"/>
                <w:sz w:val="18"/>
                <w:szCs w:val="13"/>
                <w:highlight w:val="none"/>
                <w:lang w:val="en-US" w:eastAsia="zh-CN"/>
              </w:rPr>
              <w:br w:type="textWrapping"/>
            </w:r>
            <w:r>
              <w:rPr>
                <w:rFonts w:hint="eastAsia" w:ascii="Times New Roman" w:hAnsi="Times New Roman" w:eastAsia="宋体"/>
                <w:sz w:val="18"/>
                <w:szCs w:val="13"/>
                <w:highlight w:val="none"/>
                <w:lang w:val="en-US" w:eastAsia="zh-CN"/>
              </w:rPr>
              <w:t>（设备）名称</w:t>
            </w:r>
          </w:p>
        </w:tc>
        <w:tc>
          <w:tcPr>
            <w:tcW w:w="1388" w:type="dxa"/>
            <w:shd w:val="clear" w:color="auto" w:fill="FFFFFF"/>
            <w:vAlign w:val="center"/>
          </w:tcPr>
          <w:p w14:paraId="0FC9D75D">
            <w:pPr>
              <w:widowControl/>
              <w:spacing w:line="240" w:lineRule="auto"/>
              <w:jc w:val="center"/>
              <w:rPr>
                <w:rFonts w:hint="eastAsia" w:ascii="Times New Roman" w:hAnsi="Times New Roman" w:eastAsia="宋体"/>
                <w:sz w:val="18"/>
                <w:szCs w:val="13"/>
                <w:highlight w:val="none"/>
              </w:rPr>
            </w:pPr>
            <w:r>
              <w:rPr>
                <w:rFonts w:hint="eastAsia" w:ascii="Times New Roman" w:hAnsi="Times New Roman" w:eastAsia="宋体"/>
                <w:sz w:val="18"/>
                <w:szCs w:val="13"/>
                <w:highlight w:val="none"/>
                <w:lang w:val="en-US" w:eastAsia="zh-CN"/>
              </w:rPr>
              <w:t>规格型号</w:t>
            </w:r>
          </w:p>
        </w:tc>
        <w:tc>
          <w:tcPr>
            <w:tcW w:w="734" w:type="dxa"/>
            <w:shd w:val="clear" w:color="auto" w:fill="FFFFFF"/>
            <w:vAlign w:val="center"/>
          </w:tcPr>
          <w:p w14:paraId="31777FBD">
            <w:pPr>
              <w:widowControl/>
              <w:spacing w:line="240" w:lineRule="auto"/>
              <w:jc w:val="center"/>
              <w:rPr>
                <w:rFonts w:hint="eastAsia" w:ascii="Times New Roman" w:hAnsi="Times New Roman" w:eastAsia="宋体"/>
                <w:sz w:val="18"/>
                <w:szCs w:val="13"/>
                <w:highlight w:val="none"/>
              </w:rPr>
            </w:pPr>
            <w:r>
              <w:rPr>
                <w:rFonts w:hint="eastAsia" w:ascii="Times New Roman" w:hAnsi="Times New Roman" w:eastAsia="宋体"/>
                <w:sz w:val="18"/>
                <w:szCs w:val="13"/>
                <w:highlight w:val="none"/>
                <w:lang w:val="en-US" w:eastAsia="zh-CN"/>
              </w:rPr>
              <w:t>计量单位</w:t>
            </w:r>
          </w:p>
        </w:tc>
        <w:tc>
          <w:tcPr>
            <w:tcW w:w="1166" w:type="dxa"/>
            <w:shd w:val="clear" w:color="auto" w:fill="FFFFFF"/>
            <w:vAlign w:val="center"/>
          </w:tcPr>
          <w:p w14:paraId="394E4CCB">
            <w:pPr>
              <w:widowControl/>
              <w:spacing w:line="240" w:lineRule="auto"/>
              <w:jc w:val="center"/>
              <w:rPr>
                <w:rFonts w:hint="eastAsia" w:ascii="Times New Roman" w:hAnsi="Times New Roman" w:eastAsia="宋体"/>
                <w:sz w:val="18"/>
                <w:szCs w:val="13"/>
                <w:highlight w:val="none"/>
              </w:rPr>
            </w:pPr>
            <w:r>
              <w:rPr>
                <w:rFonts w:hint="eastAsia" w:ascii="Times New Roman" w:hAnsi="Times New Roman" w:eastAsia="宋体"/>
                <w:sz w:val="18"/>
                <w:szCs w:val="13"/>
                <w:highlight w:val="none"/>
                <w:lang w:val="en-US" w:eastAsia="zh-CN"/>
              </w:rPr>
              <w:t>数量</w:t>
            </w:r>
          </w:p>
        </w:tc>
        <w:tc>
          <w:tcPr>
            <w:tcW w:w="1406" w:type="dxa"/>
            <w:shd w:val="clear" w:color="auto" w:fill="FFFFFF"/>
            <w:vAlign w:val="center"/>
          </w:tcPr>
          <w:p w14:paraId="5DB7E977">
            <w:pPr>
              <w:widowControl/>
              <w:spacing w:line="240" w:lineRule="auto"/>
              <w:jc w:val="center"/>
              <w:rPr>
                <w:rFonts w:hint="eastAsia" w:ascii="Times New Roman" w:hAnsi="Times New Roman" w:eastAsia="宋体"/>
                <w:sz w:val="18"/>
                <w:szCs w:val="13"/>
                <w:highlight w:val="none"/>
                <w:lang w:val="en-US" w:eastAsia="zh-CN"/>
              </w:rPr>
            </w:pPr>
            <w:r>
              <w:rPr>
                <w:rFonts w:hint="eastAsia" w:ascii="Times New Roman" w:hAnsi="Times New Roman" w:eastAsia="宋体"/>
                <w:sz w:val="18"/>
                <w:szCs w:val="13"/>
                <w:highlight w:val="none"/>
                <w:lang w:val="en-US" w:eastAsia="zh-CN"/>
              </w:rPr>
              <w:t>不含税预算</w:t>
            </w:r>
          </w:p>
          <w:p w14:paraId="73E538AE">
            <w:pPr>
              <w:widowControl/>
              <w:spacing w:line="240" w:lineRule="auto"/>
              <w:jc w:val="center"/>
              <w:rPr>
                <w:rFonts w:hint="eastAsia" w:ascii="Times New Roman" w:hAnsi="Times New Roman" w:eastAsia="宋体"/>
                <w:sz w:val="18"/>
                <w:szCs w:val="13"/>
                <w:highlight w:val="none"/>
              </w:rPr>
            </w:pPr>
            <w:r>
              <w:rPr>
                <w:rFonts w:hint="eastAsia" w:ascii="Times New Roman" w:hAnsi="Times New Roman" w:eastAsia="宋体"/>
                <w:sz w:val="18"/>
                <w:szCs w:val="13"/>
                <w:highlight w:val="none"/>
                <w:lang w:val="en-US" w:eastAsia="zh-CN"/>
              </w:rPr>
              <w:t>单价（单价/元）</w:t>
            </w:r>
          </w:p>
        </w:tc>
        <w:tc>
          <w:tcPr>
            <w:tcW w:w="1215" w:type="dxa"/>
            <w:shd w:val="clear" w:color="auto" w:fill="FFFFFF"/>
            <w:vAlign w:val="center"/>
          </w:tcPr>
          <w:p w14:paraId="6E607D52">
            <w:pPr>
              <w:widowControl/>
              <w:spacing w:line="240" w:lineRule="auto"/>
              <w:jc w:val="center"/>
              <w:rPr>
                <w:rFonts w:hint="eastAsia" w:ascii="Times New Roman" w:hAnsi="Times New Roman" w:eastAsia="宋体"/>
                <w:sz w:val="18"/>
                <w:szCs w:val="13"/>
                <w:highlight w:val="none"/>
                <w:lang w:val="en-US" w:eastAsia="zh-CN"/>
              </w:rPr>
            </w:pPr>
            <w:r>
              <w:rPr>
                <w:rFonts w:hint="eastAsia" w:ascii="Times New Roman" w:hAnsi="Times New Roman" w:eastAsia="宋体"/>
                <w:sz w:val="18"/>
                <w:szCs w:val="13"/>
                <w:highlight w:val="none"/>
                <w:lang w:val="en-US" w:eastAsia="zh-CN"/>
              </w:rPr>
              <w:t>不含税</w:t>
            </w:r>
          </w:p>
          <w:p w14:paraId="693CBF40">
            <w:pPr>
              <w:widowControl/>
              <w:spacing w:line="240" w:lineRule="auto"/>
              <w:jc w:val="center"/>
              <w:rPr>
                <w:rFonts w:hint="eastAsia" w:ascii="Times New Roman" w:hAnsi="Times New Roman" w:eastAsia="宋体"/>
                <w:sz w:val="18"/>
                <w:szCs w:val="13"/>
                <w:highlight w:val="none"/>
              </w:rPr>
            </w:pPr>
            <w:r>
              <w:rPr>
                <w:rFonts w:hint="eastAsia" w:ascii="Times New Roman" w:hAnsi="Times New Roman" w:eastAsia="宋体"/>
                <w:sz w:val="18"/>
                <w:szCs w:val="13"/>
                <w:highlight w:val="none"/>
                <w:lang w:val="en-US" w:eastAsia="zh-CN"/>
              </w:rPr>
              <w:t>预算总价</w:t>
            </w:r>
            <w:r>
              <w:rPr>
                <w:rFonts w:hint="eastAsia" w:ascii="Times New Roman" w:hAnsi="Times New Roman" w:eastAsia="宋体"/>
                <w:sz w:val="18"/>
                <w:szCs w:val="13"/>
                <w:highlight w:val="none"/>
                <w:lang w:val="en-US" w:eastAsia="zh-CN"/>
              </w:rPr>
              <w:br w:type="textWrapping"/>
            </w:r>
            <w:r>
              <w:rPr>
                <w:rFonts w:hint="eastAsia" w:ascii="Times New Roman" w:hAnsi="Times New Roman" w:eastAsia="宋体"/>
                <w:sz w:val="18"/>
                <w:szCs w:val="13"/>
                <w:highlight w:val="none"/>
                <w:lang w:val="en-US" w:eastAsia="zh-CN"/>
              </w:rPr>
              <w:t>（合价/元）</w:t>
            </w:r>
          </w:p>
        </w:tc>
        <w:tc>
          <w:tcPr>
            <w:tcW w:w="1035" w:type="dxa"/>
            <w:shd w:val="clear" w:color="auto" w:fill="FFFFFF"/>
            <w:vAlign w:val="center"/>
          </w:tcPr>
          <w:p w14:paraId="3222396A">
            <w:pPr>
              <w:widowControl/>
              <w:spacing w:line="240" w:lineRule="auto"/>
              <w:jc w:val="center"/>
              <w:rPr>
                <w:rFonts w:hint="eastAsia" w:ascii="Times New Roman" w:hAnsi="Times New Roman" w:eastAsia="宋体"/>
                <w:sz w:val="18"/>
                <w:szCs w:val="13"/>
                <w:highlight w:val="none"/>
              </w:rPr>
            </w:pPr>
            <w:r>
              <w:rPr>
                <w:rFonts w:hint="eastAsia" w:ascii="Times New Roman" w:hAnsi="Times New Roman" w:eastAsia="宋体"/>
                <w:sz w:val="18"/>
                <w:szCs w:val="13"/>
                <w:highlight w:val="none"/>
                <w:lang w:val="en-US" w:eastAsia="zh-CN"/>
              </w:rPr>
              <w:t>开具发票税率（%）</w:t>
            </w:r>
          </w:p>
        </w:tc>
        <w:tc>
          <w:tcPr>
            <w:tcW w:w="1290" w:type="dxa"/>
            <w:shd w:val="clear" w:color="auto" w:fill="FFFFFF"/>
            <w:vAlign w:val="center"/>
          </w:tcPr>
          <w:p w14:paraId="39407F3D">
            <w:pPr>
              <w:widowControl/>
              <w:spacing w:line="240" w:lineRule="auto"/>
              <w:jc w:val="center"/>
              <w:rPr>
                <w:rFonts w:hint="eastAsia" w:ascii="Times New Roman" w:hAnsi="Times New Roman" w:eastAsia="宋体"/>
                <w:sz w:val="18"/>
                <w:szCs w:val="13"/>
                <w:highlight w:val="none"/>
              </w:rPr>
            </w:pPr>
            <w:r>
              <w:rPr>
                <w:rFonts w:hint="eastAsia" w:ascii="Times New Roman" w:hAnsi="Times New Roman" w:eastAsia="宋体"/>
                <w:sz w:val="18"/>
                <w:szCs w:val="13"/>
                <w:highlight w:val="none"/>
                <w:lang w:val="en-US" w:eastAsia="zh-CN"/>
              </w:rPr>
              <w:t>交货条件及交货状态</w:t>
            </w:r>
          </w:p>
        </w:tc>
        <w:tc>
          <w:tcPr>
            <w:tcW w:w="2715" w:type="dxa"/>
            <w:shd w:val="clear" w:color="auto" w:fill="FFFFFF"/>
            <w:vAlign w:val="center"/>
          </w:tcPr>
          <w:p w14:paraId="7D10BE7D">
            <w:pPr>
              <w:widowControl/>
              <w:spacing w:line="240" w:lineRule="auto"/>
              <w:jc w:val="center"/>
              <w:rPr>
                <w:rFonts w:hint="eastAsia" w:ascii="Times New Roman" w:hAnsi="Times New Roman" w:eastAsia="宋体"/>
                <w:sz w:val="18"/>
                <w:szCs w:val="13"/>
                <w:highlight w:val="none"/>
              </w:rPr>
            </w:pPr>
            <w:r>
              <w:rPr>
                <w:rFonts w:hint="eastAsia" w:ascii="Times New Roman" w:hAnsi="Times New Roman" w:eastAsia="宋体"/>
                <w:sz w:val="18"/>
                <w:szCs w:val="13"/>
                <w:highlight w:val="none"/>
                <w:lang w:val="en-US" w:eastAsia="zh-CN"/>
              </w:rPr>
              <w:t>交付期及交付地点</w:t>
            </w:r>
          </w:p>
        </w:tc>
        <w:tc>
          <w:tcPr>
            <w:tcW w:w="1582" w:type="dxa"/>
            <w:shd w:val="clear" w:color="auto" w:fill="FFFFFF"/>
            <w:vAlign w:val="center"/>
          </w:tcPr>
          <w:p w14:paraId="0935378F">
            <w:pPr>
              <w:widowControl/>
              <w:spacing w:line="240" w:lineRule="auto"/>
              <w:jc w:val="center"/>
              <w:rPr>
                <w:rFonts w:hint="eastAsia" w:ascii="Times New Roman" w:hAnsi="Times New Roman" w:eastAsia="宋体"/>
                <w:sz w:val="18"/>
                <w:szCs w:val="13"/>
                <w:highlight w:val="none"/>
              </w:rPr>
            </w:pPr>
            <w:r>
              <w:rPr>
                <w:rFonts w:hint="eastAsia" w:ascii="Times New Roman" w:hAnsi="Times New Roman" w:eastAsia="宋体"/>
                <w:sz w:val="18"/>
                <w:szCs w:val="13"/>
                <w:highlight w:val="none"/>
                <w:lang w:val="en-US" w:eastAsia="zh-CN"/>
              </w:rPr>
              <w:t>备注</w:t>
            </w:r>
          </w:p>
        </w:tc>
      </w:tr>
      <w:tr w14:paraId="030D0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563" w:type="dxa"/>
            <w:shd w:val="clear" w:color="auto" w:fill="FFFFFF"/>
            <w:vAlign w:val="center"/>
          </w:tcPr>
          <w:p w14:paraId="10A961F1">
            <w:pPr>
              <w:widowControl/>
              <w:spacing w:line="240" w:lineRule="auto"/>
              <w:jc w:val="center"/>
              <w:rPr>
                <w:rFonts w:hint="eastAsia" w:ascii="Times New Roman" w:hAnsi="Times New Roman" w:eastAsia="宋体"/>
                <w:sz w:val="18"/>
                <w:szCs w:val="13"/>
                <w:highlight w:val="none"/>
                <w:lang w:val="en-US" w:eastAsia="zh-CN"/>
              </w:rPr>
            </w:pPr>
            <w:r>
              <w:rPr>
                <w:rFonts w:hint="eastAsia" w:ascii="Times New Roman" w:hAnsi="Times New Roman" w:eastAsia="宋体"/>
                <w:sz w:val="18"/>
                <w:szCs w:val="13"/>
                <w:highlight w:val="none"/>
                <w:lang w:val="en-US" w:eastAsia="zh-CN"/>
              </w:rPr>
              <w:t>1</w:t>
            </w:r>
          </w:p>
        </w:tc>
        <w:tc>
          <w:tcPr>
            <w:tcW w:w="757" w:type="dxa"/>
            <w:vMerge w:val="restart"/>
            <w:shd w:val="clear" w:color="auto" w:fill="FFFFFF"/>
            <w:vAlign w:val="center"/>
          </w:tcPr>
          <w:p w14:paraId="26B76D45">
            <w:pPr>
              <w:widowControl/>
              <w:spacing w:line="240" w:lineRule="auto"/>
              <w:jc w:val="center"/>
              <w:rPr>
                <w:rFonts w:hint="eastAsia" w:ascii="Times New Roman" w:hAnsi="Times New Roman" w:eastAsia="宋体"/>
                <w:sz w:val="18"/>
                <w:szCs w:val="13"/>
                <w:highlight w:val="none"/>
                <w:lang w:val="en-US" w:eastAsia="zh-CN"/>
              </w:rPr>
            </w:pPr>
            <w:r>
              <w:rPr>
                <w:rFonts w:hint="eastAsia"/>
                <w:sz w:val="18"/>
                <w:szCs w:val="13"/>
                <w:highlight w:val="none"/>
                <w:lang w:val="en-US" w:eastAsia="zh-CN"/>
              </w:rPr>
              <w:t>A01</w:t>
            </w:r>
          </w:p>
        </w:tc>
        <w:tc>
          <w:tcPr>
            <w:tcW w:w="1583" w:type="dxa"/>
            <w:shd w:val="clear" w:color="auto" w:fill="auto"/>
            <w:vAlign w:val="center"/>
          </w:tcPr>
          <w:p w14:paraId="02AA8A05">
            <w:pPr>
              <w:widowControl/>
              <w:spacing w:line="240" w:lineRule="auto"/>
              <w:jc w:val="center"/>
              <w:rPr>
                <w:rFonts w:hint="eastAsia"/>
                <w:sz w:val="18"/>
                <w:szCs w:val="13"/>
                <w:highlight w:val="none"/>
                <w:lang w:val="en-US" w:eastAsia="zh-CN"/>
              </w:rPr>
            </w:pPr>
            <w:r>
              <w:rPr>
                <w:rFonts w:hint="eastAsia"/>
                <w:sz w:val="18"/>
                <w:szCs w:val="13"/>
                <w:highlight w:val="none"/>
                <w:lang w:val="en-US" w:eastAsia="zh-CN"/>
              </w:rPr>
              <w:t>60g胶版</w:t>
            </w:r>
          </w:p>
        </w:tc>
        <w:tc>
          <w:tcPr>
            <w:tcW w:w="1388" w:type="dxa"/>
            <w:shd w:val="clear" w:color="auto" w:fill="auto"/>
            <w:vAlign w:val="center"/>
          </w:tcPr>
          <w:p w14:paraId="05816368">
            <w:pPr>
              <w:widowControl/>
              <w:spacing w:line="240" w:lineRule="auto"/>
              <w:jc w:val="center"/>
              <w:rPr>
                <w:rFonts w:hint="eastAsia"/>
                <w:sz w:val="18"/>
                <w:szCs w:val="13"/>
                <w:highlight w:val="none"/>
                <w:lang w:val="en-US" w:eastAsia="zh-CN"/>
              </w:rPr>
            </w:pPr>
            <w:r>
              <w:rPr>
                <w:rFonts w:hint="eastAsia"/>
                <w:sz w:val="18"/>
                <w:szCs w:val="13"/>
                <w:highlight w:val="none"/>
                <w:lang w:val="en-US" w:eastAsia="zh-CN"/>
              </w:rPr>
              <w:t>787*1092</w:t>
            </w:r>
          </w:p>
        </w:tc>
        <w:tc>
          <w:tcPr>
            <w:tcW w:w="734" w:type="dxa"/>
            <w:shd w:val="clear" w:color="auto" w:fill="auto"/>
            <w:vAlign w:val="center"/>
          </w:tcPr>
          <w:p w14:paraId="70E098E6">
            <w:pPr>
              <w:widowControl/>
              <w:spacing w:line="240" w:lineRule="auto"/>
              <w:jc w:val="center"/>
              <w:rPr>
                <w:rFonts w:hint="eastAsia"/>
                <w:sz w:val="18"/>
                <w:szCs w:val="13"/>
                <w:highlight w:val="none"/>
                <w:lang w:val="en-US" w:eastAsia="zh-CN"/>
              </w:rPr>
            </w:pPr>
            <w:r>
              <w:rPr>
                <w:rFonts w:hint="eastAsia"/>
                <w:sz w:val="18"/>
                <w:szCs w:val="13"/>
                <w:highlight w:val="none"/>
                <w:lang w:val="en-US" w:eastAsia="zh-CN"/>
              </w:rPr>
              <w:t>张</w:t>
            </w:r>
          </w:p>
        </w:tc>
        <w:tc>
          <w:tcPr>
            <w:tcW w:w="1166" w:type="dxa"/>
            <w:shd w:val="clear" w:color="auto" w:fill="auto"/>
            <w:vAlign w:val="center"/>
          </w:tcPr>
          <w:p w14:paraId="65A471D6">
            <w:pPr>
              <w:widowControl/>
              <w:spacing w:line="240" w:lineRule="auto"/>
              <w:jc w:val="center"/>
              <w:rPr>
                <w:rFonts w:hint="eastAsia"/>
                <w:sz w:val="18"/>
                <w:szCs w:val="13"/>
                <w:highlight w:val="none"/>
                <w:lang w:val="en-US" w:eastAsia="zh-CN"/>
              </w:rPr>
            </w:pPr>
            <w:r>
              <w:rPr>
                <w:rFonts w:hint="eastAsia"/>
                <w:sz w:val="18"/>
                <w:szCs w:val="13"/>
                <w:highlight w:val="none"/>
                <w:lang w:val="en-US" w:eastAsia="zh-CN"/>
              </w:rPr>
              <w:t>150000</w:t>
            </w:r>
          </w:p>
        </w:tc>
        <w:tc>
          <w:tcPr>
            <w:tcW w:w="1406" w:type="dxa"/>
            <w:shd w:val="clear" w:color="auto" w:fill="auto"/>
            <w:vAlign w:val="center"/>
          </w:tcPr>
          <w:p w14:paraId="24162113">
            <w:pPr>
              <w:widowControl/>
              <w:spacing w:line="240" w:lineRule="auto"/>
              <w:jc w:val="center"/>
              <w:rPr>
                <w:rFonts w:hint="default"/>
                <w:sz w:val="18"/>
                <w:szCs w:val="13"/>
                <w:highlight w:val="none"/>
                <w:lang w:val="en-US" w:eastAsia="zh-CN"/>
              </w:rPr>
            </w:pPr>
            <w:r>
              <w:rPr>
                <w:rFonts w:hint="eastAsia"/>
                <w:sz w:val="18"/>
                <w:szCs w:val="13"/>
                <w:highlight w:val="none"/>
                <w:lang w:val="en-US" w:eastAsia="zh-CN"/>
              </w:rPr>
              <w:t xml:space="preserve">0.35 </w:t>
            </w:r>
          </w:p>
        </w:tc>
        <w:tc>
          <w:tcPr>
            <w:tcW w:w="1215" w:type="dxa"/>
            <w:vMerge w:val="restart"/>
            <w:shd w:val="clear" w:color="auto" w:fill="FFFFFF"/>
            <w:vAlign w:val="center"/>
          </w:tcPr>
          <w:p w14:paraId="2D2FB12C">
            <w:pPr>
              <w:widowControl/>
              <w:spacing w:line="240" w:lineRule="auto"/>
              <w:jc w:val="center"/>
              <w:rPr>
                <w:rFonts w:hint="default" w:ascii="Times New Roman" w:hAnsi="Times New Roman" w:eastAsia="宋体"/>
                <w:sz w:val="18"/>
                <w:szCs w:val="13"/>
                <w:highlight w:val="none"/>
                <w:lang w:val="en-US" w:eastAsia="zh-CN"/>
              </w:rPr>
            </w:pPr>
            <w:r>
              <w:rPr>
                <w:rFonts w:hint="eastAsia"/>
                <w:sz w:val="18"/>
                <w:szCs w:val="13"/>
                <w:highlight w:val="none"/>
                <w:lang w:val="en-US" w:eastAsia="zh-CN"/>
              </w:rPr>
              <w:t>1,112,398.23</w:t>
            </w:r>
          </w:p>
        </w:tc>
        <w:tc>
          <w:tcPr>
            <w:tcW w:w="1035" w:type="dxa"/>
            <w:vMerge w:val="restart"/>
            <w:shd w:val="clear" w:color="auto" w:fill="FFFFFF"/>
            <w:vAlign w:val="center"/>
          </w:tcPr>
          <w:p w14:paraId="2D23F1CD">
            <w:pPr>
              <w:widowControl/>
              <w:spacing w:line="240" w:lineRule="auto"/>
              <w:jc w:val="center"/>
              <w:rPr>
                <w:rFonts w:hint="default" w:ascii="Times New Roman" w:hAnsi="Times New Roman" w:eastAsia="宋体"/>
                <w:sz w:val="18"/>
                <w:szCs w:val="13"/>
                <w:highlight w:val="none"/>
                <w:lang w:val="en-US" w:eastAsia="zh-CN"/>
              </w:rPr>
            </w:pPr>
            <w:r>
              <w:rPr>
                <w:rFonts w:hint="eastAsia"/>
                <w:sz w:val="18"/>
                <w:szCs w:val="13"/>
                <w:highlight w:val="none"/>
                <w:lang w:val="en-US" w:eastAsia="zh-CN"/>
              </w:rPr>
              <w:t>13%</w:t>
            </w:r>
          </w:p>
        </w:tc>
        <w:tc>
          <w:tcPr>
            <w:tcW w:w="1290" w:type="dxa"/>
            <w:vMerge w:val="restart"/>
            <w:shd w:val="clear" w:color="auto" w:fill="FFFFFF"/>
            <w:vAlign w:val="center"/>
          </w:tcPr>
          <w:p w14:paraId="23CE05AF">
            <w:pPr>
              <w:widowControl/>
              <w:spacing w:line="240" w:lineRule="auto"/>
              <w:jc w:val="left"/>
              <w:rPr>
                <w:rFonts w:hint="eastAsia" w:ascii="Times New Roman" w:hAnsi="Times New Roman" w:eastAsia="宋体"/>
                <w:sz w:val="18"/>
                <w:szCs w:val="13"/>
                <w:highlight w:val="none"/>
                <w:lang w:val="en-US" w:eastAsia="zh-CN"/>
              </w:rPr>
            </w:pPr>
            <w:r>
              <w:rPr>
                <w:rFonts w:hint="eastAsia" w:ascii="Times New Roman" w:hAnsi="Times New Roman" w:eastAsia="宋体"/>
                <w:sz w:val="18"/>
                <w:szCs w:val="13"/>
                <w:highlight w:val="none"/>
                <w:lang w:val="en-US" w:eastAsia="zh-CN"/>
              </w:rPr>
              <w:t>按照采购订单按时送货，包装完好，保证产品质量</w:t>
            </w:r>
          </w:p>
        </w:tc>
        <w:tc>
          <w:tcPr>
            <w:tcW w:w="2715" w:type="dxa"/>
            <w:vMerge w:val="restart"/>
            <w:shd w:val="clear" w:color="auto" w:fill="FFFFFF"/>
            <w:vAlign w:val="center"/>
          </w:tcPr>
          <w:p w14:paraId="730B1236">
            <w:pPr>
              <w:widowControl/>
              <w:spacing w:line="240" w:lineRule="auto"/>
              <w:jc w:val="left"/>
              <w:rPr>
                <w:rFonts w:hint="eastAsia"/>
                <w:sz w:val="18"/>
                <w:szCs w:val="13"/>
                <w:highlight w:val="none"/>
                <w:lang w:val="en-US" w:eastAsia="zh-CN"/>
              </w:rPr>
            </w:pPr>
            <w:r>
              <w:rPr>
                <w:rFonts w:hint="eastAsia"/>
                <w:sz w:val="18"/>
                <w:szCs w:val="13"/>
                <w:highlight w:val="none"/>
                <w:lang w:val="en-US" w:eastAsia="zh-CN"/>
              </w:rPr>
              <w:t>交付期：自合同签订之日起3个月。履约期内分批次供货。</w:t>
            </w:r>
          </w:p>
          <w:p w14:paraId="6B4BF0FB">
            <w:pPr>
              <w:widowControl/>
              <w:spacing w:line="240" w:lineRule="auto"/>
              <w:jc w:val="left"/>
              <w:rPr>
                <w:rFonts w:hint="eastAsia"/>
                <w:sz w:val="18"/>
                <w:szCs w:val="13"/>
                <w:highlight w:val="none"/>
                <w:lang w:val="en-US" w:eastAsia="zh-CN"/>
              </w:rPr>
            </w:pPr>
          </w:p>
          <w:p w14:paraId="0B1EA506">
            <w:pPr>
              <w:widowControl/>
              <w:spacing w:line="240" w:lineRule="auto"/>
              <w:jc w:val="left"/>
              <w:rPr>
                <w:rFonts w:hint="default"/>
                <w:sz w:val="18"/>
                <w:szCs w:val="13"/>
                <w:highlight w:val="none"/>
                <w:lang w:val="en-US" w:eastAsia="zh-CN"/>
              </w:rPr>
            </w:pPr>
            <w:r>
              <w:rPr>
                <w:rFonts w:hint="eastAsia"/>
                <w:sz w:val="18"/>
                <w:szCs w:val="13"/>
                <w:highlight w:val="none"/>
                <w:lang w:val="en-US" w:eastAsia="zh-CN"/>
              </w:rPr>
              <w:t>交付地点：接到采购人下达的采购订单之日起24小时内送到沈阳铁信印刷服务有限公司院内</w:t>
            </w:r>
          </w:p>
        </w:tc>
        <w:tc>
          <w:tcPr>
            <w:tcW w:w="1582" w:type="dxa"/>
            <w:vMerge w:val="restart"/>
            <w:shd w:val="clear" w:color="auto" w:fill="FFFFFF"/>
            <w:vAlign w:val="center"/>
          </w:tcPr>
          <w:p w14:paraId="5AB8503E">
            <w:pPr>
              <w:widowControl/>
              <w:spacing w:line="240" w:lineRule="auto"/>
              <w:jc w:val="left"/>
              <w:rPr>
                <w:rFonts w:hint="eastAsia" w:ascii="Times New Roman" w:hAnsi="Times New Roman" w:eastAsia="宋体"/>
                <w:sz w:val="18"/>
                <w:szCs w:val="13"/>
                <w:highlight w:val="none"/>
              </w:rPr>
            </w:pPr>
            <w:r>
              <w:rPr>
                <w:rFonts w:hint="eastAsia" w:ascii="Times New Roman" w:hAnsi="Times New Roman" w:eastAsia="宋体"/>
                <w:sz w:val="18"/>
                <w:szCs w:val="13"/>
                <w:highlight w:val="none"/>
              </w:rPr>
              <w:t>采购数量为预计采购数量，最终以实际结算为准</w:t>
            </w:r>
          </w:p>
        </w:tc>
      </w:tr>
      <w:tr w14:paraId="34E06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563" w:type="dxa"/>
            <w:shd w:val="clear" w:color="auto" w:fill="FFFFFF"/>
            <w:vAlign w:val="center"/>
          </w:tcPr>
          <w:p w14:paraId="166FAA1F">
            <w:pPr>
              <w:widowControl/>
              <w:spacing w:line="240" w:lineRule="auto"/>
              <w:jc w:val="center"/>
              <w:rPr>
                <w:rFonts w:hint="default" w:ascii="Times New Roman" w:hAnsi="Times New Roman" w:eastAsia="宋体"/>
                <w:sz w:val="18"/>
                <w:szCs w:val="13"/>
                <w:highlight w:val="none"/>
                <w:lang w:val="en-US" w:eastAsia="zh-CN"/>
              </w:rPr>
            </w:pPr>
            <w:r>
              <w:rPr>
                <w:rFonts w:hint="eastAsia"/>
                <w:sz w:val="18"/>
                <w:szCs w:val="13"/>
                <w:highlight w:val="none"/>
                <w:lang w:val="en-US" w:eastAsia="zh-CN"/>
              </w:rPr>
              <w:t>2</w:t>
            </w:r>
          </w:p>
        </w:tc>
        <w:tc>
          <w:tcPr>
            <w:tcW w:w="757" w:type="dxa"/>
            <w:vMerge w:val="continue"/>
            <w:shd w:val="clear" w:color="auto" w:fill="FFFFFF"/>
            <w:vAlign w:val="center"/>
          </w:tcPr>
          <w:p w14:paraId="477A4B41">
            <w:pPr>
              <w:widowControl/>
              <w:spacing w:line="240" w:lineRule="auto"/>
              <w:jc w:val="center"/>
              <w:rPr>
                <w:rFonts w:hint="default" w:ascii="Times New Roman" w:hAnsi="Times New Roman" w:eastAsia="宋体"/>
                <w:sz w:val="18"/>
                <w:szCs w:val="13"/>
                <w:highlight w:val="none"/>
                <w:lang w:val="en-US"/>
              </w:rPr>
            </w:pPr>
          </w:p>
        </w:tc>
        <w:tc>
          <w:tcPr>
            <w:tcW w:w="1583" w:type="dxa"/>
            <w:shd w:val="clear" w:color="auto" w:fill="auto"/>
            <w:vAlign w:val="center"/>
          </w:tcPr>
          <w:p w14:paraId="30E66A1E">
            <w:pPr>
              <w:widowControl/>
              <w:spacing w:line="240" w:lineRule="auto"/>
              <w:jc w:val="center"/>
              <w:rPr>
                <w:rFonts w:hint="eastAsia"/>
                <w:sz w:val="18"/>
                <w:szCs w:val="13"/>
                <w:highlight w:val="none"/>
                <w:lang w:val="en-US" w:eastAsia="zh-CN"/>
              </w:rPr>
            </w:pPr>
            <w:r>
              <w:rPr>
                <w:rFonts w:hint="eastAsia"/>
                <w:sz w:val="18"/>
                <w:szCs w:val="13"/>
                <w:highlight w:val="none"/>
                <w:lang w:val="en-US" w:eastAsia="zh-CN"/>
              </w:rPr>
              <w:t>60g胶版</w:t>
            </w:r>
          </w:p>
        </w:tc>
        <w:tc>
          <w:tcPr>
            <w:tcW w:w="1388" w:type="dxa"/>
            <w:shd w:val="clear" w:color="auto" w:fill="auto"/>
            <w:vAlign w:val="center"/>
          </w:tcPr>
          <w:p w14:paraId="14D1FC75">
            <w:pPr>
              <w:widowControl/>
              <w:spacing w:line="240" w:lineRule="auto"/>
              <w:jc w:val="center"/>
              <w:rPr>
                <w:rFonts w:hint="eastAsia"/>
                <w:sz w:val="18"/>
                <w:szCs w:val="13"/>
                <w:highlight w:val="none"/>
                <w:lang w:val="en-US" w:eastAsia="zh-CN"/>
              </w:rPr>
            </w:pPr>
            <w:r>
              <w:rPr>
                <w:rFonts w:hint="eastAsia"/>
                <w:sz w:val="18"/>
                <w:szCs w:val="13"/>
                <w:highlight w:val="none"/>
                <w:lang w:val="en-US" w:eastAsia="zh-CN"/>
              </w:rPr>
              <w:t>880*1230</w:t>
            </w:r>
          </w:p>
        </w:tc>
        <w:tc>
          <w:tcPr>
            <w:tcW w:w="734" w:type="dxa"/>
            <w:shd w:val="clear" w:color="auto" w:fill="auto"/>
            <w:vAlign w:val="center"/>
          </w:tcPr>
          <w:p w14:paraId="10280317">
            <w:pPr>
              <w:widowControl/>
              <w:spacing w:line="240" w:lineRule="auto"/>
              <w:jc w:val="center"/>
              <w:rPr>
                <w:rFonts w:hint="eastAsia"/>
                <w:sz w:val="18"/>
                <w:szCs w:val="13"/>
                <w:highlight w:val="none"/>
                <w:lang w:val="en-US" w:eastAsia="zh-CN"/>
              </w:rPr>
            </w:pPr>
            <w:r>
              <w:rPr>
                <w:rFonts w:hint="eastAsia"/>
                <w:sz w:val="18"/>
                <w:szCs w:val="13"/>
                <w:highlight w:val="none"/>
                <w:lang w:val="en-US" w:eastAsia="zh-CN"/>
              </w:rPr>
              <w:t>张</w:t>
            </w:r>
          </w:p>
        </w:tc>
        <w:tc>
          <w:tcPr>
            <w:tcW w:w="1166" w:type="dxa"/>
            <w:shd w:val="clear" w:color="auto" w:fill="auto"/>
            <w:vAlign w:val="center"/>
          </w:tcPr>
          <w:p w14:paraId="32CC0C6F">
            <w:pPr>
              <w:widowControl/>
              <w:spacing w:line="240" w:lineRule="auto"/>
              <w:jc w:val="center"/>
              <w:rPr>
                <w:rFonts w:hint="eastAsia"/>
                <w:sz w:val="18"/>
                <w:szCs w:val="13"/>
                <w:highlight w:val="none"/>
                <w:lang w:val="en-US" w:eastAsia="zh-CN"/>
              </w:rPr>
            </w:pPr>
            <w:r>
              <w:rPr>
                <w:rFonts w:hint="eastAsia"/>
                <w:sz w:val="18"/>
                <w:szCs w:val="13"/>
                <w:highlight w:val="none"/>
                <w:lang w:val="en-US" w:eastAsia="zh-CN"/>
              </w:rPr>
              <w:t>200000</w:t>
            </w:r>
          </w:p>
        </w:tc>
        <w:tc>
          <w:tcPr>
            <w:tcW w:w="1406" w:type="dxa"/>
            <w:shd w:val="clear" w:color="auto" w:fill="auto"/>
            <w:vAlign w:val="center"/>
          </w:tcPr>
          <w:p w14:paraId="13695D33">
            <w:pPr>
              <w:widowControl/>
              <w:spacing w:line="240" w:lineRule="auto"/>
              <w:jc w:val="center"/>
              <w:rPr>
                <w:rFonts w:hint="default"/>
                <w:sz w:val="18"/>
                <w:szCs w:val="13"/>
                <w:highlight w:val="none"/>
                <w:lang w:val="en-US" w:eastAsia="zh-CN"/>
              </w:rPr>
            </w:pPr>
            <w:r>
              <w:rPr>
                <w:rFonts w:hint="eastAsia"/>
                <w:sz w:val="18"/>
                <w:szCs w:val="13"/>
                <w:highlight w:val="none"/>
                <w:lang w:val="en-US" w:eastAsia="zh-CN"/>
              </w:rPr>
              <w:t xml:space="preserve">0.40 </w:t>
            </w:r>
          </w:p>
        </w:tc>
        <w:tc>
          <w:tcPr>
            <w:tcW w:w="1215" w:type="dxa"/>
            <w:vMerge w:val="continue"/>
            <w:shd w:val="clear" w:color="auto" w:fill="FFFFFF"/>
            <w:vAlign w:val="center"/>
          </w:tcPr>
          <w:p w14:paraId="3B7ED42F">
            <w:pPr>
              <w:widowControl/>
              <w:spacing w:line="240" w:lineRule="auto"/>
              <w:jc w:val="center"/>
              <w:rPr>
                <w:rFonts w:hint="default" w:ascii="Times New Roman" w:hAnsi="Times New Roman" w:eastAsia="宋体"/>
                <w:sz w:val="18"/>
                <w:szCs w:val="13"/>
                <w:highlight w:val="none"/>
                <w:lang w:val="en-US" w:eastAsia="zh-CN"/>
              </w:rPr>
            </w:pPr>
          </w:p>
        </w:tc>
        <w:tc>
          <w:tcPr>
            <w:tcW w:w="1035" w:type="dxa"/>
            <w:vMerge w:val="continue"/>
            <w:shd w:val="clear" w:color="auto" w:fill="FFFFFF"/>
            <w:vAlign w:val="center"/>
          </w:tcPr>
          <w:p w14:paraId="668691FA">
            <w:pPr>
              <w:widowControl/>
              <w:spacing w:line="240" w:lineRule="auto"/>
              <w:jc w:val="center"/>
              <w:rPr>
                <w:rFonts w:hint="eastAsia" w:ascii="Times New Roman" w:hAnsi="Times New Roman" w:eastAsia="宋体"/>
                <w:sz w:val="18"/>
                <w:szCs w:val="13"/>
                <w:highlight w:val="none"/>
                <w:lang w:val="en-US" w:eastAsia="zh-CN"/>
              </w:rPr>
            </w:pPr>
          </w:p>
        </w:tc>
        <w:tc>
          <w:tcPr>
            <w:tcW w:w="1290" w:type="dxa"/>
            <w:vMerge w:val="continue"/>
            <w:shd w:val="clear" w:color="auto" w:fill="FFFFFF"/>
            <w:vAlign w:val="center"/>
          </w:tcPr>
          <w:p w14:paraId="6A60924D">
            <w:pPr>
              <w:widowControl/>
              <w:spacing w:line="240" w:lineRule="auto"/>
              <w:jc w:val="center"/>
              <w:rPr>
                <w:rFonts w:hint="eastAsia" w:ascii="Times New Roman" w:hAnsi="Times New Roman" w:eastAsia="宋体"/>
                <w:sz w:val="18"/>
                <w:szCs w:val="13"/>
                <w:highlight w:val="none"/>
                <w:lang w:val="en-US" w:eastAsia="zh-CN"/>
              </w:rPr>
            </w:pPr>
          </w:p>
        </w:tc>
        <w:tc>
          <w:tcPr>
            <w:tcW w:w="2715" w:type="dxa"/>
            <w:vMerge w:val="continue"/>
            <w:shd w:val="clear" w:color="auto" w:fill="FFFFFF"/>
            <w:vAlign w:val="center"/>
          </w:tcPr>
          <w:p w14:paraId="2E244292">
            <w:pPr>
              <w:widowControl/>
              <w:spacing w:line="240" w:lineRule="auto"/>
              <w:jc w:val="left"/>
              <w:rPr>
                <w:rFonts w:hint="default" w:ascii="Times New Roman" w:hAnsi="Times New Roman" w:eastAsia="宋体"/>
                <w:sz w:val="18"/>
                <w:szCs w:val="13"/>
                <w:highlight w:val="none"/>
                <w:lang w:val="en-US" w:eastAsia="zh-CN"/>
              </w:rPr>
            </w:pPr>
          </w:p>
        </w:tc>
        <w:tc>
          <w:tcPr>
            <w:tcW w:w="1582" w:type="dxa"/>
            <w:vMerge w:val="continue"/>
            <w:shd w:val="clear" w:color="auto" w:fill="FFFFFF"/>
            <w:vAlign w:val="center"/>
          </w:tcPr>
          <w:p w14:paraId="73237122">
            <w:pPr>
              <w:widowControl/>
              <w:spacing w:line="240" w:lineRule="auto"/>
              <w:jc w:val="left"/>
              <w:rPr>
                <w:rFonts w:hint="eastAsia" w:ascii="Times New Roman" w:hAnsi="Times New Roman" w:eastAsia="宋体"/>
                <w:sz w:val="18"/>
                <w:szCs w:val="13"/>
                <w:highlight w:val="none"/>
              </w:rPr>
            </w:pPr>
          </w:p>
        </w:tc>
      </w:tr>
      <w:tr w14:paraId="5ED98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563" w:type="dxa"/>
            <w:shd w:val="clear" w:color="auto" w:fill="FFFFFF"/>
            <w:vAlign w:val="center"/>
          </w:tcPr>
          <w:p w14:paraId="4ACFCBA0">
            <w:pPr>
              <w:widowControl/>
              <w:spacing w:line="240" w:lineRule="auto"/>
              <w:jc w:val="center"/>
              <w:rPr>
                <w:rFonts w:hint="default" w:ascii="Times New Roman" w:hAnsi="Times New Roman" w:eastAsia="宋体"/>
                <w:sz w:val="18"/>
                <w:szCs w:val="13"/>
                <w:highlight w:val="none"/>
                <w:lang w:val="en-US" w:eastAsia="zh-CN"/>
              </w:rPr>
            </w:pPr>
            <w:r>
              <w:rPr>
                <w:rFonts w:hint="eastAsia"/>
                <w:sz w:val="18"/>
                <w:szCs w:val="13"/>
                <w:highlight w:val="none"/>
                <w:lang w:val="en-US" w:eastAsia="zh-CN"/>
              </w:rPr>
              <w:t>3</w:t>
            </w:r>
          </w:p>
        </w:tc>
        <w:tc>
          <w:tcPr>
            <w:tcW w:w="757" w:type="dxa"/>
            <w:vMerge w:val="continue"/>
            <w:shd w:val="clear" w:color="auto" w:fill="FFFFFF"/>
            <w:vAlign w:val="center"/>
          </w:tcPr>
          <w:p w14:paraId="0B78CC15">
            <w:pPr>
              <w:widowControl/>
              <w:spacing w:line="240" w:lineRule="auto"/>
              <w:jc w:val="center"/>
              <w:rPr>
                <w:rFonts w:hint="default" w:ascii="Times New Roman" w:hAnsi="Times New Roman" w:eastAsia="宋体"/>
                <w:sz w:val="18"/>
                <w:szCs w:val="13"/>
                <w:highlight w:val="none"/>
                <w:lang w:val="en-US"/>
              </w:rPr>
            </w:pPr>
          </w:p>
        </w:tc>
        <w:tc>
          <w:tcPr>
            <w:tcW w:w="1583" w:type="dxa"/>
            <w:shd w:val="clear" w:color="auto" w:fill="auto"/>
            <w:vAlign w:val="center"/>
          </w:tcPr>
          <w:p w14:paraId="3968C684">
            <w:pPr>
              <w:widowControl/>
              <w:spacing w:line="240" w:lineRule="auto"/>
              <w:jc w:val="center"/>
              <w:rPr>
                <w:rFonts w:hint="eastAsia"/>
                <w:sz w:val="18"/>
                <w:szCs w:val="13"/>
                <w:highlight w:val="none"/>
                <w:lang w:val="en-US" w:eastAsia="zh-CN"/>
              </w:rPr>
            </w:pPr>
            <w:r>
              <w:rPr>
                <w:rFonts w:hint="eastAsia"/>
                <w:sz w:val="18"/>
                <w:szCs w:val="13"/>
                <w:highlight w:val="none"/>
                <w:lang w:val="en-US" w:eastAsia="zh-CN"/>
              </w:rPr>
              <w:t>70g胶版</w:t>
            </w:r>
          </w:p>
        </w:tc>
        <w:tc>
          <w:tcPr>
            <w:tcW w:w="1388" w:type="dxa"/>
            <w:shd w:val="clear" w:color="auto" w:fill="auto"/>
            <w:vAlign w:val="center"/>
          </w:tcPr>
          <w:p w14:paraId="3872A432">
            <w:pPr>
              <w:widowControl/>
              <w:spacing w:line="240" w:lineRule="auto"/>
              <w:jc w:val="center"/>
              <w:rPr>
                <w:rFonts w:hint="eastAsia"/>
                <w:sz w:val="18"/>
                <w:szCs w:val="13"/>
                <w:highlight w:val="none"/>
                <w:lang w:val="en-US" w:eastAsia="zh-CN"/>
              </w:rPr>
            </w:pPr>
            <w:r>
              <w:rPr>
                <w:rFonts w:hint="eastAsia"/>
                <w:sz w:val="18"/>
                <w:szCs w:val="13"/>
                <w:highlight w:val="none"/>
                <w:lang w:val="en-US" w:eastAsia="zh-CN"/>
              </w:rPr>
              <w:t>787*1092</w:t>
            </w:r>
          </w:p>
        </w:tc>
        <w:tc>
          <w:tcPr>
            <w:tcW w:w="734" w:type="dxa"/>
            <w:shd w:val="clear" w:color="auto" w:fill="auto"/>
            <w:vAlign w:val="center"/>
          </w:tcPr>
          <w:p w14:paraId="3BBCA2FA">
            <w:pPr>
              <w:widowControl/>
              <w:spacing w:line="240" w:lineRule="auto"/>
              <w:jc w:val="center"/>
              <w:rPr>
                <w:rFonts w:hint="eastAsia"/>
                <w:sz w:val="18"/>
                <w:szCs w:val="13"/>
                <w:highlight w:val="none"/>
                <w:lang w:val="en-US" w:eastAsia="zh-CN"/>
              </w:rPr>
            </w:pPr>
            <w:r>
              <w:rPr>
                <w:rFonts w:hint="eastAsia"/>
                <w:sz w:val="18"/>
                <w:szCs w:val="13"/>
                <w:highlight w:val="none"/>
                <w:lang w:val="en-US" w:eastAsia="zh-CN"/>
              </w:rPr>
              <w:t>张</w:t>
            </w:r>
          </w:p>
        </w:tc>
        <w:tc>
          <w:tcPr>
            <w:tcW w:w="1166" w:type="dxa"/>
            <w:shd w:val="clear" w:color="auto" w:fill="auto"/>
            <w:vAlign w:val="center"/>
          </w:tcPr>
          <w:p w14:paraId="50539D83">
            <w:pPr>
              <w:widowControl/>
              <w:spacing w:line="240" w:lineRule="auto"/>
              <w:jc w:val="center"/>
              <w:rPr>
                <w:rFonts w:hint="eastAsia"/>
                <w:sz w:val="18"/>
                <w:szCs w:val="13"/>
                <w:highlight w:val="none"/>
                <w:lang w:val="en-US" w:eastAsia="zh-CN"/>
              </w:rPr>
            </w:pPr>
            <w:r>
              <w:rPr>
                <w:rFonts w:hint="eastAsia"/>
                <w:sz w:val="18"/>
                <w:szCs w:val="13"/>
                <w:highlight w:val="none"/>
                <w:lang w:val="en-US" w:eastAsia="zh-CN"/>
              </w:rPr>
              <w:t>45000</w:t>
            </w:r>
          </w:p>
        </w:tc>
        <w:tc>
          <w:tcPr>
            <w:tcW w:w="1406" w:type="dxa"/>
            <w:shd w:val="clear" w:color="auto" w:fill="auto"/>
            <w:vAlign w:val="center"/>
          </w:tcPr>
          <w:p w14:paraId="5F05A2C2">
            <w:pPr>
              <w:widowControl/>
              <w:spacing w:line="240" w:lineRule="auto"/>
              <w:jc w:val="center"/>
              <w:rPr>
                <w:rFonts w:hint="default"/>
                <w:sz w:val="18"/>
                <w:szCs w:val="13"/>
                <w:highlight w:val="none"/>
                <w:lang w:val="en-US" w:eastAsia="zh-CN"/>
              </w:rPr>
            </w:pPr>
            <w:r>
              <w:rPr>
                <w:rFonts w:hint="eastAsia"/>
                <w:sz w:val="18"/>
                <w:szCs w:val="13"/>
                <w:highlight w:val="none"/>
                <w:lang w:val="en-US" w:eastAsia="zh-CN"/>
              </w:rPr>
              <w:t xml:space="preserve">0.40 </w:t>
            </w:r>
          </w:p>
        </w:tc>
        <w:tc>
          <w:tcPr>
            <w:tcW w:w="1215" w:type="dxa"/>
            <w:vMerge w:val="continue"/>
            <w:shd w:val="clear" w:color="auto" w:fill="FFFFFF"/>
            <w:vAlign w:val="center"/>
          </w:tcPr>
          <w:p w14:paraId="0057337F">
            <w:pPr>
              <w:widowControl/>
              <w:spacing w:line="240" w:lineRule="auto"/>
              <w:jc w:val="center"/>
              <w:rPr>
                <w:rFonts w:hint="default" w:ascii="Times New Roman" w:hAnsi="Times New Roman" w:eastAsia="宋体"/>
                <w:sz w:val="18"/>
                <w:szCs w:val="13"/>
                <w:highlight w:val="none"/>
                <w:lang w:val="en-US" w:eastAsia="zh-CN"/>
              </w:rPr>
            </w:pPr>
          </w:p>
        </w:tc>
        <w:tc>
          <w:tcPr>
            <w:tcW w:w="1035" w:type="dxa"/>
            <w:vMerge w:val="continue"/>
            <w:shd w:val="clear" w:color="auto" w:fill="FFFFFF"/>
            <w:vAlign w:val="center"/>
          </w:tcPr>
          <w:p w14:paraId="2EFF8D4D">
            <w:pPr>
              <w:widowControl/>
              <w:spacing w:line="240" w:lineRule="auto"/>
              <w:jc w:val="center"/>
              <w:rPr>
                <w:rFonts w:hint="eastAsia" w:ascii="Times New Roman" w:hAnsi="Times New Roman" w:eastAsia="宋体"/>
                <w:sz w:val="18"/>
                <w:szCs w:val="13"/>
                <w:highlight w:val="none"/>
                <w:lang w:val="en-US" w:eastAsia="zh-CN"/>
              </w:rPr>
            </w:pPr>
          </w:p>
        </w:tc>
        <w:tc>
          <w:tcPr>
            <w:tcW w:w="1290" w:type="dxa"/>
            <w:vMerge w:val="continue"/>
            <w:shd w:val="clear" w:color="auto" w:fill="FFFFFF"/>
            <w:vAlign w:val="center"/>
          </w:tcPr>
          <w:p w14:paraId="4D81F860">
            <w:pPr>
              <w:widowControl/>
              <w:spacing w:line="240" w:lineRule="auto"/>
              <w:jc w:val="center"/>
              <w:rPr>
                <w:rFonts w:hint="eastAsia" w:ascii="Times New Roman" w:hAnsi="Times New Roman" w:eastAsia="宋体"/>
                <w:sz w:val="18"/>
                <w:szCs w:val="13"/>
                <w:highlight w:val="none"/>
                <w:lang w:val="en-US" w:eastAsia="zh-CN"/>
              </w:rPr>
            </w:pPr>
          </w:p>
        </w:tc>
        <w:tc>
          <w:tcPr>
            <w:tcW w:w="2715" w:type="dxa"/>
            <w:vMerge w:val="continue"/>
            <w:shd w:val="clear" w:color="auto" w:fill="FFFFFF"/>
            <w:vAlign w:val="center"/>
          </w:tcPr>
          <w:p w14:paraId="21ED8509">
            <w:pPr>
              <w:widowControl/>
              <w:spacing w:line="240" w:lineRule="auto"/>
              <w:jc w:val="left"/>
              <w:rPr>
                <w:rFonts w:hint="default" w:ascii="Times New Roman" w:hAnsi="Times New Roman" w:eastAsia="宋体"/>
                <w:sz w:val="18"/>
                <w:szCs w:val="13"/>
                <w:highlight w:val="none"/>
                <w:lang w:val="en-US" w:eastAsia="zh-CN"/>
              </w:rPr>
            </w:pPr>
          </w:p>
        </w:tc>
        <w:tc>
          <w:tcPr>
            <w:tcW w:w="1582" w:type="dxa"/>
            <w:vMerge w:val="continue"/>
            <w:shd w:val="clear" w:color="auto" w:fill="FFFFFF"/>
            <w:vAlign w:val="center"/>
          </w:tcPr>
          <w:p w14:paraId="577C19BA">
            <w:pPr>
              <w:widowControl/>
              <w:spacing w:line="240" w:lineRule="auto"/>
              <w:jc w:val="left"/>
              <w:rPr>
                <w:rFonts w:hint="eastAsia" w:ascii="Times New Roman" w:hAnsi="Times New Roman" w:eastAsia="宋体"/>
                <w:sz w:val="18"/>
                <w:szCs w:val="13"/>
                <w:highlight w:val="none"/>
              </w:rPr>
            </w:pPr>
          </w:p>
        </w:tc>
      </w:tr>
      <w:tr w14:paraId="77F2D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563" w:type="dxa"/>
            <w:shd w:val="clear" w:color="auto" w:fill="FFFFFF"/>
            <w:vAlign w:val="center"/>
          </w:tcPr>
          <w:p w14:paraId="144BAA1F">
            <w:pPr>
              <w:widowControl/>
              <w:spacing w:line="240" w:lineRule="auto"/>
              <w:jc w:val="center"/>
              <w:rPr>
                <w:rFonts w:hint="default" w:ascii="Times New Roman" w:hAnsi="Times New Roman" w:eastAsia="宋体"/>
                <w:sz w:val="18"/>
                <w:szCs w:val="13"/>
                <w:highlight w:val="none"/>
                <w:lang w:val="en-US" w:eastAsia="zh-CN"/>
              </w:rPr>
            </w:pPr>
            <w:r>
              <w:rPr>
                <w:rFonts w:hint="eastAsia"/>
                <w:sz w:val="18"/>
                <w:szCs w:val="13"/>
                <w:highlight w:val="none"/>
                <w:lang w:val="en-US" w:eastAsia="zh-CN"/>
              </w:rPr>
              <w:t>4</w:t>
            </w:r>
          </w:p>
        </w:tc>
        <w:tc>
          <w:tcPr>
            <w:tcW w:w="757" w:type="dxa"/>
            <w:vMerge w:val="continue"/>
            <w:shd w:val="clear" w:color="auto" w:fill="FFFFFF"/>
            <w:vAlign w:val="center"/>
          </w:tcPr>
          <w:p w14:paraId="094645F2">
            <w:pPr>
              <w:widowControl/>
              <w:spacing w:line="240" w:lineRule="auto"/>
              <w:jc w:val="center"/>
              <w:rPr>
                <w:rFonts w:hint="default" w:ascii="Times New Roman" w:hAnsi="Times New Roman" w:eastAsia="宋体"/>
                <w:sz w:val="18"/>
                <w:szCs w:val="13"/>
                <w:highlight w:val="none"/>
                <w:lang w:val="en-US"/>
              </w:rPr>
            </w:pPr>
          </w:p>
        </w:tc>
        <w:tc>
          <w:tcPr>
            <w:tcW w:w="1583" w:type="dxa"/>
            <w:shd w:val="clear" w:color="auto" w:fill="auto"/>
            <w:vAlign w:val="center"/>
          </w:tcPr>
          <w:p w14:paraId="5854DEBF">
            <w:pPr>
              <w:widowControl/>
              <w:spacing w:line="240" w:lineRule="auto"/>
              <w:jc w:val="center"/>
              <w:rPr>
                <w:rFonts w:hint="eastAsia"/>
                <w:sz w:val="18"/>
                <w:szCs w:val="13"/>
                <w:highlight w:val="none"/>
                <w:lang w:val="en-US" w:eastAsia="zh-CN"/>
              </w:rPr>
            </w:pPr>
            <w:r>
              <w:rPr>
                <w:rFonts w:hint="eastAsia"/>
                <w:sz w:val="18"/>
                <w:szCs w:val="13"/>
                <w:highlight w:val="none"/>
                <w:lang w:val="en-US" w:eastAsia="zh-CN"/>
              </w:rPr>
              <w:t>70g胶版</w:t>
            </w:r>
          </w:p>
        </w:tc>
        <w:tc>
          <w:tcPr>
            <w:tcW w:w="1388" w:type="dxa"/>
            <w:shd w:val="clear" w:color="auto" w:fill="auto"/>
            <w:vAlign w:val="center"/>
          </w:tcPr>
          <w:p w14:paraId="3D07B6F9">
            <w:pPr>
              <w:widowControl/>
              <w:spacing w:line="240" w:lineRule="auto"/>
              <w:jc w:val="center"/>
              <w:rPr>
                <w:rFonts w:hint="eastAsia"/>
                <w:sz w:val="18"/>
                <w:szCs w:val="13"/>
                <w:highlight w:val="none"/>
                <w:lang w:val="en-US" w:eastAsia="zh-CN"/>
              </w:rPr>
            </w:pPr>
            <w:r>
              <w:rPr>
                <w:rFonts w:hint="eastAsia"/>
                <w:sz w:val="18"/>
                <w:szCs w:val="13"/>
                <w:highlight w:val="none"/>
                <w:lang w:val="en-US" w:eastAsia="zh-CN"/>
              </w:rPr>
              <w:t>880*1230</w:t>
            </w:r>
          </w:p>
        </w:tc>
        <w:tc>
          <w:tcPr>
            <w:tcW w:w="734" w:type="dxa"/>
            <w:shd w:val="clear" w:color="auto" w:fill="auto"/>
            <w:vAlign w:val="center"/>
          </w:tcPr>
          <w:p w14:paraId="7953FAA9">
            <w:pPr>
              <w:widowControl/>
              <w:spacing w:line="240" w:lineRule="auto"/>
              <w:jc w:val="center"/>
              <w:rPr>
                <w:rFonts w:hint="eastAsia"/>
                <w:sz w:val="18"/>
                <w:szCs w:val="13"/>
                <w:highlight w:val="none"/>
                <w:lang w:val="en-US" w:eastAsia="zh-CN"/>
              </w:rPr>
            </w:pPr>
            <w:r>
              <w:rPr>
                <w:rFonts w:hint="eastAsia"/>
                <w:sz w:val="18"/>
                <w:szCs w:val="13"/>
                <w:highlight w:val="none"/>
                <w:lang w:val="en-US" w:eastAsia="zh-CN"/>
              </w:rPr>
              <w:t>张</w:t>
            </w:r>
          </w:p>
        </w:tc>
        <w:tc>
          <w:tcPr>
            <w:tcW w:w="1166" w:type="dxa"/>
            <w:shd w:val="clear" w:color="auto" w:fill="auto"/>
            <w:vAlign w:val="center"/>
          </w:tcPr>
          <w:p w14:paraId="0AC6256B">
            <w:pPr>
              <w:widowControl/>
              <w:spacing w:line="240" w:lineRule="auto"/>
              <w:jc w:val="center"/>
              <w:rPr>
                <w:rFonts w:hint="eastAsia"/>
                <w:sz w:val="18"/>
                <w:szCs w:val="13"/>
                <w:highlight w:val="none"/>
                <w:lang w:val="en-US" w:eastAsia="zh-CN"/>
              </w:rPr>
            </w:pPr>
            <w:r>
              <w:rPr>
                <w:rFonts w:hint="eastAsia"/>
                <w:sz w:val="18"/>
                <w:szCs w:val="13"/>
                <w:highlight w:val="none"/>
                <w:lang w:val="en-US" w:eastAsia="zh-CN"/>
              </w:rPr>
              <w:t>54000</w:t>
            </w:r>
          </w:p>
        </w:tc>
        <w:tc>
          <w:tcPr>
            <w:tcW w:w="1406" w:type="dxa"/>
            <w:shd w:val="clear" w:color="auto" w:fill="auto"/>
            <w:vAlign w:val="center"/>
          </w:tcPr>
          <w:p w14:paraId="2DBD38AC">
            <w:pPr>
              <w:widowControl/>
              <w:spacing w:line="240" w:lineRule="auto"/>
              <w:jc w:val="center"/>
              <w:rPr>
                <w:rFonts w:hint="default"/>
                <w:sz w:val="18"/>
                <w:szCs w:val="13"/>
                <w:highlight w:val="none"/>
                <w:lang w:val="en-US" w:eastAsia="zh-CN"/>
              </w:rPr>
            </w:pPr>
            <w:r>
              <w:rPr>
                <w:rFonts w:hint="eastAsia"/>
                <w:sz w:val="18"/>
                <w:szCs w:val="13"/>
                <w:highlight w:val="none"/>
                <w:lang w:val="en-US" w:eastAsia="zh-CN"/>
              </w:rPr>
              <w:t xml:space="preserve">0.49 </w:t>
            </w:r>
          </w:p>
        </w:tc>
        <w:tc>
          <w:tcPr>
            <w:tcW w:w="1215" w:type="dxa"/>
            <w:vMerge w:val="continue"/>
            <w:shd w:val="clear" w:color="auto" w:fill="FFFFFF"/>
            <w:vAlign w:val="center"/>
          </w:tcPr>
          <w:p w14:paraId="44D1DDB3">
            <w:pPr>
              <w:widowControl/>
              <w:spacing w:line="240" w:lineRule="auto"/>
              <w:jc w:val="center"/>
              <w:rPr>
                <w:rFonts w:hint="default" w:ascii="Times New Roman" w:hAnsi="Times New Roman" w:eastAsia="宋体"/>
                <w:sz w:val="18"/>
                <w:szCs w:val="13"/>
                <w:highlight w:val="none"/>
                <w:lang w:val="en-US" w:eastAsia="zh-CN"/>
              </w:rPr>
            </w:pPr>
          </w:p>
        </w:tc>
        <w:tc>
          <w:tcPr>
            <w:tcW w:w="1035" w:type="dxa"/>
            <w:vMerge w:val="continue"/>
            <w:shd w:val="clear" w:color="auto" w:fill="FFFFFF"/>
            <w:vAlign w:val="center"/>
          </w:tcPr>
          <w:p w14:paraId="26644FBA">
            <w:pPr>
              <w:widowControl/>
              <w:spacing w:line="240" w:lineRule="auto"/>
              <w:jc w:val="center"/>
              <w:rPr>
                <w:rFonts w:hint="eastAsia" w:ascii="Times New Roman" w:hAnsi="Times New Roman" w:eastAsia="宋体"/>
                <w:sz w:val="18"/>
                <w:szCs w:val="13"/>
                <w:highlight w:val="none"/>
                <w:lang w:val="en-US" w:eastAsia="zh-CN"/>
              </w:rPr>
            </w:pPr>
          </w:p>
        </w:tc>
        <w:tc>
          <w:tcPr>
            <w:tcW w:w="1290" w:type="dxa"/>
            <w:vMerge w:val="continue"/>
            <w:shd w:val="clear" w:color="auto" w:fill="FFFFFF"/>
            <w:vAlign w:val="center"/>
          </w:tcPr>
          <w:p w14:paraId="6A50A3E7">
            <w:pPr>
              <w:widowControl/>
              <w:spacing w:line="240" w:lineRule="auto"/>
              <w:jc w:val="center"/>
              <w:rPr>
                <w:rFonts w:hint="eastAsia" w:ascii="Times New Roman" w:hAnsi="Times New Roman" w:eastAsia="宋体"/>
                <w:sz w:val="18"/>
                <w:szCs w:val="13"/>
                <w:highlight w:val="none"/>
                <w:lang w:val="en-US" w:eastAsia="zh-CN"/>
              </w:rPr>
            </w:pPr>
          </w:p>
        </w:tc>
        <w:tc>
          <w:tcPr>
            <w:tcW w:w="2715" w:type="dxa"/>
            <w:vMerge w:val="continue"/>
            <w:shd w:val="clear" w:color="auto" w:fill="FFFFFF"/>
            <w:vAlign w:val="center"/>
          </w:tcPr>
          <w:p w14:paraId="6167A5C1">
            <w:pPr>
              <w:widowControl/>
              <w:spacing w:line="240" w:lineRule="auto"/>
              <w:jc w:val="left"/>
              <w:rPr>
                <w:rFonts w:hint="default" w:ascii="Times New Roman" w:hAnsi="Times New Roman" w:eastAsia="宋体"/>
                <w:sz w:val="18"/>
                <w:szCs w:val="13"/>
                <w:highlight w:val="none"/>
                <w:lang w:val="en-US" w:eastAsia="zh-CN"/>
              </w:rPr>
            </w:pPr>
          </w:p>
        </w:tc>
        <w:tc>
          <w:tcPr>
            <w:tcW w:w="1582" w:type="dxa"/>
            <w:vMerge w:val="continue"/>
            <w:shd w:val="clear" w:color="auto" w:fill="FFFFFF"/>
            <w:vAlign w:val="center"/>
          </w:tcPr>
          <w:p w14:paraId="2EAF3B81">
            <w:pPr>
              <w:widowControl/>
              <w:spacing w:line="240" w:lineRule="auto"/>
              <w:jc w:val="left"/>
              <w:rPr>
                <w:rFonts w:hint="eastAsia" w:ascii="Times New Roman" w:hAnsi="Times New Roman" w:eastAsia="宋体"/>
                <w:sz w:val="18"/>
                <w:szCs w:val="13"/>
                <w:highlight w:val="none"/>
              </w:rPr>
            </w:pPr>
          </w:p>
        </w:tc>
      </w:tr>
      <w:tr w14:paraId="075CB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563" w:type="dxa"/>
            <w:shd w:val="clear" w:color="auto" w:fill="FFFFFF"/>
            <w:vAlign w:val="center"/>
          </w:tcPr>
          <w:p w14:paraId="4E5E09CD">
            <w:pPr>
              <w:widowControl/>
              <w:spacing w:line="240" w:lineRule="auto"/>
              <w:jc w:val="center"/>
              <w:rPr>
                <w:rFonts w:hint="default" w:ascii="Times New Roman" w:hAnsi="Times New Roman" w:eastAsia="宋体"/>
                <w:sz w:val="18"/>
                <w:szCs w:val="13"/>
                <w:highlight w:val="none"/>
                <w:lang w:val="en-US" w:eastAsia="zh-CN"/>
              </w:rPr>
            </w:pPr>
            <w:r>
              <w:rPr>
                <w:rFonts w:hint="eastAsia"/>
                <w:sz w:val="18"/>
                <w:szCs w:val="13"/>
                <w:highlight w:val="none"/>
                <w:lang w:val="en-US" w:eastAsia="zh-CN"/>
              </w:rPr>
              <w:t>5</w:t>
            </w:r>
          </w:p>
        </w:tc>
        <w:tc>
          <w:tcPr>
            <w:tcW w:w="757" w:type="dxa"/>
            <w:vMerge w:val="continue"/>
            <w:shd w:val="clear" w:color="auto" w:fill="FFFFFF"/>
            <w:vAlign w:val="center"/>
          </w:tcPr>
          <w:p w14:paraId="3EA48BC8">
            <w:pPr>
              <w:widowControl/>
              <w:spacing w:line="240" w:lineRule="auto"/>
              <w:jc w:val="center"/>
              <w:rPr>
                <w:rFonts w:hint="default" w:ascii="Times New Roman" w:hAnsi="Times New Roman" w:eastAsia="宋体"/>
                <w:sz w:val="18"/>
                <w:szCs w:val="13"/>
                <w:highlight w:val="none"/>
                <w:lang w:val="en-US"/>
              </w:rPr>
            </w:pPr>
          </w:p>
        </w:tc>
        <w:tc>
          <w:tcPr>
            <w:tcW w:w="1583" w:type="dxa"/>
            <w:shd w:val="clear" w:color="auto" w:fill="auto"/>
            <w:vAlign w:val="center"/>
          </w:tcPr>
          <w:p w14:paraId="4CB1F943">
            <w:pPr>
              <w:widowControl/>
              <w:spacing w:line="240" w:lineRule="auto"/>
              <w:jc w:val="center"/>
              <w:rPr>
                <w:rFonts w:hint="eastAsia"/>
                <w:sz w:val="18"/>
                <w:szCs w:val="13"/>
                <w:highlight w:val="none"/>
                <w:lang w:val="en-US" w:eastAsia="zh-CN"/>
              </w:rPr>
            </w:pPr>
            <w:r>
              <w:rPr>
                <w:rFonts w:hint="eastAsia"/>
                <w:sz w:val="18"/>
                <w:szCs w:val="13"/>
                <w:highlight w:val="none"/>
                <w:lang w:val="en-US" w:eastAsia="zh-CN"/>
              </w:rPr>
              <w:t>80g胶版</w:t>
            </w:r>
          </w:p>
        </w:tc>
        <w:tc>
          <w:tcPr>
            <w:tcW w:w="1388" w:type="dxa"/>
            <w:shd w:val="clear" w:color="auto" w:fill="auto"/>
            <w:vAlign w:val="center"/>
          </w:tcPr>
          <w:p w14:paraId="7CF652A3">
            <w:pPr>
              <w:widowControl/>
              <w:spacing w:line="240" w:lineRule="auto"/>
              <w:jc w:val="center"/>
              <w:rPr>
                <w:rFonts w:hint="eastAsia"/>
                <w:sz w:val="18"/>
                <w:szCs w:val="13"/>
                <w:highlight w:val="none"/>
                <w:lang w:val="en-US" w:eastAsia="zh-CN"/>
              </w:rPr>
            </w:pPr>
            <w:r>
              <w:rPr>
                <w:rFonts w:hint="eastAsia"/>
                <w:sz w:val="18"/>
                <w:szCs w:val="13"/>
                <w:highlight w:val="none"/>
                <w:lang w:val="en-US" w:eastAsia="zh-CN"/>
              </w:rPr>
              <w:t>787*1092</w:t>
            </w:r>
          </w:p>
        </w:tc>
        <w:tc>
          <w:tcPr>
            <w:tcW w:w="734" w:type="dxa"/>
            <w:shd w:val="clear" w:color="auto" w:fill="auto"/>
            <w:vAlign w:val="center"/>
          </w:tcPr>
          <w:p w14:paraId="65E00CDA">
            <w:pPr>
              <w:widowControl/>
              <w:spacing w:line="240" w:lineRule="auto"/>
              <w:jc w:val="center"/>
              <w:rPr>
                <w:rFonts w:hint="eastAsia"/>
                <w:sz w:val="18"/>
                <w:szCs w:val="13"/>
                <w:highlight w:val="none"/>
                <w:lang w:val="en-US" w:eastAsia="zh-CN"/>
              </w:rPr>
            </w:pPr>
            <w:r>
              <w:rPr>
                <w:rFonts w:hint="eastAsia"/>
                <w:sz w:val="18"/>
                <w:szCs w:val="13"/>
                <w:highlight w:val="none"/>
                <w:lang w:val="en-US" w:eastAsia="zh-CN"/>
              </w:rPr>
              <w:t>张</w:t>
            </w:r>
          </w:p>
        </w:tc>
        <w:tc>
          <w:tcPr>
            <w:tcW w:w="1166" w:type="dxa"/>
            <w:shd w:val="clear" w:color="auto" w:fill="auto"/>
            <w:vAlign w:val="center"/>
          </w:tcPr>
          <w:p w14:paraId="3014F5E8">
            <w:pPr>
              <w:widowControl/>
              <w:spacing w:line="240" w:lineRule="auto"/>
              <w:jc w:val="center"/>
              <w:rPr>
                <w:rFonts w:hint="eastAsia"/>
                <w:sz w:val="18"/>
                <w:szCs w:val="13"/>
                <w:highlight w:val="none"/>
                <w:lang w:val="en-US" w:eastAsia="zh-CN"/>
              </w:rPr>
            </w:pPr>
            <w:r>
              <w:rPr>
                <w:rFonts w:hint="eastAsia"/>
                <w:sz w:val="18"/>
                <w:szCs w:val="13"/>
                <w:highlight w:val="none"/>
                <w:lang w:val="en-US" w:eastAsia="zh-CN"/>
              </w:rPr>
              <w:t>300000</w:t>
            </w:r>
          </w:p>
        </w:tc>
        <w:tc>
          <w:tcPr>
            <w:tcW w:w="1406" w:type="dxa"/>
            <w:shd w:val="clear" w:color="auto" w:fill="auto"/>
            <w:vAlign w:val="center"/>
          </w:tcPr>
          <w:p w14:paraId="47E5A9BC">
            <w:pPr>
              <w:widowControl/>
              <w:spacing w:line="240" w:lineRule="auto"/>
              <w:jc w:val="center"/>
              <w:rPr>
                <w:rFonts w:hint="default"/>
                <w:sz w:val="18"/>
                <w:szCs w:val="13"/>
                <w:highlight w:val="none"/>
                <w:lang w:val="en-US" w:eastAsia="zh-CN"/>
              </w:rPr>
            </w:pPr>
            <w:r>
              <w:rPr>
                <w:rFonts w:hint="eastAsia"/>
                <w:sz w:val="18"/>
                <w:szCs w:val="13"/>
                <w:highlight w:val="none"/>
                <w:lang w:val="en-US" w:eastAsia="zh-CN"/>
              </w:rPr>
              <w:t xml:space="preserve">0.44 </w:t>
            </w:r>
          </w:p>
        </w:tc>
        <w:tc>
          <w:tcPr>
            <w:tcW w:w="1215" w:type="dxa"/>
            <w:vMerge w:val="continue"/>
            <w:shd w:val="clear" w:color="auto" w:fill="FFFFFF"/>
            <w:vAlign w:val="center"/>
          </w:tcPr>
          <w:p w14:paraId="5318E5E8">
            <w:pPr>
              <w:widowControl/>
              <w:spacing w:line="240" w:lineRule="auto"/>
              <w:jc w:val="center"/>
              <w:rPr>
                <w:rFonts w:hint="default" w:ascii="Times New Roman" w:hAnsi="Times New Roman" w:eastAsia="宋体"/>
                <w:sz w:val="18"/>
                <w:szCs w:val="13"/>
                <w:highlight w:val="none"/>
                <w:lang w:val="en-US" w:eastAsia="zh-CN"/>
              </w:rPr>
            </w:pPr>
          </w:p>
        </w:tc>
        <w:tc>
          <w:tcPr>
            <w:tcW w:w="1035" w:type="dxa"/>
            <w:vMerge w:val="continue"/>
            <w:shd w:val="clear" w:color="auto" w:fill="FFFFFF"/>
            <w:vAlign w:val="center"/>
          </w:tcPr>
          <w:p w14:paraId="3A01FC9A">
            <w:pPr>
              <w:widowControl/>
              <w:spacing w:line="240" w:lineRule="auto"/>
              <w:jc w:val="center"/>
              <w:rPr>
                <w:rFonts w:hint="eastAsia" w:ascii="Times New Roman" w:hAnsi="Times New Roman" w:eastAsia="宋体"/>
                <w:sz w:val="18"/>
                <w:szCs w:val="13"/>
                <w:highlight w:val="none"/>
                <w:lang w:val="en-US" w:eastAsia="zh-CN"/>
              </w:rPr>
            </w:pPr>
          </w:p>
        </w:tc>
        <w:tc>
          <w:tcPr>
            <w:tcW w:w="1290" w:type="dxa"/>
            <w:vMerge w:val="continue"/>
            <w:shd w:val="clear" w:color="auto" w:fill="FFFFFF"/>
            <w:vAlign w:val="center"/>
          </w:tcPr>
          <w:p w14:paraId="196DA38D">
            <w:pPr>
              <w:widowControl/>
              <w:spacing w:line="240" w:lineRule="auto"/>
              <w:jc w:val="center"/>
              <w:rPr>
                <w:rFonts w:hint="eastAsia" w:ascii="Times New Roman" w:hAnsi="Times New Roman" w:eastAsia="宋体"/>
                <w:sz w:val="18"/>
                <w:szCs w:val="13"/>
                <w:highlight w:val="none"/>
                <w:lang w:val="en-US" w:eastAsia="zh-CN"/>
              </w:rPr>
            </w:pPr>
          </w:p>
        </w:tc>
        <w:tc>
          <w:tcPr>
            <w:tcW w:w="2715" w:type="dxa"/>
            <w:vMerge w:val="continue"/>
            <w:shd w:val="clear" w:color="auto" w:fill="FFFFFF"/>
            <w:vAlign w:val="center"/>
          </w:tcPr>
          <w:p w14:paraId="7B387921">
            <w:pPr>
              <w:widowControl/>
              <w:spacing w:line="240" w:lineRule="auto"/>
              <w:jc w:val="left"/>
              <w:rPr>
                <w:rFonts w:hint="default" w:ascii="Times New Roman" w:hAnsi="Times New Roman" w:eastAsia="宋体"/>
                <w:sz w:val="18"/>
                <w:szCs w:val="13"/>
                <w:highlight w:val="none"/>
                <w:lang w:val="en-US" w:eastAsia="zh-CN"/>
              </w:rPr>
            </w:pPr>
          </w:p>
        </w:tc>
        <w:tc>
          <w:tcPr>
            <w:tcW w:w="1582" w:type="dxa"/>
            <w:vMerge w:val="continue"/>
            <w:shd w:val="clear" w:color="auto" w:fill="FFFFFF"/>
            <w:vAlign w:val="center"/>
          </w:tcPr>
          <w:p w14:paraId="041B0B89">
            <w:pPr>
              <w:widowControl/>
              <w:spacing w:line="240" w:lineRule="auto"/>
              <w:jc w:val="left"/>
              <w:rPr>
                <w:rFonts w:hint="eastAsia" w:ascii="Times New Roman" w:hAnsi="Times New Roman" w:eastAsia="宋体"/>
                <w:sz w:val="18"/>
                <w:szCs w:val="13"/>
                <w:highlight w:val="none"/>
              </w:rPr>
            </w:pPr>
          </w:p>
        </w:tc>
      </w:tr>
      <w:tr w14:paraId="543CF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563" w:type="dxa"/>
            <w:shd w:val="clear" w:color="auto" w:fill="FFFFFF"/>
            <w:vAlign w:val="center"/>
          </w:tcPr>
          <w:p w14:paraId="05B456B5">
            <w:pPr>
              <w:widowControl/>
              <w:spacing w:line="240" w:lineRule="auto"/>
              <w:jc w:val="center"/>
              <w:rPr>
                <w:rFonts w:hint="default" w:ascii="Times New Roman" w:hAnsi="Times New Roman" w:eastAsia="宋体"/>
                <w:sz w:val="18"/>
                <w:szCs w:val="13"/>
                <w:highlight w:val="none"/>
                <w:lang w:val="en-US" w:eastAsia="zh-CN"/>
              </w:rPr>
            </w:pPr>
            <w:r>
              <w:rPr>
                <w:rFonts w:hint="eastAsia"/>
                <w:sz w:val="18"/>
                <w:szCs w:val="13"/>
                <w:highlight w:val="none"/>
                <w:lang w:val="en-US" w:eastAsia="zh-CN"/>
              </w:rPr>
              <w:t>6</w:t>
            </w:r>
          </w:p>
        </w:tc>
        <w:tc>
          <w:tcPr>
            <w:tcW w:w="757" w:type="dxa"/>
            <w:vMerge w:val="continue"/>
            <w:shd w:val="clear" w:color="auto" w:fill="FFFFFF"/>
            <w:vAlign w:val="center"/>
          </w:tcPr>
          <w:p w14:paraId="6A069182">
            <w:pPr>
              <w:widowControl/>
              <w:spacing w:line="240" w:lineRule="auto"/>
              <w:jc w:val="center"/>
              <w:rPr>
                <w:rFonts w:hint="default" w:ascii="Times New Roman" w:hAnsi="Times New Roman" w:eastAsia="宋体"/>
                <w:sz w:val="18"/>
                <w:szCs w:val="13"/>
                <w:highlight w:val="none"/>
                <w:lang w:val="en-US"/>
              </w:rPr>
            </w:pPr>
          </w:p>
        </w:tc>
        <w:tc>
          <w:tcPr>
            <w:tcW w:w="1583" w:type="dxa"/>
            <w:shd w:val="clear" w:color="auto" w:fill="auto"/>
            <w:vAlign w:val="center"/>
          </w:tcPr>
          <w:p w14:paraId="01DC85F7">
            <w:pPr>
              <w:widowControl/>
              <w:spacing w:line="240" w:lineRule="auto"/>
              <w:jc w:val="center"/>
              <w:rPr>
                <w:rFonts w:hint="eastAsia"/>
                <w:sz w:val="18"/>
                <w:szCs w:val="13"/>
                <w:highlight w:val="none"/>
                <w:lang w:val="en-US" w:eastAsia="zh-CN"/>
              </w:rPr>
            </w:pPr>
            <w:r>
              <w:rPr>
                <w:rFonts w:hint="eastAsia"/>
                <w:sz w:val="18"/>
                <w:szCs w:val="13"/>
                <w:highlight w:val="none"/>
                <w:lang w:val="en-US" w:eastAsia="zh-CN"/>
              </w:rPr>
              <w:t>80g胶版</w:t>
            </w:r>
          </w:p>
        </w:tc>
        <w:tc>
          <w:tcPr>
            <w:tcW w:w="1388" w:type="dxa"/>
            <w:shd w:val="clear" w:color="auto" w:fill="auto"/>
            <w:vAlign w:val="center"/>
          </w:tcPr>
          <w:p w14:paraId="1D29FA93">
            <w:pPr>
              <w:widowControl/>
              <w:spacing w:line="240" w:lineRule="auto"/>
              <w:jc w:val="center"/>
              <w:rPr>
                <w:rFonts w:hint="eastAsia"/>
                <w:sz w:val="18"/>
                <w:szCs w:val="13"/>
                <w:highlight w:val="none"/>
                <w:lang w:val="en-US" w:eastAsia="zh-CN"/>
              </w:rPr>
            </w:pPr>
            <w:r>
              <w:rPr>
                <w:rFonts w:hint="eastAsia"/>
                <w:sz w:val="18"/>
                <w:szCs w:val="13"/>
                <w:highlight w:val="none"/>
                <w:lang w:val="en-US" w:eastAsia="zh-CN"/>
              </w:rPr>
              <w:t>880*1230</w:t>
            </w:r>
          </w:p>
        </w:tc>
        <w:tc>
          <w:tcPr>
            <w:tcW w:w="734" w:type="dxa"/>
            <w:shd w:val="clear" w:color="auto" w:fill="auto"/>
            <w:vAlign w:val="center"/>
          </w:tcPr>
          <w:p w14:paraId="16650749">
            <w:pPr>
              <w:widowControl/>
              <w:spacing w:line="240" w:lineRule="auto"/>
              <w:jc w:val="center"/>
              <w:rPr>
                <w:rFonts w:hint="eastAsia"/>
                <w:sz w:val="18"/>
                <w:szCs w:val="13"/>
                <w:highlight w:val="none"/>
                <w:lang w:val="en-US" w:eastAsia="zh-CN"/>
              </w:rPr>
            </w:pPr>
            <w:r>
              <w:rPr>
                <w:rFonts w:hint="eastAsia"/>
                <w:sz w:val="18"/>
                <w:szCs w:val="13"/>
                <w:highlight w:val="none"/>
                <w:lang w:val="en-US" w:eastAsia="zh-CN"/>
              </w:rPr>
              <w:t>张</w:t>
            </w:r>
          </w:p>
        </w:tc>
        <w:tc>
          <w:tcPr>
            <w:tcW w:w="1166" w:type="dxa"/>
            <w:shd w:val="clear" w:color="auto" w:fill="auto"/>
            <w:vAlign w:val="center"/>
          </w:tcPr>
          <w:p w14:paraId="5BCC872D">
            <w:pPr>
              <w:widowControl/>
              <w:spacing w:line="240" w:lineRule="auto"/>
              <w:jc w:val="center"/>
              <w:rPr>
                <w:rFonts w:hint="eastAsia"/>
                <w:sz w:val="18"/>
                <w:szCs w:val="13"/>
                <w:highlight w:val="none"/>
                <w:lang w:val="en-US" w:eastAsia="zh-CN"/>
              </w:rPr>
            </w:pPr>
            <w:r>
              <w:rPr>
                <w:rFonts w:hint="eastAsia"/>
                <w:sz w:val="18"/>
                <w:szCs w:val="13"/>
                <w:highlight w:val="none"/>
                <w:lang w:val="en-US" w:eastAsia="zh-CN"/>
              </w:rPr>
              <w:t>1250000</w:t>
            </w:r>
          </w:p>
        </w:tc>
        <w:tc>
          <w:tcPr>
            <w:tcW w:w="1406" w:type="dxa"/>
            <w:shd w:val="clear" w:color="auto" w:fill="auto"/>
            <w:vAlign w:val="center"/>
          </w:tcPr>
          <w:p w14:paraId="42C8B9EE">
            <w:pPr>
              <w:widowControl/>
              <w:spacing w:line="240" w:lineRule="auto"/>
              <w:jc w:val="center"/>
              <w:rPr>
                <w:rFonts w:hint="default"/>
                <w:sz w:val="18"/>
                <w:szCs w:val="13"/>
                <w:highlight w:val="none"/>
                <w:lang w:val="en-US" w:eastAsia="zh-CN"/>
              </w:rPr>
            </w:pPr>
            <w:r>
              <w:rPr>
                <w:rFonts w:hint="eastAsia"/>
                <w:sz w:val="18"/>
                <w:szCs w:val="13"/>
                <w:highlight w:val="none"/>
                <w:lang w:val="en-US" w:eastAsia="zh-CN"/>
              </w:rPr>
              <w:t xml:space="preserve">0.53 </w:t>
            </w:r>
          </w:p>
        </w:tc>
        <w:tc>
          <w:tcPr>
            <w:tcW w:w="1215" w:type="dxa"/>
            <w:vMerge w:val="continue"/>
            <w:shd w:val="clear" w:color="auto" w:fill="FFFFFF"/>
            <w:vAlign w:val="center"/>
          </w:tcPr>
          <w:p w14:paraId="2E714A51">
            <w:pPr>
              <w:widowControl/>
              <w:spacing w:line="240" w:lineRule="auto"/>
              <w:jc w:val="center"/>
              <w:rPr>
                <w:rFonts w:hint="default" w:ascii="Times New Roman" w:hAnsi="Times New Roman" w:eastAsia="宋体"/>
                <w:sz w:val="18"/>
                <w:szCs w:val="13"/>
                <w:highlight w:val="none"/>
                <w:lang w:val="en-US" w:eastAsia="zh-CN"/>
              </w:rPr>
            </w:pPr>
          </w:p>
        </w:tc>
        <w:tc>
          <w:tcPr>
            <w:tcW w:w="1035" w:type="dxa"/>
            <w:vMerge w:val="continue"/>
            <w:shd w:val="clear" w:color="auto" w:fill="FFFFFF"/>
            <w:vAlign w:val="center"/>
          </w:tcPr>
          <w:p w14:paraId="193D3924">
            <w:pPr>
              <w:widowControl/>
              <w:spacing w:line="240" w:lineRule="auto"/>
              <w:jc w:val="center"/>
              <w:rPr>
                <w:rFonts w:hint="eastAsia" w:ascii="Times New Roman" w:hAnsi="Times New Roman" w:eastAsia="宋体"/>
                <w:sz w:val="18"/>
                <w:szCs w:val="13"/>
                <w:highlight w:val="none"/>
                <w:lang w:val="en-US" w:eastAsia="zh-CN"/>
              </w:rPr>
            </w:pPr>
          </w:p>
        </w:tc>
        <w:tc>
          <w:tcPr>
            <w:tcW w:w="1290" w:type="dxa"/>
            <w:vMerge w:val="continue"/>
            <w:shd w:val="clear" w:color="auto" w:fill="FFFFFF"/>
            <w:vAlign w:val="center"/>
          </w:tcPr>
          <w:p w14:paraId="21DFE1C0">
            <w:pPr>
              <w:widowControl/>
              <w:spacing w:line="240" w:lineRule="auto"/>
              <w:jc w:val="center"/>
              <w:rPr>
                <w:rFonts w:hint="eastAsia" w:ascii="Times New Roman" w:hAnsi="Times New Roman" w:eastAsia="宋体"/>
                <w:sz w:val="18"/>
                <w:szCs w:val="13"/>
                <w:highlight w:val="none"/>
                <w:lang w:val="en-US" w:eastAsia="zh-CN"/>
              </w:rPr>
            </w:pPr>
          </w:p>
        </w:tc>
        <w:tc>
          <w:tcPr>
            <w:tcW w:w="2715" w:type="dxa"/>
            <w:vMerge w:val="continue"/>
            <w:shd w:val="clear" w:color="auto" w:fill="FFFFFF"/>
            <w:vAlign w:val="center"/>
          </w:tcPr>
          <w:p w14:paraId="4D7A94E0">
            <w:pPr>
              <w:widowControl/>
              <w:spacing w:line="240" w:lineRule="auto"/>
              <w:jc w:val="left"/>
              <w:rPr>
                <w:rFonts w:hint="default" w:ascii="Times New Roman" w:hAnsi="Times New Roman" w:eastAsia="宋体"/>
                <w:sz w:val="18"/>
                <w:szCs w:val="13"/>
                <w:highlight w:val="none"/>
                <w:lang w:val="en-US" w:eastAsia="zh-CN"/>
              </w:rPr>
            </w:pPr>
          </w:p>
        </w:tc>
        <w:tc>
          <w:tcPr>
            <w:tcW w:w="1582" w:type="dxa"/>
            <w:vMerge w:val="continue"/>
            <w:shd w:val="clear" w:color="auto" w:fill="FFFFFF"/>
            <w:vAlign w:val="center"/>
          </w:tcPr>
          <w:p w14:paraId="076D1E24">
            <w:pPr>
              <w:widowControl/>
              <w:spacing w:line="240" w:lineRule="auto"/>
              <w:jc w:val="left"/>
              <w:rPr>
                <w:rFonts w:hint="eastAsia" w:ascii="Times New Roman" w:hAnsi="Times New Roman" w:eastAsia="宋体"/>
                <w:sz w:val="18"/>
                <w:szCs w:val="13"/>
                <w:highlight w:val="none"/>
              </w:rPr>
            </w:pPr>
          </w:p>
        </w:tc>
      </w:tr>
      <w:tr w14:paraId="493F6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563" w:type="dxa"/>
            <w:shd w:val="clear" w:color="auto" w:fill="FFFFFF"/>
            <w:vAlign w:val="center"/>
          </w:tcPr>
          <w:p w14:paraId="2FAF602F">
            <w:pPr>
              <w:widowControl/>
              <w:spacing w:line="240" w:lineRule="auto"/>
              <w:jc w:val="center"/>
              <w:rPr>
                <w:rFonts w:hint="default" w:ascii="Times New Roman" w:hAnsi="Times New Roman" w:eastAsia="宋体"/>
                <w:sz w:val="18"/>
                <w:szCs w:val="13"/>
                <w:highlight w:val="none"/>
                <w:lang w:val="en-US" w:eastAsia="zh-CN"/>
              </w:rPr>
            </w:pPr>
            <w:r>
              <w:rPr>
                <w:rFonts w:hint="eastAsia"/>
                <w:sz w:val="18"/>
                <w:szCs w:val="13"/>
                <w:highlight w:val="none"/>
                <w:lang w:val="en-US" w:eastAsia="zh-CN"/>
              </w:rPr>
              <w:t>7</w:t>
            </w:r>
          </w:p>
        </w:tc>
        <w:tc>
          <w:tcPr>
            <w:tcW w:w="757" w:type="dxa"/>
            <w:vMerge w:val="continue"/>
            <w:shd w:val="clear" w:color="auto" w:fill="FFFFFF"/>
            <w:vAlign w:val="center"/>
          </w:tcPr>
          <w:p w14:paraId="23D76E1B">
            <w:pPr>
              <w:widowControl/>
              <w:spacing w:line="240" w:lineRule="auto"/>
              <w:jc w:val="center"/>
              <w:rPr>
                <w:rFonts w:hint="default" w:ascii="Times New Roman" w:hAnsi="Times New Roman" w:eastAsia="宋体"/>
                <w:sz w:val="18"/>
                <w:szCs w:val="13"/>
                <w:highlight w:val="none"/>
                <w:lang w:val="en-US"/>
              </w:rPr>
            </w:pPr>
          </w:p>
        </w:tc>
        <w:tc>
          <w:tcPr>
            <w:tcW w:w="1583" w:type="dxa"/>
            <w:shd w:val="clear" w:color="auto" w:fill="auto"/>
            <w:vAlign w:val="center"/>
          </w:tcPr>
          <w:p w14:paraId="4E6B3F67">
            <w:pPr>
              <w:widowControl/>
              <w:spacing w:line="240" w:lineRule="auto"/>
              <w:jc w:val="center"/>
              <w:rPr>
                <w:rFonts w:hint="eastAsia"/>
                <w:sz w:val="18"/>
                <w:szCs w:val="13"/>
                <w:highlight w:val="none"/>
                <w:lang w:val="en-US" w:eastAsia="zh-CN"/>
              </w:rPr>
            </w:pPr>
            <w:r>
              <w:rPr>
                <w:rFonts w:hint="eastAsia"/>
                <w:sz w:val="18"/>
                <w:szCs w:val="13"/>
                <w:highlight w:val="none"/>
                <w:lang w:val="en-US" w:eastAsia="zh-CN"/>
              </w:rPr>
              <w:t>100g胶版</w:t>
            </w:r>
          </w:p>
        </w:tc>
        <w:tc>
          <w:tcPr>
            <w:tcW w:w="1388" w:type="dxa"/>
            <w:shd w:val="clear" w:color="auto" w:fill="auto"/>
            <w:vAlign w:val="center"/>
          </w:tcPr>
          <w:p w14:paraId="53C38337">
            <w:pPr>
              <w:widowControl/>
              <w:spacing w:line="240" w:lineRule="auto"/>
              <w:jc w:val="center"/>
              <w:rPr>
                <w:rFonts w:hint="eastAsia"/>
                <w:sz w:val="18"/>
                <w:szCs w:val="13"/>
                <w:highlight w:val="none"/>
                <w:lang w:val="en-US" w:eastAsia="zh-CN"/>
              </w:rPr>
            </w:pPr>
            <w:r>
              <w:rPr>
                <w:rFonts w:hint="eastAsia"/>
                <w:sz w:val="18"/>
                <w:szCs w:val="13"/>
                <w:highlight w:val="none"/>
                <w:lang w:val="en-US" w:eastAsia="zh-CN"/>
              </w:rPr>
              <w:t>880*1230</w:t>
            </w:r>
          </w:p>
        </w:tc>
        <w:tc>
          <w:tcPr>
            <w:tcW w:w="734" w:type="dxa"/>
            <w:shd w:val="clear" w:color="auto" w:fill="auto"/>
            <w:vAlign w:val="center"/>
          </w:tcPr>
          <w:p w14:paraId="7FA6013A">
            <w:pPr>
              <w:widowControl/>
              <w:spacing w:line="240" w:lineRule="auto"/>
              <w:jc w:val="center"/>
              <w:rPr>
                <w:rFonts w:hint="eastAsia"/>
                <w:sz w:val="18"/>
                <w:szCs w:val="13"/>
                <w:highlight w:val="none"/>
                <w:lang w:val="en-US" w:eastAsia="zh-CN"/>
              </w:rPr>
            </w:pPr>
            <w:r>
              <w:rPr>
                <w:rFonts w:hint="eastAsia"/>
                <w:sz w:val="18"/>
                <w:szCs w:val="13"/>
                <w:highlight w:val="none"/>
                <w:lang w:val="en-US" w:eastAsia="zh-CN"/>
              </w:rPr>
              <w:t>张</w:t>
            </w:r>
          </w:p>
        </w:tc>
        <w:tc>
          <w:tcPr>
            <w:tcW w:w="1166" w:type="dxa"/>
            <w:shd w:val="clear" w:color="auto" w:fill="auto"/>
            <w:vAlign w:val="center"/>
          </w:tcPr>
          <w:p w14:paraId="2B09674B">
            <w:pPr>
              <w:widowControl/>
              <w:spacing w:line="240" w:lineRule="auto"/>
              <w:jc w:val="center"/>
              <w:rPr>
                <w:rFonts w:hint="eastAsia"/>
                <w:sz w:val="18"/>
                <w:szCs w:val="13"/>
                <w:highlight w:val="none"/>
                <w:lang w:val="en-US" w:eastAsia="zh-CN"/>
              </w:rPr>
            </w:pPr>
            <w:r>
              <w:rPr>
                <w:rFonts w:hint="eastAsia"/>
                <w:sz w:val="18"/>
                <w:szCs w:val="13"/>
                <w:highlight w:val="none"/>
                <w:lang w:val="en-US" w:eastAsia="zh-CN"/>
              </w:rPr>
              <w:t>1000</w:t>
            </w:r>
          </w:p>
        </w:tc>
        <w:tc>
          <w:tcPr>
            <w:tcW w:w="1406" w:type="dxa"/>
            <w:shd w:val="clear" w:color="auto" w:fill="auto"/>
            <w:vAlign w:val="center"/>
          </w:tcPr>
          <w:p w14:paraId="3CD324B4">
            <w:pPr>
              <w:widowControl/>
              <w:spacing w:line="240" w:lineRule="auto"/>
              <w:jc w:val="center"/>
              <w:rPr>
                <w:rFonts w:hint="default"/>
                <w:sz w:val="18"/>
                <w:szCs w:val="13"/>
                <w:highlight w:val="none"/>
                <w:lang w:val="en-US" w:eastAsia="zh-CN"/>
              </w:rPr>
            </w:pPr>
            <w:r>
              <w:rPr>
                <w:rFonts w:hint="eastAsia"/>
                <w:sz w:val="18"/>
                <w:szCs w:val="13"/>
                <w:highlight w:val="none"/>
                <w:lang w:val="en-US" w:eastAsia="zh-CN"/>
              </w:rPr>
              <w:t xml:space="preserve">0.67 </w:t>
            </w:r>
          </w:p>
        </w:tc>
        <w:tc>
          <w:tcPr>
            <w:tcW w:w="1215" w:type="dxa"/>
            <w:vMerge w:val="continue"/>
            <w:shd w:val="clear" w:color="auto" w:fill="FFFFFF"/>
            <w:vAlign w:val="center"/>
          </w:tcPr>
          <w:p w14:paraId="00B7A740">
            <w:pPr>
              <w:widowControl/>
              <w:spacing w:line="240" w:lineRule="auto"/>
              <w:jc w:val="center"/>
              <w:rPr>
                <w:rFonts w:hint="default" w:ascii="Times New Roman" w:hAnsi="Times New Roman" w:eastAsia="宋体"/>
                <w:sz w:val="18"/>
                <w:szCs w:val="13"/>
                <w:highlight w:val="none"/>
                <w:lang w:val="en-US" w:eastAsia="zh-CN"/>
              </w:rPr>
            </w:pPr>
          </w:p>
        </w:tc>
        <w:tc>
          <w:tcPr>
            <w:tcW w:w="1035" w:type="dxa"/>
            <w:vMerge w:val="continue"/>
            <w:shd w:val="clear" w:color="auto" w:fill="FFFFFF"/>
            <w:vAlign w:val="center"/>
          </w:tcPr>
          <w:p w14:paraId="3EA5052C">
            <w:pPr>
              <w:widowControl/>
              <w:spacing w:line="240" w:lineRule="auto"/>
              <w:jc w:val="center"/>
              <w:rPr>
                <w:rFonts w:hint="eastAsia" w:ascii="Times New Roman" w:hAnsi="Times New Roman" w:eastAsia="宋体"/>
                <w:sz w:val="18"/>
                <w:szCs w:val="13"/>
                <w:highlight w:val="none"/>
                <w:lang w:val="en-US" w:eastAsia="zh-CN"/>
              </w:rPr>
            </w:pPr>
          </w:p>
        </w:tc>
        <w:tc>
          <w:tcPr>
            <w:tcW w:w="1290" w:type="dxa"/>
            <w:vMerge w:val="continue"/>
            <w:shd w:val="clear" w:color="auto" w:fill="FFFFFF"/>
            <w:vAlign w:val="center"/>
          </w:tcPr>
          <w:p w14:paraId="3E73486A">
            <w:pPr>
              <w:widowControl/>
              <w:spacing w:line="240" w:lineRule="auto"/>
              <w:jc w:val="center"/>
              <w:rPr>
                <w:rFonts w:hint="eastAsia" w:ascii="Times New Roman" w:hAnsi="Times New Roman" w:eastAsia="宋体"/>
                <w:sz w:val="18"/>
                <w:szCs w:val="13"/>
                <w:highlight w:val="none"/>
                <w:lang w:val="en-US" w:eastAsia="zh-CN"/>
              </w:rPr>
            </w:pPr>
          </w:p>
        </w:tc>
        <w:tc>
          <w:tcPr>
            <w:tcW w:w="2715" w:type="dxa"/>
            <w:vMerge w:val="continue"/>
            <w:shd w:val="clear" w:color="auto" w:fill="FFFFFF"/>
            <w:vAlign w:val="center"/>
          </w:tcPr>
          <w:p w14:paraId="463E2486">
            <w:pPr>
              <w:widowControl/>
              <w:spacing w:line="240" w:lineRule="auto"/>
              <w:jc w:val="left"/>
              <w:rPr>
                <w:rFonts w:hint="default" w:ascii="Times New Roman" w:hAnsi="Times New Roman" w:eastAsia="宋体"/>
                <w:sz w:val="18"/>
                <w:szCs w:val="13"/>
                <w:highlight w:val="none"/>
                <w:lang w:val="en-US" w:eastAsia="zh-CN"/>
              </w:rPr>
            </w:pPr>
          </w:p>
        </w:tc>
        <w:tc>
          <w:tcPr>
            <w:tcW w:w="1582" w:type="dxa"/>
            <w:vMerge w:val="continue"/>
            <w:shd w:val="clear" w:color="auto" w:fill="FFFFFF"/>
            <w:vAlign w:val="center"/>
          </w:tcPr>
          <w:p w14:paraId="6BE5279E">
            <w:pPr>
              <w:widowControl/>
              <w:spacing w:line="240" w:lineRule="auto"/>
              <w:jc w:val="left"/>
              <w:rPr>
                <w:rFonts w:hint="eastAsia" w:ascii="Times New Roman" w:hAnsi="Times New Roman" w:eastAsia="宋体"/>
                <w:sz w:val="18"/>
                <w:szCs w:val="13"/>
                <w:highlight w:val="none"/>
              </w:rPr>
            </w:pPr>
          </w:p>
        </w:tc>
      </w:tr>
      <w:tr w14:paraId="3B36C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4" w:hRule="atLeast"/>
          <w:jc w:val="center"/>
        </w:trPr>
        <w:tc>
          <w:tcPr>
            <w:tcW w:w="563" w:type="dxa"/>
            <w:shd w:val="clear" w:color="auto" w:fill="FFFFFF"/>
            <w:vAlign w:val="center"/>
          </w:tcPr>
          <w:p w14:paraId="3A183A69">
            <w:pPr>
              <w:widowControl/>
              <w:spacing w:line="240" w:lineRule="auto"/>
              <w:jc w:val="center"/>
              <w:rPr>
                <w:rFonts w:hint="default" w:ascii="Times New Roman" w:hAnsi="Times New Roman" w:eastAsia="宋体"/>
                <w:sz w:val="18"/>
                <w:szCs w:val="13"/>
                <w:highlight w:val="none"/>
                <w:lang w:val="en-US" w:eastAsia="zh-CN"/>
              </w:rPr>
            </w:pPr>
            <w:r>
              <w:rPr>
                <w:rFonts w:hint="eastAsia"/>
                <w:sz w:val="18"/>
                <w:szCs w:val="13"/>
                <w:highlight w:val="none"/>
                <w:lang w:val="en-US" w:eastAsia="zh-CN"/>
              </w:rPr>
              <w:t>8</w:t>
            </w:r>
          </w:p>
        </w:tc>
        <w:tc>
          <w:tcPr>
            <w:tcW w:w="757" w:type="dxa"/>
            <w:vMerge w:val="continue"/>
            <w:shd w:val="clear" w:color="auto" w:fill="FFFFFF"/>
            <w:vAlign w:val="center"/>
          </w:tcPr>
          <w:p w14:paraId="26FF9BBE">
            <w:pPr>
              <w:widowControl/>
              <w:spacing w:line="240" w:lineRule="auto"/>
              <w:jc w:val="center"/>
              <w:rPr>
                <w:rFonts w:hint="default" w:ascii="Times New Roman" w:hAnsi="Times New Roman" w:eastAsia="宋体"/>
                <w:sz w:val="18"/>
                <w:szCs w:val="13"/>
                <w:highlight w:val="none"/>
                <w:lang w:val="en-US"/>
              </w:rPr>
            </w:pPr>
          </w:p>
        </w:tc>
        <w:tc>
          <w:tcPr>
            <w:tcW w:w="1583" w:type="dxa"/>
            <w:shd w:val="clear" w:color="auto" w:fill="auto"/>
            <w:vAlign w:val="center"/>
          </w:tcPr>
          <w:p w14:paraId="7DA5A986">
            <w:pPr>
              <w:widowControl/>
              <w:spacing w:line="240" w:lineRule="auto"/>
              <w:jc w:val="center"/>
              <w:rPr>
                <w:rFonts w:hint="eastAsia"/>
                <w:sz w:val="18"/>
                <w:szCs w:val="13"/>
                <w:highlight w:val="none"/>
                <w:lang w:val="en-US" w:eastAsia="zh-CN"/>
              </w:rPr>
            </w:pPr>
            <w:r>
              <w:rPr>
                <w:rFonts w:hint="eastAsia"/>
                <w:sz w:val="18"/>
                <w:szCs w:val="13"/>
                <w:highlight w:val="none"/>
                <w:lang w:val="en-US" w:eastAsia="zh-CN"/>
              </w:rPr>
              <w:t>120g胶版</w:t>
            </w:r>
          </w:p>
        </w:tc>
        <w:tc>
          <w:tcPr>
            <w:tcW w:w="1388" w:type="dxa"/>
            <w:shd w:val="clear" w:color="auto" w:fill="auto"/>
            <w:vAlign w:val="center"/>
          </w:tcPr>
          <w:p w14:paraId="183E4814">
            <w:pPr>
              <w:widowControl/>
              <w:spacing w:line="240" w:lineRule="auto"/>
              <w:jc w:val="center"/>
              <w:rPr>
                <w:rFonts w:hint="eastAsia"/>
                <w:sz w:val="18"/>
                <w:szCs w:val="13"/>
                <w:highlight w:val="none"/>
                <w:lang w:val="en-US" w:eastAsia="zh-CN"/>
              </w:rPr>
            </w:pPr>
            <w:r>
              <w:rPr>
                <w:rFonts w:hint="eastAsia"/>
                <w:sz w:val="18"/>
                <w:szCs w:val="13"/>
                <w:highlight w:val="none"/>
                <w:lang w:val="en-US" w:eastAsia="zh-CN"/>
              </w:rPr>
              <w:t>787*1092</w:t>
            </w:r>
          </w:p>
        </w:tc>
        <w:tc>
          <w:tcPr>
            <w:tcW w:w="734" w:type="dxa"/>
            <w:shd w:val="clear" w:color="auto" w:fill="auto"/>
            <w:vAlign w:val="center"/>
          </w:tcPr>
          <w:p w14:paraId="5E73C9E9">
            <w:pPr>
              <w:widowControl/>
              <w:spacing w:line="240" w:lineRule="auto"/>
              <w:jc w:val="center"/>
              <w:rPr>
                <w:rFonts w:hint="eastAsia"/>
                <w:sz w:val="18"/>
                <w:szCs w:val="13"/>
                <w:highlight w:val="none"/>
                <w:lang w:val="en-US" w:eastAsia="zh-CN"/>
              </w:rPr>
            </w:pPr>
            <w:r>
              <w:rPr>
                <w:rFonts w:hint="eastAsia"/>
                <w:sz w:val="18"/>
                <w:szCs w:val="13"/>
                <w:highlight w:val="none"/>
                <w:lang w:val="en-US" w:eastAsia="zh-CN"/>
              </w:rPr>
              <w:t>张</w:t>
            </w:r>
          </w:p>
        </w:tc>
        <w:tc>
          <w:tcPr>
            <w:tcW w:w="1166" w:type="dxa"/>
            <w:shd w:val="clear" w:color="auto" w:fill="auto"/>
            <w:vAlign w:val="center"/>
          </w:tcPr>
          <w:p w14:paraId="4481C6C0">
            <w:pPr>
              <w:widowControl/>
              <w:spacing w:line="240" w:lineRule="auto"/>
              <w:jc w:val="center"/>
              <w:rPr>
                <w:rFonts w:hint="eastAsia"/>
                <w:sz w:val="18"/>
                <w:szCs w:val="13"/>
                <w:highlight w:val="none"/>
                <w:lang w:val="en-US" w:eastAsia="zh-CN"/>
              </w:rPr>
            </w:pPr>
            <w:r>
              <w:rPr>
                <w:rFonts w:hint="eastAsia"/>
                <w:sz w:val="18"/>
                <w:szCs w:val="13"/>
                <w:highlight w:val="none"/>
                <w:lang w:val="en-US" w:eastAsia="zh-CN"/>
              </w:rPr>
              <w:t>25000</w:t>
            </w:r>
          </w:p>
        </w:tc>
        <w:tc>
          <w:tcPr>
            <w:tcW w:w="1406" w:type="dxa"/>
            <w:shd w:val="clear" w:color="auto" w:fill="auto"/>
            <w:vAlign w:val="center"/>
          </w:tcPr>
          <w:p w14:paraId="54AFC84D">
            <w:pPr>
              <w:widowControl/>
              <w:spacing w:line="240" w:lineRule="auto"/>
              <w:jc w:val="center"/>
              <w:rPr>
                <w:rFonts w:hint="default"/>
                <w:sz w:val="18"/>
                <w:szCs w:val="13"/>
                <w:highlight w:val="none"/>
                <w:lang w:val="en-US" w:eastAsia="zh-CN"/>
              </w:rPr>
            </w:pPr>
            <w:r>
              <w:rPr>
                <w:rFonts w:hint="eastAsia"/>
                <w:sz w:val="18"/>
                <w:szCs w:val="13"/>
                <w:highlight w:val="none"/>
                <w:lang w:val="en-US" w:eastAsia="zh-CN"/>
              </w:rPr>
              <w:t xml:space="preserve">0.65 </w:t>
            </w:r>
          </w:p>
        </w:tc>
        <w:tc>
          <w:tcPr>
            <w:tcW w:w="1215" w:type="dxa"/>
            <w:vMerge w:val="continue"/>
            <w:shd w:val="clear" w:color="auto" w:fill="FFFFFF"/>
            <w:vAlign w:val="center"/>
          </w:tcPr>
          <w:p w14:paraId="036D3DB0">
            <w:pPr>
              <w:widowControl/>
              <w:spacing w:line="240" w:lineRule="auto"/>
              <w:jc w:val="center"/>
              <w:rPr>
                <w:rFonts w:hint="default" w:ascii="Times New Roman" w:hAnsi="Times New Roman" w:eastAsia="宋体"/>
                <w:sz w:val="18"/>
                <w:szCs w:val="13"/>
                <w:highlight w:val="none"/>
                <w:lang w:val="en-US" w:eastAsia="zh-CN"/>
              </w:rPr>
            </w:pPr>
          </w:p>
        </w:tc>
        <w:tc>
          <w:tcPr>
            <w:tcW w:w="1035" w:type="dxa"/>
            <w:vMerge w:val="continue"/>
            <w:shd w:val="clear" w:color="auto" w:fill="FFFFFF"/>
            <w:vAlign w:val="center"/>
          </w:tcPr>
          <w:p w14:paraId="3EAD4D26">
            <w:pPr>
              <w:widowControl/>
              <w:spacing w:line="240" w:lineRule="auto"/>
              <w:jc w:val="center"/>
              <w:rPr>
                <w:rFonts w:hint="eastAsia" w:ascii="Times New Roman" w:hAnsi="Times New Roman" w:eastAsia="宋体"/>
                <w:sz w:val="18"/>
                <w:szCs w:val="13"/>
                <w:highlight w:val="none"/>
                <w:lang w:val="en-US" w:eastAsia="zh-CN"/>
              </w:rPr>
            </w:pPr>
          </w:p>
        </w:tc>
        <w:tc>
          <w:tcPr>
            <w:tcW w:w="1290" w:type="dxa"/>
            <w:vMerge w:val="continue"/>
            <w:shd w:val="clear" w:color="auto" w:fill="FFFFFF"/>
            <w:vAlign w:val="center"/>
          </w:tcPr>
          <w:p w14:paraId="78BB78FB">
            <w:pPr>
              <w:widowControl/>
              <w:spacing w:line="240" w:lineRule="auto"/>
              <w:jc w:val="center"/>
              <w:rPr>
                <w:rFonts w:hint="eastAsia" w:ascii="Times New Roman" w:hAnsi="Times New Roman" w:eastAsia="宋体"/>
                <w:sz w:val="18"/>
                <w:szCs w:val="13"/>
                <w:highlight w:val="none"/>
                <w:lang w:val="en-US" w:eastAsia="zh-CN"/>
              </w:rPr>
            </w:pPr>
          </w:p>
        </w:tc>
        <w:tc>
          <w:tcPr>
            <w:tcW w:w="2715" w:type="dxa"/>
            <w:vMerge w:val="continue"/>
            <w:shd w:val="clear" w:color="auto" w:fill="FFFFFF"/>
            <w:vAlign w:val="center"/>
          </w:tcPr>
          <w:p w14:paraId="1FEEF875">
            <w:pPr>
              <w:widowControl/>
              <w:spacing w:line="240" w:lineRule="auto"/>
              <w:jc w:val="left"/>
              <w:rPr>
                <w:rFonts w:hint="default" w:ascii="Times New Roman" w:hAnsi="Times New Roman" w:eastAsia="宋体"/>
                <w:sz w:val="18"/>
                <w:szCs w:val="13"/>
                <w:highlight w:val="none"/>
                <w:lang w:val="en-US" w:eastAsia="zh-CN"/>
              </w:rPr>
            </w:pPr>
          </w:p>
        </w:tc>
        <w:tc>
          <w:tcPr>
            <w:tcW w:w="1582" w:type="dxa"/>
            <w:vMerge w:val="continue"/>
            <w:shd w:val="clear" w:color="auto" w:fill="FFFFFF"/>
            <w:vAlign w:val="center"/>
          </w:tcPr>
          <w:p w14:paraId="29A77ACC">
            <w:pPr>
              <w:widowControl/>
              <w:spacing w:line="240" w:lineRule="auto"/>
              <w:jc w:val="left"/>
              <w:rPr>
                <w:rFonts w:hint="eastAsia" w:ascii="Times New Roman" w:hAnsi="Times New Roman" w:eastAsia="宋体"/>
                <w:sz w:val="18"/>
                <w:szCs w:val="13"/>
                <w:highlight w:val="none"/>
              </w:rPr>
            </w:pPr>
          </w:p>
        </w:tc>
      </w:tr>
      <w:tr w14:paraId="192A9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563" w:type="dxa"/>
            <w:shd w:val="clear" w:color="auto" w:fill="FFFFFF"/>
            <w:vAlign w:val="center"/>
          </w:tcPr>
          <w:p w14:paraId="7EDE8A15">
            <w:pPr>
              <w:widowControl/>
              <w:spacing w:line="240" w:lineRule="auto"/>
              <w:jc w:val="center"/>
              <w:rPr>
                <w:rFonts w:hint="default" w:ascii="Times New Roman" w:hAnsi="Times New Roman" w:eastAsia="宋体"/>
                <w:sz w:val="18"/>
                <w:szCs w:val="13"/>
                <w:highlight w:val="none"/>
                <w:lang w:val="en-US" w:eastAsia="zh-CN"/>
              </w:rPr>
            </w:pPr>
            <w:r>
              <w:rPr>
                <w:rFonts w:hint="eastAsia"/>
                <w:sz w:val="18"/>
                <w:szCs w:val="13"/>
                <w:highlight w:val="none"/>
                <w:lang w:val="en-US" w:eastAsia="zh-CN"/>
              </w:rPr>
              <w:t>9</w:t>
            </w:r>
          </w:p>
        </w:tc>
        <w:tc>
          <w:tcPr>
            <w:tcW w:w="757" w:type="dxa"/>
            <w:vMerge w:val="continue"/>
            <w:shd w:val="clear" w:color="auto" w:fill="FFFFFF"/>
            <w:vAlign w:val="center"/>
          </w:tcPr>
          <w:p w14:paraId="55FEECEE">
            <w:pPr>
              <w:widowControl/>
              <w:spacing w:line="240" w:lineRule="auto"/>
              <w:jc w:val="center"/>
              <w:rPr>
                <w:rFonts w:hint="default" w:ascii="Times New Roman" w:hAnsi="Times New Roman" w:eastAsia="宋体"/>
                <w:sz w:val="18"/>
                <w:szCs w:val="13"/>
                <w:highlight w:val="none"/>
                <w:lang w:val="en-US"/>
              </w:rPr>
            </w:pPr>
          </w:p>
        </w:tc>
        <w:tc>
          <w:tcPr>
            <w:tcW w:w="1583" w:type="dxa"/>
            <w:shd w:val="clear" w:color="auto" w:fill="auto"/>
            <w:vAlign w:val="center"/>
          </w:tcPr>
          <w:p w14:paraId="6460326C">
            <w:pPr>
              <w:widowControl/>
              <w:spacing w:line="240" w:lineRule="auto"/>
              <w:jc w:val="center"/>
              <w:rPr>
                <w:rFonts w:hint="eastAsia"/>
                <w:sz w:val="18"/>
                <w:szCs w:val="13"/>
                <w:highlight w:val="none"/>
                <w:lang w:val="en-US" w:eastAsia="zh-CN"/>
              </w:rPr>
            </w:pPr>
            <w:r>
              <w:rPr>
                <w:rFonts w:hint="eastAsia"/>
                <w:sz w:val="18"/>
                <w:szCs w:val="13"/>
                <w:highlight w:val="none"/>
                <w:lang w:val="en-US" w:eastAsia="zh-CN"/>
              </w:rPr>
              <w:t>120g胶版</w:t>
            </w:r>
          </w:p>
        </w:tc>
        <w:tc>
          <w:tcPr>
            <w:tcW w:w="1388" w:type="dxa"/>
            <w:shd w:val="clear" w:color="auto" w:fill="auto"/>
            <w:vAlign w:val="center"/>
          </w:tcPr>
          <w:p w14:paraId="7A9B4045">
            <w:pPr>
              <w:widowControl/>
              <w:spacing w:line="240" w:lineRule="auto"/>
              <w:jc w:val="center"/>
              <w:rPr>
                <w:rFonts w:hint="eastAsia"/>
                <w:sz w:val="18"/>
                <w:szCs w:val="13"/>
                <w:highlight w:val="none"/>
                <w:lang w:val="en-US" w:eastAsia="zh-CN"/>
              </w:rPr>
            </w:pPr>
            <w:r>
              <w:rPr>
                <w:rFonts w:hint="eastAsia"/>
                <w:sz w:val="18"/>
                <w:szCs w:val="13"/>
                <w:highlight w:val="none"/>
                <w:lang w:val="en-US" w:eastAsia="zh-CN"/>
              </w:rPr>
              <w:t>880*1230</w:t>
            </w:r>
          </w:p>
        </w:tc>
        <w:tc>
          <w:tcPr>
            <w:tcW w:w="734" w:type="dxa"/>
            <w:shd w:val="clear" w:color="auto" w:fill="auto"/>
            <w:vAlign w:val="center"/>
          </w:tcPr>
          <w:p w14:paraId="338D4404">
            <w:pPr>
              <w:widowControl/>
              <w:spacing w:line="240" w:lineRule="auto"/>
              <w:jc w:val="center"/>
              <w:rPr>
                <w:rFonts w:hint="eastAsia"/>
                <w:sz w:val="18"/>
                <w:szCs w:val="13"/>
                <w:highlight w:val="none"/>
                <w:lang w:val="en-US" w:eastAsia="zh-CN"/>
              </w:rPr>
            </w:pPr>
            <w:r>
              <w:rPr>
                <w:rFonts w:hint="eastAsia"/>
                <w:sz w:val="18"/>
                <w:szCs w:val="13"/>
                <w:highlight w:val="none"/>
                <w:lang w:val="en-US" w:eastAsia="zh-CN"/>
              </w:rPr>
              <w:t>张</w:t>
            </w:r>
          </w:p>
        </w:tc>
        <w:tc>
          <w:tcPr>
            <w:tcW w:w="1166" w:type="dxa"/>
            <w:shd w:val="clear" w:color="auto" w:fill="auto"/>
            <w:vAlign w:val="center"/>
          </w:tcPr>
          <w:p w14:paraId="3D51B318">
            <w:pPr>
              <w:widowControl/>
              <w:spacing w:line="240" w:lineRule="auto"/>
              <w:jc w:val="center"/>
              <w:rPr>
                <w:rFonts w:hint="eastAsia"/>
                <w:sz w:val="18"/>
                <w:szCs w:val="13"/>
                <w:highlight w:val="none"/>
                <w:lang w:val="en-US" w:eastAsia="zh-CN"/>
              </w:rPr>
            </w:pPr>
            <w:r>
              <w:rPr>
                <w:rFonts w:hint="eastAsia"/>
                <w:sz w:val="18"/>
                <w:szCs w:val="13"/>
                <w:highlight w:val="none"/>
                <w:lang w:val="en-US" w:eastAsia="zh-CN"/>
              </w:rPr>
              <w:t>30000</w:t>
            </w:r>
          </w:p>
        </w:tc>
        <w:tc>
          <w:tcPr>
            <w:tcW w:w="1406" w:type="dxa"/>
            <w:shd w:val="clear" w:color="auto" w:fill="auto"/>
            <w:vAlign w:val="center"/>
          </w:tcPr>
          <w:p w14:paraId="093830EB">
            <w:pPr>
              <w:widowControl/>
              <w:spacing w:line="240" w:lineRule="auto"/>
              <w:jc w:val="center"/>
              <w:rPr>
                <w:rFonts w:hint="default"/>
                <w:sz w:val="18"/>
                <w:szCs w:val="13"/>
                <w:highlight w:val="none"/>
                <w:lang w:val="en-US" w:eastAsia="zh-CN"/>
              </w:rPr>
            </w:pPr>
            <w:r>
              <w:rPr>
                <w:rFonts w:hint="eastAsia"/>
                <w:sz w:val="18"/>
                <w:szCs w:val="13"/>
                <w:highlight w:val="none"/>
                <w:lang w:val="en-US" w:eastAsia="zh-CN"/>
              </w:rPr>
              <w:t xml:space="preserve">0.81 </w:t>
            </w:r>
          </w:p>
        </w:tc>
        <w:tc>
          <w:tcPr>
            <w:tcW w:w="1215" w:type="dxa"/>
            <w:vMerge w:val="continue"/>
            <w:shd w:val="clear" w:color="auto" w:fill="FFFFFF"/>
            <w:vAlign w:val="center"/>
          </w:tcPr>
          <w:p w14:paraId="6659C191">
            <w:pPr>
              <w:widowControl/>
              <w:spacing w:line="240" w:lineRule="auto"/>
              <w:jc w:val="center"/>
              <w:rPr>
                <w:rFonts w:hint="default" w:ascii="Times New Roman" w:hAnsi="Times New Roman" w:eastAsia="宋体"/>
                <w:sz w:val="18"/>
                <w:szCs w:val="13"/>
                <w:highlight w:val="none"/>
                <w:lang w:val="en-US" w:eastAsia="zh-CN"/>
              </w:rPr>
            </w:pPr>
          </w:p>
        </w:tc>
        <w:tc>
          <w:tcPr>
            <w:tcW w:w="1035" w:type="dxa"/>
            <w:vMerge w:val="continue"/>
            <w:shd w:val="clear" w:color="auto" w:fill="FFFFFF"/>
            <w:vAlign w:val="center"/>
          </w:tcPr>
          <w:p w14:paraId="2C538115">
            <w:pPr>
              <w:widowControl/>
              <w:spacing w:line="240" w:lineRule="auto"/>
              <w:jc w:val="center"/>
              <w:rPr>
                <w:rFonts w:hint="eastAsia" w:ascii="Times New Roman" w:hAnsi="Times New Roman" w:eastAsia="宋体"/>
                <w:sz w:val="18"/>
                <w:szCs w:val="13"/>
                <w:highlight w:val="none"/>
                <w:lang w:val="en-US" w:eastAsia="zh-CN"/>
              </w:rPr>
            </w:pPr>
          </w:p>
        </w:tc>
        <w:tc>
          <w:tcPr>
            <w:tcW w:w="1290" w:type="dxa"/>
            <w:vMerge w:val="continue"/>
            <w:shd w:val="clear" w:color="auto" w:fill="FFFFFF"/>
            <w:vAlign w:val="center"/>
          </w:tcPr>
          <w:p w14:paraId="5B3ACA60">
            <w:pPr>
              <w:widowControl/>
              <w:spacing w:line="240" w:lineRule="auto"/>
              <w:jc w:val="center"/>
              <w:rPr>
                <w:rFonts w:hint="eastAsia" w:ascii="Times New Roman" w:hAnsi="Times New Roman" w:eastAsia="宋体"/>
                <w:sz w:val="18"/>
                <w:szCs w:val="13"/>
                <w:highlight w:val="none"/>
                <w:lang w:val="en-US" w:eastAsia="zh-CN"/>
              </w:rPr>
            </w:pPr>
          </w:p>
        </w:tc>
        <w:tc>
          <w:tcPr>
            <w:tcW w:w="2715" w:type="dxa"/>
            <w:vMerge w:val="continue"/>
            <w:shd w:val="clear" w:color="auto" w:fill="FFFFFF"/>
            <w:vAlign w:val="center"/>
          </w:tcPr>
          <w:p w14:paraId="316ED9E6">
            <w:pPr>
              <w:widowControl/>
              <w:spacing w:line="240" w:lineRule="auto"/>
              <w:jc w:val="left"/>
              <w:rPr>
                <w:rFonts w:hint="default" w:ascii="Times New Roman" w:hAnsi="Times New Roman" w:eastAsia="宋体"/>
                <w:sz w:val="18"/>
                <w:szCs w:val="13"/>
                <w:highlight w:val="none"/>
                <w:lang w:val="en-US" w:eastAsia="zh-CN"/>
              </w:rPr>
            </w:pPr>
          </w:p>
        </w:tc>
        <w:tc>
          <w:tcPr>
            <w:tcW w:w="1582" w:type="dxa"/>
            <w:vMerge w:val="continue"/>
            <w:shd w:val="clear" w:color="auto" w:fill="FFFFFF"/>
            <w:vAlign w:val="center"/>
          </w:tcPr>
          <w:p w14:paraId="4909475F">
            <w:pPr>
              <w:widowControl/>
              <w:spacing w:line="240" w:lineRule="auto"/>
              <w:jc w:val="left"/>
              <w:rPr>
                <w:rFonts w:hint="eastAsia" w:ascii="Times New Roman" w:hAnsi="Times New Roman" w:eastAsia="宋体"/>
                <w:sz w:val="18"/>
                <w:szCs w:val="13"/>
                <w:highlight w:val="none"/>
              </w:rPr>
            </w:pPr>
          </w:p>
        </w:tc>
      </w:tr>
      <w:tr w14:paraId="433BB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563" w:type="dxa"/>
            <w:shd w:val="clear" w:color="auto" w:fill="FFFFFF"/>
            <w:vAlign w:val="center"/>
          </w:tcPr>
          <w:p w14:paraId="03DF0884">
            <w:pPr>
              <w:widowControl/>
              <w:spacing w:line="240" w:lineRule="auto"/>
              <w:jc w:val="center"/>
              <w:rPr>
                <w:rFonts w:hint="default" w:ascii="Times New Roman" w:hAnsi="Times New Roman" w:eastAsia="宋体"/>
                <w:sz w:val="18"/>
                <w:szCs w:val="13"/>
                <w:highlight w:val="none"/>
                <w:lang w:val="en-US" w:eastAsia="zh-CN"/>
              </w:rPr>
            </w:pPr>
            <w:r>
              <w:rPr>
                <w:rFonts w:hint="eastAsia"/>
                <w:sz w:val="18"/>
                <w:szCs w:val="13"/>
                <w:highlight w:val="none"/>
                <w:lang w:val="en-US" w:eastAsia="zh-CN"/>
              </w:rPr>
              <w:t>10</w:t>
            </w:r>
          </w:p>
        </w:tc>
        <w:tc>
          <w:tcPr>
            <w:tcW w:w="757" w:type="dxa"/>
            <w:vMerge w:val="continue"/>
            <w:shd w:val="clear" w:color="auto" w:fill="FFFFFF"/>
            <w:vAlign w:val="center"/>
          </w:tcPr>
          <w:p w14:paraId="5D37A907">
            <w:pPr>
              <w:widowControl/>
              <w:spacing w:line="240" w:lineRule="auto"/>
              <w:jc w:val="center"/>
              <w:rPr>
                <w:rFonts w:hint="default" w:ascii="Times New Roman" w:hAnsi="Times New Roman" w:eastAsia="宋体"/>
                <w:sz w:val="18"/>
                <w:szCs w:val="13"/>
                <w:highlight w:val="none"/>
                <w:lang w:val="en-US"/>
              </w:rPr>
            </w:pPr>
          </w:p>
        </w:tc>
        <w:tc>
          <w:tcPr>
            <w:tcW w:w="1583" w:type="dxa"/>
            <w:shd w:val="clear" w:color="auto" w:fill="auto"/>
            <w:vAlign w:val="center"/>
          </w:tcPr>
          <w:p w14:paraId="19AFE26B">
            <w:pPr>
              <w:widowControl/>
              <w:spacing w:line="240" w:lineRule="auto"/>
              <w:jc w:val="center"/>
              <w:rPr>
                <w:rFonts w:hint="eastAsia"/>
                <w:sz w:val="18"/>
                <w:szCs w:val="13"/>
                <w:highlight w:val="none"/>
                <w:lang w:val="en-US" w:eastAsia="zh-CN"/>
              </w:rPr>
            </w:pPr>
            <w:r>
              <w:rPr>
                <w:rFonts w:hint="eastAsia"/>
                <w:sz w:val="18"/>
                <w:szCs w:val="13"/>
                <w:highlight w:val="none"/>
                <w:lang w:val="en-US" w:eastAsia="zh-CN"/>
              </w:rPr>
              <w:t>180g胶版</w:t>
            </w:r>
          </w:p>
        </w:tc>
        <w:tc>
          <w:tcPr>
            <w:tcW w:w="1388" w:type="dxa"/>
            <w:shd w:val="clear" w:color="auto" w:fill="auto"/>
            <w:vAlign w:val="center"/>
          </w:tcPr>
          <w:p w14:paraId="1D7FF8EE">
            <w:pPr>
              <w:widowControl/>
              <w:spacing w:line="240" w:lineRule="auto"/>
              <w:jc w:val="center"/>
              <w:rPr>
                <w:rFonts w:hint="eastAsia"/>
                <w:sz w:val="18"/>
                <w:szCs w:val="13"/>
                <w:highlight w:val="none"/>
                <w:lang w:val="en-US" w:eastAsia="zh-CN"/>
              </w:rPr>
            </w:pPr>
            <w:r>
              <w:rPr>
                <w:rFonts w:hint="eastAsia"/>
                <w:sz w:val="18"/>
                <w:szCs w:val="13"/>
                <w:highlight w:val="none"/>
                <w:lang w:val="en-US" w:eastAsia="zh-CN"/>
              </w:rPr>
              <w:t>880*1230</w:t>
            </w:r>
          </w:p>
        </w:tc>
        <w:tc>
          <w:tcPr>
            <w:tcW w:w="734" w:type="dxa"/>
            <w:shd w:val="clear" w:color="auto" w:fill="auto"/>
            <w:vAlign w:val="center"/>
          </w:tcPr>
          <w:p w14:paraId="5227C313">
            <w:pPr>
              <w:widowControl/>
              <w:spacing w:line="240" w:lineRule="auto"/>
              <w:jc w:val="center"/>
              <w:rPr>
                <w:rFonts w:hint="eastAsia"/>
                <w:sz w:val="18"/>
                <w:szCs w:val="13"/>
                <w:highlight w:val="none"/>
                <w:lang w:val="en-US" w:eastAsia="zh-CN"/>
              </w:rPr>
            </w:pPr>
            <w:r>
              <w:rPr>
                <w:rFonts w:hint="eastAsia"/>
                <w:sz w:val="18"/>
                <w:szCs w:val="13"/>
                <w:highlight w:val="none"/>
                <w:lang w:val="en-US" w:eastAsia="zh-CN"/>
              </w:rPr>
              <w:t>张</w:t>
            </w:r>
          </w:p>
        </w:tc>
        <w:tc>
          <w:tcPr>
            <w:tcW w:w="1166" w:type="dxa"/>
            <w:shd w:val="clear" w:color="auto" w:fill="auto"/>
            <w:vAlign w:val="center"/>
          </w:tcPr>
          <w:p w14:paraId="269CDE58">
            <w:pPr>
              <w:widowControl/>
              <w:spacing w:line="240" w:lineRule="auto"/>
              <w:jc w:val="center"/>
              <w:rPr>
                <w:rFonts w:hint="eastAsia"/>
                <w:sz w:val="18"/>
                <w:szCs w:val="13"/>
                <w:highlight w:val="none"/>
                <w:lang w:val="en-US" w:eastAsia="zh-CN"/>
              </w:rPr>
            </w:pPr>
            <w:r>
              <w:rPr>
                <w:rFonts w:hint="eastAsia"/>
                <w:sz w:val="18"/>
                <w:szCs w:val="13"/>
                <w:highlight w:val="none"/>
                <w:lang w:val="en-US" w:eastAsia="zh-CN"/>
              </w:rPr>
              <w:t>10000</w:t>
            </w:r>
          </w:p>
        </w:tc>
        <w:tc>
          <w:tcPr>
            <w:tcW w:w="1406" w:type="dxa"/>
            <w:shd w:val="clear" w:color="auto" w:fill="auto"/>
            <w:vAlign w:val="center"/>
          </w:tcPr>
          <w:p w14:paraId="232AAE40">
            <w:pPr>
              <w:widowControl/>
              <w:spacing w:line="240" w:lineRule="auto"/>
              <w:jc w:val="center"/>
              <w:rPr>
                <w:rFonts w:hint="default"/>
                <w:sz w:val="18"/>
                <w:szCs w:val="13"/>
                <w:highlight w:val="none"/>
                <w:lang w:val="en-US" w:eastAsia="zh-CN"/>
              </w:rPr>
            </w:pPr>
            <w:r>
              <w:rPr>
                <w:rFonts w:hint="eastAsia"/>
                <w:sz w:val="18"/>
                <w:szCs w:val="13"/>
                <w:highlight w:val="none"/>
                <w:lang w:val="en-US" w:eastAsia="zh-CN"/>
              </w:rPr>
              <w:t xml:space="preserve">1.33 </w:t>
            </w:r>
          </w:p>
        </w:tc>
        <w:tc>
          <w:tcPr>
            <w:tcW w:w="1215" w:type="dxa"/>
            <w:vMerge w:val="continue"/>
            <w:shd w:val="clear" w:color="auto" w:fill="FFFFFF"/>
            <w:vAlign w:val="center"/>
          </w:tcPr>
          <w:p w14:paraId="7E580906">
            <w:pPr>
              <w:widowControl/>
              <w:spacing w:line="240" w:lineRule="auto"/>
              <w:jc w:val="center"/>
              <w:rPr>
                <w:rFonts w:hint="default" w:ascii="Times New Roman" w:hAnsi="Times New Roman" w:eastAsia="宋体"/>
                <w:sz w:val="18"/>
                <w:szCs w:val="13"/>
                <w:highlight w:val="none"/>
                <w:lang w:val="en-US" w:eastAsia="zh-CN"/>
              </w:rPr>
            </w:pPr>
          </w:p>
        </w:tc>
        <w:tc>
          <w:tcPr>
            <w:tcW w:w="1035" w:type="dxa"/>
            <w:vMerge w:val="continue"/>
            <w:shd w:val="clear" w:color="auto" w:fill="FFFFFF"/>
            <w:vAlign w:val="center"/>
          </w:tcPr>
          <w:p w14:paraId="75A63F71">
            <w:pPr>
              <w:widowControl/>
              <w:spacing w:line="240" w:lineRule="auto"/>
              <w:jc w:val="center"/>
              <w:rPr>
                <w:rFonts w:hint="eastAsia" w:ascii="Times New Roman" w:hAnsi="Times New Roman" w:eastAsia="宋体"/>
                <w:sz w:val="18"/>
                <w:szCs w:val="13"/>
                <w:highlight w:val="none"/>
                <w:lang w:val="en-US" w:eastAsia="zh-CN"/>
              </w:rPr>
            </w:pPr>
          </w:p>
        </w:tc>
        <w:tc>
          <w:tcPr>
            <w:tcW w:w="1290" w:type="dxa"/>
            <w:vMerge w:val="continue"/>
            <w:shd w:val="clear" w:color="auto" w:fill="FFFFFF"/>
            <w:vAlign w:val="center"/>
          </w:tcPr>
          <w:p w14:paraId="69A0DC76">
            <w:pPr>
              <w:widowControl/>
              <w:spacing w:line="240" w:lineRule="auto"/>
              <w:jc w:val="center"/>
              <w:rPr>
                <w:rFonts w:hint="eastAsia" w:ascii="Times New Roman" w:hAnsi="Times New Roman" w:eastAsia="宋体"/>
                <w:sz w:val="18"/>
                <w:szCs w:val="13"/>
                <w:highlight w:val="none"/>
                <w:lang w:val="en-US" w:eastAsia="zh-CN"/>
              </w:rPr>
            </w:pPr>
          </w:p>
        </w:tc>
        <w:tc>
          <w:tcPr>
            <w:tcW w:w="2715" w:type="dxa"/>
            <w:vMerge w:val="continue"/>
            <w:shd w:val="clear" w:color="auto" w:fill="FFFFFF"/>
            <w:vAlign w:val="center"/>
          </w:tcPr>
          <w:p w14:paraId="19F540BE">
            <w:pPr>
              <w:widowControl/>
              <w:spacing w:line="240" w:lineRule="auto"/>
              <w:jc w:val="left"/>
              <w:rPr>
                <w:rFonts w:hint="default" w:ascii="Times New Roman" w:hAnsi="Times New Roman" w:eastAsia="宋体"/>
                <w:sz w:val="18"/>
                <w:szCs w:val="13"/>
                <w:highlight w:val="none"/>
                <w:lang w:val="en-US" w:eastAsia="zh-CN"/>
              </w:rPr>
            </w:pPr>
          </w:p>
        </w:tc>
        <w:tc>
          <w:tcPr>
            <w:tcW w:w="1582" w:type="dxa"/>
            <w:vMerge w:val="continue"/>
            <w:shd w:val="clear" w:color="auto" w:fill="FFFFFF"/>
            <w:vAlign w:val="center"/>
          </w:tcPr>
          <w:p w14:paraId="7BF5A152">
            <w:pPr>
              <w:widowControl/>
              <w:spacing w:line="240" w:lineRule="auto"/>
              <w:jc w:val="left"/>
              <w:rPr>
                <w:rFonts w:hint="eastAsia" w:ascii="Times New Roman" w:hAnsi="Times New Roman" w:eastAsia="宋体"/>
                <w:sz w:val="18"/>
                <w:szCs w:val="13"/>
                <w:highlight w:val="none"/>
              </w:rPr>
            </w:pPr>
          </w:p>
        </w:tc>
      </w:tr>
      <w:tr w14:paraId="009E3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563" w:type="dxa"/>
            <w:shd w:val="clear" w:color="auto" w:fill="FFFFFF"/>
            <w:vAlign w:val="center"/>
          </w:tcPr>
          <w:p w14:paraId="77B9EC0B">
            <w:pPr>
              <w:widowControl/>
              <w:spacing w:line="240" w:lineRule="auto"/>
              <w:jc w:val="center"/>
              <w:rPr>
                <w:rFonts w:hint="default" w:ascii="Times New Roman" w:hAnsi="Times New Roman" w:eastAsia="宋体"/>
                <w:sz w:val="18"/>
                <w:szCs w:val="13"/>
                <w:highlight w:val="none"/>
                <w:lang w:val="en-US" w:eastAsia="zh-CN"/>
              </w:rPr>
            </w:pPr>
            <w:r>
              <w:rPr>
                <w:rFonts w:hint="eastAsia"/>
                <w:sz w:val="18"/>
                <w:szCs w:val="13"/>
                <w:highlight w:val="none"/>
                <w:lang w:val="en-US" w:eastAsia="zh-CN"/>
              </w:rPr>
              <w:t>11</w:t>
            </w:r>
          </w:p>
        </w:tc>
        <w:tc>
          <w:tcPr>
            <w:tcW w:w="757" w:type="dxa"/>
            <w:vMerge w:val="continue"/>
            <w:shd w:val="clear" w:color="auto" w:fill="FFFFFF"/>
            <w:vAlign w:val="center"/>
          </w:tcPr>
          <w:p w14:paraId="7B93AD3E">
            <w:pPr>
              <w:widowControl/>
              <w:spacing w:line="240" w:lineRule="auto"/>
              <w:jc w:val="center"/>
              <w:rPr>
                <w:rFonts w:hint="default" w:ascii="Times New Roman" w:hAnsi="Times New Roman" w:eastAsia="宋体"/>
                <w:sz w:val="18"/>
                <w:szCs w:val="13"/>
                <w:highlight w:val="none"/>
                <w:lang w:val="en-US"/>
              </w:rPr>
            </w:pPr>
          </w:p>
        </w:tc>
        <w:tc>
          <w:tcPr>
            <w:tcW w:w="1583" w:type="dxa"/>
            <w:shd w:val="clear" w:color="auto" w:fill="auto"/>
            <w:vAlign w:val="center"/>
          </w:tcPr>
          <w:p w14:paraId="5B0860F8">
            <w:pPr>
              <w:widowControl/>
              <w:spacing w:line="240" w:lineRule="auto"/>
              <w:jc w:val="center"/>
              <w:rPr>
                <w:rFonts w:hint="eastAsia"/>
                <w:sz w:val="18"/>
                <w:szCs w:val="13"/>
                <w:highlight w:val="none"/>
                <w:lang w:val="en-US" w:eastAsia="zh-CN"/>
              </w:rPr>
            </w:pPr>
            <w:r>
              <w:rPr>
                <w:rFonts w:hint="eastAsia"/>
                <w:sz w:val="18"/>
                <w:szCs w:val="13"/>
                <w:highlight w:val="none"/>
                <w:lang w:val="en-US" w:eastAsia="zh-CN"/>
              </w:rPr>
              <w:t>70g丽印胶版</w:t>
            </w:r>
          </w:p>
        </w:tc>
        <w:tc>
          <w:tcPr>
            <w:tcW w:w="1388" w:type="dxa"/>
            <w:shd w:val="clear" w:color="auto" w:fill="auto"/>
            <w:vAlign w:val="center"/>
          </w:tcPr>
          <w:p w14:paraId="14E13263">
            <w:pPr>
              <w:widowControl/>
              <w:spacing w:line="240" w:lineRule="auto"/>
              <w:jc w:val="center"/>
              <w:rPr>
                <w:rFonts w:hint="eastAsia"/>
                <w:sz w:val="18"/>
                <w:szCs w:val="13"/>
                <w:highlight w:val="none"/>
                <w:lang w:val="en-US" w:eastAsia="zh-CN"/>
              </w:rPr>
            </w:pPr>
            <w:r>
              <w:rPr>
                <w:rFonts w:hint="eastAsia"/>
                <w:sz w:val="18"/>
                <w:szCs w:val="13"/>
                <w:highlight w:val="none"/>
                <w:lang w:val="en-US" w:eastAsia="zh-CN"/>
              </w:rPr>
              <w:t>787*1092</w:t>
            </w:r>
          </w:p>
        </w:tc>
        <w:tc>
          <w:tcPr>
            <w:tcW w:w="734" w:type="dxa"/>
            <w:shd w:val="clear" w:color="auto" w:fill="auto"/>
            <w:vAlign w:val="center"/>
          </w:tcPr>
          <w:p w14:paraId="1372510E">
            <w:pPr>
              <w:widowControl/>
              <w:spacing w:line="240" w:lineRule="auto"/>
              <w:jc w:val="center"/>
              <w:rPr>
                <w:rFonts w:hint="eastAsia"/>
                <w:sz w:val="18"/>
                <w:szCs w:val="13"/>
                <w:highlight w:val="none"/>
                <w:lang w:val="en-US" w:eastAsia="zh-CN"/>
              </w:rPr>
            </w:pPr>
            <w:r>
              <w:rPr>
                <w:rFonts w:hint="eastAsia"/>
                <w:sz w:val="18"/>
                <w:szCs w:val="13"/>
                <w:highlight w:val="none"/>
                <w:lang w:val="en-US" w:eastAsia="zh-CN"/>
              </w:rPr>
              <w:t>张</w:t>
            </w:r>
          </w:p>
        </w:tc>
        <w:tc>
          <w:tcPr>
            <w:tcW w:w="1166" w:type="dxa"/>
            <w:shd w:val="clear" w:color="auto" w:fill="auto"/>
            <w:vAlign w:val="center"/>
          </w:tcPr>
          <w:p w14:paraId="62F4CD90">
            <w:pPr>
              <w:widowControl/>
              <w:spacing w:line="240" w:lineRule="auto"/>
              <w:jc w:val="center"/>
              <w:rPr>
                <w:rFonts w:hint="eastAsia"/>
                <w:sz w:val="18"/>
                <w:szCs w:val="13"/>
                <w:highlight w:val="none"/>
                <w:lang w:val="en-US" w:eastAsia="zh-CN"/>
              </w:rPr>
            </w:pPr>
            <w:r>
              <w:rPr>
                <w:rFonts w:hint="eastAsia"/>
                <w:sz w:val="18"/>
                <w:szCs w:val="13"/>
                <w:highlight w:val="none"/>
                <w:lang w:val="en-US" w:eastAsia="zh-CN"/>
              </w:rPr>
              <w:t>60000</w:t>
            </w:r>
          </w:p>
        </w:tc>
        <w:tc>
          <w:tcPr>
            <w:tcW w:w="1406" w:type="dxa"/>
            <w:shd w:val="clear" w:color="auto" w:fill="auto"/>
            <w:vAlign w:val="center"/>
          </w:tcPr>
          <w:p w14:paraId="7D795F06">
            <w:pPr>
              <w:widowControl/>
              <w:spacing w:line="240" w:lineRule="auto"/>
              <w:jc w:val="center"/>
              <w:rPr>
                <w:rFonts w:hint="default"/>
                <w:sz w:val="18"/>
                <w:szCs w:val="13"/>
                <w:highlight w:val="none"/>
                <w:lang w:val="en-US" w:eastAsia="zh-CN"/>
              </w:rPr>
            </w:pPr>
            <w:r>
              <w:rPr>
                <w:rFonts w:hint="eastAsia"/>
                <w:sz w:val="18"/>
                <w:szCs w:val="13"/>
                <w:highlight w:val="none"/>
                <w:lang w:val="en-US" w:eastAsia="zh-CN"/>
              </w:rPr>
              <w:t xml:space="preserve">0.44 </w:t>
            </w:r>
          </w:p>
        </w:tc>
        <w:tc>
          <w:tcPr>
            <w:tcW w:w="1215" w:type="dxa"/>
            <w:vMerge w:val="continue"/>
            <w:shd w:val="clear" w:color="auto" w:fill="FFFFFF"/>
            <w:vAlign w:val="center"/>
          </w:tcPr>
          <w:p w14:paraId="2395CA84">
            <w:pPr>
              <w:widowControl/>
              <w:spacing w:line="240" w:lineRule="auto"/>
              <w:jc w:val="center"/>
              <w:rPr>
                <w:rFonts w:hint="default" w:ascii="Times New Roman" w:hAnsi="Times New Roman" w:eastAsia="宋体"/>
                <w:sz w:val="18"/>
                <w:szCs w:val="13"/>
                <w:highlight w:val="none"/>
                <w:lang w:val="en-US" w:eastAsia="zh-CN"/>
              </w:rPr>
            </w:pPr>
          </w:p>
        </w:tc>
        <w:tc>
          <w:tcPr>
            <w:tcW w:w="1035" w:type="dxa"/>
            <w:vMerge w:val="continue"/>
            <w:shd w:val="clear" w:color="auto" w:fill="FFFFFF"/>
            <w:vAlign w:val="center"/>
          </w:tcPr>
          <w:p w14:paraId="7EAE8AC7">
            <w:pPr>
              <w:widowControl/>
              <w:spacing w:line="240" w:lineRule="auto"/>
              <w:jc w:val="center"/>
              <w:rPr>
                <w:rFonts w:hint="eastAsia" w:ascii="Times New Roman" w:hAnsi="Times New Roman" w:eastAsia="宋体"/>
                <w:sz w:val="18"/>
                <w:szCs w:val="13"/>
                <w:highlight w:val="none"/>
                <w:lang w:val="en-US" w:eastAsia="zh-CN"/>
              </w:rPr>
            </w:pPr>
          </w:p>
        </w:tc>
        <w:tc>
          <w:tcPr>
            <w:tcW w:w="1290" w:type="dxa"/>
            <w:vMerge w:val="continue"/>
            <w:shd w:val="clear" w:color="auto" w:fill="FFFFFF"/>
            <w:vAlign w:val="center"/>
          </w:tcPr>
          <w:p w14:paraId="1A8ACBED">
            <w:pPr>
              <w:widowControl/>
              <w:spacing w:line="240" w:lineRule="auto"/>
              <w:jc w:val="center"/>
              <w:rPr>
                <w:rFonts w:hint="eastAsia" w:ascii="Times New Roman" w:hAnsi="Times New Roman" w:eastAsia="宋体"/>
                <w:sz w:val="18"/>
                <w:szCs w:val="13"/>
                <w:highlight w:val="none"/>
                <w:lang w:val="en-US" w:eastAsia="zh-CN"/>
              </w:rPr>
            </w:pPr>
          </w:p>
        </w:tc>
        <w:tc>
          <w:tcPr>
            <w:tcW w:w="2715" w:type="dxa"/>
            <w:vMerge w:val="continue"/>
            <w:shd w:val="clear" w:color="auto" w:fill="FFFFFF"/>
            <w:vAlign w:val="center"/>
          </w:tcPr>
          <w:p w14:paraId="72B3E712">
            <w:pPr>
              <w:widowControl/>
              <w:spacing w:line="240" w:lineRule="auto"/>
              <w:jc w:val="left"/>
              <w:rPr>
                <w:rFonts w:hint="default" w:ascii="Times New Roman" w:hAnsi="Times New Roman" w:eastAsia="宋体"/>
                <w:sz w:val="18"/>
                <w:szCs w:val="13"/>
                <w:highlight w:val="none"/>
                <w:lang w:val="en-US" w:eastAsia="zh-CN"/>
              </w:rPr>
            </w:pPr>
          </w:p>
        </w:tc>
        <w:tc>
          <w:tcPr>
            <w:tcW w:w="1582" w:type="dxa"/>
            <w:vMerge w:val="continue"/>
            <w:shd w:val="clear" w:color="auto" w:fill="FFFFFF"/>
            <w:vAlign w:val="center"/>
          </w:tcPr>
          <w:p w14:paraId="365A611A">
            <w:pPr>
              <w:widowControl/>
              <w:spacing w:line="240" w:lineRule="auto"/>
              <w:jc w:val="left"/>
              <w:rPr>
                <w:rFonts w:hint="eastAsia" w:ascii="Times New Roman" w:hAnsi="Times New Roman" w:eastAsia="宋体"/>
                <w:sz w:val="18"/>
                <w:szCs w:val="13"/>
                <w:highlight w:val="none"/>
              </w:rPr>
            </w:pPr>
          </w:p>
        </w:tc>
      </w:tr>
      <w:tr w14:paraId="362D9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4" w:hRule="atLeast"/>
          <w:jc w:val="center"/>
        </w:trPr>
        <w:tc>
          <w:tcPr>
            <w:tcW w:w="563" w:type="dxa"/>
            <w:shd w:val="clear" w:color="auto" w:fill="FFFFFF"/>
            <w:vAlign w:val="center"/>
          </w:tcPr>
          <w:p w14:paraId="66A3D80E">
            <w:pPr>
              <w:widowControl/>
              <w:spacing w:line="240" w:lineRule="auto"/>
              <w:jc w:val="center"/>
              <w:rPr>
                <w:rFonts w:hint="default" w:ascii="Times New Roman" w:hAnsi="Times New Roman" w:eastAsia="宋体"/>
                <w:sz w:val="18"/>
                <w:szCs w:val="13"/>
                <w:highlight w:val="none"/>
                <w:lang w:val="en-US" w:eastAsia="zh-CN"/>
              </w:rPr>
            </w:pPr>
            <w:r>
              <w:rPr>
                <w:rFonts w:hint="eastAsia"/>
                <w:sz w:val="18"/>
                <w:szCs w:val="13"/>
                <w:highlight w:val="none"/>
                <w:lang w:val="en-US" w:eastAsia="zh-CN"/>
              </w:rPr>
              <w:t>12</w:t>
            </w:r>
          </w:p>
        </w:tc>
        <w:tc>
          <w:tcPr>
            <w:tcW w:w="757" w:type="dxa"/>
            <w:vMerge w:val="continue"/>
            <w:shd w:val="clear" w:color="auto" w:fill="FFFFFF"/>
            <w:vAlign w:val="center"/>
          </w:tcPr>
          <w:p w14:paraId="517F799C">
            <w:pPr>
              <w:widowControl/>
              <w:spacing w:line="240" w:lineRule="auto"/>
              <w:jc w:val="center"/>
              <w:rPr>
                <w:rFonts w:hint="default" w:ascii="Times New Roman" w:hAnsi="Times New Roman" w:eastAsia="宋体"/>
                <w:sz w:val="18"/>
                <w:szCs w:val="13"/>
                <w:highlight w:val="none"/>
                <w:lang w:val="en-US"/>
              </w:rPr>
            </w:pPr>
          </w:p>
        </w:tc>
        <w:tc>
          <w:tcPr>
            <w:tcW w:w="1583" w:type="dxa"/>
            <w:shd w:val="clear" w:color="auto" w:fill="auto"/>
            <w:vAlign w:val="center"/>
          </w:tcPr>
          <w:p w14:paraId="36CC508D">
            <w:pPr>
              <w:widowControl/>
              <w:spacing w:line="240" w:lineRule="auto"/>
              <w:jc w:val="center"/>
              <w:rPr>
                <w:rFonts w:hint="eastAsia"/>
                <w:sz w:val="18"/>
                <w:szCs w:val="13"/>
                <w:highlight w:val="none"/>
                <w:lang w:val="en-US" w:eastAsia="zh-CN"/>
              </w:rPr>
            </w:pPr>
            <w:r>
              <w:rPr>
                <w:rFonts w:hint="eastAsia"/>
                <w:sz w:val="18"/>
                <w:szCs w:val="13"/>
                <w:highlight w:val="none"/>
                <w:lang w:val="en-US" w:eastAsia="zh-CN"/>
              </w:rPr>
              <w:t>70g丽印胶版</w:t>
            </w:r>
          </w:p>
        </w:tc>
        <w:tc>
          <w:tcPr>
            <w:tcW w:w="1388" w:type="dxa"/>
            <w:shd w:val="clear" w:color="auto" w:fill="auto"/>
            <w:vAlign w:val="center"/>
          </w:tcPr>
          <w:p w14:paraId="47E19642">
            <w:pPr>
              <w:widowControl/>
              <w:spacing w:line="240" w:lineRule="auto"/>
              <w:jc w:val="center"/>
              <w:rPr>
                <w:rFonts w:hint="eastAsia"/>
                <w:sz w:val="18"/>
                <w:szCs w:val="13"/>
                <w:highlight w:val="none"/>
                <w:lang w:val="en-US" w:eastAsia="zh-CN"/>
              </w:rPr>
            </w:pPr>
            <w:r>
              <w:rPr>
                <w:rFonts w:hint="eastAsia"/>
                <w:sz w:val="18"/>
                <w:szCs w:val="13"/>
                <w:highlight w:val="none"/>
                <w:lang w:val="en-US" w:eastAsia="zh-CN"/>
              </w:rPr>
              <w:t>880*1230</w:t>
            </w:r>
          </w:p>
        </w:tc>
        <w:tc>
          <w:tcPr>
            <w:tcW w:w="734" w:type="dxa"/>
            <w:shd w:val="clear" w:color="auto" w:fill="auto"/>
            <w:vAlign w:val="center"/>
          </w:tcPr>
          <w:p w14:paraId="43EC0439">
            <w:pPr>
              <w:widowControl/>
              <w:spacing w:line="240" w:lineRule="auto"/>
              <w:jc w:val="center"/>
              <w:rPr>
                <w:rFonts w:hint="eastAsia"/>
                <w:sz w:val="18"/>
                <w:szCs w:val="13"/>
                <w:highlight w:val="none"/>
                <w:lang w:val="en-US" w:eastAsia="zh-CN"/>
              </w:rPr>
            </w:pPr>
            <w:r>
              <w:rPr>
                <w:rFonts w:hint="eastAsia"/>
                <w:sz w:val="18"/>
                <w:szCs w:val="13"/>
                <w:highlight w:val="none"/>
                <w:lang w:val="en-US" w:eastAsia="zh-CN"/>
              </w:rPr>
              <w:t>张</w:t>
            </w:r>
          </w:p>
        </w:tc>
        <w:tc>
          <w:tcPr>
            <w:tcW w:w="1166" w:type="dxa"/>
            <w:shd w:val="clear" w:color="auto" w:fill="auto"/>
            <w:vAlign w:val="center"/>
          </w:tcPr>
          <w:p w14:paraId="472A10A6">
            <w:pPr>
              <w:widowControl/>
              <w:spacing w:line="240" w:lineRule="auto"/>
              <w:jc w:val="center"/>
              <w:rPr>
                <w:rFonts w:hint="eastAsia"/>
                <w:sz w:val="18"/>
                <w:szCs w:val="13"/>
                <w:highlight w:val="none"/>
                <w:lang w:val="en-US" w:eastAsia="zh-CN"/>
              </w:rPr>
            </w:pPr>
            <w:r>
              <w:rPr>
                <w:rFonts w:hint="eastAsia"/>
                <w:sz w:val="18"/>
                <w:szCs w:val="13"/>
                <w:highlight w:val="none"/>
                <w:lang w:val="en-US" w:eastAsia="zh-CN"/>
              </w:rPr>
              <w:t>1000</w:t>
            </w:r>
          </w:p>
        </w:tc>
        <w:tc>
          <w:tcPr>
            <w:tcW w:w="1406" w:type="dxa"/>
            <w:shd w:val="clear" w:color="auto" w:fill="auto"/>
            <w:vAlign w:val="center"/>
          </w:tcPr>
          <w:p w14:paraId="485B62DE">
            <w:pPr>
              <w:widowControl/>
              <w:spacing w:line="240" w:lineRule="auto"/>
              <w:jc w:val="center"/>
              <w:rPr>
                <w:rFonts w:hint="default"/>
                <w:sz w:val="18"/>
                <w:szCs w:val="13"/>
                <w:highlight w:val="none"/>
                <w:lang w:val="en-US" w:eastAsia="zh-CN"/>
              </w:rPr>
            </w:pPr>
            <w:r>
              <w:rPr>
                <w:rFonts w:hint="eastAsia"/>
                <w:sz w:val="18"/>
                <w:szCs w:val="13"/>
                <w:highlight w:val="none"/>
                <w:lang w:val="en-US" w:eastAsia="zh-CN"/>
              </w:rPr>
              <w:t xml:space="preserve">0.53 </w:t>
            </w:r>
          </w:p>
        </w:tc>
        <w:tc>
          <w:tcPr>
            <w:tcW w:w="1215" w:type="dxa"/>
            <w:vMerge w:val="continue"/>
            <w:shd w:val="clear" w:color="auto" w:fill="FFFFFF"/>
            <w:vAlign w:val="center"/>
          </w:tcPr>
          <w:p w14:paraId="7E4EDE21">
            <w:pPr>
              <w:widowControl/>
              <w:spacing w:line="240" w:lineRule="auto"/>
              <w:jc w:val="center"/>
              <w:rPr>
                <w:rFonts w:hint="default" w:ascii="Times New Roman" w:hAnsi="Times New Roman" w:eastAsia="宋体"/>
                <w:sz w:val="18"/>
                <w:szCs w:val="13"/>
                <w:highlight w:val="none"/>
                <w:lang w:val="en-US" w:eastAsia="zh-CN"/>
              </w:rPr>
            </w:pPr>
          </w:p>
        </w:tc>
        <w:tc>
          <w:tcPr>
            <w:tcW w:w="1035" w:type="dxa"/>
            <w:vMerge w:val="continue"/>
            <w:shd w:val="clear" w:color="auto" w:fill="FFFFFF"/>
            <w:vAlign w:val="center"/>
          </w:tcPr>
          <w:p w14:paraId="0E78E056">
            <w:pPr>
              <w:widowControl/>
              <w:spacing w:line="240" w:lineRule="auto"/>
              <w:jc w:val="center"/>
              <w:rPr>
                <w:rFonts w:hint="eastAsia" w:ascii="Times New Roman" w:hAnsi="Times New Roman" w:eastAsia="宋体"/>
                <w:sz w:val="18"/>
                <w:szCs w:val="13"/>
                <w:highlight w:val="none"/>
                <w:lang w:val="en-US" w:eastAsia="zh-CN"/>
              </w:rPr>
            </w:pPr>
          </w:p>
        </w:tc>
        <w:tc>
          <w:tcPr>
            <w:tcW w:w="1290" w:type="dxa"/>
            <w:vMerge w:val="continue"/>
            <w:shd w:val="clear" w:color="auto" w:fill="FFFFFF"/>
            <w:vAlign w:val="center"/>
          </w:tcPr>
          <w:p w14:paraId="2A1D3FF2">
            <w:pPr>
              <w:widowControl/>
              <w:spacing w:line="240" w:lineRule="auto"/>
              <w:jc w:val="center"/>
              <w:rPr>
                <w:rFonts w:hint="eastAsia" w:ascii="Times New Roman" w:hAnsi="Times New Roman" w:eastAsia="宋体"/>
                <w:sz w:val="18"/>
                <w:szCs w:val="13"/>
                <w:highlight w:val="none"/>
                <w:lang w:val="en-US" w:eastAsia="zh-CN"/>
              </w:rPr>
            </w:pPr>
          </w:p>
        </w:tc>
        <w:tc>
          <w:tcPr>
            <w:tcW w:w="2715" w:type="dxa"/>
            <w:vMerge w:val="continue"/>
            <w:shd w:val="clear" w:color="auto" w:fill="FFFFFF"/>
            <w:vAlign w:val="center"/>
          </w:tcPr>
          <w:p w14:paraId="28929193">
            <w:pPr>
              <w:widowControl/>
              <w:spacing w:line="240" w:lineRule="auto"/>
              <w:jc w:val="left"/>
              <w:rPr>
                <w:rFonts w:hint="default" w:ascii="Times New Roman" w:hAnsi="Times New Roman" w:eastAsia="宋体"/>
                <w:sz w:val="18"/>
                <w:szCs w:val="13"/>
                <w:highlight w:val="none"/>
                <w:lang w:val="en-US" w:eastAsia="zh-CN"/>
              </w:rPr>
            </w:pPr>
          </w:p>
        </w:tc>
        <w:tc>
          <w:tcPr>
            <w:tcW w:w="1582" w:type="dxa"/>
            <w:vMerge w:val="continue"/>
            <w:shd w:val="clear" w:color="auto" w:fill="FFFFFF"/>
            <w:vAlign w:val="center"/>
          </w:tcPr>
          <w:p w14:paraId="1E8ECC5D">
            <w:pPr>
              <w:widowControl/>
              <w:spacing w:line="240" w:lineRule="auto"/>
              <w:jc w:val="left"/>
              <w:rPr>
                <w:rFonts w:hint="eastAsia" w:ascii="Times New Roman" w:hAnsi="Times New Roman" w:eastAsia="宋体"/>
                <w:sz w:val="18"/>
                <w:szCs w:val="13"/>
                <w:highlight w:val="none"/>
              </w:rPr>
            </w:pPr>
          </w:p>
        </w:tc>
      </w:tr>
      <w:tr w14:paraId="1203B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563" w:type="dxa"/>
            <w:shd w:val="clear" w:color="auto" w:fill="FFFFFF"/>
            <w:vAlign w:val="center"/>
          </w:tcPr>
          <w:p w14:paraId="3C09AC7A">
            <w:pPr>
              <w:widowControl/>
              <w:spacing w:line="240" w:lineRule="auto"/>
              <w:jc w:val="center"/>
              <w:rPr>
                <w:rFonts w:hint="default" w:ascii="Times New Roman" w:hAnsi="Times New Roman" w:eastAsia="宋体"/>
                <w:sz w:val="18"/>
                <w:szCs w:val="13"/>
                <w:highlight w:val="none"/>
                <w:lang w:val="en-US" w:eastAsia="zh-CN"/>
              </w:rPr>
            </w:pPr>
            <w:r>
              <w:rPr>
                <w:rFonts w:hint="eastAsia"/>
                <w:sz w:val="18"/>
                <w:szCs w:val="13"/>
                <w:highlight w:val="none"/>
                <w:lang w:val="en-US" w:eastAsia="zh-CN"/>
              </w:rPr>
              <w:t>13</w:t>
            </w:r>
          </w:p>
        </w:tc>
        <w:tc>
          <w:tcPr>
            <w:tcW w:w="757" w:type="dxa"/>
            <w:vMerge w:val="continue"/>
            <w:shd w:val="clear" w:color="auto" w:fill="FFFFFF"/>
            <w:vAlign w:val="center"/>
          </w:tcPr>
          <w:p w14:paraId="7BCE98BC">
            <w:pPr>
              <w:widowControl/>
              <w:spacing w:line="240" w:lineRule="auto"/>
              <w:jc w:val="center"/>
              <w:rPr>
                <w:rFonts w:hint="default" w:ascii="Times New Roman" w:hAnsi="Times New Roman" w:eastAsia="宋体"/>
                <w:sz w:val="18"/>
                <w:szCs w:val="13"/>
                <w:highlight w:val="none"/>
                <w:lang w:val="en-US"/>
              </w:rPr>
            </w:pPr>
          </w:p>
        </w:tc>
        <w:tc>
          <w:tcPr>
            <w:tcW w:w="1583" w:type="dxa"/>
            <w:shd w:val="clear" w:color="auto" w:fill="auto"/>
            <w:vAlign w:val="center"/>
          </w:tcPr>
          <w:p w14:paraId="1F83E3AF">
            <w:pPr>
              <w:widowControl/>
              <w:spacing w:line="240" w:lineRule="auto"/>
              <w:jc w:val="center"/>
              <w:rPr>
                <w:rFonts w:hint="eastAsia"/>
                <w:sz w:val="18"/>
                <w:szCs w:val="13"/>
                <w:highlight w:val="none"/>
                <w:lang w:val="en-US" w:eastAsia="zh-CN"/>
              </w:rPr>
            </w:pPr>
            <w:r>
              <w:rPr>
                <w:rFonts w:hint="eastAsia"/>
                <w:sz w:val="18"/>
                <w:szCs w:val="13"/>
                <w:highlight w:val="none"/>
                <w:lang w:val="en-US" w:eastAsia="zh-CN"/>
              </w:rPr>
              <w:t>80g丽印胶版</w:t>
            </w:r>
          </w:p>
        </w:tc>
        <w:tc>
          <w:tcPr>
            <w:tcW w:w="1388" w:type="dxa"/>
            <w:shd w:val="clear" w:color="auto" w:fill="auto"/>
            <w:vAlign w:val="center"/>
          </w:tcPr>
          <w:p w14:paraId="0587FD55">
            <w:pPr>
              <w:widowControl/>
              <w:spacing w:line="240" w:lineRule="auto"/>
              <w:jc w:val="center"/>
              <w:rPr>
                <w:rFonts w:hint="eastAsia"/>
                <w:sz w:val="18"/>
                <w:szCs w:val="13"/>
                <w:highlight w:val="none"/>
                <w:lang w:val="en-US" w:eastAsia="zh-CN"/>
              </w:rPr>
            </w:pPr>
            <w:r>
              <w:rPr>
                <w:rFonts w:hint="eastAsia"/>
                <w:sz w:val="18"/>
                <w:szCs w:val="13"/>
                <w:highlight w:val="none"/>
                <w:lang w:val="en-US" w:eastAsia="zh-CN"/>
              </w:rPr>
              <w:t>880*1230</w:t>
            </w:r>
          </w:p>
        </w:tc>
        <w:tc>
          <w:tcPr>
            <w:tcW w:w="734" w:type="dxa"/>
            <w:shd w:val="clear" w:color="auto" w:fill="auto"/>
            <w:vAlign w:val="center"/>
          </w:tcPr>
          <w:p w14:paraId="59CF3509">
            <w:pPr>
              <w:widowControl/>
              <w:spacing w:line="240" w:lineRule="auto"/>
              <w:jc w:val="center"/>
              <w:rPr>
                <w:rFonts w:hint="eastAsia"/>
                <w:sz w:val="18"/>
                <w:szCs w:val="13"/>
                <w:highlight w:val="none"/>
                <w:lang w:val="en-US" w:eastAsia="zh-CN"/>
              </w:rPr>
            </w:pPr>
            <w:r>
              <w:rPr>
                <w:rFonts w:hint="eastAsia"/>
                <w:sz w:val="18"/>
                <w:szCs w:val="13"/>
                <w:highlight w:val="none"/>
                <w:lang w:val="en-US" w:eastAsia="zh-CN"/>
              </w:rPr>
              <w:t>张</w:t>
            </w:r>
          </w:p>
        </w:tc>
        <w:tc>
          <w:tcPr>
            <w:tcW w:w="1166" w:type="dxa"/>
            <w:shd w:val="clear" w:color="auto" w:fill="auto"/>
            <w:vAlign w:val="center"/>
          </w:tcPr>
          <w:p w14:paraId="4D492969">
            <w:pPr>
              <w:widowControl/>
              <w:spacing w:line="240" w:lineRule="auto"/>
              <w:jc w:val="center"/>
              <w:rPr>
                <w:rFonts w:hint="eastAsia"/>
                <w:sz w:val="18"/>
                <w:szCs w:val="13"/>
                <w:highlight w:val="none"/>
                <w:lang w:val="en-US" w:eastAsia="zh-CN"/>
              </w:rPr>
            </w:pPr>
            <w:r>
              <w:rPr>
                <w:rFonts w:hint="eastAsia"/>
                <w:sz w:val="18"/>
                <w:szCs w:val="13"/>
                <w:highlight w:val="none"/>
                <w:lang w:val="en-US" w:eastAsia="zh-CN"/>
              </w:rPr>
              <w:t>100000</w:t>
            </w:r>
          </w:p>
        </w:tc>
        <w:tc>
          <w:tcPr>
            <w:tcW w:w="1406" w:type="dxa"/>
            <w:shd w:val="clear" w:color="auto" w:fill="auto"/>
            <w:vAlign w:val="center"/>
          </w:tcPr>
          <w:p w14:paraId="55E1C197">
            <w:pPr>
              <w:widowControl/>
              <w:spacing w:line="240" w:lineRule="auto"/>
              <w:jc w:val="center"/>
              <w:rPr>
                <w:rFonts w:hint="default"/>
                <w:sz w:val="18"/>
                <w:szCs w:val="13"/>
                <w:highlight w:val="none"/>
                <w:lang w:val="en-US" w:eastAsia="zh-CN"/>
              </w:rPr>
            </w:pPr>
            <w:r>
              <w:rPr>
                <w:rFonts w:hint="eastAsia"/>
                <w:sz w:val="18"/>
                <w:szCs w:val="13"/>
                <w:highlight w:val="none"/>
                <w:lang w:val="en-US" w:eastAsia="zh-CN"/>
              </w:rPr>
              <w:t xml:space="preserve">0.58 </w:t>
            </w:r>
          </w:p>
        </w:tc>
        <w:tc>
          <w:tcPr>
            <w:tcW w:w="1215" w:type="dxa"/>
            <w:vMerge w:val="continue"/>
            <w:shd w:val="clear" w:color="auto" w:fill="FFFFFF"/>
            <w:vAlign w:val="center"/>
          </w:tcPr>
          <w:p w14:paraId="5F6CCEAF">
            <w:pPr>
              <w:widowControl/>
              <w:spacing w:line="240" w:lineRule="auto"/>
              <w:jc w:val="center"/>
              <w:rPr>
                <w:rFonts w:hint="default" w:ascii="Times New Roman" w:hAnsi="Times New Roman" w:eastAsia="宋体"/>
                <w:sz w:val="18"/>
                <w:szCs w:val="13"/>
                <w:highlight w:val="none"/>
                <w:lang w:val="en-US" w:eastAsia="zh-CN"/>
              </w:rPr>
            </w:pPr>
          </w:p>
        </w:tc>
        <w:tc>
          <w:tcPr>
            <w:tcW w:w="1035" w:type="dxa"/>
            <w:vMerge w:val="continue"/>
            <w:shd w:val="clear" w:color="auto" w:fill="FFFFFF"/>
            <w:vAlign w:val="center"/>
          </w:tcPr>
          <w:p w14:paraId="14313574">
            <w:pPr>
              <w:widowControl/>
              <w:spacing w:line="240" w:lineRule="auto"/>
              <w:jc w:val="center"/>
              <w:rPr>
                <w:rFonts w:hint="eastAsia" w:ascii="Times New Roman" w:hAnsi="Times New Roman" w:eastAsia="宋体"/>
                <w:sz w:val="18"/>
                <w:szCs w:val="13"/>
                <w:highlight w:val="none"/>
                <w:lang w:val="en-US" w:eastAsia="zh-CN"/>
              </w:rPr>
            </w:pPr>
          </w:p>
        </w:tc>
        <w:tc>
          <w:tcPr>
            <w:tcW w:w="1290" w:type="dxa"/>
            <w:vMerge w:val="continue"/>
            <w:shd w:val="clear" w:color="auto" w:fill="FFFFFF"/>
            <w:vAlign w:val="center"/>
          </w:tcPr>
          <w:p w14:paraId="1ADF810D">
            <w:pPr>
              <w:widowControl/>
              <w:spacing w:line="240" w:lineRule="auto"/>
              <w:jc w:val="center"/>
              <w:rPr>
                <w:rFonts w:hint="eastAsia" w:ascii="Times New Roman" w:hAnsi="Times New Roman" w:eastAsia="宋体"/>
                <w:sz w:val="18"/>
                <w:szCs w:val="13"/>
                <w:highlight w:val="none"/>
                <w:lang w:val="en-US" w:eastAsia="zh-CN"/>
              </w:rPr>
            </w:pPr>
          </w:p>
        </w:tc>
        <w:tc>
          <w:tcPr>
            <w:tcW w:w="2715" w:type="dxa"/>
            <w:vMerge w:val="continue"/>
            <w:shd w:val="clear" w:color="auto" w:fill="FFFFFF"/>
            <w:vAlign w:val="center"/>
          </w:tcPr>
          <w:p w14:paraId="748D6A80">
            <w:pPr>
              <w:widowControl/>
              <w:spacing w:line="240" w:lineRule="auto"/>
              <w:jc w:val="left"/>
              <w:rPr>
                <w:rFonts w:hint="default" w:ascii="Times New Roman" w:hAnsi="Times New Roman" w:eastAsia="宋体"/>
                <w:sz w:val="18"/>
                <w:szCs w:val="13"/>
                <w:highlight w:val="none"/>
                <w:lang w:val="en-US" w:eastAsia="zh-CN"/>
              </w:rPr>
            </w:pPr>
          </w:p>
        </w:tc>
        <w:tc>
          <w:tcPr>
            <w:tcW w:w="1582" w:type="dxa"/>
            <w:vMerge w:val="continue"/>
            <w:shd w:val="clear" w:color="auto" w:fill="FFFFFF"/>
            <w:vAlign w:val="center"/>
          </w:tcPr>
          <w:p w14:paraId="418F1711">
            <w:pPr>
              <w:widowControl/>
              <w:spacing w:line="240" w:lineRule="auto"/>
              <w:jc w:val="left"/>
              <w:rPr>
                <w:rFonts w:hint="eastAsia" w:ascii="Times New Roman" w:hAnsi="Times New Roman" w:eastAsia="宋体"/>
                <w:sz w:val="18"/>
                <w:szCs w:val="13"/>
                <w:highlight w:val="none"/>
              </w:rPr>
            </w:pPr>
          </w:p>
        </w:tc>
      </w:tr>
      <w:tr w14:paraId="23227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563" w:type="dxa"/>
            <w:shd w:val="clear" w:color="auto" w:fill="FFFFFF"/>
            <w:vAlign w:val="center"/>
          </w:tcPr>
          <w:p w14:paraId="35EEC4DB">
            <w:pPr>
              <w:widowControl/>
              <w:spacing w:line="240" w:lineRule="auto"/>
              <w:jc w:val="center"/>
              <w:rPr>
                <w:rFonts w:hint="default" w:ascii="Times New Roman" w:hAnsi="Times New Roman" w:eastAsia="宋体"/>
                <w:sz w:val="18"/>
                <w:szCs w:val="13"/>
                <w:highlight w:val="none"/>
                <w:lang w:val="en-US" w:eastAsia="zh-CN"/>
              </w:rPr>
            </w:pPr>
            <w:r>
              <w:rPr>
                <w:rFonts w:hint="eastAsia"/>
                <w:sz w:val="18"/>
                <w:szCs w:val="13"/>
                <w:highlight w:val="none"/>
                <w:lang w:val="en-US" w:eastAsia="zh-CN"/>
              </w:rPr>
              <w:t>14</w:t>
            </w:r>
          </w:p>
        </w:tc>
        <w:tc>
          <w:tcPr>
            <w:tcW w:w="757" w:type="dxa"/>
            <w:vMerge w:val="continue"/>
            <w:shd w:val="clear" w:color="auto" w:fill="FFFFFF"/>
            <w:vAlign w:val="center"/>
          </w:tcPr>
          <w:p w14:paraId="4D0605AC">
            <w:pPr>
              <w:widowControl/>
              <w:spacing w:line="240" w:lineRule="auto"/>
              <w:jc w:val="center"/>
              <w:rPr>
                <w:rFonts w:hint="default" w:ascii="Times New Roman" w:hAnsi="Times New Roman" w:eastAsia="宋体"/>
                <w:sz w:val="18"/>
                <w:szCs w:val="13"/>
                <w:highlight w:val="none"/>
                <w:lang w:val="en-US"/>
              </w:rPr>
            </w:pPr>
          </w:p>
        </w:tc>
        <w:tc>
          <w:tcPr>
            <w:tcW w:w="1583" w:type="dxa"/>
            <w:shd w:val="clear" w:color="auto" w:fill="auto"/>
            <w:vAlign w:val="center"/>
          </w:tcPr>
          <w:p w14:paraId="608430CE">
            <w:pPr>
              <w:widowControl/>
              <w:spacing w:line="240" w:lineRule="auto"/>
              <w:jc w:val="center"/>
              <w:rPr>
                <w:rFonts w:hint="eastAsia"/>
                <w:sz w:val="18"/>
                <w:szCs w:val="13"/>
                <w:highlight w:val="none"/>
                <w:lang w:val="en-US" w:eastAsia="zh-CN"/>
              </w:rPr>
            </w:pPr>
            <w:r>
              <w:rPr>
                <w:rFonts w:hint="eastAsia"/>
                <w:sz w:val="18"/>
                <w:szCs w:val="13"/>
                <w:highlight w:val="none"/>
                <w:lang w:val="en-US" w:eastAsia="zh-CN"/>
              </w:rPr>
              <w:t>80g道林胶版</w:t>
            </w:r>
          </w:p>
        </w:tc>
        <w:tc>
          <w:tcPr>
            <w:tcW w:w="1388" w:type="dxa"/>
            <w:shd w:val="clear" w:color="auto" w:fill="auto"/>
            <w:vAlign w:val="center"/>
          </w:tcPr>
          <w:p w14:paraId="1A90A5E1">
            <w:pPr>
              <w:widowControl/>
              <w:spacing w:line="240" w:lineRule="auto"/>
              <w:jc w:val="center"/>
              <w:rPr>
                <w:rFonts w:hint="eastAsia"/>
                <w:sz w:val="18"/>
                <w:szCs w:val="13"/>
                <w:highlight w:val="none"/>
                <w:lang w:val="en-US" w:eastAsia="zh-CN"/>
              </w:rPr>
            </w:pPr>
            <w:r>
              <w:rPr>
                <w:rFonts w:hint="eastAsia"/>
                <w:sz w:val="18"/>
                <w:szCs w:val="13"/>
                <w:highlight w:val="none"/>
                <w:lang w:val="en-US" w:eastAsia="zh-CN"/>
              </w:rPr>
              <w:t>880*1230</w:t>
            </w:r>
          </w:p>
        </w:tc>
        <w:tc>
          <w:tcPr>
            <w:tcW w:w="734" w:type="dxa"/>
            <w:shd w:val="clear" w:color="auto" w:fill="auto"/>
            <w:vAlign w:val="center"/>
          </w:tcPr>
          <w:p w14:paraId="7DFC6B4D">
            <w:pPr>
              <w:widowControl/>
              <w:spacing w:line="240" w:lineRule="auto"/>
              <w:jc w:val="center"/>
              <w:rPr>
                <w:rFonts w:hint="eastAsia"/>
                <w:sz w:val="18"/>
                <w:szCs w:val="13"/>
                <w:highlight w:val="none"/>
                <w:lang w:val="en-US" w:eastAsia="zh-CN"/>
              </w:rPr>
            </w:pPr>
            <w:r>
              <w:rPr>
                <w:rFonts w:hint="eastAsia"/>
                <w:sz w:val="18"/>
                <w:szCs w:val="13"/>
                <w:highlight w:val="none"/>
                <w:lang w:val="en-US" w:eastAsia="zh-CN"/>
              </w:rPr>
              <w:t>张</w:t>
            </w:r>
          </w:p>
        </w:tc>
        <w:tc>
          <w:tcPr>
            <w:tcW w:w="1166" w:type="dxa"/>
            <w:shd w:val="clear" w:color="auto" w:fill="auto"/>
            <w:vAlign w:val="center"/>
          </w:tcPr>
          <w:p w14:paraId="4BAC7B36">
            <w:pPr>
              <w:widowControl/>
              <w:spacing w:line="240" w:lineRule="auto"/>
              <w:jc w:val="center"/>
              <w:rPr>
                <w:rFonts w:hint="eastAsia"/>
                <w:sz w:val="18"/>
                <w:szCs w:val="13"/>
                <w:highlight w:val="none"/>
                <w:lang w:val="en-US" w:eastAsia="zh-CN"/>
              </w:rPr>
            </w:pPr>
            <w:r>
              <w:rPr>
                <w:rFonts w:hint="eastAsia"/>
                <w:sz w:val="18"/>
                <w:szCs w:val="13"/>
                <w:highlight w:val="none"/>
                <w:lang w:val="en-US" w:eastAsia="zh-CN"/>
              </w:rPr>
              <w:t>2000</w:t>
            </w:r>
          </w:p>
        </w:tc>
        <w:tc>
          <w:tcPr>
            <w:tcW w:w="1406" w:type="dxa"/>
            <w:shd w:val="clear" w:color="auto" w:fill="auto"/>
            <w:vAlign w:val="center"/>
          </w:tcPr>
          <w:p w14:paraId="1E02F639">
            <w:pPr>
              <w:widowControl/>
              <w:spacing w:line="240" w:lineRule="auto"/>
              <w:jc w:val="center"/>
              <w:rPr>
                <w:rFonts w:hint="default"/>
                <w:sz w:val="18"/>
                <w:szCs w:val="13"/>
                <w:highlight w:val="none"/>
                <w:lang w:val="en-US" w:eastAsia="zh-CN"/>
              </w:rPr>
            </w:pPr>
            <w:r>
              <w:rPr>
                <w:rFonts w:hint="eastAsia"/>
                <w:sz w:val="18"/>
                <w:szCs w:val="13"/>
                <w:highlight w:val="none"/>
                <w:lang w:val="en-US" w:eastAsia="zh-CN"/>
              </w:rPr>
              <w:t xml:space="preserve">0.49 </w:t>
            </w:r>
          </w:p>
        </w:tc>
        <w:tc>
          <w:tcPr>
            <w:tcW w:w="1215" w:type="dxa"/>
            <w:vMerge w:val="continue"/>
            <w:shd w:val="clear" w:color="auto" w:fill="FFFFFF"/>
            <w:vAlign w:val="center"/>
          </w:tcPr>
          <w:p w14:paraId="2F77EBEE">
            <w:pPr>
              <w:widowControl/>
              <w:spacing w:line="240" w:lineRule="auto"/>
              <w:jc w:val="center"/>
              <w:rPr>
                <w:rFonts w:hint="default" w:ascii="Times New Roman" w:hAnsi="Times New Roman" w:eastAsia="宋体"/>
                <w:sz w:val="18"/>
                <w:szCs w:val="13"/>
                <w:highlight w:val="none"/>
                <w:lang w:val="en-US" w:eastAsia="zh-CN"/>
              </w:rPr>
            </w:pPr>
          </w:p>
        </w:tc>
        <w:tc>
          <w:tcPr>
            <w:tcW w:w="1035" w:type="dxa"/>
            <w:vMerge w:val="continue"/>
            <w:shd w:val="clear" w:color="auto" w:fill="FFFFFF"/>
            <w:vAlign w:val="center"/>
          </w:tcPr>
          <w:p w14:paraId="526FCA20">
            <w:pPr>
              <w:widowControl/>
              <w:spacing w:line="240" w:lineRule="auto"/>
              <w:jc w:val="center"/>
              <w:rPr>
                <w:rFonts w:hint="eastAsia" w:ascii="Times New Roman" w:hAnsi="Times New Roman" w:eastAsia="宋体"/>
                <w:sz w:val="18"/>
                <w:szCs w:val="13"/>
                <w:highlight w:val="none"/>
                <w:lang w:val="en-US" w:eastAsia="zh-CN"/>
              </w:rPr>
            </w:pPr>
          </w:p>
        </w:tc>
        <w:tc>
          <w:tcPr>
            <w:tcW w:w="1290" w:type="dxa"/>
            <w:vMerge w:val="continue"/>
            <w:shd w:val="clear" w:color="auto" w:fill="FFFFFF"/>
            <w:vAlign w:val="center"/>
          </w:tcPr>
          <w:p w14:paraId="66049AC7">
            <w:pPr>
              <w:widowControl/>
              <w:spacing w:line="240" w:lineRule="auto"/>
              <w:jc w:val="center"/>
              <w:rPr>
                <w:rFonts w:hint="eastAsia" w:ascii="Times New Roman" w:hAnsi="Times New Roman" w:eastAsia="宋体"/>
                <w:sz w:val="18"/>
                <w:szCs w:val="13"/>
                <w:highlight w:val="none"/>
                <w:lang w:val="en-US" w:eastAsia="zh-CN"/>
              </w:rPr>
            </w:pPr>
          </w:p>
        </w:tc>
        <w:tc>
          <w:tcPr>
            <w:tcW w:w="2715" w:type="dxa"/>
            <w:vMerge w:val="continue"/>
            <w:shd w:val="clear" w:color="auto" w:fill="FFFFFF"/>
            <w:vAlign w:val="center"/>
          </w:tcPr>
          <w:p w14:paraId="2F709C02">
            <w:pPr>
              <w:widowControl/>
              <w:spacing w:line="240" w:lineRule="auto"/>
              <w:jc w:val="left"/>
              <w:rPr>
                <w:rFonts w:hint="default" w:ascii="Times New Roman" w:hAnsi="Times New Roman" w:eastAsia="宋体"/>
                <w:sz w:val="18"/>
                <w:szCs w:val="13"/>
                <w:highlight w:val="none"/>
                <w:lang w:val="en-US" w:eastAsia="zh-CN"/>
              </w:rPr>
            </w:pPr>
          </w:p>
        </w:tc>
        <w:tc>
          <w:tcPr>
            <w:tcW w:w="1582" w:type="dxa"/>
            <w:vMerge w:val="continue"/>
            <w:shd w:val="clear" w:color="auto" w:fill="FFFFFF"/>
            <w:vAlign w:val="center"/>
          </w:tcPr>
          <w:p w14:paraId="67ED8A0D">
            <w:pPr>
              <w:widowControl/>
              <w:spacing w:line="240" w:lineRule="auto"/>
              <w:jc w:val="left"/>
              <w:rPr>
                <w:rFonts w:hint="eastAsia" w:ascii="Times New Roman" w:hAnsi="Times New Roman" w:eastAsia="宋体"/>
                <w:sz w:val="18"/>
                <w:szCs w:val="13"/>
                <w:highlight w:val="none"/>
              </w:rPr>
            </w:pPr>
          </w:p>
        </w:tc>
      </w:tr>
      <w:tr w14:paraId="7DA6C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5434" w:type="dxa"/>
            <w:gridSpan w:val="12"/>
            <w:shd w:val="clear" w:color="auto" w:fill="FFFFFF"/>
            <w:vAlign w:val="center"/>
          </w:tcPr>
          <w:p w14:paraId="3479A091">
            <w:pPr>
              <w:widowControl/>
              <w:spacing w:line="240" w:lineRule="auto"/>
              <w:jc w:val="left"/>
              <w:rPr>
                <w:rFonts w:hint="eastAsia" w:ascii="Times New Roman" w:hAnsi="Times New Roman" w:eastAsia="宋体"/>
                <w:sz w:val="18"/>
                <w:szCs w:val="13"/>
                <w:highlight w:val="none"/>
              </w:rPr>
            </w:pPr>
            <w:r>
              <w:rPr>
                <w:rFonts w:hint="eastAsia" w:ascii="Times New Roman" w:hAnsi="Times New Roman" w:eastAsia="宋体"/>
                <w:sz w:val="18"/>
                <w:szCs w:val="13"/>
                <w:highlight w:val="none"/>
              </w:rPr>
              <w:t>收货人及联系电话：刘</w:t>
            </w:r>
            <w:r>
              <w:rPr>
                <w:rFonts w:hint="eastAsia"/>
                <w:sz w:val="18"/>
                <w:szCs w:val="13"/>
                <w:highlight w:val="none"/>
                <w:lang w:val="en-US" w:eastAsia="zh-CN"/>
              </w:rPr>
              <w:t xml:space="preserve">工 </w:t>
            </w:r>
            <w:r>
              <w:rPr>
                <w:rFonts w:hint="eastAsia" w:ascii="Times New Roman" w:hAnsi="Times New Roman" w:eastAsia="宋体"/>
                <w:sz w:val="18"/>
                <w:szCs w:val="13"/>
                <w:highlight w:val="none"/>
              </w:rPr>
              <w:t>13591653499</w:t>
            </w:r>
          </w:p>
        </w:tc>
      </w:tr>
    </w:tbl>
    <w:p w14:paraId="0C86FA72">
      <w:pPr>
        <w:widowControl/>
        <w:spacing w:line="240" w:lineRule="auto"/>
        <w:jc w:val="left"/>
        <w:rPr>
          <w:sz w:val="32"/>
          <w:highlight w:val="none"/>
        </w:rPr>
      </w:pPr>
    </w:p>
    <w:p w14:paraId="031FE033">
      <w:pPr>
        <w:widowControl/>
        <w:spacing w:line="240" w:lineRule="auto"/>
        <w:jc w:val="left"/>
        <w:rPr>
          <w:sz w:val="32"/>
          <w:highlight w:val="none"/>
        </w:rPr>
      </w:pPr>
    </w:p>
    <w:p w14:paraId="364DB685">
      <w:pPr>
        <w:widowControl/>
        <w:spacing w:line="240" w:lineRule="auto"/>
        <w:jc w:val="left"/>
        <w:rPr>
          <w:sz w:val="32"/>
          <w:highlight w:val="none"/>
        </w:rPr>
      </w:pPr>
    </w:p>
    <w:p w14:paraId="1965B8E8">
      <w:pPr>
        <w:widowControl/>
        <w:spacing w:line="240" w:lineRule="auto"/>
        <w:jc w:val="left"/>
        <w:rPr>
          <w:sz w:val="32"/>
          <w:highlight w:val="none"/>
        </w:rPr>
      </w:pPr>
    </w:p>
    <w:tbl>
      <w:tblPr>
        <w:tblStyle w:val="40"/>
        <w:tblW w:w="154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63"/>
        <w:gridCol w:w="757"/>
        <w:gridCol w:w="1583"/>
        <w:gridCol w:w="1388"/>
        <w:gridCol w:w="734"/>
        <w:gridCol w:w="1166"/>
        <w:gridCol w:w="1406"/>
        <w:gridCol w:w="1215"/>
        <w:gridCol w:w="1035"/>
        <w:gridCol w:w="1290"/>
        <w:gridCol w:w="2715"/>
        <w:gridCol w:w="1582"/>
      </w:tblGrid>
      <w:tr w14:paraId="33CFA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18" w:hRule="atLeast"/>
          <w:jc w:val="center"/>
        </w:trPr>
        <w:tc>
          <w:tcPr>
            <w:tcW w:w="563" w:type="dxa"/>
            <w:shd w:val="clear" w:color="auto" w:fill="FFFFFF"/>
            <w:vAlign w:val="center"/>
          </w:tcPr>
          <w:p w14:paraId="6B8A94B6">
            <w:pPr>
              <w:widowControl/>
              <w:spacing w:line="240" w:lineRule="auto"/>
              <w:jc w:val="center"/>
              <w:rPr>
                <w:rFonts w:hint="eastAsia" w:ascii="Times New Roman" w:hAnsi="Times New Roman" w:eastAsia="宋体"/>
                <w:sz w:val="18"/>
                <w:szCs w:val="13"/>
                <w:highlight w:val="none"/>
              </w:rPr>
            </w:pPr>
            <w:r>
              <w:rPr>
                <w:rFonts w:hint="eastAsia" w:ascii="Times New Roman" w:hAnsi="Times New Roman" w:eastAsia="宋体"/>
                <w:sz w:val="18"/>
                <w:szCs w:val="13"/>
                <w:highlight w:val="none"/>
                <w:lang w:val="en-US" w:eastAsia="zh-CN"/>
              </w:rPr>
              <w:t>序号</w:t>
            </w:r>
          </w:p>
        </w:tc>
        <w:tc>
          <w:tcPr>
            <w:tcW w:w="757" w:type="dxa"/>
            <w:shd w:val="clear" w:color="auto" w:fill="FFFFFF"/>
            <w:vAlign w:val="center"/>
          </w:tcPr>
          <w:p w14:paraId="4F23CF1C">
            <w:pPr>
              <w:widowControl/>
              <w:spacing w:line="240" w:lineRule="auto"/>
              <w:jc w:val="center"/>
              <w:rPr>
                <w:rFonts w:hint="eastAsia" w:ascii="Times New Roman" w:hAnsi="Times New Roman" w:eastAsia="宋体"/>
                <w:sz w:val="18"/>
                <w:szCs w:val="13"/>
                <w:highlight w:val="none"/>
              </w:rPr>
            </w:pPr>
            <w:r>
              <w:rPr>
                <w:rFonts w:hint="eastAsia" w:ascii="Times New Roman" w:hAnsi="Times New Roman" w:eastAsia="宋体"/>
                <w:sz w:val="18"/>
                <w:szCs w:val="13"/>
                <w:highlight w:val="none"/>
                <w:lang w:val="en-US" w:eastAsia="zh-CN"/>
              </w:rPr>
              <w:t>包件号</w:t>
            </w:r>
          </w:p>
        </w:tc>
        <w:tc>
          <w:tcPr>
            <w:tcW w:w="1583" w:type="dxa"/>
            <w:shd w:val="clear" w:color="auto" w:fill="FFFFFF"/>
            <w:vAlign w:val="center"/>
          </w:tcPr>
          <w:p w14:paraId="4F7B0D3B">
            <w:pPr>
              <w:widowControl/>
              <w:spacing w:line="240" w:lineRule="auto"/>
              <w:jc w:val="center"/>
              <w:rPr>
                <w:rFonts w:hint="eastAsia" w:ascii="Times New Roman" w:hAnsi="Times New Roman" w:eastAsia="宋体"/>
                <w:sz w:val="18"/>
                <w:szCs w:val="13"/>
                <w:highlight w:val="none"/>
              </w:rPr>
            </w:pPr>
            <w:r>
              <w:rPr>
                <w:rFonts w:hint="eastAsia" w:ascii="Times New Roman" w:hAnsi="Times New Roman" w:eastAsia="宋体"/>
                <w:sz w:val="18"/>
                <w:szCs w:val="13"/>
                <w:highlight w:val="none"/>
                <w:lang w:val="en-US" w:eastAsia="zh-CN"/>
              </w:rPr>
              <w:t>物资</w:t>
            </w:r>
            <w:r>
              <w:rPr>
                <w:rFonts w:hint="eastAsia" w:ascii="Times New Roman" w:hAnsi="Times New Roman" w:eastAsia="宋体"/>
                <w:sz w:val="18"/>
                <w:szCs w:val="13"/>
                <w:highlight w:val="none"/>
                <w:lang w:val="en-US" w:eastAsia="zh-CN"/>
              </w:rPr>
              <w:br w:type="textWrapping"/>
            </w:r>
            <w:r>
              <w:rPr>
                <w:rFonts w:hint="eastAsia" w:ascii="Times New Roman" w:hAnsi="Times New Roman" w:eastAsia="宋体"/>
                <w:sz w:val="18"/>
                <w:szCs w:val="13"/>
                <w:highlight w:val="none"/>
                <w:lang w:val="en-US" w:eastAsia="zh-CN"/>
              </w:rPr>
              <w:t>（设备）名称</w:t>
            </w:r>
          </w:p>
        </w:tc>
        <w:tc>
          <w:tcPr>
            <w:tcW w:w="1388" w:type="dxa"/>
            <w:shd w:val="clear" w:color="auto" w:fill="FFFFFF"/>
            <w:vAlign w:val="center"/>
          </w:tcPr>
          <w:p w14:paraId="19190A2A">
            <w:pPr>
              <w:widowControl/>
              <w:spacing w:line="240" w:lineRule="auto"/>
              <w:jc w:val="center"/>
              <w:rPr>
                <w:rFonts w:hint="eastAsia" w:ascii="Times New Roman" w:hAnsi="Times New Roman" w:eastAsia="宋体"/>
                <w:sz w:val="18"/>
                <w:szCs w:val="13"/>
                <w:highlight w:val="none"/>
              </w:rPr>
            </w:pPr>
            <w:r>
              <w:rPr>
                <w:rFonts w:hint="eastAsia" w:ascii="Times New Roman" w:hAnsi="Times New Roman" w:eastAsia="宋体"/>
                <w:sz w:val="18"/>
                <w:szCs w:val="13"/>
                <w:highlight w:val="none"/>
                <w:lang w:val="en-US" w:eastAsia="zh-CN"/>
              </w:rPr>
              <w:t>规格型号</w:t>
            </w:r>
          </w:p>
        </w:tc>
        <w:tc>
          <w:tcPr>
            <w:tcW w:w="734" w:type="dxa"/>
            <w:shd w:val="clear" w:color="auto" w:fill="FFFFFF"/>
            <w:vAlign w:val="center"/>
          </w:tcPr>
          <w:p w14:paraId="5C6701D3">
            <w:pPr>
              <w:widowControl/>
              <w:spacing w:line="240" w:lineRule="auto"/>
              <w:jc w:val="center"/>
              <w:rPr>
                <w:rFonts w:hint="eastAsia" w:ascii="Times New Roman" w:hAnsi="Times New Roman" w:eastAsia="宋体"/>
                <w:sz w:val="18"/>
                <w:szCs w:val="13"/>
                <w:highlight w:val="none"/>
              </w:rPr>
            </w:pPr>
            <w:r>
              <w:rPr>
                <w:rFonts w:hint="eastAsia" w:ascii="Times New Roman" w:hAnsi="Times New Roman" w:eastAsia="宋体"/>
                <w:sz w:val="18"/>
                <w:szCs w:val="13"/>
                <w:highlight w:val="none"/>
                <w:lang w:val="en-US" w:eastAsia="zh-CN"/>
              </w:rPr>
              <w:t>计量单位</w:t>
            </w:r>
          </w:p>
        </w:tc>
        <w:tc>
          <w:tcPr>
            <w:tcW w:w="1166" w:type="dxa"/>
            <w:shd w:val="clear" w:color="auto" w:fill="FFFFFF"/>
            <w:vAlign w:val="center"/>
          </w:tcPr>
          <w:p w14:paraId="64FA22EB">
            <w:pPr>
              <w:widowControl/>
              <w:spacing w:line="240" w:lineRule="auto"/>
              <w:jc w:val="center"/>
              <w:rPr>
                <w:rFonts w:hint="eastAsia" w:ascii="Times New Roman" w:hAnsi="Times New Roman" w:eastAsia="宋体"/>
                <w:sz w:val="18"/>
                <w:szCs w:val="13"/>
                <w:highlight w:val="none"/>
              </w:rPr>
            </w:pPr>
            <w:r>
              <w:rPr>
                <w:rFonts w:hint="eastAsia" w:ascii="Times New Roman" w:hAnsi="Times New Roman" w:eastAsia="宋体"/>
                <w:sz w:val="18"/>
                <w:szCs w:val="13"/>
                <w:highlight w:val="none"/>
                <w:lang w:val="en-US" w:eastAsia="zh-CN"/>
              </w:rPr>
              <w:t>数量</w:t>
            </w:r>
          </w:p>
        </w:tc>
        <w:tc>
          <w:tcPr>
            <w:tcW w:w="1406" w:type="dxa"/>
            <w:shd w:val="clear" w:color="auto" w:fill="FFFFFF"/>
            <w:vAlign w:val="center"/>
          </w:tcPr>
          <w:p w14:paraId="11C2D198">
            <w:pPr>
              <w:widowControl/>
              <w:spacing w:line="240" w:lineRule="auto"/>
              <w:jc w:val="center"/>
              <w:rPr>
                <w:rFonts w:hint="eastAsia" w:ascii="Times New Roman" w:hAnsi="Times New Roman" w:eastAsia="宋体"/>
                <w:sz w:val="18"/>
                <w:szCs w:val="13"/>
                <w:highlight w:val="none"/>
                <w:lang w:val="en-US" w:eastAsia="zh-CN"/>
              </w:rPr>
            </w:pPr>
            <w:r>
              <w:rPr>
                <w:rFonts w:hint="eastAsia" w:ascii="Times New Roman" w:hAnsi="Times New Roman" w:eastAsia="宋体"/>
                <w:sz w:val="18"/>
                <w:szCs w:val="13"/>
                <w:highlight w:val="none"/>
                <w:lang w:val="en-US" w:eastAsia="zh-CN"/>
              </w:rPr>
              <w:t>不含税预算</w:t>
            </w:r>
          </w:p>
          <w:p w14:paraId="5F178737">
            <w:pPr>
              <w:widowControl/>
              <w:spacing w:line="240" w:lineRule="auto"/>
              <w:jc w:val="center"/>
              <w:rPr>
                <w:rFonts w:hint="eastAsia" w:ascii="Times New Roman" w:hAnsi="Times New Roman" w:eastAsia="宋体"/>
                <w:sz w:val="18"/>
                <w:szCs w:val="13"/>
                <w:highlight w:val="none"/>
              </w:rPr>
            </w:pPr>
            <w:r>
              <w:rPr>
                <w:rFonts w:hint="eastAsia" w:ascii="Times New Roman" w:hAnsi="Times New Roman" w:eastAsia="宋体"/>
                <w:sz w:val="18"/>
                <w:szCs w:val="13"/>
                <w:highlight w:val="none"/>
                <w:lang w:val="en-US" w:eastAsia="zh-CN"/>
              </w:rPr>
              <w:t>单价（单价/元）</w:t>
            </w:r>
          </w:p>
        </w:tc>
        <w:tc>
          <w:tcPr>
            <w:tcW w:w="1215" w:type="dxa"/>
            <w:shd w:val="clear" w:color="auto" w:fill="FFFFFF"/>
            <w:vAlign w:val="center"/>
          </w:tcPr>
          <w:p w14:paraId="6B4ECAD6">
            <w:pPr>
              <w:widowControl/>
              <w:spacing w:line="240" w:lineRule="auto"/>
              <w:jc w:val="center"/>
              <w:rPr>
                <w:rFonts w:hint="eastAsia" w:ascii="Times New Roman" w:hAnsi="Times New Roman" w:eastAsia="宋体"/>
                <w:sz w:val="18"/>
                <w:szCs w:val="13"/>
                <w:highlight w:val="none"/>
                <w:lang w:val="en-US" w:eastAsia="zh-CN"/>
              </w:rPr>
            </w:pPr>
            <w:r>
              <w:rPr>
                <w:rFonts w:hint="eastAsia" w:ascii="Times New Roman" w:hAnsi="Times New Roman" w:eastAsia="宋体"/>
                <w:sz w:val="18"/>
                <w:szCs w:val="13"/>
                <w:highlight w:val="none"/>
                <w:lang w:val="en-US" w:eastAsia="zh-CN"/>
              </w:rPr>
              <w:t>不含税</w:t>
            </w:r>
          </w:p>
          <w:p w14:paraId="3D3FC74E">
            <w:pPr>
              <w:widowControl/>
              <w:spacing w:line="240" w:lineRule="auto"/>
              <w:jc w:val="center"/>
              <w:rPr>
                <w:rFonts w:hint="eastAsia" w:ascii="Times New Roman" w:hAnsi="Times New Roman" w:eastAsia="宋体"/>
                <w:sz w:val="18"/>
                <w:szCs w:val="13"/>
                <w:highlight w:val="none"/>
              </w:rPr>
            </w:pPr>
            <w:r>
              <w:rPr>
                <w:rFonts w:hint="eastAsia" w:ascii="Times New Roman" w:hAnsi="Times New Roman" w:eastAsia="宋体"/>
                <w:sz w:val="18"/>
                <w:szCs w:val="13"/>
                <w:highlight w:val="none"/>
                <w:lang w:val="en-US" w:eastAsia="zh-CN"/>
              </w:rPr>
              <w:t>预算总价</w:t>
            </w:r>
            <w:r>
              <w:rPr>
                <w:rFonts w:hint="eastAsia" w:ascii="Times New Roman" w:hAnsi="Times New Roman" w:eastAsia="宋体"/>
                <w:sz w:val="18"/>
                <w:szCs w:val="13"/>
                <w:highlight w:val="none"/>
                <w:lang w:val="en-US" w:eastAsia="zh-CN"/>
              </w:rPr>
              <w:br w:type="textWrapping"/>
            </w:r>
            <w:r>
              <w:rPr>
                <w:rFonts w:hint="eastAsia" w:ascii="Times New Roman" w:hAnsi="Times New Roman" w:eastAsia="宋体"/>
                <w:sz w:val="18"/>
                <w:szCs w:val="13"/>
                <w:highlight w:val="none"/>
                <w:lang w:val="en-US" w:eastAsia="zh-CN"/>
              </w:rPr>
              <w:t>（合价/元）</w:t>
            </w:r>
          </w:p>
        </w:tc>
        <w:tc>
          <w:tcPr>
            <w:tcW w:w="1035" w:type="dxa"/>
            <w:shd w:val="clear" w:color="auto" w:fill="FFFFFF"/>
            <w:vAlign w:val="center"/>
          </w:tcPr>
          <w:p w14:paraId="50E8B652">
            <w:pPr>
              <w:widowControl/>
              <w:spacing w:line="240" w:lineRule="auto"/>
              <w:jc w:val="center"/>
              <w:rPr>
                <w:rFonts w:hint="eastAsia" w:ascii="Times New Roman" w:hAnsi="Times New Roman" w:eastAsia="宋体"/>
                <w:sz w:val="18"/>
                <w:szCs w:val="13"/>
                <w:highlight w:val="none"/>
              </w:rPr>
            </w:pPr>
            <w:r>
              <w:rPr>
                <w:rFonts w:hint="eastAsia" w:ascii="Times New Roman" w:hAnsi="Times New Roman" w:eastAsia="宋体"/>
                <w:sz w:val="18"/>
                <w:szCs w:val="13"/>
                <w:highlight w:val="none"/>
                <w:lang w:val="en-US" w:eastAsia="zh-CN"/>
              </w:rPr>
              <w:t>开具发票税率（%）</w:t>
            </w:r>
          </w:p>
        </w:tc>
        <w:tc>
          <w:tcPr>
            <w:tcW w:w="1290" w:type="dxa"/>
            <w:shd w:val="clear" w:color="auto" w:fill="FFFFFF"/>
            <w:vAlign w:val="center"/>
          </w:tcPr>
          <w:p w14:paraId="79C11FA1">
            <w:pPr>
              <w:widowControl/>
              <w:spacing w:line="240" w:lineRule="auto"/>
              <w:jc w:val="center"/>
              <w:rPr>
                <w:rFonts w:hint="eastAsia" w:ascii="Times New Roman" w:hAnsi="Times New Roman" w:eastAsia="宋体"/>
                <w:sz w:val="18"/>
                <w:szCs w:val="13"/>
                <w:highlight w:val="none"/>
              </w:rPr>
            </w:pPr>
            <w:r>
              <w:rPr>
                <w:rFonts w:hint="eastAsia" w:ascii="Times New Roman" w:hAnsi="Times New Roman" w:eastAsia="宋体"/>
                <w:sz w:val="18"/>
                <w:szCs w:val="13"/>
                <w:highlight w:val="none"/>
                <w:lang w:val="en-US" w:eastAsia="zh-CN"/>
              </w:rPr>
              <w:t>交货条件及交货状态</w:t>
            </w:r>
          </w:p>
        </w:tc>
        <w:tc>
          <w:tcPr>
            <w:tcW w:w="2715" w:type="dxa"/>
            <w:shd w:val="clear" w:color="auto" w:fill="FFFFFF"/>
            <w:vAlign w:val="center"/>
          </w:tcPr>
          <w:p w14:paraId="4322E0FF">
            <w:pPr>
              <w:widowControl/>
              <w:spacing w:line="240" w:lineRule="auto"/>
              <w:jc w:val="center"/>
              <w:rPr>
                <w:rFonts w:hint="eastAsia" w:ascii="Times New Roman" w:hAnsi="Times New Roman" w:eastAsia="宋体"/>
                <w:sz w:val="18"/>
                <w:szCs w:val="13"/>
                <w:highlight w:val="none"/>
              </w:rPr>
            </w:pPr>
            <w:r>
              <w:rPr>
                <w:rFonts w:hint="eastAsia" w:ascii="Times New Roman" w:hAnsi="Times New Roman" w:eastAsia="宋体"/>
                <w:sz w:val="18"/>
                <w:szCs w:val="13"/>
                <w:highlight w:val="none"/>
                <w:lang w:val="en-US" w:eastAsia="zh-CN"/>
              </w:rPr>
              <w:t>交付期及交付地点</w:t>
            </w:r>
          </w:p>
        </w:tc>
        <w:tc>
          <w:tcPr>
            <w:tcW w:w="1582" w:type="dxa"/>
            <w:shd w:val="clear" w:color="auto" w:fill="FFFFFF"/>
            <w:vAlign w:val="center"/>
          </w:tcPr>
          <w:p w14:paraId="48B64E22">
            <w:pPr>
              <w:widowControl/>
              <w:spacing w:line="240" w:lineRule="auto"/>
              <w:jc w:val="center"/>
              <w:rPr>
                <w:rFonts w:hint="eastAsia" w:ascii="Times New Roman" w:hAnsi="Times New Roman" w:eastAsia="宋体"/>
                <w:sz w:val="18"/>
                <w:szCs w:val="13"/>
                <w:highlight w:val="none"/>
              </w:rPr>
            </w:pPr>
            <w:r>
              <w:rPr>
                <w:rFonts w:hint="eastAsia" w:ascii="Times New Roman" w:hAnsi="Times New Roman" w:eastAsia="宋体"/>
                <w:sz w:val="18"/>
                <w:szCs w:val="13"/>
                <w:highlight w:val="none"/>
                <w:lang w:val="en-US" w:eastAsia="zh-CN"/>
              </w:rPr>
              <w:t>备注</w:t>
            </w:r>
          </w:p>
        </w:tc>
      </w:tr>
      <w:tr w14:paraId="1710A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4" w:hRule="atLeast"/>
          <w:jc w:val="center"/>
        </w:trPr>
        <w:tc>
          <w:tcPr>
            <w:tcW w:w="563" w:type="dxa"/>
            <w:shd w:val="clear" w:color="auto" w:fill="FFFFFF"/>
            <w:vAlign w:val="center"/>
          </w:tcPr>
          <w:p w14:paraId="54FBF1EE">
            <w:pPr>
              <w:widowControl/>
              <w:spacing w:line="240" w:lineRule="auto"/>
              <w:jc w:val="center"/>
              <w:rPr>
                <w:rFonts w:hint="eastAsia" w:ascii="Times New Roman" w:hAnsi="Times New Roman" w:eastAsia="宋体"/>
                <w:sz w:val="18"/>
                <w:szCs w:val="13"/>
                <w:highlight w:val="none"/>
                <w:lang w:val="en-US" w:eastAsia="zh-CN"/>
              </w:rPr>
            </w:pPr>
            <w:r>
              <w:rPr>
                <w:rFonts w:hint="eastAsia" w:ascii="Times New Roman" w:hAnsi="Times New Roman" w:eastAsia="宋体"/>
                <w:sz w:val="18"/>
                <w:szCs w:val="13"/>
                <w:highlight w:val="none"/>
                <w:lang w:val="en-US" w:eastAsia="zh-CN"/>
              </w:rPr>
              <w:t>1</w:t>
            </w:r>
          </w:p>
        </w:tc>
        <w:tc>
          <w:tcPr>
            <w:tcW w:w="757" w:type="dxa"/>
            <w:vMerge w:val="restart"/>
            <w:shd w:val="clear" w:color="auto" w:fill="FFFFFF"/>
            <w:vAlign w:val="center"/>
          </w:tcPr>
          <w:p w14:paraId="0BEE29F9">
            <w:pPr>
              <w:widowControl/>
              <w:spacing w:line="240" w:lineRule="auto"/>
              <w:jc w:val="center"/>
              <w:rPr>
                <w:rFonts w:hint="default" w:ascii="Times New Roman" w:hAnsi="Times New Roman" w:eastAsia="宋体"/>
                <w:sz w:val="18"/>
                <w:szCs w:val="13"/>
                <w:highlight w:val="none"/>
                <w:lang w:val="en-US" w:eastAsia="zh-CN"/>
              </w:rPr>
            </w:pPr>
            <w:r>
              <w:rPr>
                <w:rFonts w:hint="eastAsia" w:ascii="Times New Roman" w:eastAsia="宋体"/>
                <w:sz w:val="18"/>
                <w:szCs w:val="13"/>
                <w:highlight w:val="none"/>
                <w:lang w:val="en-US" w:eastAsia="zh-CN"/>
              </w:rPr>
              <w:t>A0</w:t>
            </w:r>
            <w:r>
              <w:rPr>
                <w:rFonts w:hint="eastAsia"/>
                <w:sz w:val="18"/>
                <w:szCs w:val="13"/>
                <w:highlight w:val="none"/>
                <w:lang w:val="en-US" w:eastAsia="zh-CN"/>
              </w:rPr>
              <w:t>2</w:t>
            </w:r>
          </w:p>
        </w:tc>
        <w:tc>
          <w:tcPr>
            <w:tcW w:w="1583" w:type="dxa"/>
            <w:vMerge w:val="restart"/>
            <w:shd w:val="clear" w:color="auto" w:fill="auto"/>
            <w:vAlign w:val="center"/>
          </w:tcPr>
          <w:p w14:paraId="6F0F69B5">
            <w:pPr>
              <w:widowControl/>
              <w:spacing w:line="240" w:lineRule="auto"/>
              <w:jc w:val="center"/>
              <w:rPr>
                <w:rFonts w:hint="eastAsia" w:ascii="Times New Roman" w:eastAsia="宋体"/>
                <w:sz w:val="18"/>
                <w:szCs w:val="13"/>
                <w:highlight w:val="none"/>
                <w:lang w:val="en-US" w:eastAsia="zh-CN"/>
              </w:rPr>
            </w:pPr>
            <w:r>
              <w:rPr>
                <w:rFonts w:hint="eastAsia" w:ascii="Times New Roman" w:eastAsia="宋体"/>
                <w:sz w:val="18"/>
                <w:szCs w:val="13"/>
                <w:highlight w:val="none"/>
                <w:lang w:val="en-US" w:eastAsia="zh-CN"/>
              </w:rPr>
              <w:t>无碳复写</w:t>
            </w:r>
          </w:p>
        </w:tc>
        <w:tc>
          <w:tcPr>
            <w:tcW w:w="1388" w:type="dxa"/>
            <w:shd w:val="clear" w:color="auto" w:fill="auto"/>
            <w:vAlign w:val="center"/>
          </w:tcPr>
          <w:p w14:paraId="2099948A">
            <w:pPr>
              <w:widowControl/>
              <w:spacing w:line="240" w:lineRule="auto"/>
              <w:jc w:val="center"/>
              <w:rPr>
                <w:rFonts w:hint="eastAsia" w:ascii="Times New Roman" w:eastAsia="宋体"/>
                <w:sz w:val="18"/>
                <w:szCs w:val="13"/>
                <w:highlight w:val="none"/>
                <w:lang w:val="en-US" w:eastAsia="zh-CN"/>
              </w:rPr>
            </w:pPr>
            <w:r>
              <w:rPr>
                <w:rFonts w:hint="eastAsia"/>
                <w:sz w:val="18"/>
                <w:szCs w:val="13"/>
                <w:highlight w:val="none"/>
                <w:lang w:val="en-US" w:eastAsia="zh-CN"/>
              </w:rPr>
              <w:t xml:space="preserve">上色 </w:t>
            </w:r>
            <w:r>
              <w:rPr>
                <w:rFonts w:hint="eastAsia" w:ascii="Times New Roman" w:eastAsia="宋体"/>
                <w:sz w:val="18"/>
                <w:szCs w:val="13"/>
                <w:highlight w:val="none"/>
                <w:lang w:val="en-US" w:eastAsia="zh-CN"/>
              </w:rPr>
              <w:t>787*1092</w:t>
            </w:r>
          </w:p>
        </w:tc>
        <w:tc>
          <w:tcPr>
            <w:tcW w:w="734" w:type="dxa"/>
            <w:shd w:val="clear" w:color="auto" w:fill="auto"/>
            <w:vAlign w:val="center"/>
          </w:tcPr>
          <w:p w14:paraId="4600671B">
            <w:pPr>
              <w:widowControl/>
              <w:spacing w:line="240" w:lineRule="auto"/>
              <w:jc w:val="center"/>
              <w:rPr>
                <w:rFonts w:hint="eastAsia" w:ascii="Times New Roman" w:eastAsia="宋体"/>
                <w:sz w:val="18"/>
                <w:szCs w:val="13"/>
                <w:highlight w:val="none"/>
                <w:lang w:val="en-US" w:eastAsia="zh-CN"/>
              </w:rPr>
            </w:pPr>
            <w:r>
              <w:rPr>
                <w:rFonts w:hint="eastAsia" w:ascii="Times New Roman" w:eastAsia="宋体"/>
                <w:sz w:val="18"/>
                <w:szCs w:val="13"/>
                <w:highlight w:val="none"/>
                <w:lang w:val="en-US" w:eastAsia="zh-CN"/>
              </w:rPr>
              <w:t>张</w:t>
            </w:r>
          </w:p>
        </w:tc>
        <w:tc>
          <w:tcPr>
            <w:tcW w:w="1166" w:type="dxa"/>
            <w:shd w:val="clear" w:color="auto" w:fill="auto"/>
            <w:vAlign w:val="center"/>
          </w:tcPr>
          <w:p w14:paraId="610CCC8A">
            <w:pPr>
              <w:widowControl/>
              <w:spacing w:line="240" w:lineRule="auto"/>
              <w:jc w:val="center"/>
              <w:rPr>
                <w:rFonts w:hint="eastAsia" w:ascii="Times New Roman" w:eastAsia="宋体"/>
                <w:sz w:val="18"/>
                <w:szCs w:val="13"/>
                <w:highlight w:val="none"/>
                <w:lang w:val="en-US" w:eastAsia="zh-CN"/>
              </w:rPr>
            </w:pPr>
            <w:r>
              <w:rPr>
                <w:rFonts w:hint="eastAsia" w:ascii="Times New Roman" w:eastAsia="宋体"/>
                <w:sz w:val="18"/>
                <w:szCs w:val="13"/>
                <w:highlight w:val="none"/>
                <w:lang w:val="en-US" w:eastAsia="zh-CN"/>
              </w:rPr>
              <w:t>30000</w:t>
            </w:r>
          </w:p>
        </w:tc>
        <w:tc>
          <w:tcPr>
            <w:tcW w:w="1406" w:type="dxa"/>
            <w:shd w:val="clear" w:color="auto" w:fill="auto"/>
            <w:vAlign w:val="center"/>
          </w:tcPr>
          <w:p w14:paraId="56D71E2A">
            <w:pPr>
              <w:widowControl/>
              <w:spacing w:line="240" w:lineRule="auto"/>
              <w:jc w:val="center"/>
              <w:rPr>
                <w:rFonts w:hint="default" w:ascii="Times New Roman" w:eastAsia="宋体"/>
                <w:sz w:val="18"/>
                <w:szCs w:val="13"/>
                <w:highlight w:val="none"/>
                <w:lang w:val="en-US" w:eastAsia="zh-CN"/>
              </w:rPr>
            </w:pPr>
            <w:r>
              <w:rPr>
                <w:rFonts w:hint="eastAsia" w:ascii="Times New Roman" w:eastAsia="宋体"/>
                <w:sz w:val="18"/>
                <w:szCs w:val="13"/>
                <w:highlight w:val="none"/>
                <w:lang w:val="en-US" w:eastAsia="zh-CN"/>
              </w:rPr>
              <w:t xml:space="preserve">0.44 </w:t>
            </w:r>
          </w:p>
        </w:tc>
        <w:tc>
          <w:tcPr>
            <w:tcW w:w="1215" w:type="dxa"/>
            <w:vMerge w:val="restart"/>
            <w:shd w:val="clear" w:color="auto" w:fill="FFFFFF"/>
            <w:vAlign w:val="center"/>
          </w:tcPr>
          <w:p w14:paraId="46DA2C0D">
            <w:pPr>
              <w:widowControl/>
              <w:spacing w:line="240" w:lineRule="auto"/>
              <w:jc w:val="center"/>
              <w:rPr>
                <w:rFonts w:hint="default" w:ascii="Times New Roman" w:hAnsi="Times New Roman" w:eastAsia="宋体"/>
                <w:sz w:val="18"/>
                <w:szCs w:val="13"/>
                <w:highlight w:val="none"/>
                <w:lang w:val="en-US" w:eastAsia="zh-CN"/>
              </w:rPr>
            </w:pPr>
            <w:r>
              <w:rPr>
                <w:rFonts w:hint="eastAsia"/>
                <w:sz w:val="18"/>
                <w:szCs w:val="13"/>
                <w:highlight w:val="none"/>
                <w:lang w:val="en-US" w:eastAsia="zh-CN"/>
              </w:rPr>
              <w:t>234,500.00</w:t>
            </w:r>
          </w:p>
        </w:tc>
        <w:tc>
          <w:tcPr>
            <w:tcW w:w="1035" w:type="dxa"/>
            <w:vMerge w:val="restart"/>
            <w:shd w:val="clear" w:color="auto" w:fill="FFFFFF"/>
            <w:vAlign w:val="center"/>
          </w:tcPr>
          <w:p w14:paraId="018802FC">
            <w:pPr>
              <w:widowControl/>
              <w:spacing w:line="240" w:lineRule="auto"/>
              <w:jc w:val="center"/>
              <w:rPr>
                <w:rFonts w:hint="default" w:ascii="Times New Roman" w:hAnsi="Times New Roman" w:eastAsia="宋体"/>
                <w:sz w:val="18"/>
                <w:szCs w:val="13"/>
                <w:highlight w:val="none"/>
                <w:lang w:val="en-US" w:eastAsia="zh-CN"/>
              </w:rPr>
            </w:pPr>
            <w:r>
              <w:rPr>
                <w:rFonts w:hint="eastAsia" w:ascii="Times New Roman" w:eastAsia="宋体"/>
                <w:sz w:val="18"/>
                <w:szCs w:val="13"/>
                <w:highlight w:val="none"/>
                <w:lang w:val="en-US" w:eastAsia="zh-CN"/>
              </w:rPr>
              <w:t>13%</w:t>
            </w:r>
          </w:p>
        </w:tc>
        <w:tc>
          <w:tcPr>
            <w:tcW w:w="1290" w:type="dxa"/>
            <w:vMerge w:val="restart"/>
            <w:shd w:val="clear" w:color="auto" w:fill="FFFFFF"/>
            <w:vAlign w:val="center"/>
          </w:tcPr>
          <w:p w14:paraId="3406C0C5">
            <w:pPr>
              <w:widowControl/>
              <w:spacing w:line="240" w:lineRule="auto"/>
              <w:jc w:val="left"/>
              <w:rPr>
                <w:rFonts w:hint="eastAsia" w:ascii="Times New Roman" w:hAnsi="Times New Roman" w:eastAsia="宋体"/>
                <w:sz w:val="18"/>
                <w:szCs w:val="13"/>
                <w:highlight w:val="none"/>
                <w:lang w:val="en-US" w:eastAsia="zh-CN"/>
              </w:rPr>
            </w:pPr>
            <w:r>
              <w:rPr>
                <w:rFonts w:hint="eastAsia" w:ascii="Times New Roman" w:hAnsi="Times New Roman" w:eastAsia="宋体"/>
                <w:sz w:val="18"/>
                <w:szCs w:val="13"/>
                <w:highlight w:val="none"/>
                <w:lang w:val="en-US" w:eastAsia="zh-CN"/>
              </w:rPr>
              <w:t>按照采购订单按时送货，包装完好，保证产品质量</w:t>
            </w:r>
          </w:p>
        </w:tc>
        <w:tc>
          <w:tcPr>
            <w:tcW w:w="2715" w:type="dxa"/>
            <w:vMerge w:val="restart"/>
            <w:shd w:val="clear" w:color="auto" w:fill="FFFFFF"/>
            <w:vAlign w:val="center"/>
          </w:tcPr>
          <w:p w14:paraId="547A8D30">
            <w:pPr>
              <w:widowControl/>
              <w:spacing w:line="240" w:lineRule="auto"/>
              <w:jc w:val="left"/>
              <w:rPr>
                <w:rFonts w:hint="eastAsia"/>
                <w:sz w:val="18"/>
                <w:szCs w:val="13"/>
                <w:highlight w:val="none"/>
                <w:lang w:val="en-US" w:eastAsia="zh-CN"/>
              </w:rPr>
            </w:pPr>
            <w:r>
              <w:rPr>
                <w:rFonts w:hint="eastAsia" w:ascii="Times New Roman" w:eastAsia="宋体"/>
                <w:sz w:val="18"/>
                <w:szCs w:val="13"/>
                <w:highlight w:val="none"/>
                <w:lang w:val="en-US" w:eastAsia="zh-CN"/>
              </w:rPr>
              <w:t>交付期：自合同签订之日起3个月。履约期内分批次供货。</w:t>
            </w:r>
          </w:p>
          <w:p w14:paraId="64A04913">
            <w:pPr>
              <w:widowControl/>
              <w:spacing w:line="240" w:lineRule="auto"/>
              <w:jc w:val="left"/>
              <w:rPr>
                <w:rFonts w:hint="eastAsia"/>
                <w:sz w:val="18"/>
                <w:szCs w:val="13"/>
                <w:highlight w:val="none"/>
                <w:lang w:val="en-US" w:eastAsia="zh-CN"/>
              </w:rPr>
            </w:pPr>
          </w:p>
          <w:p w14:paraId="7D097C74">
            <w:pPr>
              <w:widowControl/>
              <w:spacing w:line="240" w:lineRule="auto"/>
              <w:jc w:val="left"/>
              <w:rPr>
                <w:rFonts w:hint="default"/>
                <w:sz w:val="18"/>
                <w:szCs w:val="13"/>
                <w:highlight w:val="none"/>
                <w:lang w:val="en-US" w:eastAsia="zh-CN"/>
              </w:rPr>
            </w:pPr>
            <w:r>
              <w:rPr>
                <w:rFonts w:hint="eastAsia" w:ascii="Times New Roman" w:eastAsia="宋体"/>
                <w:sz w:val="18"/>
                <w:szCs w:val="13"/>
                <w:highlight w:val="none"/>
                <w:lang w:val="en-US" w:eastAsia="zh-CN"/>
              </w:rPr>
              <w:t>交付地点：接到采购人下达的采购订单之日起24小时内送到沈阳铁信印刷服务有限公司院内</w:t>
            </w:r>
          </w:p>
        </w:tc>
        <w:tc>
          <w:tcPr>
            <w:tcW w:w="1582" w:type="dxa"/>
            <w:vMerge w:val="restart"/>
            <w:shd w:val="clear" w:color="auto" w:fill="FFFFFF"/>
            <w:vAlign w:val="center"/>
          </w:tcPr>
          <w:p w14:paraId="49E36817">
            <w:pPr>
              <w:widowControl/>
              <w:spacing w:line="240" w:lineRule="auto"/>
              <w:jc w:val="left"/>
              <w:rPr>
                <w:rFonts w:hint="eastAsia" w:ascii="Times New Roman" w:hAnsi="Times New Roman" w:eastAsia="宋体"/>
                <w:sz w:val="18"/>
                <w:szCs w:val="13"/>
                <w:highlight w:val="none"/>
              </w:rPr>
            </w:pPr>
            <w:r>
              <w:rPr>
                <w:rFonts w:hint="eastAsia" w:ascii="Times New Roman" w:hAnsi="Times New Roman" w:eastAsia="宋体"/>
                <w:sz w:val="18"/>
                <w:szCs w:val="13"/>
                <w:highlight w:val="none"/>
              </w:rPr>
              <w:t>采购数量为预计采购数量，最终以实际结算为准</w:t>
            </w:r>
          </w:p>
        </w:tc>
      </w:tr>
      <w:tr w14:paraId="0F971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4" w:hRule="atLeast"/>
          <w:jc w:val="center"/>
        </w:trPr>
        <w:tc>
          <w:tcPr>
            <w:tcW w:w="563" w:type="dxa"/>
            <w:shd w:val="clear" w:color="auto" w:fill="FFFFFF"/>
            <w:vAlign w:val="center"/>
          </w:tcPr>
          <w:p w14:paraId="0478AD2C">
            <w:pPr>
              <w:widowControl/>
              <w:spacing w:line="240" w:lineRule="auto"/>
              <w:jc w:val="center"/>
              <w:rPr>
                <w:rFonts w:hint="default" w:ascii="Times New Roman" w:hAnsi="Times New Roman" w:eastAsia="宋体"/>
                <w:sz w:val="18"/>
                <w:szCs w:val="13"/>
                <w:highlight w:val="none"/>
                <w:lang w:val="en-US" w:eastAsia="zh-CN"/>
              </w:rPr>
            </w:pPr>
            <w:r>
              <w:rPr>
                <w:rFonts w:hint="eastAsia" w:ascii="Times New Roman" w:eastAsia="宋体"/>
                <w:sz w:val="18"/>
                <w:szCs w:val="13"/>
                <w:highlight w:val="none"/>
                <w:lang w:val="en-US" w:eastAsia="zh-CN"/>
              </w:rPr>
              <w:t>2</w:t>
            </w:r>
          </w:p>
        </w:tc>
        <w:tc>
          <w:tcPr>
            <w:tcW w:w="757" w:type="dxa"/>
            <w:vMerge w:val="continue"/>
            <w:shd w:val="clear" w:color="auto" w:fill="FFFFFF"/>
            <w:vAlign w:val="center"/>
          </w:tcPr>
          <w:p w14:paraId="2E0DA56D">
            <w:pPr>
              <w:widowControl/>
              <w:spacing w:line="240" w:lineRule="auto"/>
              <w:jc w:val="center"/>
              <w:rPr>
                <w:rFonts w:hint="default" w:ascii="Times New Roman" w:hAnsi="Times New Roman" w:eastAsia="宋体"/>
                <w:sz w:val="18"/>
                <w:szCs w:val="13"/>
                <w:highlight w:val="none"/>
                <w:lang w:val="en-US"/>
              </w:rPr>
            </w:pPr>
          </w:p>
        </w:tc>
        <w:tc>
          <w:tcPr>
            <w:tcW w:w="1583" w:type="dxa"/>
            <w:vMerge w:val="continue"/>
            <w:shd w:val="clear" w:color="auto" w:fill="auto"/>
            <w:vAlign w:val="center"/>
          </w:tcPr>
          <w:p w14:paraId="1D49359E">
            <w:pPr>
              <w:widowControl/>
              <w:spacing w:line="240" w:lineRule="auto"/>
              <w:jc w:val="center"/>
              <w:rPr>
                <w:rFonts w:hint="eastAsia" w:ascii="Times New Roman" w:eastAsia="宋体"/>
                <w:sz w:val="18"/>
                <w:szCs w:val="13"/>
                <w:highlight w:val="none"/>
                <w:lang w:val="en-US" w:eastAsia="zh-CN"/>
              </w:rPr>
            </w:pPr>
          </w:p>
        </w:tc>
        <w:tc>
          <w:tcPr>
            <w:tcW w:w="1388" w:type="dxa"/>
            <w:shd w:val="clear" w:color="auto" w:fill="auto"/>
            <w:vAlign w:val="center"/>
          </w:tcPr>
          <w:p w14:paraId="2E72735B">
            <w:pPr>
              <w:widowControl/>
              <w:spacing w:line="240" w:lineRule="auto"/>
              <w:jc w:val="center"/>
              <w:rPr>
                <w:rFonts w:hint="eastAsia" w:ascii="Times New Roman" w:eastAsia="宋体"/>
                <w:sz w:val="18"/>
                <w:szCs w:val="13"/>
                <w:highlight w:val="none"/>
                <w:lang w:val="en-US" w:eastAsia="zh-CN"/>
              </w:rPr>
            </w:pPr>
            <w:r>
              <w:rPr>
                <w:rFonts w:hint="eastAsia"/>
                <w:sz w:val="18"/>
                <w:szCs w:val="13"/>
                <w:highlight w:val="none"/>
                <w:lang w:val="en-US" w:eastAsia="zh-CN"/>
              </w:rPr>
              <w:t xml:space="preserve">中色 </w:t>
            </w:r>
            <w:r>
              <w:rPr>
                <w:rFonts w:hint="eastAsia" w:ascii="Times New Roman" w:eastAsia="宋体"/>
                <w:sz w:val="18"/>
                <w:szCs w:val="13"/>
                <w:highlight w:val="none"/>
                <w:lang w:val="en-US" w:eastAsia="zh-CN"/>
              </w:rPr>
              <w:t>787*1092</w:t>
            </w:r>
          </w:p>
        </w:tc>
        <w:tc>
          <w:tcPr>
            <w:tcW w:w="734" w:type="dxa"/>
            <w:shd w:val="clear" w:color="auto" w:fill="auto"/>
            <w:vAlign w:val="center"/>
          </w:tcPr>
          <w:p w14:paraId="765C9ADA">
            <w:pPr>
              <w:widowControl/>
              <w:spacing w:line="240" w:lineRule="auto"/>
              <w:jc w:val="center"/>
              <w:rPr>
                <w:rFonts w:hint="eastAsia" w:ascii="Times New Roman" w:eastAsia="宋体"/>
                <w:sz w:val="18"/>
                <w:szCs w:val="13"/>
                <w:highlight w:val="none"/>
                <w:lang w:val="en-US" w:eastAsia="zh-CN"/>
              </w:rPr>
            </w:pPr>
            <w:r>
              <w:rPr>
                <w:rFonts w:hint="eastAsia" w:ascii="Times New Roman" w:eastAsia="宋体"/>
                <w:sz w:val="18"/>
                <w:szCs w:val="13"/>
                <w:highlight w:val="none"/>
                <w:lang w:val="en-US" w:eastAsia="zh-CN"/>
              </w:rPr>
              <w:t>张</w:t>
            </w:r>
          </w:p>
        </w:tc>
        <w:tc>
          <w:tcPr>
            <w:tcW w:w="1166" w:type="dxa"/>
            <w:shd w:val="clear" w:color="auto" w:fill="auto"/>
            <w:vAlign w:val="center"/>
          </w:tcPr>
          <w:p w14:paraId="283B22B7">
            <w:pPr>
              <w:widowControl/>
              <w:spacing w:line="240" w:lineRule="auto"/>
              <w:jc w:val="center"/>
              <w:rPr>
                <w:rFonts w:hint="eastAsia" w:ascii="Times New Roman" w:eastAsia="宋体"/>
                <w:sz w:val="18"/>
                <w:szCs w:val="13"/>
                <w:highlight w:val="none"/>
                <w:lang w:val="en-US" w:eastAsia="zh-CN"/>
              </w:rPr>
            </w:pPr>
            <w:r>
              <w:rPr>
                <w:rFonts w:hint="eastAsia" w:ascii="Times New Roman" w:eastAsia="宋体"/>
                <w:sz w:val="18"/>
                <w:szCs w:val="13"/>
                <w:highlight w:val="none"/>
                <w:lang w:val="en-US" w:eastAsia="zh-CN"/>
              </w:rPr>
              <w:t>30000</w:t>
            </w:r>
          </w:p>
        </w:tc>
        <w:tc>
          <w:tcPr>
            <w:tcW w:w="1406" w:type="dxa"/>
            <w:shd w:val="clear" w:color="auto" w:fill="auto"/>
            <w:vAlign w:val="center"/>
          </w:tcPr>
          <w:p w14:paraId="3F18156F">
            <w:pPr>
              <w:widowControl/>
              <w:spacing w:line="240" w:lineRule="auto"/>
              <w:jc w:val="center"/>
              <w:rPr>
                <w:rFonts w:hint="default" w:ascii="Times New Roman" w:eastAsia="宋体"/>
                <w:sz w:val="18"/>
                <w:szCs w:val="13"/>
                <w:highlight w:val="none"/>
                <w:lang w:val="en-US" w:eastAsia="zh-CN"/>
              </w:rPr>
            </w:pPr>
            <w:r>
              <w:rPr>
                <w:rFonts w:hint="eastAsia" w:ascii="Times New Roman" w:eastAsia="宋体"/>
                <w:sz w:val="18"/>
                <w:szCs w:val="13"/>
                <w:highlight w:val="none"/>
                <w:lang w:val="en-US" w:eastAsia="zh-CN"/>
              </w:rPr>
              <w:t xml:space="preserve">0.53 </w:t>
            </w:r>
          </w:p>
        </w:tc>
        <w:tc>
          <w:tcPr>
            <w:tcW w:w="1215" w:type="dxa"/>
            <w:vMerge w:val="continue"/>
            <w:shd w:val="clear" w:color="auto" w:fill="FFFFFF"/>
            <w:vAlign w:val="center"/>
          </w:tcPr>
          <w:p w14:paraId="46AE7E48">
            <w:pPr>
              <w:widowControl/>
              <w:spacing w:line="240" w:lineRule="auto"/>
              <w:jc w:val="center"/>
              <w:rPr>
                <w:rFonts w:hint="default" w:ascii="Times New Roman" w:hAnsi="Times New Roman" w:eastAsia="宋体"/>
                <w:sz w:val="18"/>
                <w:szCs w:val="13"/>
                <w:highlight w:val="none"/>
                <w:lang w:val="en-US" w:eastAsia="zh-CN"/>
              </w:rPr>
            </w:pPr>
          </w:p>
        </w:tc>
        <w:tc>
          <w:tcPr>
            <w:tcW w:w="1035" w:type="dxa"/>
            <w:vMerge w:val="continue"/>
            <w:shd w:val="clear" w:color="auto" w:fill="FFFFFF"/>
            <w:vAlign w:val="center"/>
          </w:tcPr>
          <w:p w14:paraId="03EA3B9F">
            <w:pPr>
              <w:widowControl/>
              <w:spacing w:line="240" w:lineRule="auto"/>
              <w:jc w:val="center"/>
              <w:rPr>
                <w:rFonts w:hint="eastAsia" w:ascii="Times New Roman" w:hAnsi="Times New Roman" w:eastAsia="宋体"/>
                <w:sz w:val="18"/>
                <w:szCs w:val="13"/>
                <w:highlight w:val="none"/>
                <w:lang w:val="en-US" w:eastAsia="zh-CN"/>
              </w:rPr>
            </w:pPr>
          </w:p>
        </w:tc>
        <w:tc>
          <w:tcPr>
            <w:tcW w:w="1290" w:type="dxa"/>
            <w:vMerge w:val="continue"/>
            <w:shd w:val="clear" w:color="auto" w:fill="FFFFFF"/>
            <w:vAlign w:val="center"/>
          </w:tcPr>
          <w:p w14:paraId="6491AFF0">
            <w:pPr>
              <w:widowControl/>
              <w:spacing w:line="240" w:lineRule="auto"/>
              <w:jc w:val="center"/>
              <w:rPr>
                <w:rFonts w:hint="eastAsia" w:ascii="Times New Roman" w:hAnsi="Times New Roman" w:eastAsia="宋体"/>
                <w:sz w:val="18"/>
                <w:szCs w:val="13"/>
                <w:highlight w:val="none"/>
                <w:lang w:val="en-US" w:eastAsia="zh-CN"/>
              </w:rPr>
            </w:pPr>
          </w:p>
        </w:tc>
        <w:tc>
          <w:tcPr>
            <w:tcW w:w="2715" w:type="dxa"/>
            <w:vMerge w:val="continue"/>
            <w:shd w:val="clear" w:color="auto" w:fill="FFFFFF"/>
            <w:vAlign w:val="center"/>
          </w:tcPr>
          <w:p w14:paraId="72464224">
            <w:pPr>
              <w:widowControl/>
              <w:spacing w:line="240" w:lineRule="auto"/>
              <w:jc w:val="left"/>
              <w:rPr>
                <w:rFonts w:hint="default" w:ascii="Times New Roman" w:hAnsi="Times New Roman" w:eastAsia="宋体"/>
                <w:sz w:val="18"/>
                <w:szCs w:val="13"/>
                <w:highlight w:val="none"/>
                <w:lang w:val="en-US" w:eastAsia="zh-CN"/>
              </w:rPr>
            </w:pPr>
          </w:p>
        </w:tc>
        <w:tc>
          <w:tcPr>
            <w:tcW w:w="1582" w:type="dxa"/>
            <w:vMerge w:val="continue"/>
            <w:shd w:val="clear" w:color="auto" w:fill="FFFFFF"/>
            <w:vAlign w:val="center"/>
          </w:tcPr>
          <w:p w14:paraId="4F2F01FB">
            <w:pPr>
              <w:widowControl/>
              <w:spacing w:line="240" w:lineRule="auto"/>
              <w:jc w:val="left"/>
              <w:rPr>
                <w:rFonts w:hint="eastAsia" w:ascii="Times New Roman" w:hAnsi="Times New Roman" w:eastAsia="宋体"/>
                <w:sz w:val="18"/>
                <w:szCs w:val="13"/>
                <w:highlight w:val="none"/>
              </w:rPr>
            </w:pPr>
          </w:p>
        </w:tc>
      </w:tr>
      <w:tr w14:paraId="3218F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563" w:type="dxa"/>
            <w:shd w:val="clear" w:color="auto" w:fill="FFFFFF"/>
            <w:vAlign w:val="center"/>
          </w:tcPr>
          <w:p w14:paraId="3E711CE7">
            <w:pPr>
              <w:widowControl/>
              <w:spacing w:line="240" w:lineRule="auto"/>
              <w:jc w:val="center"/>
              <w:rPr>
                <w:rFonts w:hint="default" w:ascii="Times New Roman" w:hAnsi="Times New Roman" w:eastAsia="宋体"/>
                <w:sz w:val="18"/>
                <w:szCs w:val="13"/>
                <w:highlight w:val="none"/>
                <w:lang w:val="en-US" w:eastAsia="zh-CN"/>
              </w:rPr>
            </w:pPr>
            <w:r>
              <w:rPr>
                <w:rFonts w:hint="eastAsia" w:ascii="Times New Roman" w:eastAsia="宋体"/>
                <w:sz w:val="18"/>
                <w:szCs w:val="13"/>
                <w:highlight w:val="none"/>
                <w:lang w:val="en-US" w:eastAsia="zh-CN"/>
              </w:rPr>
              <w:t>3</w:t>
            </w:r>
          </w:p>
        </w:tc>
        <w:tc>
          <w:tcPr>
            <w:tcW w:w="757" w:type="dxa"/>
            <w:vMerge w:val="continue"/>
            <w:shd w:val="clear" w:color="auto" w:fill="FFFFFF"/>
            <w:vAlign w:val="center"/>
          </w:tcPr>
          <w:p w14:paraId="6317ED71">
            <w:pPr>
              <w:widowControl/>
              <w:spacing w:line="240" w:lineRule="auto"/>
              <w:jc w:val="center"/>
              <w:rPr>
                <w:rFonts w:hint="default" w:ascii="Times New Roman" w:hAnsi="Times New Roman" w:eastAsia="宋体"/>
                <w:sz w:val="18"/>
                <w:szCs w:val="13"/>
                <w:highlight w:val="none"/>
                <w:lang w:val="en-US"/>
              </w:rPr>
            </w:pPr>
          </w:p>
        </w:tc>
        <w:tc>
          <w:tcPr>
            <w:tcW w:w="1583" w:type="dxa"/>
            <w:vMerge w:val="continue"/>
            <w:shd w:val="clear" w:color="auto" w:fill="auto"/>
            <w:vAlign w:val="center"/>
          </w:tcPr>
          <w:p w14:paraId="4A990A9C">
            <w:pPr>
              <w:widowControl/>
              <w:spacing w:line="240" w:lineRule="auto"/>
              <w:jc w:val="center"/>
              <w:rPr>
                <w:rFonts w:hint="eastAsia" w:ascii="Times New Roman" w:eastAsia="宋体"/>
                <w:sz w:val="18"/>
                <w:szCs w:val="13"/>
                <w:highlight w:val="none"/>
                <w:lang w:val="en-US" w:eastAsia="zh-CN"/>
              </w:rPr>
            </w:pPr>
          </w:p>
        </w:tc>
        <w:tc>
          <w:tcPr>
            <w:tcW w:w="1388" w:type="dxa"/>
            <w:shd w:val="clear" w:color="auto" w:fill="auto"/>
            <w:vAlign w:val="center"/>
          </w:tcPr>
          <w:p w14:paraId="48820494">
            <w:pPr>
              <w:widowControl/>
              <w:spacing w:line="240" w:lineRule="auto"/>
              <w:jc w:val="center"/>
              <w:rPr>
                <w:rFonts w:hint="eastAsia" w:ascii="Times New Roman" w:eastAsia="宋体"/>
                <w:sz w:val="18"/>
                <w:szCs w:val="13"/>
                <w:highlight w:val="none"/>
                <w:lang w:val="en-US" w:eastAsia="zh-CN"/>
              </w:rPr>
            </w:pPr>
            <w:r>
              <w:rPr>
                <w:rFonts w:hint="eastAsia"/>
                <w:sz w:val="18"/>
                <w:szCs w:val="13"/>
                <w:highlight w:val="none"/>
                <w:lang w:val="en-US" w:eastAsia="zh-CN"/>
              </w:rPr>
              <w:t xml:space="preserve">下色 </w:t>
            </w:r>
            <w:r>
              <w:rPr>
                <w:rFonts w:hint="eastAsia" w:ascii="Times New Roman" w:eastAsia="宋体"/>
                <w:sz w:val="18"/>
                <w:szCs w:val="13"/>
                <w:highlight w:val="none"/>
                <w:lang w:val="en-US" w:eastAsia="zh-CN"/>
              </w:rPr>
              <w:t>787*1092</w:t>
            </w:r>
          </w:p>
        </w:tc>
        <w:tc>
          <w:tcPr>
            <w:tcW w:w="734" w:type="dxa"/>
            <w:shd w:val="clear" w:color="auto" w:fill="auto"/>
            <w:vAlign w:val="center"/>
          </w:tcPr>
          <w:p w14:paraId="7D9B98EA">
            <w:pPr>
              <w:widowControl/>
              <w:spacing w:line="240" w:lineRule="auto"/>
              <w:jc w:val="center"/>
              <w:rPr>
                <w:rFonts w:hint="eastAsia" w:ascii="Times New Roman" w:eastAsia="宋体"/>
                <w:sz w:val="18"/>
                <w:szCs w:val="13"/>
                <w:highlight w:val="none"/>
                <w:lang w:val="en-US" w:eastAsia="zh-CN"/>
              </w:rPr>
            </w:pPr>
            <w:r>
              <w:rPr>
                <w:rFonts w:hint="eastAsia" w:ascii="Times New Roman" w:eastAsia="宋体"/>
                <w:sz w:val="18"/>
                <w:szCs w:val="13"/>
                <w:highlight w:val="none"/>
                <w:lang w:val="en-US" w:eastAsia="zh-CN"/>
              </w:rPr>
              <w:t>张</w:t>
            </w:r>
          </w:p>
        </w:tc>
        <w:tc>
          <w:tcPr>
            <w:tcW w:w="1166" w:type="dxa"/>
            <w:shd w:val="clear" w:color="auto" w:fill="auto"/>
            <w:vAlign w:val="center"/>
          </w:tcPr>
          <w:p w14:paraId="46DC46CB">
            <w:pPr>
              <w:widowControl/>
              <w:spacing w:line="240" w:lineRule="auto"/>
              <w:jc w:val="center"/>
              <w:rPr>
                <w:rFonts w:hint="eastAsia" w:ascii="Times New Roman" w:eastAsia="宋体"/>
                <w:sz w:val="18"/>
                <w:szCs w:val="13"/>
                <w:highlight w:val="none"/>
                <w:lang w:val="en-US" w:eastAsia="zh-CN"/>
              </w:rPr>
            </w:pPr>
            <w:r>
              <w:rPr>
                <w:rFonts w:hint="eastAsia" w:ascii="Times New Roman" w:eastAsia="宋体"/>
                <w:sz w:val="18"/>
                <w:szCs w:val="13"/>
                <w:highlight w:val="none"/>
                <w:lang w:val="en-US" w:eastAsia="zh-CN"/>
              </w:rPr>
              <w:t>30000</w:t>
            </w:r>
          </w:p>
        </w:tc>
        <w:tc>
          <w:tcPr>
            <w:tcW w:w="1406" w:type="dxa"/>
            <w:shd w:val="clear" w:color="auto" w:fill="auto"/>
            <w:vAlign w:val="center"/>
          </w:tcPr>
          <w:p w14:paraId="6D16DE91">
            <w:pPr>
              <w:widowControl/>
              <w:spacing w:line="240" w:lineRule="auto"/>
              <w:jc w:val="center"/>
              <w:rPr>
                <w:rFonts w:hint="default" w:ascii="Times New Roman" w:eastAsia="宋体"/>
                <w:sz w:val="18"/>
                <w:szCs w:val="13"/>
                <w:highlight w:val="none"/>
                <w:lang w:val="en-US" w:eastAsia="zh-CN"/>
              </w:rPr>
            </w:pPr>
            <w:r>
              <w:rPr>
                <w:rFonts w:hint="eastAsia" w:ascii="Times New Roman" w:eastAsia="宋体"/>
                <w:sz w:val="18"/>
                <w:szCs w:val="13"/>
                <w:highlight w:val="none"/>
                <w:lang w:val="en-US" w:eastAsia="zh-CN"/>
              </w:rPr>
              <w:t xml:space="preserve">0.44 </w:t>
            </w:r>
          </w:p>
        </w:tc>
        <w:tc>
          <w:tcPr>
            <w:tcW w:w="1215" w:type="dxa"/>
            <w:vMerge w:val="continue"/>
            <w:shd w:val="clear" w:color="auto" w:fill="FFFFFF"/>
            <w:vAlign w:val="center"/>
          </w:tcPr>
          <w:p w14:paraId="37EB73A4">
            <w:pPr>
              <w:widowControl/>
              <w:spacing w:line="240" w:lineRule="auto"/>
              <w:jc w:val="center"/>
              <w:rPr>
                <w:rFonts w:hint="default" w:ascii="Times New Roman" w:hAnsi="Times New Roman" w:eastAsia="宋体"/>
                <w:sz w:val="18"/>
                <w:szCs w:val="13"/>
                <w:highlight w:val="none"/>
                <w:lang w:val="en-US" w:eastAsia="zh-CN"/>
              </w:rPr>
            </w:pPr>
          </w:p>
        </w:tc>
        <w:tc>
          <w:tcPr>
            <w:tcW w:w="1035" w:type="dxa"/>
            <w:vMerge w:val="continue"/>
            <w:shd w:val="clear" w:color="auto" w:fill="FFFFFF"/>
            <w:vAlign w:val="center"/>
          </w:tcPr>
          <w:p w14:paraId="4C2F30F3">
            <w:pPr>
              <w:widowControl/>
              <w:spacing w:line="240" w:lineRule="auto"/>
              <w:jc w:val="center"/>
              <w:rPr>
                <w:rFonts w:hint="eastAsia" w:ascii="Times New Roman" w:hAnsi="Times New Roman" w:eastAsia="宋体"/>
                <w:sz w:val="18"/>
                <w:szCs w:val="13"/>
                <w:highlight w:val="none"/>
                <w:lang w:val="en-US" w:eastAsia="zh-CN"/>
              </w:rPr>
            </w:pPr>
          </w:p>
        </w:tc>
        <w:tc>
          <w:tcPr>
            <w:tcW w:w="1290" w:type="dxa"/>
            <w:vMerge w:val="continue"/>
            <w:shd w:val="clear" w:color="auto" w:fill="FFFFFF"/>
            <w:vAlign w:val="center"/>
          </w:tcPr>
          <w:p w14:paraId="1343BA93">
            <w:pPr>
              <w:widowControl/>
              <w:spacing w:line="240" w:lineRule="auto"/>
              <w:jc w:val="center"/>
              <w:rPr>
                <w:rFonts w:hint="eastAsia" w:ascii="Times New Roman" w:hAnsi="Times New Roman" w:eastAsia="宋体"/>
                <w:sz w:val="18"/>
                <w:szCs w:val="13"/>
                <w:highlight w:val="none"/>
                <w:lang w:val="en-US" w:eastAsia="zh-CN"/>
              </w:rPr>
            </w:pPr>
          </w:p>
        </w:tc>
        <w:tc>
          <w:tcPr>
            <w:tcW w:w="2715" w:type="dxa"/>
            <w:vMerge w:val="continue"/>
            <w:shd w:val="clear" w:color="auto" w:fill="FFFFFF"/>
            <w:vAlign w:val="center"/>
          </w:tcPr>
          <w:p w14:paraId="632A05A7">
            <w:pPr>
              <w:widowControl/>
              <w:spacing w:line="240" w:lineRule="auto"/>
              <w:jc w:val="left"/>
              <w:rPr>
                <w:rFonts w:hint="default" w:ascii="Times New Roman" w:hAnsi="Times New Roman" w:eastAsia="宋体"/>
                <w:sz w:val="18"/>
                <w:szCs w:val="13"/>
                <w:highlight w:val="none"/>
                <w:lang w:val="en-US" w:eastAsia="zh-CN"/>
              </w:rPr>
            </w:pPr>
          </w:p>
        </w:tc>
        <w:tc>
          <w:tcPr>
            <w:tcW w:w="1582" w:type="dxa"/>
            <w:vMerge w:val="continue"/>
            <w:shd w:val="clear" w:color="auto" w:fill="FFFFFF"/>
            <w:vAlign w:val="center"/>
          </w:tcPr>
          <w:p w14:paraId="3CFE4443">
            <w:pPr>
              <w:widowControl/>
              <w:spacing w:line="240" w:lineRule="auto"/>
              <w:jc w:val="left"/>
              <w:rPr>
                <w:rFonts w:hint="eastAsia" w:ascii="Times New Roman" w:hAnsi="Times New Roman" w:eastAsia="宋体"/>
                <w:sz w:val="18"/>
                <w:szCs w:val="13"/>
                <w:highlight w:val="none"/>
              </w:rPr>
            </w:pPr>
          </w:p>
        </w:tc>
      </w:tr>
      <w:tr w14:paraId="020DA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4" w:hRule="atLeast"/>
          <w:jc w:val="center"/>
        </w:trPr>
        <w:tc>
          <w:tcPr>
            <w:tcW w:w="563" w:type="dxa"/>
            <w:shd w:val="clear" w:color="auto" w:fill="FFFFFF"/>
            <w:vAlign w:val="center"/>
          </w:tcPr>
          <w:p w14:paraId="43F4EC47">
            <w:pPr>
              <w:widowControl/>
              <w:spacing w:line="240" w:lineRule="auto"/>
              <w:jc w:val="center"/>
              <w:rPr>
                <w:rFonts w:hint="default" w:ascii="Times New Roman" w:hAnsi="Times New Roman" w:eastAsia="宋体"/>
                <w:sz w:val="18"/>
                <w:szCs w:val="13"/>
                <w:highlight w:val="none"/>
                <w:lang w:val="en-US" w:eastAsia="zh-CN"/>
              </w:rPr>
            </w:pPr>
            <w:r>
              <w:rPr>
                <w:rFonts w:hint="eastAsia" w:ascii="Times New Roman" w:eastAsia="宋体"/>
                <w:sz w:val="18"/>
                <w:szCs w:val="13"/>
                <w:highlight w:val="none"/>
                <w:lang w:val="en-US" w:eastAsia="zh-CN"/>
              </w:rPr>
              <w:t>4</w:t>
            </w:r>
          </w:p>
        </w:tc>
        <w:tc>
          <w:tcPr>
            <w:tcW w:w="757" w:type="dxa"/>
            <w:vMerge w:val="continue"/>
            <w:shd w:val="clear" w:color="auto" w:fill="FFFFFF"/>
            <w:vAlign w:val="center"/>
          </w:tcPr>
          <w:p w14:paraId="5920EB35">
            <w:pPr>
              <w:widowControl/>
              <w:spacing w:line="240" w:lineRule="auto"/>
              <w:jc w:val="center"/>
              <w:rPr>
                <w:rFonts w:hint="default" w:ascii="Times New Roman" w:hAnsi="Times New Roman" w:eastAsia="宋体"/>
                <w:sz w:val="18"/>
                <w:szCs w:val="13"/>
                <w:highlight w:val="none"/>
                <w:lang w:val="en-US"/>
              </w:rPr>
            </w:pPr>
          </w:p>
        </w:tc>
        <w:tc>
          <w:tcPr>
            <w:tcW w:w="1583" w:type="dxa"/>
            <w:vMerge w:val="restart"/>
            <w:shd w:val="clear" w:color="auto" w:fill="auto"/>
            <w:vAlign w:val="center"/>
          </w:tcPr>
          <w:p w14:paraId="45AE93BD">
            <w:pPr>
              <w:widowControl/>
              <w:spacing w:line="240" w:lineRule="auto"/>
              <w:jc w:val="center"/>
              <w:rPr>
                <w:rFonts w:hint="eastAsia"/>
                <w:sz w:val="18"/>
                <w:szCs w:val="13"/>
                <w:highlight w:val="none"/>
                <w:lang w:val="en-US" w:eastAsia="zh-CN"/>
              </w:rPr>
            </w:pPr>
            <w:r>
              <w:rPr>
                <w:rFonts w:hint="eastAsia"/>
                <w:sz w:val="18"/>
                <w:szCs w:val="13"/>
                <w:highlight w:val="none"/>
                <w:lang w:val="en-US" w:eastAsia="zh-CN"/>
              </w:rPr>
              <w:t>无碳复写</w:t>
            </w:r>
          </w:p>
        </w:tc>
        <w:tc>
          <w:tcPr>
            <w:tcW w:w="1388" w:type="dxa"/>
            <w:shd w:val="clear" w:color="auto" w:fill="auto"/>
            <w:vAlign w:val="center"/>
          </w:tcPr>
          <w:p w14:paraId="53435307">
            <w:pPr>
              <w:widowControl/>
              <w:spacing w:line="240" w:lineRule="auto"/>
              <w:jc w:val="center"/>
              <w:rPr>
                <w:rFonts w:hint="eastAsia" w:ascii="Times New Roman" w:eastAsia="宋体"/>
                <w:sz w:val="18"/>
                <w:szCs w:val="13"/>
                <w:highlight w:val="none"/>
                <w:lang w:val="en-US" w:eastAsia="zh-CN"/>
              </w:rPr>
            </w:pPr>
            <w:r>
              <w:rPr>
                <w:rFonts w:hint="eastAsia"/>
                <w:sz w:val="18"/>
                <w:szCs w:val="13"/>
                <w:highlight w:val="none"/>
                <w:lang w:val="en-US" w:eastAsia="zh-CN"/>
              </w:rPr>
              <w:t xml:space="preserve">上色 </w:t>
            </w:r>
            <w:r>
              <w:rPr>
                <w:rFonts w:hint="eastAsia" w:ascii="Times New Roman" w:eastAsia="宋体"/>
                <w:sz w:val="18"/>
                <w:szCs w:val="13"/>
                <w:highlight w:val="none"/>
                <w:lang w:val="en-US" w:eastAsia="zh-CN"/>
              </w:rPr>
              <w:t>880*615</w:t>
            </w:r>
          </w:p>
        </w:tc>
        <w:tc>
          <w:tcPr>
            <w:tcW w:w="734" w:type="dxa"/>
            <w:shd w:val="clear" w:color="auto" w:fill="auto"/>
            <w:vAlign w:val="center"/>
          </w:tcPr>
          <w:p w14:paraId="37F1DE7F">
            <w:pPr>
              <w:widowControl/>
              <w:spacing w:line="240" w:lineRule="auto"/>
              <w:jc w:val="center"/>
              <w:rPr>
                <w:rFonts w:hint="eastAsia" w:ascii="Times New Roman" w:eastAsia="宋体"/>
                <w:sz w:val="18"/>
                <w:szCs w:val="13"/>
                <w:highlight w:val="none"/>
                <w:lang w:val="en-US" w:eastAsia="zh-CN"/>
              </w:rPr>
            </w:pPr>
            <w:r>
              <w:rPr>
                <w:rFonts w:hint="eastAsia" w:ascii="Times New Roman" w:eastAsia="宋体"/>
                <w:sz w:val="18"/>
                <w:szCs w:val="13"/>
                <w:highlight w:val="none"/>
                <w:lang w:val="en-US" w:eastAsia="zh-CN"/>
              </w:rPr>
              <w:t>张</w:t>
            </w:r>
          </w:p>
        </w:tc>
        <w:tc>
          <w:tcPr>
            <w:tcW w:w="1166" w:type="dxa"/>
            <w:shd w:val="clear" w:color="auto" w:fill="auto"/>
            <w:vAlign w:val="center"/>
          </w:tcPr>
          <w:p w14:paraId="78CD9766">
            <w:pPr>
              <w:widowControl/>
              <w:spacing w:line="240" w:lineRule="auto"/>
              <w:jc w:val="center"/>
              <w:rPr>
                <w:rFonts w:hint="eastAsia" w:ascii="Times New Roman" w:eastAsia="宋体"/>
                <w:sz w:val="18"/>
                <w:szCs w:val="13"/>
                <w:highlight w:val="none"/>
                <w:lang w:val="en-US" w:eastAsia="zh-CN"/>
              </w:rPr>
            </w:pPr>
            <w:r>
              <w:rPr>
                <w:rFonts w:hint="eastAsia" w:ascii="Times New Roman" w:eastAsia="宋体"/>
                <w:sz w:val="18"/>
                <w:szCs w:val="13"/>
                <w:highlight w:val="none"/>
                <w:lang w:val="en-US" w:eastAsia="zh-CN"/>
              </w:rPr>
              <w:t>260000</w:t>
            </w:r>
          </w:p>
        </w:tc>
        <w:tc>
          <w:tcPr>
            <w:tcW w:w="1406" w:type="dxa"/>
            <w:shd w:val="clear" w:color="auto" w:fill="auto"/>
            <w:vAlign w:val="center"/>
          </w:tcPr>
          <w:p w14:paraId="63DF01E7">
            <w:pPr>
              <w:widowControl/>
              <w:spacing w:line="240" w:lineRule="auto"/>
              <w:jc w:val="center"/>
              <w:rPr>
                <w:rFonts w:hint="default" w:ascii="Times New Roman" w:eastAsia="宋体"/>
                <w:sz w:val="18"/>
                <w:szCs w:val="13"/>
                <w:highlight w:val="none"/>
                <w:lang w:val="en-US" w:eastAsia="zh-CN"/>
              </w:rPr>
            </w:pPr>
            <w:r>
              <w:rPr>
                <w:rFonts w:hint="eastAsia" w:ascii="Times New Roman" w:eastAsia="宋体"/>
                <w:sz w:val="18"/>
                <w:szCs w:val="13"/>
                <w:highlight w:val="none"/>
                <w:lang w:val="en-US" w:eastAsia="zh-CN"/>
              </w:rPr>
              <w:t xml:space="preserve">0.30 </w:t>
            </w:r>
          </w:p>
        </w:tc>
        <w:tc>
          <w:tcPr>
            <w:tcW w:w="1215" w:type="dxa"/>
            <w:vMerge w:val="continue"/>
            <w:shd w:val="clear" w:color="auto" w:fill="FFFFFF"/>
            <w:vAlign w:val="center"/>
          </w:tcPr>
          <w:p w14:paraId="658394A0">
            <w:pPr>
              <w:widowControl/>
              <w:spacing w:line="240" w:lineRule="auto"/>
              <w:jc w:val="center"/>
              <w:rPr>
                <w:rFonts w:hint="default" w:ascii="Times New Roman" w:hAnsi="Times New Roman" w:eastAsia="宋体"/>
                <w:sz w:val="18"/>
                <w:szCs w:val="13"/>
                <w:highlight w:val="none"/>
                <w:lang w:val="en-US" w:eastAsia="zh-CN"/>
              </w:rPr>
            </w:pPr>
          </w:p>
        </w:tc>
        <w:tc>
          <w:tcPr>
            <w:tcW w:w="1035" w:type="dxa"/>
            <w:vMerge w:val="continue"/>
            <w:shd w:val="clear" w:color="auto" w:fill="FFFFFF"/>
            <w:vAlign w:val="center"/>
          </w:tcPr>
          <w:p w14:paraId="5FA2F9DE">
            <w:pPr>
              <w:widowControl/>
              <w:spacing w:line="240" w:lineRule="auto"/>
              <w:jc w:val="center"/>
              <w:rPr>
                <w:rFonts w:hint="eastAsia" w:ascii="Times New Roman" w:hAnsi="Times New Roman" w:eastAsia="宋体"/>
                <w:sz w:val="18"/>
                <w:szCs w:val="13"/>
                <w:highlight w:val="none"/>
                <w:lang w:val="en-US" w:eastAsia="zh-CN"/>
              </w:rPr>
            </w:pPr>
          </w:p>
        </w:tc>
        <w:tc>
          <w:tcPr>
            <w:tcW w:w="1290" w:type="dxa"/>
            <w:vMerge w:val="continue"/>
            <w:shd w:val="clear" w:color="auto" w:fill="FFFFFF"/>
            <w:vAlign w:val="center"/>
          </w:tcPr>
          <w:p w14:paraId="398C83B2">
            <w:pPr>
              <w:widowControl/>
              <w:spacing w:line="240" w:lineRule="auto"/>
              <w:jc w:val="center"/>
              <w:rPr>
                <w:rFonts w:hint="eastAsia" w:ascii="Times New Roman" w:hAnsi="Times New Roman" w:eastAsia="宋体"/>
                <w:sz w:val="18"/>
                <w:szCs w:val="13"/>
                <w:highlight w:val="none"/>
                <w:lang w:val="en-US" w:eastAsia="zh-CN"/>
              </w:rPr>
            </w:pPr>
          </w:p>
        </w:tc>
        <w:tc>
          <w:tcPr>
            <w:tcW w:w="2715" w:type="dxa"/>
            <w:vMerge w:val="continue"/>
            <w:shd w:val="clear" w:color="auto" w:fill="FFFFFF"/>
            <w:vAlign w:val="center"/>
          </w:tcPr>
          <w:p w14:paraId="3B912887">
            <w:pPr>
              <w:widowControl/>
              <w:spacing w:line="240" w:lineRule="auto"/>
              <w:jc w:val="left"/>
              <w:rPr>
                <w:rFonts w:hint="default" w:ascii="Times New Roman" w:hAnsi="Times New Roman" w:eastAsia="宋体"/>
                <w:sz w:val="18"/>
                <w:szCs w:val="13"/>
                <w:highlight w:val="none"/>
                <w:lang w:val="en-US" w:eastAsia="zh-CN"/>
              </w:rPr>
            </w:pPr>
          </w:p>
        </w:tc>
        <w:tc>
          <w:tcPr>
            <w:tcW w:w="1582" w:type="dxa"/>
            <w:vMerge w:val="continue"/>
            <w:shd w:val="clear" w:color="auto" w:fill="FFFFFF"/>
            <w:vAlign w:val="center"/>
          </w:tcPr>
          <w:p w14:paraId="48D86717">
            <w:pPr>
              <w:widowControl/>
              <w:spacing w:line="240" w:lineRule="auto"/>
              <w:jc w:val="left"/>
              <w:rPr>
                <w:rFonts w:hint="eastAsia" w:ascii="Times New Roman" w:hAnsi="Times New Roman" w:eastAsia="宋体"/>
                <w:sz w:val="18"/>
                <w:szCs w:val="13"/>
                <w:highlight w:val="none"/>
              </w:rPr>
            </w:pPr>
          </w:p>
        </w:tc>
      </w:tr>
      <w:tr w14:paraId="322CD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4" w:hRule="atLeast"/>
          <w:jc w:val="center"/>
        </w:trPr>
        <w:tc>
          <w:tcPr>
            <w:tcW w:w="563" w:type="dxa"/>
            <w:shd w:val="clear" w:color="auto" w:fill="FFFFFF"/>
            <w:vAlign w:val="center"/>
          </w:tcPr>
          <w:p w14:paraId="0C9F426E">
            <w:pPr>
              <w:widowControl/>
              <w:spacing w:line="240" w:lineRule="auto"/>
              <w:jc w:val="center"/>
              <w:rPr>
                <w:rFonts w:hint="default" w:ascii="Times New Roman" w:hAnsi="Times New Roman" w:eastAsia="宋体"/>
                <w:sz w:val="18"/>
                <w:szCs w:val="13"/>
                <w:highlight w:val="none"/>
                <w:lang w:val="en-US" w:eastAsia="zh-CN"/>
              </w:rPr>
            </w:pPr>
            <w:r>
              <w:rPr>
                <w:rFonts w:hint="eastAsia" w:ascii="Times New Roman" w:eastAsia="宋体"/>
                <w:sz w:val="18"/>
                <w:szCs w:val="13"/>
                <w:highlight w:val="none"/>
                <w:lang w:val="en-US" w:eastAsia="zh-CN"/>
              </w:rPr>
              <w:t>5</w:t>
            </w:r>
          </w:p>
        </w:tc>
        <w:tc>
          <w:tcPr>
            <w:tcW w:w="757" w:type="dxa"/>
            <w:vMerge w:val="continue"/>
            <w:shd w:val="clear" w:color="auto" w:fill="FFFFFF"/>
            <w:vAlign w:val="center"/>
          </w:tcPr>
          <w:p w14:paraId="49C1F2E1">
            <w:pPr>
              <w:widowControl/>
              <w:spacing w:line="240" w:lineRule="auto"/>
              <w:jc w:val="center"/>
              <w:rPr>
                <w:rFonts w:hint="default" w:ascii="Times New Roman" w:hAnsi="Times New Roman" w:eastAsia="宋体"/>
                <w:sz w:val="18"/>
                <w:szCs w:val="13"/>
                <w:highlight w:val="none"/>
                <w:lang w:val="en-US"/>
              </w:rPr>
            </w:pPr>
          </w:p>
        </w:tc>
        <w:tc>
          <w:tcPr>
            <w:tcW w:w="1583" w:type="dxa"/>
            <w:vMerge w:val="continue"/>
            <w:shd w:val="clear" w:color="auto" w:fill="auto"/>
            <w:vAlign w:val="center"/>
          </w:tcPr>
          <w:p w14:paraId="43E0AB9C">
            <w:pPr>
              <w:widowControl/>
              <w:spacing w:line="240" w:lineRule="auto"/>
              <w:jc w:val="center"/>
              <w:rPr>
                <w:rFonts w:hint="eastAsia"/>
                <w:sz w:val="18"/>
                <w:szCs w:val="13"/>
                <w:highlight w:val="none"/>
                <w:lang w:val="en-US" w:eastAsia="zh-CN"/>
              </w:rPr>
            </w:pPr>
          </w:p>
        </w:tc>
        <w:tc>
          <w:tcPr>
            <w:tcW w:w="1388" w:type="dxa"/>
            <w:shd w:val="clear" w:color="auto" w:fill="auto"/>
            <w:vAlign w:val="center"/>
          </w:tcPr>
          <w:p w14:paraId="2F721D8F">
            <w:pPr>
              <w:widowControl/>
              <w:spacing w:line="240" w:lineRule="auto"/>
              <w:jc w:val="center"/>
              <w:rPr>
                <w:rFonts w:hint="eastAsia" w:ascii="Times New Roman" w:eastAsia="宋体"/>
                <w:sz w:val="18"/>
                <w:szCs w:val="13"/>
                <w:highlight w:val="none"/>
                <w:lang w:val="en-US" w:eastAsia="zh-CN"/>
              </w:rPr>
            </w:pPr>
            <w:r>
              <w:rPr>
                <w:rFonts w:hint="eastAsia"/>
                <w:sz w:val="18"/>
                <w:szCs w:val="13"/>
                <w:highlight w:val="none"/>
                <w:lang w:val="en-US" w:eastAsia="zh-CN"/>
              </w:rPr>
              <w:t xml:space="preserve">中色 </w:t>
            </w:r>
            <w:r>
              <w:rPr>
                <w:rFonts w:hint="eastAsia" w:ascii="Times New Roman" w:eastAsia="宋体"/>
                <w:sz w:val="18"/>
                <w:szCs w:val="13"/>
                <w:highlight w:val="none"/>
                <w:lang w:val="en-US" w:eastAsia="zh-CN"/>
              </w:rPr>
              <w:t>880*615</w:t>
            </w:r>
          </w:p>
        </w:tc>
        <w:tc>
          <w:tcPr>
            <w:tcW w:w="734" w:type="dxa"/>
            <w:shd w:val="clear" w:color="auto" w:fill="auto"/>
            <w:vAlign w:val="center"/>
          </w:tcPr>
          <w:p w14:paraId="5BF1A7DC">
            <w:pPr>
              <w:widowControl/>
              <w:spacing w:line="240" w:lineRule="auto"/>
              <w:jc w:val="center"/>
              <w:rPr>
                <w:rFonts w:hint="eastAsia" w:ascii="Times New Roman" w:eastAsia="宋体"/>
                <w:sz w:val="18"/>
                <w:szCs w:val="13"/>
                <w:highlight w:val="none"/>
                <w:lang w:val="en-US" w:eastAsia="zh-CN"/>
              </w:rPr>
            </w:pPr>
            <w:r>
              <w:rPr>
                <w:rFonts w:hint="eastAsia" w:ascii="Times New Roman" w:eastAsia="宋体"/>
                <w:sz w:val="18"/>
                <w:szCs w:val="13"/>
                <w:highlight w:val="none"/>
                <w:lang w:val="en-US" w:eastAsia="zh-CN"/>
              </w:rPr>
              <w:t>张</w:t>
            </w:r>
          </w:p>
        </w:tc>
        <w:tc>
          <w:tcPr>
            <w:tcW w:w="1166" w:type="dxa"/>
            <w:shd w:val="clear" w:color="auto" w:fill="auto"/>
            <w:vAlign w:val="center"/>
          </w:tcPr>
          <w:p w14:paraId="2785DA21">
            <w:pPr>
              <w:widowControl/>
              <w:spacing w:line="240" w:lineRule="auto"/>
              <w:jc w:val="center"/>
              <w:rPr>
                <w:rFonts w:hint="eastAsia" w:ascii="Times New Roman" w:eastAsia="宋体"/>
                <w:sz w:val="18"/>
                <w:szCs w:val="13"/>
                <w:highlight w:val="none"/>
                <w:lang w:val="en-US" w:eastAsia="zh-CN"/>
              </w:rPr>
            </w:pPr>
            <w:r>
              <w:rPr>
                <w:rFonts w:hint="eastAsia" w:ascii="Times New Roman" w:eastAsia="宋体"/>
                <w:sz w:val="18"/>
                <w:szCs w:val="13"/>
                <w:highlight w:val="none"/>
                <w:lang w:val="en-US" w:eastAsia="zh-CN"/>
              </w:rPr>
              <w:t>100000</w:t>
            </w:r>
          </w:p>
        </w:tc>
        <w:tc>
          <w:tcPr>
            <w:tcW w:w="1406" w:type="dxa"/>
            <w:shd w:val="clear" w:color="auto" w:fill="auto"/>
            <w:vAlign w:val="center"/>
          </w:tcPr>
          <w:p w14:paraId="687B359D">
            <w:pPr>
              <w:widowControl/>
              <w:spacing w:line="240" w:lineRule="auto"/>
              <w:jc w:val="center"/>
              <w:rPr>
                <w:rFonts w:hint="default" w:ascii="Times New Roman" w:eastAsia="宋体"/>
                <w:sz w:val="18"/>
                <w:szCs w:val="13"/>
                <w:highlight w:val="none"/>
                <w:lang w:val="en-US" w:eastAsia="zh-CN"/>
              </w:rPr>
            </w:pPr>
            <w:r>
              <w:rPr>
                <w:rFonts w:hint="eastAsia" w:ascii="Times New Roman" w:eastAsia="宋体"/>
                <w:sz w:val="18"/>
                <w:szCs w:val="13"/>
                <w:highlight w:val="none"/>
                <w:lang w:val="en-US" w:eastAsia="zh-CN"/>
              </w:rPr>
              <w:t xml:space="preserve">0.36 </w:t>
            </w:r>
          </w:p>
        </w:tc>
        <w:tc>
          <w:tcPr>
            <w:tcW w:w="1215" w:type="dxa"/>
            <w:vMerge w:val="continue"/>
            <w:shd w:val="clear" w:color="auto" w:fill="FFFFFF"/>
            <w:vAlign w:val="center"/>
          </w:tcPr>
          <w:p w14:paraId="438DB17C">
            <w:pPr>
              <w:widowControl/>
              <w:spacing w:line="240" w:lineRule="auto"/>
              <w:jc w:val="center"/>
              <w:rPr>
                <w:rFonts w:hint="default" w:ascii="Times New Roman" w:hAnsi="Times New Roman" w:eastAsia="宋体"/>
                <w:sz w:val="18"/>
                <w:szCs w:val="13"/>
                <w:highlight w:val="none"/>
                <w:lang w:val="en-US" w:eastAsia="zh-CN"/>
              </w:rPr>
            </w:pPr>
          </w:p>
        </w:tc>
        <w:tc>
          <w:tcPr>
            <w:tcW w:w="1035" w:type="dxa"/>
            <w:vMerge w:val="continue"/>
            <w:shd w:val="clear" w:color="auto" w:fill="FFFFFF"/>
            <w:vAlign w:val="center"/>
          </w:tcPr>
          <w:p w14:paraId="0A0AFE40">
            <w:pPr>
              <w:widowControl/>
              <w:spacing w:line="240" w:lineRule="auto"/>
              <w:jc w:val="center"/>
              <w:rPr>
                <w:rFonts w:hint="eastAsia" w:ascii="Times New Roman" w:hAnsi="Times New Roman" w:eastAsia="宋体"/>
                <w:sz w:val="18"/>
                <w:szCs w:val="13"/>
                <w:highlight w:val="none"/>
                <w:lang w:val="en-US" w:eastAsia="zh-CN"/>
              </w:rPr>
            </w:pPr>
          </w:p>
        </w:tc>
        <w:tc>
          <w:tcPr>
            <w:tcW w:w="1290" w:type="dxa"/>
            <w:vMerge w:val="continue"/>
            <w:shd w:val="clear" w:color="auto" w:fill="FFFFFF"/>
            <w:vAlign w:val="center"/>
          </w:tcPr>
          <w:p w14:paraId="2ED6B3AC">
            <w:pPr>
              <w:widowControl/>
              <w:spacing w:line="240" w:lineRule="auto"/>
              <w:jc w:val="center"/>
              <w:rPr>
                <w:rFonts w:hint="eastAsia" w:ascii="Times New Roman" w:hAnsi="Times New Roman" w:eastAsia="宋体"/>
                <w:sz w:val="18"/>
                <w:szCs w:val="13"/>
                <w:highlight w:val="none"/>
                <w:lang w:val="en-US" w:eastAsia="zh-CN"/>
              </w:rPr>
            </w:pPr>
          </w:p>
        </w:tc>
        <w:tc>
          <w:tcPr>
            <w:tcW w:w="2715" w:type="dxa"/>
            <w:vMerge w:val="continue"/>
            <w:shd w:val="clear" w:color="auto" w:fill="FFFFFF"/>
            <w:vAlign w:val="center"/>
          </w:tcPr>
          <w:p w14:paraId="60603CCA">
            <w:pPr>
              <w:widowControl/>
              <w:spacing w:line="240" w:lineRule="auto"/>
              <w:jc w:val="left"/>
              <w:rPr>
                <w:rFonts w:hint="default" w:ascii="Times New Roman" w:hAnsi="Times New Roman" w:eastAsia="宋体"/>
                <w:sz w:val="18"/>
                <w:szCs w:val="13"/>
                <w:highlight w:val="none"/>
                <w:lang w:val="en-US" w:eastAsia="zh-CN"/>
              </w:rPr>
            </w:pPr>
          </w:p>
        </w:tc>
        <w:tc>
          <w:tcPr>
            <w:tcW w:w="1582" w:type="dxa"/>
            <w:vMerge w:val="continue"/>
            <w:shd w:val="clear" w:color="auto" w:fill="FFFFFF"/>
            <w:vAlign w:val="center"/>
          </w:tcPr>
          <w:p w14:paraId="09FCF5EF">
            <w:pPr>
              <w:widowControl/>
              <w:spacing w:line="240" w:lineRule="auto"/>
              <w:jc w:val="left"/>
              <w:rPr>
                <w:rFonts w:hint="eastAsia" w:ascii="Times New Roman" w:hAnsi="Times New Roman" w:eastAsia="宋体"/>
                <w:sz w:val="18"/>
                <w:szCs w:val="13"/>
                <w:highlight w:val="none"/>
              </w:rPr>
            </w:pPr>
          </w:p>
        </w:tc>
      </w:tr>
      <w:tr w14:paraId="12B98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4" w:hRule="atLeast"/>
          <w:jc w:val="center"/>
        </w:trPr>
        <w:tc>
          <w:tcPr>
            <w:tcW w:w="563" w:type="dxa"/>
            <w:shd w:val="clear" w:color="auto" w:fill="FFFFFF"/>
            <w:vAlign w:val="center"/>
          </w:tcPr>
          <w:p w14:paraId="3950FCC1">
            <w:pPr>
              <w:widowControl/>
              <w:spacing w:line="240" w:lineRule="auto"/>
              <w:jc w:val="center"/>
              <w:rPr>
                <w:rFonts w:hint="default" w:ascii="Times New Roman" w:hAnsi="Times New Roman" w:eastAsia="宋体"/>
                <w:sz w:val="18"/>
                <w:szCs w:val="13"/>
                <w:highlight w:val="none"/>
                <w:lang w:val="en-US" w:eastAsia="zh-CN"/>
              </w:rPr>
            </w:pPr>
            <w:r>
              <w:rPr>
                <w:rFonts w:hint="eastAsia" w:ascii="Times New Roman" w:eastAsia="宋体"/>
                <w:sz w:val="18"/>
                <w:szCs w:val="13"/>
                <w:highlight w:val="none"/>
                <w:lang w:val="en-US" w:eastAsia="zh-CN"/>
              </w:rPr>
              <w:t>6</w:t>
            </w:r>
          </w:p>
        </w:tc>
        <w:tc>
          <w:tcPr>
            <w:tcW w:w="757" w:type="dxa"/>
            <w:vMerge w:val="continue"/>
            <w:shd w:val="clear" w:color="auto" w:fill="FFFFFF"/>
            <w:vAlign w:val="center"/>
          </w:tcPr>
          <w:p w14:paraId="196A9242">
            <w:pPr>
              <w:widowControl/>
              <w:spacing w:line="240" w:lineRule="auto"/>
              <w:jc w:val="center"/>
              <w:rPr>
                <w:rFonts w:hint="default" w:ascii="Times New Roman" w:hAnsi="Times New Roman" w:eastAsia="宋体"/>
                <w:sz w:val="18"/>
                <w:szCs w:val="13"/>
                <w:highlight w:val="none"/>
                <w:lang w:val="en-US"/>
              </w:rPr>
            </w:pPr>
          </w:p>
        </w:tc>
        <w:tc>
          <w:tcPr>
            <w:tcW w:w="1583" w:type="dxa"/>
            <w:vMerge w:val="continue"/>
            <w:shd w:val="clear" w:color="auto" w:fill="auto"/>
            <w:vAlign w:val="center"/>
          </w:tcPr>
          <w:p w14:paraId="17981ADE">
            <w:pPr>
              <w:widowControl/>
              <w:spacing w:line="240" w:lineRule="auto"/>
              <w:jc w:val="center"/>
              <w:rPr>
                <w:rFonts w:hint="eastAsia"/>
                <w:sz w:val="18"/>
                <w:szCs w:val="13"/>
                <w:highlight w:val="none"/>
                <w:lang w:val="en-US" w:eastAsia="zh-CN"/>
              </w:rPr>
            </w:pPr>
          </w:p>
        </w:tc>
        <w:tc>
          <w:tcPr>
            <w:tcW w:w="1388" w:type="dxa"/>
            <w:shd w:val="clear" w:color="auto" w:fill="auto"/>
            <w:vAlign w:val="center"/>
          </w:tcPr>
          <w:p w14:paraId="4D2340F6">
            <w:pPr>
              <w:widowControl/>
              <w:spacing w:line="240" w:lineRule="auto"/>
              <w:jc w:val="center"/>
              <w:rPr>
                <w:rFonts w:hint="eastAsia" w:ascii="Times New Roman" w:eastAsia="宋体"/>
                <w:sz w:val="18"/>
                <w:szCs w:val="13"/>
                <w:highlight w:val="none"/>
                <w:lang w:val="en-US" w:eastAsia="zh-CN"/>
              </w:rPr>
            </w:pPr>
            <w:r>
              <w:rPr>
                <w:rFonts w:hint="eastAsia"/>
                <w:sz w:val="18"/>
                <w:szCs w:val="13"/>
                <w:highlight w:val="none"/>
                <w:lang w:val="en-US" w:eastAsia="zh-CN"/>
              </w:rPr>
              <w:t xml:space="preserve">下色 </w:t>
            </w:r>
            <w:r>
              <w:rPr>
                <w:rFonts w:hint="eastAsia" w:ascii="Times New Roman" w:eastAsia="宋体"/>
                <w:sz w:val="18"/>
                <w:szCs w:val="13"/>
                <w:highlight w:val="none"/>
                <w:lang w:val="en-US" w:eastAsia="zh-CN"/>
              </w:rPr>
              <w:t>880*615</w:t>
            </w:r>
          </w:p>
        </w:tc>
        <w:tc>
          <w:tcPr>
            <w:tcW w:w="734" w:type="dxa"/>
            <w:shd w:val="clear" w:color="auto" w:fill="auto"/>
            <w:vAlign w:val="center"/>
          </w:tcPr>
          <w:p w14:paraId="62FA4866">
            <w:pPr>
              <w:widowControl/>
              <w:spacing w:line="240" w:lineRule="auto"/>
              <w:jc w:val="center"/>
              <w:rPr>
                <w:rFonts w:hint="eastAsia" w:ascii="Times New Roman" w:eastAsia="宋体"/>
                <w:sz w:val="18"/>
                <w:szCs w:val="13"/>
                <w:highlight w:val="none"/>
                <w:lang w:val="en-US" w:eastAsia="zh-CN"/>
              </w:rPr>
            </w:pPr>
            <w:r>
              <w:rPr>
                <w:rFonts w:hint="eastAsia" w:ascii="Times New Roman" w:eastAsia="宋体"/>
                <w:sz w:val="18"/>
                <w:szCs w:val="13"/>
                <w:highlight w:val="none"/>
                <w:lang w:val="en-US" w:eastAsia="zh-CN"/>
              </w:rPr>
              <w:t>张</w:t>
            </w:r>
          </w:p>
        </w:tc>
        <w:tc>
          <w:tcPr>
            <w:tcW w:w="1166" w:type="dxa"/>
            <w:shd w:val="clear" w:color="auto" w:fill="auto"/>
            <w:vAlign w:val="center"/>
          </w:tcPr>
          <w:p w14:paraId="6C9C4E7F">
            <w:pPr>
              <w:widowControl/>
              <w:spacing w:line="240" w:lineRule="auto"/>
              <w:jc w:val="center"/>
              <w:rPr>
                <w:rFonts w:hint="eastAsia" w:ascii="Times New Roman" w:eastAsia="宋体"/>
                <w:sz w:val="18"/>
                <w:szCs w:val="13"/>
                <w:highlight w:val="none"/>
                <w:lang w:val="en-US" w:eastAsia="zh-CN"/>
              </w:rPr>
            </w:pPr>
            <w:r>
              <w:rPr>
                <w:rFonts w:hint="eastAsia" w:ascii="Times New Roman" w:eastAsia="宋体"/>
                <w:sz w:val="18"/>
                <w:szCs w:val="13"/>
                <w:highlight w:val="none"/>
                <w:lang w:val="en-US" w:eastAsia="zh-CN"/>
              </w:rPr>
              <w:t>260000</w:t>
            </w:r>
          </w:p>
        </w:tc>
        <w:tc>
          <w:tcPr>
            <w:tcW w:w="1406" w:type="dxa"/>
            <w:shd w:val="clear" w:color="auto" w:fill="auto"/>
            <w:vAlign w:val="center"/>
          </w:tcPr>
          <w:p w14:paraId="02A19069">
            <w:pPr>
              <w:widowControl/>
              <w:spacing w:line="240" w:lineRule="auto"/>
              <w:jc w:val="center"/>
              <w:rPr>
                <w:rFonts w:hint="default" w:ascii="Times New Roman" w:eastAsia="宋体"/>
                <w:sz w:val="18"/>
                <w:szCs w:val="13"/>
                <w:highlight w:val="none"/>
                <w:lang w:val="en-US" w:eastAsia="zh-CN"/>
              </w:rPr>
            </w:pPr>
            <w:r>
              <w:rPr>
                <w:rFonts w:hint="eastAsia" w:ascii="Times New Roman" w:eastAsia="宋体"/>
                <w:sz w:val="18"/>
                <w:szCs w:val="13"/>
                <w:highlight w:val="none"/>
                <w:lang w:val="en-US" w:eastAsia="zh-CN"/>
              </w:rPr>
              <w:t xml:space="preserve">0.30 </w:t>
            </w:r>
          </w:p>
        </w:tc>
        <w:tc>
          <w:tcPr>
            <w:tcW w:w="1215" w:type="dxa"/>
            <w:vMerge w:val="continue"/>
            <w:shd w:val="clear" w:color="auto" w:fill="FFFFFF"/>
            <w:vAlign w:val="center"/>
          </w:tcPr>
          <w:p w14:paraId="4F94AC06">
            <w:pPr>
              <w:widowControl/>
              <w:spacing w:line="240" w:lineRule="auto"/>
              <w:jc w:val="center"/>
              <w:rPr>
                <w:rFonts w:hint="default" w:ascii="Times New Roman" w:hAnsi="Times New Roman" w:eastAsia="宋体"/>
                <w:sz w:val="18"/>
                <w:szCs w:val="13"/>
                <w:highlight w:val="none"/>
                <w:lang w:val="en-US" w:eastAsia="zh-CN"/>
              </w:rPr>
            </w:pPr>
          </w:p>
        </w:tc>
        <w:tc>
          <w:tcPr>
            <w:tcW w:w="1035" w:type="dxa"/>
            <w:vMerge w:val="continue"/>
            <w:shd w:val="clear" w:color="auto" w:fill="FFFFFF"/>
            <w:vAlign w:val="center"/>
          </w:tcPr>
          <w:p w14:paraId="55680910">
            <w:pPr>
              <w:widowControl/>
              <w:spacing w:line="240" w:lineRule="auto"/>
              <w:jc w:val="center"/>
              <w:rPr>
                <w:rFonts w:hint="eastAsia" w:ascii="Times New Roman" w:hAnsi="Times New Roman" w:eastAsia="宋体"/>
                <w:sz w:val="18"/>
                <w:szCs w:val="13"/>
                <w:highlight w:val="none"/>
                <w:lang w:val="en-US" w:eastAsia="zh-CN"/>
              </w:rPr>
            </w:pPr>
          </w:p>
        </w:tc>
        <w:tc>
          <w:tcPr>
            <w:tcW w:w="1290" w:type="dxa"/>
            <w:vMerge w:val="continue"/>
            <w:shd w:val="clear" w:color="auto" w:fill="FFFFFF"/>
            <w:vAlign w:val="center"/>
          </w:tcPr>
          <w:p w14:paraId="72C3994A">
            <w:pPr>
              <w:widowControl/>
              <w:spacing w:line="240" w:lineRule="auto"/>
              <w:jc w:val="center"/>
              <w:rPr>
                <w:rFonts w:hint="eastAsia" w:ascii="Times New Roman" w:hAnsi="Times New Roman" w:eastAsia="宋体"/>
                <w:sz w:val="18"/>
                <w:szCs w:val="13"/>
                <w:highlight w:val="none"/>
                <w:lang w:val="en-US" w:eastAsia="zh-CN"/>
              </w:rPr>
            </w:pPr>
          </w:p>
        </w:tc>
        <w:tc>
          <w:tcPr>
            <w:tcW w:w="2715" w:type="dxa"/>
            <w:vMerge w:val="continue"/>
            <w:shd w:val="clear" w:color="auto" w:fill="FFFFFF"/>
            <w:vAlign w:val="center"/>
          </w:tcPr>
          <w:p w14:paraId="47AE136D">
            <w:pPr>
              <w:widowControl/>
              <w:spacing w:line="240" w:lineRule="auto"/>
              <w:jc w:val="left"/>
              <w:rPr>
                <w:rFonts w:hint="default" w:ascii="Times New Roman" w:hAnsi="Times New Roman" w:eastAsia="宋体"/>
                <w:sz w:val="18"/>
                <w:szCs w:val="13"/>
                <w:highlight w:val="none"/>
                <w:lang w:val="en-US" w:eastAsia="zh-CN"/>
              </w:rPr>
            </w:pPr>
          </w:p>
        </w:tc>
        <w:tc>
          <w:tcPr>
            <w:tcW w:w="1582" w:type="dxa"/>
            <w:vMerge w:val="continue"/>
            <w:shd w:val="clear" w:color="auto" w:fill="FFFFFF"/>
            <w:vAlign w:val="center"/>
          </w:tcPr>
          <w:p w14:paraId="4C927FAE">
            <w:pPr>
              <w:widowControl/>
              <w:spacing w:line="240" w:lineRule="auto"/>
              <w:jc w:val="left"/>
              <w:rPr>
                <w:rFonts w:hint="eastAsia" w:ascii="Times New Roman" w:hAnsi="Times New Roman" w:eastAsia="宋体"/>
                <w:sz w:val="18"/>
                <w:szCs w:val="13"/>
                <w:highlight w:val="none"/>
              </w:rPr>
            </w:pPr>
          </w:p>
        </w:tc>
      </w:tr>
      <w:tr w14:paraId="62F6F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5434" w:type="dxa"/>
            <w:gridSpan w:val="12"/>
            <w:shd w:val="clear" w:color="auto" w:fill="FFFFFF"/>
            <w:vAlign w:val="center"/>
          </w:tcPr>
          <w:p w14:paraId="515778A3">
            <w:pPr>
              <w:widowControl/>
              <w:spacing w:line="240" w:lineRule="auto"/>
              <w:jc w:val="left"/>
              <w:rPr>
                <w:rFonts w:hint="eastAsia" w:ascii="Times New Roman" w:hAnsi="Times New Roman" w:eastAsia="宋体"/>
                <w:sz w:val="18"/>
                <w:szCs w:val="13"/>
                <w:highlight w:val="none"/>
              </w:rPr>
            </w:pPr>
            <w:r>
              <w:rPr>
                <w:rFonts w:hint="eastAsia" w:ascii="Times New Roman" w:hAnsi="Times New Roman" w:eastAsia="宋体"/>
                <w:sz w:val="18"/>
                <w:szCs w:val="13"/>
                <w:highlight w:val="none"/>
              </w:rPr>
              <w:t>收货人及联系电话：刘</w:t>
            </w:r>
            <w:r>
              <w:rPr>
                <w:rFonts w:hint="eastAsia" w:ascii="Times New Roman" w:eastAsia="宋体"/>
                <w:sz w:val="18"/>
                <w:szCs w:val="13"/>
                <w:highlight w:val="none"/>
                <w:lang w:val="en-US" w:eastAsia="zh-CN"/>
              </w:rPr>
              <w:t xml:space="preserve">工 </w:t>
            </w:r>
            <w:r>
              <w:rPr>
                <w:rFonts w:hint="eastAsia" w:ascii="Times New Roman" w:hAnsi="Times New Roman" w:eastAsia="宋体"/>
                <w:sz w:val="18"/>
                <w:szCs w:val="13"/>
                <w:highlight w:val="none"/>
              </w:rPr>
              <w:t>13591653499</w:t>
            </w:r>
          </w:p>
        </w:tc>
      </w:tr>
    </w:tbl>
    <w:p w14:paraId="20192D63">
      <w:pPr>
        <w:widowControl/>
        <w:spacing w:line="240" w:lineRule="auto"/>
        <w:jc w:val="left"/>
        <w:rPr>
          <w:sz w:val="32"/>
          <w:highlight w:val="none"/>
        </w:rPr>
      </w:pPr>
    </w:p>
    <w:p w14:paraId="395A49AC">
      <w:pPr>
        <w:widowControl/>
        <w:spacing w:line="240" w:lineRule="auto"/>
        <w:jc w:val="left"/>
        <w:rPr>
          <w:sz w:val="32"/>
          <w:highlight w:val="none"/>
        </w:rPr>
      </w:pPr>
    </w:p>
    <w:p w14:paraId="6B6C1526">
      <w:pPr>
        <w:widowControl/>
        <w:spacing w:line="240" w:lineRule="auto"/>
        <w:jc w:val="left"/>
        <w:rPr>
          <w:sz w:val="32"/>
          <w:highlight w:val="none"/>
        </w:rPr>
      </w:pPr>
    </w:p>
    <w:p w14:paraId="3BD7CFD8">
      <w:pPr>
        <w:widowControl/>
        <w:spacing w:line="240" w:lineRule="auto"/>
        <w:jc w:val="left"/>
        <w:rPr>
          <w:sz w:val="32"/>
          <w:highlight w:val="none"/>
        </w:rPr>
      </w:pPr>
    </w:p>
    <w:p w14:paraId="6E8D0887">
      <w:pPr>
        <w:widowControl/>
        <w:spacing w:line="240" w:lineRule="auto"/>
        <w:jc w:val="left"/>
        <w:rPr>
          <w:sz w:val="32"/>
          <w:highlight w:val="none"/>
        </w:rPr>
      </w:pPr>
    </w:p>
    <w:p w14:paraId="72F13D69">
      <w:pPr>
        <w:widowControl/>
        <w:spacing w:line="240" w:lineRule="auto"/>
        <w:jc w:val="left"/>
        <w:rPr>
          <w:sz w:val="32"/>
          <w:highlight w:val="none"/>
        </w:rPr>
      </w:pPr>
    </w:p>
    <w:p w14:paraId="3EFB7B87">
      <w:pPr>
        <w:widowControl/>
        <w:spacing w:line="240" w:lineRule="auto"/>
        <w:jc w:val="left"/>
        <w:rPr>
          <w:sz w:val="32"/>
          <w:highlight w:val="none"/>
        </w:rPr>
      </w:pPr>
    </w:p>
    <w:p w14:paraId="27C89769">
      <w:pPr>
        <w:widowControl/>
        <w:spacing w:line="240" w:lineRule="auto"/>
        <w:jc w:val="left"/>
        <w:rPr>
          <w:sz w:val="32"/>
          <w:highlight w:val="none"/>
        </w:rPr>
      </w:pPr>
    </w:p>
    <w:p w14:paraId="529E5F02">
      <w:pPr>
        <w:widowControl/>
        <w:spacing w:line="240" w:lineRule="auto"/>
        <w:jc w:val="left"/>
        <w:rPr>
          <w:sz w:val="32"/>
          <w:highlight w:val="none"/>
        </w:rPr>
      </w:pPr>
    </w:p>
    <w:p w14:paraId="3772D999">
      <w:pPr>
        <w:widowControl/>
        <w:spacing w:line="240" w:lineRule="auto"/>
        <w:jc w:val="left"/>
        <w:rPr>
          <w:sz w:val="32"/>
          <w:highlight w:val="none"/>
        </w:rPr>
      </w:pPr>
    </w:p>
    <w:p w14:paraId="56ED4A43">
      <w:pPr>
        <w:widowControl/>
        <w:spacing w:line="240" w:lineRule="auto"/>
        <w:jc w:val="left"/>
        <w:rPr>
          <w:sz w:val="32"/>
          <w:highlight w:val="none"/>
        </w:rPr>
      </w:pPr>
    </w:p>
    <w:p w14:paraId="10D168A9">
      <w:pPr>
        <w:widowControl/>
        <w:spacing w:line="240" w:lineRule="auto"/>
        <w:jc w:val="left"/>
        <w:rPr>
          <w:sz w:val="32"/>
          <w:highlight w:val="none"/>
        </w:rPr>
      </w:pPr>
    </w:p>
    <w:p w14:paraId="510BF9DA">
      <w:pPr>
        <w:widowControl/>
        <w:spacing w:line="240" w:lineRule="auto"/>
        <w:jc w:val="left"/>
        <w:rPr>
          <w:sz w:val="32"/>
          <w:highlight w:val="none"/>
        </w:rPr>
      </w:pPr>
    </w:p>
    <w:p w14:paraId="56D8E226">
      <w:pPr>
        <w:widowControl/>
        <w:spacing w:line="240" w:lineRule="auto"/>
        <w:jc w:val="left"/>
        <w:rPr>
          <w:sz w:val="32"/>
          <w:highlight w:val="none"/>
        </w:rPr>
      </w:pPr>
    </w:p>
    <w:tbl>
      <w:tblPr>
        <w:tblStyle w:val="40"/>
        <w:tblW w:w="154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63"/>
        <w:gridCol w:w="757"/>
        <w:gridCol w:w="1583"/>
        <w:gridCol w:w="1388"/>
        <w:gridCol w:w="734"/>
        <w:gridCol w:w="1166"/>
        <w:gridCol w:w="1406"/>
        <w:gridCol w:w="1215"/>
        <w:gridCol w:w="1035"/>
        <w:gridCol w:w="1290"/>
        <w:gridCol w:w="2715"/>
        <w:gridCol w:w="1582"/>
      </w:tblGrid>
      <w:tr w14:paraId="04116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18" w:hRule="atLeast"/>
          <w:jc w:val="center"/>
        </w:trPr>
        <w:tc>
          <w:tcPr>
            <w:tcW w:w="563" w:type="dxa"/>
            <w:shd w:val="clear" w:color="auto" w:fill="FFFFFF"/>
            <w:vAlign w:val="center"/>
          </w:tcPr>
          <w:p w14:paraId="681C3CB8">
            <w:pPr>
              <w:widowControl/>
              <w:spacing w:line="240" w:lineRule="auto"/>
              <w:jc w:val="center"/>
              <w:rPr>
                <w:rFonts w:hint="eastAsia" w:ascii="Times New Roman" w:hAnsi="Times New Roman" w:eastAsia="宋体"/>
                <w:sz w:val="18"/>
                <w:szCs w:val="13"/>
                <w:highlight w:val="none"/>
              </w:rPr>
            </w:pPr>
            <w:r>
              <w:rPr>
                <w:rFonts w:hint="eastAsia" w:ascii="Times New Roman" w:hAnsi="Times New Roman" w:eastAsia="宋体"/>
                <w:sz w:val="18"/>
                <w:szCs w:val="13"/>
                <w:highlight w:val="none"/>
                <w:lang w:val="en-US" w:eastAsia="zh-CN"/>
              </w:rPr>
              <w:t>序号</w:t>
            </w:r>
          </w:p>
        </w:tc>
        <w:tc>
          <w:tcPr>
            <w:tcW w:w="757" w:type="dxa"/>
            <w:shd w:val="clear" w:color="auto" w:fill="FFFFFF"/>
            <w:vAlign w:val="center"/>
          </w:tcPr>
          <w:p w14:paraId="7FFA10BD">
            <w:pPr>
              <w:widowControl/>
              <w:spacing w:line="240" w:lineRule="auto"/>
              <w:jc w:val="center"/>
              <w:rPr>
                <w:rFonts w:hint="eastAsia" w:ascii="Times New Roman" w:hAnsi="Times New Roman" w:eastAsia="宋体"/>
                <w:sz w:val="18"/>
                <w:szCs w:val="13"/>
                <w:highlight w:val="none"/>
              </w:rPr>
            </w:pPr>
            <w:r>
              <w:rPr>
                <w:rFonts w:hint="eastAsia" w:ascii="Times New Roman" w:hAnsi="Times New Roman" w:eastAsia="宋体"/>
                <w:sz w:val="18"/>
                <w:szCs w:val="13"/>
                <w:highlight w:val="none"/>
                <w:lang w:val="en-US" w:eastAsia="zh-CN"/>
              </w:rPr>
              <w:t>包件号</w:t>
            </w:r>
          </w:p>
        </w:tc>
        <w:tc>
          <w:tcPr>
            <w:tcW w:w="1583" w:type="dxa"/>
            <w:shd w:val="clear" w:color="auto" w:fill="FFFFFF"/>
            <w:vAlign w:val="center"/>
          </w:tcPr>
          <w:p w14:paraId="6305ECED">
            <w:pPr>
              <w:widowControl/>
              <w:spacing w:line="240" w:lineRule="auto"/>
              <w:jc w:val="center"/>
              <w:rPr>
                <w:rFonts w:hint="eastAsia" w:ascii="Times New Roman" w:hAnsi="Times New Roman" w:eastAsia="宋体"/>
                <w:sz w:val="18"/>
                <w:szCs w:val="13"/>
                <w:highlight w:val="none"/>
              </w:rPr>
            </w:pPr>
            <w:r>
              <w:rPr>
                <w:rFonts w:hint="eastAsia" w:ascii="Times New Roman" w:hAnsi="Times New Roman" w:eastAsia="宋体"/>
                <w:sz w:val="18"/>
                <w:szCs w:val="13"/>
                <w:highlight w:val="none"/>
                <w:lang w:val="en-US" w:eastAsia="zh-CN"/>
              </w:rPr>
              <w:t>物资</w:t>
            </w:r>
            <w:r>
              <w:rPr>
                <w:rFonts w:hint="eastAsia" w:ascii="Times New Roman" w:hAnsi="Times New Roman" w:eastAsia="宋体"/>
                <w:sz w:val="18"/>
                <w:szCs w:val="13"/>
                <w:highlight w:val="none"/>
                <w:lang w:val="en-US" w:eastAsia="zh-CN"/>
              </w:rPr>
              <w:br w:type="textWrapping"/>
            </w:r>
            <w:r>
              <w:rPr>
                <w:rFonts w:hint="eastAsia" w:ascii="Times New Roman" w:hAnsi="Times New Roman" w:eastAsia="宋体"/>
                <w:sz w:val="18"/>
                <w:szCs w:val="13"/>
                <w:highlight w:val="none"/>
                <w:lang w:val="en-US" w:eastAsia="zh-CN"/>
              </w:rPr>
              <w:t>（设备）名称</w:t>
            </w:r>
          </w:p>
        </w:tc>
        <w:tc>
          <w:tcPr>
            <w:tcW w:w="1388" w:type="dxa"/>
            <w:shd w:val="clear" w:color="auto" w:fill="FFFFFF"/>
            <w:vAlign w:val="center"/>
          </w:tcPr>
          <w:p w14:paraId="6B577C06">
            <w:pPr>
              <w:widowControl/>
              <w:spacing w:line="240" w:lineRule="auto"/>
              <w:jc w:val="center"/>
              <w:rPr>
                <w:rFonts w:hint="eastAsia" w:ascii="Times New Roman" w:hAnsi="Times New Roman" w:eastAsia="宋体"/>
                <w:sz w:val="18"/>
                <w:szCs w:val="13"/>
                <w:highlight w:val="none"/>
              </w:rPr>
            </w:pPr>
            <w:r>
              <w:rPr>
                <w:rFonts w:hint="eastAsia" w:ascii="Times New Roman" w:hAnsi="Times New Roman" w:eastAsia="宋体"/>
                <w:sz w:val="18"/>
                <w:szCs w:val="13"/>
                <w:highlight w:val="none"/>
                <w:lang w:val="en-US" w:eastAsia="zh-CN"/>
              </w:rPr>
              <w:t>规格型号</w:t>
            </w:r>
          </w:p>
        </w:tc>
        <w:tc>
          <w:tcPr>
            <w:tcW w:w="734" w:type="dxa"/>
            <w:shd w:val="clear" w:color="auto" w:fill="FFFFFF"/>
            <w:vAlign w:val="center"/>
          </w:tcPr>
          <w:p w14:paraId="4EED88B2">
            <w:pPr>
              <w:widowControl/>
              <w:spacing w:line="240" w:lineRule="auto"/>
              <w:jc w:val="center"/>
              <w:rPr>
                <w:rFonts w:hint="eastAsia" w:ascii="Times New Roman" w:hAnsi="Times New Roman" w:eastAsia="宋体"/>
                <w:sz w:val="18"/>
                <w:szCs w:val="13"/>
                <w:highlight w:val="none"/>
              </w:rPr>
            </w:pPr>
            <w:r>
              <w:rPr>
                <w:rFonts w:hint="eastAsia" w:ascii="Times New Roman" w:hAnsi="Times New Roman" w:eastAsia="宋体"/>
                <w:sz w:val="18"/>
                <w:szCs w:val="13"/>
                <w:highlight w:val="none"/>
                <w:lang w:val="en-US" w:eastAsia="zh-CN"/>
              </w:rPr>
              <w:t>计量单位</w:t>
            </w:r>
          </w:p>
        </w:tc>
        <w:tc>
          <w:tcPr>
            <w:tcW w:w="1166" w:type="dxa"/>
            <w:shd w:val="clear" w:color="auto" w:fill="FFFFFF"/>
            <w:vAlign w:val="center"/>
          </w:tcPr>
          <w:p w14:paraId="274C7632">
            <w:pPr>
              <w:widowControl/>
              <w:spacing w:line="240" w:lineRule="auto"/>
              <w:jc w:val="center"/>
              <w:rPr>
                <w:rFonts w:hint="eastAsia" w:ascii="Times New Roman" w:hAnsi="Times New Roman" w:eastAsia="宋体"/>
                <w:sz w:val="18"/>
                <w:szCs w:val="13"/>
                <w:highlight w:val="none"/>
              </w:rPr>
            </w:pPr>
            <w:r>
              <w:rPr>
                <w:rFonts w:hint="eastAsia" w:ascii="Times New Roman" w:hAnsi="Times New Roman" w:eastAsia="宋体"/>
                <w:sz w:val="18"/>
                <w:szCs w:val="13"/>
                <w:highlight w:val="none"/>
                <w:lang w:val="en-US" w:eastAsia="zh-CN"/>
              </w:rPr>
              <w:t>数量</w:t>
            </w:r>
          </w:p>
        </w:tc>
        <w:tc>
          <w:tcPr>
            <w:tcW w:w="1406" w:type="dxa"/>
            <w:shd w:val="clear" w:color="auto" w:fill="FFFFFF"/>
            <w:vAlign w:val="center"/>
          </w:tcPr>
          <w:p w14:paraId="0B17E483">
            <w:pPr>
              <w:widowControl/>
              <w:spacing w:line="240" w:lineRule="auto"/>
              <w:jc w:val="center"/>
              <w:rPr>
                <w:rFonts w:hint="eastAsia" w:ascii="Times New Roman" w:hAnsi="Times New Roman" w:eastAsia="宋体"/>
                <w:sz w:val="18"/>
                <w:szCs w:val="13"/>
                <w:highlight w:val="none"/>
                <w:lang w:val="en-US" w:eastAsia="zh-CN"/>
              </w:rPr>
            </w:pPr>
            <w:r>
              <w:rPr>
                <w:rFonts w:hint="eastAsia" w:ascii="Times New Roman" w:hAnsi="Times New Roman" w:eastAsia="宋体"/>
                <w:sz w:val="18"/>
                <w:szCs w:val="13"/>
                <w:highlight w:val="none"/>
                <w:lang w:val="en-US" w:eastAsia="zh-CN"/>
              </w:rPr>
              <w:t>不含税预算</w:t>
            </w:r>
          </w:p>
          <w:p w14:paraId="4B7F7F19">
            <w:pPr>
              <w:widowControl/>
              <w:spacing w:line="240" w:lineRule="auto"/>
              <w:jc w:val="center"/>
              <w:rPr>
                <w:rFonts w:hint="eastAsia" w:ascii="Times New Roman" w:hAnsi="Times New Roman" w:eastAsia="宋体"/>
                <w:sz w:val="18"/>
                <w:szCs w:val="13"/>
                <w:highlight w:val="none"/>
              </w:rPr>
            </w:pPr>
            <w:r>
              <w:rPr>
                <w:rFonts w:hint="eastAsia" w:ascii="Times New Roman" w:hAnsi="Times New Roman" w:eastAsia="宋体"/>
                <w:sz w:val="18"/>
                <w:szCs w:val="13"/>
                <w:highlight w:val="none"/>
                <w:lang w:val="en-US" w:eastAsia="zh-CN"/>
              </w:rPr>
              <w:t>单价（单价/元）</w:t>
            </w:r>
          </w:p>
        </w:tc>
        <w:tc>
          <w:tcPr>
            <w:tcW w:w="1215" w:type="dxa"/>
            <w:shd w:val="clear" w:color="auto" w:fill="FFFFFF"/>
            <w:vAlign w:val="center"/>
          </w:tcPr>
          <w:p w14:paraId="19BF1230">
            <w:pPr>
              <w:widowControl/>
              <w:spacing w:line="240" w:lineRule="auto"/>
              <w:jc w:val="center"/>
              <w:rPr>
                <w:rFonts w:hint="eastAsia" w:ascii="Times New Roman" w:hAnsi="Times New Roman" w:eastAsia="宋体"/>
                <w:sz w:val="18"/>
                <w:szCs w:val="13"/>
                <w:highlight w:val="none"/>
                <w:lang w:val="en-US" w:eastAsia="zh-CN"/>
              </w:rPr>
            </w:pPr>
            <w:r>
              <w:rPr>
                <w:rFonts w:hint="eastAsia" w:ascii="Times New Roman" w:hAnsi="Times New Roman" w:eastAsia="宋体"/>
                <w:sz w:val="18"/>
                <w:szCs w:val="13"/>
                <w:highlight w:val="none"/>
                <w:lang w:val="en-US" w:eastAsia="zh-CN"/>
              </w:rPr>
              <w:t>不含税</w:t>
            </w:r>
          </w:p>
          <w:p w14:paraId="13E324E3">
            <w:pPr>
              <w:widowControl/>
              <w:spacing w:line="240" w:lineRule="auto"/>
              <w:jc w:val="center"/>
              <w:rPr>
                <w:rFonts w:hint="eastAsia" w:ascii="Times New Roman" w:hAnsi="Times New Roman" w:eastAsia="宋体"/>
                <w:sz w:val="18"/>
                <w:szCs w:val="13"/>
                <w:highlight w:val="none"/>
              </w:rPr>
            </w:pPr>
            <w:r>
              <w:rPr>
                <w:rFonts w:hint="eastAsia" w:ascii="Times New Roman" w:hAnsi="Times New Roman" w:eastAsia="宋体"/>
                <w:sz w:val="18"/>
                <w:szCs w:val="13"/>
                <w:highlight w:val="none"/>
                <w:lang w:val="en-US" w:eastAsia="zh-CN"/>
              </w:rPr>
              <w:t>预算总价</w:t>
            </w:r>
            <w:r>
              <w:rPr>
                <w:rFonts w:hint="eastAsia" w:ascii="Times New Roman" w:hAnsi="Times New Roman" w:eastAsia="宋体"/>
                <w:sz w:val="18"/>
                <w:szCs w:val="13"/>
                <w:highlight w:val="none"/>
                <w:lang w:val="en-US" w:eastAsia="zh-CN"/>
              </w:rPr>
              <w:br w:type="textWrapping"/>
            </w:r>
            <w:r>
              <w:rPr>
                <w:rFonts w:hint="eastAsia" w:ascii="Times New Roman" w:hAnsi="Times New Roman" w:eastAsia="宋体"/>
                <w:sz w:val="18"/>
                <w:szCs w:val="13"/>
                <w:highlight w:val="none"/>
                <w:lang w:val="en-US" w:eastAsia="zh-CN"/>
              </w:rPr>
              <w:t>（合价/元）</w:t>
            </w:r>
          </w:p>
        </w:tc>
        <w:tc>
          <w:tcPr>
            <w:tcW w:w="1035" w:type="dxa"/>
            <w:shd w:val="clear" w:color="auto" w:fill="FFFFFF"/>
            <w:vAlign w:val="center"/>
          </w:tcPr>
          <w:p w14:paraId="490ADA12">
            <w:pPr>
              <w:widowControl/>
              <w:spacing w:line="240" w:lineRule="auto"/>
              <w:jc w:val="center"/>
              <w:rPr>
                <w:rFonts w:hint="eastAsia" w:ascii="Times New Roman" w:hAnsi="Times New Roman" w:eastAsia="宋体"/>
                <w:sz w:val="18"/>
                <w:szCs w:val="13"/>
                <w:highlight w:val="none"/>
              </w:rPr>
            </w:pPr>
            <w:r>
              <w:rPr>
                <w:rFonts w:hint="eastAsia" w:ascii="Times New Roman" w:hAnsi="Times New Roman" w:eastAsia="宋体"/>
                <w:sz w:val="18"/>
                <w:szCs w:val="13"/>
                <w:highlight w:val="none"/>
                <w:lang w:val="en-US" w:eastAsia="zh-CN"/>
              </w:rPr>
              <w:t>开具发票税率（%）</w:t>
            </w:r>
          </w:p>
        </w:tc>
        <w:tc>
          <w:tcPr>
            <w:tcW w:w="1290" w:type="dxa"/>
            <w:shd w:val="clear" w:color="auto" w:fill="FFFFFF"/>
            <w:vAlign w:val="center"/>
          </w:tcPr>
          <w:p w14:paraId="4B71EFE1">
            <w:pPr>
              <w:widowControl/>
              <w:spacing w:line="240" w:lineRule="auto"/>
              <w:jc w:val="center"/>
              <w:rPr>
                <w:rFonts w:hint="eastAsia" w:ascii="Times New Roman" w:hAnsi="Times New Roman" w:eastAsia="宋体"/>
                <w:sz w:val="18"/>
                <w:szCs w:val="13"/>
                <w:highlight w:val="none"/>
              </w:rPr>
            </w:pPr>
            <w:r>
              <w:rPr>
                <w:rFonts w:hint="eastAsia" w:ascii="Times New Roman" w:hAnsi="Times New Roman" w:eastAsia="宋体"/>
                <w:sz w:val="18"/>
                <w:szCs w:val="13"/>
                <w:highlight w:val="none"/>
                <w:lang w:val="en-US" w:eastAsia="zh-CN"/>
              </w:rPr>
              <w:t>交货条件及交货状态</w:t>
            </w:r>
          </w:p>
        </w:tc>
        <w:tc>
          <w:tcPr>
            <w:tcW w:w="2715" w:type="dxa"/>
            <w:shd w:val="clear" w:color="auto" w:fill="FFFFFF"/>
            <w:vAlign w:val="center"/>
          </w:tcPr>
          <w:p w14:paraId="7A7D0114">
            <w:pPr>
              <w:widowControl/>
              <w:spacing w:line="240" w:lineRule="auto"/>
              <w:jc w:val="center"/>
              <w:rPr>
                <w:rFonts w:hint="eastAsia" w:ascii="Times New Roman" w:hAnsi="Times New Roman" w:eastAsia="宋体"/>
                <w:sz w:val="18"/>
                <w:szCs w:val="13"/>
                <w:highlight w:val="none"/>
              </w:rPr>
            </w:pPr>
            <w:r>
              <w:rPr>
                <w:rFonts w:hint="eastAsia" w:ascii="Times New Roman" w:hAnsi="Times New Roman" w:eastAsia="宋体"/>
                <w:sz w:val="18"/>
                <w:szCs w:val="13"/>
                <w:highlight w:val="none"/>
                <w:lang w:val="en-US" w:eastAsia="zh-CN"/>
              </w:rPr>
              <w:t>交付期及交付地点</w:t>
            </w:r>
          </w:p>
        </w:tc>
        <w:tc>
          <w:tcPr>
            <w:tcW w:w="1582" w:type="dxa"/>
            <w:shd w:val="clear" w:color="auto" w:fill="FFFFFF"/>
            <w:vAlign w:val="center"/>
          </w:tcPr>
          <w:p w14:paraId="2F97476B">
            <w:pPr>
              <w:widowControl/>
              <w:spacing w:line="240" w:lineRule="auto"/>
              <w:jc w:val="center"/>
              <w:rPr>
                <w:rFonts w:hint="eastAsia" w:ascii="Times New Roman" w:hAnsi="Times New Roman" w:eastAsia="宋体"/>
                <w:sz w:val="18"/>
                <w:szCs w:val="13"/>
                <w:highlight w:val="none"/>
              </w:rPr>
            </w:pPr>
            <w:r>
              <w:rPr>
                <w:rFonts w:hint="eastAsia" w:ascii="Times New Roman" w:hAnsi="Times New Roman" w:eastAsia="宋体"/>
                <w:sz w:val="18"/>
                <w:szCs w:val="13"/>
                <w:highlight w:val="none"/>
                <w:lang w:val="en-US" w:eastAsia="zh-CN"/>
              </w:rPr>
              <w:t>备注</w:t>
            </w:r>
          </w:p>
        </w:tc>
      </w:tr>
      <w:tr w14:paraId="2EB07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563" w:type="dxa"/>
            <w:shd w:val="clear" w:color="auto" w:fill="FFFFFF"/>
            <w:vAlign w:val="center"/>
          </w:tcPr>
          <w:p w14:paraId="7819E36D">
            <w:pPr>
              <w:widowControl/>
              <w:spacing w:line="240" w:lineRule="auto"/>
              <w:jc w:val="center"/>
              <w:rPr>
                <w:rFonts w:hint="eastAsia" w:ascii="Times New Roman" w:hAnsi="Times New Roman" w:eastAsia="宋体"/>
                <w:sz w:val="18"/>
                <w:szCs w:val="13"/>
                <w:highlight w:val="none"/>
                <w:lang w:val="en-US" w:eastAsia="zh-CN"/>
              </w:rPr>
            </w:pPr>
            <w:r>
              <w:rPr>
                <w:rFonts w:hint="eastAsia" w:ascii="Times New Roman" w:hAnsi="Times New Roman" w:eastAsia="宋体"/>
                <w:sz w:val="18"/>
                <w:szCs w:val="13"/>
                <w:highlight w:val="none"/>
                <w:lang w:val="en-US" w:eastAsia="zh-CN"/>
              </w:rPr>
              <w:t>1</w:t>
            </w:r>
          </w:p>
        </w:tc>
        <w:tc>
          <w:tcPr>
            <w:tcW w:w="757" w:type="dxa"/>
            <w:vMerge w:val="restart"/>
            <w:shd w:val="clear" w:color="auto" w:fill="FFFFFF"/>
            <w:vAlign w:val="center"/>
          </w:tcPr>
          <w:p w14:paraId="39355C9B">
            <w:pPr>
              <w:widowControl/>
              <w:spacing w:line="240" w:lineRule="auto"/>
              <w:jc w:val="center"/>
              <w:rPr>
                <w:rFonts w:hint="default" w:ascii="Times New Roman" w:hAnsi="Times New Roman" w:eastAsia="宋体"/>
                <w:sz w:val="18"/>
                <w:szCs w:val="13"/>
                <w:highlight w:val="none"/>
                <w:lang w:val="en-US" w:eastAsia="zh-CN"/>
              </w:rPr>
            </w:pPr>
            <w:r>
              <w:rPr>
                <w:rFonts w:hint="eastAsia" w:ascii="Times New Roman" w:eastAsia="宋体"/>
                <w:sz w:val="18"/>
                <w:szCs w:val="13"/>
                <w:highlight w:val="none"/>
                <w:lang w:val="en-US" w:eastAsia="zh-CN"/>
              </w:rPr>
              <w:t>A0</w:t>
            </w:r>
            <w:r>
              <w:rPr>
                <w:rFonts w:hint="eastAsia"/>
                <w:sz w:val="18"/>
                <w:szCs w:val="13"/>
                <w:highlight w:val="none"/>
                <w:lang w:val="en-US" w:eastAsia="zh-CN"/>
              </w:rPr>
              <w:t>3</w:t>
            </w:r>
          </w:p>
        </w:tc>
        <w:tc>
          <w:tcPr>
            <w:tcW w:w="1583" w:type="dxa"/>
            <w:shd w:val="clear" w:color="auto" w:fill="auto"/>
            <w:vAlign w:val="center"/>
          </w:tcPr>
          <w:p w14:paraId="061E5D2E">
            <w:pPr>
              <w:widowControl/>
              <w:spacing w:line="240" w:lineRule="auto"/>
              <w:jc w:val="center"/>
              <w:rPr>
                <w:rFonts w:hint="eastAsia" w:ascii="Times New Roman" w:eastAsia="宋体"/>
                <w:sz w:val="18"/>
                <w:szCs w:val="13"/>
                <w:highlight w:val="none"/>
                <w:lang w:val="en-US" w:eastAsia="zh-CN"/>
              </w:rPr>
            </w:pPr>
            <w:r>
              <w:rPr>
                <w:rFonts w:hint="eastAsia" w:ascii="Times New Roman" w:eastAsia="宋体"/>
                <w:sz w:val="18"/>
                <w:szCs w:val="13"/>
                <w:highlight w:val="none"/>
                <w:lang w:val="en-US" w:eastAsia="zh-CN"/>
              </w:rPr>
              <w:t>28g打字</w:t>
            </w:r>
          </w:p>
        </w:tc>
        <w:tc>
          <w:tcPr>
            <w:tcW w:w="1388" w:type="dxa"/>
            <w:shd w:val="clear" w:color="auto" w:fill="auto"/>
            <w:vAlign w:val="center"/>
          </w:tcPr>
          <w:p w14:paraId="1A96D0F9">
            <w:pPr>
              <w:widowControl/>
              <w:spacing w:line="240" w:lineRule="auto"/>
              <w:jc w:val="center"/>
              <w:rPr>
                <w:rFonts w:hint="eastAsia" w:ascii="Times New Roman" w:eastAsia="宋体"/>
                <w:sz w:val="18"/>
                <w:szCs w:val="13"/>
                <w:highlight w:val="none"/>
                <w:lang w:val="en-US" w:eastAsia="zh-CN"/>
              </w:rPr>
            </w:pPr>
            <w:r>
              <w:rPr>
                <w:rFonts w:hint="eastAsia" w:ascii="Times New Roman" w:eastAsia="宋体"/>
                <w:sz w:val="18"/>
                <w:szCs w:val="13"/>
                <w:highlight w:val="none"/>
                <w:lang w:val="en-US" w:eastAsia="zh-CN"/>
              </w:rPr>
              <w:t>787*1092</w:t>
            </w:r>
          </w:p>
        </w:tc>
        <w:tc>
          <w:tcPr>
            <w:tcW w:w="734" w:type="dxa"/>
            <w:shd w:val="clear" w:color="auto" w:fill="auto"/>
            <w:vAlign w:val="center"/>
          </w:tcPr>
          <w:p w14:paraId="773F3C2F">
            <w:pPr>
              <w:widowControl/>
              <w:spacing w:line="240" w:lineRule="auto"/>
              <w:jc w:val="center"/>
              <w:rPr>
                <w:rFonts w:hint="eastAsia" w:ascii="Times New Roman" w:eastAsia="宋体"/>
                <w:sz w:val="18"/>
                <w:szCs w:val="13"/>
                <w:highlight w:val="none"/>
                <w:lang w:val="en-US" w:eastAsia="zh-CN"/>
              </w:rPr>
            </w:pPr>
            <w:r>
              <w:rPr>
                <w:rFonts w:hint="eastAsia" w:ascii="Times New Roman" w:eastAsia="宋体"/>
                <w:sz w:val="18"/>
                <w:szCs w:val="13"/>
                <w:highlight w:val="none"/>
                <w:lang w:val="en-US" w:eastAsia="zh-CN"/>
              </w:rPr>
              <w:t>张</w:t>
            </w:r>
          </w:p>
        </w:tc>
        <w:tc>
          <w:tcPr>
            <w:tcW w:w="1166" w:type="dxa"/>
            <w:shd w:val="clear" w:color="auto" w:fill="auto"/>
            <w:vAlign w:val="center"/>
          </w:tcPr>
          <w:p w14:paraId="793AE322">
            <w:pPr>
              <w:widowControl/>
              <w:spacing w:line="240" w:lineRule="auto"/>
              <w:jc w:val="center"/>
              <w:rPr>
                <w:rFonts w:hint="eastAsia" w:ascii="Times New Roman" w:eastAsia="宋体"/>
                <w:sz w:val="18"/>
                <w:szCs w:val="13"/>
                <w:highlight w:val="none"/>
                <w:lang w:val="en-US" w:eastAsia="zh-CN"/>
              </w:rPr>
            </w:pPr>
            <w:r>
              <w:rPr>
                <w:rFonts w:hint="eastAsia" w:ascii="Times New Roman" w:eastAsia="宋体"/>
                <w:sz w:val="18"/>
                <w:szCs w:val="13"/>
                <w:highlight w:val="none"/>
                <w:lang w:val="en-US" w:eastAsia="zh-CN"/>
              </w:rPr>
              <w:t>20000</w:t>
            </w:r>
          </w:p>
        </w:tc>
        <w:tc>
          <w:tcPr>
            <w:tcW w:w="1406" w:type="dxa"/>
            <w:shd w:val="clear" w:color="auto" w:fill="auto"/>
            <w:vAlign w:val="center"/>
          </w:tcPr>
          <w:p w14:paraId="2EC9A1E5">
            <w:pPr>
              <w:widowControl/>
              <w:spacing w:line="240" w:lineRule="auto"/>
              <w:jc w:val="center"/>
              <w:rPr>
                <w:rFonts w:hint="default" w:ascii="Times New Roman" w:eastAsia="宋体"/>
                <w:sz w:val="18"/>
                <w:szCs w:val="13"/>
                <w:highlight w:val="none"/>
                <w:lang w:val="en-US" w:eastAsia="zh-CN"/>
              </w:rPr>
            </w:pPr>
            <w:r>
              <w:rPr>
                <w:rFonts w:hint="eastAsia" w:ascii="Times New Roman" w:eastAsia="宋体"/>
                <w:sz w:val="18"/>
                <w:szCs w:val="13"/>
                <w:highlight w:val="none"/>
                <w:lang w:val="en-US" w:eastAsia="zh-CN"/>
              </w:rPr>
              <w:t xml:space="preserve">0.32 </w:t>
            </w:r>
          </w:p>
        </w:tc>
        <w:tc>
          <w:tcPr>
            <w:tcW w:w="1215" w:type="dxa"/>
            <w:vMerge w:val="restart"/>
            <w:shd w:val="clear" w:color="auto" w:fill="FFFFFF"/>
            <w:vAlign w:val="center"/>
          </w:tcPr>
          <w:p w14:paraId="05D6CC63">
            <w:pPr>
              <w:widowControl/>
              <w:spacing w:line="240" w:lineRule="auto"/>
              <w:jc w:val="center"/>
              <w:rPr>
                <w:rFonts w:hint="default" w:ascii="Times New Roman" w:hAnsi="Times New Roman" w:eastAsia="宋体"/>
                <w:sz w:val="18"/>
                <w:szCs w:val="13"/>
                <w:highlight w:val="none"/>
                <w:lang w:val="en-US" w:eastAsia="zh-CN"/>
              </w:rPr>
            </w:pPr>
            <w:r>
              <w:rPr>
                <w:rFonts w:hint="eastAsia"/>
                <w:sz w:val="18"/>
                <w:szCs w:val="13"/>
                <w:highlight w:val="none"/>
                <w:lang w:val="en-US" w:eastAsia="zh-CN"/>
              </w:rPr>
              <w:t>106,238.94</w:t>
            </w:r>
          </w:p>
        </w:tc>
        <w:tc>
          <w:tcPr>
            <w:tcW w:w="1035" w:type="dxa"/>
            <w:vMerge w:val="restart"/>
            <w:shd w:val="clear" w:color="auto" w:fill="FFFFFF"/>
            <w:vAlign w:val="center"/>
          </w:tcPr>
          <w:p w14:paraId="44863E4E">
            <w:pPr>
              <w:widowControl/>
              <w:spacing w:line="240" w:lineRule="auto"/>
              <w:jc w:val="center"/>
              <w:rPr>
                <w:rFonts w:hint="default" w:ascii="Times New Roman" w:hAnsi="Times New Roman" w:eastAsia="宋体"/>
                <w:sz w:val="18"/>
                <w:szCs w:val="13"/>
                <w:highlight w:val="none"/>
                <w:lang w:val="en-US" w:eastAsia="zh-CN"/>
              </w:rPr>
            </w:pPr>
            <w:r>
              <w:rPr>
                <w:rFonts w:hint="eastAsia" w:ascii="Times New Roman" w:eastAsia="宋体"/>
                <w:sz w:val="18"/>
                <w:szCs w:val="13"/>
                <w:highlight w:val="none"/>
                <w:lang w:val="en-US" w:eastAsia="zh-CN"/>
              </w:rPr>
              <w:t>13%</w:t>
            </w:r>
          </w:p>
        </w:tc>
        <w:tc>
          <w:tcPr>
            <w:tcW w:w="1290" w:type="dxa"/>
            <w:vMerge w:val="restart"/>
            <w:shd w:val="clear" w:color="auto" w:fill="FFFFFF"/>
            <w:vAlign w:val="center"/>
          </w:tcPr>
          <w:p w14:paraId="1F5DD65C">
            <w:pPr>
              <w:widowControl/>
              <w:spacing w:line="240" w:lineRule="auto"/>
              <w:jc w:val="left"/>
              <w:rPr>
                <w:rFonts w:hint="eastAsia" w:ascii="Times New Roman" w:hAnsi="Times New Roman" w:eastAsia="宋体"/>
                <w:sz w:val="18"/>
                <w:szCs w:val="13"/>
                <w:highlight w:val="none"/>
                <w:lang w:val="en-US" w:eastAsia="zh-CN"/>
              </w:rPr>
            </w:pPr>
            <w:r>
              <w:rPr>
                <w:rFonts w:hint="eastAsia" w:ascii="Times New Roman" w:hAnsi="Times New Roman" w:eastAsia="宋体"/>
                <w:sz w:val="18"/>
                <w:szCs w:val="13"/>
                <w:highlight w:val="none"/>
                <w:lang w:val="en-US" w:eastAsia="zh-CN"/>
              </w:rPr>
              <w:t>按照采购订单按时送货，包装完好，保证产品质量</w:t>
            </w:r>
          </w:p>
        </w:tc>
        <w:tc>
          <w:tcPr>
            <w:tcW w:w="2715" w:type="dxa"/>
            <w:vMerge w:val="restart"/>
            <w:shd w:val="clear" w:color="auto" w:fill="FFFFFF"/>
            <w:vAlign w:val="center"/>
          </w:tcPr>
          <w:p w14:paraId="34C41CDA">
            <w:pPr>
              <w:widowControl/>
              <w:spacing w:line="240" w:lineRule="auto"/>
              <w:jc w:val="left"/>
              <w:rPr>
                <w:rFonts w:hint="eastAsia"/>
                <w:sz w:val="18"/>
                <w:szCs w:val="13"/>
                <w:highlight w:val="none"/>
                <w:lang w:val="en-US" w:eastAsia="zh-CN"/>
              </w:rPr>
            </w:pPr>
            <w:r>
              <w:rPr>
                <w:rFonts w:hint="eastAsia" w:ascii="Times New Roman" w:eastAsia="宋体"/>
                <w:sz w:val="18"/>
                <w:szCs w:val="13"/>
                <w:highlight w:val="none"/>
                <w:lang w:val="en-US" w:eastAsia="zh-CN"/>
              </w:rPr>
              <w:t>交付期：自合同签订之日起3个月。履约期内分批次供货。</w:t>
            </w:r>
          </w:p>
          <w:p w14:paraId="7FBA97FA">
            <w:pPr>
              <w:widowControl/>
              <w:spacing w:line="240" w:lineRule="auto"/>
              <w:jc w:val="left"/>
              <w:rPr>
                <w:rFonts w:hint="eastAsia"/>
                <w:sz w:val="18"/>
                <w:szCs w:val="13"/>
                <w:highlight w:val="none"/>
                <w:lang w:val="en-US" w:eastAsia="zh-CN"/>
              </w:rPr>
            </w:pPr>
          </w:p>
          <w:p w14:paraId="5BB39B87">
            <w:pPr>
              <w:widowControl/>
              <w:spacing w:line="240" w:lineRule="auto"/>
              <w:jc w:val="left"/>
              <w:rPr>
                <w:rFonts w:hint="default"/>
                <w:sz w:val="18"/>
                <w:szCs w:val="13"/>
                <w:highlight w:val="none"/>
                <w:lang w:val="en-US" w:eastAsia="zh-CN"/>
              </w:rPr>
            </w:pPr>
            <w:r>
              <w:rPr>
                <w:rFonts w:hint="eastAsia" w:ascii="Times New Roman" w:eastAsia="宋体"/>
                <w:sz w:val="18"/>
                <w:szCs w:val="13"/>
                <w:highlight w:val="none"/>
                <w:lang w:val="en-US" w:eastAsia="zh-CN"/>
              </w:rPr>
              <w:t>交付地点：接到采购人下达的采购订单之日起24小时内送到沈阳铁信印刷服务有限公司院内</w:t>
            </w:r>
          </w:p>
        </w:tc>
        <w:tc>
          <w:tcPr>
            <w:tcW w:w="1582" w:type="dxa"/>
            <w:vMerge w:val="restart"/>
            <w:shd w:val="clear" w:color="auto" w:fill="FFFFFF"/>
            <w:vAlign w:val="center"/>
          </w:tcPr>
          <w:p w14:paraId="236B3685">
            <w:pPr>
              <w:widowControl/>
              <w:spacing w:line="240" w:lineRule="auto"/>
              <w:jc w:val="left"/>
              <w:rPr>
                <w:rFonts w:hint="eastAsia" w:ascii="Times New Roman" w:hAnsi="Times New Roman" w:eastAsia="宋体"/>
                <w:sz w:val="18"/>
                <w:szCs w:val="13"/>
                <w:highlight w:val="none"/>
              </w:rPr>
            </w:pPr>
            <w:r>
              <w:rPr>
                <w:rFonts w:hint="eastAsia" w:ascii="Times New Roman" w:hAnsi="Times New Roman" w:eastAsia="宋体"/>
                <w:sz w:val="18"/>
                <w:szCs w:val="13"/>
                <w:highlight w:val="none"/>
              </w:rPr>
              <w:t>采购数量为预计采购数量，最终以实际结算为准</w:t>
            </w:r>
          </w:p>
        </w:tc>
      </w:tr>
      <w:tr w14:paraId="43F6F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4" w:hRule="atLeast"/>
          <w:jc w:val="center"/>
        </w:trPr>
        <w:tc>
          <w:tcPr>
            <w:tcW w:w="563" w:type="dxa"/>
            <w:shd w:val="clear" w:color="auto" w:fill="FFFFFF"/>
            <w:vAlign w:val="center"/>
          </w:tcPr>
          <w:p w14:paraId="7CCE6E13">
            <w:pPr>
              <w:widowControl/>
              <w:spacing w:line="240" w:lineRule="auto"/>
              <w:jc w:val="center"/>
              <w:rPr>
                <w:rFonts w:hint="default" w:ascii="Times New Roman" w:hAnsi="Times New Roman" w:eastAsia="宋体"/>
                <w:sz w:val="18"/>
                <w:szCs w:val="13"/>
                <w:highlight w:val="none"/>
                <w:lang w:val="en-US" w:eastAsia="zh-CN"/>
              </w:rPr>
            </w:pPr>
            <w:r>
              <w:rPr>
                <w:rFonts w:hint="eastAsia" w:ascii="Times New Roman" w:eastAsia="宋体"/>
                <w:sz w:val="18"/>
                <w:szCs w:val="13"/>
                <w:highlight w:val="none"/>
                <w:lang w:val="en-US" w:eastAsia="zh-CN"/>
              </w:rPr>
              <w:t>2</w:t>
            </w:r>
          </w:p>
        </w:tc>
        <w:tc>
          <w:tcPr>
            <w:tcW w:w="757" w:type="dxa"/>
            <w:vMerge w:val="continue"/>
            <w:shd w:val="clear" w:color="auto" w:fill="FFFFFF"/>
            <w:vAlign w:val="center"/>
          </w:tcPr>
          <w:p w14:paraId="4FECAC4C">
            <w:pPr>
              <w:widowControl/>
              <w:spacing w:line="240" w:lineRule="auto"/>
              <w:jc w:val="center"/>
              <w:rPr>
                <w:rFonts w:hint="default" w:ascii="Times New Roman" w:hAnsi="Times New Roman" w:eastAsia="宋体"/>
                <w:sz w:val="18"/>
                <w:szCs w:val="13"/>
                <w:highlight w:val="none"/>
                <w:lang w:val="en-US"/>
              </w:rPr>
            </w:pPr>
          </w:p>
        </w:tc>
        <w:tc>
          <w:tcPr>
            <w:tcW w:w="1583" w:type="dxa"/>
            <w:shd w:val="clear" w:color="auto" w:fill="auto"/>
            <w:vAlign w:val="center"/>
          </w:tcPr>
          <w:p w14:paraId="4ED26513">
            <w:pPr>
              <w:widowControl/>
              <w:spacing w:line="240" w:lineRule="auto"/>
              <w:jc w:val="center"/>
              <w:rPr>
                <w:rFonts w:hint="eastAsia" w:ascii="Times New Roman" w:eastAsia="宋体"/>
                <w:sz w:val="18"/>
                <w:szCs w:val="13"/>
                <w:highlight w:val="none"/>
                <w:lang w:val="en-US" w:eastAsia="zh-CN"/>
              </w:rPr>
            </w:pPr>
            <w:r>
              <w:rPr>
                <w:rFonts w:hint="eastAsia" w:ascii="Times New Roman" w:eastAsia="宋体"/>
                <w:sz w:val="18"/>
                <w:szCs w:val="13"/>
                <w:highlight w:val="none"/>
                <w:lang w:val="en-US" w:eastAsia="zh-CN"/>
              </w:rPr>
              <w:t>70g精品牛皮</w:t>
            </w:r>
          </w:p>
        </w:tc>
        <w:tc>
          <w:tcPr>
            <w:tcW w:w="1388" w:type="dxa"/>
            <w:shd w:val="clear" w:color="auto" w:fill="auto"/>
            <w:vAlign w:val="center"/>
          </w:tcPr>
          <w:p w14:paraId="0A17143A">
            <w:pPr>
              <w:widowControl/>
              <w:spacing w:line="240" w:lineRule="auto"/>
              <w:jc w:val="center"/>
              <w:rPr>
                <w:rFonts w:hint="eastAsia" w:ascii="Times New Roman" w:eastAsia="宋体"/>
                <w:sz w:val="18"/>
                <w:szCs w:val="13"/>
                <w:highlight w:val="none"/>
                <w:lang w:val="en-US" w:eastAsia="zh-CN"/>
              </w:rPr>
            </w:pPr>
            <w:r>
              <w:rPr>
                <w:rFonts w:hint="eastAsia" w:ascii="Times New Roman" w:eastAsia="宋体"/>
                <w:sz w:val="18"/>
                <w:szCs w:val="13"/>
                <w:highlight w:val="none"/>
                <w:lang w:val="en-US" w:eastAsia="zh-CN"/>
              </w:rPr>
              <w:t>787*1092</w:t>
            </w:r>
          </w:p>
        </w:tc>
        <w:tc>
          <w:tcPr>
            <w:tcW w:w="734" w:type="dxa"/>
            <w:shd w:val="clear" w:color="auto" w:fill="auto"/>
            <w:vAlign w:val="center"/>
          </w:tcPr>
          <w:p w14:paraId="3D1FB89C">
            <w:pPr>
              <w:widowControl/>
              <w:spacing w:line="240" w:lineRule="auto"/>
              <w:jc w:val="center"/>
              <w:rPr>
                <w:rFonts w:hint="eastAsia" w:ascii="Times New Roman" w:eastAsia="宋体"/>
                <w:sz w:val="18"/>
                <w:szCs w:val="13"/>
                <w:highlight w:val="none"/>
                <w:lang w:val="en-US" w:eastAsia="zh-CN"/>
              </w:rPr>
            </w:pPr>
            <w:r>
              <w:rPr>
                <w:rFonts w:hint="eastAsia" w:ascii="Times New Roman" w:eastAsia="宋体"/>
                <w:sz w:val="18"/>
                <w:szCs w:val="13"/>
                <w:highlight w:val="none"/>
                <w:lang w:val="en-US" w:eastAsia="zh-CN"/>
              </w:rPr>
              <w:t>张</w:t>
            </w:r>
          </w:p>
        </w:tc>
        <w:tc>
          <w:tcPr>
            <w:tcW w:w="1166" w:type="dxa"/>
            <w:shd w:val="clear" w:color="auto" w:fill="auto"/>
            <w:vAlign w:val="center"/>
          </w:tcPr>
          <w:p w14:paraId="24600FC5">
            <w:pPr>
              <w:widowControl/>
              <w:spacing w:line="240" w:lineRule="auto"/>
              <w:jc w:val="center"/>
              <w:rPr>
                <w:rFonts w:hint="eastAsia" w:ascii="Times New Roman" w:eastAsia="宋体"/>
                <w:sz w:val="18"/>
                <w:szCs w:val="13"/>
                <w:highlight w:val="none"/>
                <w:lang w:val="en-US" w:eastAsia="zh-CN"/>
              </w:rPr>
            </w:pPr>
            <w:r>
              <w:rPr>
                <w:rFonts w:hint="eastAsia" w:ascii="Times New Roman" w:eastAsia="宋体"/>
                <w:sz w:val="18"/>
                <w:szCs w:val="13"/>
                <w:highlight w:val="none"/>
                <w:lang w:val="en-US" w:eastAsia="zh-CN"/>
              </w:rPr>
              <w:t>25000</w:t>
            </w:r>
          </w:p>
        </w:tc>
        <w:tc>
          <w:tcPr>
            <w:tcW w:w="1406" w:type="dxa"/>
            <w:shd w:val="clear" w:color="auto" w:fill="auto"/>
            <w:vAlign w:val="center"/>
          </w:tcPr>
          <w:p w14:paraId="2B4752EC">
            <w:pPr>
              <w:widowControl/>
              <w:spacing w:line="240" w:lineRule="auto"/>
              <w:jc w:val="center"/>
              <w:rPr>
                <w:rFonts w:hint="default" w:ascii="Times New Roman" w:eastAsia="宋体"/>
                <w:sz w:val="18"/>
                <w:szCs w:val="13"/>
                <w:highlight w:val="none"/>
                <w:lang w:val="en-US" w:eastAsia="zh-CN"/>
              </w:rPr>
            </w:pPr>
            <w:r>
              <w:rPr>
                <w:rFonts w:hint="eastAsia" w:ascii="Times New Roman" w:eastAsia="宋体"/>
                <w:sz w:val="18"/>
                <w:szCs w:val="13"/>
                <w:highlight w:val="none"/>
                <w:lang w:val="en-US" w:eastAsia="zh-CN"/>
              </w:rPr>
              <w:t xml:space="preserve">0.37 </w:t>
            </w:r>
          </w:p>
        </w:tc>
        <w:tc>
          <w:tcPr>
            <w:tcW w:w="1215" w:type="dxa"/>
            <w:vMerge w:val="continue"/>
            <w:shd w:val="clear" w:color="auto" w:fill="FFFFFF"/>
            <w:vAlign w:val="center"/>
          </w:tcPr>
          <w:p w14:paraId="62897897">
            <w:pPr>
              <w:widowControl/>
              <w:spacing w:line="240" w:lineRule="auto"/>
              <w:jc w:val="center"/>
              <w:rPr>
                <w:rFonts w:hint="default" w:ascii="Times New Roman" w:hAnsi="Times New Roman" w:eastAsia="宋体"/>
                <w:sz w:val="18"/>
                <w:szCs w:val="13"/>
                <w:highlight w:val="none"/>
                <w:lang w:val="en-US" w:eastAsia="zh-CN"/>
              </w:rPr>
            </w:pPr>
          </w:p>
        </w:tc>
        <w:tc>
          <w:tcPr>
            <w:tcW w:w="1035" w:type="dxa"/>
            <w:vMerge w:val="continue"/>
            <w:shd w:val="clear" w:color="auto" w:fill="FFFFFF"/>
            <w:vAlign w:val="center"/>
          </w:tcPr>
          <w:p w14:paraId="15FE2D32">
            <w:pPr>
              <w:widowControl/>
              <w:spacing w:line="240" w:lineRule="auto"/>
              <w:jc w:val="center"/>
              <w:rPr>
                <w:rFonts w:hint="eastAsia" w:ascii="Times New Roman" w:hAnsi="Times New Roman" w:eastAsia="宋体"/>
                <w:sz w:val="18"/>
                <w:szCs w:val="13"/>
                <w:highlight w:val="none"/>
                <w:lang w:val="en-US" w:eastAsia="zh-CN"/>
              </w:rPr>
            </w:pPr>
          </w:p>
        </w:tc>
        <w:tc>
          <w:tcPr>
            <w:tcW w:w="1290" w:type="dxa"/>
            <w:vMerge w:val="continue"/>
            <w:shd w:val="clear" w:color="auto" w:fill="FFFFFF"/>
            <w:vAlign w:val="center"/>
          </w:tcPr>
          <w:p w14:paraId="6F4A0873">
            <w:pPr>
              <w:widowControl/>
              <w:spacing w:line="240" w:lineRule="auto"/>
              <w:jc w:val="center"/>
              <w:rPr>
                <w:rFonts w:hint="eastAsia" w:ascii="Times New Roman" w:hAnsi="Times New Roman" w:eastAsia="宋体"/>
                <w:sz w:val="18"/>
                <w:szCs w:val="13"/>
                <w:highlight w:val="none"/>
                <w:lang w:val="en-US" w:eastAsia="zh-CN"/>
              </w:rPr>
            </w:pPr>
          </w:p>
        </w:tc>
        <w:tc>
          <w:tcPr>
            <w:tcW w:w="2715" w:type="dxa"/>
            <w:vMerge w:val="continue"/>
            <w:shd w:val="clear" w:color="auto" w:fill="FFFFFF"/>
            <w:vAlign w:val="center"/>
          </w:tcPr>
          <w:p w14:paraId="34ACE783">
            <w:pPr>
              <w:widowControl/>
              <w:spacing w:line="240" w:lineRule="auto"/>
              <w:jc w:val="left"/>
              <w:rPr>
                <w:rFonts w:hint="default" w:ascii="Times New Roman" w:hAnsi="Times New Roman" w:eastAsia="宋体"/>
                <w:sz w:val="18"/>
                <w:szCs w:val="13"/>
                <w:highlight w:val="none"/>
                <w:lang w:val="en-US" w:eastAsia="zh-CN"/>
              </w:rPr>
            </w:pPr>
          </w:p>
        </w:tc>
        <w:tc>
          <w:tcPr>
            <w:tcW w:w="1582" w:type="dxa"/>
            <w:vMerge w:val="continue"/>
            <w:shd w:val="clear" w:color="auto" w:fill="FFFFFF"/>
            <w:vAlign w:val="center"/>
          </w:tcPr>
          <w:p w14:paraId="7FA76BBB">
            <w:pPr>
              <w:widowControl/>
              <w:spacing w:line="240" w:lineRule="auto"/>
              <w:jc w:val="left"/>
              <w:rPr>
                <w:rFonts w:hint="eastAsia" w:ascii="Times New Roman" w:hAnsi="Times New Roman" w:eastAsia="宋体"/>
                <w:sz w:val="18"/>
                <w:szCs w:val="13"/>
                <w:highlight w:val="none"/>
              </w:rPr>
            </w:pPr>
          </w:p>
        </w:tc>
      </w:tr>
      <w:tr w14:paraId="76871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4" w:hRule="atLeast"/>
          <w:jc w:val="center"/>
        </w:trPr>
        <w:tc>
          <w:tcPr>
            <w:tcW w:w="563" w:type="dxa"/>
            <w:shd w:val="clear" w:color="auto" w:fill="FFFFFF"/>
            <w:vAlign w:val="center"/>
          </w:tcPr>
          <w:p w14:paraId="1366B8EF">
            <w:pPr>
              <w:widowControl/>
              <w:spacing w:line="240" w:lineRule="auto"/>
              <w:jc w:val="center"/>
              <w:rPr>
                <w:rFonts w:hint="default" w:ascii="Times New Roman" w:hAnsi="Times New Roman" w:eastAsia="宋体"/>
                <w:sz w:val="18"/>
                <w:szCs w:val="13"/>
                <w:highlight w:val="none"/>
                <w:lang w:val="en-US" w:eastAsia="zh-CN"/>
              </w:rPr>
            </w:pPr>
            <w:r>
              <w:rPr>
                <w:rFonts w:hint="eastAsia" w:ascii="Times New Roman" w:eastAsia="宋体"/>
                <w:sz w:val="18"/>
                <w:szCs w:val="13"/>
                <w:highlight w:val="none"/>
                <w:lang w:val="en-US" w:eastAsia="zh-CN"/>
              </w:rPr>
              <w:t>3</w:t>
            </w:r>
          </w:p>
        </w:tc>
        <w:tc>
          <w:tcPr>
            <w:tcW w:w="757" w:type="dxa"/>
            <w:vMerge w:val="continue"/>
            <w:shd w:val="clear" w:color="auto" w:fill="FFFFFF"/>
            <w:vAlign w:val="center"/>
          </w:tcPr>
          <w:p w14:paraId="3626D977">
            <w:pPr>
              <w:widowControl/>
              <w:spacing w:line="240" w:lineRule="auto"/>
              <w:jc w:val="center"/>
              <w:rPr>
                <w:rFonts w:hint="default" w:ascii="Times New Roman" w:hAnsi="Times New Roman" w:eastAsia="宋体"/>
                <w:sz w:val="18"/>
                <w:szCs w:val="13"/>
                <w:highlight w:val="none"/>
                <w:lang w:val="en-US"/>
              </w:rPr>
            </w:pPr>
          </w:p>
        </w:tc>
        <w:tc>
          <w:tcPr>
            <w:tcW w:w="1583" w:type="dxa"/>
            <w:shd w:val="clear" w:color="auto" w:fill="auto"/>
            <w:vAlign w:val="center"/>
          </w:tcPr>
          <w:p w14:paraId="7389164D">
            <w:pPr>
              <w:widowControl/>
              <w:spacing w:line="240" w:lineRule="auto"/>
              <w:jc w:val="center"/>
              <w:rPr>
                <w:rFonts w:hint="eastAsia" w:ascii="Times New Roman" w:eastAsia="宋体"/>
                <w:sz w:val="18"/>
                <w:szCs w:val="13"/>
                <w:highlight w:val="none"/>
                <w:lang w:val="en-US" w:eastAsia="zh-CN"/>
              </w:rPr>
            </w:pPr>
            <w:r>
              <w:rPr>
                <w:rFonts w:hint="eastAsia" w:ascii="Times New Roman" w:eastAsia="宋体"/>
                <w:sz w:val="18"/>
                <w:szCs w:val="13"/>
                <w:highlight w:val="none"/>
                <w:lang w:val="en-US" w:eastAsia="zh-CN"/>
              </w:rPr>
              <w:t>80g牛皮（复合）</w:t>
            </w:r>
          </w:p>
        </w:tc>
        <w:tc>
          <w:tcPr>
            <w:tcW w:w="1388" w:type="dxa"/>
            <w:shd w:val="clear" w:color="auto" w:fill="auto"/>
            <w:vAlign w:val="center"/>
          </w:tcPr>
          <w:p w14:paraId="4FF2B062">
            <w:pPr>
              <w:widowControl/>
              <w:spacing w:line="240" w:lineRule="auto"/>
              <w:jc w:val="center"/>
              <w:rPr>
                <w:rFonts w:hint="eastAsia" w:ascii="Times New Roman" w:eastAsia="宋体"/>
                <w:sz w:val="18"/>
                <w:szCs w:val="13"/>
                <w:highlight w:val="none"/>
                <w:lang w:val="en-US" w:eastAsia="zh-CN"/>
              </w:rPr>
            </w:pPr>
            <w:r>
              <w:rPr>
                <w:rFonts w:hint="eastAsia" w:ascii="Times New Roman" w:eastAsia="宋体"/>
                <w:sz w:val="18"/>
                <w:szCs w:val="13"/>
                <w:highlight w:val="none"/>
                <w:lang w:val="en-US" w:eastAsia="zh-CN"/>
              </w:rPr>
              <w:t>787*1092</w:t>
            </w:r>
          </w:p>
        </w:tc>
        <w:tc>
          <w:tcPr>
            <w:tcW w:w="734" w:type="dxa"/>
            <w:shd w:val="clear" w:color="auto" w:fill="auto"/>
            <w:vAlign w:val="center"/>
          </w:tcPr>
          <w:p w14:paraId="43BB7F76">
            <w:pPr>
              <w:widowControl/>
              <w:spacing w:line="240" w:lineRule="auto"/>
              <w:jc w:val="center"/>
              <w:rPr>
                <w:rFonts w:hint="eastAsia" w:ascii="Times New Roman" w:eastAsia="宋体"/>
                <w:sz w:val="18"/>
                <w:szCs w:val="13"/>
                <w:highlight w:val="none"/>
                <w:lang w:val="en-US" w:eastAsia="zh-CN"/>
              </w:rPr>
            </w:pPr>
            <w:r>
              <w:rPr>
                <w:rFonts w:hint="eastAsia" w:ascii="Times New Roman" w:eastAsia="宋体"/>
                <w:sz w:val="18"/>
                <w:szCs w:val="13"/>
                <w:highlight w:val="none"/>
                <w:lang w:val="en-US" w:eastAsia="zh-CN"/>
              </w:rPr>
              <w:t>张</w:t>
            </w:r>
          </w:p>
        </w:tc>
        <w:tc>
          <w:tcPr>
            <w:tcW w:w="1166" w:type="dxa"/>
            <w:shd w:val="clear" w:color="auto" w:fill="auto"/>
            <w:vAlign w:val="center"/>
          </w:tcPr>
          <w:p w14:paraId="20CC64F3">
            <w:pPr>
              <w:widowControl/>
              <w:spacing w:line="240" w:lineRule="auto"/>
              <w:jc w:val="center"/>
              <w:rPr>
                <w:rFonts w:hint="eastAsia" w:ascii="Times New Roman" w:eastAsia="宋体"/>
                <w:sz w:val="18"/>
                <w:szCs w:val="13"/>
                <w:highlight w:val="none"/>
                <w:lang w:val="en-US" w:eastAsia="zh-CN"/>
              </w:rPr>
            </w:pPr>
            <w:r>
              <w:rPr>
                <w:rFonts w:hint="eastAsia" w:ascii="Times New Roman" w:eastAsia="宋体"/>
                <w:sz w:val="18"/>
                <w:szCs w:val="13"/>
                <w:highlight w:val="none"/>
                <w:lang w:val="en-US" w:eastAsia="zh-CN"/>
              </w:rPr>
              <w:t>12000</w:t>
            </w:r>
          </w:p>
        </w:tc>
        <w:tc>
          <w:tcPr>
            <w:tcW w:w="1406" w:type="dxa"/>
            <w:shd w:val="clear" w:color="auto" w:fill="auto"/>
            <w:vAlign w:val="center"/>
          </w:tcPr>
          <w:p w14:paraId="1B300C2A">
            <w:pPr>
              <w:widowControl/>
              <w:spacing w:line="240" w:lineRule="auto"/>
              <w:jc w:val="center"/>
              <w:rPr>
                <w:rFonts w:hint="default" w:ascii="Times New Roman" w:eastAsia="宋体"/>
                <w:sz w:val="18"/>
                <w:szCs w:val="13"/>
                <w:highlight w:val="none"/>
                <w:lang w:val="en-US" w:eastAsia="zh-CN"/>
              </w:rPr>
            </w:pPr>
            <w:r>
              <w:rPr>
                <w:rFonts w:hint="eastAsia" w:ascii="Times New Roman" w:eastAsia="宋体"/>
                <w:sz w:val="18"/>
                <w:szCs w:val="13"/>
                <w:highlight w:val="none"/>
                <w:lang w:val="en-US" w:eastAsia="zh-CN"/>
              </w:rPr>
              <w:t xml:space="preserve">1.06 </w:t>
            </w:r>
          </w:p>
        </w:tc>
        <w:tc>
          <w:tcPr>
            <w:tcW w:w="1215" w:type="dxa"/>
            <w:vMerge w:val="continue"/>
            <w:shd w:val="clear" w:color="auto" w:fill="FFFFFF"/>
            <w:vAlign w:val="center"/>
          </w:tcPr>
          <w:p w14:paraId="37F8E421">
            <w:pPr>
              <w:widowControl/>
              <w:spacing w:line="240" w:lineRule="auto"/>
              <w:jc w:val="center"/>
              <w:rPr>
                <w:rFonts w:hint="default" w:ascii="Times New Roman" w:hAnsi="Times New Roman" w:eastAsia="宋体"/>
                <w:sz w:val="18"/>
                <w:szCs w:val="13"/>
                <w:highlight w:val="none"/>
                <w:lang w:val="en-US" w:eastAsia="zh-CN"/>
              </w:rPr>
            </w:pPr>
          </w:p>
        </w:tc>
        <w:tc>
          <w:tcPr>
            <w:tcW w:w="1035" w:type="dxa"/>
            <w:vMerge w:val="continue"/>
            <w:shd w:val="clear" w:color="auto" w:fill="FFFFFF"/>
            <w:vAlign w:val="center"/>
          </w:tcPr>
          <w:p w14:paraId="5A815BAA">
            <w:pPr>
              <w:widowControl/>
              <w:spacing w:line="240" w:lineRule="auto"/>
              <w:jc w:val="center"/>
              <w:rPr>
                <w:rFonts w:hint="eastAsia" w:ascii="Times New Roman" w:hAnsi="Times New Roman" w:eastAsia="宋体"/>
                <w:sz w:val="18"/>
                <w:szCs w:val="13"/>
                <w:highlight w:val="none"/>
                <w:lang w:val="en-US" w:eastAsia="zh-CN"/>
              </w:rPr>
            </w:pPr>
          </w:p>
        </w:tc>
        <w:tc>
          <w:tcPr>
            <w:tcW w:w="1290" w:type="dxa"/>
            <w:vMerge w:val="continue"/>
            <w:shd w:val="clear" w:color="auto" w:fill="FFFFFF"/>
            <w:vAlign w:val="center"/>
          </w:tcPr>
          <w:p w14:paraId="2B27E352">
            <w:pPr>
              <w:widowControl/>
              <w:spacing w:line="240" w:lineRule="auto"/>
              <w:jc w:val="center"/>
              <w:rPr>
                <w:rFonts w:hint="eastAsia" w:ascii="Times New Roman" w:hAnsi="Times New Roman" w:eastAsia="宋体"/>
                <w:sz w:val="18"/>
                <w:szCs w:val="13"/>
                <w:highlight w:val="none"/>
                <w:lang w:val="en-US" w:eastAsia="zh-CN"/>
              </w:rPr>
            </w:pPr>
          </w:p>
        </w:tc>
        <w:tc>
          <w:tcPr>
            <w:tcW w:w="2715" w:type="dxa"/>
            <w:vMerge w:val="continue"/>
            <w:shd w:val="clear" w:color="auto" w:fill="FFFFFF"/>
            <w:vAlign w:val="center"/>
          </w:tcPr>
          <w:p w14:paraId="7CC29213">
            <w:pPr>
              <w:widowControl/>
              <w:spacing w:line="240" w:lineRule="auto"/>
              <w:jc w:val="left"/>
              <w:rPr>
                <w:rFonts w:hint="default" w:ascii="Times New Roman" w:hAnsi="Times New Roman" w:eastAsia="宋体"/>
                <w:sz w:val="18"/>
                <w:szCs w:val="13"/>
                <w:highlight w:val="none"/>
                <w:lang w:val="en-US" w:eastAsia="zh-CN"/>
              </w:rPr>
            </w:pPr>
          </w:p>
        </w:tc>
        <w:tc>
          <w:tcPr>
            <w:tcW w:w="1582" w:type="dxa"/>
            <w:vMerge w:val="continue"/>
            <w:shd w:val="clear" w:color="auto" w:fill="FFFFFF"/>
            <w:vAlign w:val="center"/>
          </w:tcPr>
          <w:p w14:paraId="4F5A4055">
            <w:pPr>
              <w:widowControl/>
              <w:spacing w:line="240" w:lineRule="auto"/>
              <w:jc w:val="left"/>
              <w:rPr>
                <w:rFonts w:hint="eastAsia" w:ascii="Times New Roman" w:hAnsi="Times New Roman" w:eastAsia="宋体"/>
                <w:sz w:val="18"/>
                <w:szCs w:val="13"/>
                <w:highlight w:val="none"/>
              </w:rPr>
            </w:pPr>
          </w:p>
        </w:tc>
      </w:tr>
      <w:tr w14:paraId="6DCC8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563" w:type="dxa"/>
            <w:shd w:val="clear" w:color="auto" w:fill="FFFFFF"/>
            <w:vAlign w:val="center"/>
          </w:tcPr>
          <w:p w14:paraId="6058A5AF">
            <w:pPr>
              <w:widowControl/>
              <w:spacing w:line="240" w:lineRule="auto"/>
              <w:jc w:val="center"/>
              <w:rPr>
                <w:rFonts w:hint="default" w:ascii="Times New Roman" w:hAnsi="Times New Roman" w:eastAsia="宋体"/>
                <w:sz w:val="18"/>
                <w:szCs w:val="13"/>
                <w:highlight w:val="none"/>
                <w:lang w:val="en-US" w:eastAsia="zh-CN"/>
              </w:rPr>
            </w:pPr>
            <w:r>
              <w:rPr>
                <w:rFonts w:hint="eastAsia" w:ascii="Times New Roman" w:eastAsia="宋体"/>
                <w:sz w:val="18"/>
                <w:szCs w:val="13"/>
                <w:highlight w:val="none"/>
                <w:lang w:val="en-US" w:eastAsia="zh-CN"/>
              </w:rPr>
              <w:t>4</w:t>
            </w:r>
          </w:p>
        </w:tc>
        <w:tc>
          <w:tcPr>
            <w:tcW w:w="757" w:type="dxa"/>
            <w:vMerge w:val="continue"/>
            <w:shd w:val="clear" w:color="auto" w:fill="FFFFFF"/>
            <w:vAlign w:val="center"/>
          </w:tcPr>
          <w:p w14:paraId="3EDB00FA">
            <w:pPr>
              <w:widowControl/>
              <w:spacing w:line="240" w:lineRule="auto"/>
              <w:jc w:val="center"/>
              <w:rPr>
                <w:rFonts w:hint="default" w:ascii="Times New Roman" w:hAnsi="Times New Roman" w:eastAsia="宋体"/>
                <w:sz w:val="18"/>
                <w:szCs w:val="13"/>
                <w:highlight w:val="none"/>
                <w:lang w:val="en-US"/>
              </w:rPr>
            </w:pPr>
          </w:p>
        </w:tc>
        <w:tc>
          <w:tcPr>
            <w:tcW w:w="1583" w:type="dxa"/>
            <w:shd w:val="clear" w:color="auto" w:fill="auto"/>
            <w:vAlign w:val="center"/>
          </w:tcPr>
          <w:p w14:paraId="0F977C59">
            <w:pPr>
              <w:widowControl/>
              <w:spacing w:line="240" w:lineRule="auto"/>
              <w:jc w:val="center"/>
              <w:rPr>
                <w:rFonts w:hint="eastAsia" w:ascii="Times New Roman" w:eastAsia="宋体"/>
                <w:sz w:val="18"/>
                <w:szCs w:val="13"/>
                <w:highlight w:val="none"/>
                <w:lang w:val="en-US" w:eastAsia="zh-CN"/>
              </w:rPr>
            </w:pPr>
            <w:r>
              <w:rPr>
                <w:rFonts w:hint="eastAsia" w:ascii="Times New Roman" w:eastAsia="宋体"/>
                <w:sz w:val="18"/>
                <w:szCs w:val="13"/>
                <w:highlight w:val="none"/>
                <w:lang w:val="en-US" w:eastAsia="zh-CN"/>
              </w:rPr>
              <w:t>80g牛皮</w:t>
            </w:r>
          </w:p>
        </w:tc>
        <w:tc>
          <w:tcPr>
            <w:tcW w:w="1388" w:type="dxa"/>
            <w:shd w:val="clear" w:color="auto" w:fill="auto"/>
            <w:vAlign w:val="center"/>
          </w:tcPr>
          <w:p w14:paraId="02068599">
            <w:pPr>
              <w:widowControl/>
              <w:spacing w:line="240" w:lineRule="auto"/>
              <w:jc w:val="center"/>
              <w:rPr>
                <w:rFonts w:hint="eastAsia" w:ascii="Times New Roman" w:eastAsia="宋体"/>
                <w:sz w:val="18"/>
                <w:szCs w:val="13"/>
                <w:highlight w:val="none"/>
                <w:lang w:val="en-US" w:eastAsia="zh-CN"/>
              </w:rPr>
            </w:pPr>
            <w:r>
              <w:rPr>
                <w:rFonts w:hint="eastAsia" w:ascii="Times New Roman" w:eastAsia="宋体"/>
                <w:sz w:val="18"/>
                <w:szCs w:val="13"/>
                <w:highlight w:val="none"/>
                <w:lang w:val="en-US" w:eastAsia="zh-CN"/>
              </w:rPr>
              <w:t>787*1092</w:t>
            </w:r>
          </w:p>
        </w:tc>
        <w:tc>
          <w:tcPr>
            <w:tcW w:w="734" w:type="dxa"/>
            <w:shd w:val="clear" w:color="auto" w:fill="auto"/>
            <w:vAlign w:val="center"/>
          </w:tcPr>
          <w:p w14:paraId="706FAF41">
            <w:pPr>
              <w:widowControl/>
              <w:spacing w:line="240" w:lineRule="auto"/>
              <w:jc w:val="center"/>
              <w:rPr>
                <w:rFonts w:hint="eastAsia" w:ascii="Times New Roman" w:eastAsia="宋体"/>
                <w:sz w:val="18"/>
                <w:szCs w:val="13"/>
                <w:highlight w:val="none"/>
                <w:lang w:val="en-US" w:eastAsia="zh-CN"/>
              </w:rPr>
            </w:pPr>
            <w:r>
              <w:rPr>
                <w:rFonts w:hint="eastAsia" w:ascii="Times New Roman" w:eastAsia="宋体"/>
                <w:sz w:val="18"/>
                <w:szCs w:val="13"/>
                <w:highlight w:val="none"/>
                <w:lang w:val="en-US" w:eastAsia="zh-CN"/>
              </w:rPr>
              <w:t>张</w:t>
            </w:r>
          </w:p>
        </w:tc>
        <w:tc>
          <w:tcPr>
            <w:tcW w:w="1166" w:type="dxa"/>
            <w:shd w:val="clear" w:color="auto" w:fill="auto"/>
            <w:vAlign w:val="center"/>
          </w:tcPr>
          <w:p w14:paraId="59A71AF1">
            <w:pPr>
              <w:widowControl/>
              <w:spacing w:line="240" w:lineRule="auto"/>
              <w:jc w:val="center"/>
              <w:rPr>
                <w:rFonts w:hint="eastAsia" w:ascii="Times New Roman" w:eastAsia="宋体"/>
                <w:sz w:val="18"/>
                <w:szCs w:val="13"/>
                <w:highlight w:val="none"/>
                <w:lang w:val="en-US" w:eastAsia="zh-CN"/>
              </w:rPr>
            </w:pPr>
            <w:r>
              <w:rPr>
                <w:rFonts w:hint="eastAsia" w:ascii="Times New Roman" w:eastAsia="宋体"/>
                <w:sz w:val="18"/>
                <w:szCs w:val="13"/>
                <w:highlight w:val="none"/>
                <w:lang w:val="en-US" w:eastAsia="zh-CN"/>
              </w:rPr>
              <w:t>12000</w:t>
            </w:r>
          </w:p>
        </w:tc>
        <w:tc>
          <w:tcPr>
            <w:tcW w:w="1406" w:type="dxa"/>
            <w:shd w:val="clear" w:color="auto" w:fill="auto"/>
            <w:vAlign w:val="center"/>
          </w:tcPr>
          <w:p w14:paraId="09ED86AD">
            <w:pPr>
              <w:widowControl/>
              <w:spacing w:line="240" w:lineRule="auto"/>
              <w:jc w:val="center"/>
              <w:rPr>
                <w:rFonts w:hint="default" w:ascii="Times New Roman" w:eastAsia="宋体"/>
                <w:sz w:val="18"/>
                <w:szCs w:val="13"/>
                <w:highlight w:val="none"/>
                <w:lang w:val="en-US" w:eastAsia="zh-CN"/>
              </w:rPr>
            </w:pPr>
            <w:r>
              <w:rPr>
                <w:rFonts w:hint="eastAsia" w:ascii="Times New Roman" w:eastAsia="宋体"/>
                <w:sz w:val="18"/>
                <w:szCs w:val="13"/>
                <w:highlight w:val="none"/>
                <w:lang w:val="en-US" w:eastAsia="zh-CN"/>
              </w:rPr>
              <w:t xml:space="preserve">0.42 </w:t>
            </w:r>
          </w:p>
        </w:tc>
        <w:tc>
          <w:tcPr>
            <w:tcW w:w="1215" w:type="dxa"/>
            <w:vMerge w:val="continue"/>
            <w:shd w:val="clear" w:color="auto" w:fill="FFFFFF"/>
            <w:vAlign w:val="center"/>
          </w:tcPr>
          <w:p w14:paraId="38A68E9D">
            <w:pPr>
              <w:widowControl/>
              <w:spacing w:line="240" w:lineRule="auto"/>
              <w:jc w:val="center"/>
              <w:rPr>
                <w:rFonts w:hint="default" w:ascii="Times New Roman" w:hAnsi="Times New Roman" w:eastAsia="宋体"/>
                <w:sz w:val="18"/>
                <w:szCs w:val="13"/>
                <w:highlight w:val="none"/>
                <w:lang w:val="en-US" w:eastAsia="zh-CN"/>
              </w:rPr>
            </w:pPr>
          </w:p>
        </w:tc>
        <w:tc>
          <w:tcPr>
            <w:tcW w:w="1035" w:type="dxa"/>
            <w:vMerge w:val="continue"/>
            <w:shd w:val="clear" w:color="auto" w:fill="FFFFFF"/>
            <w:vAlign w:val="center"/>
          </w:tcPr>
          <w:p w14:paraId="6701F7E9">
            <w:pPr>
              <w:widowControl/>
              <w:spacing w:line="240" w:lineRule="auto"/>
              <w:jc w:val="center"/>
              <w:rPr>
                <w:rFonts w:hint="eastAsia" w:ascii="Times New Roman" w:hAnsi="Times New Roman" w:eastAsia="宋体"/>
                <w:sz w:val="18"/>
                <w:szCs w:val="13"/>
                <w:highlight w:val="none"/>
                <w:lang w:val="en-US" w:eastAsia="zh-CN"/>
              </w:rPr>
            </w:pPr>
          </w:p>
        </w:tc>
        <w:tc>
          <w:tcPr>
            <w:tcW w:w="1290" w:type="dxa"/>
            <w:vMerge w:val="continue"/>
            <w:shd w:val="clear" w:color="auto" w:fill="FFFFFF"/>
            <w:vAlign w:val="center"/>
          </w:tcPr>
          <w:p w14:paraId="5DCF42FF">
            <w:pPr>
              <w:widowControl/>
              <w:spacing w:line="240" w:lineRule="auto"/>
              <w:jc w:val="center"/>
              <w:rPr>
                <w:rFonts w:hint="eastAsia" w:ascii="Times New Roman" w:hAnsi="Times New Roman" w:eastAsia="宋体"/>
                <w:sz w:val="18"/>
                <w:szCs w:val="13"/>
                <w:highlight w:val="none"/>
                <w:lang w:val="en-US" w:eastAsia="zh-CN"/>
              </w:rPr>
            </w:pPr>
          </w:p>
        </w:tc>
        <w:tc>
          <w:tcPr>
            <w:tcW w:w="2715" w:type="dxa"/>
            <w:vMerge w:val="continue"/>
            <w:shd w:val="clear" w:color="auto" w:fill="FFFFFF"/>
            <w:vAlign w:val="center"/>
          </w:tcPr>
          <w:p w14:paraId="783BEB85">
            <w:pPr>
              <w:widowControl/>
              <w:spacing w:line="240" w:lineRule="auto"/>
              <w:jc w:val="left"/>
              <w:rPr>
                <w:rFonts w:hint="default" w:ascii="Times New Roman" w:hAnsi="Times New Roman" w:eastAsia="宋体"/>
                <w:sz w:val="18"/>
                <w:szCs w:val="13"/>
                <w:highlight w:val="none"/>
                <w:lang w:val="en-US" w:eastAsia="zh-CN"/>
              </w:rPr>
            </w:pPr>
          </w:p>
        </w:tc>
        <w:tc>
          <w:tcPr>
            <w:tcW w:w="1582" w:type="dxa"/>
            <w:vMerge w:val="continue"/>
            <w:shd w:val="clear" w:color="auto" w:fill="FFFFFF"/>
            <w:vAlign w:val="center"/>
          </w:tcPr>
          <w:p w14:paraId="3BB0F9C3">
            <w:pPr>
              <w:widowControl/>
              <w:spacing w:line="240" w:lineRule="auto"/>
              <w:jc w:val="left"/>
              <w:rPr>
                <w:rFonts w:hint="eastAsia" w:ascii="Times New Roman" w:hAnsi="Times New Roman" w:eastAsia="宋体"/>
                <w:sz w:val="18"/>
                <w:szCs w:val="13"/>
                <w:highlight w:val="none"/>
              </w:rPr>
            </w:pPr>
          </w:p>
        </w:tc>
      </w:tr>
      <w:tr w14:paraId="365B9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563" w:type="dxa"/>
            <w:shd w:val="clear" w:color="auto" w:fill="FFFFFF"/>
            <w:vAlign w:val="center"/>
          </w:tcPr>
          <w:p w14:paraId="2643CD9F">
            <w:pPr>
              <w:widowControl/>
              <w:spacing w:line="240" w:lineRule="auto"/>
              <w:jc w:val="center"/>
              <w:rPr>
                <w:rFonts w:hint="default" w:ascii="Times New Roman" w:hAnsi="Times New Roman" w:eastAsia="宋体"/>
                <w:sz w:val="18"/>
                <w:szCs w:val="13"/>
                <w:highlight w:val="none"/>
                <w:lang w:val="en-US" w:eastAsia="zh-CN"/>
              </w:rPr>
            </w:pPr>
            <w:r>
              <w:rPr>
                <w:rFonts w:hint="eastAsia" w:ascii="Times New Roman" w:eastAsia="宋体"/>
                <w:sz w:val="18"/>
                <w:szCs w:val="13"/>
                <w:highlight w:val="none"/>
                <w:lang w:val="en-US" w:eastAsia="zh-CN"/>
              </w:rPr>
              <w:t>5</w:t>
            </w:r>
          </w:p>
        </w:tc>
        <w:tc>
          <w:tcPr>
            <w:tcW w:w="757" w:type="dxa"/>
            <w:vMerge w:val="continue"/>
            <w:shd w:val="clear" w:color="auto" w:fill="FFFFFF"/>
            <w:vAlign w:val="center"/>
          </w:tcPr>
          <w:p w14:paraId="0E415C1D">
            <w:pPr>
              <w:widowControl/>
              <w:spacing w:line="240" w:lineRule="auto"/>
              <w:jc w:val="center"/>
              <w:rPr>
                <w:rFonts w:hint="default" w:ascii="Times New Roman" w:hAnsi="Times New Roman" w:eastAsia="宋体"/>
                <w:sz w:val="18"/>
                <w:szCs w:val="13"/>
                <w:highlight w:val="none"/>
                <w:lang w:val="en-US"/>
              </w:rPr>
            </w:pPr>
          </w:p>
        </w:tc>
        <w:tc>
          <w:tcPr>
            <w:tcW w:w="1583" w:type="dxa"/>
            <w:shd w:val="clear" w:color="auto" w:fill="auto"/>
            <w:vAlign w:val="center"/>
          </w:tcPr>
          <w:p w14:paraId="239B4188">
            <w:pPr>
              <w:widowControl/>
              <w:spacing w:line="240" w:lineRule="auto"/>
              <w:jc w:val="center"/>
              <w:rPr>
                <w:rFonts w:hint="eastAsia" w:ascii="Times New Roman" w:eastAsia="宋体"/>
                <w:sz w:val="18"/>
                <w:szCs w:val="13"/>
                <w:highlight w:val="none"/>
                <w:lang w:val="en-US" w:eastAsia="zh-CN"/>
              </w:rPr>
            </w:pPr>
            <w:r>
              <w:rPr>
                <w:rFonts w:hint="eastAsia" w:ascii="Times New Roman" w:eastAsia="宋体"/>
                <w:sz w:val="18"/>
                <w:szCs w:val="13"/>
                <w:highlight w:val="none"/>
                <w:lang w:val="en-US" w:eastAsia="zh-CN"/>
              </w:rPr>
              <w:t>100g牛皮</w:t>
            </w:r>
          </w:p>
        </w:tc>
        <w:tc>
          <w:tcPr>
            <w:tcW w:w="1388" w:type="dxa"/>
            <w:shd w:val="clear" w:color="auto" w:fill="auto"/>
            <w:vAlign w:val="center"/>
          </w:tcPr>
          <w:p w14:paraId="1559D0AD">
            <w:pPr>
              <w:widowControl/>
              <w:spacing w:line="240" w:lineRule="auto"/>
              <w:jc w:val="center"/>
              <w:rPr>
                <w:rFonts w:hint="eastAsia" w:ascii="Times New Roman" w:eastAsia="宋体"/>
                <w:sz w:val="18"/>
                <w:szCs w:val="13"/>
                <w:highlight w:val="none"/>
                <w:lang w:val="en-US" w:eastAsia="zh-CN"/>
              </w:rPr>
            </w:pPr>
            <w:r>
              <w:rPr>
                <w:rFonts w:hint="eastAsia" w:ascii="Times New Roman" w:eastAsia="宋体"/>
                <w:sz w:val="18"/>
                <w:szCs w:val="13"/>
                <w:highlight w:val="none"/>
                <w:lang w:val="en-US" w:eastAsia="zh-CN"/>
              </w:rPr>
              <w:t>787*1092</w:t>
            </w:r>
          </w:p>
        </w:tc>
        <w:tc>
          <w:tcPr>
            <w:tcW w:w="734" w:type="dxa"/>
            <w:shd w:val="clear" w:color="auto" w:fill="auto"/>
            <w:vAlign w:val="center"/>
          </w:tcPr>
          <w:p w14:paraId="29AAD21E">
            <w:pPr>
              <w:widowControl/>
              <w:spacing w:line="240" w:lineRule="auto"/>
              <w:jc w:val="center"/>
              <w:rPr>
                <w:rFonts w:hint="eastAsia" w:ascii="Times New Roman" w:eastAsia="宋体"/>
                <w:sz w:val="18"/>
                <w:szCs w:val="13"/>
                <w:highlight w:val="none"/>
                <w:lang w:val="en-US" w:eastAsia="zh-CN"/>
              </w:rPr>
            </w:pPr>
            <w:r>
              <w:rPr>
                <w:rFonts w:hint="eastAsia" w:ascii="Times New Roman" w:eastAsia="宋体"/>
                <w:sz w:val="18"/>
                <w:szCs w:val="13"/>
                <w:highlight w:val="none"/>
                <w:lang w:val="en-US" w:eastAsia="zh-CN"/>
              </w:rPr>
              <w:t>张</w:t>
            </w:r>
          </w:p>
        </w:tc>
        <w:tc>
          <w:tcPr>
            <w:tcW w:w="1166" w:type="dxa"/>
            <w:shd w:val="clear" w:color="auto" w:fill="auto"/>
            <w:vAlign w:val="center"/>
          </w:tcPr>
          <w:p w14:paraId="7C87E0CD">
            <w:pPr>
              <w:widowControl/>
              <w:spacing w:line="240" w:lineRule="auto"/>
              <w:jc w:val="center"/>
              <w:rPr>
                <w:rFonts w:hint="eastAsia" w:ascii="Times New Roman" w:eastAsia="宋体"/>
                <w:sz w:val="18"/>
                <w:szCs w:val="13"/>
                <w:highlight w:val="none"/>
                <w:lang w:val="en-US" w:eastAsia="zh-CN"/>
              </w:rPr>
            </w:pPr>
            <w:r>
              <w:rPr>
                <w:rFonts w:hint="eastAsia" w:ascii="Times New Roman" w:eastAsia="宋体"/>
                <w:sz w:val="18"/>
                <w:szCs w:val="13"/>
                <w:highlight w:val="none"/>
                <w:lang w:val="en-US" w:eastAsia="zh-CN"/>
              </w:rPr>
              <w:t>30000</w:t>
            </w:r>
          </w:p>
        </w:tc>
        <w:tc>
          <w:tcPr>
            <w:tcW w:w="1406" w:type="dxa"/>
            <w:shd w:val="clear" w:color="auto" w:fill="auto"/>
            <w:vAlign w:val="center"/>
          </w:tcPr>
          <w:p w14:paraId="3B1CF0BF">
            <w:pPr>
              <w:widowControl/>
              <w:spacing w:line="240" w:lineRule="auto"/>
              <w:jc w:val="center"/>
              <w:rPr>
                <w:rFonts w:hint="default" w:ascii="Times New Roman" w:eastAsia="宋体"/>
                <w:sz w:val="18"/>
                <w:szCs w:val="13"/>
                <w:highlight w:val="none"/>
                <w:lang w:val="en-US" w:eastAsia="zh-CN"/>
              </w:rPr>
            </w:pPr>
            <w:r>
              <w:rPr>
                <w:rFonts w:hint="eastAsia" w:ascii="Times New Roman" w:eastAsia="宋体"/>
                <w:sz w:val="18"/>
                <w:szCs w:val="13"/>
                <w:highlight w:val="none"/>
                <w:lang w:val="en-US" w:eastAsia="zh-CN"/>
              </w:rPr>
              <w:t xml:space="preserve">0.55 </w:t>
            </w:r>
          </w:p>
        </w:tc>
        <w:tc>
          <w:tcPr>
            <w:tcW w:w="1215" w:type="dxa"/>
            <w:vMerge w:val="continue"/>
            <w:shd w:val="clear" w:color="auto" w:fill="FFFFFF"/>
            <w:vAlign w:val="center"/>
          </w:tcPr>
          <w:p w14:paraId="4526DB95">
            <w:pPr>
              <w:widowControl/>
              <w:spacing w:line="240" w:lineRule="auto"/>
              <w:jc w:val="center"/>
              <w:rPr>
                <w:rFonts w:hint="default" w:ascii="Times New Roman" w:hAnsi="Times New Roman" w:eastAsia="宋体"/>
                <w:sz w:val="18"/>
                <w:szCs w:val="13"/>
                <w:highlight w:val="none"/>
                <w:lang w:val="en-US" w:eastAsia="zh-CN"/>
              </w:rPr>
            </w:pPr>
          </w:p>
        </w:tc>
        <w:tc>
          <w:tcPr>
            <w:tcW w:w="1035" w:type="dxa"/>
            <w:vMerge w:val="continue"/>
            <w:shd w:val="clear" w:color="auto" w:fill="FFFFFF"/>
            <w:vAlign w:val="center"/>
          </w:tcPr>
          <w:p w14:paraId="3C9106DE">
            <w:pPr>
              <w:widowControl/>
              <w:spacing w:line="240" w:lineRule="auto"/>
              <w:jc w:val="center"/>
              <w:rPr>
                <w:rFonts w:hint="eastAsia" w:ascii="Times New Roman" w:hAnsi="Times New Roman" w:eastAsia="宋体"/>
                <w:sz w:val="18"/>
                <w:szCs w:val="13"/>
                <w:highlight w:val="none"/>
                <w:lang w:val="en-US" w:eastAsia="zh-CN"/>
              </w:rPr>
            </w:pPr>
          </w:p>
        </w:tc>
        <w:tc>
          <w:tcPr>
            <w:tcW w:w="1290" w:type="dxa"/>
            <w:vMerge w:val="continue"/>
            <w:shd w:val="clear" w:color="auto" w:fill="FFFFFF"/>
            <w:vAlign w:val="center"/>
          </w:tcPr>
          <w:p w14:paraId="20A52724">
            <w:pPr>
              <w:widowControl/>
              <w:spacing w:line="240" w:lineRule="auto"/>
              <w:jc w:val="center"/>
              <w:rPr>
                <w:rFonts w:hint="eastAsia" w:ascii="Times New Roman" w:hAnsi="Times New Roman" w:eastAsia="宋体"/>
                <w:sz w:val="18"/>
                <w:szCs w:val="13"/>
                <w:highlight w:val="none"/>
                <w:lang w:val="en-US" w:eastAsia="zh-CN"/>
              </w:rPr>
            </w:pPr>
          </w:p>
        </w:tc>
        <w:tc>
          <w:tcPr>
            <w:tcW w:w="2715" w:type="dxa"/>
            <w:vMerge w:val="continue"/>
            <w:shd w:val="clear" w:color="auto" w:fill="FFFFFF"/>
            <w:vAlign w:val="center"/>
          </w:tcPr>
          <w:p w14:paraId="0C7E8B63">
            <w:pPr>
              <w:widowControl/>
              <w:spacing w:line="240" w:lineRule="auto"/>
              <w:jc w:val="left"/>
              <w:rPr>
                <w:rFonts w:hint="default" w:ascii="Times New Roman" w:hAnsi="Times New Roman" w:eastAsia="宋体"/>
                <w:sz w:val="18"/>
                <w:szCs w:val="13"/>
                <w:highlight w:val="none"/>
                <w:lang w:val="en-US" w:eastAsia="zh-CN"/>
              </w:rPr>
            </w:pPr>
          </w:p>
        </w:tc>
        <w:tc>
          <w:tcPr>
            <w:tcW w:w="1582" w:type="dxa"/>
            <w:vMerge w:val="continue"/>
            <w:shd w:val="clear" w:color="auto" w:fill="FFFFFF"/>
            <w:vAlign w:val="center"/>
          </w:tcPr>
          <w:p w14:paraId="4F366CB7">
            <w:pPr>
              <w:widowControl/>
              <w:spacing w:line="240" w:lineRule="auto"/>
              <w:jc w:val="left"/>
              <w:rPr>
                <w:rFonts w:hint="eastAsia" w:ascii="Times New Roman" w:hAnsi="Times New Roman" w:eastAsia="宋体"/>
                <w:sz w:val="18"/>
                <w:szCs w:val="13"/>
                <w:highlight w:val="none"/>
              </w:rPr>
            </w:pPr>
          </w:p>
        </w:tc>
      </w:tr>
      <w:tr w14:paraId="34444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563" w:type="dxa"/>
            <w:shd w:val="clear" w:color="auto" w:fill="FFFFFF"/>
            <w:vAlign w:val="center"/>
          </w:tcPr>
          <w:p w14:paraId="1B1FA653">
            <w:pPr>
              <w:widowControl/>
              <w:spacing w:line="240" w:lineRule="auto"/>
              <w:jc w:val="center"/>
              <w:rPr>
                <w:rFonts w:hint="default" w:ascii="Times New Roman" w:hAnsi="Times New Roman" w:eastAsia="宋体"/>
                <w:sz w:val="18"/>
                <w:szCs w:val="13"/>
                <w:highlight w:val="none"/>
                <w:lang w:val="en-US" w:eastAsia="zh-CN"/>
              </w:rPr>
            </w:pPr>
            <w:r>
              <w:rPr>
                <w:rFonts w:hint="eastAsia" w:ascii="Times New Roman" w:eastAsia="宋体"/>
                <w:sz w:val="18"/>
                <w:szCs w:val="13"/>
                <w:highlight w:val="none"/>
                <w:lang w:val="en-US" w:eastAsia="zh-CN"/>
              </w:rPr>
              <w:t>6</w:t>
            </w:r>
          </w:p>
        </w:tc>
        <w:tc>
          <w:tcPr>
            <w:tcW w:w="757" w:type="dxa"/>
            <w:vMerge w:val="continue"/>
            <w:shd w:val="clear" w:color="auto" w:fill="FFFFFF"/>
            <w:vAlign w:val="center"/>
          </w:tcPr>
          <w:p w14:paraId="01822753">
            <w:pPr>
              <w:widowControl/>
              <w:spacing w:line="240" w:lineRule="auto"/>
              <w:jc w:val="center"/>
              <w:rPr>
                <w:rFonts w:hint="default" w:ascii="Times New Roman" w:hAnsi="Times New Roman" w:eastAsia="宋体"/>
                <w:sz w:val="18"/>
                <w:szCs w:val="13"/>
                <w:highlight w:val="none"/>
                <w:lang w:val="en-US"/>
              </w:rPr>
            </w:pPr>
          </w:p>
        </w:tc>
        <w:tc>
          <w:tcPr>
            <w:tcW w:w="1583" w:type="dxa"/>
            <w:shd w:val="clear" w:color="auto" w:fill="auto"/>
            <w:vAlign w:val="center"/>
          </w:tcPr>
          <w:p w14:paraId="6DBE91D7">
            <w:pPr>
              <w:widowControl/>
              <w:spacing w:line="240" w:lineRule="auto"/>
              <w:jc w:val="center"/>
              <w:rPr>
                <w:rFonts w:hint="eastAsia" w:ascii="Times New Roman" w:eastAsia="宋体"/>
                <w:sz w:val="18"/>
                <w:szCs w:val="13"/>
                <w:highlight w:val="none"/>
                <w:lang w:val="en-US" w:eastAsia="zh-CN"/>
              </w:rPr>
            </w:pPr>
            <w:r>
              <w:rPr>
                <w:rFonts w:hint="eastAsia" w:ascii="Times New Roman" w:eastAsia="宋体"/>
                <w:sz w:val="18"/>
                <w:szCs w:val="13"/>
                <w:highlight w:val="none"/>
                <w:lang w:val="en-US" w:eastAsia="zh-CN"/>
              </w:rPr>
              <w:t>120g牛皮</w:t>
            </w:r>
          </w:p>
        </w:tc>
        <w:tc>
          <w:tcPr>
            <w:tcW w:w="1388" w:type="dxa"/>
            <w:shd w:val="clear" w:color="auto" w:fill="auto"/>
            <w:vAlign w:val="center"/>
          </w:tcPr>
          <w:p w14:paraId="440D53FC">
            <w:pPr>
              <w:widowControl/>
              <w:spacing w:line="240" w:lineRule="auto"/>
              <w:jc w:val="center"/>
              <w:rPr>
                <w:rFonts w:hint="eastAsia" w:ascii="Times New Roman" w:eastAsia="宋体"/>
                <w:sz w:val="18"/>
                <w:szCs w:val="13"/>
                <w:highlight w:val="none"/>
                <w:lang w:val="en-US" w:eastAsia="zh-CN"/>
              </w:rPr>
            </w:pPr>
            <w:r>
              <w:rPr>
                <w:rFonts w:hint="eastAsia" w:ascii="Times New Roman" w:eastAsia="宋体"/>
                <w:sz w:val="18"/>
                <w:szCs w:val="13"/>
                <w:highlight w:val="none"/>
                <w:lang w:val="en-US" w:eastAsia="zh-CN"/>
              </w:rPr>
              <w:t>787*1092</w:t>
            </w:r>
          </w:p>
        </w:tc>
        <w:tc>
          <w:tcPr>
            <w:tcW w:w="734" w:type="dxa"/>
            <w:shd w:val="clear" w:color="auto" w:fill="auto"/>
            <w:vAlign w:val="center"/>
          </w:tcPr>
          <w:p w14:paraId="17FEA6C4">
            <w:pPr>
              <w:widowControl/>
              <w:spacing w:line="240" w:lineRule="auto"/>
              <w:jc w:val="center"/>
              <w:rPr>
                <w:rFonts w:hint="eastAsia" w:ascii="Times New Roman" w:eastAsia="宋体"/>
                <w:sz w:val="18"/>
                <w:szCs w:val="13"/>
                <w:highlight w:val="none"/>
                <w:lang w:val="en-US" w:eastAsia="zh-CN"/>
              </w:rPr>
            </w:pPr>
            <w:r>
              <w:rPr>
                <w:rFonts w:hint="eastAsia" w:ascii="Times New Roman" w:eastAsia="宋体"/>
                <w:sz w:val="18"/>
                <w:szCs w:val="13"/>
                <w:highlight w:val="none"/>
                <w:lang w:val="en-US" w:eastAsia="zh-CN"/>
              </w:rPr>
              <w:t>张</w:t>
            </w:r>
          </w:p>
        </w:tc>
        <w:tc>
          <w:tcPr>
            <w:tcW w:w="1166" w:type="dxa"/>
            <w:shd w:val="clear" w:color="auto" w:fill="auto"/>
            <w:vAlign w:val="center"/>
          </w:tcPr>
          <w:p w14:paraId="3CF0B613">
            <w:pPr>
              <w:widowControl/>
              <w:spacing w:line="240" w:lineRule="auto"/>
              <w:jc w:val="center"/>
              <w:rPr>
                <w:rFonts w:hint="eastAsia" w:ascii="Times New Roman" w:eastAsia="宋体"/>
                <w:sz w:val="18"/>
                <w:szCs w:val="13"/>
                <w:highlight w:val="none"/>
                <w:lang w:val="en-US" w:eastAsia="zh-CN"/>
              </w:rPr>
            </w:pPr>
            <w:r>
              <w:rPr>
                <w:rFonts w:hint="eastAsia" w:ascii="Times New Roman" w:eastAsia="宋体"/>
                <w:sz w:val="18"/>
                <w:szCs w:val="13"/>
                <w:highlight w:val="none"/>
                <w:lang w:val="en-US" w:eastAsia="zh-CN"/>
              </w:rPr>
              <w:t>45000</w:t>
            </w:r>
          </w:p>
        </w:tc>
        <w:tc>
          <w:tcPr>
            <w:tcW w:w="1406" w:type="dxa"/>
            <w:shd w:val="clear" w:color="auto" w:fill="auto"/>
            <w:vAlign w:val="center"/>
          </w:tcPr>
          <w:p w14:paraId="0C33673A">
            <w:pPr>
              <w:widowControl/>
              <w:spacing w:line="240" w:lineRule="auto"/>
              <w:jc w:val="center"/>
              <w:rPr>
                <w:rFonts w:hint="default" w:ascii="Times New Roman" w:eastAsia="宋体"/>
                <w:sz w:val="18"/>
                <w:szCs w:val="13"/>
                <w:highlight w:val="none"/>
                <w:lang w:val="en-US" w:eastAsia="zh-CN"/>
              </w:rPr>
            </w:pPr>
            <w:r>
              <w:rPr>
                <w:rFonts w:hint="eastAsia" w:ascii="Times New Roman" w:eastAsia="宋体"/>
                <w:sz w:val="18"/>
                <w:szCs w:val="13"/>
                <w:highlight w:val="none"/>
                <w:lang w:val="en-US" w:eastAsia="zh-CN"/>
              </w:rPr>
              <w:t xml:space="preserve">0.63 </w:t>
            </w:r>
          </w:p>
        </w:tc>
        <w:tc>
          <w:tcPr>
            <w:tcW w:w="1215" w:type="dxa"/>
            <w:vMerge w:val="continue"/>
            <w:shd w:val="clear" w:color="auto" w:fill="FFFFFF"/>
            <w:vAlign w:val="center"/>
          </w:tcPr>
          <w:p w14:paraId="4915AE7E">
            <w:pPr>
              <w:widowControl/>
              <w:spacing w:line="240" w:lineRule="auto"/>
              <w:jc w:val="center"/>
              <w:rPr>
                <w:rFonts w:hint="default" w:ascii="Times New Roman" w:hAnsi="Times New Roman" w:eastAsia="宋体"/>
                <w:sz w:val="18"/>
                <w:szCs w:val="13"/>
                <w:highlight w:val="none"/>
                <w:lang w:val="en-US" w:eastAsia="zh-CN"/>
              </w:rPr>
            </w:pPr>
          </w:p>
        </w:tc>
        <w:tc>
          <w:tcPr>
            <w:tcW w:w="1035" w:type="dxa"/>
            <w:vMerge w:val="continue"/>
            <w:shd w:val="clear" w:color="auto" w:fill="FFFFFF"/>
            <w:vAlign w:val="center"/>
          </w:tcPr>
          <w:p w14:paraId="34C17E5C">
            <w:pPr>
              <w:widowControl/>
              <w:spacing w:line="240" w:lineRule="auto"/>
              <w:jc w:val="center"/>
              <w:rPr>
                <w:rFonts w:hint="eastAsia" w:ascii="Times New Roman" w:hAnsi="Times New Roman" w:eastAsia="宋体"/>
                <w:sz w:val="18"/>
                <w:szCs w:val="13"/>
                <w:highlight w:val="none"/>
                <w:lang w:val="en-US" w:eastAsia="zh-CN"/>
              </w:rPr>
            </w:pPr>
          </w:p>
        </w:tc>
        <w:tc>
          <w:tcPr>
            <w:tcW w:w="1290" w:type="dxa"/>
            <w:vMerge w:val="continue"/>
            <w:shd w:val="clear" w:color="auto" w:fill="FFFFFF"/>
            <w:vAlign w:val="center"/>
          </w:tcPr>
          <w:p w14:paraId="4C648A5F">
            <w:pPr>
              <w:widowControl/>
              <w:spacing w:line="240" w:lineRule="auto"/>
              <w:jc w:val="center"/>
              <w:rPr>
                <w:rFonts w:hint="eastAsia" w:ascii="Times New Roman" w:hAnsi="Times New Roman" w:eastAsia="宋体"/>
                <w:sz w:val="18"/>
                <w:szCs w:val="13"/>
                <w:highlight w:val="none"/>
                <w:lang w:val="en-US" w:eastAsia="zh-CN"/>
              </w:rPr>
            </w:pPr>
          </w:p>
        </w:tc>
        <w:tc>
          <w:tcPr>
            <w:tcW w:w="2715" w:type="dxa"/>
            <w:vMerge w:val="continue"/>
            <w:shd w:val="clear" w:color="auto" w:fill="FFFFFF"/>
            <w:vAlign w:val="center"/>
          </w:tcPr>
          <w:p w14:paraId="707B9543">
            <w:pPr>
              <w:widowControl/>
              <w:spacing w:line="240" w:lineRule="auto"/>
              <w:jc w:val="left"/>
              <w:rPr>
                <w:rFonts w:hint="default" w:ascii="Times New Roman" w:hAnsi="Times New Roman" w:eastAsia="宋体"/>
                <w:sz w:val="18"/>
                <w:szCs w:val="13"/>
                <w:highlight w:val="none"/>
                <w:lang w:val="en-US" w:eastAsia="zh-CN"/>
              </w:rPr>
            </w:pPr>
          </w:p>
        </w:tc>
        <w:tc>
          <w:tcPr>
            <w:tcW w:w="1582" w:type="dxa"/>
            <w:vMerge w:val="continue"/>
            <w:shd w:val="clear" w:color="auto" w:fill="FFFFFF"/>
            <w:vAlign w:val="center"/>
          </w:tcPr>
          <w:p w14:paraId="4438C91D">
            <w:pPr>
              <w:widowControl/>
              <w:spacing w:line="240" w:lineRule="auto"/>
              <w:jc w:val="left"/>
              <w:rPr>
                <w:rFonts w:hint="eastAsia" w:ascii="Times New Roman" w:hAnsi="Times New Roman" w:eastAsia="宋体"/>
                <w:sz w:val="18"/>
                <w:szCs w:val="13"/>
                <w:highlight w:val="none"/>
              </w:rPr>
            </w:pPr>
          </w:p>
        </w:tc>
      </w:tr>
      <w:tr w14:paraId="34BB1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563" w:type="dxa"/>
            <w:shd w:val="clear" w:color="auto" w:fill="FFFFFF"/>
            <w:vAlign w:val="center"/>
          </w:tcPr>
          <w:p w14:paraId="60364BB0">
            <w:pPr>
              <w:widowControl/>
              <w:spacing w:line="240" w:lineRule="auto"/>
              <w:jc w:val="center"/>
              <w:rPr>
                <w:rFonts w:hint="default" w:ascii="Times New Roman" w:hAnsi="Times New Roman" w:eastAsia="宋体"/>
                <w:sz w:val="18"/>
                <w:szCs w:val="13"/>
                <w:highlight w:val="none"/>
                <w:lang w:val="en-US" w:eastAsia="zh-CN"/>
              </w:rPr>
            </w:pPr>
            <w:r>
              <w:rPr>
                <w:rFonts w:hint="eastAsia" w:ascii="Times New Roman" w:eastAsia="宋体"/>
                <w:sz w:val="18"/>
                <w:szCs w:val="13"/>
                <w:highlight w:val="none"/>
                <w:lang w:val="en-US" w:eastAsia="zh-CN"/>
              </w:rPr>
              <w:t>7</w:t>
            </w:r>
          </w:p>
        </w:tc>
        <w:tc>
          <w:tcPr>
            <w:tcW w:w="757" w:type="dxa"/>
            <w:vMerge w:val="continue"/>
            <w:shd w:val="clear" w:color="auto" w:fill="FFFFFF"/>
            <w:vAlign w:val="center"/>
          </w:tcPr>
          <w:p w14:paraId="14C9A587">
            <w:pPr>
              <w:widowControl/>
              <w:spacing w:line="240" w:lineRule="auto"/>
              <w:jc w:val="center"/>
              <w:rPr>
                <w:rFonts w:hint="default" w:ascii="Times New Roman" w:hAnsi="Times New Roman" w:eastAsia="宋体"/>
                <w:sz w:val="18"/>
                <w:szCs w:val="13"/>
                <w:highlight w:val="none"/>
                <w:lang w:val="en-US"/>
              </w:rPr>
            </w:pPr>
          </w:p>
        </w:tc>
        <w:tc>
          <w:tcPr>
            <w:tcW w:w="1583" w:type="dxa"/>
            <w:shd w:val="clear" w:color="auto" w:fill="auto"/>
            <w:vAlign w:val="center"/>
          </w:tcPr>
          <w:p w14:paraId="5971C71A">
            <w:pPr>
              <w:widowControl/>
              <w:spacing w:line="240" w:lineRule="auto"/>
              <w:jc w:val="center"/>
              <w:rPr>
                <w:rFonts w:hint="eastAsia" w:ascii="Times New Roman" w:eastAsia="宋体"/>
                <w:sz w:val="18"/>
                <w:szCs w:val="13"/>
                <w:highlight w:val="none"/>
                <w:lang w:val="en-US" w:eastAsia="zh-CN"/>
              </w:rPr>
            </w:pPr>
            <w:r>
              <w:rPr>
                <w:rFonts w:hint="eastAsia" w:ascii="Times New Roman" w:eastAsia="宋体"/>
                <w:sz w:val="18"/>
                <w:szCs w:val="13"/>
                <w:highlight w:val="none"/>
                <w:lang w:val="en-US" w:eastAsia="zh-CN"/>
              </w:rPr>
              <w:t>150g牛皮</w:t>
            </w:r>
          </w:p>
        </w:tc>
        <w:tc>
          <w:tcPr>
            <w:tcW w:w="1388" w:type="dxa"/>
            <w:shd w:val="clear" w:color="auto" w:fill="auto"/>
            <w:vAlign w:val="center"/>
          </w:tcPr>
          <w:p w14:paraId="2CF9822A">
            <w:pPr>
              <w:widowControl/>
              <w:spacing w:line="240" w:lineRule="auto"/>
              <w:jc w:val="center"/>
              <w:rPr>
                <w:rFonts w:hint="eastAsia" w:ascii="Times New Roman" w:eastAsia="宋体"/>
                <w:sz w:val="18"/>
                <w:szCs w:val="13"/>
                <w:highlight w:val="none"/>
                <w:lang w:val="en-US" w:eastAsia="zh-CN"/>
              </w:rPr>
            </w:pPr>
            <w:r>
              <w:rPr>
                <w:rFonts w:hint="eastAsia" w:ascii="Times New Roman" w:eastAsia="宋体"/>
                <w:sz w:val="18"/>
                <w:szCs w:val="13"/>
                <w:highlight w:val="none"/>
                <w:lang w:val="en-US" w:eastAsia="zh-CN"/>
              </w:rPr>
              <w:t>787*1092</w:t>
            </w:r>
          </w:p>
        </w:tc>
        <w:tc>
          <w:tcPr>
            <w:tcW w:w="734" w:type="dxa"/>
            <w:shd w:val="clear" w:color="auto" w:fill="auto"/>
            <w:vAlign w:val="center"/>
          </w:tcPr>
          <w:p w14:paraId="29442953">
            <w:pPr>
              <w:widowControl/>
              <w:spacing w:line="240" w:lineRule="auto"/>
              <w:jc w:val="center"/>
              <w:rPr>
                <w:rFonts w:hint="eastAsia" w:ascii="Times New Roman" w:eastAsia="宋体"/>
                <w:sz w:val="18"/>
                <w:szCs w:val="13"/>
                <w:highlight w:val="none"/>
                <w:lang w:val="en-US" w:eastAsia="zh-CN"/>
              </w:rPr>
            </w:pPr>
            <w:r>
              <w:rPr>
                <w:rFonts w:hint="eastAsia" w:ascii="Times New Roman" w:eastAsia="宋体"/>
                <w:sz w:val="18"/>
                <w:szCs w:val="13"/>
                <w:highlight w:val="none"/>
                <w:lang w:val="en-US" w:eastAsia="zh-CN"/>
              </w:rPr>
              <w:t>张</w:t>
            </w:r>
          </w:p>
        </w:tc>
        <w:tc>
          <w:tcPr>
            <w:tcW w:w="1166" w:type="dxa"/>
            <w:shd w:val="clear" w:color="auto" w:fill="auto"/>
            <w:vAlign w:val="center"/>
          </w:tcPr>
          <w:p w14:paraId="4E8C7415">
            <w:pPr>
              <w:widowControl/>
              <w:spacing w:line="240" w:lineRule="auto"/>
              <w:jc w:val="center"/>
              <w:rPr>
                <w:rFonts w:hint="eastAsia" w:ascii="Times New Roman" w:eastAsia="宋体"/>
                <w:sz w:val="18"/>
                <w:szCs w:val="13"/>
                <w:highlight w:val="none"/>
                <w:lang w:val="en-US" w:eastAsia="zh-CN"/>
              </w:rPr>
            </w:pPr>
            <w:r>
              <w:rPr>
                <w:rFonts w:hint="eastAsia" w:ascii="Times New Roman" w:eastAsia="宋体"/>
                <w:sz w:val="18"/>
                <w:szCs w:val="13"/>
                <w:highlight w:val="none"/>
                <w:lang w:val="en-US" w:eastAsia="zh-CN"/>
              </w:rPr>
              <w:t>6500</w:t>
            </w:r>
          </w:p>
        </w:tc>
        <w:tc>
          <w:tcPr>
            <w:tcW w:w="1406" w:type="dxa"/>
            <w:shd w:val="clear" w:color="auto" w:fill="auto"/>
            <w:vAlign w:val="center"/>
          </w:tcPr>
          <w:p w14:paraId="04CC0621">
            <w:pPr>
              <w:widowControl/>
              <w:spacing w:line="240" w:lineRule="auto"/>
              <w:jc w:val="center"/>
              <w:rPr>
                <w:rFonts w:hint="default" w:ascii="Times New Roman" w:eastAsia="宋体"/>
                <w:sz w:val="18"/>
                <w:szCs w:val="13"/>
                <w:highlight w:val="none"/>
                <w:lang w:val="en-US" w:eastAsia="zh-CN"/>
              </w:rPr>
            </w:pPr>
            <w:r>
              <w:rPr>
                <w:rFonts w:hint="eastAsia" w:ascii="Times New Roman" w:eastAsia="宋体"/>
                <w:sz w:val="18"/>
                <w:szCs w:val="13"/>
                <w:highlight w:val="none"/>
                <w:lang w:val="en-US" w:eastAsia="zh-CN"/>
              </w:rPr>
              <w:t xml:space="preserve">0.97 </w:t>
            </w:r>
          </w:p>
        </w:tc>
        <w:tc>
          <w:tcPr>
            <w:tcW w:w="1215" w:type="dxa"/>
            <w:vMerge w:val="continue"/>
            <w:shd w:val="clear" w:color="auto" w:fill="FFFFFF"/>
            <w:vAlign w:val="center"/>
          </w:tcPr>
          <w:p w14:paraId="69A6D504">
            <w:pPr>
              <w:widowControl/>
              <w:spacing w:line="240" w:lineRule="auto"/>
              <w:jc w:val="center"/>
              <w:rPr>
                <w:rFonts w:hint="default" w:ascii="Times New Roman" w:hAnsi="Times New Roman" w:eastAsia="宋体"/>
                <w:sz w:val="18"/>
                <w:szCs w:val="13"/>
                <w:highlight w:val="none"/>
                <w:lang w:val="en-US" w:eastAsia="zh-CN"/>
              </w:rPr>
            </w:pPr>
          </w:p>
        </w:tc>
        <w:tc>
          <w:tcPr>
            <w:tcW w:w="1035" w:type="dxa"/>
            <w:vMerge w:val="continue"/>
            <w:shd w:val="clear" w:color="auto" w:fill="FFFFFF"/>
            <w:vAlign w:val="center"/>
          </w:tcPr>
          <w:p w14:paraId="33FDDB9E">
            <w:pPr>
              <w:widowControl/>
              <w:spacing w:line="240" w:lineRule="auto"/>
              <w:jc w:val="center"/>
              <w:rPr>
                <w:rFonts w:hint="eastAsia" w:ascii="Times New Roman" w:hAnsi="Times New Roman" w:eastAsia="宋体"/>
                <w:sz w:val="18"/>
                <w:szCs w:val="13"/>
                <w:highlight w:val="none"/>
                <w:lang w:val="en-US" w:eastAsia="zh-CN"/>
              </w:rPr>
            </w:pPr>
          </w:p>
        </w:tc>
        <w:tc>
          <w:tcPr>
            <w:tcW w:w="1290" w:type="dxa"/>
            <w:vMerge w:val="continue"/>
            <w:shd w:val="clear" w:color="auto" w:fill="FFFFFF"/>
            <w:vAlign w:val="center"/>
          </w:tcPr>
          <w:p w14:paraId="4EA2F8F6">
            <w:pPr>
              <w:widowControl/>
              <w:spacing w:line="240" w:lineRule="auto"/>
              <w:jc w:val="center"/>
              <w:rPr>
                <w:rFonts w:hint="eastAsia" w:ascii="Times New Roman" w:hAnsi="Times New Roman" w:eastAsia="宋体"/>
                <w:sz w:val="18"/>
                <w:szCs w:val="13"/>
                <w:highlight w:val="none"/>
                <w:lang w:val="en-US" w:eastAsia="zh-CN"/>
              </w:rPr>
            </w:pPr>
          </w:p>
        </w:tc>
        <w:tc>
          <w:tcPr>
            <w:tcW w:w="2715" w:type="dxa"/>
            <w:vMerge w:val="continue"/>
            <w:shd w:val="clear" w:color="auto" w:fill="FFFFFF"/>
            <w:vAlign w:val="center"/>
          </w:tcPr>
          <w:p w14:paraId="411FAD8B">
            <w:pPr>
              <w:widowControl/>
              <w:spacing w:line="240" w:lineRule="auto"/>
              <w:jc w:val="left"/>
              <w:rPr>
                <w:rFonts w:hint="default" w:ascii="Times New Roman" w:hAnsi="Times New Roman" w:eastAsia="宋体"/>
                <w:sz w:val="18"/>
                <w:szCs w:val="13"/>
                <w:highlight w:val="none"/>
                <w:lang w:val="en-US" w:eastAsia="zh-CN"/>
              </w:rPr>
            </w:pPr>
          </w:p>
        </w:tc>
        <w:tc>
          <w:tcPr>
            <w:tcW w:w="1582" w:type="dxa"/>
            <w:vMerge w:val="continue"/>
            <w:shd w:val="clear" w:color="auto" w:fill="FFFFFF"/>
            <w:vAlign w:val="center"/>
          </w:tcPr>
          <w:p w14:paraId="49961FD6">
            <w:pPr>
              <w:widowControl/>
              <w:spacing w:line="240" w:lineRule="auto"/>
              <w:jc w:val="left"/>
              <w:rPr>
                <w:rFonts w:hint="eastAsia" w:ascii="Times New Roman" w:hAnsi="Times New Roman" w:eastAsia="宋体"/>
                <w:sz w:val="18"/>
                <w:szCs w:val="13"/>
                <w:highlight w:val="none"/>
              </w:rPr>
            </w:pPr>
          </w:p>
        </w:tc>
      </w:tr>
      <w:tr w14:paraId="46DB4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4" w:hRule="atLeast"/>
          <w:jc w:val="center"/>
        </w:trPr>
        <w:tc>
          <w:tcPr>
            <w:tcW w:w="563" w:type="dxa"/>
            <w:shd w:val="clear" w:color="auto" w:fill="FFFFFF"/>
            <w:vAlign w:val="center"/>
          </w:tcPr>
          <w:p w14:paraId="3F5FFCB5">
            <w:pPr>
              <w:widowControl/>
              <w:spacing w:line="240" w:lineRule="auto"/>
              <w:jc w:val="center"/>
              <w:rPr>
                <w:rFonts w:hint="default" w:ascii="Times New Roman" w:hAnsi="Times New Roman" w:eastAsia="宋体"/>
                <w:sz w:val="18"/>
                <w:szCs w:val="13"/>
                <w:highlight w:val="none"/>
                <w:lang w:val="en-US" w:eastAsia="zh-CN"/>
              </w:rPr>
            </w:pPr>
            <w:r>
              <w:rPr>
                <w:rFonts w:hint="eastAsia" w:ascii="Times New Roman" w:eastAsia="宋体"/>
                <w:sz w:val="18"/>
                <w:szCs w:val="13"/>
                <w:highlight w:val="none"/>
                <w:lang w:val="en-US" w:eastAsia="zh-CN"/>
              </w:rPr>
              <w:t>8</w:t>
            </w:r>
          </w:p>
        </w:tc>
        <w:tc>
          <w:tcPr>
            <w:tcW w:w="757" w:type="dxa"/>
            <w:vMerge w:val="continue"/>
            <w:shd w:val="clear" w:color="auto" w:fill="FFFFFF"/>
            <w:vAlign w:val="center"/>
          </w:tcPr>
          <w:p w14:paraId="2BF4E304">
            <w:pPr>
              <w:widowControl/>
              <w:spacing w:line="240" w:lineRule="auto"/>
              <w:jc w:val="center"/>
              <w:rPr>
                <w:rFonts w:hint="default" w:ascii="Times New Roman" w:hAnsi="Times New Roman" w:eastAsia="宋体"/>
                <w:sz w:val="18"/>
                <w:szCs w:val="13"/>
                <w:highlight w:val="none"/>
                <w:lang w:val="en-US"/>
              </w:rPr>
            </w:pPr>
          </w:p>
        </w:tc>
        <w:tc>
          <w:tcPr>
            <w:tcW w:w="1583" w:type="dxa"/>
            <w:shd w:val="clear" w:color="auto" w:fill="auto"/>
            <w:vAlign w:val="center"/>
          </w:tcPr>
          <w:p w14:paraId="72ECDBDE">
            <w:pPr>
              <w:widowControl/>
              <w:spacing w:line="240" w:lineRule="auto"/>
              <w:jc w:val="center"/>
              <w:rPr>
                <w:rFonts w:hint="eastAsia" w:ascii="Times New Roman" w:eastAsia="宋体"/>
                <w:sz w:val="18"/>
                <w:szCs w:val="13"/>
                <w:highlight w:val="none"/>
                <w:lang w:val="en-US" w:eastAsia="zh-CN"/>
              </w:rPr>
            </w:pPr>
            <w:r>
              <w:rPr>
                <w:rFonts w:hint="eastAsia" w:ascii="Times New Roman" w:eastAsia="宋体"/>
                <w:sz w:val="18"/>
                <w:szCs w:val="13"/>
                <w:highlight w:val="none"/>
                <w:lang w:val="en-US" w:eastAsia="zh-CN"/>
              </w:rPr>
              <w:t>250g白卡</w:t>
            </w:r>
          </w:p>
        </w:tc>
        <w:tc>
          <w:tcPr>
            <w:tcW w:w="1388" w:type="dxa"/>
            <w:shd w:val="clear" w:color="auto" w:fill="auto"/>
            <w:vAlign w:val="center"/>
          </w:tcPr>
          <w:p w14:paraId="4FF0F427">
            <w:pPr>
              <w:widowControl/>
              <w:spacing w:line="240" w:lineRule="auto"/>
              <w:jc w:val="center"/>
              <w:rPr>
                <w:rFonts w:hint="eastAsia" w:ascii="Times New Roman" w:eastAsia="宋体"/>
                <w:sz w:val="18"/>
                <w:szCs w:val="13"/>
                <w:highlight w:val="none"/>
                <w:lang w:val="en-US" w:eastAsia="zh-CN"/>
              </w:rPr>
            </w:pPr>
            <w:r>
              <w:rPr>
                <w:rFonts w:hint="eastAsia" w:ascii="Times New Roman" w:eastAsia="宋体"/>
                <w:sz w:val="18"/>
                <w:szCs w:val="13"/>
                <w:highlight w:val="none"/>
                <w:lang w:val="en-US" w:eastAsia="zh-CN"/>
              </w:rPr>
              <w:t>787*1092</w:t>
            </w:r>
          </w:p>
        </w:tc>
        <w:tc>
          <w:tcPr>
            <w:tcW w:w="734" w:type="dxa"/>
            <w:shd w:val="clear" w:color="auto" w:fill="auto"/>
            <w:vAlign w:val="center"/>
          </w:tcPr>
          <w:p w14:paraId="77D9E5D1">
            <w:pPr>
              <w:widowControl/>
              <w:spacing w:line="240" w:lineRule="auto"/>
              <w:jc w:val="center"/>
              <w:rPr>
                <w:rFonts w:hint="eastAsia" w:ascii="Times New Roman" w:eastAsia="宋体"/>
                <w:sz w:val="18"/>
                <w:szCs w:val="13"/>
                <w:highlight w:val="none"/>
                <w:lang w:val="en-US" w:eastAsia="zh-CN"/>
              </w:rPr>
            </w:pPr>
            <w:r>
              <w:rPr>
                <w:rFonts w:hint="eastAsia" w:ascii="Times New Roman" w:eastAsia="宋体"/>
                <w:sz w:val="18"/>
                <w:szCs w:val="13"/>
                <w:highlight w:val="none"/>
                <w:lang w:val="en-US" w:eastAsia="zh-CN"/>
              </w:rPr>
              <w:t>张</w:t>
            </w:r>
          </w:p>
        </w:tc>
        <w:tc>
          <w:tcPr>
            <w:tcW w:w="1166" w:type="dxa"/>
            <w:shd w:val="clear" w:color="auto" w:fill="auto"/>
            <w:vAlign w:val="center"/>
          </w:tcPr>
          <w:p w14:paraId="08747799">
            <w:pPr>
              <w:widowControl/>
              <w:spacing w:line="240" w:lineRule="auto"/>
              <w:jc w:val="center"/>
              <w:rPr>
                <w:rFonts w:hint="eastAsia" w:ascii="Times New Roman" w:eastAsia="宋体"/>
                <w:sz w:val="18"/>
                <w:szCs w:val="13"/>
                <w:highlight w:val="none"/>
                <w:lang w:val="en-US" w:eastAsia="zh-CN"/>
              </w:rPr>
            </w:pPr>
            <w:r>
              <w:rPr>
                <w:rFonts w:hint="eastAsia" w:ascii="Times New Roman" w:eastAsia="宋体"/>
                <w:sz w:val="18"/>
                <w:szCs w:val="13"/>
                <w:highlight w:val="none"/>
                <w:lang w:val="en-US" w:eastAsia="zh-CN"/>
              </w:rPr>
              <w:t>6000</w:t>
            </w:r>
          </w:p>
        </w:tc>
        <w:tc>
          <w:tcPr>
            <w:tcW w:w="1406" w:type="dxa"/>
            <w:shd w:val="clear" w:color="auto" w:fill="auto"/>
            <w:vAlign w:val="center"/>
          </w:tcPr>
          <w:p w14:paraId="1D037E12">
            <w:pPr>
              <w:widowControl/>
              <w:spacing w:line="240" w:lineRule="auto"/>
              <w:jc w:val="center"/>
              <w:rPr>
                <w:rFonts w:hint="default" w:ascii="Times New Roman" w:eastAsia="宋体"/>
                <w:sz w:val="18"/>
                <w:szCs w:val="13"/>
                <w:highlight w:val="none"/>
                <w:lang w:val="en-US" w:eastAsia="zh-CN"/>
              </w:rPr>
            </w:pPr>
            <w:r>
              <w:rPr>
                <w:rFonts w:hint="eastAsia" w:ascii="Times New Roman" w:eastAsia="宋体"/>
                <w:sz w:val="18"/>
                <w:szCs w:val="13"/>
                <w:highlight w:val="none"/>
                <w:lang w:val="en-US" w:eastAsia="zh-CN"/>
              </w:rPr>
              <w:t xml:space="preserve">1.04 </w:t>
            </w:r>
          </w:p>
        </w:tc>
        <w:tc>
          <w:tcPr>
            <w:tcW w:w="1215" w:type="dxa"/>
            <w:vMerge w:val="continue"/>
            <w:shd w:val="clear" w:color="auto" w:fill="FFFFFF"/>
            <w:vAlign w:val="center"/>
          </w:tcPr>
          <w:p w14:paraId="1AE5E88F">
            <w:pPr>
              <w:widowControl/>
              <w:spacing w:line="240" w:lineRule="auto"/>
              <w:jc w:val="center"/>
              <w:rPr>
                <w:rFonts w:hint="default" w:ascii="Times New Roman" w:hAnsi="Times New Roman" w:eastAsia="宋体"/>
                <w:sz w:val="18"/>
                <w:szCs w:val="13"/>
                <w:highlight w:val="none"/>
                <w:lang w:val="en-US" w:eastAsia="zh-CN"/>
              </w:rPr>
            </w:pPr>
          </w:p>
        </w:tc>
        <w:tc>
          <w:tcPr>
            <w:tcW w:w="1035" w:type="dxa"/>
            <w:vMerge w:val="continue"/>
            <w:shd w:val="clear" w:color="auto" w:fill="FFFFFF"/>
            <w:vAlign w:val="center"/>
          </w:tcPr>
          <w:p w14:paraId="6DB46CB2">
            <w:pPr>
              <w:widowControl/>
              <w:spacing w:line="240" w:lineRule="auto"/>
              <w:jc w:val="center"/>
              <w:rPr>
                <w:rFonts w:hint="eastAsia" w:ascii="Times New Roman" w:hAnsi="Times New Roman" w:eastAsia="宋体"/>
                <w:sz w:val="18"/>
                <w:szCs w:val="13"/>
                <w:highlight w:val="none"/>
                <w:lang w:val="en-US" w:eastAsia="zh-CN"/>
              </w:rPr>
            </w:pPr>
          </w:p>
        </w:tc>
        <w:tc>
          <w:tcPr>
            <w:tcW w:w="1290" w:type="dxa"/>
            <w:vMerge w:val="continue"/>
            <w:shd w:val="clear" w:color="auto" w:fill="FFFFFF"/>
            <w:vAlign w:val="center"/>
          </w:tcPr>
          <w:p w14:paraId="0B5EC09F">
            <w:pPr>
              <w:widowControl/>
              <w:spacing w:line="240" w:lineRule="auto"/>
              <w:jc w:val="center"/>
              <w:rPr>
                <w:rFonts w:hint="eastAsia" w:ascii="Times New Roman" w:hAnsi="Times New Roman" w:eastAsia="宋体"/>
                <w:sz w:val="18"/>
                <w:szCs w:val="13"/>
                <w:highlight w:val="none"/>
                <w:lang w:val="en-US" w:eastAsia="zh-CN"/>
              </w:rPr>
            </w:pPr>
          </w:p>
        </w:tc>
        <w:tc>
          <w:tcPr>
            <w:tcW w:w="2715" w:type="dxa"/>
            <w:vMerge w:val="continue"/>
            <w:shd w:val="clear" w:color="auto" w:fill="FFFFFF"/>
            <w:vAlign w:val="center"/>
          </w:tcPr>
          <w:p w14:paraId="30BB8845">
            <w:pPr>
              <w:widowControl/>
              <w:spacing w:line="240" w:lineRule="auto"/>
              <w:jc w:val="left"/>
              <w:rPr>
                <w:rFonts w:hint="default" w:ascii="Times New Roman" w:hAnsi="Times New Roman" w:eastAsia="宋体"/>
                <w:sz w:val="18"/>
                <w:szCs w:val="13"/>
                <w:highlight w:val="none"/>
                <w:lang w:val="en-US" w:eastAsia="zh-CN"/>
              </w:rPr>
            </w:pPr>
          </w:p>
        </w:tc>
        <w:tc>
          <w:tcPr>
            <w:tcW w:w="1582" w:type="dxa"/>
            <w:vMerge w:val="continue"/>
            <w:shd w:val="clear" w:color="auto" w:fill="FFFFFF"/>
            <w:vAlign w:val="center"/>
          </w:tcPr>
          <w:p w14:paraId="73E4262F">
            <w:pPr>
              <w:widowControl/>
              <w:spacing w:line="240" w:lineRule="auto"/>
              <w:jc w:val="left"/>
              <w:rPr>
                <w:rFonts w:hint="eastAsia" w:ascii="Times New Roman" w:hAnsi="Times New Roman" w:eastAsia="宋体"/>
                <w:sz w:val="18"/>
                <w:szCs w:val="13"/>
                <w:highlight w:val="none"/>
              </w:rPr>
            </w:pPr>
          </w:p>
        </w:tc>
      </w:tr>
      <w:tr w14:paraId="4C7C7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563" w:type="dxa"/>
            <w:shd w:val="clear" w:color="auto" w:fill="FFFFFF"/>
            <w:vAlign w:val="center"/>
          </w:tcPr>
          <w:p w14:paraId="41223F42">
            <w:pPr>
              <w:widowControl/>
              <w:spacing w:line="240" w:lineRule="auto"/>
              <w:jc w:val="center"/>
              <w:rPr>
                <w:rFonts w:hint="default" w:ascii="Times New Roman" w:hAnsi="Times New Roman" w:eastAsia="宋体"/>
                <w:sz w:val="18"/>
                <w:szCs w:val="13"/>
                <w:highlight w:val="none"/>
                <w:lang w:val="en-US" w:eastAsia="zh-CN"/>
              </w:rPr>
            </w:pPr>
            <w:r>
              <w:rPr>
                <w:rFonts w:hint="eastAsia" w:ascii="Times New Roman" w:eastAsia="宋体"/>
                <w:sz w:val="18"/>
                <w:szCs w:val="13"/>
                <w:highlight w:val="none"/>
                <w:lang w:val="en-US" w:eastAsia="zh-CN"/>
              </w:rPr>
              <w:t>9</w:t>
            </w:r>
          </w:p>
        </w:tc>
        <w:tc>
          <w:tcPr>
            <w:tcW w:w="757" w:type="dxa"/>
            <w:vMerge w:val="continue"/>
            <w:shd w:val="clear" w:color="auto" w:fill="FFFFFF"/>
            <w:vAlign w:val="center"/>
          </w:tcPr>
          <w:p w14:paraId="1C9CB575">
            <w:pPr>
              <w:widowControl/>
              <w:spacing w:line="240" w:lineRule="auto"/>
              <w:jc w:val="center"/>
              <w:rPr>
                <w:rFonts w:hint="default" w:ascii="Times New Roman" w:hAnsi="Times New Roman" w:eastAsia="宋体"/>
                <w:sz w:val="18"/>
                <w:szCs w:val="13"/>
                <w:highlight w:val="none"/>
                <w:lang w:val="en-US"/>
              </w:rPr>
            </w:pPr>
          </w:p>
        </w:tc>
        <w:tc>
          <w:tcPr>
            <w:tcW w:w="1583" w:type="dxa"/>
            <w:shd w:val="clear" w:color="auto" w:fill="auto"/>
            <w:vAlign w:val="center"/>
          </w:tcPr>
          <w:p w14:paraId="2E089C2A">
            <w:pPr>
              <w:widowControl/>
              <w:spacing w:line="240" w:lineRule="auto"/>
              <w:jc w:val="center"/>
              <w:rPr>
                <w:rFonts w:hint="eastAsia" w:ascii="Times New Roman" w:eastAsia="宋体"/>
                <w:sz w:val="18"/>
                <w:szCs w:val="13"/>
                <w:highlight w:val="none"/>
                <w:lang w:val="en-US" w:eastAsia="zh-CN"/>
              </w:rPr>
            </w:pPr>
            <w:r>
              <w:rPr>
                <w:rFonts w:hint="eastAsia" w:ascii="Times New Roman" w:eastAsia="宋体"/>
                <w:sz w:val="18"/>
                <w:szCs w:val="13"/>
                <w:highlight w:val="none"/>
                <w:lang w:val="en-US" w:eastAsia="zh-CN"/>
              </w:rPr>
              <w:t>300g白板</w:t>
            </w:r>
          </w:p>
        </w:tc>
        <w:tc>
          <w:tcPr>
            <w:tcW w:w="1388" w:type="dxa"/>
            <w:shd w:val="clear" w:color="auto" w:fill="auto"/>
            <w:vAlign w:val="center"/>
          </w:tcPr>
          <w:p w14:paraId="3D9EB598">
            <w:pPr>
              <w:widowControl/>
              <w:spacing w:line="240" w:lineRule="auto"/>
              <w:jc w:val="center"/>
              <w:rPr>
                <w:rFonts w:hint="eastAsia" w:ascii="Times New Roman" w:eastAsia="宋体"/>
                <w:sz w:val="18"/>
                <w:szCs w:val="13"/>
                <w:highlight w:val="none"/>
                <w:lang w:val="en-US" w:eastAsia="zh-CN"/>
              </w:rPr>
            </w:pPr>
            <w:r>
              <w:rPr>
                <w:rFonts w:hint="eastAsia" w:ascii="Times New Roman" w:eastAsia="宋体"/>
                <w:sz w:val="18"/>
                <w:szCs w:val="13"/>
                <w:highlight w:val="none"/>
                <w:lang w:val="en-US" w:eastAsia="zh-CN"/>
              </w:rPr>
              <w:t>787*1092</w:t>
            </w:r>
          </w:p>
        </w:tc>
        <w:tc>
          <w:tcPr>
            <w:tcW w:w="734" w:type="dxa"/>
            <w:shd w:val="clear" w:color="auto" w:fill="auto"/>
            <w:vAlign w:val="center"/>
          </w:tcPr>
          <w:p w14:paraId="4B926EB8">
            <w:pPr>
              <w:widowControl/>
              <w:spacing w:line="240" w:lineRule="auto"/>
              <w:jc w:val="center"/>
              <w:rPr>
                <w:rFonts w:hint="eastAsia" w:ascii="Times New Roman" w:eastAsia="宋体"/>
                <w:sz w:val="18"/>
                <w:szCs w:val="13"/>
                <w:highlight w:val="none"/>
                <w:lang w:val="en-US" w:eastAsia="zh-CN"/>
              </w:rPr>
            </w:pPr>
            <w:r>
              <w:rPr>
                <w:rFonts w:hint="eastAsia" w:ascii="Times New Roman" w:eastAsia="宋体"/>
                <w:sz w:val="18"/>
                <w:szCs w:val="13"/>
                <w:highlight w:val="none"/>
                <w:lang w:val="en-US" w:eastAsia="zh-CN"/>
              </w:rPr>
              <w:t>张</w:t>
            </w:r>
          </w:p>
        </w:tc>
        <w:tc>
          <w:tcPr>
            <w:tcW w:w="1166" w:type="dxa"/>
            <w:shd w:val="clear" w:color="auto" w:fill="auto"/>
            <w:vAlign w:val="center"/>
          </w:tcPr>
          <w:p w14:paraId="41A6AC63">
            <w:pPr>
              <w:widowControl/>
              <w:spacing w:line="240" w:lineRule="auto"/>
              <w:jc w:val="center"/>
              <w:rPr>
                <w:rFonts w:hint="eastAsia" w:ascii="Times New Roman" w:eastAsia="宋体"/>
                <w:sz w:val="18"/>
                <w:szCs w:val="13"/>
                <w:highlight w:val="none"/>
                <w:lang w:val="en-US" w:eastAsia="zh-CN"/>
              </w:rPr>
            </w:pPr>
            <w:r>
              <w:rPr>
                <w:rFonts w:hint="eastAsia" w:ascii="Times New Roman" w:eastAsia="宋体"/>
                <w:sz w:val="18"/>
                <w:szCs w:val="13"/>
                <w:highlight w:val="none"/>
                <w:lang w:val="en-US" w:eastAsia="zh-CN"/>
              </w:rPr>
              <w:t>6500</w:t>
            </w:r>
          </w:p>
        </w:tc>
        <w:tc>
          <w:tcPr>
            <w:tcW w:w="1406" w:type="dxa"/>
            <w:shd w:val="clear" w:color="auto" w:fill="auto"/>
            <w:vAlign w:val="center"/>
          </w:tcPr>
          <w:p w14:paraId="78293E3F">
            <w:pPr>
              <w:widowControl/>
              <w:spacing w:line="240" w:lineRule="auto"/>
              <w:jc w:val="center"/>
              <w:rPr>
                <w:rFonts w:hint="default" w:ascii="Times New Roman" w:eastAsia="宋体"/>
                <w:sz w:val="18"/>
                <w:szCs w:val="13"/>
                <w:highlight w:val="none"/>
                <w:lang w:val="en-US" w:eastAsia="zh-CN"/>
              </w:rPr>
            </w:pPr>
            <w:r>
              <w:rPr>
                <w:rFonts w:hint="eastAsia" w:ascii="Times New Roman" w:eastAsia="宋体"/>
                <w:sz w:val="18"/>
                <w:szCs w:val="13"/>
                <w:highlight w:val="none"/>
                <w:lang w:val="en-US" w:eastAsia="zh-CN"/>
              </w:rPr>
              <w:t xml:space="preserve">1.08 </w:t>
            </w:r>
          </w:p>
        </w:tc>
        <w:tc>
          <w:tcPr>
            <w:tcW w:w="1215" w:type="dxa"/>
            <w:vMerge w:val="continue"/>
            <w:shd w:val="clear" w:color="auto" w:fill="FFFFFF"/>
            <w:vAlign w:val="center"/>
          </w:tcPr>
          <w:p w14:paraId="00C83D45">
            <w:pPr>
              <w:widowControl/>
              <w:spacing w:line="240" w:lineRule="auto"/>
              <w:jc w:val="center"/>
              <w:rPr>
                <w:rFonts w:hint="default" w:ascii="Times New Roman" w:hAnsi="Times New Roman" w:eastAsia="宋体"/>
                <w:sz w:val="18"/>
                <w:szCs w:val="13"/>
                <w:highlight w:val="none"/>
                <w:lang w:val="en-US" w:eastAsia="zh-CN"/>
              </w:rPr>
            </w:pPr>
          </w:p>
        </w:tc>
        <w:tc>
          <w:tcPr>
            <w:tcW w:w="1035" w:type="dxa"/>
            <w:vMerge w:val="continue"/>
            <w:shd w:val="clear" w:color="auto" w:fill="FFFFFF"/>
            <w:vAlign w:val="center"/>
          </w:tcPr>
          <w:p w14:paraId="406DE8D4">
            <w:pPr>
              <w:widowControl/>
              <w:spacing w:line="240" w:lineRule="auto"/>
              <w:jc w:val="center"/>
              <w:rPr>
                <w:rFonts w:hint="eastAsia" w:ascii="Times New Roman" w:hAnsi="Times New Roman" w:eastAsia="宋体"/>
                <w:sz w:val="18"/>
                <w:szCs w:val="13"/>
                <w:highlight w:val="none"/>
                <w:lang w:val="en-US" w:eastAsia="zh-CN"/>
              </w:rPr>
            </w:pPr>
          </w:p>
        </w:tc>
        <w:tc>
          <w:tcPr>
            <w:tcW w:w="1290" w:type="dxa"/>
            <w:vMerge w:val="continue"/>
            <w:shd w:val="clear" w:color="auto" w:fill="FFFFFF"/>
            <w:vAlign w:val="center"/>
          </w:tcPr>
          <w:p w14:paraId="3C4D5ED4">
            <w:pPr>
              <w:widowControl/>
              <w:spacing w:line="240" w:lineRule="auto"/>
              <w:jc w:val="center"/>
              <w:rPr>
                <w:rFonts w:hint="eastAsia" w:ascii="Times New Roman" w:hAnsi="Times New Roman" w:eastAsia="宋体"/>
                <w:sz w:val="18"/>
                <w:szCs w:val="13"/>
                <w:highlight w:val="none"/>
                <w:lang w:val="en-US" w:eastAsia="zh-CN"/>
              </w:rPr>
            </w:pPr>
          </w:p>
        </w:tc>
        <w:tc>
          <w:tcPr>
            <w:tcW w:w="2715" w:type="dxa"/>
            <w:vMerge w:val="continue"/>
            <w:shd w:val="clear" w:color="auto" w:fill="FFFFFF"/>
            <w:vAlign w:val="center"/>
          </w:tcPr>
          <w:p w14:paraId="62B65668">
            <w:pPr>
              <w:widowControl/>
              <w:spacing w:line="240" w:lineRule="auto"/>
              <w:jc w:val="left"/>
              <w:rPr>
                <w:rFonts w:hint="default" w:ascii="Times New Roman" w:hAnsi="Times New Roman" w:eastAsia="宋体"/>
                <w:sz w:val="18"/>
                <w:szCs w:val="13"/>
                <w:highlight w:val="none"/>
                <w:lang w:val="en-US" w:eastAsia="zh-CN"/>
              </w:rPr>
            </w:pPr>
          </w:p>
        </w:tc>
        <w:tc>
          <w:tcPr>
            <w:tcW w:w="1582" w:type="dxa"/>
            <w:vMerge w:val="continue"/>
            <w:shd w:val="clear" w:color="auto" w:fill="FFFFFF"/>
            <w:vAlign w:val="center"/>
          </w:tcPr>
          <w:p w14:paraId="461B6E54">
            <w:pPr>
              <w:widowControl/>
              <w:spacing w:line="240" w:lineRule="auto"/>
              <w:jc w:val="left"/>
              <w:rPr>
                <w:rFonts w:hint="eastAsia" w:ascii="Times New Roman" w:hAnsi="Times New Roman" w:eastAsia="宋体"/>
                <w:sz w:val="18"/>
                <w:szCs w:val="13"/>
                <w:highlight w:val="none"/>
              </w:rPr>
            </w:pPr>
          </w:p>
        </w:tc>
      </w:tr>
      <w:tr w14:paraId="04824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563" w:type="dxa"/>
            <w:shd w:val="clear" w:color="auto" w:fill="FFFFFF"/>
            <w:vAlign w:val="center"/>
          </w:tcPr>
          <w:p w14:paraId="3F56A106">
            <w:pPr>
              <w:widowControl/>
              <w:spacing w:line="240" w:lineRule="auto"/>
              <w:jc w:val="center"/>
              <w:rPr>
                <w:rFonts w:hint="default" w:ascii="Times New Roman" w:hAnsi="Times New Roman" w:eastAsia="宋体"/>
                <w:sz w:val="18"/>
                <w:szCs w:val="13"/>
                <w:highlight w:val="none"/>
                <w:lang w:val="en-US" w:eastAsia="zh-CN"/>
              </w:rPr>
            </w:pPr>
            <w:r>
              <w:rPr>
                <w:rFonts w:hint="eastAsia" w:ascii="Times New Roman" w:eastAsia="宋体"/>
                <w:sz w:val="18"/>
                <w:szCs w:val="13"/>
                <w:highlight w:val="none"/>
                <w:lang w:val="en-US" w:eastAsia="zh-CN"/>
              </w:rPr>
              <w:t>10</w:t>
            </w:r>
          </w:p>
        </w:tc>
        <w:tc>
          <w:tcPr>
            <w:tcW w:w="757" w:type="dxa"/>
            <w:vMerge w:val="continue"/>
            <w:shd w:val="clear" w:color="auto" w:fill="FFFFFF"/>
            <w:vAlign w:val="center"/>
          </w:tcPr>
          <w:p w14:paraId="4175049C">
            <w:pPr>
              <w:widowControl/>
              <w:spacing w:line="240" w:lineRule="auto"/>
              <w:jc w:val="center"/>
              <w:rPr>
                <w:rFonts w:hint="default" w:ascii="Times New Roman" w:hAnsi="Times New Roman" w:eastAsia="宋体"/>
                <w:sz w:val="18"/>
                <w:szCs w:val="13"/>
                <w:highlight w:val="none"/>
                <w:lang w:val="en-US"/>
              </w:rPr>
            </w:pPr>
          </w:p>
        </w:tc>
        <w:tc>
          <w:tcPr>
            <w:tcW w:w="1583" w:type="dxa"/>
            <w:shd w:val="clear" w:color="auto" w:fill="auto"/>
            <w:vAlign w:val="center"/>
          </w:tcPr>
          <w:p w14:paraId="796BF47B">
            <w:pPr>
              <w:widowControl/>
              <w:spacing w:line="240" w:lineRule="auto"/>
              <w:jc w:val="center"/>
              <w:rPr>
                <w:rFonts w:hint="eastAsia" w:ascii="Times New Roman" w:eastAsia="宋体"/>
                <w:sz w:val="18"/>
                <w:szCs w:val="13"/>
                <w:highlight w:val="none"/>
                <w:lang w:val="en-US" w:eastAsia="zh-CN"/>
              </w:rPr>
            </w:pPr>
            <w:r>
              <w:rPr>
                <w:rFonts w:hint="eastAsia" w:ascii="Times New Roman" w:eastAsia="宋体"/>
                <w:sz w:val="18"/>
                <w:szCs w:val="13"/>
                <w:highlight w:val="none"/>
                <w:lang w:val="en-US" w:eastAsia="zh-CN"/>
              </w:rPr>
              <w:t>450g白板</w:t>
            </w:r>
          </w:p>
        </w:tc>
        <w:tc>
          <w:tcPr>
            <w:tcW w:w="1388" w:type="dxa"/>
            <w:shd w:val="clear" w:color="auto" w:fill="auto"/>
            <w:vAlign w:val="center"/>
          </w:tcPr>
          <w:p w14:paraId="7D6F12FF">
            <w:pPr>
              <w:widowControl/>
              <w:spacing w:line="240" w:lineRule="auto"/>
              <w:jc w:val="center"/>
              <w:rPr>
                <w:rFonts w:hint="eastAsia" w:ascii="Times New Roman" w:eastAsia="宋体"/>
                <w:sz w:val="18"/>
                <w:szCs w:val="13"/>
                <w:highlight w:val="none"/>
                <w:lang w:val="en-US" w:eastAsia="zh-CN"/>
              </w:rPr>
            </w:pPr>
            <w:r>
              <w:rPr>
                <w:rFonts w:hint="eastAsia" w:ascii="Times New Roman" w:eastAsia="宋体"/>
                <w:sz w:val="18"/>
                <w:szCs w:val="13"/>
                <w:highlight w:val="none"/>
                <w:lang w:val="en-US" w:eastAsia="zh-CN"/>
              </w:rPr>
              <w:t>787*1092</w:t>
            </w:r>
          </w:p>
        </w:tc>
        <w:tc>
          <w:tcPr>
            <w:tcW w:w="734" w:type="dxa"/>
            <w:shd w:val="clear" w:color="auto" w:fill="auto"/>
            <w:vAlign w:val="center"/>
          </w:tcPr>
          <w:p w14:paraId="52FD3C36">
            <w:pPr>
              <w:widowControl/>
              <w:spacing w:line="240" w:lineRule="auto"/>
              <w:jc w:val="center"/>
              <w:rPr>
                <w:rFonts w:hint="eastAsia" w:ascii="Times New Roman" w:eastAsia="宋体"/>
                <w:sz w:val="18"/>
                <w:szCs w:val="13"/>
                <w:highlight w:val="none"/>
                <w:lang w:val="en-US" w:eastAsia="zh-CN"/>
              </w:rPr>
            </w:pPr>
            <w:r>
              <w:rPr>
                <w:rFonts w:hint="eastAsia" w:ascii="Times New Roman" w:eastAsia="宋体"/>
                <w:sz w:val="18"/>
                <w:szCs w:val="13"/>
                <w:highlight w:val="none"/>
                <w:lang w:val="en-US" w:eastAsia="zh-CN"/>
              </w:rPr>
              <w:t>张</w:t>
            </w:r>
          </w:p>
        </w:tc>
        <w:tc>
          <w:tcPr>
            <w:tcW w:w="1166" w:type="dxa"/>
            <w:shd w:val="clear" w:color="auto" w:fill="auto"/>
            <w:vAlign w:val="center"/>
          </w:tcPr>
          <w:p w14:paraId="536974AF">
            <w:pPr>
              <w:widowControl/>
              <w:spacing w:line="240" w:lineRule="auto"/>
              <w:jc w:val="center"/>
              <w:rPr>
                <w:rFonts w:hint="eastAsia" w:ascii="Times New Roman" w:eastAsia="宋体"/>
                <w:sz w:val="18"/>
                <w:szCs w:val="13"/>
                <w:highlight w:val="none"/>
                <w:lang w:val="en-US" w:eastAsia="zh-CN"/>
              </w:rPr>
            </w:pPr>
            <w:r>
              <w:rPr>
                <w:rFonts w:hint="eastAsia" w:ascii="Times New Roman" w:eastAsia="宋体"/>
                <w:sz w:val="18"/>
                <w:szCs w:val="13"/>
                <w:highlight w:val="none"/>
                <w:lang w:val="en-US" w:eastAsia="zh-CN"/>
              </w:rPr>
              <w:t>5000</w:t>
            </w:r>
          </w:p>
        </w:tc>
        <w:tc>
          <w:tcPr>
            <w:tcW w:w="1406" w:type="dxa"/>
            <w:shd w:val="clear" w:color="auto" w:fill="auto"/>
            <w:vAlign w:val="center"/>
          </w:tcPr>
          <w:p w14:paraId="34D746B0">
            <w:pPr>
              <w:widowControl/>
              <w:spacing w:line="240" w:lineRule="auto"/>
              <w:jc w:val="center"/>
              <w:rPr>
                <w:rFonts w:hint="default" w:ascii="Times New Roman" w:eastAsia="宋体"/>
                <w:sz w:val="18"/>
                <w:szCs w:val="13"/>
                <w:highlight w:val="none"/>
                <w:lang w:val="en-US" w:eastAsia="zh-CN"/>
              </w:rPr>
            </w:pPr>
            <w:r>
              <w:rPr>
                <w:rFonts w:hint="eastAsia" w:ascii="Times New Roman" w:eastAsia="宋体"/>
                <w:sz w:val="18"/>
                <w:szCs w:val="13"/>
                <w:highlight w:val="none"/>
                <w:lang w:val="en-US" w:eastAsia="zh-CN"/>
              </w:rPr>
              <w:t xml:space="preserve">1.68 </w:t>
            </w:r>
          </w:p>
        </w:tc>
        <w:tc>
          <w:tcPr>
            <w:tcW w:w="1215" w:type="dxa"/>
            <w:vMerge w:val="continue"/>
            <w:shd w:val="clear" w:color="auto" w:fill="FFFFFF"/>
            <w:vAlign w:val="center"/>
          </w:tcPr>
          <w:p w14:paraId="5816A34D">
            <w:pPr>
              <w:widowControl/>
              <w:spacing w:line="240" w:lineRule="auto"/>
              <w:jc w:val="center"/>
              <w:rPr>
                <w:rFonts w:hint="default" w:ascii="Times New Roman" w:hAnsi="Times New Roman" w:eastAsia="宋体"/>
                <w:sz w:val="18"/>
                <w:szCs w:val="13"/>
                <w:highlight w:val="none"/>
                <w:lang w:val="en-US" w:eastAsia="zh-CN"/>
              </w:rPr>
            </w:pPr>
          </w:p>
        </w:tc>
        <w:tc>
          <w:tcPr>
            <w:tcW w:w="1035" w:type="dxa"/>
            <w:vMerge w:val="continue"/>
            <w:shd w:val="clear" w:color="auto" w:fill="FFFFFF"/>
            <w:vAlign w:val="center"/>
          </w:tcPr>
          <w:p w14:paraId="75D35809">
            <w:pPr>
              <w:widowControl/>
              <w:spacing w:line="240" w:lineRule="auto"/>
              <w:jc w:val="center"/>
              <w:rPr>
                <w:rFonts w:hint="eastAsia" w:ascii="Times New Roman" w:hAnsi="Times New Roman" w:eastAsia="宋体"/>
                <w:sz w:val="18"/>
                <w:szCs w:val="13"/>
                <w:highlight w:val="none"/>
                <w:lang w:val="en-US" w:eastAsia="zh-CN"/>
              </w:rPr>
            </w:pPr>
          </w:p>
        </w:tc>
        <w:tc>
          <w:tcPr>
            <w:tcW w:w="1290" w:type="dxa"/>
            <w:vMerge w:val="continue"/>
            <w:shd w:val="clear" w:color="auto" w:fill="FFFFFF"/>
            <w:vAlign w:val="center"/>
          </w:tcPr>
          <w:p w14:paraId="1FA91916">
            <w:pPr>
              <w:widowControl/>
              <w:spacing w:line="240" w:lineRule="auto"/>
              <w:jc w:val="center"/>
              <w:rPr>
                <w:rFonts w:hint="eastAsia" w:ascii="Times New Roman" w:hAnsi="Times New Roman" w:eastAsia="宋体"/>
                <w:sz w:val="18"/>
                <w:szCs w:val="13"/>
                <w:highlight w:val="none"/>
                <w:lang w:val="en-US" w:eastAsia="zh-CN"/>
              </w:rPr>
            </w:pPr>
          </w:p>
        </w:tc>
        <w:tc>
          <w:tcPr>
            <w:tcW w:w="2715" w:type="dxa"/>
            <w:vMerge w:val="continue"/>
            <w:shd w:val="clear" w:color="auto" w:fill="FFFFFF"/>
            <w:vAlign w:val="center"/>
          </w:tcPr>
          <w:p w14:paraId="3182CBAF">
            <w:pPr>
              <w:widowControl/>
              <w:spacing w:line="240" w:lineRule="auto"/>
              <w:jc w:val="left"/>
              <w:rPr>
                <w:rFonts w:hint="default" w:ascii="Times New Roman" w:hAnsi="Times New Roman" w:eastAsia="宋体"/>
                <w:sz w:val="18"/>
                <w:szCs w:val="13"/>
                <w:highlight w:val="none"/>
                <w:lang w:val="en-US" w:eastAsia="zh-CN"/>
              </w:rPr>
            </w:pPr>
          </w:p>
        </w:tc>
        <w:tc>
          <w:tcPr>
            <w:tcW w:w="1582" w:type="dxa"/>
            <w:vMerge w:val="continue"/>
            <w:shd w:val="clear" w:color="auto" w:fill="FFFFFF"/>
            <w:vAlign w:val="center"/>
          </w:tcPr>
          <w:p w14:paraId="66EA14AB">
            <w:pPr>
              <w:widowControl/>
              <w:spacing w:line="240" w:lineRule="auto"/>
              <w:jc w:val="left"/>
              <w:rPr>
                <w:rFonts w:hint="eastAsia" w:ascii="Times New Roman" w:hAnsi="Times New Roman" w:eastAsia="宋体"/>
                <w:sz w:val="18"/>
                <w:szCs w:val="13"/>
                <w:highlight w:val="none"/>
              </w:rPr>
            </w:pPr>
          </w:p>
        </w:tc>
      </w:tr>
      <w:tr w14:paraId="42791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5434" w:type="dxa"/>
            <w:gridSpan w:val="12"/>
            <w:shd w:val="clear" w:color="auto" w:fill="FFFFFF"/>
            <w:vAlign w:val="center"/>
          </w:tcPr>
          <w:p w14:paraId="1CB4A243">
            <w:pPr>
              <w:widowControl/>
              <w:spacing w:line="240" w:lineRule="auto"/>
              <w:jc w:val="left"/>
              <w:rPr>
                <w:rFonts w:hint="eastAsia" w:ascii="Times New Roman" w:hAnsi="Times New Roman" w:eastAsia="宋体"/>
                <w:sz w:val="18"/>
                <w:szCs w:val="13"/>
                <w:highlight w:val="none"/>
              </w:rPr>
            </w:pPr>
            <w:r>
              <w:rPr>
                <w:rFonts w:hint="eastAsia" w:ascii="Times New Roman" w:hAnsi="Times New Roman" w:eastAsia="宋体"/>
                <w:sz w:val="18"/>
                <w:szCs w:val="13"/>
                <w:highlight w:val="none"/>
              </w:rPr>
              <w:t>收货人及联系电话：刘</w:t>
            </w:r>
            <w:r>
              <w:rPr>
                <w:rFonts w:hint="eastAsia" w:ascii="Times New Roman" w:eastAsia="宋体"/>
                <w:sz w:val="18"/>
                <w:szCs w:val="13"/>
                <w:highlight w:val="none"/>
                <w:lang w:val="en-US" w:eastAsia="zh-CN"/>
              </w:rPr>
              <w:t xml:space="preserve">工 </w:t>
            </w:r>
            <w:r>
              <w:rPr>
                <w:rFonts w:hint="eastAsia" w:ascii="Times New Roman" w:hAnsi="Times New Roman" w:eastAsia="宋体"/>
                <w:sz w:val="18"/>
                <w:szCs w:val="13"/>
                <w:highlight w:val="none"/>
              </w:rPr>
              <w:t>13591653499</w:t>
            </w:r>
          </w:p>
        </w:tc>
      </w:tr>
    </w:tbl>
    <w:p w14:paraId="0F508B96">
      <w:pPr>
        <w:widowControl/>
        <w:spacing w:line="240" w:lineRule="auto"/>
        <w:jc w:val="left"/>
        <w:rPr>
          <w:sz w:val="32"/>
          <w:highlight w:val="none"/>
        </w:rPr>
      </w:pPr>
    </w:p>
    <w:p w14:paraId="47C47926">
      <w:pPr>
        <w:widowControl/>
        <w:spacing w:line="240" w:lineRule="auto"/>
        <w:jc w:val="left"/>
        <w:rPr>
          <w:sz w:val="32"/>
          <w:highlight w:val="none"/>
        </w:rPr>
      </w:pPr>
    </w:p>
    <w:p w14:paraId="45F19B5D">
      <w:pPr>
        <w:widowControl/>
        <w:spacing w:line="240" w:lineRule="auto"/>
        <w:jc w:val="left"/>
        <w:rPr>
          <w:sz w:val="32"/>
          <w:highlight w:val="none"/>
        </w:rPr>
      </w:pPr>
    </w:p>
    <w:p w14:paraId="5734E0D4">
      <w:pPr>
        <w:widowControl/>
        <w:spacing w:line="240" w:lineRule="auto"/>
        <w:jc w:val="left"/>
        <w:rPr>
          <w:sz w:val="32"/>
          <w:highlight w:val="none"/>
        </w:rPr>
      </w:pPr>
    </w:p>
    <w:p w14:paraId="3C994639">
      <w:pPr>
        <w:widowControl/>
        <w:spacing w:line="240" w:lineRule="auto"/>
        <w:jc w:val="left"/>
        <w:rPr>
          <w:sz w:val="32"/>
          <w:highlight w:val="none"/>
        </w:rPr>
      </w:pPr>
    </w:p>
    <w:p w14:paraId="580CE85B">
      <w:pPr>
        <w:widowControl/>
        <w:spacing w:line="240" w:lineRule="auto"/>
        <w:jc w:val="left"/>
        <w:rPr>
          <w:sz w:val="32"/>
          <w:highlight w:val="none"/>
        </w:rPr>
      </w:pPr>
      <w:r>
        <w:rPr>
          <w:sz w:val="32"/>
          <w:highlight w:val="none"/>
        </w:rPr>
        <w:br w:type="page"/>
      </w:r>
    </w:p>
    <w:p w14:paraId="438F97DE">
      <w:pPr>
        <w:widowControl/>
        <w:spacing w:line="240" w:lineRule="auto"/>
        <w:jc w:val="left"/>
        <w:rPr>
          <w:sz w:val="32"/>
          <w:highlight w:val="none"/>
        </w:rPr>
        <w:sectPr>
          <w:pgSz w:w="16838" w:h="11906" w:orient="landscape"/>
          <w:pgMar w:top="1077" w:right="1440" w:bottom="1077" w:left="993" w:header="851" w:footer="1247" w:gutter="0"/>
          <w:cols w:space="425" w:num="1"/>
          <w:docGrid w:linePitch="312" w:charSpace="0"/>
        </w:sectPr>
      </w:pPr>
    </w:p>
    <w:p w14:paraId="406F70CF">
      <w:pPr>
        <w:pStyle w:val="12"/>
        <w:rPr>
          <w:highlight w:val="none"/>
        </w:rPr>
      </w:pPr>
    </w:p>
    <w:p w14:paraId="0E99B253">
      <w:pPr>
        <w:pStyle w:val="4"/>
        <w:spacing w:line="240" w:lineRule="auto"/>
        <w:rPr>
          <w:rFonts w:ascii="宋体" w:hAnsi="宋体"/>
          <w:sz w:val="28"/>
          <w:szCs w:val="28"/>
          <w:highlight w:val="none"/>
        </w:rPr>
      </w:pPr>
      <w:bookmarkStart w:id="22" w:name="_Toc9400"/>
      <w:bookmarkStart w:id="23" w:name="_Toc29446"/>
      <w:bookmarkStart w:id="24" w:name="_Toc6700"/>
      <w:bookmarkStart w:id="25" w:name="_Toc28866"/>
      <w:r>
        <w:rPr>
          <w:rFonts w:hint="eastAsia" w:ascii="宋体" w:hAnsi="宋体"/>
          <w:sz w:val="28"/>
          <w:szCs w:val="28"/>
          <w:highlight w:val="none"/>
        </w:rPr>
        <w:t>附件2：报名信息表</w:t>
      </w:r>
      <w:bookmarkEnd w:id="22"/>
      <w:bookmarkEnd w:id="23"/>
      <w:bookmarkEnd w:id="24"/>
      <w:bookmarkEnd w:id="25"/>
    </w:p>
    <w:p w14:paraId="05F633EF">
      <w:pPr>
        <w:pStyle w:val="17"/>
        <w:rPr>
          <w:highlight w:val="none"/>
        </w:rPr>
      </w:pPr>
    </w:p>
    <w:tbl>
      <w:tblPr>
        <w:tblStyle w:val="40"/>
        <w:tblpPr w:leftFromText="180" w:rightFromText="180" w:vertAnchor="page" w:horzAnchor="page" w:tblpX="1670" w:tblpY="2695"/>
        <w:tblW w:w="1389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96"/>
        <w:gridCol w:w="2223"/>
        <w:gridCol w:w="2362"/>
        <w:gridCol w:w="2501"/>
        <w:gridCol w:w="2811"/>
      </w:tblGrid>
      <w:tr w14:paraId="537849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6" w:hRule="atLeast"/>
        </w:trPr>
        <w:tc>
          <w:tcPr>
            <w:tcW w:w="13893" w:type="dxa"/>
            <w:gridSpan w:val="5"/>
            <w:vAlign w:val="center"/>
          </w:tcPr>
          <w:p w14:paraId="25F308D7">
            <w:pPr>
              <w:jc w:val="left"/>
              <w:rPr>
                <w:b/>
                <w:bCs/>
                <w:sz w:val="24"/>
                <w:highlight w:val="none"/>
              </w:rPr>
            </w:pPr>
            <w:r>
              <w:rPr>
                <w:rFonts w:hint="eastAsia"/>
                <w:b/>
                <w:bCs/>
                <w:sz w:val="24"/>
                <w:highlight w:val="none"/>
              </w:rPr>
              <w:t>项目名称：</w:t>
            </w:r>
          </w:p>
        </w:tc>
      </w:tr>
      <w:tr w14:paraId="01D2FC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7" w:hRule="atLeast"/>
        </w:trPr>
        <w:tc>
          <w:tcPr>
            <w:tcW w:w="3996" w:type="dxa"/>
            <w:vAlign w:val="center"/>
          </w:tcPr>
          <w:p w14:paraId="37B01BE9">
            <w:pPr>
              <w:jc w:val="center"/>
              <w:rPr>
                <w:b/>
                <w:bCs/>
                <w:sz w:val="24"/>
                <w:highlight w:val="none"/>
              </w:rPr>
            </w:pPr>
            <w:r>
              <w:rPr>
                <w:rFonts w:hint="eastAsia"/>
                <w:b/>
                <w:bCs/>
                <w:sz w:val="24"/>
                <w:highlight w:val="none"/>
              </w:rPr>
              <w:t>采购编号</w:t>
            </w:r>
          </w:p>
        </w:tc>
        <w:tc>
          <w:tcPr>
            <w:tcW w:w="4585" w:type="dxa"/>
            <w:gridSpan w:val="2"/>
            <w:vAlign w:val="center"/>
          </w:tcPr>
          <w:p w14:paraId="19BCF196">
            <w:pPr>
              <w:jc w:val="center"/>
              <w:rPr>
                <w:b/>
                <w:bCs/>
                <w:sz w:val="24"/>
                <w:highlight w:val="none"/>
              </w:rPr>
            </w:pPr>
            <w:r>
              <w:rPr>
                <w:rFonts w:hint="eastAsia"/>
                <w:b/>
                <w:bCs/>
                <w:sz w:val="24"/>
                <w:highlight w:val="none"/>
              </w:rPr>
              <w:t>包件号</w:t>
            </w:r>
          </w:p>
        </w:tc>
        <w:tc>
          <w:tcPr>
            <w:tcW w:w="5312" w:type="dxa"/>
            <w:gridSpan w:val="2"/>
            <w:vAlign w:val="center"/>
          </w:tcPr>
          <w:p w14:paraId="0C72F873">
            <w:pPr>
              <w:jc w:val="center"/>
              <w:rPr>
                <w:b/>
                <w:bCs/>
                <w:sz w:val="24"/>
                <w:highlight w:val="none"/>
              </w:rPr>
            </w:pPr>
            <w:r>
              <w:rPr>
                <w:rFonts w:hint="eastAsia"/>
                <w:b/>
                <w:bCs/>
                <w:sz w:val="24"/>
                <w:highlight w:val="none"/>
              </w:rPr>
              <w:t>汇款金额</w:t>
            </w:r>
          </w:p>
        </w:tc>
      </w:tr>
      <w:tr w14:paraId="2B020D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trPr>
        <w:tc>
          <w:tcPr>
            <w:tcW w:w="3996" w:type="dxa"/>
            <w:vAlign w:val="center"/>
          </w:tcPr>
          <w:p w14:paraId="4D0AF0F8">
            <w:pPr>
              <w:jc w:val="center"/>
              <w:rPr>
                <w:b/>
                <w:bCs/>
                <w:sz w:val="24"/>
                <w:highlight w:val="none"/>
              </w:rPr>
            </w:pPr>
          </w:p>
        </w:tc>
        <w:tc>
          <w:tcPr>
            <w:tcW w:w="4585" w:type="dxa"/>
            <w:gridSpan w:val="2"/>
            <w:vAlign w:val="center"/>
          </w:tcPr>
          <w:p w14:paraId="072385B3">
            <w:pPr>
              <w:jc w:val="center"/>
              <w:rPr>
                <w:b/>
                <w:bCs/>
                <w:sz w:val="24"/>
                <w:highlight w:val="none"/>
              </w:rPr>
            </w:pPr>
          </w:p>
        </w:tc>
        <w:tc>
          <w:tcPr>
            <w:tcW w:w="5312" w:type="dxa"/>
            <w:gridSpan w:val="2"/>
            <w:vAlign w:val="center"/>
          </w:tcPr>
          <w:p w14:paraId="7DAC7CDD">
            <w:pPr>
              <w:jc w:val="center"/>
              <w:rPr>
                <w:b/>
                <w:bCs/>
                <w:sz w:val="24"/>
                <w:highlight w:val="none"/>
              </w:rPr>
            </w:pPr>
          </w:p>
        </w:tc>
      </w:tr>
      <w:tr w14:paraId="67F20D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4" w:hRule="atLeast"/>
        </w:trPr>
        <w:tc>
          <w:tcPr>
            <w:tcW w:w="3996" w:type="dxa"/>
            <w:vAlign w:val="center"/>
          </w:tcPr>
          <w:p w14:paraId="6B8B507B">
            <w:pPr>
              <w:jc w:val="center"/>
              <w:rPr>
                <w:b/>
                <w:bCs/>
                <w:sz w:val="24"/>
                <w:highlight w:val="none"/>
              </w:rPr>
            </w:pPr>
            <w:r>
              <w:rPr>
                <w:rFonts w:hint="eastAsia"/>
                <w:b/>
                <w:bCs/>
                <w:sz w:val="24"/>
                <w:highlight w:val="none"/>
              </w:rPr>
              <w:t>购买单位名称（盖章）</w:t>
            </w:r>
          </w:p>
        </w:tc>
        <w:tc>
          <w:tcPr>
            <w:tcW w:w="2223" w:type="dxa"/>
            <w:vAlign w:val="center"/>
          </w:tcPr>
          <w:p w14:paraId="1F7DB389">
            <w:pPr>
              <w:jc w:val="center"/>
              <w:rPr>
                <w:b/>
                <w:bCs/>
                <w:sz w:val="24"/>
                <w:highlight w:val="none"/>
              </w:rPr>
            </w:pPr>
            <w:r>
              <w:rPr>
                <w:rFonts w:hint="eastAsia"/>
                <w:b/>
                <w:bCs/>
                <w:sz w:val="24"/>
                <w:highlight w:val="none"/>
              </w:rPr>
              <w:t>联系人</w:t>
            </w:r>
          </w:p>
        </w:tc>
        <w:tc>
          <w:tcPr>
            <w:tcW w:w="2362" w:type="dxa"/>
            <w:vAlign w:val="center"/>
          </w:tcPr>
          <w:p w14:paraId="7FA8ED27">
            <w:pPr>
              <w:jc w:val="center"/>
              <w:rPr>
                <w:b/>
                <w:bCs/>
                <w:sz w:val="24"/>
                <w:highlight w:val="none"/>
              </w:rPr>
            </w:pPr>
            <w:r>
              <w:rPr>
                <w:rFonts w:hint="eastAsia"/>
                <w:b/>
                <w:bCs/>
                <w:sz w:val="24"/>
                <w:highlight w:val="none"/>
              </w:rPr>
              <w:t>电话</w:t>
            </w:r>
          </w:p>
        </w:tc>
        <w:tc>
          <w:tcPr>
            <w:tcW w:w="2501" w:type="dxa"/>
            <w:vAlign w:val="center"/>
          </w:tcPr>
          <w:p w14:paraId="48C72F8E">
            <w:pPr>
              <w:jc w:val="center"/>
              <w:rPr>
                <w:b/>
                <w:bCs/>
                <w:sz w:val="24"/>
                <w:highlight w:val="none"/>
              </w:rPr>
            </w:pPr>
            <w:r>
              <w:rPr>
                <w:rFonts w:hint="eastAsia"/>
                <w:b/>
                <w:bCs/>
                <w:sz w:val="24"/>
                <w:highlight w:val="none"/>
              </w:rPr>
              <w:t>邮箱</w:t>
            </w:r>
          </w:p>
        </w:tc>
        <w:tc>
          <w:tcPr>
            <w:tcW w:w="2811" w:type="dxa"/>
            <w:vAlign w:val="center"/>
          </w:tcPr>
          <w:p w14:paraId="49E476FE">
            <w:pPr>
              <w:jc w:val="center"/>
              <w:rPr>
                <w:b/>
                <w:bCs/>
                <w:sz w:val="24"/>
                <w:highlight w:val="none"/>
              </w:rPr>
            </w:pPr>
            <w:r>
              <w:rPr>
                <w:rFonts w:hint="eastAsia"/>
                <w:b/>
                <w:bCs/>
                <w:sz w:val="24"/>
                <w:highlight w:val="none"/>
              </w:rPr>
              <w:t>纳税人识别号</w:t>
            </w:r>
          </w:p>
        </w:tc>
      </w:tr>
      <w:tr w14:paraId="1E59CA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3996" w:type="dxa"/>
            <w:vAlign w:val="center"/>
          </w:tcPr>
          <w:p w14:paraId="125B65DD">
            <w:pPr>
              <w:jc w:val="center"/>
              <w:rPr>
                <w:b/>
                <w:bCs/>
                <w:sz w:val="24"/>
                <w:highlight w:val="none"/>
              </w:rPr>
            </w:pPr>
          </w:p>
        </w:tc>
        <w:tc>
          <w:tcPr>
            <w:tcW w:w="2223" w:type="dxa"/>
            <w:vAlign w:val="center"/>
          </w:tcPr>
          <w:p w14:paraId="37792624">
            <w:pPr>
              <w:jc w:val="center"/>
              <w:rPr>
                <w:b/>
                <w:bCs/>
                <w:sz w:val="24"/>
                <w:highlight w:val="none"/>
              </w:rPr>
            </w:pPr>
          </w:p>
        </w:tc>
        <w:tc>
          <w:tcPr>
            <w:tcW w:w="2362" w:type="dxa"/>
            <w:vAlign w:val="center"/>
          </w:tcPr>
          <w:p w14:paraId="1C2F8F06">
            <w:pPr>
              <w:jc w:val="center"/>
              <w:rPr>
                <w:b/>
                <w:bCs/>
                <w:sz w:val="24"/>
                <w:highlight w:val="none"/>
              </w:rPr>
            </w:pPr>
          </w:p>
        </w:tc>
        <w:tc>
          <w:tcPr>
            <w:tcW w:w="2501" w:type="dxa"/>
            <w:vAlign w:val="center"/>
          </w:tcPr>
          <w:p w14:paraId="433AE3A8">
            <w:pPr>
              <w:jc w:val="center"/>
              <w:rPr>
                <w:b/>
                <w:bCs/>
                <w:sz w:val="24"/>
                <w:highlight w:val="none"/>
              </w:rPr>
            </w:pPr>
          </w:p>
        </w:tc>
        <w:tc>
          <w:tcPr>
            <w:tcW w:w="2811" w:type="dxa"/>
            <w:vAlign w:val="center"/>
          </w:tcPr>
          <w:p w14:paraId="229BE10F">
            <w:pPr>
              <w:jc w:val="center"/>
              <w:rPr>
                <w:b/>
                <w:bCs/>
                <w:sz w:val="24"/>
                <w:highlight w:val="none"/>
              </w:rPr>
            </w:pPr>
          </w:p>
        </w:tc>
      </w:tr>
      <w:tr w14:paraId="691EF6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2" w:hRule="atLeast"/>
        </w:trPr>
        <w:tc>
          <w:tcPr>
            <w:tcW w:w="13893" w:type="dxa"/>
            <w:gridSpan w:val="5"/>
            <w:vAlign w:val="center"/>
          </w:tcPr>
          <w:p w14:paraId="3A84D211">
            <w:pPr>
              <w:rPr>
                <w:b/>
                <w:sz w:val="22"/>
                <w:highlight w:val="none"/>
              </w:rPr>
            </w:pPr>
            <w:r>
              <w:rPr>
                <w:rFonts w:hint="eastAsia"/>
                <w:b/>
                <w:sz w:val="22"/>
                <w:highlight w:val="none"/>
              </w:rPr>
              <w:t>承诺：1.我公司承诺以上包件号填写准确，未报包件提交的投标文件无效。</w:t>
            </w:r>
          </w:p>
          <w:p w14:paraId="3568D9BB">
            <w:pPr>
              <w:ind w:firstLine="658" w:firstLineChars="298"/>
              <w:rPr>
                <w:b/>
                <w:bCs/>
                <w:sz w:val="24"/>
                <w:highlight w:val="none"/>
              </w:rPr>
            </w:pPr>
            <w:r>
              <w:rPr>
                <w:rFonts w:hint="eastAsia"/>
                <w:b/>
                <w:sz w:val="22"/>
                <w:highlight w:val="none"/>
              </w:rPr>
              <w:t>2.招标文件为我公司自愿购买，如我公司资格条件不符合本项目投标人资格要求，相关责任由我公司自行承担。</w:t>
            </w:r>
          </w:p>
        </w:tc>
      </w:tr>
    </w:tbl>
    <w:p w14:paraId="357D385E">
      <w:pPr>
        <w:pStyle w:val="17"/>
        <w:rPr>
          <w:highlight w:val="none"/>
        </w:rPr>
      </w:pPr>
    </w:p>
    <w:p w14:paraId="04D98C8B">
      <w:pPr>
        <w:pStyle w:val="17"/>
        <w:rPr>
          <w:highlight w:val="none"/>
        </w:rPr>
      </w:pPr>
    </w:p>
    <w:p w14:paraId="1B9519CC">
      <w:pPr>
        <w:pStyle w:val="17"/>
        <w:rPr>
          <w:highlight w:val="none"/>
        </w:rPr>
      </w:pPr>
    </w:p>
    <w:p w14:paraId="496C4864">
      <w:pPr>
        <w:pStyle w:val="17"/>
        <w:rPr>
          <w:highlight w:val="none"/>
        </w:rPr>
      </w:pPr>
    </w:p>
    <w:p w14:paraId="04C10FA4">
      <w:pPr>
        <w:pStyle w:val="17"/>
        <w:rPr>
          <w:highlight w:val="none"/>
        </w:rPr>
      </w:pPr>
    </w:p>
    <w:p w14:paraId="0E04DBFC">
      <w:pPr>
        <w:pStyle w:val="17"/>
        <w:rPr>
          <w:highlight w:val="none"/>
        </w:rPr>
      </w:pPr>
    </w:p>
    <w:p w14:paraId="10CB2FAA">
      <w:pPr>
        <w:pStyle w:val="17"/>
        <w:rPr>
          <w:highlight w:val="none"/>
        </w:rPr>
      </w:pPr>
    </w:p>
    <w:p w14:paraId="758443F2">
      <w:pPr>
        <w:pStyle w:val="17"/>
        <w:rPr>
          <w:highlight w:val="none"/>
        </w:rPr>
      </w:pPr>
    </w:p>
    <w:p w14:paraId="1A9388F2">
      <w:pPr>
        <w:pStyle w:val="17"/>
        <w:rPr>
          <w:highlight w:val="none"/>
        </w:rPr>
      </w:pPr>
    </w:p>
    <w:p w14:paraId="152168F6">
      <w:pPr>
        <w:pStyle w:val="17"/>
        <w:rPr>
          <w:highlight w:val="none"/>
        </w:rPr>
      </w:pPr>
    </w:p>
    <w:p w14:paraId="6B164CD6">
      <w:pPr>
        <w:pStyle w:val="17"/>
        <w:rPr>
          <w:highlight w:val="none"/>
        </w:rPr>
      </w:pPr>
    </w:p>
    <w:p w14:paraId="4DDBE488">
      <w:pPr>
        <w:pStyle w:val="17"/>
        <w:rPr>
          <w:highlight w:val="none"/>
        </w:rPr>
      </w:pPr>
    </w:p>
    <w:p w14:paraId="4508F5BD">
      <w:pPr>
        <w:widowControl/>
        <w:spacing w:beforeLines="100"/>
        <w:jc w:val="left"/>
        <w:rPr>
          <w:sz w:val="24"/>
          <w:highlight w:val="none"/>
        </w:rPr>
      </w:pPr>
      <w:r>
        <w:rPr>
          <w:rFonts w:hint="eastAsia"/>
          <w:b/>
          <w:bCs/>
          <w:sz w:val="24"/>
          <w:highlight w:val="none"/>
        </w:rPr>
        <w:t>注：</w:t>
      </w:r>
      <w:r>
        <w:rPr>
          <w:rFonts w:hint="eastAsia"/>
          <w:sz w:val="24"/>
          <w:highlight w:val="none"/>
        </w:rPr>
        <w:t>如同时购买</w:t>
      </w:r>
      <w:r>
        <w:rPr>
          <w:rFonts w:hint="eastAsia"/>
          <w:b/>
          <w:sz w:val="24"/>
          <w:highlight w:val="none"/>
        </w:rPr>
        <w:t>多个包件</w:t>
      </w:r>
      <w:r>
        <w:rPr>
          <w:rFonts w:hint="eastAsia"/>
          <w:sz w:val="24"/>
          <w:highlight w:val="none"/>
        </w:rPr>
        <w:t>，可合并汇款并填写</w:t>
      </w:r>
      <w:r>
        <w:rPr>
          <w:rFonts w:hint="eastAsia"/>
          <w:b/>
          <w:sz w:val="24"/>
          <w:highlight w:val="none"/>
        </w:rPr>
        <w:t>1份</w:t>
      </w:r>
      <w:r>
        <w:rPr>
          <w:rFonts w:hint="eastAsia"/>
          <w:sz w:val="24"/>
          <w:highlight w:val="none"/>
        </w:rPr>
        <w:t>报名表即可（</w:t>
      </w:r>
      <w:r>
        <w:rPr>
          <w:rFonts w:hint="eastAsia"/>
          <w:b/>
          <w:sz w:val="24"/>
          <w:highlight w:val="none"/>
        </w:rPr>
        <w:t>汇款明细及报名表均需注明包件号</w:t>
      </w:r>
      <w:r>
        <w:rPr>
          <w:rFonts w:hint="eastAsia"/>
          <w:sz w:val="24"/>
          <w:highlight w:val="none"/>
        </w:rPr>
        <w:t>）</w:t>
      </w:r>
    </w:p>
    <w:p w14:paraId="38BADB4D">
      <w:pPr>
        <w:spacing w:before="120" w:after="120"/>
        <w:ind w:right="342" w:rightChars="163"/>
        <w:rPr>
          <w:b/>
          <w:sz w:val="24"/>
          <w:highlight w:val="none"/>
        </w:rPr>
      </w:pPr>
      <w:r>
        <w:rPr>
          <w:rFonts w:hint="eastAsia"/>
          <w:b/>
          <w:sz w:val="24"/>
          <w:highlight w:val="none"/>
        </w:rPr>
        <w:t>供应商</w:t>
      </w:r>
      <w:r>
        <w:rPr>
          <w:b/>
          <w:sz w:val="24"/>
          <w:highlight w:val="none"/>
        </w:rPr>
        <w:t>名称：（加盖单位公章）</w:t>
      </w:r>
    </w:p>
    <w:p w14:paraId="13238695">
      <w:pPr>
        <w:widowControl/>
        <w:spacing w:line="240" w:lineRule="auto"/>
        <w:jc w:val="left"/>
        <w:rPr>
          <w:sz w:val="32"/>
          <w:highlight w:val="none"/>
        </w:rPr>
        <w:sectPr>
          <w:pgSz w:w="16838" w:h="11906" w:orient="landscape"/>
          <w:pgMar w:top="1077" w:right="1440" w:bottom="1077" w:left="993" w:header="851" w:footer="1247" w:gutter="0"/>
          <w:cols w:space="425" w:num="1"/>
          <w:docGrid w:linePitch="312" w:charSpace="0"/>
        </w:sectPr>
      </w:pPr>
      <w:r>
        <w:rPr>
          <w:b/>
          <w:sz w:val="24"/>
          <w:highlight w:val="none"/>
        </w:rPr>
        <w:t>填表日期</w:t>
      </w:r>
    </w:p>
    <w:p w14:paraId="689B51AA">
      <w:pPr>
        <w:widowControl/>
        <w:spacing w:line="240" w:lineRule="auto"/>
        <w:jc w:val="left"/>
        <w:rPr>
          <w:b/>
          <w:bCs/>
          <w:kern w:val="44"/>
          <w:sz w:val="32"/>
          <w:szCs w:val="44"/>
          <w:highlight w:val="none"/>
        </w:rPr>
      </w:pPr>
    </w:p>
    <w:p w14:paraId="57CECD6B">
      <w:pPr>
        <w:pStyle w:val="2"/>
        <w:widowControl w:val="0"/>
        <w:spacing w:before="120" w:after="120" w:line="360" w:lineRule="auto"/>
        <w:ind w:left="-141" w:leftChars="-67" w:right="-113" w:rightChars="-54"/>
        <w:jc w:val="center"/>
        <w:rPr>
          <w:rFonts w:eastAsia="宋体" w:cstheme="minorBidi"/>
          <w:sz w:val="32"/>
          <w:highlight w:val="none"/>
        </w:rPr>
      </w:pPr>
      <w:bookmarkStart w:id="26" w:name="_Toc23708"/>
      <w:r>
        <w:rPr>
          <w:rFonts w:hint="eastAsia" w:eastAsia="宋体" w:cstheme="minorBidi"/>
          <w:sz w:val="32"/>
          <w:highlight w:val="none"/>
        </w:rPr>
        <w:t>第二章供应商须知</w:t>
      </w:r>
      <w:bookmarkEnd w:id="26"/>
    </w:p>
    <w:p w14:paraId="2F54DFC7">
      <w:pPr>
        <w:pStyle w:val="3"/>
        <w:widowControl w:val="0"/>
        <w:spacing w:before="100" w:after="0" w:line="360" w:lineRule="auto"/>
        <w:rPr>
          <w:rFonts w:ascii="Times New Roman" w:hAnsi="Times New Roman" w:eastAsia="宋体" w:cs="Times New Roman"/>
          <w:kern w:val="2"/>
          <w:sz w:val="28"/>
          <w:highlight w:val="none"/>
        </w:rPr>
      </w:pPr>
      <w:bookmarkStart w:id="27" w:name="_Toc17283"/>
      <w:r>
        <w:rPr>
          <w:rFonts w:ascii="Times New Roman" w:hAnsi="Times New Roman" w:eastAsia="宋体" w:cs="Times New Roman"/>
          <w:kern w:val="2"/>
          <w:sz w:val="28"/>
          <w:highlight w:val="none"/>
        </w:rPr>
        <w:t>供应商须知前附表</w:t>
      </w:r>
      <w:bookmarkEnd w:id="27"/>
    </w:p>
    <w:tbl>
      <w:tblPr>
        <w:tblStyle w:val="40"/>
        <w:tblW w:w="94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
      <w:tblGrid>
        <w:gridCol w:w="1696"/>
        <w:gridCol w:w="1985"/>
        <w:gridCol w:w="5770"/>
      </w:tblGrid>
      <w:tr w14:paraId="3183C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blHeader/>
          <w:jc w:val="center"/>
        </w:trPr>
        <w:tc>
          <w:tcPr>
            <w:tcW w:w="1696" w:type="dxa"/>
            <w:vAlign w:val="center"/>
          </w:tcPr>
          <w:p w14:paraId="767B11A9">
            <w:pPr>
              <w:snapToGrid w:val="0"/>
              <w:spacing w:line="276" w:lineRule="auto"/>
              <w:ind w:left="422" w:hanging="422" w:hangingChars="200"/>
              <w:jc w:val="center"/>
              <w:rPr>
                <w:rFonts w:cs="Times New Roman"/>
                <w:b/>
                <w:bCs/>
                <w:szCs w:val="21"/>
                <w:highlight w:val="none"/>
              </w:rPr>
            </w:pPr>
            <w:r>
              <w:rPr>
                <w:rFonts w:cs="Times New Roman"/>
                <w:b/>
                <w:bCs/>
                <w:szCs w:val="21"/>
                <w:highlight w:val="none"/>
              </w:rPr>
              <w:t>条款号</w:t>
            </w:r>
          </w:p>
        </w:tc>
        <w:tc>
          <w:tcPr>
            <w:tcW w:w="1985" w:type="dxa"/>
            <w:vAlign w:val="center"/>
          </w:tcPr>
          <w:p w14:paraId="435870E4">
            <w:pPr>
              <w:tabs>
                <w:tab w:val="left" w:pos="630"/>
              </w:tabs>
              <w:snapToGrid w:val="0"/>
              <w:spacing w:line="276" w:lineRule="auto"/>
              <w:ind w:left="422" w:hanging="422" w:hangingChars="200"/>
              <w:jc w:val="center"/>
              <w:rPr>
                <w:rFonts w:cs="Times New Roman"/>
                <w:b/>
                <w:bCs/>
                <w:szCs w:val="21"/>
                <w:highlight w:val="none"/>
              </w:rPr>
            </w:pPr>
            <w:r>
              <w:rPr>
                <w:rFonts w:cs="Times New Roman"/>
                <w:b/>
                <w:bCs/>
                <w:szCs w:val="21"/>
                <w:highlight w:val="none"/>
              </w:rPr>
              <w:t>条款名称</w:t>
            </w:r>
          </w:p>
        </w:tc>
        <w:tc>
          <w:tcPr>
            <w:tcW w:w="5770" w:type="dxa"/>
            <w:vAlign w:val="center"/>
          </w:tcPr>
          <w:p w14:paraId="309BEDD1">
            <w:pPr>
              <w:snapToGrid w:val="0"/>
              <w:spacing w:line="276" w:lineRule="auto"/>
              <w:ind w:left="422" w:hanging="422" w:hangingChars="200"/>
              <w:jc w:val="center"/>
              <w:rPr>
                <w:rFonts w:cs="Times New Roman"/>
                <w:b/>
                <w:bCs/>
                <w:szCs w:val="21"/>
                <w:highlight w:val="none"/>
              </w:rPr>
            </w:pPr>
            <w:r>
              <w:rPr>
                <w:rFonts w:cs="Times New Roman"/>
                <w:b/>
                <w:bCs/>
                <w:szCs w:val="21"/>
                <w:highlight w:val="none"/>
              </w:rPr>
              <w:t>内  容</w:t>
            </w:r>
          </w:p>
        </w:tc>
      </w:tr>
      <w:tr w14:paraId="01DD8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jc w:val="center"/>
        </w:trPr>
        <w:tc>
          <w:tcPr>
            <w:tcW w:w="1696" w:type="dxa"/>
            <w:vAlign w:val="center"/>
          </w:tcPr>
          <w:p w14:paraId="663D1387">
            <w:pPr>
              <w:topLinePunct/>
              <w:snapToGrid w:val="0"/>
              <w:spacing w:line="276" w:lineRule="auto"/>
              <w:jc w:val="center"/>
              <w:rPr>
                <w:rFonts w:cs="Times New Roman"/>
                <w:szCs w:val="21"/>
                <w:highlight w:val="none"/>
              </w:rPr>
            </w:pPr>
            <w:r>
              <w:rPr>
                <w:rFonts w:cs="Times New Roman"/>
                <w:szCs w:val="21"/>
                <w:highlight w:val="none"/>
              </w:rPr>
              <w:t>1.1.2</w:t>
            </w:r>
          </w:p>
        </w:tc>
        <w:tc>
          <w:tcPr>
            <w:tcW w:w="1985" w:type="dxa"/>
            <w:vAlign w:val="center"/>
          </w:tcPr>
          <w:p w14:paraId="684A958C">
            <w:pPr>
              <w:topLinePunct/>
              <w:snapToGrid w:val="0"/>
              <w:spacing w:line="276" w:lineRule="auto"/>
              <w:jc w:val="center"/>
              <w:rPr>
                <w:rFonts w:cs="Times New Roman"/>
                <w:szCs w:val="21"/>
                <w:highlight w:val="none"/>
              </w:rPr>
            </w:pPr>
            <w:r>
              <w:rPr>
                <w:rFonts w:cs="Times New Roman"/>
                <w:szCs w:val="21"/>
                <w:highlight w:val="none"/>
              </w:rPr>
              <w:t>采购人</w:t>
            </w:r>
          </w:p>
        </w:tc>
        <w:tc>
          <w:tcPr>
            <w:tcW w:w="5770" w:type="dxa"/>
            <w:vAlign w:val="center"/>
          </w:tcPr>
          <w:p w14:paraId="4B55598E">
            <w:pPr>
              <w:snapToGrid w:val="0"/>
              <w:spacing w:line="276" w:lineRule="auto"/>
              <w:rPr>
                <w:rFonts w:cs="Times New Roman"/>
                <w:szCs w:val="21"/>
                <w:highlight w:val="none"/>
              </w:rPr>
            </w:pPr>
            <w:r>
              <w:rPr>
                <w:rFonts w:hint="eastAsia" w:cs="Times New Roman"/>
                <w:szCs w:val="21"/>
                <w:highlight w:val="none"/>
              </w:rPr>
              <w:t>辽宁铁信实业集团有限公司</w:t>
            </w:r>
          </w:p>
        </w:tc>
      </w:tr>
      <w:tr w14:paraId="3DD68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97" w:hRule="atLeast"/>
          <w:jc w:val="center"/>
        </w:trPr>
        <w:tc>
          <w:tcPr>
            <w:tcW w:w="1696" w:type="dxa"/>
            <w:vAlign w:val="center"/>
          </w:tcPr>
          <w:p w14:paraId="03D20555">
            <w:pPr>
              <w:topLinePunct/>
              <w:snapToGrid w:val="0"/>
              <w:spacing w:line="276" w:lineRule="auto"/>
              <w:jc w:val="center"/>
              <w:rPr>
                <w:rFonts w:cs="Times New Roman"/>
                <w:szCs w:val="21"/>
                <w:highlight w:val="none"/>
              </w:rPr>
            </w:pPr>
            <w:r>
              <w:rPr>
                <w:rFonts w:cs="Times New Roman"/>
                <w:szCs w:val="21"/>
                <w:highlight w:val="none"/>
              </w:rPr>
              <w:t>1.1.3</w:t>
            </w:r>
          </w:p>
        </w:tc>
        <w:tc>
          <w:tcPr>
            <w:tcW w:w="1985" w:type="dxa"/>
            <w:vAlign w:val="center"/>
          </w:tcPr>
          <w:p w14:paraId="76C093BE">
            <w:pPr>
              <w:topLinePunct/>
              <w:snapToGrid w:val="0"/>
              <w:spacing w:line="276" w:lineRule="auto"/>
              <w:jc w:val="center"/>
              <w:rPr>
                <w:rFonts w:cs="Times New Roman"/>
                <w:szCs w:val="21"/>
                <w:highlight w:val="none"/>
              </w:rPr>
            </w:pPr>
            <w:r>
              <w:rPr>
                <w:rFonts w:cs="Times New Roman"/>
                <w:szCs w:val="21"/>
                <w:highlight w:val="none"/>
              </w:rPr>
              <w:t>采购代理机构</w:t>
            </w:r>
          </w:p>
        </w:tc>
        <w:tc>
          <w:tcPr>
            <w:tcW w:w="5770" w:type="dxa"/>
            <w:vAlign w:val="center"/>
          </w:tcPr>
          <w:p w14:paraId="2424FDE5">
            <w:pPr>
              <w:snapToGrid w:val="0"/>
              <w:spacing w:line="276" w:lineRule="auto"/>
              <w:rPr>
                <w:rFonts w:ascii="宋体" w:hAnsi="宋体"/>
                <w:kern w:val="0"/>
                <w:highlight w:val="none"/>
              </w:rPr>
            </w:pPr>
            <w:r>
              <w:rPr>
                <w:rFonts w:hint="eastAsia" w:cs="Times New Roman"/>
                <w:szCs w:val="21"/>
                <w:highlight w:val="none"/>
              </w:rPr>
              <w:t>详见采购文件“第一章”</w:t>
            </w:r>
          </w:p>
        </w:tc>
      </w:tr>
      <w:tr w14:paraId="3BC76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640" w:hRule="atLeast"/>
          <w:jc w:val="center"/>
        </w:trPr>
        <w:tc>
          <w:tcPr>
            <w:tcW w:w="1696" w:type="dxa"/>
            <w:vAlign w:val="center"/>
          </w:tcPr>
          <w:p w14:paraId="2228D736">
            <w:pPr>
              <w:topLinePunct/>
              <w:snapToGrid w:val="0"/>
              <w:spacing w:line="276" w:lineRule="auto"/>
              <w:jc w:val="center"/>
              <w:rPr>
                <w:rFonts w:cs="Times New Roman"/>
                <w:szCs w:val="21"/>
                <w:highlight w:val="none"/>
              </w:rPr>
            </w:pPr>
            <w:r>
              <w:rPr>
                <w:rFonts w:cs="Times New Roman"/>
                <w:szCs w:val="21"/>
                <w:highlight w:val="none"/>
              </w:rPr>
              <w:t>1.1.4</w:t>
            </w:r>
          </w:p>
        </w:tc>
        <w:tc>
          <w:tcPr>
            <w:tcW w:w="1985" w:type="dxa"/>
            <w:vAlign w:val="center"/>
          </w:tcPr>
          <w:p w14:paraId="24022FCB">
            <w:pPr>
              <w:snapToGrid w:val="0"/>
              <w:spacing w:line="276" w:lineRule="auto"/>
              <w:jc w:val="center"/>
              <w:rPr>
                <w:rFonts w:cs="Times New Roman"/>
                <w:szCs w:val="21"/>
                <w:highlight w:val="none"/>
              </w:rPr>
            </w:pPr>
            <w:r>
              <w:rPr>
                <w:rFonts w:cs="Times New Roman"/>
                <w:szCs w:val="21"/>
                <w:highlight w:val="none"/>
              </w:rPr>
              <w:t>采购项目名称及项目编号</w:t>
            </w:r>
          </w:p>
        </w:tc>
        <w:tc>
          <w:tcPr>
            <w:tcW w:w="5770" w:type="dxa"/>
            <w:vAlign w:val="center"/>
          </w:tcPr>
          <w:p w14:paraId="7BBE99E0">
            <w:pPr>
              <w:snapToGrid w:val="0"/>
              <w:spacing w:line="276" w:lineRule="auto"/>
              <w:rPr>
                <w:highlight w:val="none"/>
              </w:rPr>
            </w:pPr>
            <w:r>
              <w:rPr>
                <w:rFonts w:hint="eastAsia" w:cs="Times New Roman"/>
                <w:szCs w:val="21"/>
                <w:highlight w:val="none"/>
              </w:rPr>
              <w:t>详见采购文件“第一章”</w:t>
            </w:r>
          </w:p>
        </w:tc>
      </w:tr>
      <w:tr w14:paraId="4926A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jc w:val="center"/>
        </w:trPr>
        <w:tc>
          <w:tcPr>
            <w:tcW w:w="1696" w:type="dxa"/>
            <w:vAlign w:val="center"/>
          </w:tcPr>
          <w:p w14:paraId="5B2B1F86">
            <w:pPr>
              <w:topLinePunct/>
              <w:snapToGrid w:val="0"/>
              <w:spacing w:line="276" w:lineRule="auto"/>
              <w:jc w:val="center"/>
              <w:rPr>
                <w:rFonts w:cs="Times New Roman"/>
                <w:szCs w:val="21"/>
                <w:highlight w:val="none"/>
              </w:rPr>
            </w:pPr>
            <w:r>
              <w:rPr>
                <w:rFonts w:cs="Times New Roman"/>
                <w:szCs w:val="21"/>
                <w:highlight w:val="none"/>
              </w:rPr>
              <w:t>1.2.1</w:t>
            </w:r>
          </w:p>
        </w:tc>
        <w:tc>
          <w:tcPr>
            <w:tcW w:w="1985" w:type="dxa"/>
            <w:vAlign w:val="center"/>
          </w:tcPr>
          <w:p w14:paraId="501B5379">
            <w:pPr>
              <w:snapToGrid w:val="0"/>
              <w:spacing w:line="276" w:lineRule="auto"/>
              <w:jc w:val="center"/>
              <w:rPr>
                <w:rFonts w:cs="Times New Roman"/>
                <w:szCs w:val="21"/>
                <w:highlight w:val="none"/>
              </w:rPr>
            </w:pPr>
            <w:r>
              <w:rPr>
                <w:rFonts w:cs="Times New Roman"/>
                <w:szCs w:val="21"/>
                <w:highlight w:val="none"/>
              </w:rPr>
              <w:t>资金来源</w:t>
            </w:r>
          </w:p>
        </w:tc>
        <w:tc>
          <w:tcPr>
            <w:tcW w:w="5770" w:type="dxa"/>
            <w:vAlign w:val="center"/>
          </w:tcPr>
          <w:p w14:paraId="77000885">
            <w:pPr>
              <w:snapToGrid w:val="0"/>
              <w:spacing w:line="276" w:lineRule="auto"/>
              <w:rPr>
                <w:szCs w:val="21"/>
                <w:highlight w:val="none"/>
              </w:rPr>
            </w:pPr>
            <w:r>
              <w:rPr>
                <w:rFonts w:hint="eastAsia" w:cs="Times New Roman"/>
                <w:szCs w:val="21"/>
                <w:highlight w:val="none"/>
              </w:rPr>
              <w:t>详见采购文件“第一章”</w:t>
            </w:r>
          </w:p>
        </w:tc>
      </w:tr>
      <w:tr w14:paraId="6277C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jc w:val="center"/>
        </w:trPr>
        <w:tc>
          <w:tcPr>
            <w:tcW w:w="1696" w:type="dxa"/>
            <w:vAlign w:val="center"/>
          </w:tcPr>
          <w:p w14:paraId="6092D39C">
            <w:pPr>
              <w:topLinePunct/>
              <w:snapToGrid w:val="0"/>
              <w:spacing w:line="276" w:lineRule="auto"/>
              <w:jc w:val="center"/>
              <w:rPr>
                <w:rFonts w:cs="Times New Roman"/>
                <w:szCs w:val="21"/>
                <w:highlight w:val="none"/>
              </w:rPr>
            </w:pPr>
            <w:r>
              <w:rPr>
                <w:rFonts w:cs="Times New Roman"/>
                <w:szCs w:val="21"/>
                <w:highlight w:val="none"/>
              </w:rPr>
              <w:t>1.2.2</w:t>
            </w:r>
          </w:p>
        </w:tc>
        <w:tc>
          <w:tcPr>
            <w:tcW w:w="1985" w:type="dxa"/>
            <w:vAlign w:val="center"/>
          </w:tcPr>
          <w:p w14:paraId="014ECD29">
            <w:pPr>
              <w:snapToGrid w:val="0"/>
              <w:spacing w:line="276" w:lineRule="auto"/>
              <w:jc w:val="center"/>
              <w:rPr>
                <w:rFonts w:cs="Times New Roman"/>
                <w:szCs w:val="21"/>
                <w:highlight w:val="none"/>
              </w:rPr>
            </w:pPr>
            <w:r>
              <w:rPr>
                <w:rFonts w:cs="Times New Roman"/>
                <w:szCs w:val="21"/>
                <w:highlight w:val="none"/>
              </w:rPr>
              <w:t>资金落实情况</w:t>
            </w:r>
          </w:p>
        </w:tc>
        <w:tc>
          <w:tcPr>
            <w:tcW w:w="5770" w:type="dxa"/>
            <w:vAlign w:val="center"/>
          </w:tcPr>
          <w:p w14:paraId="7CC8B69F">
            <w:pPr>
              <w:snapToGrid w:val="0"/>
              <w:spacing w:line="276" w:lineRule="auto"/>
              <w:rPr>
                <w:rFonts w:cs="Times New Roman"/>
                <w:szCs w:val="21"/>
                <w:highlight w:val="none"/>
              </w:rPr>
            </w:pPr>
            <w:r>
              <w:rPr>
                <w:rFonts w:hint="eastAsia" w:cs="Times New Roman"/>
                <w:szCs w:val="21"/>
                <w:highlight w:val="none"/>
              </w:rPr>
              <w:t>已落实</w:t>
            </w:r>
          </w:p>
        </w:tc>
      </w:tr>
      <w:tr w14:paraId="0770F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jc w:val="center"/>
        </w:trPr>
        <w:tc>
          <w:tcPr>
            <w:tcW w:w="1696" w:type="dxa"/>
            <w:vAlign w:val="center"/>
          </w:tcPr>
          <w:p w14:paraId="7EEB99EC">
            <w:pPr>
              <w:topLinePunct/>
              <w:snapToGrid w:val="0"/>
              <w:spacing w:line="276" w:lineRule="auto"/>
              <w:jc w:val="center"/>
              <w:rPr>
                <w:rFonts w:cs="Times New Roman"/>
                <w:szCs w:val="21"/>
                <w:highlight w:val="none"/>
              </w:rPr>
            </w:pPr>
            <w:r>
              <w:rPr>
                <w:rFonts w:cs="Times New Roman"/>
                <w:szCs w:val="21"/>
                <w:highlight w:val="none"/>
              </w:rPr>
              <w:t>1.3.1</w:t>
            </w:r>
          </w:p>
        </w:tc>
        <w:tc>
          <w:tcPr>
            <w:tcW w:w="1985" w:type="dxa"/>
            <w:vAlign w:val="center"/>
          </w:tcPr>
          <w:p w14:paraId="657AC891">
            <w:pPr>
              <w:snapToGrid w:val="0"/>
              <w:spacing w:line="276" w:lineRule="auto"/>
              <w:jc w:val="center"/>
              <w:rPr>
                <w:rFonts w:cs="Times New Roman"/>
                <w:szCs w:val="21"/>
                <w:highlight w:val="none"/>
              </w:rPr>
            </w:pPr>
            <w:r>
              <w:rPr>
                <w:rFonts w:cs="Times New Roman"/>
                <w:szCs w:val="21"/>
                <w:highlight w:val="none"/>
              </w:rPr>
              <w:t>采购范围</w:t>
            </w:r>
          </w:p>
        </w:tc>
        <w:tc>
          <w:tcPr>
            <w:tcW w:w="5770" w:type="dxa"/>
            <w:vAlign w:val="center"/>
          </w:tcPr>
          <w:p w14:paraId="487F2A6F">
            <w:pPr>
              <w:snapToGrid w:val="0"/>
              <w:spacing w:line="276" w:lineRule="auto"/>
              <w:rPr>
                <w:highlight w:val="none"/>
              </w:rPr>
            </w:pPr>
            <w:r>
              <w:rPr>
                <w:rFonts w:hint="eastAsia" w:cs="Times New Roman"/>
                <w:szCs w:val="21"/>
                <w:highlight w:val="none"/>
              </w:rPr>
              <w:t>详见采购文件“第一章”</w:t>
            </w:r>
          </w:p>
        </w:tc>
      </w:tr>
      <w:tr w14:paraId="516BA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jc w:val="center"/>
        </w:trPr>
        <w:tc>
          <w:tcPr>
            <w:tcW w:w="1696" w:type="dxa"/>
            <w:vAlign w:val="center"/>
          </w:tcPr>
          <w:p w14:paraId="112106C8">
            <w:pPr>
              <w:topLinePunct/>
              <w:snapToGrid w:val="0"/>
              <w:spacing w:line="276" w:lineRule="auto"/>
              <w:jc w:val="center"/>
              <w:rPr>
                <w:rFonts w:cs="Times New Roman"/>
                <w:szCs w:val="21"/>
                <w:highlight w:val="none"/>
              </w:rPr>
            </w:pPr>
            <w:r>
              <w:rPr>
                <w:rFonts w:cs="Times New Roman"/>
                <w:szCs w:val="21"/>
                <w:highlight w:val="none"/>
              </w:rPr>
              <w:t>1.3.2</w:t>
            </w:r>
          </w:p>
        </w:tc>
        <w:tc>
          <w:tcPr>
            <w:tcW w:w="1985" w:type="dxa"/>
            <w:vAlign w:val="center"/>
          </w:tcPr>
          <w:p w14:paraId="54857F99">
            <w:pPr>
              <w:snapToGrid w:val="0"/>
              <w:spacing w:line="276" w:lineRule="auto"/>
              <w:jc w:val="center"/>
              <w:rPr>
                <w:rFonts w:cs="Times New Roman"/>
                <w:szCs w:val="21"/>
                <w:highlight w:val="none"/>
              </w:rPr>
            </w:pPr>
            <w:r>
              <w:rPr>
                <w:rFonts w:cs="Times New Roman"/>
                <w:szCs w:val="21"/>
                <w:highlight w:val="none"/>
              </w:rPr>
              <w:t>交货期</w:t>
            </w:r>
            <w:r>
              <w:rPr>
                <w:rFonts w:hint="eastAsia" w:cs="Times New Roman"/>
                <w:szCs w:val="21"/>
                <w:highlight w:val="none"/>
              </w:rPr>
              <w:t>及交货地点</w:t>
            </w:r>
          </w:p>
        </w:tc>
        <w:tc>
          <w:tcPr>
            <w:tcW w:w="5770" w:type="dxa"/>
            <w:vAlign w:val="center"/>
          </w:tcPr>
          <w:p w14:paraId="025DF622">
            <w:pPr>
              <w:snapToGrid w:val="0"/>
              <w:spacing w:line="276" w:lineRule="auto"/>
              <w:rPr>
                <w:rFonts w:cs="Times New Roman"/>
                <w:szCs w:val="21"/>
                <w:highlight w:val="none"/>
              </w:rPr>
            </w:pPr>
            <w:r>
              <w:rPr>
                <w:rFonts w:hint="eastAsia" w:cs="Times New Roman"/>
                <w:szCs w:val="21"/>
                <w:highlight w:val="none"/>
              </w:rPr>
              <w:t>详见采购文件“第一章”</w:t>
            </w:r>
          </w:p>
        </w:tc>
      </w:tr>
      <w:tr w14:paraId="2F9E9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40" w:hRule="atLeast"/>
          <w:jc w:val="center"/>
        </w:trPr>
        <w:tc>
          <w:tcPr>
            <w:tcW w:w="1696" w:type="dxa"/>
            <w:vAlign w:val="center"/>
          </w:tcPr>
          <w:p w14:paraId="14E4EFB9">
            <w:pPr>
              <w:topLinePunct/>
              <w:snapToGrid w:val="0"/>
              <w:spacing w:line="276" w:lineRule="auto"/>
              <w:jc w:val="center"/>
              <w:rPr>
                <w:rFonts w:cs="Times New Roman"/>
                <w:szCs w:val="21"/>
                <w:highlight w:val="none"/>
              </w:rPr>
            </w:pPr>
            <w:r>
              <w:rPr>
                <w:rFonts w:cs="Times New Roman"/>
                <w:szCs w:val="21"/>
                <w:highlight w:val="none"/>
              </w:rPr>
              <w:t>1.3.3</w:t>
            </w:r>
          </w:p>
        </w:tc>
        <w:tc>
          <w:tcPr>
            <w:tcW w:w="1985" w:type="dxa"/>
            <w:vAlign w:val="center"/>
          </w:tcPr>
          <w:p w14:paraId="1578D636">
            <w:pPr>
              <w:snapToGrid w:val="0"/>
              <w:spacing w:line="276" w:lineRule="auto"/>
              <w:jc w:val="center"/>
              <w:rPr>
                <w:rFonts w:cs="Times New Roman"/>
                <w:szCs w:val="21"/>
                <w:highlight w:val="none"/>
              </w:rPr>
            </w:pPr>
            <w:r>
              <w:rPr>
                <w:rFonts w:cs="Times New Roman"/>
                <w:szCs w:val="21"/>
                <w:highlight w:val="none"/>
              </w:rPr>
              <w:t>交货</w:t>
            </w:r>
            <w:r>
              <w:rPr>
                <w:rFonts w:hint="eastAsia" w:cs="Times New Roman"/>
                <w:szCs w:val="21"/>
                <w:highlight w:val="none"/>
              </w:rPr>
              <w:t>条件及状态</w:t>
            </w:r>
          </w:p>
        </w:tc>
        <w:tc>
          <w:tcPr>
            <w:tcW w:w="5770" w:type="dxa"/>
            <w:vAlign w:val="center"/>
          </w:tcPr>
          <w:p w14:paraId="2B8C6789">
            <w:pPr>
              <w:snapToGrid w:val="0"/>
              <w:spacing w:line="276" w:lineRule="auto"/>
              <w:rPr>
                <w:rFonts w:cs="Times New Roman"/>
                <w:szCs w:val="21"/>
                <w:highlight w:val="none"/>
              </w:rPr>
            </w:pPr>
            <w:r>
              <w:rPr>
                <w:rFonts w:hint="eastAsia" w:cs="Times New Roman"/>
                <w:szCs w:val="21"/>
                <w:highlight w:val="none"/>
              </w:rPr>
              <w:t>详见采购文件“第一章”</w:t>
            </w:r>
          </w:p>
        </w:tc>
      </w:tr>
      <w:tr w14:paraId="26334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621" w:hRule="atLeast"/>
          <w:jc w:val="center"/>
        </w:trPr>
        <w:tc>
          <w:tcPr>
            <w:tcW w:w="1696" w:type="dxa"/>
            <w:vAlign w:val="center"/>
          </w:tcPr>
          <w:p w14:paraId="6ED680AD">
            <w:pPr>
              <w:topLinePunct/>
              <w:snapToGrid w:val="0"/>
              <w:spacing w:line="276" w:lineRule="auto"/>
              <w:jc w:val="center"/>
              <w:rPr>
                <w:rFonts w:cs="Times New Roman"/>
                <w:szCs w:val="21"/>
                <w:highlight w:val="none"/>
              </w:rPr>
            </w:pPr>
            <w:r>
              <w:rPr>
                <w:rFonts w:cs="Times New Roman"/>
                <w:szCs w:val="21"/>
                <w:highlight w:val="none"/>
              </w:rPr>
              <w:t>1.3.4</w:t>
            </w:r>
          </w:p>
        </w:tc>
        <w:tc>
          <w:tcPr>
            <w:tcW w:w="1985" w:type="dxa"/>
            <w:vAlign w:val="center"/>
          </w:tcPr>
          <w:p w14:paraId="0F337E6F">
            <w:pPr>
              <w:snapToGrid w:val="0"/>
              <w:spacing w:line="276" w:lineRule="auto"/>
              <w:jc w:val="center"/>
              <w:rPr>
                <w:rFonts w:cs="Times New Roman"/>
                <w:iCs/>
                <w:szCs w:val="21"/>
                <w:highlight w:val="none"/>
              </w:rPr>
            </w:pPr>
            <w:r>
              <w:rPr>
                <w:rFonts w:cs="Times New Roman"/>
                <w:iCs/>
                <w:highlight w:val="none"/>
              </w:rPr>
              <w:t>设备技术性能指标/材料质量标准</w:t>
            </w:r>
          </w:p>
        </w:tc>
        <w:tc>
          <w:tcPr>
            <w:tcW w:w="5770" w:type="dxa"/>
            <w:vAlign w:val="center"/>
          </w:tcPr>
          <w:p w14:paraId="0DC6FF93">
            <w:pPr>
              <w:rPr>
                <w:highlight w:val="none"/>
              </w:rPr>
            </w:pPr>
            <w:r>
              <w:rPr>
                <w:rFonts w:hint="eastAsia" w:ascii="宋体" w:hAnsi="宋体"/>
                <w:highlight w:val="none"/>
              </w:rPr>
              <w:t>详见</w:t>
            </w:r>
            <w:r>
              <w:rPr>
                <w:rFonts w:hint="eastAsia" w:cs="Times New Roman"/>
                <w:szCs w:val="21"/>
                <w:highlight w:val="none"/>
              </w:rPr>
              <w:t>采购文件</w:t>
            </w:r>
            <w:r>
              <w:rPr>
                <w:rFonts w:hint="eastAsia" w:ascii="宋体" w:hAnsi="宋体"/>
                <w:highlight w:val="none"/>
              </w:rPr>
              <w:t>第五章</w:t>
            </w:r>
          </w:p>
        </w:tc>
      </w:tr>
      <w:tr w14:paraId="587E3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97" w:hRule="atLeast"/>
          <w:jc w:val="center"/>
        </w:trPr>
        <w:tc>
          <w:tcPr>
            <w:tcW w:w="1696" w:type="dxa"/>
            <w:vAlign w:val="center"/>
          </w:tcPr>
          <w:p w14:paraId="5F7825E6">
            <w:pPr>
              <w:snapToGrid w:val="0"/>
              <w:spacing w:line="276" w:lineRule="auto"/>
              <w:ind w:left="420" w:hanging="420" w:hangingChars="200"/>
              <w:jc w:val="center"/>
              <w:rPr>
                <w:rFonts w:cs="Times New Roman"/>
                <w:szCs w:val="21"/>
                <w:highlight w:val="none"/>
              </w:rPr>
            </w:pPr>
            <w:r>
              <w:rPr>
                <w:rFonts w:cs="Times New Roman"/>
                <w:szCs w:val="21"/>
                <w:highlight w:val="none"/>
              </w:rPr>
              <w:t>1.4.1</w:t>
            </w:r>
          </w:p>
        </w:tc>
        <w:tc>
          <w:tcPr>
            <w:tcW w:w="1985" w:type="dxa"/>
            <w:vAlign w:val="center"/>
          </w:tcPr>
          <w:p w14:paraId="10208328">
            <w:pPr>
              <w:snapToGrid w:val="0"/>
              <w:spacing w:line="276" w:lineRule="auto"/>
              <w:jc w:val="center"/>
              <w:rPr>
                <w:rFonts w:cs="Times New Roman"/>
                <w:szCs w:val="21"/>
                <w:highlight w:val="none"/>
              </w:rPr>
            </w:pPr>
            <w:r>
              <w:rPr>
                <w:rFonts w:cs="Times New Roman"/>
                <w:szCs w:val="21"/>
                <w:highlight w:val="none"/>
              </w:rPr>
              <w:t>供应商</w:t>
            </w:r>
            <w:r>
              <w:rPr>
                <w:rFonts w:cs="Times New Roman"/>
                <w:highlight w:val="none"/>
              </w:rPr>
              <w:t>承担本项目的资格要求</w:t>
            </w:r>
          </w:p>
        </w:tc>
        <w:tc>
          <w:tcPr>
            <w:tcW w:w="5770" w:type="dxa"/>
            <w:vAlign w:val="center"/>
          </w:tcPr>
          <w:p w14:paraId="72645749">
            <w:pPr>
              <w:rPr>
                <w:highlight w:val="none"/>
              </w:rPr>
            </w:pPr>
            <w:r>
              <w:rPr>
                <w:rFonts w:hint="eastAsia" w:ascii="宋体" w:hAnsi="宋体"/>
                <w:highlight w:val="none"/>
              </w:rPr>
              <w:t>详见</w:t>
            </w:r>
            <w:r>
              <w:rPr>
                <w:rFonts w:hint="eastAsia" w:cs="Times New Roman"/>
                <w:szCs w:val="21"/>
                <w:highlight w:val="none"/>
              </w:rPr>
              <w:t>采购文件</w:t>
            </w:r>
            <w:r>
              <w:rPr>
                <w:rFonts w:hint="eastAsia" w:ascii="宋体" w:hAnsi="宋体"/>
                <w:highlight w:val="none"/>
              </w:rPr>
              <w:t>第一章</w:t>
            </w:r>
          </w:p>
        </w:tc>
      </w:tr>
      <w:tr w14:paraId="139BB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97" w:hRule="atLeast"/>
          <w:jc w:val="center"/>
        </w:trPr>
        <w:tc>
          <w:tcPr>
            <w:tcW w:w="1696" w:type="dxa"/>
            <w:vAlign w:val="center"/>
          </w:tcPr>
          <w:p w14:paraId="32B934C4">
            <w:pPr>
              <w:snapToGrid w:val="0"/>
              <w:spacing w:line="276" w:lineRule="auto"/>
              <w:ind w:left="420" w:hanging="420" w:hangingChars="200"/>
              <w:jc w:val="center"/>
              <w:rPr>
                <w:rFonts w:cs="Times New Roman"/>
                <w:szCs w:val="21"/>
                <w:highlight w:val="none"/>
              </w:rPr>
            </w:pPr>
            <w:r>
              <w:rPr>
                <w:rFonts w:cs="Times New Roman"/>
                <w:szCs w:val="21"/>
                <w:highlight w:val="none"/>
              </w:rPr>
              <w:t>1.4.2</w:t>
            </w:r>
          </w:p>
        </w:tc>
        <w:tc>
          <w:tcPr>
            <w:tcW w:w="1985" w:type="dxa"/>
            <w:vAlign w:val="center"/>
          </w:tcPr>
          <w:p w14:paraId="599D605B">
            <w:pPr>
              <w:topLinePunct/>
              <w:snapToGrid w:val="0"/>
              <w:spacing w:line="276" w:lineRule="auto"/>
              <w:jc w:val="center"/>
              <w:rPr>
                <w:rFonts w:cs="Times New Roman"/>
                <w:szCs w:val="21"/>
                <w:highlight w:val="none"/>
              </w:rPr>
            </w:pPr>
            <w:r>
              <w:rPr>
                <w:rFonts w:cs="Times New Roman"/>
                <w:szCs w:val="21"/>
                <w:highlight w:val="none"/>
              </w:rPr>
              <w:t>是否接受联合体报价</w:t>
            </w:r>
          </w:p>
        </w:tc>
        <w:tc>
          <w:tcPr>
            <w:tcW w:w="5770" w:type="dxa"/>
            <w:vAlign w:val="center"/>
          </w:tcPr>
          <w:p w14:paraId="6BBCBE3D">
            <w:pPr>
              <w:snapToGrid w:val="0"/>
              <w:spacing w:line="276" w:lineRule="auto"/>
              <w:rPr>
                <w:rFonts w:cs="Times New Roman"/>
                <w:strike/>
                <w:szCs w:val="21"/>
                <w:highlight w:val="none"/>
              </w:rPr>
            </w:pPr>
            <w:r>
              <w:rPr>
                <w:rFonts w:ascii="宋体" w:hAnsi="宋体" w:cs="Times New Roman"/>
                <w:szCs w:val="21"/>
                <w:highlight w:val="none"/>
              </w:rPr>
              <w:sym w:font="Wingdings 2" w:char="F052"/>
            </w:r>
            <w:r>
              <w:rPr>
                <w:rFonts w:cs="Times New Roman"/>
                <w:szCs w:val="21"/>
                <w:highlight w:val="none"/>
              </w:rPr>
              <w:t>不接受</w:t>
            </w:r>
          </w:p>
          <w:p w14:paraId="6BF95540">
            <w:pPr>
              <w:snapToGrid w:val="0"/>
              <w:spacing w:line="276" w:lineRule="auto"/>
              <w:rPr>
                <w:rFonts w:cs="Times New Roman"/>
                <w:szCs w:val="21"/>
                <w:highlight w:val="none"/>
              </w:rPr>
            </w:pPr>
            <w:r>
              <w:rPr>
                <w:rFonts w:cs="Times New Roman"/>
                <w:szCs w:val="21"/>
                <w:highlight w:val="none"/>
              </w:rPr>
              <w:sym w:font="Wingdings 2" w:char="00A3"/>
            </w:r>
            <w:r>
              <w:rPr>
                <w:rFonts w:cs="Times New Roman"/>
                <w:szCs w:val="21"/>
                <w:highlight w:val="none"/>
              </w:rPr>
              <w:t>接受，应满足下列要求：</w:t>
            </w:r>
          </w:p>
          <w:p w14:paraId="512B8D40">
            <w:pPr>
              <w:adjustRightInd w:val="0"/>
              <w:spacing w:line="276" w:lineRule="auto"/>
              <w:textAlignment w:val="baseline"/>
              <w:rPr>
                <w:rFonts w:cs="Times New Roman"/>
                <w:szCs w:val="21"/>
                <w:highlight w:val="none"/>
              </w:rPr>
            </w:pPr>
            <w:r>
              <w:rPr>
                <w:rFonts w:cs="Times New Roman"/>
                <w:szCs w:val="21"/>
                <w:highlight w:val="none"/>
              </w:rPr>
              <w:t>（4）</w:t>
            </w:r>
            <w:r>
              <w:rPr>
                <w:highlight w:val="none"/>
              </w:rPr>
              <w:t>由</w:t>
            </w:r>
            <w:r>
              <w:rPr>
                <w:rFonts w:hint="eastAsia"/>
                <w:highlight w:val="none"/>
              </w:rPr>
              <w:t>联合体</w:t>
            </w:r>
            <w:r>
              <w:rPr>
                <w:highlight w:val="none"/>
              </w:rPr>
              <w:t>牵头人递交</w:t>
            </w:r>
            <w:r>
              <w:rPr>
                <w:rFonts w:hint="eastAsia"/>
                <w:highlight w:val="none"/>
              </w:rPr>
              <w:t>投标保证金；如果</w:t>
            </w:r>
            <w:r>
              <w:rPr>
                <w:rFonts w:hint="eastAsia"/>
                <w:szCs w:val="28"/>
                <w:highlight w:val="none"/>
              </w:rPr>
              <w:t>联合体中标，由联合体牵头人递交履约保证金；</w:t>
            </w:r>
          </w:p>
        </w:tc>
      </w:tr>
      <w:tr w14:paraId="754E6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97" w:hRule="atLeast"/>
          <w:jc w:val="center"/>
        </w:trPr>
        <w:tc>
          <w:tcPr>
            <w:tcW w:w="1696" w:type="dxa"/>
            <w:vAlign w:val="center"/>
          </w:tcPr>
          <w:p w14:paraId="06690895">
            <w:pPr>
              <w:snapToGrid w:val="0"/>
              <w:spacing w:line="276" w:lineRule="auto"/>
              <w:ind w:left="420" w:hanging="420" w:hangingChars="200"/>
              <w:jc w:val="center"/>
              <w:rPr>
                <w:rFonts w:cs="Times New Roman"/>
                <w:szCs w:val="21"/>
                <w:highlight w:val="none"/>
              </w:rPr>
            </w:pPr>
            <w:r>
              <w:rPr>
                <w:rFonts w:cs="Times New Roman"/>
                <w:szCs w:val="21"/>
                <w:highlight w:val="none"/>
              </w:rPr>
              <w:t>1.4.3</w:t>
            </w:r>
          </w:p>
        </w:tc>
        <w:tc>
          <w:tcPr>
            <w:tcW w:w="1985" w:type="dxa"/>
            <w:vAlign w:val="center"/>
          </w:tcPr>
          <w:p w14:paraId="07F710D9">
            <w:pPr>
              <w:snapToGrid w:val="0"/>
              <w:spacing w:line="276" w:lineRule="auto"/>
              <w:jc w:val="center"/>
              <w:rPr>
                <w:rFonts w:cs="Times New Roman"/>
                <w:szCs w:val="21"/>
                <w:highlight w:val="none"/>
              </w:rPr>
            </w:pPr>
            <w:r>
              <w:rPr>
                <w:rFonts w:cs="Times New Roman"/>
                <w:szCs w:val="21"/>
                <w:highlight w:val="none"/>
              </w:rPr>
              <w:t>供应商不得存在的其他情形</w:t>
            </w:r>
          </w:p>
        </w:tc>
        <w:tc>
          <w:tcPr>
            <w:tcW w:w="5770" w:type="dxa"/>
            <w:vAlign w:val="center"/>
          </w:tcPr>
          <w:p w14:paraId="61EA47C9">
            <w:pPr>
              <w:snapToGrid w:val="0"/>
              <w:spacing w:line="276" w:lineRule="auto"/>
              <w:rPr>
                <w:rFonts w:cs="Times New Roman"/>
                <w:szCs w:val="21"/>
                <w:highlight w:val="none"/>
              </w:rPr>
            </w:pPr>
            <w:r>
              <w:rPr>
                <w:rFonts w:cs="Times New Roman"/>
                <w:szCs w:val="21"/>
                <w:highlight w:val="none"/>
              </w:rPr>
              <w:t>（12）在最近三年内</w:t>
            </w:r>
            <w:r>
              <w:rPr>
                <w:rFonts w:cs="Times New Roman"/>
                <w:szCs w:val="21"/>
                <w:highlight w:val="none"/>
              </w:rPr>
              <w:t>（</w:t>
            </w:r>
            <w:r>
              <w:rPr>
                <w:rFonts w:hint="eastAsia" w:cs="Times New Roman"/>
                <w:szCs w:val="21"/>
                <w:highlight w:val="none"/>
              </w:rPr>
              <w:t>2022</w:t>
            </w:r>
            <w:r>
              <w:rPr>
                <w:rFonts w:cs="Times New Roman"/>
                <w:szCs w:val="21"/>
                <w:highlight w:val="none"/>
              </w:rPr>
              <w:t>年</w:t>
            </w:r>
            <w:r>
              <w:rPr>
                <w:rFonts w:hint="eastAsia" w:cs="Times New Roman"/>
                <w:szCs w:val="21"/>
                <w:highlight w:val="none"/>
                <w:lang w:val="en-US" w:eastAsia="zh-CN"/>
              </w:rPr>
              <w:t>10</w:t>
            </w:r>
            <w:r>
              <w:rPr>
                <w:rFonts w:cs="Times New Roman"/>
                <w:szCs w:val="21"/>
                <w:highlight w:val="none"/>
              </w:rPr>
              <w:t>月至</w:t>
            </w:r>
            <w:r>
              <w:rPr>
                <w:rFonts w:hint="eastAsia" w:cs="Times New Roman"/>
                <w:szCs w:val="21"/>
                <w:highlight w:val="none"/>
              </w:rPr>
              <w:t>2025</w:t>
            </w:r>
            <w:r>
              <w:rPr>
                <w:rFonts w:cs="Times New Roman"/>
                <w:szCs w:val="21"/>
                <w:highlight w:val="none"/>
              </w:rPr>
              <w:t>年</w:t>
            </w:r>
            <w:r>
              <w:rPr>
                <w:rFonts w:hint="eastAsia" w:cs="Times New Roman"/>
                <w:szCs w:val="21"/>
                <w:highlight w:val="none"/>
                <w:lang w:val="en-US" w:eastAsia="zh-CN"/>
              </w:rPr>
              <w:t>9</w:t>
            </w:r>
            <w:r>
              <w:rPr>
                <w:rFonts w:cs="Times New Roman"/>
                <w:szCs w:val="21"/>
                <w:highlight w:val="none"/>
              </w:rPr>
              <w:t>月）</w:t>
            </w:r>
            <w:r>
              <w:rPr>
                <w:rFonts w:cs="Times New Roman"/>
                <w:szCs w:val="21"/>
                <w:highlight w:val="none"/>
              </w:rPr>
              <w:t>发生的重大产品质量问题被取消报价资格且处于处罚期（以国家行政主管部门的行政处罚决定或司法机关出具的有关法律文书为准）；</w:t>
            </w:r>
          </w:p>
          <w:p w14:paraId="704D077A">
            <w:pPr>
              <w:snapToGrid w:val="0"/>
              <w:spacing w:line="276" w:lineRule="auto"/>
              <w:rPr>
                <w:rFonts w:cs="Times New Roman"/>
                <w:szCs w:val="21"/>
                <w:highlight w:val="none"/>
              </w:rPr>
            </w:pPr>
            <w:r>
              <w:rPr>
                <w:rFonts w:cs="Times New Roman"/>
                <w:szCs w:val="21"/>
                <w:highlight w:val="none"/>
              </w:rPr>
              <w:t>（15）行贿犯罪记录：供应商</w:t>
            </w:r>
            <w:r>
              <w:rPr>
                <w:rFonts w:cs="Times New Roman"/>
                <w:kern w:val="0"/>
                <w:highlight w:val="none"/>
              </w:rPr>
              <w:t>应提供</w:t>
            </w:r>
            <w:r>
              <w:rPr>
                <w:rFonts w:cs="Times New Roman"/>
                <w:szCs w:val="21"/>
                <w:highlight w:val="none"/>
              </w:rPr>
              <w:t>近三年内</w:t>
            </w:r>
            <w:r>
              <w:rPr>
                <w:rFonts w:cs="Times New Roman"/>
                <w:szCs w:val="21"/>
                <w:highlight w:val="none"/>
              </w:rPr>
              <w:t>（</w:t>
            </w:r>
            <w:r>
              <w:rPr>
                <w:rFonts w:hint="eastAsia" w:cs="Times New Roman"/>
                <w:szCs w:val="21"/>
                <w:highlight w:val="none"/>
              </w:rPr>
              <w:t>2022</w:t>
            </w:r>
            <w:r>
              <w:rPr>
                <w:rFonts w:cs="Times New Roman"/>
                <w:szCs w:val="21"/>
                <w:highlight w:val="none"/>
              </w:rPr>
              <w:t>年</w:t>
            </w:r>
            <w:r>
              <w:rPr>
                <w:rFonts w:hint="eastAsia" w:cs="Times New Roman"/>
                <w:szCs w:val="21"/>
                <w:highlight w:val="none"/>
                <w:lang w:val="en-US" w:eastAsia="zh-CN"/>
              </w:rPr>
              <w:t>10</w:t>
            </w:r>
            <w:r>
              <w:rPr>
                <w:rFonts w:cs="Times New Roman"/>
                <w:szCs w:val="21"/>
                <w:highlight w:val="none"/>
              </w:rPr>
              <w:t>月至</w:t>
            </w:r>
            <w:r>
              <w:rPr>
                <w:rFonts w:hint="eastAsia" w:cs="Times New Roman"/>
                <w:szCs w:val="21"/>
                <w:highlight w:val="none"/>
              </w:rPr>
              <w:t>2025</w:t>
            </w:r>
            <w:r>
              <w:rPr>
                <w:rFonts w:cs="Times New Roman"/>
                <w:szCs w:val="21"/>
                <w:highlight w:val="none"/>
              </w:rPr>
              <w:t>年</w:t>
            </w:r>
            <w:r>
              <w:rPr>
                <w:rFonts w:hint="eastAsia" w:cs="Times New Roman"/>
                <w:szCs w:val="21"/>
                <w:highlight w:val="none"/>
                <w:lang w:val="en-US" w:eastAsia="zh-CN"/>
              </w:rPr>
              <w:t>9</w:t>
            </w:r>
            <w:r>
              <w:rPr>
                <w:rFonts w:cs="Times New Roman"/>
                <w:szCs w:val="21"/>
                <w:highlight w:val="none"/>
              </w:rPr>
              <w:t>月）</w:t>
            </w:r>
            <w:r>
              <w:rPr>
                <w:rFonts w:cs="Times New Roman"/>
                <w:kern w:val="0"/>
                <w:highlight w:val="none"/>
              </w:rPr>
              <w:t>供应商</w:t>
            </w:r>
            <w:r>
              <w:rPr>
                <w:rFonts w:cs="Times New Roman"/>
                <w:highlight w:val="none"/>
              </w:rPr>
              <w:t>及其法定代表人（单位负责人）</w:t>
            </w:r>
            <w:r>
              <w:rPr>
                <w:rFonts w:hint="eastAsia" w:cs="Times New Roman"/>
                <w:highlight w:val="none"/>
              </w:rPr>
              <w:t>在</w:t>
            </w:r>
            <w:r>
              <w:rPr>
                <w:rFonts w:ascii="宋体" w:hAnsi="宋体" w:cs="Times New Roman"/>
                <w:szCs w:val="21"/>
                <w:highlight w:val="none"/>
              </w:rPr>
              <w:t>“</w:t>
            </w:r>
            <w:r>
              <w:rPr>
                <w:rFonts w:hint="eastAsia" w:ascii="宋体" w:hAnsi="宋体" w:cs="Times New Roman"/>
                <w:kern w:val="0"/>
                <w:highlight w:val="none"/>
              </w:rPr>
              <w:t>中国裁判文书网</w:t>
            </w:r>
            <w:r>
              <w:rPr>
                <w:rFonts w:ascii="宋体" w:hAnsi="宋体" w:cs="Times New Roman"/>
                <w:szCs w:val="21"/>
                <w:highlight w:val="none"/>
              </w:rPr>
              <w:t>”</w:t>
            </w:r>
            <w:r>
              <w:rPr>
                <w:rFonts w:cs="Times New Roman"/>
                <w:kern w:val="0"/>
                <w:highlight w:val="none"/>
              </w:rPr>
              <w:t>（wenshu.court.gov.cn）</w:t>
            </w:r>
            <w:r>
              <w:rPr>
                <w:rFonts w:hint="eastAsia" w:cs="Times New Roman"/>
                <w:szCs w:val="21"/>
                <w:highlight w:val="none"/>
              </w:rPr>
              <w:t>行贿犯罪行为</w:t>
            </w:r>
            <w:r>
              <w:rPr>
                <w:rFonts w:cs="Times New Roman"/>
                <w:szCs w:val="21"/>
                <w:highlight w:val="none"/>
              </w:rPr>
              <w:t>的查询结果截图；</w:t>
            </w:r>
          </w:p>
          <w:p w14:paraId="54A506C9">
            <w:pPr>
              <w:snapToGrid w:val="0"/>
              <w:spacing w:line="276" w:lineRule="auto"/>
              <w:rPr>
                <w:rFonts w:cs="Times New Roman"/>
                <w:szCs w:val="21"/>
                <w:highlight w:val="none"/>
              </w:rPr>
            </w:pPr>
            <w:r>
              <w:rPr>
                <w:rFonts w:cs="Times New Roman"/>
                <w:szCs w:val="21"/>
                <w:highlight w:val="none"/>
              </w:rPr>
              <w:t>（16）其他情形：</w:t>
            </w:r>
          </w:p>
          <w:p w14:paraId="46B6C723">
            <w:pPr>
              <w:snapToGrid w:val="0"/>
              <w:spacing w:line="276" w:lineRule="auto"/>
              <w:rPr>
                <w:rFonts w:cs="Times New Roman"/>
                <w:szCs w:val="21"/>
                <w:highlight w:val="none"/>
              </w:rPr>
            </w:pPr>
            <w:r>
              <w:rPr>
                <w:rFonts w:hint="eastAsia" w:ascii="宋体" w:hAnsi="宋体" w:cs="宋体"/>
                <w:szCs w:val="21"/>
                <w:highlight w:val="none"/>
              </w:rPr>
              <w:t xml:space="preserve">① </w:t>
            </w:r>
            <w:r>
              <w:rPr>
                <w:rFonts w:cs="Times New Roman"/>
                <w:szCs w:val="21"/>
                <w:highlight w:val="none"/>
              </w:rPr>
              <w:t>因存在不良行为被中国国家铁路集团有限公司限制参与物资采购的；</w:t>
            </w:r>
          </w:p>
          <w:p w14:paraId="7B19A5A3">
            <w:pPr>
              <w:snapToGrid w:val="0"/>
              <w:spacing w:line="276" w:lineRule="auto"/>
              <w:rPr>
                <w:rFonts w:cs="Times New Roman"/>
                <w:szCs w:val="21"/>
                <w:highlight w:val="none"/>
              </w:rPr>
            </w:pPr>
            <w:r>
              <w:rPr>
                <w:rFonts w:hint="eastAsia" w:ascii="宋体" w:hAnsi="宋体" w:cs="宋体"/>
                <w:szCs w:val="21"/>
                <w:highlight w:val="none"/>
              </w:rPr>
              <w:t xml:space="preserve">② </w:t>
            </w:r>
            <w:r>
              <w:rPr>
                <w:rFonts w:cs="Times New Roman"/>
                <w:szCs w:val="21"/>
                <w:highlight w:val="none"/>
              </w:rPr>
              <w:t>投标物资被中国国家铁路集团有限公司禁止或暂停在铁路上使用的；</w:t>
            </w:r>
          </w:p>
          <w:p w14:paraId="7DE33D99">
            <w:pPr>
              <w:snapToGrid w:val="0"/>
              <w:spacing w:line="276" w:lineRule="auto"/>
              <w:rPr>
                <w:rFonts w:cs="Times New Roman"/>
                <w:szCs w:val="21"/>
                <w:highlight w:val="none"/>
              </w:rPr>
            </w:pPr>
            <w:r>
              <w:rPr>
                <w:rFonts w:hint="eastAsia" w:ascii="宋体" w:hAnsi="宋体" w:cs="宋体"/>
                <w:szCs w:val="21"/>
                <w:highlight w:val="none"/>
              </w:rPr>
              <w:t xml:space="preserve">③ </w:t>
            </w:r>
            <w:r>
              <w:rPr>
                <w:rFonts w:cs="Times New Roman"/>
                <w:szCs w:val="21"/>
                <w:highlight w:val="none"/>
              </w:rPr>
              <w:t>投标物资因国家铁路局或中国国家铁路集团有限公司抽检质量不合格的（按规定复检合格的除外）；</w:t>
            </w:r>
          </w:p>
          <w:p w14:paraId="056A9851">
            <w:pPr>
              <w:snapToGrid w:val="0"/>
              <w:spacing w:line="276" w:lineRule="auto"/>
              <w:rPr>
                <w:rFonts w:cs="Times New Roman"/>
                <w:szCs w:val="21"/>
                <w:highlight w:val="none"/>
              </w:rPr>
            </w:pPr>
            <w:r>
              <w:rPr>
                <w:rFonts w:hint="eastAsia" w:ascii="宋体" w:hAnsi="宋体" w:cs="Times New Roman"/>
                <w:szCs w:val="21"/>
                <w:highlight w:val="none"/>
              </w:rPr>
              <w:t>④ 被纳入国家铁路局失信行为和“黑名单”管理等信用评价体系，且在公布期限内的；</w:t>
            </w:r>
          </w:p>
        </w:tc>
      </w:tr>
      <w:tr w14:paraId="17049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97" w:hRule="atLeast"/>
          <w:jc w:val="center"/>
        </w:trPr>
        <w:tc>
          <w:tcPr>
            <w:tcW w:w="1696" w:type="dxa"/>
            <w:vAlign w:val="center"/>
          </w:tcPr>
          <w:p w14:paraId="0AED08DC">
            <w:pPr>
              <w:topLinePunct/>
              <w:snapToGrid w:val="0"/>
              <w:spacing w:line="276" w:lineRule="auto"/>
              <w:jc w:val="center"/>
              <w:rPr>
                <w:rFonts w:cs="Times New Roman"/>
                <w:szCs w:val="21"/>
                <w:highlight w:val="none"/>
              </w:rPr>
            </w:pPr>
            <w:r>
              <w:rPr>
                <w:rFonts w:cs="Times New Roman"/>
                <w:szCs w:val="21"/>
                <w:highlight w:val="none"/>
              </w:rPr>
              <w:t>1.5.2</w:t>
            </w:r>
          </w:p>
        </w:tc>
        <w:tc>
          <w:tcPr>
            <w:tcW w:w="1985" w:type="dxa"/>
            <w:vAlign w:val="center"/>
          </w:tcPr>
          <w:p w14:paraId="1933E5FF">
            <w:pPr>
              <w:topLinePunct/>
              <w:snapToGrid w:val="0"/>
              <w:spacing w:line="276" w:lineRule="auto"/>
              <w:jc w:val="center"/>
              <w:rPr>
                <w:rFonts w:cs="Times New Roman"/>
                <w:szCs w:val="21"/>
                <w:highlight w:val="none"/>
              </w:rPr>
            </w:pPr>
            <w:r>
              <w:rPr>
                <w:rFonts w:cs="Times New Roman"/>
                <w:szCs w:val="21"/>
                <w:highlight w:val="none"/>
              </w:rPr>
              <w:t>采购代理服务费支付方式和标准</w:t>
            </w:r>
          </w:p>
        </w:tc>
        <w:tc>
          <w:tcPr>
            <w:tcW w:w="5770" w:type="dxa"/>
            <w:vAlign w:val="center"/>
          </w:tcPr>
          <w:p w14:paraId="35979E0B">
            <w:pPr>
              <w:snapToGrid w:val="0"/>
              <w:spacing w:line="276" w:lineRule="auto"/>
              <w:rPr>
                <w:rFonts w:cs="Times New Roman"/>
                <w:szCs w:val="21"/>
                <w:highlight w:val="none"/>
              </w:rPr>
            </w:pPr>
            <w:r>
              <w:rPr>
                <w:rFonts w:cs="Times New Roman"/>
                <w:szCs w:val="21"/>
                <w:highlight w:val="none"/>
              </w:rPr>
              <w:sym w:font="Wingdings 2" w:char="00A3"/>
            </w:r>
            <w:r>
              <w:rPr>
                <w:rFonts w:hint="eastAsia" w:cs="Times New Roman"/>
                <w:szCs w:val="21"/>
                <w:highlight w:val="none"/>
              </w:rPr>
              <w:t>不要求承担</w:t>
            </w:r>
          </w:p>
          <w:p w14:paraId="569DD74F">
            <w:pPr>
              <w:snapToGrid w:val="0"/>
              <w:spacing w:line="276" w:lineRule="auto"/>
              <w:rPr>
                <w:rFonts w:cs="Times New Roman"/>
                <w:szCs w:val="21"/>
                <w:highlight w:val="none"/>
              </w:rPr>
            </w:pPr>
            <w:r>
              <w:rPr>
                <w:rFonts w:ascii="宋体" w:hAnsi="宋体" w:cs="Times New Roman"/>
                <w:szCs w:val="21"/>
                <w:highlight w:val="none"/>
              </w:rPr>
              <w:sym w:font="Wingdings 2" w:char="F052"/>
            </w:r>
            <w:r>
              <w:rPr>
                <w:rFonts w:hint="eastAsia" w:cs="Times New Roman"/>
                <w:szCs w:val="21"/>
                <w:highlight w:val="none"/>
              </w:rPr>
              <w:t>要求承担</w:t>
            </w:r>
            <w:r>
              <w:rPr>
                <w:rFonts w:cs="Times New Roman"/>
                <w:szCs w:val="21"/>
                <w:highlight w:val="none"/>
              </w:rPr>
              <w:t>：</w:t>
            </w:r>
          </w:p>
          <w:p w14:paraId="3A1A44D9">
            <w:pPr>
              <w:snapToGrid w:val="0"/>
              <w:spacing w:line="276" w:lineRule="auto"/>
              <w:ind w:firstLine="420" w:firstLineChars="200"/>
              <w:rPr>
                <w:rFonts w:cs="Times New Roman"/>
                <w:szCs w:val="21"/>
                <w:highlight w:val="none"/>
              </w:rPr>
            </w:pPr>
            <w:r>
              <w:rPr>
                <w:rFonts w:cs="Times New Roman"/>
                <w:szCs w:val="21"/>
                <w:highlight w:val="none"/>
              </w:rPr>
              <w:sym w:font="Wingdings 2" w:char="00A3"/>
            </w:r>
            <w:r>
              <w:rPr>
                <w:rFonts w:cs="Times New Roman"/>
                <w:szCs w:val="21"/>
                <w:highlight w:val="none"/>
              </w:rPr>
              <w:t xml:space="preserve"> 由采购人支付</w:t>
            </w:r>
          </w:p>
          <w:p w14:paraId="36C7AA71">
            <w:pPr>
              <w:snapToGrid w:val="0"/>
              <w:spacing w:line="276" w:lineRule="auto"/>
              <w:ind w:firstLine="420" w:firstLineChars="200"/>
              <w:rPr>
                <w:rFonts w:cs="Times New Roman"/>
                <w:szCs w:val="21"/>
                <w:highlight w:val="none"/>
              </w:rPr>
            </w:pPr>
            <w:r>
              <w:rPr>
                <w:rFonts w:ascii="宋体" w:hAnsi="宋体" w:cs="Times New Roman"/>
                <w:szCs w:val="21"/>
                <w:highlight w:val="none"/>
              </w:rPr>
              <w:sym w:font="Wingdings 2" w:char="F052"/>
            </w:r>
            <w:r>
              <w:rPr>
                <w:rFonts w:cs="Times New Roman"/>
                <w:szCs w:val="21"/>
                <w:highlight w:val="none"/>
              </w:rPr>
              <w:t>由成交供应商支付</w:t>
            </w:r>
            <w:r>
              <w:rPr>
                <w:rFonts w:hint="eastAsia" w:cs="Times New Roman"/>
                <w:szCs w:val="21"/>
                <w:highlight w:val="none"/>
              </w:rPr>
              <w:t>，参照原“《国家计委关于印发&lt;招标代理服务收费管理暂行办法&gt;的通知》（计价格[2002]1980号）文件”规定的费率，及原“《国家发展改革委办公厅关于招标代理服务收费有关问题的通知》（发改办价格[2003]857号）文件”的规定，按照差额累进计费方式，由</w:t>
            </w:r>
            <w:r>
              <w:rPr>
                <w:rFonts w:cs="Times New Roman"/>
                <w:szCs w:val="21"/>
                <w:highlight w:val="none"/>
              </w:rPr>
              <w:t>成交供应商</w:t>
            </w:r>
            <w:r>
              <w:rPr>
                <w:rFonts w:hint="eastAsia" w:cs="Times New Roman"/>
                <w:szCs w:val="21"/>
                <w:highlight w:val="none"/>
              </w:rPr>
              <w:t>以成交金额为基数，向中铁物总国际招标有限公司支付代理服务费，费率见下表：</w:t>
            </w:r>
          </w:p>
          <w:tbl>
            <w:tblPr>
              <w:tblStyle w:val="4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7"/>
              <w:gridCol w:w="2114"/>
              <w:gridCol w:w="2122"/>
            </w:tblGrid>
            <w:tr w14:paraId="43A0B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blHeader/>
              </w:trPr>
              <w:tc>
                <w:tcPr>
                  <w:tcW w:w="1179" w:type="pct"/>
                  <w:vAlign w:val="center"/>
                </w:tcPr>
                <w:p w14:paraId="3D63A2C4">
                  <w:pPr>
                    <w:pStyle w:val="21"/>
                    <w:adjustRightInd w:val="0"/>
                    <w:snapToGrid w:val="0"/>
                    <w:spacing w:line="240" w:lineRule="exact"/>
                    <w:ind w:firstLine="0" w:firstLineChars="0"/>
                    <w:jc w:val="center"/>
                    <w:rPr>
                      <w:rFonts w:ascii="Times New Roman" w:hAnsi="Times New Roman" w:eastAsia="宋体"/>
                      <w:highlight w:val="none"/>
                    </w:rPr>
                  </w:pPr>
                  <w:r>
                    <w:rPr>
                      <w:rFonts w:ascii="Times New Roman" w:hAnsi="Times New Roman" w:eastAsia="宋体"/>
                      <w:highlight w:val="none"/>
                    </w:rPr>
                    <w:t>序号</w:t>
                  </w:r>
                </w:p>
              </w:tc>
              <w:tc>
                <w:tcPr>
                  <w:tcW w:w="1907" w:type="pct"/>
                  <w:vAlign w:val="center"/>
                </w:tcPr>
                <w:p w14:paraId="73179555">
                  <w:pPr>
                    <w:pStyle w:val="21"/>
                    <w:adjustRightInd w:val="0"/>
                    <w:snapToGrid w:val="0"/>
                    <w:spacing w:line="240" w:lineRule="exact"/>
                    <w:ind w:firstLine="0" w:firstLineChars="0"/>
                    <w:jc w:val="center"/>
                    <w:rPr>
                      <w:rFonts w:ascii="Times New Roman" w:hAnsi="Times New Roman" w:eastAsia="宋体"/>
                      <w:highlight w:val="none"/>
                    </w:rPr>
                  </w:pPr>
                  <w:r>
                    <w:rPr>
                      <w:rFonts w:ascii="Times New Roman" w:hAnsi="Times New Roman" w:eastAsia="宋体"/>
                      <w:highlight w:val="none"/>
                    </w:rPr>
                    <w:t>中标金额（万元）</w:t>
                  </w:r>
                </w:p>
              </w:tc>
              <w:tc>
                <w:tcPr>
                  <w:tcW w:w="1914" w:type="pct"/>
                  <w:vAlign w:val="center"/>
                </w:tcPr>
                <w:p w14:paraId="13756923">
                  <w:pPr>
                    <w:pStyle w:val="21"/>
                    <w:adjustRightInd w:val="0"/>
                    <w:snapToGrid w:val="0"/>
                    <w:spacing w:line="240" w:lineRule="exact"/>
                    <w:ind w:firstLine="0" w:firstLineChars="0"/>
                    <w:jc w:val="center"/>
                    <w:rPr>
                      <w:rFonts w:ascii="Times New Roman" w:hAnsi="Times New Roman" w:eastAsia="宋体"/>
                      <w:highlight w:val="none"/>
                    </w:rPr>
                  </w:pPr>
                  <w:r>
                    <w:rPr>
                      <w:rFonts w:hint="eastAsia" w:ascii="Times New Roman" w:hAnsi="Times New Roman" w:eastAsia="宋体"/>
                      <w:highlight w:val="none"/>
                    </w:rPr>
                    <w:t>货物</w:t>
                  </w:r>
                  <w:r>
                    <w:rPr>
                      <w:rFonts w:ascii="Times New Roman" w:hAnsi="Times New Roman" w:eastAsia="宋体"/>
                      <w:highlight w:val="none"/>
                    </w:rPr>
                    <w:t>招标</w:t>
                  </w:r>
                </w:p>
              </w:tc>
            </w:tr>
            <w:tr w14:paraId="043A8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179" w:type="pct"/>
                  <w:vAlign w:val="center"/>
                </w:tcPr>
                <w:p w14:paraId="3C743408">
                  <w:pPr>
                    <w:pStyle w:val="21"/>
                    <w:adjustRightInd w:val="0"/>
                    <w:snapToGrid w:val="0"/>
                    <w:spacing w:line="240" w:lineRule="exact"/>
                    <w:ind w:firstLine="0" w:firstLineChars="0"/>
                    <w:jc w:val="center"/>
                    <w:rPr>
                      <w:rFonts w:ascii="Times New Roman" w:hAnsi="Times New Roman" w:eastAsia="宋体"/>
                      <w:highlight w:val="none"/>
                    </w:rPr>
                  </w:pPr>
                  <w:r>
                    <w:rPr>
                      <w:rFonts w:ascii="Times New Roman" w:hAnsi="Times New Roman" w:eastAsia="宋体"/>
                      <w:highlight w:val="none"/>
                    </w:rPr>
                    <w:t>1</w:t>
                  </w:r>
                </w:p>
              </w:tc>
              <w:tc>
                <w:tcPr>
                  <w:tcW w:w="1907" w:type="pct"/>
                  <w:vAlign w:val="center"/>
                </w:tcPr>
                <w:p w14:paraId="1D930A0F">
                  <w:pPr>
                    <w:pStyle w:val="21"/>
                    <w:adjustRightInd w:val="0"/>
                    <w:snapToGrid w:val="0"/>
                    <w:spacing w:line="240" w:lineRule="exact"/>
                    <w:ind w:firstLine="0" w:firstLineChars="0"/>
                    <w:jc w:val="center"/>
                    <w:rPr>
                      <w:rFonts w:ascii="Times New Roman" w:hAnsi="Times New Roman" w:eastAsia="宋体"/>
                      <w:highlight w:val="none"/>
                    </w:rPr>
                  </w:pPr>
                  <w:r>
                    <w:rPr>
                      <w:rFonts w:ascii="Times New Roman" w:hAnsi="Times New Roman" w:eastAsia="宋体"/>
                      <w:highlight w:val="none"/>
                    </w:rPr>
                    <w:t>100以下</w:t>
                  </w:r>
                </w:p>
              </w:tc>
              <w:tc>
                <w:tcPr>
                  <w:tcW w:w="1914" w:type="pct"/>
                </w:tcPr>
                <w:p w14:paraId="1E50756C">
                  <w:pPr>
                    <w:widowControl/>
                    <w:spacing w:line="240" w:lineRule="auto"/>
                    <w:jc w:val="center"/>
                    <w:textAlignment w:val="center"/>
                    <w:rPr>
                      <w:rFonts w:cs="Courier New"/>
                      <w:iCs/>
                      <w:szCs w:val="21"/>
                      <w:highlight w:val="none"/>
                    </w:rPr>
                  </w:pPr>
                  <w:r>
                    <w:rPr>
                      <w:rFonts w:hint="eastAsia"/>
                      <w:iCs/>
                      <w:highlight w:val="none"/>
                    </w:rPr>
                    <w:t>1.5%</w:t>
                  </w:r>
                </w:p>
              </w:tc>
            </w:tr>
            <w:tr w14:paraId="461DC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179" w:type="pct"/>
                  <w:vAlign w:val="center"/>
                </w:tcPr>
                <w:p w14:paraId="5ED0784C">
                  <w:pPr>
                    <w:pStyle w:val="21"/>
                    <w:adjustRightInd w:val="0"/>
                    <w:snapToGrid w:val="0"/>
                    <w:spacing w:line="240" w:lineRule="exact"/>
                    <w:ind w:firstLine="0" w:firstLineChars="0"/>
                    <w:jc w:val="center"/>
                    <w:rPr>
                      <w:rFonts w:ascii="Times New Roman" w:hAnsi="Times New Roman" w:eastAsia="宋体"/>
                      <w:highlight w:val="none"/>
                    </w:rPr>
                  </w:pPr>
                  <w:r>
                    <w:rPr>
                      <w:rFonts w:ascii="Times New Roman" w:hAnsi="Times New Roman" w:eastAsia="宋体"/>
                      <w:highlight w:val="none"/>
                    </w:rPr>
                    <w:t>2</w:t>
                  </w:r>
                </w:p>
              </w:tc>
              <w:tc>
                <w:tcPr>
                  <w:tcW w:w="1907" w:type="pct"/>
                  <w:vAlign w:val="center"/>
                </w:tcPr>
                <w:p w14:paraId="3B326F4C">
                  <w:pPr>
                    <w:pStyle w:val="21"/>
                    <w:adjustRightInd w:val="0"/>
                    <w:snapToGrid w:val="0"/>
                    <w:spacing w:line="240" w:lineRule="exact"/>
                    <w:ind w:firstLine="0" w:firstLineChars="0"/>
                    <w:jc w:val="center"/>
                    <w:rPr>
                      <w:rFonts w:ascii="Times New Roman" w:hAnsi="Times New Roman" w:eastAsia="宋体"/>
                      <w:highlight w:val="none"/>
                    </w:rPr>
                  </w:pPr>
                  <w:r>
                    <w:rPr>
                      <w:rFonts w:ascii="Times New Roman" w:hAnsi="Times New Roman" w:eastAsia="宋体"/>
                      <w:highlight w:val="none"/>
                    </w:rPr>
                    <w:t>100-500</w:t>
                  </w:r>
                </w:p>
              </w:tc>
              <w:tc>
                <w:tcPr>
                  <w:tcW w:w="1914" w:type="pct"/>
                </w:tcPr>
                <w:p w14:paraId="671C278F">
                  <w:pPr>
                    <w:widowControl/>
                    <w:spacing w:line="240" w:lineRule="auto"/>
                    <w:jc w:val="center"/>
                    <w:textAlignment w:val="center"/>
                    <w:rPr>
                      <w:rFonts w:cs="Courier New"/>
                      <w:iCs/>
                      <w:szCs w:val="21"/>
                      <w:highlight w:val="none"/>
                    </w:rPr>
                  </w:pPr>
                  <w:r>
                    <w:rPr>
                      <w:rFonts w:hint="eastAsia"/>
                      <w:iCs/>
                      <w:highlight w:val="none"/>
                    </w:rPr>
                    <w:t>1.1%</w:t>
                  </w:r>
                </w:p>
              </w:tc>
            </w:tr>
            <w:tr w14:paraId="506D0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179" w:type="pct"/>
                  <w:vAlign w:val="center"/>
                </w:tcPr>
                <w:p w14:paraId="5325629F">
                  <w:pPr>
                    <w:pStyle w:val="21"/>
                    <w:adjustRightInd w:val="0"/>
                    <w:snapToGrid w:val="0"/>
                    <w:spacing w:line="240" w:lineRule="exact"/>
                    <w:ind w:firstLine="0" w:firstLineChars="0"/>
                    <w:jc w:val="center"/>
                    <w:rPr>
                      <w:rFonts w:ascii="Times New Roman" w:hAnsi="Times New Roman" w:eastAsia="宋体"/>
                      <w:highlight w:val="none"/>
                    </w:rPr>
                  </w:pPr>
                  <w:r>
                    <w:rPr>
                      <w:rFonts w:ascii="Times New Roman" w:hAnsi="Times New Roman" w:eastAsia="宋体"/>
                      <w:highlight w:val="none"/>
                    </w:rPr>
                    <w:t>3</w:t>
                  </w:r>
                </w:p>
              </w:tc>
              <w:tc>
                <w:tcPr>
                  <w:tcW w:w="1907" w:type="pct"/>
                  <w:vAlign w:val="center"/>
                </w:tcPr>
                <w:p w14:paraId="5A530091">
                  <w:pPr>
                    <w:pStyle w:val="21"/>
                    <w:adjustRightInd w:val="0"/>
                    <w:snapToGrid w:val="0"/>
                    <w:spacing w:line="240" w:lineRule="exact"/>
                    <w:ind w:firstLine="0" w:firstLineChars="0"/>
                    <w:jc w:val="center"/>
                    <w:rPr>
                      <w:rFonts w:ascii="Times New Roman" w:hAnsi="Times New Roman" w:eastAsia="宋体"/>
                      <w:highlight w:val="none"/>
                    </w:rPr>
                  </w:pPr>
                  <w:r>
                    <w:rPr>
                      <w:rFonts w:ascii="Times New Roman" w:hAnsi="Times New Roman" w:eastAsia="宋体"/>
                      <w:highlight w:val="none"/>
                    </w:rPr>
                    <w:t>500-1,000</w:t>
                  </w:r>
                </w:p>
              </w:tc>
              <w:tc>
                <w:tcPr>
                  <w:tcW w:w="1914" w:type="pct"/>
                </w:tcPr>
                <w:p w14:paraId="296C5FFE">
                  <w:pPr>
                    <w:widowControl/>
                    <w:spacing w:line="240" w:lineRule="auto"/>
                    <w:jc w:val="center"/>
                    <w:textAlignment w:val="center"/>
                    <w:rPr>
                      <w:rFonts w:cs="Courier New"/>
                      <w:iCs/>
                      <w:szCs w:val="21"/>
                      <w:highlight w:val="none"/>
                    </w:rPr>
                  </w:pPr>
                  <w:r>
                    <w:rPr>
                      <w:rFonts w:hint="eastAsia"/>
                      <w:iCs/>
                      <w:highlight w:val="none"/>
                    </w:rPr>
                    <w:t>0.8%</w:t>
                  </w:r>
                </w:p>
              </w:tc>
            </w:tr>
            <w:tr w14:paraId="5B0CA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179" w:type="pct"/>
                  <w:vAlign w:val="center"/>
                </w:tcPr>
                <w:p w14:paraId="6C23A371">
                  <w:pPr>
                    <w:pStyle w:val="21"/>
                    <w:adjustRightInd w:val="0"/>
                    <w:snapToGrid w:val="0"/>
                    <w:spacing w:line="240" w:lineRule="exact"/>
                    <w:ind w:firstLine="0" w:firstLineChars="0"/>
                    <w:jc w:val="center"/>
                    <w:rPr>
                      <w:rFonts w:ascii="Times New Roman" w:hAnsi="Times New Roman" w:eastAsia="宋体"/>
                      <w:highlight w:val="none"/>
                    </w:rPr>
                  </w:pPr>
                  <w:r>
                    <w:rPr>
                      <w:rFonts w:ascii="Times New Roman" w:hAnsi="Times New Roman" w:eastAsia="宋体"/>
                      <w:highlight w:val="none"/>
                    </w:rPr>
                    <w:t>4</w:t>
                  </w:r>
                </w:p>
              </w:tc>
              <w:tc>
                <w:tcPr>
                  <w:tcW w:w="1907" w:type="pct"/>
                  <w:vAlign w:val="center"/>
                </w:tcPr>
                <w:p w14:paraId="05CE5505">
                  <w:pPr>
                    <w:pStyle w:val="21"/>
                    <w:adjustRightInd w:val="0"/>
                    <w:snapToGrid w:val="0"/>
                    <w:spacing w:line="240" w:lineRule="exact"/>
                    <w:ind w:firstLine="0" w:firstLineChars="0"/>
                    <w:jc w:val="center"/>
                    <w:rPr>
                      <w:rFonts w:ascii="Times New Roman" w:hAnsi="Times New Roman" w:eastAsia="宋体"/>
                      <w:highlight w:val="none"/>
                    </w:rPr>
                  </w:pPr>
                  <w:r>
                    <w:rPr>
                      <w:rFonts w:ascii="Times New Roman" w:hAnsi="Times New Roman" w:eastAsia="宋体"/>
                      <w:highlight w:val="none"/>
                    </w:rPr>
                    <w:t>1,000-5,000</w:t>
                  </w:r>
                </w:p>
              </w:tc>
              <w:tc>
                <w:tcPr>
                  <w:tcW w:w="1914" w:type="pct"/>
                </w:tcPr>
                <w:p w14:paraId="0154AD56">
                  <w:pPr>
                    <w:widowControl/>
                    <w:spacing w:line="240" w:lineRule="auto"/>
                    <w:jc w:val="center"/>
                    <w:textAlignment w:val="center"/>
                    <w:rPr>
                      <w:rFonts w:cs="Courier New"/>
                      <w:iCs/>
                      <w:szCs w:val="21"/>
                      <w:highlight w:val="none"/>
                    </w:rPr>
                  </w:pPr>
                  <w:r>
                    <w:rPr>
                      <w:rFonts w:hint="eastAsia"/>
                      <w:iCs/>
                      <w:highlight w:val="none"/>
                    </w:rPr>
                    <w:t>0.5%</w:t>
                  </w:r>
                </w:p>
              </w:tc>
            </w:tr>
            <w:tr w14:paraId="28A95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179" w:type="pct"/>
                  <w:vAlign w:val="center"/>
                </w:tcPr>
                <w:p w14:paraId="6EAEA493">
                  <w:pPr>
                    <w:pStyle w:val="21"/>
                    <w:adjustRightInd w:val="0"/>
                    <w:snapToGrid w:val="0"/>
                    <w:spacing w:line="240" w:lineRule="exact"/>
                    <w:ind w:firstLine="0" w:firstLineChars="0"/>
                    <w:jc w:val="center"/>
                    <w:rPr>
                      <w:rFonts w:ascii="Times New Roman" w:hAnsi="Times New Roman" w:eastAsia="宋体"/>
                      <w:highlight w:val="none"/>
                    </w:rPr>
                  </w:pPr>
                  <w:r>
                    <w:rPr>
                      <w:rFonts w:ascii="Times New Roman" w:hAnsi="Times New Roman" w:eastAsia="宋体"/>
                      <w:highlight w:val="none"/>
                    </w:rPr>
                    <w:t>5</w:t>
                  </w:r>
                </w:p>
              </w:tc>
              <w:tc>
                <w:tcPr>
                  <w:tcW w:w="1907" w:type="pct"/>
                  <w:vAlign w:val="center"/>
                </w:tcPr>
                <w:p w14:paraId="63A4A974">
                  <w:pPr>
                    <w:pStyle w:val="21"/>
                    <w:adjustRightInd w:val="0"/>
                    <w:snapToGrid w:val="0"/>
                    <w:spacing w:line="240" w:lineRule="exact"/>
                    <w:ind w:firstLine="0" w:firstLineChars="0"/>
                    <w:jc w:val="center"/>
                    <w:rPr>
                      <w:rFonts w:ascii="Times New Roman" w:hAnsi="Times New Roman" w:eastAsia="宋体"/>
                      <w:highlight w:val="none"/>
                    </w:rPr>
                  </w:pPr>
                  <w:r>
                    <w:rPr>
                      <w:rFonts w:ascii="Times New Roman" w:hAnsi="Times New Roman" w:eastAsia="宋体"/>
                      <w:highlight w:val="none"/>
                    </w:rPr>
                    <w:t>5,000-10,000</w:t>
                  </w:r>
                </w:p>
              </w:tc>
              <w:tc>
                <w:tcPr>
                  <w:tcW w:w="1914" w:type="pct"/>
                </w:tcPr>
                <w:p w14:paraId="098A3201">
                  <w:pPr>
                    <w:widowControl/>
                    <w:spacing w:line="240" w:lineRule="auto"/>
                    <w:jc w:val="center"/>
                    <w:textAlignment w:val="center"/>
                    <w:rPr>
                      <w:rFonts w:cs="Courier New"/>
                      <w:iCs/>
                      <w:szCs w:val="21"/>
                      <w:highlight w:val="none"/>
                    </w:rPr>
                  </w:pPr>
                  <w:r>
                    <w:rPr>
                      <w:rFonts w:hint="eastAsia"/>
                      <w:iCs/>
                      <w:highlight w:val="none"/>
                    </w:rPr>
                    <w:t>0.25%</w:t>
                  </w:r>
                </w:p>
              </w:tc>
            </w:tr>
            <w:tr w14:paraId="5EACB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179" w:type="pct"/>
                  <w:vAlign w:val="center"/>
                </w:tcPr>
                <w:p w14:paraId="3997012C">
                  <w:pPr>
                    <w:pStyle w:val="21"/>
                    <w:adjustRightInd w:val="0"/>
                    <w:snapToGrid w:val="0"/>
                    <w:spacing w:line="240" w:lineRule="exact"/>
                    <w:ind w:firstLine="0" w:firstLineChars="0"/>
                    <w:jc w:val="center"/>
                    <w:rPr>
                      <w:rFonts w:ascii="Times New Roman" w:hAnsi="Times New Roman" w:eastAsia="宋体"/>
                      <w:highlight w:val="none"/>
                    </w:rPr>
                  </w:pPr>
                  <w:r>
                    <w:rPr>
                      <w:rFonts w:ascii="Times New Roman" w:hAnsi="Times New Roman" w:eastAsia="宋体"/>
                      <w:highlight w:val="none"/>
                    </w:rPr>
                    <w:t>6</w:t>
                  </w:r>
                </w:p>
              </w:tc>
              <w:tc>
                <w:tcPr>
                  <w:tcW w:w="1907" w:type="pct"/>
                  <w:vAlign w:val="center"/>
                </w:tcPr>
                <w:p w14:paraId="0996E715">
                  <w:pPr>
                    <w:pStyle w:val="21"/>
                    <w:adjustRightInd w:val="0"/>
                    <w:snapToGrid w:val="0"/>
                    <w:spacing w:line="240" w:lineRule="exact"/>
                    <w:ind w:firstLine="0" w:firstLineChars="0"/>
                    <w:jc w:val="center"/>
                    <w:rPr>
                      <w:rFonts w:ascii="Times New Roman" w:hAnsi="Times New Roman" w:eastAsia="宋体"/>
                      <w:highlight w:val="none"/>
                    </w:rPr>
                  </w:pPr>
                  <w:r>
                    <w:rPr>
                      <w:rFonts w:ascii="Times New Roman" w:hAnsi="Times New Roman" w:eastAsia="宋体"/>
                      <w:highlight w:val="none"/>
                    </w:rPr>
                    <w:t>10,000-100,000</w:t>
                  </w:r>
                </w:p>
              </w:tc>
              <w:tc>
                <w:tcPr>
                  <w:tcW w:w="1914" w:type="pct"/>
                </w:tcPr>
                <w:p w14:paraId="4CFD1F74">
                  <w:pPr>
                    <w:widowControl/>
                    <w:spacing w:line="240" w:lineRule="auto"/>
                    <w:jc w:val="center"/>
                    <w:textAlignment w:val="center"/>
                    <w:rPr>
                      <w:rFonts w:cs="Courier New"/>
                      <w:iCs/>
                      <w:szCs w:val="21"/>
                      <w:highlight w:val="none"/>
                    </w:rPr>
                  </w:pPr>
                  <w:r>
                    <w:rPr>
                      <w:rFonts w:hint="eastAsia"/>
                      <w:iCs/>
                      <w:highlight w:val="none"/>
                    </w:rPr>
                    <w:t>0.05%</w:t>
                  </w:r>
                </w:p>
              </w:tc>
            </w:tr>
            <w:tr w14:paraId="37BFD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179" w:type="pct"/>
                  <w:vAlign w:val="center"/>
                </w:tcPr>
                <w:p w14:paraId="2FB9842B">
                  <w:pPr>
                    <w:pStyle w:val="21"/>
                    <w:adjustRightInd w:val="0"/>
                    <w:snapToGrid w:val="0"/>
                    <w:spacing w:line="240" w:lineRule="exact"/>
                    <w:ind w:firstLine="0" w:firstLineChars="0"/>
                    <w:jc w:val="center"/>
                    <w:rPr>
                      <w:rFonts w:ascii="Times New Roman" w:hAnsi="Times New Roman" w:eastAsia="宋体"/>
                      <w:highlight w:val="none"/>
                    </w:rPr>
                  </w:pPr>
                  <w:r>
                    <w:rPr>
                      <w:rFonts w:ascii="Times New Roman" w:hAnsi="Times New Roman" w:eastAsia="宋体"/>
                      <w:highlight w:val="none"/>
                    </w:rPr>
                    <w:t>7</w:t>
                  </w:r>
                </w:p>
              </w:tc>
              <w:tc>
                <w:tcPr>
                  <w:tcW w:w="1907" w:type="pct"/>
                  <w:vAlign w:val="center"/>
                </w:tcPr>
                <w:p w14:paraId="43B44570">
                  <w:pPr>
                    <w:pStyle w:val="21"/>
                    <w:adjustRightInd w:val="0"/>
                    <w:snapToGrid w:val="0"/>
                    <w:spacing w:line="240" w:lineRule="exact"/>
                    <w:ind w:firstLine="0" w:firstLineChars="0"/>
                    <w:jc w:val="center"/>
                    <w:rPr>
                      <w:rFonts w:ascii="Times New Roman" w:hAnsi="Times New Roman" w:eastAsia="宋体"/>
                      <w:highlight w:val="none"/>
                    </w:rPr>
                  </w:pPr>
                  <w:r>
                    <w:rPr>
                      <w:rFonts w:ascii="Times New Roman" w:hAnsi="Times New Roman" w:eastAsia="宋体"/>
                      <w:highlight w:val="none"/>
                    </w:rPr>
                    <w:t>100,000以上</w:t>
                  </w:r>
                </w:p>
              </w:tc>
              <w:tc>
                <w:tcPr>
                  <w:tcW w:w="1914" w:type="pct"/>
                </w:tcPr>
                <w:p w14:paraId="6CC2CEEA">
                  <w:pPr>
                    <w:widowControl/>
                    <w:spacing w:line="240" w:lineRule="auto"/>
                    <w:jc w:val="center"/>
                    <w:textAlignment w:val="center"/>
                    <w:rPr>
                      <w:rFonts w:cs="Courier New"/>
                      <w:iCs/>
                      <w:szCs w:val="21"/>
                      <w:highlight w:val="none"/>
                    </w:rPr>
                  </w:pPr>
                  <w:r>
                    <w:rPr>
                      <w:rFonts w:hint="eastAsia"/>
                      <w:iCs/>
                      <w:highlight w:val="none"/>
                    </w:rPr>
                    <w:t>0.01%</w:t>
                  </w:r>
                </w:p>
              </w:tc>
            </w:tr>
          </w:tbl>
          <w:p w14:paraId="28BCC857">
            <w:pPr>
              <w:snapToGrid w:val="0"/>
              <w:spacing w:line="276" w:lineRule="auto"/>
              <w:rPr>
                <w:rFonts w:ascii="宋体" w:hAnsi="宋体" w:cs="Times New Roman"/>
                <w:szCs w:val="21"/>
                <w:highlight w:val="none"/>
              </w:rPr>
            </w:pPr>
            <w:r>
              <w:rPr>
                <w:rFonts w:hint="eastAsia" w:cs="Times New Roman"/>
                <w:szCs w:val="21"/>
                <w:highlight w:val="none"/>
              </w:rPr>
              <w:t>支付方式：银行转账</w:t>
            </w:r>
            <w:r>
              <w:rPr>
                <w:rFonts w:hint="eastAsia" w:ascii="宋体" w:hAnsi="宋体" w:cs="Times New Roman"/>
                <w:szCs w:val="21"/>
                <w:highlight w:val="none"/>
              </w:rPr>
              <w:t>。</w:t>
            </w:r>
          </w:p>
          <w:p w14:paraId="5A9F0418">
            <w:pPr>
              <w:snapToGrid w:val="0"/>
              <w:spacing w:line="276" w:lineRule="auto"/>
              <w:rPr>
                <w:rFonts w:ascii="宋体" w:hAnsi="宋体" w:cs="Times New Roman"/>
                <w:szCs w:val="21"/>
                <w:highlight w:val="none"/>
              </w:rPr>
            </w:pPr>
            <w:r>
              <w:rPr>
                <w:rFonts w:hint="eastAsia" w:cs="Times New Roman"/>
                <w:szCs w:val="21"/>
                <w:highlight w:val="none"/>
              </w:rPr>
              <w:t>成交</w:t>
            </w:r>
            <w:r>
              <w:rPr>
                <w:rFonts w:cs="Times New Roman"/>
                <w:szCs w:val="21"/>
                <w:highlight w:val="none"/>
              </w:rPr>
              <w:t>人应在收到中标通知书后的</w:t>
            </w:r>
            <w:r>
              <w:rPr>
                <w:rFonts w:cs="Times New Roman"/>
                <w:szCs w:val="21"/>
                <w:highlight w:val="none"/>
                <w:u w:val="single"/>
              </w:rPr>
              <w:t xml:space="preserve"> 5 </w:t>
            </w:r>
            <w:r>
              <w:rPr>
                <w:rFonts w:cs="Times New Roman"/>
                <w:szCs w:val="21"/>
                <w:highlight w:val="none"/>
              </w:rPr>
              <w:t>个工作日内，依照代理服务费计费方式缴纳。</w:t>
            </w:r>
          </w:p>
        </w:tc>
      </w:tr>
      <w:tr w14:paraId="79B6F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97" w:hRule="atLeast"/>
          <w:jc w:val="center"/>
        </w:trPr>
        <w:tc>
          <w:tcPr>
            <w:tcW w:w="1696" w:type="dxa"/>
            <w:vAlign w:val="center"/>
          </w:tcPr>
          <w:p w14:paraId="2542A798">
            <w:pPr>
              <w:topLinePunct/>
              <w:snapToGrid w:val="0"/>
              <w:spacing w:line="276" w:lineRule="auto"/>
              <w:jc w:val="center"/>
              <w:rPr>
                <w:rFonts w:cs="Times New Roman"/>
                <w:szCs w:val="21"/>
                <w:highlight w:val="none"/>
              </w:rPr>
            </w:pPr>
            <w:r>
              <w:rPr>
                <w:rFonts w:cs="Times New Roman"/>
                <w:szCs w:val="21"/>
                <w:highlight w:val="none"/>
              </w:rPr>
              <w:t>1.9.1</w:t>
            </w:r>
          </w:p>
        </w:tc>
        <w:tc>
          <w:tcPr>
            <w:tcW w:w="1985" w:type="dxa"/>
            <w:vAlign w:val="center"/>
          </w:tcPr>
          <w:p w14:paraId="53FBA44A">
            <w:pPr>
              <w:topLinePunct/>
              <w:snapToGrid w:val="0"/>
              <w:spacing w:line="276" w:lineRule="auto"/>
              <w:jc w:val="center"/>
              <w:rPr>
                <w:rFonts w:cs="Times New Roman"/>
                <w:szCs w:val="21"/>
                <w:highlight w:val="none"/>
              </w:rPr>
            </w:pPr>
            <w:r>
              <w:rPr>
                <w:rFonts w:cs="Times New Roman"/>
                <w:szCs w:val="21"/>
                <w:highlight w:val="none"/>
              </w:rPr>
              <w:t>谈判预备会</w:t>
            </w:r>
          </w:p>
        </w:tc>
        <w:tc>
          <w:tcPr>
            <w:tcW w:w="5770" w:type="dxa"/>
            <w:vAlign w:val="center"/>
          </w:tcPr>
          <w:p w14:paraId="67EB2DF6">
            <w:pPr>
              <w:snapToGrid w:val="0"/>
              <w:spacing w:line="276" w:lineRule="auto"/>
              <w:rPr>
                <w:rFonts w:cs="Times New Roman"/>
                <w:szCs w:val="21"/>
                <w:highlight w:val="none"/>
              </w:rPr>
            </w:pPr>
            <w:r>
              <w:rPr>
                <w:rFonts w:ascii="宋体" w:hAnsi="宋体" w:cs="Times New Roman"/>
                <w:szCs w:val="21"/>
                <w:highlight w:val="none"/>
              </w:rPr>
              <w:sym w:font="Wingdings 2" w:char="F052"/>
            </w:r>
            <w:r>
              <w:rPr>
                <w:rFonts w:cs="Times New Roman"/>
                <w:szCs w:val="21"/>
                <w:highlight w:val="none"/>
              </w:rPr>
              <w:t>不召开</w:t>
            </w:r>
          </w:p>
          <w:p w14:paraId="0E38E839">
            <w:pPr>
              <w:snapToGrid w:val="0"/>
              <w:spacing w:line="276" w:lineRule="auto"/>
              <w:rPr>
                <w:rFonts w:cs="Times New Roman"/>
                <w:szCs w:val="21"/>
                <w:highlight w:val="none"/>
              </w:rPr>
            </w:pPr>
            <w:r>
              <w:rPr>
                <w:rFonts w:cs="Times New Roman"/>
                <w:szCs w:val="21"/>
                <w:highlight w:val="none"/>
              </w:rPr>
              <w:sym w:font="Wingdings 2" w:char="00A3"/>
            </w:r>
            <w:r>
              <w:rPr>
                <w:rFonts w:cs="Times New Roman"/>
                <w:szCs w:val="21"/>
                <w:highlight w:val="none"/>
              </w:rPr>
              <w:t>召开，召开时间：</w:t>
            </w:r>
          </w:p>
          <w:p w14:paraId="43149C39">
            <w:pPr>
              <w:snapToGrid w:val="0"/>
              <w:spacing w:line="276" w:lineRule="auto"/>
              <w:ind w:firstLine="819" w:firstLineChars="390"/>
              <w:rPr>
                <w:rFonts w:cs="Times New Roman"/>
                <w:szCs w:val="21"/>
                <w:highlight w:val="none"/>
              </w:rPr>
            </w:pPr>
            <w:r>
              <w:rPr>
                <w:rFonts w:cs="Times New Roman"/>
                <w:szCs w:val="21"/>
                <w:highlight w:val="none"/>
              </w:rPr>
              <w:t>召开地点：</w:t>
            </w:r>
          </w:p>
        </w:tc>
      </w:tr>
      <w:tr w14:paraId="00C27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97" w:hRule="atLeast"/>
          <w:jc w:val="center"/>
        </w:trPr>
        <w:tc>
          <w:tcPr>
            <w:tcW w:w="1696" w:type="dxa"/>
            <w:vMerge w:val="restart"/>
            <w:vAlign w:val="center"/>
          </w:tcPr>
          <w:p w14:paraId="1E820111">
            <w:pPr>
              <w:topLinePunct/>
              <w:snapToGrid w:val="0"/>
              <w:spacing w:line="276" w:lineRule="auto"/>
              <w:jc w:val="center"/>
              <w:rPr>
                <w:rFonts w:cs="Times New Roman"/>
                <w:szCs w:val="21"/>
                <w:highlight w:val="none"/>
              </w:rPr>
            </w:pPr>
            <w:r>
              <w:rPr>
                <w:rFonts w:cs="Times New Roman"/>
                <w:szCs w:val="21"/>
                <w:highlight w:val="none"/>
              </w:rPr>
              <w:t>1.9.2</w:t>
            </w:r>
          </w:p>
        </w:tc>
        <w:tc>
          <w:tcPr>
            <w:tcW w:w="1985" w:type="dxa"/>
            <w:vMerge w:val="restart"/>
            <w:vAlign w:val="center"/>
          </w:tcPr>
          <w:p w14:paraId="6865D10A">
            <w:pPr>
              <w:snapToGrid w:val="0"/>
              <w:spacing w:line="276" w:lineRule="auto"/>
              <w:jc w:val="center"/>
              <w:rPr>
                <w:rFonts w:cs="Times New Roman"/>
                <w:szCs w:val="21"/>
                <w:highlight w:val="none"/>
              </w:rPr>
            </w:pPr>
            <w:r>
              <w:rPr>
                <w:rFonts w:cs="Times New Roman"/>
                <w:szCs w:val="21"/>
                <w:highlight w:val="none"/>
              </w:rPr>
              <w:t>供应商在谈判预备会前提出问题</w:t>
            </w:r>
          </w:p>
        </w:tc>
        <w:tc>
          <w:tcPr>
            <w:tcW w:w="5770" w:type="dxa"/>
            <w:vAlign w:val="center"/>
          </w:tcPr>
          <w:p w14:paraId="21AC19DB">
            <w:pPr>
              <w:snapToGrid w:val="0"/>
              <w:spacing w:line="276" w:lineRule="auto"/>
              <w:rPr>
                <w:rFonts w:cs="Times New Roman"/>
                <w:szCs w:val="21"/>
                <w:highlight w:val="none"/>
              </w:rPr>
            </w:pPr>
            <w:r>
              <w:rPr>
                <w:rFonts w:cs="Times New Roman"/>
                <w:szCs w:val="21"/>
                <w:highlight w:val="none"/>
              </w:rPr>
              <w:t>时间：</w:t>
            </w:r>
            <w:r>
              <w:rPr>
                <w:rFonts w:hint="eastAsia" w:cs="Times New Roman"/>
                <w:szCs w:val="21"/>
                <w:highlight w:val="none"/>
              </w:rPr>
              <w:t>无</w:t>
            </w:r>
          </w:p>
        </w:tc>
      </w:tr>
      <w:tr w14:paraId="3E6F8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97" w:hRule="atLeast"/>
          <w:jc w:val="center"/>
        </w:trPr>
        <w:tc>
          <w:tcPr>
            <w:tcW w:w="1696" w:type="dxa"/>
            <w:vMerge w:val="continue"/>
            <w:vAlign w:val="center"/>
          </w:tcPr>
          <w:p w14:paraId="7544511C">
            <w:pPr>
              <w:topLinePunct/>
              <w:snapToGrid w:val="0"/>
              <w:spacing w:line="276" w:lineRule="auto"/>
              <w:jc w:val="center"/>
              <w:rPr>
                <w:rFonts w:cs="Times New Roman"/>
                <w:szCs w:val="21"/>
                <w:highlight w:val="none"/>
              </w:rPr>
            </w:pPr>
          </w:p>
        </w:tc>
        <w:tc>
          <w:tcPr>
            <w:tcW w:w="1985" w:type="dxa"/>
            <w:vMerge w:val="continue"/>
            <w:vAlign w:val="center"/>
          </w:tcPr>
          <w:p w14:paraId="0E6EEB11">
            <w:pPr>
              <w:topLinePunct/>
              <w:snapToGrid w:val="0"/>
              <w:spacing w:line="276" w:lineRule="auto"/>
              <w:jc w:val="center"/>
              <w:rPr>
                <w:rFonts w:cs="Times New Roman"/>
                <w:szCs w:val="21"/>
                <w:highlight w:val="none"/>
              </w:rPr>
            </w:pPr>
          </w:p>
        </w:tc>
        <w:tc>
          <w:tcPr>
            <w:tcW w:w="5770" w:type="dxa"/>
            <w:vAlign w:val="center"/>
          </w:tcPr>
          <w:p w14:paraId="0D6B4E74">
            <w:pPr>
              <w:snapToGrid w:val="0"/>
              <w:spacing w:line="276" w:lineRule="auto"/>
              <w:rPr>
                <w:rFonts w:cs="Times New Roman"/>
                <w:szCs w:val="21"/>
                <w:highlight w:val="none"/>
              </w:rPr>
            </w:pPr>
            <w:r>
              <w:rPr>
                <w:rFonts w:cs="Times New Roman"/>
                <w:szCs w:val="21"/>
                <w:highlight w:val="none"/>
              </w:rPr>
              <w:t>形式：</w:t>
            </w:r>
            <w:r>
              <w:rPr>
                <w:rFonts w:hint="eastAsia" w:cs="Times New Roman"/>
                <w:szCs w:val="21"/>
                <w:highlight w:val="none"/>
              </w:rPr>
              <w:t>无</w:t>
            </w:r>
          </w:p>
        </w:tc>
      </w:tr>
      <w:tr w14:paraId="74BFD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97" w:hRule="atLeast"/>
          <w:jc w:val="center"/>
        </w:trPr>
        <w:tc>
          <w:tcPr>
            <w:tcW w:w="1696" w:type="dxa"/>
            <w:vAlign w:val="center"/>
          </w:tcPr>
          <w:p w14:paraId="51C80953">
            <w:pPr>
              <w:topLinePunct/>
              <w:snapToGrid w:val="0"/>
              <w:spacing w:line="276" w:lineRule="auto"/>
              <w:jc w:val="center"/>
              <w:rPr>
                <w:rFonts w:cs="Times New Roman"/>
                <w:szCs w:val="21"/>
                <w:highlight w:val="none"/>
              </w:rPr>
            </w:pPr>
            <w:r>
              <w:rPr>
                <w:rFonts w:cs="Times New Roman"/>
                <w:szCs w:val="21"/>
                <w:highlight w:val="none"/>
              </w:rPr>
              <w:t>1.9.3</w:t>
            </w:r>
          </w:p>
        </w:tc>
        <w:tc>
          <w:tcPr>
            <w:tcW w:w="1985" w:type="dxa"/>
            <w:vAlign w:val="center"/>
          </w:tcPr>
          <w:p w14:paraId="067D91C0">
            <w:pPr>
              <w:snapToGrid w:val="0"/>
              <w:spacing w:line="276" w:lineRule="auto"/>
              <w:jc w:val="center"/>
              <w:rPr>
                <w:rFonts w:cs="Times New Roman"/>
                <w:szCs w:val="21"/>
                <w:highlight w:val="none"/>
              </w:rPr>
            </w:pPr>
            <w:r>
              <w:rPr>
                <w:rFonts w:cs="Times New Roman"/>
                <w:szCs w:val="21"/>
                <w:highlight w:val="none"/>
              </w:rPr>
              <w:t>采购文件澄清发出的形式</w:t>
            </w:r>
          </w:p>
        </w:tc>
        <w:tc>
          <w:tcPr>
            <w:tcW w:w="5770" w:type="dxa"/>
            <w:vAlign w:val="center"/>
          </w:tcPr>
          <w:p w14:paraId="178CC983">
            <w:pPr>
              <w:snapToGrid w:val="0"/>
              <w:spacing w:line="276" w:lineRule="auto"/>
              <w:rPr>
                <w:rFonts w:cs="Times New Roman"/>
                <w:szCs w:val="21"/>
                <w:highlight w:val="none"/>
              </w:rPr>
            </w:pPr>
            <w:r>
              <w:rPr>
                <w:rFonts w:hint="eastAsia" w:cs="Times New Roman"/>
                <w:szCs w:val="21"/>
                <w:highlight w:val="none"/>
              </w:rPr>
              <w:t>/</w:t>
            </w:r>
          </w:p>
        </w:tc>
      </w:tr>
      <w:tr w14:paraId="661CB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97" w:hRule="atLeast"/>
          <w:jc w:val="center"/>
        </w:trPr>
        <w:tc>
          <w:tcPr>
            <w:tcW w:w="1696" w:type="dxa"/>
            <w:vAlign w:val="center"/>
          </w:tcPr>
          <w:p w14:paraId="7B8DBD65">
            <w:pPr>
              <w:topLinePunct/>
              <w:snapToGrid w:val="0"/>
              <w:spacing w:line="276" w:lineRule="auto"/>
              <w:jc w:val="center"/>
              <w:rPr>
                <w:rFonts w:cs="Times New Roman"/>
                <w:szCs w:val="21"/>
                <w:highlight w:val="none"/>
              </w:rPr>
            </w:pPr>
            <w:bookmarkStart w:id="28" w:name="OLE_LINK4" w:colFirst="2" w:colLast="2"/>
            <w:r>
              <w:rPr>
                <w:rFonts w:cs="Times New Roman"/>
                <w:szCs w:val="21"/>
                <w:highlight w:val="none"/>
              </w:rPr>
              <w:t>1.10.1</w:t>
            </w:r>
          </w:p>
        </w:tc>
        <w:tc>
          <w:tcPr>
            <w:tcW w:w="1985" w:type="dxa"/>
            <w:vAlign w:val="center"/>
          </w:tcPr>
          <w:p w14:paraId="0B813979">
            <w:pPr>
              <w:snapToGrid w:val="0"/>
              <w:spacing w:line="276" w:lineRule="auto"/>
              <w:jc w:val="center"/>
              <w:rPr>
                <w:rFonts w:cs="Times New Roman"/>
                <w:szCs w:val="21"/>
                <w:highlight w:val="none"/>
              </w:rPr>
            </w:pPr>
            <w:r>
              <w:rPr>
                <w:rFonts w:cs="Times New Roman"/>
                <w:szCs w:val="21"/>
                <w:highlight w:val="none"/>
              </w:rPr>
              <w:t>分包</w:t>
            </w:r>
          </w:p>
        </w:tc>
        <w:tc>
          <w:tcPr>
            <w:tcW w:w="5770" w:type="dxa"/>
            <w:vAlign w:val="center"/>
          </w:tcPr>
          <w:p w14:paraId="5BB42BB4">
            <w:pPr>
              <w:snapToGrid w:val="0"/>
              <w:spacing w:line="276" w:lineRule="auto"/>
              <w:rPr>
                <w:rFonts w:cs="Times New Roman"/>
                <w:szCs w:val="21"/>
                <w:highlight w:val="none"/>
                <w:u w:val="single"/>
              </w:rPr>
            </w:pPr>
            <w:r>
              <w:rPr>
                <w:rFonts w:ascii="宋体" w:hAnsi="宋体" w:cs="Times New Roman"/>
                <w:szCs w:val="21"/>
                <w:highlight w:val="none"/>
              </w:rPr>
              <w:sym w:font="Wingdings 2" w:char="F052"/>
            </w:r>
            <w:r>
              <w:rPr>
                <w:rFonts w:cs="Times New Roman"/>
                <w:szCs w:val="21"/>
                <w:highlight w:val="none"/>
              </w:rPr>
              <w:t>不允许</w:t>
            </w:r>
            <w:r>
              <w:rPr>
                <w:rFonts w:cs="Times New Roman"/>
                <w:szCs w:val="21"/>
                <w:highlight w:val="none"/>
              </w:rPr>
              <w:br w:type="textWrapping"/>
            </w:r>
            <w:r>
              <w:rPr>
                <w:rFonts w:cs="Times New Roman"/>
                <w:szCs w:val="21"/>
                <w:highlight w:val="none"/>
              </w:rPr>
              <w:sym w:font="Wingdings 2" w:char="00A3"/>
            </w:r>
            <w:r>
              <w:rPr>
                <w:rFonts w:cs="Times New Roman"/>
                <w:szCs w:val="21"/>
                <w:highlight w:val="none"/>
              </w:rPr>
              <w:t>允许，分包内容要求：</w:t>
            </w:r>
            <w:r>
              <w:rPr>
                <w:rFonts w:cs="Times New Roman"/>
                <w:szCs w:val="21"/>
                <w:highlight w:val="none"/>
              </w:rPr>
              <w:br w:type="textWrapping"/>
            </w:r>
            <w:r>
              <w:rPr>
                <w:rFonts w:cs="Times New Roman"/>
                <w:szCs w:val="21"/>
                <w:highlight w:val="none"/>
              </w:rPr>
              <w:t xml:space="preserve">        分包金额要求：</w:t>
            </w:r>
          </w:p>
          <w:p w14:paraId="23CF6F09">
            <w:pPr>
              <w:snapToGrid w:val="0"/>
              <w:spacing w:line="276" w:lineRule="auto"/>
              <w:rPr>
                <w:rFonts w:cs="Times New Roman"/>
                <w:szCs w:val="21"/>
                <w:highlight w:val="none"/>
              </w:rPr>
            </w:pPr>
            <w:r>
              <w:rPr>
                <w:rFonts w:cs="Times New Roman"/>
                <w:szCs w:val="21"/>
                <w:highlight w:val="none"/>
              </w:rPr>
              <w:t xml:space="preserve">        对分包人的资质要求：</w:t>
            </w:r>
          </w:p>
        </w:tc>
      </w:tr>
      <w:bookmarkEnd w:id="28"/>
      <w:tr w14:paraId="239FA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97" w:hRule="atLeast"/>
          <w:jc w:val="center"/>
        </w:trPr>
        <w:tc>
          <w:tcPr>
            <w:tcW w:w="1696" w:type="dxa"/>
            <w:vAlign w:val="center"/>
          </w:tcPr>
          <w:p w14:paraId="080C1D93">
            <w:pPr>
              <w:snapToGrid w:val="0"/>
              <w:spacing w:line="276" w:lineRule="auto"/>
              <w:jc w:val="center"/>
              <w:rPr>
                <w:rFonts w:cs="Times New Roman"/>
                <w:szCs w:val="21"/>
                <w:highlight w:val="none"/>
              </w:rPr>
            </w:pPr>
            <w:r>
              <w:rPr>
                <w:rFonts w:cs="Times New Roman"/>
                <w:szCs w:val="21"/>
                <w:highlight w:val="none"/>
              </w:rPr>
              <w:t>1.11.1</w:t>
            </w:r>
          </w:p>
        </w:tc>
        <w:tc>
          <w:tcPr>
            <w:tcW w:w="1985" w:type="dxa"/>
            <w:vAlign w:val="center"/>
          </w:tcPr>
          <w:p w14:paraId="38D51264">
            <w:pPr>
              <w:snapToGrid w:val="0"/>
              <w:spacing w:line="276" w:lineRule="auto"/>
              <w:jc w:val="center"/>
              <w:rPr>
                <w:rFonts w:cs="Times New Roman"/>
                <w:szCs w:val="21"/>
                <w:highlight w:val="none"/>
              </w:rPr>
            </w:pPr>
            <w:r>
              <w:rPr>
                <w:rFonts w:cs="Times New Roman"/>
                <w:szCs w:val="21"/>
                <w:highlight w:val="none"/>
              </w:rPr>
              <w:t>实质性要求和条件</w:t>
            </w:r>
          </w:p>
        </w:tc>
        <w:tc>
          <w:tcPr>
            <w:tcW w:w="5770" w:type="dxa"/>
            <w:vAlign w:val="center"/>
          </w:tcPr>
          <w:p w14:paraId="7207BCA9">
            <w:pPr>
              <w:snapToGrid w:val="0"/>
              <w:spacing w:line="276" w:lineRule="auto"/>
              <w:rPr>
                <w:rFonts w:cs="Times New Roman"/>
                <w:szCs w:val="21"/>
                <w:highlight w:val="none"/>
              </w:rPr>
            </w:pPr>
            <w:r>
              <w:rPr>
                <w:rFonts w:hint="eastAsia" w:cs="Times New Roman"/>
                <w:szCs w:val="21"/>
                <w:highlight w:val="none"/>
              </w:rPr>
              <w:t>详见第一章谈判公告供应商资格要求及第五章第二节</w:t>
            </w:r>
          </w:p>
        </w:tc>
      </w:tr>
      <w:tr w14:paraId="1CF5C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97" w:hRule="atLeast"/>
          <w:jc w:val="center"/>
        </w:trPr>
        <w:tc>
          <w:tcPr>
            <w:tcW w:w="1696" w:type="dxa"/>
            <w:vAlign w:val="center"/>
          </w:tcPr>
          <w:p w14:paraId="76900FAE">
            <w:pPr>
              <w:snapToGrid w:val="0"/>
              <w:spacing w:line="276" w:lineRule="auto"/>
              <w:jc w:val="center"/>
              <w:rPr>
                <w:rFonts w:cs="Times New Roman"/>
                <w:szCs w:val="21"/>
                <w:highlight w:val="none"/>
              </w:rPr>
            </w:pPr>
            <w:r>
              <w:rPr>
                <w:rFonts w:cs="Times New Roman"/>
                <w:szCs w:val="21"/>
                <w:highlight w:val="none"/>
              </w:rPr>
              <w:t>1.11.3</w:t>
            </w:r>
          </w:p>
        </w:tc>
        <w:tc>
          <w:tcPr>
            <w:tcW w:w="1985" w:type="dxa"/>
            <w:vAlign w:val="center"/>
          </w:tcPr>
          <w:p w14:paraId="685C0AF7">
            <w:pPr>
              <w:snapToGrid w:val="0"/>
              <w:spacing w:line="276" w:lineRule="auto"/>
              <w:jc w:val="center"/>
              <w:rPr>
                <w:rFonts w:cs="Times New Roman"/>
                <w:szCs w:val="21"/>
                <w:highlight w:val="none"/>
              </w:rPr>
            </w:pPr>
            <w:r>
              <w:rPr>
                <w:rFonts w:cs="Times New Roman"/>
                <w:szCs w:val="21"/>
                <w:highlight w:val="none"/>
              </w:rPr>
              <w:t>其他可以被接受的技术支持资料</w:t>
            </w:r>
          </w:p>
        </w:tc>
        <w:tc>
          <w:tcPr>
            <w:tcW w:w="5770" w:type="dxa"/>
            <w:vAlign w:val="center"/>
          </w:tcPr>
          <w:p w14:paraId="74BAF46B">
            <w:pPr>
              <w:snapToGrid w:val="0"/>
              <w:spacing w:line="276" w:lineRule="auto"/>
              <w:rPr>
                <w:rFonts w:cs="Times New Roman"/>
                <w:szCs w:val="21"/>
                <w:highlight w:val="none"/>
              </w:rPr>
            </w:pPr>
            <w:r>
              <w:rPr>
                <w:rFonts w:hint="eastAsia" w:cs="Times New Roman"/>
                <w:szCs w:val="21"/>
                <w:highlight w:val="none"/>
              </w:rPr>
              <w:t>/</w:t>
            </w:r>
          </w:p>
        </w:tc>
      </w:tr>
      <w:tr w14:paraId="69046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97" w:hRule="atLeast"/>
          <w:jc w:val="center"/>
        </w:trPr>
        <w:tc>
          <w:tcPr>
            <w:tcW w:w="1696" w:type="dxa"/>
            <w:vAlign w:val="center"/>
          </w:tcPr>
          <w:p w14:paraId="031B2DEE">
            <w:pPr>
              <w:snapToGrid w:val="0"/>
              <w:spacing w:line="276" w:lineRule="auto"/>
              <w:jc w:val="center"/>
              <w:rPr>
                <w:rFonts w:cs="Times New Roman"/>
                <w:szCs w:val="21"/>
                <w:highlight w:val="none"/>
              </w:rPr>
            </w:pPr>
            <w:r>
              <w:rPr>
                <w:rFonts w:cs="Times New Roman"/>
                <w:szCs w:val="21"/>
                <w:highlight w:val="none"/>
              </w:rPr>
              <w:t>1.11.4</w:t>
            </w:r>
          </w:p>
        </w:tc>
        <w:tc>
          <w:tcPr>
            <w:tcW w:w="1985" w:type="dxa"/>
            <w:vAlign w:val="center"/>
          </w:tcPr>
          <w:p w14:paraId="4281A81B">
            <w:pPr>
              <w:snapToGrid w:val="0"/>
              <w:spacing w:line="276" w:lineRule="auto"/>
              <w:jc w:val="center"/>
              <w:rPr>
                <w:rFonts w:cs="Times New Roman"/>
                <w:szCs w:val="21"/>
                <w:highlight w:val="none"/>
              </w:rPr>
            </w:pPr>
            <w:r>
              <w:rPr>
                <w:rFonts w:cs="Times New Roman"/>
                <w:szCs w:val="21"/>
                <w:highlight w:val="none"/>
              </w:rPr>
              <w:t>偏差</w:t>
            </w:r>
          </w:p>
        </w:tc>
        <w:tc>
          <w:tcPr>
            <w:tcW w:w="5770" w:type="dxa"/>
            <w:vAlign w:val="center"/>
          </w:tcPr>
          <w:p w14:paraId="04223E96">
            <w:pPr>
              <w:snapToGrid w:val="0"/>
              <w:spacing w:line="276" w:lineRule="auto"/>
              <w:rPr>
                <w:rFonts w:cs="Times New Roman"/>
                <w:szCs w:val="21"/>
                <w:highlight w:val="none"/>
              </w:rPr>
            </w:pPr>
            <w:r>
              <w:rPr>
                <w:rFonts w:ascii="宋体" w:hAnsi="宋体" w:cs="Times New Roman"/>
                <w:szCs w:val="21"/>
                <w:highlight w:val="none"/>
              </w:rPr>
              <w:sym w:font="Wingdings 2" w:char="F052"/>
            </w:r>
            <w:r>
              <w:rPr>
                <w:rFonts w:cs="Times New Roman"/>
                <w:szCs w:val="21"/>
                <w:highlight w:val="none"/>
              </w:rPr>
              <w:t>不允许</w:t>
            </w:r>
            <w:r>
              <w:rPr>
                <w:rFonts w:cs="Times New Roman"/>
                <w:szCs w:val="21"/>
                <w:highlight w:val="none"/>
              </w:rPr>
              <w:br w:type="textWrapping"/>
            </w:r>
            <w:r>
              <w:rPr>
                <w:rFonts w:cs="Times New Roman"/>
                <w:szCs w:val="21"/>
                <w:highlight w:val="none"/>
              </w:rPr>
              <w:sym w:font="Wingdings 2" w:char="00A3"/>
            </w:r>
            <w:r>
              <w:rPr>
                <w:rFonts w:cs="Times New Roman"/>
                <w:szCs w:val="21"/>
                <w:highlight w:val="none"/>
              </w:rPr>
              <w:t>允许，偏差范围：</w:t>
            </w:r>
            <w:r>
              <w:rPr>
                <w:rFonts w:cs="Times New Roman"/>
                <w:szCs w:val="21"/>
                <w:highlight w:val="none"/>
              </w:rPr>
              <w:br w:type="textWrapping"/>
            </w:r>
            <w:r>
              <w:rPr>
                <w:rFonts w:cs="Times New Roman"/>
                <w:szCs w:val="21"/>
                <w:highlight w:val="none"/>
              </w:rPr>
              <w:t xml:space="preserve">        最高项数：</w:t>
            </w:r>
          </w:p>
        </w:tc>
      </w:tr>
      <w:tr w14:paraId="3D988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97" w:hRule="atLeast"/>
          <w:jc w:val="center"/>
        </w:trPr>
        <w:tc>
          <w:tcPr>
            <w:tcW w:w="1696" w:type="dxa"/>
            <w:vAlign w:val="center"/>
          </w:tcPr>
          <w:p w14:paraId="37E6936E">
            <w:pPr>
              <w:snapToGrid w:val="0"/>
              <w:spacing w:line="276" w:lineRule="auto"/>
              <w:ind w:left="420" w:hanging="420" w:hangingChars="200"/>
              <w:jc w:val="center"/>
              <w:rPr>
                <w:rFonts w:cs="Times New Roman"/>
                <w:szCs w:val="21"/>
                <w:highlight w:val="none"/>
              </w:rPr>
            </w:pPr>
            <w:r>
              <w:rPr>
                <w:rFonts w:cs="Times New Roman"/>
                <w:szCs w:val="21"/>
                <w:highlight w:val="none"/>
              </w:rPr>
              <w:t>2.1</w:t>
            </w:r>
          </w:p>
        </w:tc>
        <w:tc>
          <w:tcPr>
            <w:tcW w:w="1985" w:type="dxa"/>
            <w:vAlign w:val="center"/>
          </w:tcPr>
          <w:p w14:paraId="5F80E6CA">
            <w:pPr>
              <w:snapToGrid w:val="0"/>
              <w:spacing w:line="276" w:lineRule="auto"/>
              <w:jc w:val="center"/>
              <w:rPr>
                <w:rFonts w:cs="Times New Roman"/>
                <w:szCs w:val="21"/>
                <w:highlight w:val="none"/>
              </w:rPr>
            </w:pPr>
            <w:r>
              <w:rPr>
                <w:rFonts w:cs="Times New Roman"/>
                <w:szCs w:val="21"/>
                <w:highlight w:val="none"/>
              </w:rPr>
              <w:t>构成采购文件的其他资料</w:t>
            </w:r>
          </w:p>
        </w:tc>
        <w:tc>
          <w:tcPr>
            <w:tcW w:w="5770" w:type="dxa"/>
            <w:vAlign w:val="center"/>
          </w:tcPr>
          <w:p w14:paraId="50E1823B">
            <w:pPr>
              <w:snapToGrid w:val="0"/>
              <w:spacing w:line="276" w:lineRule="auto"/>
              <w:rPr>
                <w:rFonts w:cs="Times New Roman"/>
                <w:szCs w:val="21"/>
                <w:highlight w:val="none"/>
              </w:rPr>
            </w:pPr>
            <w:r>
              <w:rPr>
                <w:rFonts w:hint="eastAsia" w:cs="Times New Roman"/>
                <w:szCs w:val="21"/>
                <w:highlight w:val="none"/>
              </w:rPr>
              <w:t>/</w:t>
            </w:r>
          </w:p>
        </w:tc>
      </w:tr>
      <w:tr w14:paraId="26CB5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97" w:hRule="atLeast"/>
          <w:jc w:val="center"/>
        </w:trPr>
        <w:tc>
          <w:tcPr>
            <w:tcW w:w="1696" w:type="dxa"/>
            <w:vAlign w:val="center"/>
          </w:tcPr>
          <w:p w14:paraId="59550AFF">
            <w:pPr>
              <w:snapToGrid w:val="0"/>
              <w:spacing w:line="276" w:lineRule="auto"/>
              <w:ind w:left="420" w:hanging="420" w:hangingChars="200"/>
              <w:jc w:val="center"/>
              <w:rPr>
                <w:rFonts w:cs="Times New Roman"/>
                <w:szCs w:val="21"/>
                <w:highlight w:val="none"/>
              </w:rPr>
            </w:pPr>
            <w:r>
              <w:rPr>
                <w:rFonts w:cs="Times New Roman"/>
                <w:szCs w:val="21"/>
                <w:highlight w:val="none"/>
              </w:rPr>
              <w:t>2.2.1</w:t>
            </w:r>
          </w:p>
        </w:tc>
        <w:tc>
          <w:tcPr>
            <w:tcW w:w="1985" w:type="dxa"/>
            <w:vAlign w:val="center"/>
          </w:tcPr>
          <w:p w14:paraId="4D71E552">
            <w:pPr>
              <w:topLinePunct/>
              <w:snapToGrid w:val="0"/>
              <w:spacing w:line="276" w:lineRule="auto"/>
              <w:jc w:val="center"/>
              <w:rPr>
                <w:rFonts w:cs="Times New Roman"/>
                <w:szCs w:val="21"/>
                <w:highlight w:val="none"/>
              </w:rPr>
            </w:pPr>
            <w:r>
              <w:rPr>
                <w:rFonts w:cs="Times New Roman"/>
                <w:szCs w:val="21"/>
                <w:highlight w:val="none"/>
              </w:rPr>
              <w:t>供应商要求澄清采购文件</w:t>
            </w:r>
          </w:p>
        </w:tc>
        <w:tc>
          <w:tcPr>
            <w:tcW w:w="5770" w:type="dxa"/>
            <w:vAlign w:val="center"/>
          </w:tcPr>
          <w:p w14:paraId="00C010AC">
            <w:pPr>
              <w:rPr>
                <w:highlight w:val="none"/>
              </w:rPr>
            </w:pPr>
            <w:r>
              <w:rPr>
                <w:rFonts w:hint="eastAsia" w:cs="Times New Roman"/>
                <w:szCs w:val="21"/>
                <w:highlight w:val="none"/>
              </w:rPr>
              <w:t>截止时间：</w:t>
            </w:r>
            <w:r>
              <w:rPr>
                <w:kern w:val="0"/>
                <w:szCs w:val="21"/>
                <w:highlight w:val="none"/>
                <w:u w:val="single"/>
              </w:rPr>
              <w:t>202</w:t>
            </w:r>
            <w:r>
              <w:rPr>
                <w:rFonts w:hint="eastAsia"/>
                <w:kern w:val="0"/>
                <w:szCs w:val="21"/>
                <w:highlight w:val="none"/>
                <w:u w:val="single"/>
              </w:rPr>
              <w:t>5</w:t>
            </w:r>
            <w:r>
              <w:rPr>
                <w:kern w:val="0"/>
                <w:szCs w:val="21"/>
                <w:highlight w:val="none"/>
              </w:rPr>
              <w:t>年</w:t>
            </w:r>
            <w:r>
              <w:rPr>
                <w:rFonts w:hint="eastAsia"/>
                <w:kern w:val="0"/>
                <w:szCs w:val="21"/>
                <w:highlight w:val="none"/>
                <w:u w:val="single"/>
                <w:lang w:val="en-US" w:eastAsia="zh-CN"/>
              </w:rPr>
              <w:t>10</w:t>
            </w:r>
            <w:r>
              <w:rPr>
                <w:kern w:val="0"/>
                <w:szCs w:val="21"/>
                <w:highlight w:val="none"/>
              </w:rPr>
              <w:t>月</w:t>
            </w:r>
            <w:r>
              <w:rPr>
                <w:rFonts w:hint="eastAsia"/>
                <w:kern w:val="0"/>
                <w:szCs w:val="21"/>
                <w:highlight w:val="none"/>
                <w:u w:val="single"/>
                <w:lang w:val="en-US" w:eastAsia="zh-CN"/>
              </w:rPr>
              <w:t>20</w:t>
            </w:r>
            <w:r>
              <w:rPr>
                <w:kern w:val="0"/>
                <w:szCs w:val="21"/>
                <w:highlight w:val="none"/>
              </w:rPr>
              <w:t>日</w:t>
            </w:r>
            <w:r>
              <w:rPr>
                <w:kern w:val="0"/>
                <w:szCs w:val="21"/>
                <w:highlight w:val="none"/>
                <w:u w:val="single"/>
              </w:rPr>
              <w:t xml:space="preserve"> 1</w:t>
            </w:r>
            <w:r>
              <w:rPr>
                <w:rFonts w:hint="eastAsia"/>
                <w:kern w:val="0"/>
                <w:szCs w:val="21"/>
                <w:highlight w:val="none"/>
                <w:u w:val="single"/>
              </w:rPr>
              <w:t>7</w:t>
            </w:r>
            <w:r>
              <w:rPr>
                <w:kern w:val="0"/>
                <w:szCs w:val="21"/>
                <w:highlight w:val="none"/>
              </w:rPr>
              <w:t>时</w:t>
            </w:r>
            <w:r>
              <w:rPr>
                <w:kern w:val="0"/>
                <w:szCs w:val="21"/>
                <w:highlight w:val="none"/>
                <w:u w:val="single"/>
              </w:rPr>
              <w:t>00</w:t>
            </w:r>
            <w:r>
              <w:rPr>
                <w:kern w:val="0"/>
                <w:szCs w:val="21"/>
                <w:highlight w:val="none"/>
              </w:rPr>
              <w:t>分</w:t>
            </w:r>
          </w:p>
          <w:p w14:paraId="1C9F7D57">
            <w:pPr>
              <w:snapToGrid w:val="0"/>
              <w:spacing w:line="276" w:lineRule="auto"/>
              <w:rPr>
                <w:rFonts w:cs="Times New Roman"/>
                <w:szCs w:val="21"/>
                <w:highlight w:val="none"/>
              </w:rPr>
            </w:pPr>
            <w:r>
              <w:rPr>
                <w:rFonts w:hint="eastAsia" w:cs="Times New Roman"/>
                <w:szCs w:val="21"/>
                <w:highlight w:val="none"/>
              </w:rPr>
              <w:t>形式：通过邮箱</w:t>
            </w:r>
            <w:r>
              <w:rPr>
                <w:rFonts w:hint="eastAsia" w:cs="Times New Roman"/>
                <w:szCs w:val="21"/>
                <w:highlight w:val="none"/>
              </w:rPr>
              <w:t>356450210@qq.com</w:t>
            </w:r>
            <w:r>
              <w:rPr>
                <w:rFonts w:hint="eastAsia" w:cs="Times New Roman"/>
                <w:szCs w:val="21"/>
                <w:highlight w:val="none"/>
              </w:rPr>
              <w:t>同时提供盖章的pdf版和可编辑的Word版。</w:t>
            </w:r>
          </w:p>
        </w:tc>
      </w:tr>
      <w:tr w14:paraId="61A42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97" w:hRule="atLeast"/>
          <w:jc w:val="center"/>
        </w:trPr>
        <w:tc>
          <w:tcPr>
            <w:tcW w:w="1696" w:type="dxa"/>
            <w:vAlign w:val="center"/>
          </w:tcPr>
          <w:p w14:paraId="2F688151">
            <w:pPr>
              <w:snapToGrid w:val="0"/>
              <w:spacing w:line="276" w:lineRule="auto"/>
              <w:ind w:left="420" w:hanging="420" w:hangingChars="200"/>
              <w:jc w:val="center"/>
              <w:rPr>
                <w:rFonts w:cs="Times New Roman"/>
                <w:szCs w:val="21"/>
                <w:highlight w:val="none"/>
              </w:rPr>
            </w:pPr>
            <w:r>
              <w:rPr>
                <w:rFonts w:cs="Times New Roman"/>
                <w:szCs w:val="21"/>
                <w:highlight w:val="none"/>
              </w:rPr>
              <w:t>2.2.3</w:t>
            </w:r>
          </w:p>
        </w:tc>
        <w:tc>
          <w:tcPr>
            <w:tcW w:w="1985" w:type="dxa"/>
            <w:vAlign w:val="center"/>
          </w:tcPr>
          <w:p w14:paraId="691AD5BE">
            <w:pPr>
              <w:topLinePunct/>
              <w:snapToGrid w:val="0"/>
              <w:spacing w:line="276" w:lineRule="auto"/>
              <w:jc w:val="center"/>
              <w:rPr>
                <w:rFonts w:cs="Times New Roman"/>
                <w:szCs w:val="21"/>
                <w:highlight w:val="none"/>
              </w:rPr>
            </w:pPr>
            <w:r>
              <w:rPr>
                <w:rFonts w:cs="Times New Roman"/>
                <w:szCs w:val="21"/>
                <w:highlight w:val="none"/>
              </w:rPr>
              <w:t>供应商确认收到采购文件补充文件</w:t>
            </w:r>
          </w:p>
        </w:tc>
        <w:tc>
          <w:tcPr>
            <w:tcW w:w="5770" w:type="dxa"/>
            <w:vAlign w:val="center"/>
          </w:tcPr>
          <w:p w14:paraId="73A0AE8D">
            <w:pPr>
              <w:snapToGrid w:val="0"/>
              <w:spacing w:line="276" w:lineRule="auto"/>
              <w:rPr>
                <w:rFonts w:cs="Times New Roman"/>
                <w:szCs w:val="21"/>
                <w:highlight w:val="none"/>
              </w:rPr>
            </w:pPr>
            <w:r>
              <w:rPr>
                <w:rFonts w:hint="eastAsia" w:cs="Times New Roman"/>
                <w:szCs w:val="21"/>
                <w:highlight w:val="none"/>
              </w:rPr>
              <w:t>时间：</w:t>
            </w:r>
            <w:r>
              <w:rPr>
                <w:kern w:val="0"/>
                <w:szCs w:val="21"/>
                <w:highlight w:val="none"/>
                <w:u w:val="single"/>
              </w:rPr>
              <w:t>202</w:t>
            </w:r>
            <w:r>
              <w:rPr>
                <w:rFonts w:hint="eastAsia"/>
                <w:kern w:val="0"/>
                <w:szCs w:val="21"/>
                <w:highlight w:val="none"/>
                <w:u w:val="single"/>
                <w:lang w:val="en-US" w:eastAsia="zh-CN"/>
              </w:rPr>
              <w:t>5</w:t>
            </w:r>
            <w:r>
              <w:rPr>
                <w:kern w:val="0"/>
                <w:szCs w:val="21"/>
                <w:highlight w:val="none"/>
              </w:rPr>
              <w:t>年</w:t>
            </w:r>
            <w:r>
              <w:rPr>
                <w:rFonts w:hint="eastAsia"/>
                <w:kern w:val="0"/>
                <w:szCs w:val="21"/>
                <w:highlight w:val="none"/>
                <w:u w:val="single"/>
                <w:lang w:val="en-US" w:eastAsia="zh-CN"/>
              </w:rPr>
              <w:t>10</w:t>
            </w:r>
            <w:r>
              <w:rPr>
                <w:kern w:val="0"/>
                <w:szCs w:val="21"/>
                <w:highlight w:val="none"/>
              </w:rPr>
              <w:t>月</w:t>
            </w:r>
            <w:r>
              <w:rPr>
                <w:rFonts w:hint="eastAsia"/>
                <w:kern w:val="0"/>
                <w:szCs w:val="21"/>
                <w:highlight w:val="none"/>
                <w:u w:val="single"/>
                <w:lang w:val="en-US" w:eastAsia="zh-CN"/>
              </w:rPr>
              <w:t>20</w:t>
            </w:r>
            <w:r>
              <w:rPr>
                <w:rFonts w:hint="eastAsia"/>
                <w:kern w:val="0"/>
                <w:szCs w:val="21"/>
                <w:highlight w:val="none"/>
                <w:u w:val="single"/>
              </w:rPr>
              <w:t xml:space="preserve"> </w:t>
            </w:r>
            <w:r>
              <w:rPr>
                <w:kern w:val="0"/>
                <w:szCs w:val="21"/>
                <w:highlight w:val="none"/>
              </w:rPr>
              <w:t>日</w:t>
            </w:r>
            <w:r>
              <w:rPr>
                <w:kern w:val="0"/>
                <w:szCs w:val="21"/>
                <w:highlight w:val="none"/>
                <w:u w:val="single"/>
              </w:rPr>
              <w:t xml:space="preserve"> 1</w:t>
            </w:r>
            <w:r>
              <w:rPr>
                <w:rFonts w:hint="eastAsia"/>
                <w:kern w:val="0"/>
                <w:szCs w:val="21"/>
                <w:highlight w:val="none"/>
                <w:u w:val="single"/>
              </w:rPr>
              <w:t>8</w:t>
            </w:r>
            <w:r>
              <w:rPr>
                <w:kern w:val="0"/>
                <w:szCs w:val="21"/>
                <w:highlight w:val="none"/>
              </w:rPr>
              <w:t>时</w:t>
            </w:r>
            <w:r>
              <w:rPr>
                <w:kern w:val="0"/>
                <w:szCs w:val="21"/>
                <w:highlight w:val="none"/>
                <w:u w:val="single"/>
              </w:rPr>
              <w:t>00</w:t>
            </w:r>
            <w:r>
              <w:rPr>
                <w:kern w:val="0"/>
                <w:szCs w:val="21"/>
                <w:highlight w:val="none"/>
              </w:rPr>
              <w:t>分</w:t>
            </w:r>
          </w:p>
          <w:p w14:paraId="1AA3F186">
            <w:pPr>
              <w:snapToGrid w:val="0"/>
              <w:spacing w:line="276" w:lineRule="auto"/>
              <w:rPr>
                <w:rFonts w:cs="Times New Roman"/>
                <w:szCs w:val="21"/>
                <w:highlight w:val="none"/>
                <w:u w:val="single"/>
              </w:rPr>
            </w:pPr>
            <w:r>
              <w:rPr>
                <w:rFonts w:cs="Times New Roman"/>
                <w:szCs w:val="21"/>
                <w:highlight w:val="none"/>
              </w:rPr>
              <w:t>形式：</w:t>
            </w:r>
            <w:r>
              <w:rPr>
                <w:rFonts w:hint="eastAsia" w:cs="Times New Roman"/>
                <w:szCs w:val="21"/>
                <w:highlight w:val="none"/>
              </w:rPr>
              <w:t>通过邮箱</w:t>
            </w:r>
            <w:r>
              <w:rPr>
                <w:rFonts w:hint="eastAsia" w:cs="Times New Roman"/>
                <w:szCs w:val="21"/>
                <w:highlight w:val="none"/>
              </w:rPr>
              <w:t>356450210@qq.com</w:t>
            </w:r>
            <w:r>
              <w:rPr>
                <w:rFonts w:hint="eastAsia" w:cs="Times New Roman"/>
                <w:szCs w:val="21"/>
                <w:highlight w:val="none"/>
              </w:rPr>
              <w:t>提供盖章版确认函。逾期未通知采购人的视为已收到采购文件的澄清。</w:t>
            </w:r>
          </w:p>
        </w:tc>
      </w:tr>
      <w:tr w14:paraId="08D1E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97" w:hRule="atLeast"/>
          <w:jc w:val="center"/>
        </w:trPr>
        <w:tc>
          <w:tcPr>
            <w:tcW w:w="1696" w:type="dxa"/>
            <w:vAlign w:val="center"/>
          </w:tcPr>
          <w:p w14:paraId="39425389">
            <w:pPr>
              <w:snapToGrid w:val="0"/>
              <w:spacing w:line="276" w:lineRule="auto"/>
              <w:ind w:left="420" w:hanging="420" w:hangingChars="200"/>
              <w:jc w:val="center"/>
              <w:rPr>
                <w:rFonts w:cs="Times New Roman"/>
                <w:szCs w:val="21"/>
                <w:highlight w:val="none"/>
              </w:rPr>
            </w:pPr>
            <w:r>
              <w:rPr>
                <w:rFonts w:cs="Times New Roman"/>
                <w:szCs w:val="21"/>
                <w:highlight w:val="none"/>
              </w:rPr>
              <w:t>3.1.1</w:t>
            </w:r>
          </w:p>
        </w:tc>
        <w:tc>
          <w:tcPr>
            <w:tcW w:w="1985" w:type="dxa"/>
            <w:vAlign w:val="center"/>
          </w:tcPr>
          <w:p w14:paraId="17FEAA55">
            <w:pPr>
              <w:topLinePunct/>
              <w:snapToGrid w:val="0"/>
              <w:spacing w:line="276" w:lineRule="auto"/>
              <w:jc w:val="center"/>
              <w:rPr>
                <w:rFonts w:cs="Times New Roman"/>
                <w:szCs w:val="21"/>
                <w:highlight w:val="none"/>
              </w:rPr>
            </w:pPr>
            <w:r>
              <w:rPr>
                <w:rFonts w:cs="Times New Roman"/>
                <w:szCs w:val="21"/>
                <w:highlight w:val="none"/>
              </w:rPr>
              <w:t>构成报价文件的其他资料</w:t>
            </w:r>
          </w:p>
        </w:tc>
        <w:tc>
          <w:tcPr>
            <w:tcW w:w="5770" w:type="dxa"/>
            <w:vAlign w:val="center"/>
          </w:tcPr>
          <w:p w14:paraId="70783F90">
            <w:pPr>
              <w:snapToGrid w:val="0"/>
              <w:spacing w:line="276" w:lineRule="auto"/>
              <w:rPr>
                <w:rFonts w:cs="Times New Roman"/>
                <w:szCs w:val="21"/>
                <w:highlight w:val="none"/>
              </w:rPr>
            </w:pPr>
            <w:r>
              <w:rPr>
                <w:rFonts w:hint="eastAsia" w:cs="Times New Roman"/>
                <w:szCs w:val="21"/>
                <w:highlight w:val="none"/>
              </w:rPr>
              <w:t>（</w:t>
            </w:r>
            <w:r>
              <w:rPr>
                <w:rFonts w:cs="Times New Roman"/>
                <w:szCs w:val="21"/>
                <w:highlight w:val="none"/>
              </w:rPr>
              <w:t>11</w:t>
            </w:r>
            <w:r>
              <w:rPr>
                <w:rFonts w:hint="eastAsia" w:cs="Times New Roman"/>
                <w:szCs w:val="21"/>
                <w:highlight w:val="none"/>
              </w:rPr>
              <w:t>）生产组织供应能力分析表；</w:t>
            </w:r>
          </w:p>
          <w:p w14:paraId="17AA3667">
            <w:pPr>
              <w:snapToGrid w:val="0"/>
              <w:spacing w:line="276" w:lineRule="auto"/>
              <w:rPr>
                <w:rFonts w:cs="Times New Roman"/>
                <w:szCs w:val="21"/>
                <w:highlight w:val="none"/>
              </w:rPr>
            </w:pPr>
            <w:r>
              <w:rPr>
                <w:rFonts w:hint="eastAsia" w:cs="Times New Roman"/>
                <w:szCs w:val="21"/>
                <w:highlight w:val="none"/>
              </w:rPr>
              <w:t>（</w:t>
            </w:r>
            <w:r>
              <w:rPr>
                <w:rFonts w:cs="Times New Roman"/>
                <w:szCs w:val="21"/>
                <w:highlight w:val="none"/>
              </w:rPr>
              <w:t>12</w:t>
            </w:r>
            <w:r>
              <w:rPr>
                <w:rFonts w:hint="eastAsia" w:cs="Times New Roman"/>
                <w:szCs w:val="21"/>
                <w:highlight w:val="none"/>
              </w:rPr>
              <w:t>）拟投入本项目的主要生产设备、检验设备表（如有）；</w:t>
            </w:r>
          </w:p>
          <w:p w14:paraId="7A509D80">
            <w:pPr>
              <w:snapToGrid w:val="0"/>
              <w:spacing w:line="276" w:lineRule="auto"/>
              <w:rPr>
                <w:rFonts w:cs="Times New Roman"/>
                <w:szCs w:val="21"/>
                <w:highlight w:val="none"/>
              </w:rPr>
            </w:pPr>
            <w:r>
              <w:rPr>
                <w:rFonts w:hint="eastAsia" w:cs="Times New Roman"/>
                <w:szCs w:val="21"/>
                <w:highlight w:val="none"/>
              </w:rPr>
              <w:t>（</w:t>
            </w:r>
            <w:r>
              <w:rPr>
                <w:rFonts w:cs="Times New Roman"/>
                <w:szCs w:val="21"/>
                <w:highlight w:val="none"/>
              </w:rPr>
              <w:t>13</w:t>
            </w:r>
            <w:r>
              <w:rPr>
                <w:rFonts w:hint="eastAsia" w:cs="Times New Roman"/>
                <w:szCs w:val="21"/>
                <w:highlight w:val="none"/>
              </w:rPr>
              <w:t>）其他资料：由投标人根据本文件相关要求自行确定</w:t>
            </w:r>
          </w:p>
        </w:tc>
      </w:tr>
      <w:tr w14:paraId="144AB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97" w:hRule="atLeast"/>
          <w:jc w:val="center"/>
        </w:trPr>
        <w:tc>
          <w:tcPr>
            <w:tcW w:w="1696" w:type="dxa"/>
            <w:vAlign w:val="center"/>
          </w:tcPr>
          <w:p w14:paraId="6A399D79">
            <w:pPr>
              <w:snapToGrid w:val="0"/>
              <w:spacing w:line="276" w:lineRule="auto"/>
              <w:ind w:left="420" w:hanging="420" w:hangingChars="200"/>
              <w:jc w:val="center"/>
              <w:rPr>
                <w:rFonts w:cs="Times New Roman"/>
                <w:szCs w:val="21"/>
                <w:highlight w:val="none"/>
              </w:rPr>
            </w:pPr>
            <w:r>
              <w:rPr>
                <w:rFonts w:cs="Times New Roman"/>
                <w:szCs w:val="21"/>
                <w:highlight w:val="none"/>
              </w:rPr>
              <w:t>3.2.1</w:t>
            </w:r>
          </w:p>
        </w:tc>
        <w:tc>
          <w:tcPr>
            <w:tcW w:w="1985" w:type="dxa"/>
            <w:vAlign w:val="center"/>
          </w:tcPr>
          <w:p w14:paraId="79E6B16E">
            <w:pPr>
              <w:topLinePunct/>
              <w:snapToGrid w:val="0"/>
              <w:spacing w:line="276" w:lineRule="auto"/>
              <w:jc w:val="center"/>
              <w:rPr>
                <w:rFonts w:cs="Times New Roman"/>
                <w:szCs w:val="21"/>
                <w:highlight w:val="none"/>
              </w:rPr>
            </w:pPr>
            <w:r>
              <w:rPr>
                <w:rFonts w:cs="Times New Roman"/>
                <w:szCs w:val="21"/>
                <w:highlight w:val="none"/>
              </w:rPr>
              <w:t>增值税税金的计算方法</w:t>
            </w:r>
          </w:p>
        </w:tc>
        <w:tc>
          <w:tcPr>
            <w:tcW w:w="5770" w:type="dxa"/>
            <w:vAlign w:val="center"/>
          </w:tcPr>
          <w:p w14:paraId="43245DA1">
            <w:pPr>
              <w:snapToGrid w:val="0"/>
              <w:spacing w:line="276" w:lineRule="auto"/>
              <w:rPr>
                <w:rFonts w:cs="Times New Roman"/>
                <w:szCs w:val="21"/>
                <w:highlight w:val="none"/>
              </w:rPr>
            </w:pPr>
            <w:r>
              <w:rPr>
                <w:szCs w:val="21"/>
                <w:highlight w:val="none"/>
              </w:rPr>
              <w:t>按一般计税方法计算</w:t>
            </w:r>
          </w:p>
        </w:tc>
      </w:tr>
      <w:tr w14:paraId="68AAF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97" w:hRule="atLeast"/>
          <w:jc w:val="center"/>
        </w:trPr>
        <w:tc>
          <w:tcPr>
            <w:tcW w:w="1696" w:type="dxa"/>
            <w:vAlign w:val="center"/>
          </w:tcPr>
          <w:p w14:paraId="18043383">
            <w:pPr>
              <w:snapToGrid w:val="0"/>
              <w:spacing w:line="276" w:lineRule="auto"/>
              <w:ind w:left="420" w:hanging="420" w:hangingChars="200"/>
              <w:jc w:val="center"/>
              <w:rPr>
                <w:rFonts w:cs="Times New Roman"/>
                <w:szCs w:val="21"/>
                <w:highlight w:val="none"/>
              </w:rPr>
            </w:pPr>
            <w:r>
              <w:rPr>
                <w:rFonts w:cs="Times New Roman"/>
                <w:szCs w:val="21"/>
                <w:highlight w:val="none"/>
              </w:rPr>
              <w:t>3.2.3</w:t>
            </w:r>
          </w:p>
        </w:tc>
        <w:tc>
          <w:tcPr>
            <w:tcW w:w="1985" w:type="dxa"/>
            <w:vAlign w:val="center"/>
          </w:tcPr>
          <w:p w14:paraId="5E1AA51D">
            <w:pPr>
              <w:snapToGrid w:val="0"/>
              <w:spacing w:line="276" w:lineRule="auto"/>
              <w:jc w:val="center"/>
              <w:rPr>
                <w:rFonts w:cs="Times New Roman"/>
                <w:szCs w:val="21"/>
                <w:highlight w:val="none"/>
              </w:rPr>
            </w:pPr>
            <w:r>
              <w:rPr>
                <w:rFonts w:cs="Times New Roman"/>
                <w:szCs w:val="21"/>
                <w:highlight w:val="none"/>
              </w:rPr>
              <w:t>最高限价</w:t>
            </w:r>
          </w:p>
        </w:tc>
        <w:tc>
          <w:tcPr>
            <w:tcW w:w="5770" w:type="dxa"/>
            <w:vAlign w:val="center"/>
          </w:tcPr>
          <w:p w14:paraId="7B680C8E">
            <w:pPr>
              <w:snapToGrid w:val="0"/>
              <w:spacing w:line="276" w:lineRule="auto"/>
              <w:rPr>
                <w:rFonts w:cs="Times New Roman"/>
                <w:szCs w:val="21"/>
                <w:highlight w:val="none"/>
              </w:rPr>
            </w:pPr>
            <w:r>
              <w:rPr>
                <w:rFonts w:cs="Times New Roman"/>
                <w:szCs w:val="21"/>
                <w:highlight w:val="none"/>
              </w:rPr>
              <w:sym w:font="Wingdings 2" w:char="00A3"/>
            </w:r>
            <w:r>
              <w:rPr>
                <w:rFonts w:cs="Times New Roman"/>
                <w:szCs w:val="21"/>
                <w:highlight w:val="none"/>
              </w:rPr>
              <w:t>无</w:t>
            </w:r>
            <w:r>
              <w:rPr>
                <w:rFonts w:cs="Times New Roman"/>
                <w:szCs w:val="21"/>
                <w:highlight w:val="none"/>
              </w:rPr>
              <w:br w:type="textWrapping"/>
            </w:r>
            <w:r>
              <w:rPr>
                <w:rFonts w:ascii="宋体" w:hAnsi="宋体" w:cs="Times New Roman"/>
                <w:szCs w:val="21"/>
                <w:highlight w:val="none"/>
              </w:rPr>
              <w:sym w:font="Wingdings 2" w:char="F052"/>
            </w:r>
            <w:r>
              <w:rPr>
                <w:rFonts w:cs="Times New Roman"/>
                <w:szCs w:val="21"/>
                <w:highlight w:val="none"/>
              </w:rPr>
              <w:t>有，最高限价：</w:t>
            </w:r>
            <w:r>
              <w:rPr>
                <w:rFonts w:hint="eastAsia"/>
                <w:highlight w:val="none"/>
              </w:rPr>
              <w:t>A01包</w:t>
            </w:r>
            <w:r>
              <w:rPr>
                <w:rFonts w:hint="eastAsia"/>
                <w:highlight w:val="none"/>
                <w:lang w:eastAsia="zh-CN"/>
              </w:rPr>
              <w:t>：</w:t>
            </w:r>
            <w:r>
              <w:rPr>
                <w:rFonts w:hint="eastAsia"/>
                <w:highlight w:val="none"/>
                <w:lang w:val="en-US" w:eastAsia="zh-CN"/>
              </w:rPr>
              <w:t>1,112,398.23，A02包：234,500.00，A03包：106,238.94</w:t>
            </w:r>
            <w:r>
              <w:rPr>
                <w:rFonts w:hint="eastAsia"/>
                <w:highlight w:val="none"/>
              </w:rPr>
              <w:t>。</w:t>
            </w:r>
            <w:r>
              <w:rPr>
                <w:rFonts w:hint="eastAsia" w:cs="Times New Roman"/>
                <w:szCs w:val="21"/>
                <w:highlight w:val="none"/>
              </w:rPr>
              <w:t>首次报价不得高于最高限价。</w:t>
            </w:r>
          </w:p>
        </w:tc>
      </w:tr>
      <w:tr w14:paraId="48E4B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97" w:hRule="atLeast"/>
          <w:jc w:val="center"/>
        </w:trPr>
        <w:tc>
          <w:tcPr>
            <w:tcW w:w="1696" w:type="dxa"/>
            <w:vAlign w:val="center"/>
          </w:tcPr>
          <w:p w14:paraId="17B2E8C6">
            <w:pPr>
              <w:snapToGrid w:val="0"/>
              <w:spacing w:line="276" w:lineRule="auto"/>
              <w:ind w:left="420" w:hanging="420" w:hangingChars="200"/>
              <w:jc w:val="center"/>
              <w:rPr>
                <w:rFonts w:cs="Times New Roman"/>
                <w:szCs w:val="21"/>
                <w:highlight w:val="none"/>
              </w:rPr>
            </w:pPr>
            <w:r>
              <w:rPr>
                <w:rFonts w:cs="Times New Roman"/>
                <w:szCs w:val="21"/>
                <w:highlight w:val="none"/>
              </w:rPr>
              <w:t>3.2.4</w:t>
            </w:r>
          </w:p>
        </w:tc>
        <w:tc>
          <w:tcPr>
            <w:tcW w:w="1985" w:type="dxa"/>
            <w:vAlign w:val="center"/>
          </w:tcPr>
          <w:p w14:paraId="1715794E">
            <w:pPr>
              <w:topLinePunct/>
              <w:snapToGrid w:val="0"/>
              <w:spacing w:line="276" w:lineRule="auto"/>
              <w:jc w:val="center"/>
              <w:rPr>
                <w:rFonts w:cs="Times New Roman"/>
                <w:szCs w:val="21"/>
                <w:highlight w:val="none"/>
              </w:rPr>
            </w:pPr>
            <w:r>
              <w:rPr>
                <w:rFonts w:cs="Times New Roman"/>
                <w:szCs w:val="21"/>
                <w:highlight w:val="none"/>
              </w:rPr>
              <w:t>报价的其他要求</w:t>
            </w:r>
          </w:p>
        </w:tc>
        <w:tc>
          <w:tcPr>
            <w:tcW w:w="5770" w:type="dxa"/>
            <w:vAlign w:val="center"/>
          </w:tcPr>
          <w:p w14:paraId="5BD8DE50">
            <w:pPr>
              <w:pStyle w:val="58"/>
              <w:adjustRightInd w:val="0"/>
              <w:snapToGrid w:val="0"/>
              <w:spacing w:line="276" w:lineRule="auto"/>
              <w:ind w:firstLine="0" w:firstLineChars="0"/>
              <w:jc w:val="both"/>
              <w:rPr>
                <w:rFonts w:cs="Times New Roman"/>
                <w:szCs w:val="28"/>
                <w:highlight w:val="none"/>
              </w:rPr>
            </w:pPr>
            <w:r>
              <w:rPr>
                <w:rFonts w:cs="Times New Roman"/>
                <w:szCs w:val="28"/>
                <w:highlight w:val="none"/>
              </w:rPr>
              <w:t>（1）（</w:t>
            </w:r>
            <w:r>
              <w:rPr>
                <w:rFonts w:cs="Times New Roman"/>
                <w:szCs w:val="21"/>
                <w:highlight w:val="none"/>
              </w:rPr>
              <w:t>到站总价</w:t>
            </w:r>
            <w:r>
              <w:rPr>
                <w:rFonts w:cs="Times New Roman"/>
                <w:szCs w:val="28"/>
                <w:highlight w:val="none"/>
              </w:rPr>
              <w:t>）报价为每包件物资的到站总价，包括出厂单价、运杂费。供应商应按采购文件要求完成报价表、物资描述表和物资报价成本分析表，表中各栏填写齐全。</w:t>
            </w:r>
          </w:p>
          <w:p w14:paraId="32B0EEE2">
            <w:pPr>
              <w:pStyle w:val="58"/>
              <w:adjustRightInd w:val="0"/>
              <w:snapToGrid w:val="0"/>
              <w:spacing w:line="276" w:lineRule="auto"/>
              <w:ind w:firstLine="0" w:firstLineChars="0"/>
              <w:jc w:val="both"/>
              <w:rPr>
                <w:rFonts w:cs="Times New Roman"/>
                <w:szCs w:val="28"/>
                <w:highlight w:val="none"/>
              </w:rPr>
            </w:pPr>
            <w:r>
              <w:rPr>
                <w:rFonts w:cs="Times New Roman"/>
                <w:szCs w:val="21"/>
                <w:highlight w:val="none"/>
              </w:rPr>
              <w:t>（出厂单价）</w:t>
            </w:r>
            <w:r>
              <w:rPr>
                <w:rFonts w:cs="Times New Roman"/>
                <w:szCs w:val="28"/>
                <w:highlight w:val="none"/>
              </w:rPr>
              <w:t>报价为</w:t>
            </w:r>
            <w:r>
              <w:rPr>
                <w:rFonts w:cs="Times New Roman"/>
                <w:szCs w:val="21"/>
                <w:highlight w:val="none"/>
              </w:rPr>
              <w:t>每包件物资的出厂单价</w:t>
            </w:r>
            <w:r>
              <w:rPr>
                <w:rFonts w:cs="Times New Roman"/>
                <w:szCs w:val="28"/>
                <w:highlight w:val="none"/>
              </w:rPr>
              <w:t>。供应商应按采购文件要求完成报价表、物资描述表和物资报价成本分析表，表中各栏填写齐全。</w:t>
            </w:r>
          </w:p>
          <w:p w14:paraId="0B227D61">
            <w:pPr>
              <w:pStyle w:val="58"/>
              <w:adjustRightInd w:val="0"/>
              <w:snapToGrid w:val="0"/>
              <w:spacing w:line="276" w:lineRule="auto"/>
              <w:ind w:firstLine="0" w:firstLineChars="0"/>
              <w:jc w:val="both"/>
              <w:rPr>
                <w:rFonts w:cs="Times New Roman"/>
                <w:szCs w:val="28"/>
                <w:highlight w:val="none"/>
              </w:rPr>
            </w:pPr>
            <w:r>
              <w:rPr>
                <w:rFonts w:cs="Times New Roman"/>
                <w:szCs w:val="28"/>
                <w:highlight w:val="none"/>
              </w:rPr>
              <w:t>出厂单价指在物资的生产所在地装车发运前的价格，包含但不限于材料费、加工费、试验费、包装费、搬运、储存、装车费、服务费及售后服务费等以及所有相关税项费用。供应商报出的出厂单价在合同有效期内必须保持固定有效，否则将导致报价文件被拒绝。</w:t>
            </w:r>
          </w:p>
          <w:p w14:paraId="547D5A4D">
            <w:pPr>
              <w:pStyle w:val="58"/>
              <w:adjustRightInd w:val="0"/>
              <w:snapToGrid w:val="0"/>
              <w:spacing w:line="276" w:lineRule="auto"/>
              <w:ind w:firstLine="0" w:firstLineChars="0"/>
              <w:jc w:val="both"/>
              <w:rPr>
                <w:rFonts w:cs="Times New Roman"/>
                <w:i/>
                <w:iCs/>
                <w:szCs w:val="28"/>
                <w:highlight w:val="none"/>
              </w:rPr>
            </w:pPr>
            <w:r>
              <w:rPr>
                <w:rFonts w:cs="Times New Roman"/>
                <w:szCs w:val="28"/>
                <w:highlight w:val="none"/>
              </w:rPr>
              <w:t>运杂费指供应商把物资由生产所在地完好无损地运至采购人指定交货地点所发生的一切费用（含卸车费）。在经济可行的前提下，提倡供应商采用铁路运输方式，并按采购文件要求提出详细具体的运输服务方案。</w:t>
            </w:r>
          </w:p>
          <w:p w14:paraId="557562E9">
            <w:pPr>
              <w:pStyle w:val="58"/>
              <w:adjustRightInd w:val="0"/>
              <w:snapToGrid w:val="0"/>
              <w:spacing w:line="276" w:lineRule="auto"/>
              <w:ind w:firstLine="0" w:firstLineChars="0"/>
              <w:jc w:val="both"/>
              <w:rPr>
                <w:rFonts w:cs="Times New Roman"/>
                <w:szCs w:val="28"/>
                <w:highlight w:val="none"/>
              </w:rPr>
            </w:pPr>
            <w:r>
              <w:rPr>
                <w:rFonts w:cs="Times New Roman"/>
                <w:szCs w:val="28"/>
                <w:highlight w:val="none"/>
              </w:rPr>
              <w:t>（2）出厂单价、运杂费应包括国家规定的增值税税金。</w:t>
            </w:r>
          </w:p>
          <w:p w14:paraId="610777C1">
            <w:pPr>
              <w:pStyle w:val="58"/>
              <w:adjustRightInd w:val="0"/>
              <w:snapToGrid w:val="0"/>
              <w:spacing w:line="276" w:lineRule="auto"/>
              <w:ind w:firstLine="0" w:firstLineChars="0"/>
              <w:jc w:val="both"/>
              <w:rPr>
                <w:rFonts w:cs="Times New Roman"/>
                <w:szCs w:val="28"/>
                <w:highlight w:val="none"/>
              </w:rPr>
            </w:pPr>
            <w:r>
              <w:rPr>
                <w:rFonts w:hint="eastAsia" w:ascii="宋体" w:hAnsi="宋体" w:cs="宋体"/>
                <w:szCs w:val="28"/>
                <w:highlight w:val="none"/>
              </w:rPr>
              <w:t>①</w:t>
            </w:r>
            <w:r>
              <w:rPr>
                <w:rFonts w:cs="Times New Roman"/>
                <w:szCs w:val="28"/>
                <w:highlight w:val="none"/>
              </w:rPr>
              <w:t>在报价截止日起至合同签订日止，</w:t>
            </w:r>
            <w:r>
              <w:rPr>
                <w:rFonts w:hint="eastAsia" w:cs="Times New Roman"/>
                <w:szCs w:val="21"/>
                <w:highlight w:val="none"/>
              </w:rPr>
              <w:t>当国家调整增值税税率时</w:t>
            </w:r>
            <w:r>
              <w:rPr>
                <w:rFonts w:cs="Times New Roman"/>
                <w:szCs w:val="21"/>
                <w:highlight w:val="none"/>
              </w:rPr>
              <w:t>，</w:t>
            </w:r>
            <w:r>
              <w:rPr>
                <w:rFonts w:cs="Times New Roman"/>
                <w:szCs w:val="28"/>
                <w:highlight w:val="none"/>
              </w:rPr>
              <w:t>采购人应与成交人就合同总价进行协商，以不含税总金额∑</w:t>
            </w:r>
            <w:r>
              <w:rPr>
                <w:rFonts w:cs="Times New Roman"/>
                <w:szCs w:val="21"/>
                <w:highlight w:val="none"/>
              </w:rPr>
              <w:t>[</w:t>
            </w:r>
            <w:r>
              <w:rPr>
                <w:rFonts w:cs="Times New Roman"/>
                <w:szCs w:val="28"/>
                <w:highlight w:val="none"/>
              </w:rPr>
              <w:t>单项不含税价=单项合同价/</w:t>
            </w:r>
            <w:r>
              <w:rPr>
                <w:rFonts w:hint="eastAsia" w:cs="Times New Roman"/>
                <w:szCs w:val="28"/>
                <w:highlight w:val="none"/>
              </w:rPr>
              <w:t>(</w:t>
            </w:r>
            <w:r>
              <w:rPr>
                <w:rFonts w:cs="Times New Roman"/>
                <w:szCs w:val="28"/>
                <w:highlight w:val="none"/>
              </w:rPr>
              <w:t>1+单项原税率</w:t>
            </w:r>
            <w:r>
              <w:rPr>
                <w:rFonts w:hint="eastAsia" w:cs="Times New Roman"/>
                <w:szCs w:val="28"/>
                <w:highlight w:val="none"/>
              </w:rPr>
              <w:t>)</w:t>
            </w:r>
            <w:r>
              <w:rPr>
                <w:rFonts w:cs="Times New Roman"/>
                <w:szCs w:val="21"/>
                <w:highlight w:val="none"/>
              </w:rPr>
              <w:t>]</w:t>
            </w:r>
            <w:r>
              <w:rPr>
                <w:rFonts w:cs="Times New Roman"/>
                <w:szCs w:val="28"/>
                <w:highlight w:val="none"/>
              </w:rPr>
              <w:t>不变的原则，调整合同总价，调整后的合同总价=∑</w:t>
            </w:r>
            <w:r>
              <w:rPr>
                <w:rFonts w:cs="Times New Roman"/>
                <w:szCs w:val="21"/>
                <w:highlight w:val="none"/>
              </w:rPr>
              <w:t>[</w:t>
            </w:r>
            <w:r>
              <w:rPr>
                <w:rFonts w:cs="Times New Roman"/>
                <w:szCs w:val="28"/>
                <w:highlight w:val="none"/>
              </w:rPr>
              <w:t>单项不含税价</w:t>
            </w:r>
            <w:r>
              <w:rPr>
                <w:rFonts w:hint="eastAsia" w:cs="Times New Roman"/>
                <w:szCs w:val="21"/>
                <w:highlight w:val="none"/>
              </w:rPr>
              <w:t>×</w:t>
            </w:r>
            <w:r>
              <w:rPr>
                <w:rFonts w:hint="eastAsia" w:cs="Times New Roman"/>
                <w:szCs w:val="28"/>
                <w:highlight w:val="none"/>
              </w:rPr>
              <w:t>(</w:t>
            </w:r>
            <w:r>
              <w:rPr>
                <w:rFonts w:cs="Times New Roman"/>
                <w:szCs w:val="28"/>
                <w:highlight w:val="none"/>
              </w:rPr>
              <w:t>1+单项新税率</w:t>
            </w:r>
            <w:r>
              <w:rPr>
                <w:rFonts w:hint="eastAsia" w:cs="Times New Roman"/>
                <w:szCs w:val="28"/>
                <w:highlight w:val="none"/>
              </w:rPr>
              <w:t>)</w:t>
            </w:r>
            <w:r>
              <w:rPr>
                <w:rFonts w:cs="Times New Roman"/>
                <w:szCs w:val="21"/>
                <w:highlight w:val="none"/>
              </w:rPr>
              <w:t>]</w:t>
            </w:r>
            <w:r>
              <w:rPr>
                <w:rFonts w:cs="Times New Roman"/>
                <w:szCs w:val="28"/>
                <w:highlight w:val="none"/>
              </w:rPr>
              <w:t>，并在签订合同时写明合同价格计算过程。</w:t>
            </w:r>
          </w:p>
          <w:p w14:paraId="28A99171">
            <w:pPr>
              <w:pStyle w:val="58"/>
              <w:adjustRightInd w:val="0"/>
              <w:snapToGrid w:val="0"/>
              <w:spacing w:line="276" w:lineRule="auto"/>
              <w:ind w:firstLine="0" w:firstLineChars="0"/>
              <w:jc w:val="both"/>
              <w:rPr>
                <w:rFonts w:cs="Times New Roman"/>
                <w:szCs w:val="28"/>
                <w:highlight w:val="none"/>
              </w:rPr>
            </w:pPr>
            <w:r>
              <w:rPr>
                <w:rFonts w:hint="eastAsia" w:ascii="宋体" w:hAnsi="宋体" w:cs="宋体"/>
                <w:szCs w:val="21"/>
                <w:highlight w:val="none"/>
              </w:rPr>
              <w:t>②</w:t>
            </w:r>
            <w:r>
              <w:rPr>
                <w:rFonts w:cs="Times New Roman"/>
                <w:szCs w:val="28"/>
                <w:highlight w:val="none"/>
              </w:rPr>
              <w:t>如果增值税税率变更后，成交人不接受合同总价的调整，采购人可以按照采购小组推荐的成交候选人名单依序确定其他</w:t>
            </w:r>
            <w:r>
              <w:rPr>
                <w:rFonts w:cs="Times New Roman"/>
                <w:szCs w:val="21"/>
                <w:highlight w:val="none"/>
              </w:rPr>
              <w:t>成交</w:t>
            </w:r>
            <w:r>
              <w:rPr>
                <w:rFonts w:cs="Times New Roman"/>
                <w:szCs w:val="28"/>
                <w:highlight w:val="none"/>
              </w:rPr>
              <w:t>候选人为成交人，也可以重新采购。</w:t>
            </w:r>
          </w:p>
          <w:p w14:paraId="06A31179">
            <w:pPr>
              <w:pStyle w:val="58"/>
              <w:adjustRightInd w:val="0"/>
              <w:snapToGrid w:val="0"/>
              <w:spacing w:line="276" w:lineRule="auto"/>
              <w:ind w:firstLine="0" w:firstLineChars="0"/>
              <w:jc w:val="both"/>
              <w:rPr>
                <w:rFonts w:cs="Times New Roman"/>
                <w:szCs w:val="28"/>
                <w:highlight w:val="none"/>
              </w:rPr>
            </w:pPr>
            <w:r>
              <w:rPr>
                <w:rFonts w:cs="Times New Roman"/>
                <w:szCs w:val="28"/>
                <w:highlight w:val="none"/>
              </w:rPr>
              <w:t>（3）供应商应按采购文件规定格式填写报价表、报价明细表、物资描述表和成本分析表。</w:t>
            </w:r>
          </w:p>
          <w:p w14:paraId="75EAEE60">
            <w:pPr>
              <w:pStyle w:val="58"/>
              <w:adjustRightInd w:val="0"/>
              <w:snapToGrid w:val="0"/>
              <w:spacing w:line="276" w:lineRule="auto"/>
              <w:ind w:firstLine="0" w:firstLineChars="0"/>
              <w:jc w:val="both"/>
              <w:rPr>
                <w:rFonts w:cs="Times New Roman"/>
                <w:szCs w:val="28"/>
                <w:highlight w:val="none"/>
              </w:rPr>
            </w:pPr>
            <w:r>
              <w:rPr>
                <w:rFonts w:cs="Times New Roman"/>
                <w:szCs w:val="28"/>
                <w:highlight w:val="none"/>
              </w:rPr>
              <w:t>（4）供应商应根据采购文件提供的格式逐一填写成本构成，成本分析表中未列明的项目或虽然列明但没有填写价格的项目应视为已经包含在其他价格构成中。</w:t>
            </w:r>
          </w:p>
          <w:p w14:paraId="490A9DB7">
            <w:pPr>
              <w:pStyle w:val="58"/>
              <w:adjustRightInd w:val="0"/>
              <w:snapToGrid w:val="0"/>
              <w:spacing w:line="276" w:lineRule="auto"/>
              <w:ind w:firstLine="0" w:firstLineChars="0"/>
              <w:jc w:val="both"/>
              <w:rPr>
                <w:rFonts w:cs="Times New Roman"/>
                <w:kern w:val="0"/>
                <w:highlight w:val="none"/>
              </w:rPr>
            </w:pPr>
            <w:r>
              <w:rPr>
                <w:rFonts w:cs="Times New Roman"/>
                <w:kern w:val="0"/>
                <w:highlight w:val="none"/>
              </w:rPr>
              <w:t>（5）供应商的报价应是固定的，任何包含价格调整要求的报价将被否决。</w:t>
            </w:r>
          </w:p>
          <w:p w14:paraId="37E0D590">
            <w:pPr>
              <w:pStyle w:val="58"/>
              <w:adjustRightInd w:val="0"/>
              <w:snapToGrid w:val="0"/>
              <w:spacing w:line="276" w:lineRule="auto"/>
              <w:ind w:firstLine="0" w:firstLineChars="0"/>
              <w:jc w:val="both"/>
              <w:rPr>
                <w:rFonts w:cs="Times New Roman"/>
                <w:kern w:val="0"/>
                <w:highlight w:val="none"/>
              </w:rPr>
            </w:pPr>
            <w:r>
              <w:rPr>
                <w:rFonts w:cs="Times New Roman"/>
                <w:kern w:val="0"/>
                <w:highlight w:val="none"/>
              </w:rPr>
              <w:t>（6）所有报价均应采用人民币报价，任何非采购文件规定货币的报价将被否决。</w:t>
            </w:r>
          </w:p>
          <w:p w14:paraId="6F596B43">
            <w:pPr>
              <w:pStyle w:val="58"/>
              <w:adjustRightInd w:val="0"/>
              <w:snapToGrid w:val="0"/>
              <w:spacing w:line="276" w:lineRule="auto"/>
              <w:ind w:firstLine="0" w:firstLineChars="0"/>
              <w:jc w:val="both"/>
              <w:rPr>
                <w:rFonts w:cs="Times New Roman"/>
                <w:kern w:val="0"/>
                <w:highlight w:val="none"/>
              </w:rPr>
            </w:pPr>
            <w:r>
              <w:rPr>
                <w:rFonts w:cs="Times New Roman"/>
                <w:kern w:val="0"/>
                <w:highlight w:val="none"/>
              </w:rPr>
              <w:t>（7）供应商应在报价表中声明是否提供增值税抵扣凭证并写明增值税税率。</w:t>
            </w:r>
          </w:p>
          <w:p w14:paraId="44DAE136">
            <w:pPr>
              <w:pStyle w:val="58"/>
              <w:adjustRightInd w:val="0"/>
              <w:snapToGrid w:val="0"/>
              <w:spacing w:line="276" w:lineRule="auto"/>
              <w:ind w:firstLine="0" w:firstLineChars="0"/>
              <w:jc w:val="both"/>
              <w:rPr>
                <w:rFonts w:cs="Times New Roman"/>
                <w:kern w:val="0"/>
                <w:highlight w:val="none"/>
              </w:rPr>
            </w:pPr>
            <w:r>
              <w:rPr>
                <w:rFonts w:cs="Times New Roman"/>
                <w:kern w:val="0"/>
                <w:highlight w:val="none"/>
              </w:rPr>
              <w:t>（8）价格单位：</w:t>
            </w:r>
            <w:r>
              <w:rPr>
                <w:rFonts w:hint="eastAsia" w:cs="Times New Roman"/>
                <w:kern w:val="0"/>
                <w:highlight w:val="none"/>
              </w:rPr>
              <w:t>元</w:t>
            </w:r>
          </w:p>
          <w:p w14:paraId="64BE8BA9">
            <w:pPr>
              <w:pStyle w:val="58"/>
              <w:snapToGrid w:val="0"/>
              <w:spacing w:line="276" w:lineRule="auto"/>
              <w:ind w:firstLine="0" w:firstLineChars="0"/>
              <w:jc w:val="both"/>
              <w:rPr>
                <w:rFonts w:cs="Times New Roman"/>
                <w:highlight w:val="none"/>
              </w:rPr>
            </w:pPr>
            <w:r>
              <w:rPr>
                <w:rFonts w:cs="Times New Roman"/>
                <w:kern w:val="0"/>
                <w:highlight w:val="none"/>
              </w:rPr>
              <w:t>（9）其他要求：</w:t>
            </w:r>
            <w:r>
              <w:rPr>
                <w:rFonts w:hint="eastAsia" w:cs="Times New Roman"/>
                <w:kern w:val="0"/>
                <w:highlight w:val="none"/>
              </w:rPr>
              <w:t>本项目</w:t>
            </w:r>
            <w:r>
              <w:rPr>
                <w:rFonts w:hint="eastAsia"/>
                <w:highlight w:val="none"/>
              </w:rPr>
              <w:t>供应商报价类型为</w:t>
            </w:r>
            <w:r>
              <w:rPr>
                <w:rFonts w:hint="eastAsia"/>
                <w:highlight w:val="none"/>
                <w:lang w:val="en-US" w:eastAsia="zh-CN"/>
              </w:rPr>
              <w:t>不</w:t>
            </w:r>
            <w:r>
              <w:rPr>
                <w:rFonts w:hint="eastAsia"/>
                <w:highlight w:val="none"/>
              </w:rPr>
              <w:t>含税</w:t>
            </w:r>
            <w:r>
              <w:rPr>
                <w:rFonts w:hint="eastAsia"/>
                <w:highlight w:val="none"/>
                <w:lang w:eastAsia="zh-CN"/>
              </w:rPr>
              <w:t>的</w:t>
            </w:r>
            <w:r>
              <w:rPr>
                <w:rFonts w:hint="eastAsia"/>
                <w:highlight w:val="none"/>
              </w:rPr>
              <w:t>综合到站价</w:t>
            </w:r>
            <w:r>
              <w:rPr>
                <w:rFonts w:hint="eastAsia"/>
                <w:b/>
                <w:highlight w:val="none"/>
              </w:rPr>
              <w:t>，</w:t>
            </w:r>
            <w:r>
              <w:rPr>
                <w:rFonts w:hint="eastAsia" w:cs="Times New Roman"/>
                <w:kern w:val="0"/>
                <w:highlight w:val="none"/>
              </w:rPr>
              <w:t>所有报价保留两位小数。</w:t>
            </w:r>
          </w:p>
        </w:tc>
      </w:tr>
      <w:tr w14:paraId="777C4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97" w:hRule="atLeast"/>
          <w:jc w:val="center"/>
        </w:trPr>
        <w:tc>
          <w:tcPr>
            <w:tcW w:w="1696" w:type="dxa"/>
            <w:vAlign w:val="center"/>
          </w:tcPr>
          <w:p w14:paraId="574DC5B0">
            <w:pPr>
              <w:snapToGrid w:val="0"/>
              <w:spacing w:line="276" w:lineRule="auto"/>
              <w:ind w:left="420" w:hanging="420" w:hangingChars="200"/>
              <w:jc w:val="center"/>
              <w:rPr>
                <w:rFonts w:cs="Times New Roman"/>
                <w:szCs w:val="21"/>
                <w:highlight w:val="none"/>
              </w:rPr>
            </w:pPr>
            <w:r>
              <w:rPr>
                <w:rFonts w:cs="Times New Roman"/>
                <w:szCs w:val="21"/>
                <w:highlight w:val="none"/>
              </w:rPr>
              <w:t>3.4.1</w:t>
            </w:r>
          </w:p>
        </w:tc>
        <w:tc>
          <w:tcPr>
            <w:tcW w:w="1985" w:type="dxa"/>
            <w:vAlign w:val="center"/>
          </w:tcPr>
          <w:p w14:paraId="47552799">
            <w:pPr>
              <w:topLinePunct/>
              <w:snapToGrid w:val="0"/>
              <w:spacing w:line="276" w:lineRule="auto"/>
              <w:jc w:val="center"/>
              <w:rPr>
                <w:rFonts w:cs="Times New Roman"/>
                <w:szCs w:val="21"/>
                <w:highlight w:val="none"/>
              </w:rPr>
            </w:pPr>
            <w:r>
              <w:rPr>
                <w:rFonts w:cs="Times New Roman"/>
                <w:szCs w:val="21"/>
                <w:highlight w:val="none"/>
              </w:rPr>
              <w:t>谈判保证金</w:t>
            </w:r>
          </w:p>
        </w:tc>
        <w:tc>
          <w:tcPr>
            <w:tcW w:w="5770" w:type="dxa"/>
            <w:vAlign w:val="center"/>
          </w:tcPr>
          <w:p w14:paraId="7F5761DE">
            <w:pPr>
              <w:snapToGrid w:val="0"/>
              <w:spacing w:line="276" w:lineRule="auto"/>
              <w:rPr>
                <w:rFonts w:cs="Times New Roman"/>
                <w:szCs w:val="21"/>
                <w:highlight w:val="none"/>
              </w:rPr>
            </w:pPr>
            <w:r>
              <w:rPr>
                <w:rFonts w:cs="Times New Roman"/>
                <w:szCs w:val="21"/>
                <w:highlight w:val="none"/>
              </w:rPr>
              <w:t>是否要求供应商递交谈判保证金：</w:t>
            </w:r>
          </w:p>
          <w:p w14:paraId="39611091">
            <w:pPr>
              <w:snapToGrid w:val="0"/>
              <w:spacing w:line="276" w:lineRule="auto"/>
              <w:ind w:firstLine="420" w:firstLineChars="200"/>
              <w:rPr>
                <w:rFonts w:cs="Times New Roman"/>
                <w:szCs w:val="21"/>
                <w:highlight w:val="none"/>
              </w:rPr>
            </w:pPr>
            <w:r>
              <w:rPr>
                <w:rFonts w:cs="Times New Roman"/>
                <w:szCs w:val="21"/>
                <w:highlight w:val="none"/>
              </w:rPr>
              <w:sym w:font="Wingdings 2" w:char="00A3"/>
            </w:r>
            <w:r>
              <w:rPr>
                <w:rFonts w:cs="Times New Roman"/>
                <w:szCs w:val="21"/>
                <w:highlight w:val="none"/>
              </w:rPr>
              <w:t>不要求</w:t>
            </w:r>
          </w:p>
          <w:p w14:paraId="136CF9BA">
            <w:pPr>
              <w:snapToGrid w:val="0"/>
              <w:spacing w:line="276" w:lineRule="auto"/>
              <w:ind w:firstLine="420" w:firstLineChars="200"/>
              <w:rPr>
                <w:rFonts w:hint="eastAsia" w:cs="Times New Roman"/>
                <w:szCs w:val="21"/>
                <w:highlight w:val="none"/>
              </w:rPr>
            </w:pPr>
            <w:r>
              <w:rPr>
                <w:rFonts w:ascii="宋体" w:hAnsi="宋体" w:cs="Times New Roman"/>
                <w:szCs w:val="21"/>
                <w:highlight w:val="none"/>
              </w:rPr>
              <w:sym w:font="Wingdings 2" w:char="0052"/>
            </w:r>
            <w:r>
              <w:rPr>
                <w:rFonts w:cs="Times New Roman"/>
                <w:szCs w:val="21"/>
                <w:highlight w:val="none"/>
              </w:rPr>
              <w:t>要求，谈判保证金的金额：</w:t>
            </w:r>
            <w:r>
              <w:rPr>
                <w:rFonts w:hint="eastAsia" w:cs="Times New Roman"/>
                <w:szCs w:val="21"/>
                <w:highlight w:val="none"/>
              </w:rPr>
              <w:t>A01包，</w:t>
            </w:r>
            <w:r>
              <w:rPr>
                <w:rFonts w:hint="eastAsia" w:cs="Times New Roman"/>
                <w:szCs w:val="21"/>
                <w:highlight w:val="none"/>
                <w:lang w:val="en-US" w:eastAsia="zh-CN"/>
              </w:rPr>
              <w:t>17,000</w:t>
            </w:r>
            <w:r>
              <w:rPr>
                <w:rFonts w:hint="eastAsia" w:cs="Times New Roman"/>
                <w:szCs w:val="21"/>
                <w:highlight w:val="none"/>
              </w:rPr>
              <w:t>.00元</w:t>
            </w:r>
          </w:p>
          <w:p w14:paraId="329790AC">
            <w:pPr>
              <w:snapToGrid w:val="0"/>
              <w:spacing w:line="276" w:lineRule="auto"/>
              <w:ind w:firstLine="420" w:firstLineChars="200"/>
              <w:rPr>
                <w:rFonts w:hint="eastAsia" w:cs="Times New Roman"/>
                <w:szCs w:val="21"/>
                <w:highlight w:val="none"/>
                <w:lang w:val="en-US" w:eastAsia="zh-CN"/>
              </w:rPr>
            </w:pPr>
            <w:r>
              <w:rPr>
                <w:rFonts w:hint="eastAsia" w:cs="Times New Roman"/>
                <w:szCs w:val="21"/>
                <w:highlight w:val="none"/>
                <w:lang w:val="en-US" w:eastAsia="zh-CN"/>
              </w:rPr>
              <w:t xml:space="preserve">                          A02包，3,600.00元 </w:t>
            </w:r>
          </w:p>
          <w:p w14:paraId="553B219C">
            <w:pPr>
              <w:snapToGrid w:val="0"/>
              <w:spacing w:line="276" w:lineRule="auto"/>
              <w:ind w:firstLine="3150" w:firstLineChars="1500"/>
              <w:rPr>
                <w:rFonts w:hint="default" w:cs="Times New Roman"/>
                <w:szCs w:val="21"/>
                <w:highlight w:val="none"/>
                <w:lang w:val="en-US" w:eastAsia="zh-CN"/>
              </w:rPr>
            </w:pPr>
            <w:r>
              <w:rPr>
                <w:rFonts w:hint="default" w:cs="Times New Roman"/>
                <w:szCs w:val="21"/>
                <w:highlight w:val="none"/>
                <w:lang w:val="en-US" w:eastAsia="zh-CN"/>
              </w:rPr>
              <w:t>A0</w:t>
            </w:r>
            <w:r>
              <w:rPr>
                <w:rFonts w:hint="eastAsia" w:cs="Times New Roman"/>
                <w:szCs w:val="21"/>
                <w:highlight w:val="none"/>
                <w:lang w:val="en-US" w:eastAsia="zh-CN"/>
              </w:rPr>
              <w:t>3</w:t>
            </w:r>
            <w:r>
              <w:rPr>
                <w:rFonts w:hint="default" w:cs="Times New Roman"/>
                <w:szCs w:val="21"/>
                <w:highlight w:val="none"/>
                <w:lang w:val="en-US" w:eastAsia="zh-CN"/>
              </w:rPr>
              <w:t>包，</w:t>
            </w:r>
            <w:r>
              <w:rPr>
                <w:rFonts w:hint="eastAsia" w:cs="Times New Roman"/>
                <w:szCs w:val="21"/>
                <w:highlight w:val="none"/>
                <w:lang w:val="en-US" w:eastAsia="zh-CN"/>
              </w:rPr>
              <w:t>1,</w:t>
            </w:r>
            <w:r>
              <w:rPr>
                <w:rFonts w:hint="default" w:cs="Times New Roman"/>
                <w:szCs w:val="21"/>
                <w:highlight w:val="none"/>
                <w:lang w:val="en-US" w:eastAsia="zh-CN"/>
              </w:rPr>
              <w:t>600.00元</w:t>
            </w:r>
          </w:p>
          <w:p w14:paraId="0670B103">
            <w:pPr>
              <w:snapToGrid w:val="0"/>
              <w:spacing w:line="276" w:lineRule="auto"/>
              <w:ind w:firstLine="819" w:firstLineChars="390"/>
              <w:rPr>
                <w:rFonts w:cs="Times New Roman"/>
                <w:szCs w:val="21"/>
                <w:highlight w:val="none"/>
              </w:rPr>
            </w:pPr>
            <w:r>
              <w:rPr>
                <w:rFonts w:cs="Times New Roman"/>
                <w:szCs w:val="21"/>
                <w:highlight w:val="none"/>
              </w:rPr>
              <w:t>谈判保证金的形式：</w:t>
            </w:r>
          </w:p>
          <w:p w14:paraId="34E500C7">
            <w:pPr>
              <w:snapToGrid w:val="0"/>
              <w:spacing w:line="276" w:lineRule="auto"/>
              <w:ind w:firstLine="420" w:firstLineChars="200"/>
              <w:jc w:val="left"/>
              <w:rPr>
                <w:rFonts w:cs="Times New Roman"/>
                <w:kern w:val="0"/>
                <w:szCs w:val="21"/>
                <w:highlight w:val="none"/>
              </w:rPr>
            </w:pPr>
            <w:r>
              <w:rPr>
                <w:rFonts w:ascii="宋体" w:hAnsi="宋体" w:cs="Times New Roman"/>
                <w:szCs w:val="21"/>
                <w:highlight w:val="none"/>
              </w:rPr>
              <w:sym w:font="Wingdings 2" w:char="F052"/>
            </w:r>
            <w:r>
              <w:rPr>
                <w:rFonts w:cs="Times New Roman"/>
                <w:kern w:val="0"/>
                <w:szCs w:val="21"/>
                <w:highlight w:val="none"/>
              </w:rPr>
              <w:t>银行转账。应从投标人基本账户转出，并在</w:t>
            </w:r>
            <w:r>
              <w:rPr>
                <w:rFonts w:cs="Times New Roman"/>
                <w:kern w:val="0"/>
                <w:szCs w:val="21"/>
                <w:highlight w:val="none"/>
                <w:u w:val="single"/>
              </w:rPr>
              <w:t>（投标截止时间）</w:t>
            </w:r>
            <w:r>
              <w:rPr>
                <w:rFonts w:cs="Times New Roman"/>
                <w:kern w:val="0"/>
                <w:szCs w:val="21"/>
                <w:highlight w:val="none"/>
              </w:rPr>
              <w:t>以前到达下列账户：</w:t>
            </w:r>
          </w:p>
          <w:p w14:paraId="268C9AA9">
            <w:pPr>
              <w:snapToGrid w:val="0"/>
              <w:spacing w:line="276" w:lineRule="auto"/>
              <w:ind w:firstLine="525" w:firstLineChars="250"/>
              <w:rPr>
                <w:rFonts w:cs="Times New Roman"/>
                <w:kern w:val="0"/>
                <w:szCs w:val="21"/>
                <w:highlight w:val="none"/>
              </w:rPr>
            </w:pPr>
            <w:r>
              <w:rPr>
                <w:rFonts w:cs="Times New Roman"/>
                <w:kern w:val="0"/>
                <w:szCs w:val="21"/>
                <w:highlight w:val="none"/>
              </w:rPr>
              <w:t>账户名称：</w:t>
            </w:r>
            <w:r>
              <w:rPr>
                <w:rFonts w:hint="eastAsia" w:cs="Times New Roman"/>
                <w:kern w:val="0"/>
                <w:szCs w:val="21"/>
                <w:highlight w:val="none"/>
              </w:rPr>
              <w:t>中铁物总国际招标有限公司</w:t>
            </w:r>
          </w:p>
          <w:p w14:paraId="362FD12B">
            <w:pPr>
              <w:snapToGrid w:val="0"/>
              <w:spacing w:line="276" w:lineRule="auto"/>
              <w:ind w:firstLine="525" w:firstLineChars="250"/>
              <w:rPr>
                <w:rFonts w:cs="Times New Roman"/>
                <w:kern w:val="0"/>
                <w:szCs w:val="21"/>
                <w:highlight w:val="none"/>
              </w:rPr>
            </w:pPr>
            <w:r>
              <w:rPr>
                <w:rFonts w:cs="Times New Roman"/>
                <w:kern w:val="0"/>
                <w:szCs w:val="21"/>
                <w:highlight w:val="none"/>
              </w:rPr>
              <w:t>开 户 行：</w:t>
            </w:r>
            <w:r>
              <w:rPr>
                <w:rFonts w:hint="eastAsia" w:cs="Times New Roman"/>
                <w:kern w:val="0"/>
                <w:szCs w:val="21"/>
                <w:highlight w:val="none"/>
              </w:rPr>
              <w:t>广发银行上地支行</w:t>
            </w:r>
          </w:p>
          <w:p w14:paraId="0EAC063A">
            <w:pPr>
              <w:snapToGrid w:val="0"/>
              <w:spacing w:line="276" w:lineRule="auto"/>
              <w:ind w:firstLine="525" w:firstLineChars="250"/>
              <w:jc w:val="left"/>
              <w:rPr>
                <w:rFonts w:hint="default" w:eastAsia="宋体" w:cs="Times New Roman"/>
                <w:kern w:val="0"/>
                <w:szCs w:val="21"/>
                <w:highlight w:val="none"/>
                <w:lang w:val="en-US" w:eastAsia="zh-CN"/>
              </w:rPr>
            </w:pPr>
            <w:r>
              <w:rPr>
                <w:rFonts w:cs="Times New Roman"/>
                <w:kern w:val="0"/>
                <w:szCs w:val="21"/>
                <w:highlight w:val="none"/>
              </w:rPr>
              <w:t>账    号：</w:t>
            </w:r>
            <w:r>
              <w:rPr>
                <w:rFonts w:hint="eastAsia" w:cs="Times New Roman"/>
                <w:kern w:val="0"/>
                <w:szCs w:val="21"/>
                <w:highlight w:val="none"/>
                <w:lang w:val="en-US" w:eastAsia="zh-CN"/>
              </w:rPr>
              <w:t>6232593799022604691</w:t>
            </w:r>
          </w:p>
          <w:p w14:paraId="51FA56C2">
            <w:pPr>
              <w:snapToGrid w:val="0"/>
              <w:spacing w:line="276" w:lineRule="auto"/>
              <w:ind w:firstLine="420" w:firstLineChars="200"/>
              <w:jc w:val="left"/>
              <w:rPr>
                <w:rFonts w:cs="Times New Roman"/>
                <w:color w:val="000000"/>
                <w:kern w:val="0"/>
                <w:szCs w:val="21"/>
                <w:highlight w:val="none"/>
              </w:rPr>
            </w:pPr>
            <w:r>
              <w:rPr>
                <w:rFonts w:cs="Times New Roman"/>
                <w:szCs w:val="21"/>
                <w:highlight w:val="none"/>
              </w:rPr>
              <w:sym w:font="Wingdings 2" w:char="00A3"/>
            </w:r>
            <w:r>
              <w:rPr>
                <w:rFonts w:cs="Times New Roman"/>
                <w:kern w:val="0"/>
                <w:szCs w:val="21"/>
                <w:highlight w:val="none"/>
              </w:rPr>
              <w:t>银行保函。</w:t>
            </w:r>
            <w:r>
              <w:rPr>
                <w:rFonts w:cs="Times New Roman"/>
                <w:color w:val="000000"/>
                <w:kern w:val="0"/>
                <w:szCs w:val="21"/>
                <w:highlight w:val="none"/>
              </w:rPr>
              <w:t>投标人应当在投标截止时间以前将银行保函原件随投标文件一起递交。</w:t>
            </w:r>
          </w:p>
          <w:p w14:paraId="0D0FD366">
            <w:pPr>
              <w:snapToGrid w:val="0"/>
              <w:spacing w:line="276" w:lineRule="auto"/>
              <w:ind w:firstLine="420" w:firstLineChars="200"/>
              <w:rPr>
                <w:rFonts w:cs="Times New Roman"/>
                <w:szCs w:val="21"/>
                <w:highlight w:val="none"/>
              </w:rPr>
            </w:pPr>
            <w:r>
              <w:rPr>
                <w:rFonts w:cs="Times New Roman"/>
                <w:szCs w:val="21"/>
                <w:highlight w:val="none"/>
              </w:rPr>
              <w:sym w:font="Wingdings 2" w:char="00A3"/>
            </w:r>
            <w:r>
              <w:rPr>
                <w:rFonts w:cs="Times New Roman"/>
                <w:color w:val="000000"/>
                <w:kern w:val="0"/>
                <w:szCs w:val="21"/>
                <w:highlight w:val="none"/>
              </w:rPr>
              <w:t>其他形式：</w:t>
            </w:r>
            <w:r>
              <w:rPr>
                <w:rFonts w:hint="eastAsia" w:cs="Times New Roman"/>
                <w:color w:val="000000"/>
                <w:kern w:val="0"/>
                <w:szCs w:val="21"/>
                <w:highlight w:val="none"/>
              </w:rPr>
              <w:t>/</w:t>
            </w:r>
          </w:p>
        </w:tc>
      </w:tr>
      <w:tr w14:paraId="583DD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09" w:hRule="atLeast"/>
          <w:jc w:val="center"/>
        </w:trPr>
        <w:tc>
          <w:tcPr>
            <w:tcW w:w="1696" w:type="dxa"/>
            <w:vAlign w:val="center"/>
          </w:tcPr>
          <w:p w14:paraId="1DE72831">
            <w:pPr>
              <w:snapToGrid w:val="0"/>
              <w:spacing w:line="276" w:lineRule="auto"/>
              <w:ind w:left="420" w:hanging="420" w:hangingChars="200"/>
              <w:jc w:val="center"/>
              <w:rPr>
                <w:rFonts w:cs="Times New Roman"/>
                <w:szCs w:val="21"/>
                <w:highlight w:val="none"/>
              </w:rPr>
            </w:pPr>
            <w:r>
              <w:rPr>
                <w:rFonts w:cs="Times New Roman"/>
                <w:szCs w:val="21"/>
                <w:highlight w:val="none"/>
              </w:rPr>
              <w:t>3.4.4</w:t>
            </w:r>
          </w:p>
        </w:tc>
        <w:tc>
          <w:tcPr>
            <w:tcW w:w="1985" w:type="dxa"/>
            <w:vAlign w:val="center"/>
          </w:tcPr>
          <w:p w14:paraId="26878A07">
            <w:pPr>
              <w:snapToGrid w:val="0"/>
              <w:spacing w:line="276" w:lineRule="auto"/>
              <w:jc w:val="center"/>
              <w:rPr>
                <w:rFonts w:cs="Times New Roman"/>
                <w:szCs w:val="21"/>
                <w:highlight w:val="none"/>
              </w:rPr>
            </w:pPr>
            <w:r>
              <w:rPr>
                <w:rFonts w:cs="Times New Roman"/>
                <w:szCs w:val="21"/>
                <w:highlight w:val="none"/>
              </w:rPr>
              <w:t>其他可以不予退还谈判保证金的情形</w:t>
            </w:r>
          </w:p>
        </w:tc>
        <w:tc>
          <w:tcPr>
            <w:tcW w:w="5770" w:type="dxa"/>
            <w:vAlign w:val="center"/>
          </w:tcPr>
          <w:p w14:paraId="51F837B5">
            <w:pPr>
              <w:spacing w:line="276" w:lineRule="auto"/>
              <w:rPr>
                <w:rFonts w:cs="Times New Roman"/>
                <w:szCs w:val="21"/>
                <w:highlight w:val="none"/>
              </w:rPr>
            </w:pPr>
            <w:r>
              <w:rPr>
                <w:rFonts w:cs="Times New Roman"/>
                <w:szCs w:val="21"/>
                <w:highlight w:val="none"/>
              </w:rPr>
              <w:t>（3）供应商有串通、弄虚作假、行贿等违法行为的，谈判保证金不予退还</w:t>
            </w:r>
            <w:r>
              <w:rPr>
                <w:rFonts w:hint="eastAsia" w:cs="Times New Roman"/>
                <w:szCs w:val="21"/>
                <w:highlight w:val="none"/>
              </w:rPr>
              <w:t>；</w:t>
            </w:r>
          </w:p>
          <w:p w14:paraId="0844B20D">
            <w:pPr>
              <w:snapToGrid w:val="0"/>
              <w:spacing w:line="276" w:lineRule="auto"/>
              <w:rPr>
                <w:rFonts w:cs="Times New Roman"/>
                <w:szCs w:val="21"/>
                <w:highlight w:val="none"/>
              </w:rPr>
            </w:pPr>
            <w:r>
              <w:rPr>
                <w:rFonts w:cs="Times New Roman"/>
                <w:szCs w:val="21"/>
                <w:highlight w:val="none"/>
              </w:rPr>
              <w:t>（4）成交人未按照采购文件规定支付采购代理服务费。</w:t>
            </w:r>
          </w:p>
        </w:tc>
      </w:tr>
      <w:tr w14:paraId="59593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97" w:hRule="atLeast"/>
          <w:jc w:val="center"/>
        </w:trPr>
        <w:tc>
          <w:tcPr>
            <w:tcW w:w="1696" w:type="dxa"/>
            <w:vAlign w:val="center"/>
          </w:tcPr>
          <w:p w14:paraId="227D2D8F">
            <w:pPr>
              <w:snapToGrid w:val="0"/>
              <w:spacing w:line="276" w:lineRule="auto"/>
              <w:ind w:left="420" w:hanging="420" w:hangingChars="200"/>
              <w:jc w:val="center"/>
              <w:rPr>
                <w:rFonts w:cs="Times New Roman"/>
                <w:szCs w:val="21"/>
                <w:highlight w:val="none"/>
              </w:rPr>
            </w:pPr>
            <w:r>
              <w:rPr>
                <w:rFonts w:cs="Times New Roman"/>
                <w:szCs w:val="21"/>
                <w:highlight w:val="none"/>
              </w:rPr>
              <w:t>3.5（1）</w:t>
            </w:r>
          </w:p>
        </w:tc>
        <w:tc>
          <w:tcPr>
            <w:tcW w:w="1985" w:type="dxa"/>
            <w:vAlign w:val="center"/>
          </w:tcPr>
          <w:p w14:paraId="6043661B">
            <w:pPr>
              <w:snapToGrid w:val="0"/>
              <w:spacing w:line="276" w:lineRule="auto"/>
              <w:jc w:val="center"/>
              <w:rPr>
                <w:rFonts w:cs="Times New Roman"/>
                <w:szCs w:val="21"/>
                <w:highlight w:val="none"/>
              </w:rPr>
            </w:pPr>
            <w:r>
              <w:rPr>
                <w:rFonts w:cs="Times New Roman"/>
                <w:szCs w:val="21"/>
                <w:highlight w:val="none"/>
              </w:rPr>
              <w:t>资质要求证明材料</w:t>
            </w:r>
          </w:p>
        </w:tc>
        <w:tc>
          <w:tcPr>
            <w:tcW w:w="5770" w:type="dxa"/>
            <w:vAlign w:val="center"/>
          </w:tcPr>
          <w:p w14:paraId="18CD09E7">
            <w:pPr>
              <w:snapToGrid w:val="0"/>
              <w:spacing w:line="276" w:lineRule="auto"/>
              <w:rPr>
                <w:rFonts w:cs="Times New Roman"/>
                <w:kern w:val="0"/>
                <w:highlight w:val="none"/>
              </w:rPr>
            </w:pPr>
            <w:r>
              <w:rPr>
                <w:rFonts w:cs="Times New Roman"/>
                <w:kern w:val="0"/>
                <w:highlight w:val="none"/>
              </w:rPr>
              <w:t>供应商应提供相关资质证书副本的复印件，以证明供应商具有承担本项目要求的资质。</w:t>
            </w:r>
          </w:p>
          <w:p w14:paraId="4FB56066">
            <w:pPr>
              <w:snapToGrid w:val="0"/>
              <w:spacing w:line="276" w:lineRule="auto"/>
              <w:rPr>
                <w:rFonts w:cs="Times New Roman"/>
                <w:kern w:val="0"/>
                <w:highlight w:val="none"/>
              </w:rPr>
            </w:pPr>
            <w:r>
              <w:rPr>
                <w:rFonts w:cs="Times New Roman"/>
                <w:kern w:val="0"/>
                <w:highlight w:val="none"/>
              </w:rPr>
              <w:t>资质证书应附在第六章</w:t>
            </w:r>
            <w:r>
              <w:rPr>
                <w:rFonts w:ascii="宋体" w:hAnsi="宋体" w:cs="Times New Roman"/>
                <w:kern w:val="0"/>
                <w:highlight w:val="none"/>
              </w:rPr>
              <w:t>“</w:t>
            </w:r>
            <w:r>
              <w:rPr>
                <w:rFonts w:hint="eastAsia" w:ascii="宋体" w:hAnsi="宋体" w:cs="Times New Roman"/>
                <w:kern w:val="0"/>
                <w:highlight w:val="none"/>
              </w:rPr>
              <w:t>报价文件格式</w:t>
            </w:r>
            <w:r>
              <w:rPr>
                <w:rFonts w:ascii="宋体" w:hAnsi="宋体" w:cs="Times New Roman"/>
                <w:kern w:val="0"/>
                <w:highlight w:val="none"/>
              </w:rPr>
              <w:t>”</w:t>
            </w:r>
            <w:r>
              <w:rPr>
                <w:rFonts w:cs="Times New Roman"/>
                <w:kern w:val="0"/>
                <w:highlight w:val="none"/>
              </w:rPr>
              <w:t>七、资格审查资料</w:t>
            </w:r>
            <w:r>
              <w:rPr>
                <w:rFonts w:ascii="宋体" w:hAnsi="宋体" w:cs="Times New Roman"/>
                <w:kern w:val="0"/>
                <w:highlight w:val="none"/>
              </w:rPr>
              <w:t>“</w:t>
            </w:r>
            <w:r>
              <w:rPr>
                <w:rFonts w:hint="eastAsia" w:ascii="宋体" w:hAnsi="宋体" w:cs="Times New Roman"/>
                <w:kern w:val="0"/>
                <w:highlight w:val="none"/>
              </w:rPr>
              <w:t>（一）基本情况表</w:t>
            </w:r>
            <w:r>
              <w:rPr>
                <w:rFonts w:ascii="宋体" w:hAnsi="宋体" w:cs="Times New Roman"/>
                <w:kern w:val="0"/>
                <w:highlight w:val="none"/>
              </w:rPr>
              <w:t>”</w:t>
            </w:r>
            <w:r>
              <w:rPr>
                <w:rFonts w:cs="Times New Roman"/>
                <w:kern w:val="0"/>
                <w:highlight w:val="none"/>
              </w:rPr>
              <w:t>之后，代理经销商报价且对制造商有资质要求的还应同时附上制造商的资质。</w:t>
            </w:r>
          </w:p>
          <w:p w14:paraId="72B4AE1D">
            <w:pPr>
              <w:snapToGrid w:val="0"/>
              <w:spacing w:line="276" w:lineRule="auto"/>
              <w:rPr>
                <w:rFonts w:cs="Times New Roman"/>
                <w:kern w:val="0"/>
                <w:highlight w:val="none"/>
              </w:rPr>
            </w:pPr>
            <w:r>
              <w:rPr>
                <w:rFonts w:hint="eastAsia" w:cs="Times New Roman"/>
                <w:kern w:val="0"/>
                <w:highlight w:val="none"/>
              </w:rPr>
              <w:t>要求具体内容</w:t>
            </w:r>
            <w:r>
              <w:rPr>
                <w:rFonts w:hint="eastAsia" w:cs="Times New Roman"/>
                <w:szCs w:val="21"/>
                <w:highlight w:val="none"/>
              </w:rPr>
              <w:t>详见第一章谈判公告供应商资格要求及第五章第二节。如上述位置未要求，可不提供。</w:t>
            </w:r>
          </w:p>
        </w:tc>
      </w:tr>
      <w:tr w14:paraId="616B5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97" w:hRule="atLeast"/>
          <w:jc w:val="center"/>
        </w:trPr>
        <w:tc>
          <w:tcPr>
            <w:tcW w:w="1696" w:type="dxa"/>
            <w:vAlign w:val="center"/>
          </w:tcPr>
          <w:p w14:paraId="2F5E3AA4">
            <w:pPr>
              <w:snapToGrid w:val="0"/>
              <w:spacing w:line="276" w:lineRule="auto"/>
              <w:ind w:left="420" w:hanging="420" w:hangingChars="200"/>
              <w:jc w:val="center"/>
              <w:rPr>
                <w:rFonts w:cs="Times New Roman"/>
                <w:szCs w:val="21"/>
                <w:highlight w:val="none"/>
              </w:rPr>
            </w:pPr>
            <w:r>
              <w:rPr>
                <w:rFonts w:cs="Times New Roman"/>
                <w:szCs w:val="21"/>
                <w:highlight w:val="none"/>
              </w:rPr>
              <w:t>3.5（2）</w:t>
            </w:r>
          </w:p>
        </w:tc>
        <w:tc>
          <w:tcPr>
            <w:tcW w:w="1985" w:type="dxa"/>
            <w:vAlign w:val="center"/>
          </w:tcPr>
          <w:p w14:paraId="07CDB290">
            <w:pPr>
              <w:snapToGrid w:val="0"/>
              <w:spacing w:line="276" w:lineRule="auto"/>
              <w:jc w:val="center"/>
              <w:rPr>
                <w:rFonts w:cs="Times New Roman"/>
                <w:szCs w:val="21"/>
                <w:highlight w:val="none"/>
              </w:rPr>
            </w:pPr>
            <w:r>
              <w:rPr>
                <w:rFonts w:cs="Times New Roman"/>
                <w:szCs w:val="21"/>
                <w:highlight w:val="none"/>
              </w:rPr>
              <w:t>财务要求证明材料</w:t>
            </w:r>
          </w:p>
        </w:tc>
        <w:tc>
          <w:tcPr>
            <w:tcW w:w="5770" w:type="dxa"/>
            <w:vAlign w:val="center"/>
          </w:tcPr>
          <w:p w14:paraId="7776E3A3">
            <w:pPr>
              <w:snapToGrid w:val="0"/>
              <w:spacing w:line="276" w:lineRule="auto"/>
              <w:rPr>
                <w:rFonts w:cs="Times New Roman"/>
                <w:kern w:val="0"/>
                <w:highlight w:val="none"/>
              </w:rPr>
            </w:pPr>
            <w:r>
              <w:rPr>
                <w:rFonts w:hint="eastAsia" w:cs="Times New Roman"/>
                <w:szCs w:val="21"/>
                <w:highlight w:val="none"/>
              </w:rPr>
              <w:t>（1）</w:t>
            </w:r>
            <w:r>
              <w:rPr>
                <w:rFonts w:cs="Times New Roman"/>
                <w:kern w:val="0"/>
                <w:highlight w:val="none"/>
              </w:rPr>
              <w:t>供应商应提供经会计师事务所或审计机构审计的近年财务会计报表复印件，包括资产负债表、现金流量表、利润表等。近年财务会计报表年份：</w:t>
            </w:r>
            <w:r>
              <w:rPr>
                <w:rFonts w:hint="eastAsia" w:cs="Times New Roman"/>
                <w:szCs w:val="21"/>
                <w:highlight w:val="none"/>
              </w:rPr>
              <w:t>见第一章谈判公告供应商资格要求及</w:t>
            </w:r>
            <w:r>
              <w:rPr>
                <w:rFonts w:cs="Times New Roman"/>
                <w:kern w:val="0"/>
                <w:highlight w:val="none"/>
              </w:rPr>
              <w:t>（供应商的成立时间少于该规定年份的，应提供成立以来的财务会计报表）。</w:t>
            </w:r>
          </w:p>
          <w:p w14:paraId="40908A40">
            <w:pPr>
              <w:snapToGrid w:val="0"/>
              <w:spacing w:line="276" w:lineRule="auto"/>
              <w:rPr>
                <w:rFonts w:cs="Times New Roman"/>
                <w:kern w:val="0"/>
                <w:highlight w:val="none"/>
              </w:rPr>
            </w:pPr>
            <w:r>
              <w:rPr>
                <w:rFonts w:hint="eastAsia" w:cs="Times New Roman"/>
                <w:szCs w:val="21"/>
                <w:highlight w:val="none"/>
              </w:rPr>
              <w:t>（2）</w:t>
            </w:r>
            <w:r>
              <w:rPr>
                <w:rFonts w:cs="Times New Roman"/>
                <w:kern w:val="0"/>
                <w:highlight w:val="none"/>
              </w:rPr>
              <w:t>供应商应提供近年财务会计报表复印件，包括资产负债表、利润表。近年财务会计报表年份</w:t>
            </w:r>
            <w:r>
              <w:rPr>
                <w:rFonts w:hint="eastAsia" w:cs="Times New Roman"/>
                <w:szCs w:val="21"/>
                <w:highlight w:val="none"/>
              </w:rPr>
              <w:t>见第一章谈判公告供应商资格要求及</w:t>
            </w:r>
            <w:r>
              <w:rPr>
                <w:rFonts w:cs="Times New Roman"/>
                <w:kern w:val="0"/>
                <w:highlight w:val="none"/>
              </w:rPr>
              <w:t>（供应商的成立时间少于该规定年份的，应提供成立以来的财务会计报表）。</w:t>
            </w:r>
          </w:p>
          <w:p w14:paraId="46E51838">
            <w:pPr>
              <w:snapToGrid w:val="0"/>
              <w:spacing w:line="276" w:lineRule="auto"/>
              <w:rPr>
                <w:rFonts w:cs="Times New Roman"/>
                <w:kern w:val="0"/>
                <w:highlight w:val="none"/>
              </w:rPr>
            </w:pPr>
            <w:r>
              <w:rPr>
                <w:rFonts w:hint="eastAsia" w:cs="Times New Roman"/>
                <w:kern w:val="0"/>
                <w:highlight w:val="none"/>
              </w:rPr>
              <w:t>要求具体内容</w:t>
            </w:r>
            <w:r>
              <w:rPr>
                <w:rFonts w:hint="eastAsia" w:cs="Times New Roman"/>
                <w:szCs w:val="21"/>
                <w:highlight w:val="none"/>
              </w:rPr>
              <w:t>详见第一章谈判公告供应商资格要求及第五章第二节，</w:t>
            </w:r>
            <w:r>
              <w:rPr>
                <w:rFonts w:cs="Times New Roman"/>
                <w:kern w:val="0"/>
                <w:highlight w:val="none"/>
              </w:rPr>
              <w:t>选择两种方式之一作为财务证明资料</w:t>
            </w:r>
            <w:r>
              <w:rPr>
                <w:rFonts w:hint="eastAsia" w:cs="Times New Roman"/>
                <w:kern w:val="0"/>
                <w:highlight w:val="none"/>
              </w:rPr>
              <w:t>。</w:t>
            </w:r>
            <w:r>
              <w:rPr>
                <w:rFonts w:hint="eastAsia" w:cs="Times New Roman"/>
                <w:szCs w:val="21"/>
                <w:highlight w:val="none"/>
              </w:rPr>
              <w:t>如上述位置未要求，可不提供。</w:t>
            </w:r>
          </w:p>
        </w:tc>
      </w:tr>
      <w:tr w14:paraId="386FE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97" w:hRule="atLeast"/>
          <w:jc w:val="center"/>
        </w:trPr>
        <w:tc>
          <w:tcPr>
            <w:tcW w:w="1696" w:type="dxa"/>
            <w:vAlign w:val="center"/>
          </w:tcPr>
          <w:p w14:paraId="4876DE2D">
            <w:pPr>
              <w:snapToGrid w:val="0"/>
              <w:spacing w:line="276" w:lineRule="auto"/>
              <w:ind w:left="420" w:hanging="420" w:hangingChars="200"/>
              <w:jc w:val="center"/>
              <w:rPr>
                <w:rFonts w:cs="Times New Roman"/>
                <w:szCs w:val="21"/>
                <w:highlight w:val="none"/>
              </w:rPr>
            </w:pPr>
            <w:r>
              <w:rPr>
                <w:rFonts w:cs="Times New Roman"/>
                <w:szCs w:val="21"/>
                <w:highlight w:val="none"/>
              </w:rPr>
              <w:t>3.5（3）</w:t>
            </w:r>
          </w:p>
        </w:tc>
        <w:tc>
          <w:tcPr>
            <w:tcW w:w="1985" w:type="dxa"/>
            <w:vAlign w:val="center"/>
          </w:tcPr>
          <w:p w14:paraId="48AF360A">
            <w:pPr>
              <w:snapToGrid w:val="0"/>
              <w:spacing w:line="276" w:lineRule="auto"/>
              <w:jc w:val="center"/>
              <w:rPr>
                <w:rFonts w:cs="Times New Roman"/>
                <w:szCs w:val="21"/>
                <w:highlight w:val="none"/>
              </w:rPr>
            </w:pPr>
            <w:r>
              <w:rPr>
                <w:rFonts w:cs="Times New Roman"/>
                <w:szCs w:val="21"/>
                <w:highlight w:val="none"/>
              </w:rPr>
              <w:t>业绩要求证明材料</w:t>
            </w:r>
          </w:p>
        </w:tc>
        <w:tc>
          <w:tcPr>
            <w:tcW w:w="5770" w:type="dxa"/>
            <w:vAlign w:val="center"/>
          </w:tcPr>
          <w:p w14:paraId="761DA5CA">
            <w:pPr>
              <w:snapToGrid w:val="0"/>
              <w:spacing w:line="276" w:lineRule="auto"/>
              <w:rPr>
                <w:rFonts w:cs="Times New Roman"/>
                <w:kern w:val="0"/>
                <w:highlight w:val="none"/>
              </w:rPr>
            </w:pPr>
            <w:r>
              <w:rPr>
                <w:rFonts w:cs="Times New Roman"/>
                <w:kern w:val="0"/>
                <w:highlight w:val="none"/>
              </w:rPr>
              <w:t>供应商应提供</w:t>
            </w:r>
            <w:r>
              <w:rPr>
                <w:rFonts w:ascii="宋体" w:hAnsi="宋体" w:cs="Times New Roman"/>
                <w:kern w:val="0"/>
                <w:highlight w:val="none"/>
              </w:rPr>
              <w:t>“</w:t>
            </w:r>
            <w:r>
              <w:rPr>
                <w:rFonts w:hint="eastAsia" w:ascii="宋体" w:hAnsi="宋体" w:cs="Times New Roman"/>
                <w:kern w:val="0"/>
                <w:highlight w:val="none"/>
              </w:rPr>
              <w:t>近年完成的类似项目情况表</w:t>
            </w:r>
            <w:r>
              <w:rPr>
                <w:rFonts w:ascii="宋体" w:hAnsi="宋体" w:cs="Times New Roman"/>
                <w:kern w:val="0"/>
                <w:highlight w:val="none"/>
              </w:rPr>
              <w:t>”</w:t>
            </w:r>
            <w:r>
              <w:rPr>
                <w:rFonts w:cs="Times New Roman"/>
                <w:kern w:val="0"/>
                <w:highlight w:val="none"/>
              </w:rPr>
              <w:t>、</w:t>
            </w:r>
            <w:r>
              <w:rPr>
                <w:rFonts w:ascii="宋体" w:hAnsi="宋体" w:cs="Times New Roman"/>
                <w:kern w:val="0"/>
                <w:highlight w:val="none"/>
              </w:rPr>
              <w:t>“</w:t>
            </w:r>
            <w:r>
              <w:rPr>
                <w:rFonts w:hint="eastAsia" w:ascii="宋体" w:hAnsi="宋体" w:cs="Times New Roman"/>
                <w:kern w:val="0"/>
                <w:highlight w:val="none"/>
              </w:rPr>
              <w:t>正在供货和新承接的项目情况表</w:t>
            </w:r>
            <w:r>
              <w:rPr>
                <w:rFonts w:ascii="宋体" w:hAnsi="宋体" w:cs="Times New Roman"/>
                <w:kern w:val="0"/>
                <w:highlight w:val="none"/>
              </w:rPr>
              <w:t>”</w:t>
            </w:r>
            <w:r>
              <w:rPr>
                <w:rFonts w:cs="Times New Roman"/>
                <w:kern w:val="0"/>
                <w:highlight w:val="none"/>
              </w:rPr>
              <w:t>每张表格只填写一个项目，并标明序号。格式见第六章</w:t>
            </w:r>
            <w:r>
              <w:rPr>
                <w:rFonts w:ascii="宋体" w:hAnsi="宋体" w:cs="Times New Roman"/>
                <w:kern w:val="0"/>
                <w:highlight w:val="none"/>
              </w:rPr>
              <w:t>“</w:t>
            </w:r>
            <w:r>
              <w:rPr>
                <w:rFonts w:hint="eastAsia" w:ascii="宋体" w:hAnsi="宋体" w:cs="Times New Roman"/>
                <w:kern w:val="0"/>
                <w:highlight w:val="none"/>
              </w:rPr>
              <w:t>报价文件格式</w:t>
            </w:r>
            <w:r>
              <w:rPr>
                <w:rFonts w:ascii="宋体" w:hAnsi="宋体" w:cs="Times New Roman"/>
                <w:kern w:val="0"/>
                <w:highlight w:val="none"/>
              </w:rPr>
              <w:t>”</w:t>
            </w:r>
            <w:r>
              <w:rPr>
                <w:rFonts w:cs="Times New Roman"/>
                <w:kern w:val="0"/>
                <w:highlight w:val="none"/>
              </w:rPr>
              <w:t>七、资格审查资料，以证明供应商具有承担本项目要求的业绩。</w:t>
            </w:r>
          </w:p>
          <w:p w14:paraId="2B6EEF27">
            <w:pPr>
              <w:snapToGrid w:val="0"/>
              <w:spacing w:line="276" w:lineRule="auto"/>
              <w:rPr>
                <w:rFonts w:cs="Times New Roman"/>
                <w:kern w:val="0"/>
                <w:highlight w:val="none"/>
              </w:rPr>
            </w:pPr>
            <w:r>
              <w:rPr>
                <w:rFonts w:hint="eastAsia" w:cs="Times New Roman"/>
                <w:kern w:val="0"/>
                <w:highlight w:val="none"/>
              </w:rPr>
              <w:t>要求具体内容</w:t>
            </w:r>
            <w:r>
              <w:rPr>
                <w:rFonts w:hint="eastAsia" w:cs="Times New Roman"/>
                <w:szCs w:val="21"/>
                <w:highlight w:val="none"/>
              </w:rPr>
              <w:t>详见第一章谈判公告供应商资格要求及第五章第二节</w:t>
            </w:r>
            <w:r>
              <w:rPr>
                <w:rFonts w:hint="eastAsia" w:cs="Times New Roman"/>
                <w:kern w:val="0"/>
                <w:highlight w:val="none"/>
              </w:rPr>
              <w:t>。</w:t>
            </w:r>
            <w:r>
              <w:rPr>
                <w:rFonts w:hint="eastAsia" w:cs="Times New Roman"/>
                <w:szCs w:val="21"/>
                <w:highlight w:val="none"/>
              </w:rPr>
              <w:t>如上述位置未要求，可不提供。</w:t>
            </w:r>
          </w:p>
        </w:tc>
      </w:tr>
      <w:tr w14:paraId="07BF5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97" w:hRule="atLeast"/>
          <w:jc w:val="center"/>
        </w:trPr>
        <w:tc>
          <w:tcPr>
            <w:tcW w:w="1696" w:type="dxa"/>
            <w:vAlign w:val="center"/>
          </w:tcPr>
          <w:p w14:paraId="3AF71A54">
            <w:pPr>
              <w:snapToGrid w:val="0"/>
              <w:spacing w:line="276" w:lineRule="auto"/>
              <w:ind w:left="420" w:hanging="420" w:hangingChars="200"/>
              <w:jc w:val="center"/>
              <w:rPr>
                <w:rFonts w:cs="Times New Roman"/>
                <w:szCs w:val="21"/>
                <w:highlight w:val="none"/>
              </w:rPr>
            </w:pPr>
            <w:r>
              <w:rPr>
                <w:rFonts w:cs="Times New Roman"/>
                <w:szCs w:val="21"/>
                <w:highlight w:val="none"/>
              </w:rPr>
              <w:t>3.5（4）</w:t>
            </w:r>
          </w:p>
        </w:tc>
        <w:tc>
          <w:tcPr>
            <w:tcW w:w="1985" w:type="dxa"/>
            <w:vAlign w:val="center"/>
          </w:tcPr>
          <w:p w14:paraId="2E66DDB3">
            <w:pPr>
              <w:snapToGrid w:val="0"/>
              <w:spacing w:line="276" w:lineRule="auto"/>
              <w:jc w:val="center"/>
              <w:rPr>
                <w:rFonts w:cs="Times New Roman"/>
                <w:szCs w:val="21"/>
                <w:highlight w:val="none"/>
              </w:rPr>
            </w:pPr>
            <w:r>
              <w:rPr>
                <w:rFonts w:cs="Times New Roman"/>
                <w:szCs w:val="21"/>
                <w:highlight w:val="none"/>
              </w:rPr>
              <w:t>信誉要求证明材料</w:t>
            </w:r>
          </w:p>
        </w:tc>
        <w:tc>
          <w:tcPr>
            <w:tcW w:w="5770" w:type="dxa"/>
            <w:vAlign w:val="center"/>
          </w:tcPr>
          <w:p w14:paraId="5CA3D64A">
            <w:pPr>
              <w:snapToGrid w:val="0"/>
              <w:spacing w:line="276" w:lineRule="auto"/>
              <w:rPr>
                <w:rFonts w:cs="Times New Roman"/>
                <w:kern w:val="0"/>
                <w:highlight w:val="none"/>
              </w:rPr>
            </w:pPr>
            <w:r>
              <w:rPr>
                <w:rFonts w:cs="Times New Roman"/>
                <w:kern w:val="0"/>
                <w:highlight w:val="none"/>
              </w:rPr>
              <w:t>供应商应提供相关信誉情况的证明材料，</w:t>
            </w:r>
            <w:r>
              <w:rPr>
                <w:rFonts w:hint="eastAsia" w:cs="Times New Roman"/>
                <w:szCs w:val="21"/>
                <w:highlight w:val="none"/>
              </w:rPr>
              <w:t>详见第一章谈判公告供应商资格要求及第五章第二节</w:t>
            </w:r>
            <w:r>
              <w:rPr>
                <w:rFonts w:hint="eastAsia" w:cs="Times New Roman"/>
                <w:kern w:val="0"/>
                <w:highlight w:val="none"/>
              </w:rPr>
              <w:t>。</w:t>
            </w:r>
            <w:r>
              <w:rPr>
                <w:rFonts w:hint="eastAsia" w:cs="Times New Roman"/>
                <w:szCs w:val="21"/>
                <w:highlight w:val="none"/>
              </w:rPr>
              <w:t>如上述位置未要求，可不提供。</w:t>
            </w:r>
          </w:p>
        </w:tc>
      </w:tr>
      <w:tr w14:paraId="1D75E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97" w:hRule="atLeast"/>
          <w:jc w:val="center"/>
        </w:trPr>
        <w:tc>
          <w:tcPr>
            <w:tcW w:w="1696" w:type="dxa"/>
            <w:vAlign w:val="center"/>
          </w:tcPr>
          <w:p w14:paraId="11C41AA0">
            <w:pPr>
              <w:snapToGrid w:val="0"/>
              <w:spacing w:line="276" w:lineRule="auto"/>
              <w:ind w:left="420" w:hanging="420" w:hangingChars="200"/>
              <w:jc w:val="center"/>
              <w:rPr>
                <w:rFonts w:cs="Times New Roman"/>
                <w:szCs w:val="21"/>
                <w:highlight w:val="none"/>
              </w:rPr>
            </w:pPr>
            <w:r>
              <w:rPr>
                <w:rFonts w:cs="Times New Roman"/>
                <w:szCs w:val="21"/>
                <w:highlight w:val="none"/>
              </w:rPr>
              <w:t>3.5（5）</w:t>
            </w:r>
          </w:p>
        </w:tc>
        <w:tc>
          <w:tcPr>
            <w:tcW w:w="1985" w:type="dxa"/>
            <w:vAlign w:val="center"/>
          </w:tcPr>
          <w:p w14:paraId="6AE38044">
            <w:pPr>
              <w:snapToGrid w:val="0"/>
              <w:spacing w:line="276" w:lineRule="auto"/>
              <w:jc w:val="center"/>
              <w:rPr>
                <w:rFonts w:cs="Times New Roman"/>
                <w:szCs w:val="21"/>
                <w:highlight w:val="none"/>
              </w:rPr>
            </w:pPr>
            <w:r>
              <w:rPr>
                <w:rFonts w:cs="Times New Roman"/>
                <w:szCs w:val="21"/>
                <w:highlight w:val="none"/>
              </w:rPr>
              <w:t>其他要求的证明材料</w:t>
            </w:r>
          </w:p>
        </w:tc>
        <w:tc>
          <w:tcPr>
            <w:tcW w:w="5770" w:type="dxa"/>
            <w:vAlign w:val="center"/>
          </w:tcPr>
          <w:p w14:paraId="738070AA">
            <w:pPr>
              <w:snapToGrid w:val="0"/>
              <w:spacing w:line="276" w:lineRule="auto"/>
              <w:rPr>
                <w:rFonts w:cs="Times New Roman"/>
                <w:kern w:val="0"/>
                <w:highlight w:val="none"/>
              </w:rPr>
            </w:pPr>
            <w:r>
              <w:rPr>
                <w:rFonts w:cs="Times New Roman"/>
                <w:kern w:val="0"/>
                <w:highlight w:val="none"/>
              </w:rPr>
              <w:t>1．近年发生的诉讼及仲裁情况</w:t>
            </w:r>
          </w:p>
          <w:p w14:paraId="1514BB50">
            <w:pPr>
              <w:snapToGrid w:val="0"/>
              <w:spacing w:line="276" w:lineRule="auto"/>
              <w:rPr>
                <w:rFonts w:cs="Times New Roman"/>
                <w:kern w:val="0"/>
                <w:highlight w:val="none"/>
              </w:rPr>
            </w:pPr>
            <w:r>
              <w:rPr>
                <w:rFonts w:cs="Times New Roman"/>
                <w:szCs w:val="21"/>
                <w:highlight w:val="none"/>
              </w:rPr>
              <w:sym w:font="Wingdings 2" w:char="00A3"/>
            </w:r>
            <w:r>
              <w:rPr>
                <w:rFonts w:cs="Times New Roman"/>
                <w:kern w:val="0"/>
                <w:highlight w:val="none"/>
              </w:rPr>
              <w:t>不适用</w:t>
            </w:r>
          </w:p>
          <w:p w14:paraId="450BA975">
            <w:pPr>
              <w:snapToGrid w:val="0"/>
              <w:spacing w:line="276" w:lineRule="auto"/>
              <w:rPr>
                <w:rFonts w:cs="Times New Roman"/>
                <w:kern w:val="0"/>
                <w:highlight w:val="none"/>
              </w:rPr>
            </w:pPr>
            <w:r>
              <w:rPr>
                <w:rFonts w:cs="Times New Roman"/>
                <w:szCs w:val="21"/>
                <w:highlight w:val="none"/>
              </w:rPr>
              <w:sym w:font="Wingdings 2" w:char="F052"/>
            </w:r>
            <w:r>
              <w:rPr>
                <w:rFonts w:cs="Times New Roman"/>
                <w:kern w:val="0"/>
                <w:highlight w:val="none"/>
              </w:rPr>
              <w:t>适用。供应商应提供</w:t>
            </w:r>
            <w:r>
              <w:rPr>
                <w:rFonts w:ascii="宋体" w:hAnsi="宋体" w:cs="Times New Roman"/>
                <w:kern w:val="0"/>
                <w:highlight w:val="none"/>
              </w:rPr>
              <w:t>“</w:t>
            </w:r>
            <w:r>
              <w:rPr>
                <w:rFonts w:hint="eastAsia" w:ascii="宋体" w:hAnsi="宋体" w:cs="Times New Roman"/>
                <w:kern w:val="0"/>
                <w:highlight w:val="none"/>
              </w:rPr>
              <w:t>近年发生的诉讼及仲裁情况</w:t>
            </w:r>
            <w:r>
              <w:rPr>
                <w:rFonts w:ascii="宋体" w:hAnsi="宋体" w:cs="Times New Roman"/>
                <w:kern w:val="0"/>
                <w:highlight w:val="none"/>
              </w:rPr>
              <w:t>”</w:t>
            </w:r>
            <w:r>
              <w:rPr>
                <w:rFonts w:cs="Times New Roman"/>
                <w:kern w:val="0"/>
                <w:highlight w:val="none"/>
              </w:rPr>
              <w:t>，说明供应商败诉的物资买卖合同的相关情况，并附法院或仲裁机构作出的判决、裁决等有关法律文书复印件。</w:t>
            </w:r>
          </w:p>
          <w:p w14:paraId="7FFEC959">
            <w:pPr>
              <w:snapToGrid w:val="0"/>
              <w:spacing w:line="276" w:lineRule="auto"/>
              <w:rPr>
                <w:rFonts w:cs="Times New Roman"/>
                <w:kern w:val="0"/>
                <w:highlight w:val="none"/>
              </w:rPr>
            </w:pPr>
            <w:r>
              <w:rPr>
                <w:rFonts w:hint="eastAsia" w:cs="Times New Roman"/>
                <w:kern w:val="0"/>
                <w:highlight w:val="none"/>
              </w:rPr>
              <w:t>时间要求</w:t>
            </w:r>
            <w:r>
              <w:rPr>
                <w:rFonts w:cs="Times New Roman"/>
                <w:kern w:val="0"/>
                <w:highlight w:val="none"/>
              </w:rPr>
              <w:t>：</w:t>
            </w:r>
            <w:r>
              <w:rPr>
                <w:rFonts w:cs="Times New Roman"/>
                <w:szCs w:val="21"/>
                <w:highlight w:val="none"/>
                <w:u w:val="single"/>
              </w:rPr>
              <w:t>202</w:t>
            </w:r>
            <w:r>
              <w:rPr>
                <w:rFonts w:hint="eastAsia" w:cs="Times New Roman"/>
                <w:szCs w:val="21"/>
                <w:highlight w:val="none"/>
                <w:u w:val="single"/>
              </w:rPr>
              <w:t>2</w:t>
            </w:r>
            <w:r>
              <w:rPr>
                <w:rFonts w:cs="Times New Roman"/>
                <w:szCs w:val="21"/>
                <w:highlight w:val="none"/>
              </w:rPr>
              <w:t>年</w:t>
            </w:r>
            <w:r>
              <w:rPr>
                <w:rFonts w:hint="eastAsia" w:cs="Times New Roman"/>
                <w:szCs w:val="21"/>
                <w:highlight w:val="none"/>
                <w:u w:val="single"/>
              </w:rPr>
              <w:t xml:space="preserve"> 9</w:t>
            </w:r>
            <w:r>
              <w:rPr>
                <w:rFonts w:cs="Times New Roman"/>
                <w:szCs w:val="21"/>
                <w:highlight w:val="none"/>
              </w:rPr>
              <w:t>月至</w:t>
            </w:r>
            <w:r>
              <w:rPr>
                <w:rFonts w:cs="Times New Roman"/>
                <w:szCs w:val="21"/>
                <w:highlight w:val="none"/>
                <w:u w:val="single"/>
              </w:rPr>
              <w:t xml:space="preserve"> 202</w:t>
            </w:r>
            <w:r>
              <w:rPr>
                <w:rFonts w:hint="eastAsia" w:cs="Times New Roman"/>
                <w:szCs w:val="21"/>
                <w:highlight w:val="none"/>
                <w:u w:val="single"/>
              </w:rPr>
              <w:t>5</w:t>
            </w:r>
            <w:r>
              <w:rPr>
                <w:rFonts w:cs="Times New Roman"/>
                <w:szCs w:val="21"/>
                <w:highlight w:val="none"/>
              </w:rPr>
              <w:t>年</w:t>
            </w:r>
            <w:r>
              <w:rPr>
                <w:rFonts w:hint="eastAsia" w:cs="Times New Roman"/>
                <w:szCs w:val="21"/>
                <w:highlight w:val="none"/>
                <w:u w:val="single"/>
              </w:rPr>
              <w:t>8</w:t>
            </w:r>
            <w:r>
              <w:rPr>
                <w:rFonts w:cs="Times New Roman"/>
                <w:szCs w:val="21"/>
                <w:highlight w:val="none"/>
              </w:rPr>
              <w:t>月</w:t>
            </w:r>
            <w:r>
              <w:rPr>
                <w:rFonts w:cs="Times New Roman"/>
                <w:kern w:val="0"/>
                <w:highlight w:val="none"/>
              </w:rPr>
              <w:t>。</w:t>
            </w:r>
          </w:p>
          <w:p w14:paraId="1D2F093E">
            <w:pPr>
              <w:snapToGrid w:val="0"/>
              <w:spacing w:line="276" w:lineRule="auto"/>
              <w:rPr>
                <w:rFonts w:cs="Times New Roman"/>
                <w:kern w:val="0"/>
                <w:highlight w:val="none"/>
              </w:rPr>
            </w:pPr>
            <w:r>
              <w:rPr>
                <w:rFonts w:cs="Times New Roman"/>
                <w:kern w:val="0"/>
                <w:highlight w:val="none"/>
              </w:rPr>
              <w:t>2．制造</w:t>
            </w:r>
            <w:r>
              <w:rPr>
                <w:rFonts w:hint="eastAsia" w:cs="Times New Roman"/>
                <w:kern w:val="0"/>
                <w:highlight w:val="none"/>
              </w:rPr>
              <w:t>商</w:t>
            </w:r>
            <w:r>
              <w:rPr>
                <w:rFonts w:cs="Times New Roman"/>
                <w:kern w:val="0"/>
                <w:highlight w:val="none"/>
              </w:rPr>
              <w:t>授权</w:t>
            </w:r>
            <w:r>
              <w:rPr>
                <w:rFonts w:hint="eastAsia" w:cs="Times New Roman"/>
                <w:kern w:val="0"/>
                <w:highlight w:val="none"/>
              </w:rPr>
              <w:t>书</w:t>
            </w:r>
          </w:p>
          <w:p w14:paraId="18FFDF87">
            <w:pPr>
              <w:snapToGrid w:val="0"/>
              <w:spacing w:line="276" w:lineRule="auto"/>
              <w:rPr>
                <w:rFonts w:cs="Times New Roman"/>
                <w:kern w:val="0"/>
                <w:highlight w:val="none"/>
              </w:rPr>
            </w:pPr>
            <w:r>
              <w:rPr>
                <w:rFonts w:cs="Times New Roman"/>
                <w:szCs w:val="21"/>
                <w:highlight w:val="none"/>
              </w:rPr>
              <w:sym w:font="Wingdings 2" w:char="0052"/>
            </w:r>
            <w:r>
              <w:rPr>
                <w:rFonts w:cs="Times New Roman"/>
                <w:kern w:val="0"/>
                <w:highlight w:val="none"/>
              </w:rPr>
              <w:t>不适用</w:t>
            </w:r>
          </w:p>
          <w:p w14:paraId="759B899B">
            <w:pPr>
              <w:snapToGrid w:val="0"/>
              <w:spacing w:line="276" w:lineRule="auto"/>
              <w:rPr>
                <w:rFonts w:cs="Times New Roman"/>
                <w:kern w:val="0"/>
                <w:highlight w:val="none"/>
              </w:rPr>
            </w:pPr>
            <w:r>
              <w:rPr>
                <w:rFonts w:cs="Times New Roman"/>
                <w:szCs w:val="21"/>
                <w:highlight w:val="none"/>
              </w:rPr>
              <w:sym w:font="Wingdings 2" w:char="00A3"/>
            </w:r>
            <w:r>
              <w:rPr>
                <w:rFonts w:cs="Times New Roman"/>
                <w:kern w:val="0"/>
                <w:highlight w:val="none"/>
              </w:rPr>
              <w:t>适用</w:t>
            </w:r>
          </w:p>
          <w:p w14:paraId="7AE22104">
            <w:pPr>
              <w:snapToGrid w:val="0"/>
              <w:spacing w:line="276" w:lineRule="auto"/>
              <w:rPr>
                <w:rFonts w:cs="Times New Roman"/>
                <w:kern w:val="0"/>
                <w:highlight w:val="none"/>
              </w:rPr>
            </w:pPr>
            <w:r>
              <w:rPr>
                <w:rFonts w:hint="eastAsia" w:cs="Times New Roman"/>
                <w:kern w:val="0"/>
                <w:highlight w:val="none"/>
              </w:rPr>
              <w:t>3</w:t>
            </w:r>
            <w:r>
              <w:rPr>
                <w:rFonts w:cs="Times New Roman"/>
                <w:kern w:val="0"/>
                <w:highlight w:val="none"/>
              </w:rPr>
              <w:t>．其他：</w:t>
            </w:r>
          </w:p>
          <w:p w14:paraId="7D842A23">
            <w:pPr>
              <w:snapToGrid w:val="0"/>
              <w:spacing w:line="276" w:lineRule="auto"/>
              <w:rPr>
                <w:rFonts w:cs="Times New Roman"/>
                <w:strike/>
                <w:kern w:val="0"/>
                <w:highlight w:val="none"/>
              </w:rPr>
            </w:pPr>
            <w:r>
              <w:rPr>
                <w:rFonts w:cs="Times New Roman"/>
                <w:kern w:val="0"/>
                <w:highlight w:val="none"/>
              </w:rPr>
              <w:t>注：上述材料提供的格式要求见第六章</w:t>
            </w:r>
            <w:r>
              <w:rPr>
                <w:rFonts w:ascii="宋体" w:hAnsi="宋体" w:cs="Times New Roman"/>
                <w:kern w:val="0"/>
                <w:highlight w:val="none"/>
              </w:rPr>
              <w:t>“</w:t>
            </w:r>
            <w:r>
              <w:rPr>
                <w:rFonts w:hint="eastAsia" w:ascii="宋体" w:hAnsi="宋体" w:cs="Times New Roman"/>
                <w:kern w:val="0"/>
                <w:highlight w:val="none"/>
              </w:rPr>
              <w:t>报价文件格式</w:t>
            </w:r>
            <w:r>
              <w:rPr>
                <w:rFonts w:ascii="宋体" w:hAnsi="宋体" w:cs="Times New Roman"/>
                <w:kern w:val="0"/>
                <w:highlight w:val="none"/>
              </w:rPr>
              <w:t>”</w:t>
            </w:r>
            <w:r>
              <w:rPr>
                <w:rFonts w:cs="Times New Roman"/>
                <w:kern w:val="0"/>
                <w:highlight w:val="none"/>
              </w:rPr>
              <w:t>七、资格审查资料。</w:t>
            </w:r>
          </w:p>
        </w:tc>
      </w:tr>
      <w:tr w14:paraId="002F0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97" w:hRule="atLeast"/>
          <w:jc w:val="center"/>
        </w:trPr>
        <w:tc>
          <w:tcPr>
            <w:tcW w:w="1696" w:type="dxa"/>
            <w:vAlign w:val="center"/>
          </w:tcPr>
          <w:p w14:paraId="32781EF9">
            <w:pPr>
              <w:snapToGrid w:val="0"/>
              <w:spacing w:line="276" w:lineRule="auto"/>
              <w:jc w:val="center"/>
              <w:rPr>
                <w:rFonts w:cs="Times New Roman"/>
                <w:szCs w:val="21"/>
                <w:highlight w:val="none"/>
              </w:rPr>
            </w:pPr>
            <w:r>
              <w:rPr>
                <w:rFonts w:cs="Times New Roman"/>
                <w:szCs w:val="21"/>
                <w:highlight w:val="none"/>
              </w:rPr>
              <w:t>3.6.1</w:t>
            </w:r>
          </w:p>
        </w:tc>
        <w:tc>
          <w:tcPr>
            <w:tcW w:w="1985" w:type="dxa"/>
            <w:vAlign w:val="center"/>
          </w:tcPr>
          <w:p w14:paraId="094C0736">
            <w:pPr>
              <w:snapToGrid w:val="0"/>
              <w:spacing w:line="276" w:lineRule="auto"/>
              <w:jc w:val="center"/>
              <w:rPr>
                <w:rFonts w:cs="Times New Roman"/>
                <w:szCs w:val="21"/>
                <w:highlight w:val="none"/>
              </w:rPr>
            </w:pPr>
            <w:r>
              <w:rPr>
                <w:rFonts w:cs="Times New Roman"/>
                <w:szCs w:val="21"/>
                <w:highlight w:val="none"/>
              </w:rPr>
              <w:t>对关键条款进行响应的证据或证明材料要求</w:t>
            </w:r>
          </w:p>
        </w:tc>
        <w:tc>
          <w:tcPr>
            <w:tcW w:w="5770" w:type="dxa"/>
            <w:vAlign w:val="center"/>
          </w:tcPr>
          <w:p w14:paraId="289229F0">
            <w:pPr>
              <w:snapToGrid w:val="0"/>
              <w:spacing w:line="276" w:lineRule="auto"/>
              <w:rPr>
                <w:rFonts w:cs="Times New Roman"/>
                <w:szCs w:val="21"/>
                <w:highlight w:val="none"/>
              </w:rPr>
            </w:pPr>
            <w:r>
              <w:rPr>
                <w:rFonts w:hint="eastAsia" w:cs="Times New Roman"/>
                <w:szCs w:val="21"/>
                <w:highlight w:val="none"/>
              </w:rPr>
              <w:t>以第一章谈判公告供应商资格要求及第五章第二节相关内容为准</w:t>
            </w:r>
          </w:p>
        </w:tc>
      </w:tr>
      <w:tr w14:paraId="35F5D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97" w:hRule="atLeast"/>
          <w:jc w:val="center"/>
        </w:trPr>
        <w:tc>
          <w:tcPr>
            <w:tcW w:w="1696" w:type="dxa"/>
            <w:vAlign w:val="center"/>
          </w:tcPr>
          <w:p w14:paraId="6C0F6A49">
            <w:pPr>
              <w:snapToGrid w:val="0"/>
              <w:spacing w:line="276" w:lineRule="auto"/>
              <w:jc w:val="center"/>
              <w:rPr>
                <w:rFonts w:cs="Times New Roman"/>
                <w:szCs w:val="21"/>
                <w:highlight w:val="none"/>
              </w:rPr>
            </w:pPr>
            <w:r>
              <w:rPr>
                <w:rFonts w:cs="Times New Roman"/>
                <w:szCs w:val="21"/>
                <w:highlight w:val="none"/>
              </w:rPr>
              <w:t>3.6.2</w:t>
            </w:r>
          </w:p>
        </w:tc>
        <w:tc>
          <w:tcPr>
            <w:tcW w:w="1985" w:type="dxa"/>
            <w:vAlign w:val="center"/>
          </w:tcPr>
          <w:p w14:paraId="2EC733F8">
            <w:pPr>
              <w:snapToGrid w:val="0"/>
              <w:spacing w:line="276" w:lineRule="auto"/>
              <w:jc w:val="center"/>
              <w:rPr>
                <w:rFonts w:cs="Times New Roman"/>
                <w:szCs w:val="21"/>
                <w:highlight w:val="none"/>
              </w:rPr>
            </w:pPr>
            <w:r>
              <w:rPr>
                <w:rFonts w:cs="Times New Roman"/>
                <w:szCs w:val="21"/>
                <w:highlight w:val="none"/>
              </w:rPr>
              <w:t>响应方案数量</w:t>
            </w:r>
          </w:p>
        </w:tc>
        <w:tc>
          <w:tcPr>
            <w:tcW w:w="5770" w:type="dxa"/>
            <w:vAlign w:val="center"/>
          </w:tcPr>
          <w:p w14:paraId="3E4AC7F3">
            <w:pPr>
              <w:snapToGrid w:val="0"/>
              <w:spacing w:line="276" w:lineRule="auto"/>
              <w:rPr>
                <w:rFonts w:cs="Times New Roman"/>
                <w:szCs w:val="21"/>
                <w:highlight w:val="none"/>
              </w:rPr>
            </w:pPr>
            <w:r>
              <w:rPr>
                <w:rFonts w:ascii="宋体" w:hAnsi="宋体" w:cs="Times New Roman"/>
                <w:szCs w:val="21"/>
                <w:highlight w:val="none"/>
              </w:rPr>
              <w:sym w:font="Wingdings 2" w:char="F052"/>
            </w:r>
            <w:r>
              <w:rPr>
                <w:rFonts w:cs="Times New Roman"/>
                <w:szCs w:val="21"/>
                <w:highlight w:val="none"/>
              </w:rPr>
              <w:t>供应商只能提出唯一响应方案</w:t>
            </w:r>
          </w:p>
          <w:p w14:paraId="54E5B90D">
            <w:pPr>
              <w:snapToGrid w:val="0"/>
              <w:spacing w:line="276" w:lineRule="auto"/>
              <w:rPr>
                <w:rFonts w:cs="Times New Roman"/>
                <w:szCs w:val="21"/>
                <w:highlight w:val="none"/>
              </w:rPr>
            </w:pPr>
            <w:r>
              <w:rPr>
                <w:rFonts w:cs="Times New Roman"/>
                <w:szCs w:val="21"/>
                <w:highlight w:val="none"/>
              </w:rPr>
              <w:sym w:font="Wingdings 2" w:char="00A3"/>
            </w:r>
            <w:r>
              <w:rPr>
                <w:rFonts w:cs="Times New Roman"/>
                <w:szCs w:val="21"/>
                <w:highlight w:val="none"/>
              </w:rPr>
              <w:t>供应商可提出多个响应方案</w:t>
            </w:r>
          </w:p>
        </w:tc>
      </w:tr>
      <w:tr w14:paraId="12454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97" w:hRule="atLeast"/>
          <w:jc w:val="center"/>
        </w:trPr>
        <w:tc>
          <w:tcPr>
            <w:tcW w:w="1696" w:type="dxa"/>
            <w:vAlign w:val="center"/>
          </w:tcPr>
          <w:p w14:paraId="441B29A8">
            <w:pPr>
              <w:snapToGrid w:val="0"/>
              <w:spacing w:line="276" w:lineRule="auto"/>
              <w:jc w:val="center"/>
              <w:rPr>
                <w:rFonts w:cs="Times New Roman"/>
                <w:szCs w:val="21"/>
                <w:highlight w:val="none"/>
              </w:rPr>
            </w:pPr>
            <w:r>
              <w:rPr>
                <w:rFonts w:cs="Times New Roman"/>
                <w:szCs w:val="21"/>
                <w:highlight w:val="none"/>
              </w:rPr>
              <w:t>3.7.3（</w:t>
            </w:r>
            <w:r>
              <w:rPr>
                <w:rFonts w:hint="eastAsia" w:cs="Times New Roman"/>
                <w:szCs w:val="21"/>
                <w:highlight w:val="none"/>
              </w:rPr>
              <w:t>1</w:t>
            </w:r>
            <w:r>
              <w:rPr>
                <w:rFonts w:cs="Times New Roman"/>
                <w:szCs w:val="21"/>
                <w:highlight w:val="none"/>
              </w:rPr>
              <w:t>）</w:t>
            </w:r>
          </w:p>
        </w:tc>
        <w:tc>
          <w:tcPr>
            <w:tcW w:w="1985" w:type="dxa"/>
            <w:vAlign w:val="center"/>
          </w:tcPr>
          <w:p w14:paraId="2D2E71C4">
            <w:pPr>
              <w:snapToGrid w:val="0"/>
              <w:spacing w:line="276" w:lineRule="auto"/>
              <w:jc w:val="center"/>
              <w:rPr>
                <w:rFonts w:cs="Times New Roman"/>
                <w:szCs w:val="21"/>
                <w:highlight w:val="none"/>
              </w:rPr>
            </w:pPr>
            <w:r>
              <w:rPr>
                <w:rFonts w:hint="eastAsia" w:cs="Times New Roman"/>
                <w:szCs w:val="21"/>
                <w:highlight w:val="none"/>
              </w:rPr>
              <w:t>报价文件编制</w:t>
            </w:r>
          </w:p>
        </w:tc>
        <w:tc>
          <w:tcPr>
            <w:tcW w:w="5770" w:type="dxa"/>
            <w:vAlign w:val="center"/>
          </w:tcPr>
          <w:p w14:paraId="16732C05">
            <w:pPr>
              <w:snapToGrid w:val="0"/>
              <w:spacing w:line="276" w:lineRule="auto"/>
              <w:rPr>
                <w:rFonts w:cs="Times New Roman"/>
                <w:szCs w:val="21"/>
                <w:highlight w:val="none"/>
              </w:rPr>
            </w:pPr>
            <w:r>
              <w:rPr>
                <w:rFonts w:hint="eastAsia" w:cs="Times New Roman"/>
                <w:szCs w:val="21"/>
                <w:highlight w:val="none"/>
              </w:rPr>
              <w:t>报价文件应按第六章“报价文件格式”的要求进行签字和（或）盖章，报价文件应加盖骑缝章</w:t>
            </w:r>
          </w:p>
        </w:tc>
      </w:tr>
      <w:tr w14:paraId="2E308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97" w:hRule="atLeast"/>
          <w:jc w:val="center"/>
        </w:trPr>
        <w:tc>
          <w:tcPr>
            <w:tcW w:w="1696" w:type="dxa"/>
            <w:vAlign w:val="center"/>
          </w:tcPr>
          <w:p w14:paraId="63E50086">
            <w:pPr>
              <w:snapToGrid w:val="0"/>
              <w:spacing w:line="276" w:lineRule="auto"/>
              <w:jc w:val="center"/>
              <w:rPr>
                <w:rFonts w:cs="Times New Roman"/>
                <w:szCs w:val="21"/>
                <w:highlight w:val="none"/>
              </w:rPr>
            </w:pPr>
            <w:r>
              <w:rPr>
                <w:rFonts w:cs="Times New Roman"/>
                <w:szCs w:val="21"/>
                <w:highlight w:val="none"/>
              </w:rPr>
              <w:t>3.7.3（2）</w:t>
            </w:r>
          </w:p>
        </w:tc>
        <w:tc>
          <w:tcPr>
            <w:tcW w:w="1985" w:type="dxa"/>
            <w:vAlign w:val="center"/>
          </w:tcPr>
          <w:p w14:paraId="23CDE137">
            <w:pPr>
              <w:snapToGrid w:val="0"/>
              <w:spacing w:line="276" w:lineRule="auto"/>
              <w:jc w:val="center"/>
              <w:rPr>
                <w:rFonts w:cs="Times New Roman"/>
                <w:szCs w:val="21"/>
                <w:highlight w:val="none"/>
              </w:rPr>
            </w:pPr>
            <w:r>
              <w:rPr>
                <w:rFonts w:cs="Times New Roman"/>
                <w:szCs w:val="21"/>
                <w:highlight w:val="none"/>
              </w:rPr>
              <w:t>报价文件副本份数及其他要求</w:t>
            </w:r>
          </w:p>
        </w:tc>
        <w:tc>
          <w:tcPr>
            <w:tcW w:w="5770" w:type="dxa"/>
            <w:vAlign w:val="center"/>
          </w:tcPr>
          <w:p w14:paraId="6CD97729">
            <w:pPr>
              <w:snapToGrid w:val="0"/>
              <w:spacing w:line="276" w:lineRule="auto"/>
              <w:rPr>
                <w:rFonts w:cs="Times New Roman"/>
                <w:szCs w:val="21"/>
                <w:highlight w:val="none"/>
              </w:rPr>
            </w:pPr>
            <w:r>
              <w:rPr>
                <w:rFonts w:cs="Times New Roman"/>
                <w:szCs w:val="21"/>
                <w:highlight w:val="none"/>
              </w:rPr>
              <w:t>报价文件副本份数：</w:t>
            </w:r>
            <w:r>
              <w:rPr>
                <w:rFonts w:hint="eastAsia" w:cs="Times New Roman"/>
                <w:szCs w:val="21"/>
                <w:highlight w:val="none"/>
              </w:rPr>
              <w:t>4份</w:t>
            </w:r>
          </w:p>
          <w:p w14:paraId="78C39576">
            <w:pPr>
              <w:snapToGrid w:val="0"/>
              <w:spacing w:line="276" w:lineRule="auto"/>
              <w:rPr>
                <w:rFonts w:cs="Times New Roman"/>
                <w:szCs w:val="21"/>
                <w:highlight w:val="none"/>
              </w:rPr>
            </w:pPr>
            <w:r>
              <w:rPr>
                <w:rFonts w:cs="Times New Roman"/>
                <w:szCs w:val="21"/>
                <w:highlight w:val="none"/>
              </w:rPr>
              <w:t>提交电子版文件的形式：</w:t>
            </w:r>
            <w:r>
              <w:rPr>
                <w:rFonts w:hint="eastAsia" w:cs="Times New Roman"/>
                <w:szCs w:val="21"/>
                <w:highlight w:val="none"/>
              </w:rPr>
              <w:t>U盘1份（电子版应为投标文件正本扫描件（PDF格式）与Excel 版的投标物资报价表，并确保可以正常打开；如在投标有效期内出现电子版无法正常打开的情况，投标人应根据要求随时提供备份。</w:t>
            </w:r>
          </w:p>
          <w:p w14:paraId="4469F206">
            <w:pPr>
              <w:snapToGrid w:val="0"/>
              <w:spacing w:line="276" w:lineRule="auto"/>
              <w:rPr>
                <w:rFonts w:cs="Times New Roman"/>
                <w:szCs w:val="21"/>
                <w:highlight w:val="none"/>
              </w:rPr>
            </w:pPr>
            <w:r>
              <w:rPr>
                <w:rFonts w:cs="Times New Roman"/>
                <w:szCs w:val="21"/>
                <w:highlight w:val="none"/>
              </w:rPr>
              <w:t>其他要求：</w:t>
            </w:r>
            <w:r>
              <w:rPr>
                <w:rFonts w:hint="eastAsia" w:cs="Times New Roman"/>
                <w:szCs w:val="21"/>
                <w:highlight w:val="none"/>
              </w:rPr>
              <w:t>报价文件的正本与副本应分别装订成册，采用胶订等，不得采用活页装订方式。</w:t>
            </w:r>
          </w:p>
        </w:tc>
      </w:tr>
      <w:tr w14:paraId="015EB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97" w:hRule="atLeast"/>
          <w:jc w:val="center"/>
        </w:trPr>
        <w:tc>
          <w:tcPr>
            <w:tcW w:w="1696" w:type="dxa"/>
            <w:vAlign w:val="center"/>
          </w:tcPr>
          <w:p w14:paraId="20560134">
            <w:pPr>
              <w:snapToGrid w:val="0"/>
              <w:spacing w:line="276" w:lineRule="auto"/>
              <w:jc w:val="center"/>
              <w:rPr>
                <w:rFonts w:cs="Times New Roman"/>
                <w:szCs w:val="21"/>
                <w:highlight w:val="none"/>
              </w:rPr>
            </w:pPr>
            <w:r>
              <w:rPr>
                <w:rFonts w:cs="Times New Roman"/>
                <w:szCs w:val="21"/>
                <w:highlight w:val="none"/>
              </w:rPr>
              <w:t>3.7.3（3）</w:t>
            </w:r>
          </w:p>
        </w:tc>
        <w:tc>
          <w:tcPr>
            <w:tcW w:w="1985" w:type="dxa"/>
            <w:vAlign w:val="center"/>
          </w:tcPr>
          <w:p w14:paraId="0B85C7D9">
            <w:pPr>
              <w:snapToGrid w:val="0"/>
              <w:spacing w:line="276" w:lineRule="auto"/>
              <w:jc w:val="center"/>
              <w:rPr>
                <w:rFonts w:cs="Times New Roman"/>
                <w:szCs w:val="21"/>
                <w:highlight w:val="none"/>
              </w:rPr>
            </w:pPr>
            <w:r>
              <w:rPr>
                <w:rFonts w:cs="Times New Roman"/>
                <w:szCs w:val="21"/>
                <w:highlight w:val="none"/>
              </w:rPr>
              <w:t>报价文件是否需分册装订</w:t>
            </w:r>
          </w:p>
        </w:tc>
        <w:tc>
          <w:tcPr>
            <w:tcW w:w="5770" w:type="dxa"/>
            <w:vAlign w:val="center"/>
          </w:tcPr>
          <w:p w14:paraId="5BF44CBA">
            <w:pPr>
              <w:snapToGrid w:val="0"/>
              <w:spacing w:line="276" w:lineRule="auto"/>
              <w:rPr>
                <w:rFonts w:cs="Times New Roman"/>
                <w:szCs w:val="21"/>
                <w:highlight w:val="none"/>
              </w:rPr>
            </w:pPr>
            <w:r>
              <w:rPr>
                <w:rFonts w:ascii="宋体" w:hAnsi="宋体" w:cs="Times New Roman"/>
                <w:szCs w:val="21"/>
                <w:highlight w:val="none"/>
              </w:rPr>
              <w:sym w:font="Wingdings 2" w:char="F052"/>
            </w:r>
            <w:r>
              <w:rPr>
                <w:rFonts w:cs="Times New Roman"/>
                <w:szCs w:val="21"/>
                <w:highlight w:val="none"/>
              </w:rPr>
              <w:t>不需要</w:t>
            </w:r>
          </w:p>
          <w:p w14:paraId="56C16645">
            <w:pPr>
              <w:snapToGrid w:val="0"/>
              <w:spacing w:line="276" w:lineRule="auto"/>
              <w:rPr>
                <w:rFonts w:cs="Times New Roman"/>
                <w:szCs w:val="21"/>
                <w:highlight w:val="none"/>
              </w:rPr>
            </w:pPr>
            <w:r>
              <w:rPr>
                <w:rFonts w:cs="Times New Roman"/>
                <w:szCs w:val="21"/>
                <w:highlight w:val="none"/>
              </w:rPr>
              <w:sym w:font="Wingdings 2" w:char="00A3"/>
            </w:r>
            <w:r>
              <w:rPr>
                <w:rFonts w:cs="Times New Roman"/>
                <w:szCs w:val="21"/>
                <w:highlight w:val="none"/>
              </w:rPr>
              <w:t>需要，分册装订要求：</w:t>
            </w:r>
            <w:r>
              <w:rPr>
                <w:rFonts w:hint="eastAsia" w:cs="Times New Roman"/>
                <w:b/>
                <w:bCs/>
                <w:szCs w:val="21"/>
                <w:highlight w:val="none"/>
              </w:rPr>
              <w:t>按包件胶装，一包一投</w:t>
            </w:r>
          </w:p>
        </w:tc>
      </w:tr>
      <w:tr w14:paraId="44AF6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97" w:hRule="atLeast"/>
          <w:jc w:val="center"/>
        </w:trPr>
        <w:tc>
          <w:tcPr>
            <w:tcW w:w="1696" w:type="dxa"/>
            <w:vAlign w:val="center"/>
          </w:tcPr>
          <w:p w14:paraId="5E75F51F">
            <w:pPr>
              <w:snapToGrid w:val="0"/>
              <w:spacing w:line="276" w:lineRule="auto"/>
              <w:ind w:left="420" w:hanging="420" w:hangingChars="200"/>
              <w:jc w:val="center"/>
              <w:rPr>
                <w:rFonts w:cs="Times New Roman"/>
                <w:szCs w:val="21"/>
                <w:highlight w:val="none"/>
              </w:rPr>
            </w:pPr>
            <w:r>
              <w:rPr>
                <w:rFonts w:cs="Times New Roman"/>
                <w:szCs w:val="21"/>
                <w:highlight w:val="none"/>
              </w:rPr>
              <w:t>4.1.2</w:t>
            </w:r>
          </w:p>
        </w:tc>
        <w:tc>
          <w:tcPr>
            <w:tcW w:w="1985" w:type="dxa"/>
            <w:vAlign w:val="center"/>
          </w:tcPr>
          <w:p w14:paraId="79B8DE02">
            <w:pPr>
              <w:topLinePunct/>
              <w:snapToGrid w:val="0"/>
              <w:spacing w:line="276" w:lineRule="auto"/>
              <w:jc w:val="center"/>
              <w:rPr>
                <w:rFonts w:cs="Times New Roman"/>
                <w:szCs w:val="21"/>
                <w:highlight w:val="none"/>
              </w:rPr>
            </w:pPr>
            <w:r>
              <w:rPr>
                <w:rFonts w:cs="Times New Roman"/>
                <w:szCs w:val="21"/>
                <w:highlight w:val="none"/>
              </w:rPr>
              <w:t>封套需写明的内容</w:t>
            </w:r>
          </w:p>
        </w:tc>
        <w:tc>
          <w:tcPr>
            <w:tcW w:w="5770" w:type="dxa"/>
            <w:vAlign w:val="center"/>
          </w:tcPr>
          <w:p w14:paraId="37DE5146">
            <w:pPr>
              <w:snapToGrid w:val="0"/>
              <w:spacing w:line="276" w:lineRule="auto"/>
              <w:rPr>
                <w:rFonts w:cs="Times New Roman"/>
                <w:szCs w:val="21"/>
                <w:highlight w:val="none"/>
              </w:rPr>
            </w:pPr>
            <w:r>
              <w:rPr>
                <w:rFonts w:cs="Times New Roman"/>
                <w:szCs w:val="21"/>
                <w:highlight w:val="none"/>
              </w:rPr>
              <w:t>（1）分别标明</w:t>
            </w:r>
            <w:r>
              <w:rPr>
                <w:rFonts w:ascii="宋体" w:hAnsi="宋体" w:cs="Times New Roman"/>
                <w:szCs w:val="21"/>
                <w:highlight w:val="none"/>
              </w:rPr>
              <w:t>“</w:t>
            </w:r>
            <w:r>
              <w:rPr>
                <w:rFonts w:hint="eastAsia" w:ascii="宋体" w:hAnsi="宋体" w:cs="Times New Roman"/>
                <w:szCs w:val="21"/>
                <w:highlight w:val="none"/>
              </w:rPr>
              <w:t>正本</w:t>
            </w:r>
            <w:r>
              <w:rPr>
                <w:rFonts w:ascii="宋体" w:hAnsi="宋体" w:cs="Times New Roman"/>
                <w:szCs w:val="21"/>
                <w:highlight w:val="none"/>
              </w:rPr>
              <w:t>”</w:t>
            </w:r>
            <w:r>
              <w:rPr>
                <w:rFonts w:cs="Times New Roman"/>
                <w:szCs w:val="21"/>
                <w:highlight w:val="none"/>
              </w:rPr>
              <w:t>、</w:t>
            </w:r>
            <w:r>
              <w:rPr>
                <w:rFonts w:ascii="宋体" w:hAnsi="宋体" w:cs="Times New Roman"/>
                <w:szCs w:val="21"/>
                <w:highlight w:val="none"/>
              </w:rPr>
              <w:t>“</w:t>
            </w:r>
            <w:r>
              <w:rPr>
                <w:rFonts w:hint="eastAsia" w:ascii="宋体" w:hAnsi="宋体" w:cs="Times New Roman"/>
                <w:szCs w:val="21"/>
                <w:highlight w:val="none"/>
              </w:rPr>
              <w:t>副本</w:t>
            </w:r>
            <w:r>
              <w:rPr>
                <w:rFonts w:ascii="宋体" w:hAnsi="宋体" w:cs="Times New Roman"/>
                <w:szCs w:val="21"/>
                <w:highlight w:val="none"/>
              </w:rPr>
              <w:t>”</w:t>
            </w:r>
            <w:r>
              <w:rPr>
                <w:rFonts w:cs="Times New Roman"/>
                <w:szCs w:val="21"/>
                <w:highlight w:val="none"/>
              </w:rPr>
              <w:t>字样，并在文件封面加盖公章；</w:t>
            </w:r>
          </w:p>
          <w:p w14:paraId="1D9E5292">
            <w:pPr>
              <w:snapToGrid w:val="0"/>
              <w:spacing w:line="276" w:lineRule="auto"/>
              <w:rPr>
                <w:rFonts w:cs="Times New Roman"/>
                <w:szCs w:val="21"/>
                <w:highlight w:val="none"/>
              </w:rPr>
            </w:pPr>
            <w:r>
              <w:rPr>
                <w:rFonts w:cs="Times New Roman"/>
                <w:szCs w:val="21"/>
                <w:highlight w:val="none"/>
              </w:rPr>
              <w:t>（2）写明采购项目名称、供应商名称、项目编号、</w:t>
            </w:r>
            <w:r>
              <w:rPr>
                <w:rFonts w:hint="eastAsia" w:cs="Times New Roman"/>
                <w:szCs w:val="21"/>
                <w:highlight w:val="none"/>
              </w:rPr>
              <w:t>包件号、</w:t>
            </w:r>
            <w:r>
              <w:rPr>
                <w:rFonts w:cs="Times New Roman"/>
                <w:szCs w:val="21"/>
                <w:highlight w:val="none"/>
              </w:rPr>
              <w:t>采购物资名称。</w:t>
            </w:r>
          </w:p>
        </w:tc>
      </w:tr>
      <w:tr w14:paraId="22EBD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97" w:hRule="atLeast"/>
          <w:jc w:val="center"/>
        </w:trPr>
        <w:tc>
          <w:tcPr>
            <w:tcW w:w="1696" w:type="dxa"/>
            <w:vAlign w:val="center"/>
          </w:tcPr>
          <w:p w14:paraId="290ED929">
            <w:pPr>
              <w:snapToGrid w:val="0"/>
              <w:spacing w:line="276" w:lineRule="auto"/>
              <w:ind w:left="420" w:hanging="420" w:hangingChars="200"/>
              <w:jc w:val="center"/>
              <w:rPr>
                <w:rFonts w:cs="Times New Roman"/>
                <w:szCs w:val="21"/>
                <w:highlight w:val="none"/>
              </w:rPr>
            </w:pPr>
            <w:r>
              <w:rPr>
                <w:rFonts w:cs="Times New Roman"/>
                <w:szCs w:val="21"/>
                <w:highlight w:val="none"/>
              </w:rPr>
              <w:t>4.1.4</w:t>
            </w:r>
          </w:p>
        </w:tc>
        <w:tc>
          <w:tcPr>
            <w:tcW w:w="1985" w:type="dxa"/>
            <w:vAlign w:val="center"/>
          </w:tcPr>
          <w:p w14:paraId="032E9AD8">
            <w:pPr>
              <w:topLinePunct/>
              <w:snapToGrid w:val="0"/>
              <w:spacing w:line="276" w:lineRule="auto"/>
              <w:jc w:val="center"/>
              <w:rPr>
                <w:rFonts w:cs="Times New Roman"/>
                <w:szCs w:val="21"/>
                <w:highlight w:val="none"/>
              </w:rPr>
            </w:pPr>
            <w:r>
              <w:rPr>
                <w:rFonts w:cs="Times New Roman"/>
                <w:szCs w:val="21"/>
                <w:highlight w:val="none"/>
              </w:rPr>
              <w:t>其他提交和密封要求</w:t>
            </w:r>
          </w:p>
        </w:tc>
        <w:tc>
          <w:tcPr>
            <w:tcW w:w="5770" w:type="dxa"/>
            <w:vAlign w:val="center"/>
          </w:tcPr>
          <w:p w14:paraId="50089CF5">
            <w:pPr>
              <w:pStyle w:val="110"/>
              <w:spacing w:line="280" w:lineRule="exact"/>
              <w:ind w:firstLine="0" w:firstLineChars="0"/>
              <w:rPr>
                <w:rFonts w:ascii="宋体" w:hAnsi="宋体"/>
                <w:highlight w:val="none"/>
              </w:rPr>
            </w:pPr>
            <w:r>
              <w:rPr>
                <w:szCs w:val="21"/>
                <w:highlight w:val="none"/>
              </w:rPr>
              <w:sym w:font="Wingdings 2" w:char="00A3"/>
            </w:r>
            <w:r>
              <w:rPr>
                <w:rFonts w:ascii="宋体" w:hAnsi="宋体"/>
                <w:highlight w:val="none"/>
              </w:rPr>
              <w:t>无</w:t>
            </w:r>
          </w:p>
          <w:p w14:paraId="5A3803C2">
            <w:pPr>
              <w:pStyle w:val="110"/>
              <w:spacing w:line="280" w:lineRule="exact"/>
              <w:ind w:firstLine="0" w:firstLineChars="0"/>
              <w:rPr>
                <w:rFonts w:ascii="宋体" w:hAnsi="宋体"/>
                <w:highlight w:val="none"/>
              </w:rPr>
            </w:pPr>
            <w:r>
              <w:rPr>
                <w:rFonts w:ascii="宋体" w:hAnsi="宋体"/>
                <w:szCs w:val="21"/>
                <w:highlight w:val="none"/>
              </w:rPr>
              <w:sym w:font="Wingdings 2" w:char="F052"/>
            </w:r>
            <w:r>
              <w:rPr>
                <w:rFonts w:ascii="宋体" w:hAnsi="宋体"/>
                <w:highlight w:val="none"/>
              </w:rPr>
              <w:t>有</w:t>
            </w:r>
          </w:p>
          <w:p w14:paraId="7D48AADC">
            <w:pPr>
              <w:pStyle w:val="110"/>
              <w:spacing w:line="280" w:lineRule="exact"/>
              <w:ind w:firstLine="0" w:firstLineChars="0"/>
              <w:rPr>
                <w:rFonts w:ascii="宋体" w:hAnsi="宋体"/>
                <w:highlight w:val="none"/>
              </w:rPr>
            </w:pPr>
            <w:r>
              <w:rPr>
                <w:rFonts w:ascii="宋体" w:hAnsi="宋体"/>
                <w:highlight w:val="none"/>
              </w:rPr>
              <w:t>具体为：</w:t>
            </w:r>
          </w:p>
          <w:p w14:paraId="201B71C1">
            <w:pPr>
              <w:pStyle w:val="110"/>
              <w:spacing w:line="280" w:lineRule="exact"/>
              <w:ind w:firstLine="0" w:firstLineChars="0"/>
              <w:rPr>
                <w:rFonts w:ascii="宋体" w:hAnsi="宋体"/>
                <w:highlight w:val="none"/>
              </w:rPr>
            </w:pPr>
            <w:r>
              <w:rPr>
                <w:rFonts w:hint="eastAsia" w:ascii="宋体" w:hAnsi="宋体"/>
                <w:highlight w:val="none"/>
              </w:rPr>
              <w:t>密封件之一：供应商应将装订好的报价文件正本封装在一个包装袋内，包装封面应标明“报价文件正本”字样。</w:t>
            </w:r>
          </w:p>
          <w:p w14:paraId="632528DB">
            <w:pPr>
              <w:pStyle w:val="110"/>
              <w:spacing w:line="280" w:lineRule="exact"/>
              <w:ind w:firstLine="0" w:firstLineChars="0"/>
              <w:rPr>
                <w:rFonts w:ascii="宋体" w:hAnsi="宋体"/>
                <w:highlight w:val="none"/>
              </w:rPr>
            </w:pPr>
            <w:r>
              <w:rPr>
                <w:rFonts w:hint="eastAsia" w:ascii="宋体" w:hAnsi="宋体"/>
                <w:highlight w:val="none"/>
              </w:rPr>
              <w:t>密封件之二：供应商应将符合采购人要求数量的报价文件副本封装在一个包装袋内，包装封面应标明“报价文件副本”字样。</w:t>
            </w:r>
          </w:p>
          <w:p w14:paraId="40957F51">
            <w:pPr>
              <w:pStyle w:val="110"/>
              <w:spacing w:line="280" w:lineRule="exact"/>
              <w:ind w:firstLine="0" w:firstLineChars="0"/>
              <w:rPr>
                <w:rFonts w:ascii="宋体" w:hAnsi="宋体"/>
                <w:highlight w:val="none"/>
              </w:rPr>
            </w:pPr>
            <w:r>
              <w:rPr>
                <w:rFonts w:hint="eastAsia" w:ascii="宋体" w:hAnsi="宋体"/>
                <w:highlight w:val="none"/>
              </w:rPr>
              <w:t>密封件之三：供应商应将电子版报价文件封装在一个包装袋内，包装封面应标明“报价文件电子版”字样。</w:t>
            </w:r>
          </w:p>
          <w:p w14:paraId="6F190832">
            <w:pPr>
              <w:pStyle w:val="110"/>
              <w:spacing w:line="280" w:lineRule="exact"/>
              <w:ind w:firstLine="0" w:firstLineChars="0"/>
              <w:rPr>
                <w:rFonts w:ascii="宋体" w:hAnsi="宋体"/>
                <w:highlight w:val="none"/>
              </w:rPr>
            </w:pPr>
            <w:r>
              <w:rPr>
                <w:rFonts w:hint="eastAsia" w:ascii="宋体" w:hAnsi="宋体"/>
                <w:highlight w:val="none"/>
              </w:rPr>
              <w:t>上述三个密封件均应在密封处加盖供应商单位章或由供应商的法定代表人（单位负责人）或其授权的代理人签字。</w:t>
            </w:r>
          </w:p>
        </w:tc>
      </w:tr>
      <w:tr w14:paraId="57789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97" w:hRule="atLeast"/>
          <w:jc w:val="center"/>
        </w:trPr>
        <w:tc>
          <w:tcPr>
            <w:tcW w:w="1696" w:type="dxa"/>
            <w:vAlign w:val="center"/>
          </w:tcPr>
          <w:p w14:paraId="3CA5838B">
            <w:pPr>
              <w:snapToGrid w:val="0"/>
              <w:spacing w:line="276" w:lineRule="auto"/>
              <w:ind w:left="420" w:hanging="420" w:hangingChars="200"/>
              <w:jc w:val="center"/>
              <w:rPr>
                <w:rFonts w:cs="Times New Roman"/>
                <w:szCs w:val="21"/>
                <w:highlight w:val="none"/>
              </w:rPr>
            </w:pPr>
            <w:r>
              <w:rPr>
                <w:rFonts w:cs="Times New Roman"/>
                <w:szCs w:val="21"/>
                <w:highlight w:val="none"/>
              </w:rPr>
              <w:t>4.2.1</w:t>
            </w:r>
          </w:p>
        </w:tc>
        <w:tc>
          <w:tcPr>
            <w:tcW w:w="1985" w:type="dxa"/>
            <w:vAlign w:val="center"/>
          </w:tcPr>
          <w:p w14:paraId="593AE0A4">
            <w:pPr>
              <w:topLinePunct/>
              <w:snapToGrid w:val="0"/>
              <w:spacing w:line="276" w:lineRule="auto"/>
              <w:jc w:val="center"/>
              <w:rPr>
                <w:rFonts w:cs="Times New Roman"/>
                <w:szCs w:val="21"/>
                <w:highlight w:val="none"/>
              </w:rPr>
            </w:pPr>
            <w:r>
              <w:rPr>
                <w:rFonts w:cs="Times New Roman"/>
                <w:szCs w:val="21"/>
                <w:highlight w:val="none"/>
              </w:rPr>
              <w:t>报价截止时间</w:t>
            </w:r>
          </w:p>
        </w:tc>
        <w:tc>
          <w:tcPr>
            <w:tcW w:w="5770" w:type="dxa"/>
            <w:vAlign w:val="center"/>
          </w:tcPr>
          <w:p w14:paraId="705C305B">
            <w:pPr>
              <w:spacing w:line="276" w:lineRule="auto"/>
              <w:rPr>
                <w:rFonts w:cs="Times New Roman"/>
                <w:szCs w:val="21"/>
                <w:highlight w:val="none"/>
              </w:rPr>
            </w:pPr>
            <w:r>
              <w:rPr>
                <w:rFonts w:hint="eastAsia" w:cs="Times New Roman"/>
                <w:kern w:val="0"/>
                <w:szCs w:val="21"/>
                <w:highlight w:val="none"/>
                <w:u w:val="single"/>
              </w:rPr>
              <w:t>2025</w:t>
            </w:r>
            <w:r>
              <w:rPr>
                <w:rFonts w:hint="eastAsia" w:cs="Times New Roman"/>
                <w:kern w:val="0"/>
                <w:szCs w:val="21"/>
                <w:highlight w:val="none"/>
              </w:rPr>
              <w:t>年</w:t>
            </w:r>
            <w:r>
              <w:rPr>
                <w:rFonts w:hint="eastAsia" w:cs="Times New Roman"/>
                <w:kern w:val="0"/>
                <w:szCs w:val="21"/>
                <w:highlight w:val="none"/>
                <w:u w:val="single"/>
                <w:lang w:val="en-US" w:eastAsia="zh-CN"/>
              </w:rPr>
              <w:t>10</w:t>
            </w:r>
            <w:r>
              <w:rPr>
                <w:rFonts w:hint="eastAsia" w:cs="Times New Roman"/>
                <w:kern w:val="0"/>
                <w:szCs w:val="21"/>
                <w:highlight w:val="none"/>
              </w:rPr>
              <w:t>月</w:t>
            </w:r>
            <w:r>
              <w:rPr>
                <w:rFonts w:hint="eastAsia" w:cs="Times New Roman"/>
                <w:kern w:val="0"/>
                <w:szCs w:val="21"/>
                <w:highlight w:val="none"/>
                <w:u w:val="single"/>
                <w:lang w:val="en-US" w:eastAsia="zh-CN"/>
              </w:rPr>
              <w:t>21</w:t>
            </w:r>
            <w:r>
              <w:rPr>
                <w:rFonts w:hint="eastAsia" w:cs="Times New Roman"/>
                <w:kern w:val="0"/>
                <w:szCs w:val="21"/>
                <w:highlight w:val="none"/>
              </w:rPr>
              <w:t>日</w:t>
            </w:r>
            <w:r>
              <w:rPr>
                <w:rFonts w:hint="eastAsia" w:cs="Times New Roman"/>
                <w:kern w:val="0"/>
                <w:szCs w:val="21"/>
                <w:highlight w:val="none"/>
                <w:u w:val="single"/>
              </w:rPr>
              <w:t>9</w:t>
            </w:r>
            <w:r>
              <w:rPr>
                <w:rFonts w:hint="eastAsia" w:cs="Times New Roman"/>
                <w:kern w:val="0"/>
                <w:szCs w:val="21"/>
                <w:highlight w:val="none"/>
              </w:rPr>
              <w:t>时</w:t>
            </w:r>
            <w:r>
              <w:rPr>
                <w:rFonts w:hint="eastAsia" w:cs="Times New Roman"/>
                <w:kern w:val="0"/>
                <w:szCs w:val="21"/>
                <w:highlight w:val="none"/>
                <w:u w:val="single"/>
              </w:rPr>
              <w:t>00</w:t>
            </w:r>
            <w:r>
              <w:rPr>
                <w:rFonts w:hint="eastAsia" w:ascii="宋体" w:hAnsi="宋体" w:cs="宋体"/>
                <w:kern w:val="0"/>
                <w:szCs w:val="21"/>
                <w:highlight w:val="none"/>
              </w:rPr>
              <w:t>分</w:t>
            </w:r>
          </w:p>
        </w:tc>
      </w:tr>
      <w:tr w14:paraId="2FE23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97" w:hRule="atLeast"/>
          <w:jc w:val="center"/>
        </w:trPr>
        <w:tc>
          <w:tcPr>
            <w:tcW w:w="1696" w:type="dxa"/>
            <w:vAlign w:val="center"/>
          </w:tcPr>
          <w:p w14:paraId="71FF7E3E">
            <w:pPr>
              <w:snapToGrid w:val="0"/>
              <w:spacing w:line="276" w:lineRule="auto"/>
              <w:ind w:left="420" w:hanging="420" w:hangingChars="200"/>
              <w:jc w:val="center"/>
              <w:rPr>
                <w:rFonts w:cs="Times New Roman"/>
                <w:szCs w:val="21"/>
                <w:highlight w:val="none"/>
              </w:rPr>
            </w:pPr>
            <w:r>
              <w:rPr>
                <w:rFonts w:cs="Times New Roman"/>
                <w:szCs w:val="21"/>
                <w:highlight w:val="none"/>
              </w:rPr>
              <w:t>4.2.2</w:t>
            </w:r>
          </w:p>
        </w:tc>
        <w:tc>
          <w:tcPr>
            <w:tcW w:w="1985" w:type="dxa"/>
            <w:vAlign w:val="center"/>
          </w:tcPr>
          <w:p w14:paraId="3D7F6173">
            <w:pPr>
              <w:topLinePunct/>
              <w:snapToGrid w:val="0"/>
              <w:spacing w:line="276" w:lineRule="auto"/>
              <w:jc w:val="center"/>
              <w:rPr>
                <w:rFonts w:cs="Times New Roman"/>
                <w:szCs w:val="21"/>
                <w:highlight w:val="none"/>
              </w:rPr>
            </w:pPr>
            <w:r>
              <w:rPr>
                <w:rFonts w:cs="Times New Roman"/>
                <w:szCs w:val="21"/>
                <w:highlight w:val="none"/>
              </w:rPr>
              <w:t>递交报价文件的地点</w:t>
            </w:r>
          </w:p>
        </w:tc>
        <w:tc>
          <w:tcPr>
            <w:tcW w:w="5770" w:type="dxa"/>
            <w:vAlign w:val="center"/>
          </w:tcPr>
          <w:p w14:paraId="65FA1EF0">
            <w:pPr>
              <w:spacing w:line="276" w:lineRule="auto"/>
              <w:rPr>
                <w:rFonts w:cs="Times New Roman"/>
                <w:szCs w:val="21"/>
                <w:highlight w:val="none"/>
              </w:rPr>
            </w:pPr>
            <w:r>
              <w:rPr>
                <w:rFonts w:hint="eastAsia" w:cs="Times New Roman"/>
                <w:szCs w:val="21"/>
                <w:highlight w:val="none"/>
              </w:rPr>
              <w:t>详见采购文件“第一章”</w:t>
            </w:r>
          </w:p>
        </w:tc>
      </w:tr>
      <w:tr w14:paraId="44475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97" w:hRule="atLeast"/>
          <w:jc w:val="center"/>
        </w:trPr>
        <w:tc>
          <w:tcPr>
            <w:tcW w:w="1696" w:type="dxa"/>
            <w:vAlign w:val="center"/>
          </w:tcPr>
          <w:p w14:paraId="4F92E7CA">
            <w:pPr>
              <w:snapToGrid w:val="0"/>
              <w:spacing w:line="276" w:lineRule="auto"/>
              <w:ind w:left="420" w:hanging="420" w:hangingChars="200"/>
              <w:jc w:val="center"/>
              <w:rPr>
                <w:rFonts w:cs="Times New Roman"/>
                <w:szCs w:val="21"/>
                <w:highlight w:val="none"/>
              </w:rPr>
            </w:pPr>
            <w:r>
              <w:rPr>
                <w:rFonts w:cs="Times New Roman"/>
                <w:szCs w:val="21"/>
                <w:highlight w:val="none"/>
              </w:rPr>
              <w:t>4.2.3</w:t>
            </w:r>
          </w:p>
        </w:tc>
        <w:tc>
          <w:tcPr>
            <w:tcW w:w="1985" w:type="dxa"/>
            <w:vAlign w:val="center"/>
          </w:tcPr>
          <w:p w14:paraId="5F148B38">
            <w:pPr>
              <w:topLinePunct/>
              <w:snapToGrid w:val="0"/>
              <w:spacing w:line="276" w:lineRule="auto"/>
              <w:jc w:val="center"/>
              <w:rPr>
                <w:rFonts w:cs="Times New Roman"/>
                <w:szCs w:val="21"/>
                <w:highlight w:val="none"/>
              </w:rPr>
            </w:pPr>
            <w:r>
              <w:rPr>
                <w:rFonts w:cs="Times New Roman"/>
                <w:szCs w:val="21"/>
                <w:highlight w:val="none"/>
              </w:rPr>
              <w:t>供应商报价文件的退还</w:t>
            </w:r>
          </w:p>
        </w:tc>
        <w:tc>
          <w:tcPr>
            <w:tcW w:w="5770" w:type="dxa"/>
            <w:vAlign w:val="center"/>
          </w:tcPr>
          <w:p w14:paraId="7862E4B3">
            <w:pPr>
              <w:snapToGrid w:val="0"/>
              <w:spacing w:line="276" w:lineRule="auto"/>
              <w:rPr>
                <w:rFonts w:cs="Times New Roman"/>
                <w:szCs w:val="21"/>
                <w:highlight w:val="none"/>
              </w:rPr>
            </w:pPr>
            <w:r>
              <w:rPr>
                <w:rFonts w:ascii="宋体" w:hAnsi="宋体" w:cs="Times New Roman"/>
                <w:szCs w:val="21"/>
                <w:highlight w:val="none"/>
              </w:rPr>
              <w:sym w:font="Wingdings 2" w:char="F052"/>
            </w:r>
            <w:r>
              <w:rPr>
                <w:rFonts w:cs="Times New Roman"/>
                <w:szCs w:val="21"/>
                <w:highlight w:val="none"/>
              </w:rPr>
              <w:t>否</w:t>
            </w:r>
            <w:r>
              <w:rPr>
                <w:rFonts w:cs="Times New Roman"/>
                <w:szCs w:val="21"/>
                <w:highlight w:val="none"/>
              </w:rPr>
              <w:br w:type="textWrapping"/>
            </w:r>
            <w:r>
              <w:rPr>
                <w:rFonts w:cs="Times New Roman"/>
                <w:szCs w:val="21"/>
                <w:highlight w:val="none"/>
              </w:rPr>
              <w:sym w:font="Wingdings 2" w:char="00A3"/>
            </w:r>
            <w:r>
              <w:rPr>
                <w:rFonts w:cs="Times New Roman"/>
                <w:szCs w:val="21"/>
                <w:highlight w:val="none"/>
              </w:rPr>
              <w:t>是，退还时间：</w:t>
            </w:r>
          </w:p>
        </w:tc>
      </w:tr>
      <w:tr w14:paraId="1BD7D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97" w:hRule="atLeast"/>
          <w:jc w:val="center"/>
        </w:trPr>
        <w:tc>
          <w:tcPr>
            <w:tcW w:w="1696" w:type="dxa"/>
            <w:vMerge w:val="restart"/>
            <w:vAlign w:val="center"/>
          </w:tcPr>
          <w:p w14:paraId="70EEAFFE">
            <w:pPr>
              <w:snapToGrid w:val="0"/>
              <w:spacing w:line="276" w:lineRule="auto"/>
              <w:ind w:left="420" w:hanging="420" w:hangingChars="200"/>
              <w:jc w:val="center"/>
              <w:rPr>
                <w:rFonts w:cs="Times New Roman"/>
                <w:szCs w:val="21"/>
                <w:highlight w:val="none"/>
              </w:rPr>
            </w:pPr>
            <w:r>
              <w:rPr>
                <w:rFonts w:cs="Times New Roman"/>
                <w:szCs w:val="21"/>
                <w:highlight w:val="none"/>
              </w:rPr>
              <w:t>5.1</w:t>
            </w:r>
          </w:p>
        </w:tc>
        <w:tc>
          <w:tcPr>
            <w:tcW w:w="1985" w:type="dxa"/>
            <w:vAlign w:val="center"/>
          </w:tcPr>
          <w:p w14:paraId="25910957">
            <w:pPr>
              <w:topLinePunct/>
              <w:snapToGrid w:val="0"/>
              <w:spacing w:line="276" w:lineRule="auto"/>
              <w:jc w:val="center"/>
              <w:rPr>
                <w:rFonts w:cs="Times New Roman"/>
                <w:szCs w:val="21"/>
                <w:highlight w:val="none"/>
              </w:rPr>
            </w:pPr>
            <w:r>
              <w:rPr>
                <w:rFonts w:cs="Times New Roman"/>
                <w:szCs w:val="21"/>
                <w:highlight w:val="none"/>
              </w:rPr>
              <w:t>是否公开开启报价文件</w:t>
            </w:r>
          </w:p>
        </w:tc>
        <w:tc>
          <w:tcPr>
            <w:tcW w:w="5770" w:type="dxa"/>
            <w:vAlign w:val="center"/>
          </w:tcPr>
          <w:p w14:paraId="28D85DA4">
            <w:pPr>
              <w:snapToGrid w:val="0"/>
              <w:spacing w:line="276" w:lineRule="auto"/>
              <w:rPr>
                <w:rFonts w:cs="Times New Roman"/>
                <w:szCs w:val="21"/>
                <w:highlight w:val="none"/>
              </w:rPr>
            </w:pPr>
            <w:r>
              <w:rPr>
                <w:rFonts w:cs="Times New Roman"/>
                <w:szCs w:val="21"/>
                <w:highlight w:val="none"/>
              </w:rPr>
              <w:sym w:font="Wingdings 2" w:char="00A3"/>
            </w:r>
            <w:r>
              <w:rPr>
                <w:rFonts w:cs="Times New Roman"/>
                <w:szCs w:val="21"/>
                <w:highlight w:val="none"/>
              </w:rPr>
              <w:t>否</w:t>
            </w:r>
          </w:p>
          <w:p w14:paraId="5468E8A0">
            <w:pPr>
              <w:snapToGrid w:val="0"/>
              <w:spacing w:line="276" w:lineRule="auto"/>
              <w:rPr>
                <w:rFonts w:cs="Times New Roman"/>
                <w:szCs w:val="21"/>
                <w:highlight w:val="none"/>
              </w:rPr>
            </w:pPr>
            <w:r>
              <w:rPr>
                <w:rFonts w:ascii="宋体" w:hAnsi="宋体" w:cs="Times New Roman"/>
                <w:szCs w:val="21"/>
                <w:highlight w:val="none"/>
              </w:rPr>
              <w:sym w:font="Wingdings 2" w:char="F052"/>
            </w:r>
            <w:r>
              <w:rPr>
                <w:rFonts w:cs="Times New Roman"/>
                <w:szCs w:val="21"/>
                <w:highlight w:val="none"/>
              </w:rPr>
              <w:t>是</w:t>
            </w:r>
          </w:p>
        </w:tc>
      </w:tr>
      <w:tr w14:paraId="25BCE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97" w:hRule="atLeast"/>
          <w:jc w:val="center"/>
        </w:trPr>
        <w:tc>
          <w:tcPr>
            <w:tcW w:w="1696" w:type="dxa"/>
            <w:vMerge w:val="continue"/>
            <w:vAlign w:val="center"/>
          </w:tcPr>
          <w:p w14:paraId="6E050A5C">
            <w:pPr>
              <w:snapToGrid w:val="0"/>
              <w:spacing w:line="276" w:lineRule="auto"/>
              <w:ind w:left="420" w:hanging="420" w:hangingChars="200"/>
              <w:jc w:val="center"/>
              <w:rPr>
                <w:rFonts w:cs="Times New Roman"/>
                <w:szCs w:val="21"/>
                <w:highlight w:val="none"/>
              </w:rPr>
            </w:pPr>
          </w:p>
        </w:tc>
        <w:tc>
          <w:tcPr>
            <w:tcW w:w="1985" w:type="dxa"/>
            <w:vAlign w:val="center"/>
          </w:tcPr>
          <w:p w14:paraId="5D54AA35">
            <w:pPr>
              <w:topLinePunct/>
              <w:snapToGrid w:val="0"/>
              <w:spacing w:line="276" w:lineRule="auto"/>
              <w:jc w:val="center"/>
              <w:rPr>
                <w:rFonts w:cs="Times New Roman"/>
                <w:szCs w:val="21"/>
                <w:highlight w:val="none"/>
              </w:rPr>
            </w:pPr>
            <w:r>
              <w:rPr>
                <w:rFonts w:cs="Times New Roman"/>
                <w:szCs w:val="21"/>
                <w:highlight w:val="none"/>
              </w:rPr>
              <w:t>开启的时间和地点</w:t>
            </w:r>
          </w:p>
        </w:tc>
        <w:tc>
          <w:tcPr>
            <w:tcW w:w="5770" w:type="dxa"/>
            <w:vAlign w:val="center"/>
          </w:tcPr>
          <w:p w14:paraId="16F8B050">
            <w:pPr>
              <w:snapToGrid w:val="0"/>
              <w:spacing w:line="276" w:lineRule="auto"/>
              <w:rPr>
                <w:rFonts w:cs="Times New Roman"/>
                <w:szCs w:val="21"/>
                <w:highlight w:val="none"/>
              </w:rPr>
            </w:pPr>
            <w:r>
              <w:rPr>
                <w:rFonts w:cs="Times New Roman"/>
                <w:szCs w:val="21"/>
                <w:highlight w:val="none"/>
              </w:rPr>
              <w:t>开启时间：</w:t>
            </w:r>
            <w:r>
              <w:rPr>
                <w:rFonts w:hint="eastAsia" w:cs="Times New Roman"/>
                <w:szCs w:val="21"/>
                <w:highlight w:val="none"/>
              </w:rPr>
              <w:t>同</w:t>
            </w:r>
            <w:r>
              <w:rPr>
                <w:rFonts w:cs="Times New Roman"/>
                <w:szCs w:val="21"/>
                <w:highlight w:val="none"/>
              </w:rPr>
              <w:t>报价截止时间</w:t>
            </w:r>
          </w:p>
          <w:p w14:paraId="1342EBB4">
            <w:pPr>
              <w:snapToGrid w:val="0"/>
              <w:spacing w:line="276" w:lineRule="auto"/>
              <w:rPr>
                <w:rFonts w:cs="Times New Roman"/>
                <w:szCs w:val="21"/>
                <w:highlight w:val="none"/>
              </w:rPr>
            </w:pPr>
            <w:r>
              <w:rPr>
                <w:rFonts w:cs="Times New Roman"/>
                <w:szCs w:val="21"/>
                <w:highlight w:val="none"/>
              </w:rPr>
              <w:t>开启地点：</w:t>
            </w:r>
            <w:r>
              <w:rPr>
                <w:rFonts w:hint="eastAsia" w:cs="Times New Roman"/>
                <w:szCs w:val="21"/>
                <w:highlight w:val="none"/>
              </w:rPr>
              <w:t>同递交</w:t>
            </w:r>
            <w:r>
              <w:rPr>
                <w:rFonts w:cs="Times New Roman"/>
                <w:szCs w:val="21"/>
                <w:highlight w:val="none"/>
              </w:rPr>
              <w:t>报价</w:t>
            </w:r>
            <w:r>
              <w:rPr>
                <w:rFonts w:hint="eastAsia" w:cs="Times New Roman"/>
                <w:szCs w:val="21"/>
                <w:highlight w:val="none"/>
              </w:rPr>
              <w:t>文件地点</w:t>
            </w:r>
          </w:p>
        </w:tc>
      </w:tr>
      <w:tr w14:paraId="1607D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97" w:hRule="atLeast"/>
          <w:jc w:val="center"/>
        </w:trPr>
        <w:tc>
          <w:tcPr>
            <w:tcW w:w="1696" w:type="dxa"/>
            <w:vAlign w:val="center"/>
          </w:tcPr>
          <w:p w14:paraId="51C0C6DF">
            <w:pPr>
              <w:snapToGrid w:val="0"/>
              <w:spacing w:line="276" w:lineRule="auto"/>
              <w:ind w:left="420" w:hanging="420" w:hangingChars="200"/>
              <w:jc w:val="center"/>
              <w:rPr>
                <w:rFonts w:cs="Times New Roman"/>
                <w:szCs w:val="21"/>
                <w:highlight w:val="none"/>
              </w:rPr>
            </w:pPr>
            <w:r>
              <w:rPr>
                <w:rFonts w:cs="Times New Roman"/>
                <w:szCs w:val="21"/>
                <w:highlight w:val="none"/>
              </w:rPr>
              <w:t>6.1.1</w:t>
            </w:r>
          </w:p>
        </w:tc>
        <w:tc>
          <w:tcPr>
            <w:tcW w:w="1985" w:type="dxa"/>
            <w:vAlign w:val="center"/>
          </w:tcPr>
          <w:p w14:paraId="6A8D3CFE">
            <w:pPr>
              <w:topLinePunct/>
              <w:snapToGrid w:val="0"/>
              <w:spacing w:line="276" w:lineRule="auto"/>
              <w:jc w:val="center"/>
              <w:rPr>
                <w:rFonts w:cs="Times New Roman"/>
                <w:szCs w:val="21"/>
                <w:highlight w:val="none"/>
              </w:rPr>
            </w:pPr>
            <w:r>
              <w:rPr>
                <w:rFonts w:hint="eastAsia" w:cs="Times New Roman"/>
                <w:szCs w:val="21"/>
                <w:highlight w:val="none"/>
              </w:rPr>
              <w:t>采购小组的组建</w:t>
            </w:r>
          </w:p>
        </w:tc>
        <w:tc>
          <w:tcPr>
            <w:tcW w:w="5770" w:type="dxa"/>
            <w:vAlign w:val="center"/>
          </w:tcPr>
          <w:p w14:paraId="7EBF8BBF">
            <w:pPr>
              <w:snapToGrid w:val="0"/>
              <w:spacing w:line="276" w:lineRule="auto"/>
              <w:rPr>
                <w:rFonts w:cs="Times New Roman"/>
                <w:szCs w:val="21"/>
                <w:highlight w:val="none"/>
              </w:rPr>
            </w:pPr>
            <w:r>
              <w:rPr>
                <w:rFonts w:cs="Times New Roman"/>
                <w:szCs w:val="21"/>
                <w:highlight w:val="none"/>
              </w:rPr>
              <w:t>评</w:t>
            </w:r>
            <w:r>
              <w:rPr>
                <w:rFonts w:hint="eastAsia" w:cs="Times New Roman"/>
                <w:szCs w:val="21"/>
                <w:highlight w:val="none"/>
              </w:rPr>
              <w:t>审</w:t>
            </w:r>
            <w:r>
              <w:rPr>
                <w:rFonts w:cs="Times New Roman"/>
                <w:szCs w:val="21"/>
                <w:highlight w:val="none"/>
              </w:rPr>
              <w:t>委员会构成：</w:t>
            </w:r>
            <w:r>
              <w:rPr>
                <w:rFonts w:cs="Times New Roman"/>
                <w:kern w:val="0"/>
                <w:szCs w:val="21"/>
                <w:highlight w:val="none"/>
                <w:u w:val="single"/>
              </w:rPr>
              <w:t xml:space="preserve">  5  </w:t>
            </w:r>
            <w:r>
              <w:rPr>
                <w:rFonts w:cs="Times New Roman"/>
                <w:szCs w:val="21"/>
                <w:highlight w:val="none"/>
              </w:rPr>
              <w:t>人及以上单数</w:t>
            </w:r>
          </w:p>
          <w:p w14:paraId="726B313E">
            <w:pPr>
              <w:snapToGrid w:val="0"/>
              <w:spacing w:line="276" w:lineRule="auto"/>
              <w:rPr>
                <w:rFonts w:cs="Times New Roman"/>
                <w:szCs w:val="21"/>
                <w:highlight w:val="none"/>
              </w:rPr>
            </w:pPr>
            <w:r>
              <w:rPr>
                <w:rFonts w:cs="Times New Roman"/>
                <w:szCs w:val="21"/>
                <w:highlight w:val="none"/>
              </w:rPr>
              <w:t>其中技术、经济等专家比例：不少于成员总数的</w:t>
            </w:r>
            <w:r>
              <w:rPr>
                <w:rFonts w:cs="Times New Roman"/>
                <w:kern w:val="0"/>
                <w:szCs w:val="21"/>
                <w:highlight w:val="none"/>
              </w:rPr>
              <w:t>三分之二</w:t>
            </w:r>
            <w:r>
              <w:rPr>
                <w:rFonts w:hint="eastAsia" w:cs="Times New Roman"/>
                <w:kern w:val="0"/>
                <w:szCs w:val="21"/>
                <w:highlight w:val="none"/>
              </w:rPr>
              <w:t>；</w:t>
            </w:r>
          </w:p>
          <w:p w14:paraId="10DD6A49">
            <w:pPr>
              <w:rPr>
                <w:rFonts w:cs="Times New Roman"/>
                <w:szCs w:val="21"/>
                <w:highlight w:val="none"/>
              </w:rPr>
            </w:pPr>
            <w:r>
              <w:rPr>
                <w:rFonts w:cs="Times New Roman"/>
                <w:szCs w:val="21"/>
                <w:highlight w:val="none"/>
              </w:rPr>
              <w:t>评</w:t>
            </w:r>
            <w:r>
              <w:rPr>
                <w:rFonts w:hint="eastAsia" w:cs="Times New Roman"/>
                <w:szCs w:val="21"/>
                <w:highlight w:val="none"/>
              </w:rPr>
              <w:t>审</w:t>
            </w:r>
            <w:r>
              <w:rPr>
                <w:rFonts w:cs="Times New Roman"/>
                <w:szCs w:val="21"/>
                <w:highlight w:val="none"/>
              </w:rPr>
              <w:t>专家确定方式：</w:t>
            </w:r>
            <w:r>
              <w:rPr>
                <w:rFonts w:hint="eastAsia" w:ascii="宋体" w:hAnsi="宋体"/>
                <w:highlight w:val="none"/>
              </w:rPr>
              <w:t>随机抽取</w:t>
            </w:r>
          </w:p>
        </w:tc>
      </w:tr>
      <w:tr w14:paraId="35E9E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97" w:hRule="atLeast"/>
          <w:jc w:val="center"/>
        </w:trPr>
        <w:tc>
          <w:tcPr>
            <w:tcW w:w="1696" w:type="dxa"/>
            <w:vAlign w:val="center"/>
          </w:tcPr>
          <w:p w14:paraId="3B6AF843">
            <w:pPr>
              <w:snapToGrid w:val="0"/>
              <w:spacing w:line="276" w:lineRule="auto"/>
              <w:ind w:left="420" w:hanging="420" w:hangingChars="200"/>
              <w:jc w:val="center"/>
              <w:rPr>
                <w:rFonts w:cs="Times New Roman"/>
                <w:szCs w:val="21"/>
                <w:highlight w:val="none"/>
              </w:rPr>
            </w:pPr>
            <w:r>
              <w:rPr>
                <w:rFonts w:cs="Times New Roman"/>
                <w:szCs w:val="21"/>
                <w:highlight w:val="none"/>
              </w:rPr>
              <w:t>6.3.1</w:t>
            </w:r>
          </w:p>
        </w:tc>
        <w:tc>
          <w:tcPr>
            <w:tcW w:w="1985" w:type="dxa"/>
            <w:vAlign w:val="center"/>
          </w:tcPr>
          <w:p w14:paraId="0EA72A93">
            <w:pPr>
              <w:topLinePunct/>
              <w:snapToGrid w:val="0"/>
              <w:spacing w:line="276" w:lineRule="auto"/>
              <w:jc w:val="center"/>
              <w:rPr>
                <w:rFonts w:cs="Times New Roman"/>
                <w:szCs w:val="21"/>
                <w:highlight w:val="none"/>
              </w:rPr>
            </w:pPr>
            <w:r>
              <w:rPr>
                <w:rFonts w:cs="Times New Roman"/>
                <w:szCs w:val="21"/>
                <w:highlight w:val="none"/>
              </w:rPr>
              <w:t>谈判轮次及谈判顺序</w:t>
            </w:r>
          </w:p>
        </w:tc>
        <w:tc>
          <w:tcPr>
            <w:tcW w:w="5770" w:type="dxa"/>
            <w:vAlign w:val="center"/>
          </w:tcPr>
          <w:p w14:paraId="603F9BFE">
            <w:pPr>
              <w:snapToGrid w:val="0"/>
              <w:spacing w:line="276" w:lineRule="auto"/>
              <w:rPr>
                <w:rFonts w:cs="Times New Roman"/>
                <w:szCs w:val="21"/>
                <w:highlight w:val="none"/>
              </w:rPr>
            </w:pPr>
            <w:r>
              <w:rPr>
                <w:rFonts w:cs="Times New Roman"/>
                <w:szCs w:val="21"/>
                <w:highlight w:val="none"/>
              </w:rPr>
              <w:t>谈判轮次：</w:t>
            </w:r>
          </w:p>
          <w:p w14:paraId="17EB5463">
            <w:pPr>
              <w:snapToGrid w:val="0"/>
              <w:spacing w:line="276" w:lineRule="auto"/>
              <w:rPr>
                <w:rFonts w:cs="Times New Roman"/>
                <w:szCs w:val="21"/>
                <w:highlight w:val="none"/>
              </w:rPr>
            </w:pPr>
            <w:r>
              <w:rPr>
                <w:rFonts w:cs="Times New Roman"/>
                <w:szCs w:val="21"/>
                <w:highlight w:val="none"/>
              </w:rPr>
              <w:sym w:font="Wingdings 2" w:char="00A3"/>
            </w:r>
            <w:r>
              <w:rPr>
                <w:rFonts w:cs="Times New Roman"/>
                <w:szCs w:val="21"/>
                <w:highlight w:val="none"/>
              </w:rPr>
              <w:t>本项目共进行轮谈判</w:t>
            </w:r>
          </w:p>
          <w:p w14:paraId="7654A526">
            <w:pPr>
              <w:snapToGrid w:val="0"/>
              <w:spacing w:line="276" w:lineRule="auto"/>
              <w:rPr>
                <w:rFonts w:cs="Times New Roman"/>
                <w:szCs w:val="21"/>
                <w:highlight w:val="none"/>
              </w:rPr>
            </w:pPr>
            <w:r>
              <w:rPr>
                <w:rFonts w:hint="eastAsia" w:cs="Times New Roman"/>
                <w:szCs w:val="21"/>
                <w:highlight w:val="none"/>
              </w:rPr>
              <w:t>（</w:t>
            </w:r>
            <w:r>
              <w:rPr>
                <w:rFonts w:cs="Times New Roman"/>
                <w:szCs w:val="21"/>
                <w:highlight w:val="none"/>
              </w:rPr>
              <w:t>注：一般不超过3轮</w:t>
            </w:r>
            <w:r>
              <w:rPr>
                <w:rFonts w:hint="eastAsia" w:cs="Times New Roman"/>
                <w:szCs w:val="21"/>
                <w:highlight w:val="none"/>
              </w:rPr>
              <w:t>）</w:t>
            </w:r>
          </w:p>
          <w:p w14:paraId="6591C066">
            <w:pPr>
              <w:snapToGrid w:val="0"/>
              <w:spacing w:line="276" w:lineRule="auto"/>
              <w:rPr>
                <w:rFonts w:cs="Times New Roman"/>
                <w:szCs w:val="21"/>
                <w:highlight w:val="none"/>
              </w:rPr>
            </w:pPr>
            <w:r>
              <w:rPr>
                <w:rFonts w:cs="Times New Roman"/>
                <w:szCs w:val="21"/>
                <w:highlight w:val="none"/>
              </w:rPr>
              <w:sym w:font="Wingdings 2" w:char="00A3"/>
            </w:r>
            <w:r>
              <w:rPr>
                <w:rFonts w:cs="Times New Roman"/>
                <w:szCs w:val="21"/>
                <w:highlight w:val="none"/>
              </w:rPr>
              <w:t>采购小组在首轮谈判前告知被邀请参加谈判的供应商谈判轮次</w:t>
            </w:r>
          </w:p>
          <w:p w14:paraId="5E2A3207">
            <w:pPr>
              <w:snapToGrid w:val="0"/>
              <w:spacing w:line="276" w:lineRule="auto"/>
              <w:rPr>
                <w:rFonts w:cs="Times New Roman"/>
                <w:szCs w:val="21"/>
                <w:highlight w:val="none"/>
              </w:rPr>
            </w:pPr>
            <w:r>
              <w:rPr>
                <w:rFonts w:ascii="宋体" w:hAnsi="宋体" w:cs="Times New Roman"/>
                <w:szCs w:val="21"/>
                <w:highlight w:val="none"/>
              </w:rPr>
              <w:sym w:font="Wingdings 2" w:char="F052"/>
            </w:r>
            <w:r>
              <w:rPr>
                <w:rFonts w:cs="Times New Roman"/>
                <w:szCs w:val="21"/>
                <w:highlight w:val="none"/>
              </w:rPr>
              <w:t>本项目不事先确定谈判轮次，采购小组根据谈判情况确定，并在最后一轮谈判前告知供应商</w:t>
            </w:r>
          </w:p>
          <w:p w14:paraId="2714D960">
            <w:pPr>
              <w:snapToGrid w:val="0"/>
              <w:spacing w:line="276" w:lineRule="auto"/>
              <w:rPr>
                <w:rFonts w:cs="Times New Roman"/>
                <w:szCs w:val="21"/>
                <w:highlight w:val="none"/>
              </w:rPr>
            </w:pPr>
            <w:r>
              <w:rPr>
                <w:rFonts w:cs="Times New Roman"/>
                <w:szCs w:val="21"/>
                <w:highlight w:val="none"/>
              </w:rPr>
              <w:t>谈判顺序：</w:t>
            </w:r>
            <w:r>
              <w:rPr>
                <w:rFonts w:hint="eastAsia" w:cs="Times New Roman"/>
                <w:szCs w:val="21"/>
                <w:highlight w:val="none"/>
              </w:rPr>
              <w:t>由</w:t>
            </w:r>
            <w:r>
              <w:rPr>
                <w:rFonts w:cs="Times New Roman"/>
                <w:szCs w:val="21"/>
                <w:highlight w:val="none"/>
              </w:rPr>
              <w:t>采购小组</w:t>
            </w:r>
            <w:r>
              <w:rPr>
                <w:rFonts w:hint="eastAsia" w:cs="Times New Roman"/>
                <w:szCs w:val="21"/>
                <w:highlight w:val="none"/>
              </w:rPr>
              <w:t>在评审现场确定</w:t>
            </w:r>
          </w:p>
        </w:tc>
      </w:tr>
      <w:tr w14:paraId="5660C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97" w:hRule="atLeast"/>
          <w:jc w:val="center"/>
        </w:trPr>
        <w:tc>
          <w:tcPr>
            <w:tcW w:w="1696" w:type="dxa"/>
            <w:vAlign w:val="center"/>
          </w:tcPr>
          <w:p w14:paraId="669E51E8">
            <w:pPr>
              <w:snapToGrid w:val="0"/>
              <w:spacing w:line="276" w:lineRule="auto"/>
              <w:ind w:left="420" w:hanging="420" w:hangingChars="200"/>
              <w:jc w:val="center"/>
              <w:rPr>
                <w:rFonts w:cs="Times New Roman"/>
                <w:szCs w:val="21"/>
                <w:highlight w:val="none"/>
              </w:rPr>
            </w:pPr>
            <w:r>
              <w:rPr>
                <w:rFonts w:cs="Times New Roman"/>
                <w:szCs w:val="21"/>
                <w:highlight w:val="none"/>
              </w:rPr>
              <w:t>6.3.3</w:t>
            </w:r>
          </w:p>
        </w:tc>
        <w:tc>
          <w:tcPr>
            <w:tcW w:w="1985" w:type="dxa"/>
            <w:vAlign w:val="center"/>
          </w:tcPr>
          <w:p w14:paraId="598DB1A4">
            <w:pPr>
              <w:topLinePunct/>
              <w:snapToGrid w:val="0"/>
              <w:spacing w:line="276" w:lineRule="auto"/>
              <w:jc w:val="center"/>
              <w:rPr>
                <w:rFonts w:cs="Times New Roman"/>
                <w:szCs w:val="21"/>
                <w:highlight w:val="none"/>
              </w:rPr>
            </w:pPr>
            <w:r>
              <w:rPr>
                <w:rFonts w:cs="Times New Roman"/>
                <w:szCs w:val="21"/>
                <w:highlight w:val="none"/>
              </w:rPr>
              <w:t>是否允许未准时参加某一轮次谈判的供应商参加后续谈判采购活动</w:t>
            </w:r>
          </w:p>
        </w:tc>
        <w:tc>
          <w:tcPr>
            <w:tcW w:w="5770" w:type="dxa"/>
            <w:vAlign w:val="center"/>
          </w:tcPr>
          <w:p w14:paraId="59F72D54">
            <w:pPr>
              <w:topLinePunct/>
              <w:snapToGrid w:val="0"/>
              <w:spacing w:line="276" w:lineRule="auto"/>
              <w:rPr>
                <w:rFonts w:cs="Times New Roman"/>
                <w:szCs w:val="21"/>
                <w:highlight w:val="none"/>
              </w:rPr>
            </w:pPr>
            <w:r>
              <w:rPr>
                <w:rFonts w:cs="Times New Roman"/>
                <w:szCs w:val="21"/>
                <w:highlight w:val="none"/>
              </w:rPr>
              <w:sym w:font="Wingdings 2" w:char="00A3"/>
            </w:r>
            <w:r>
              <w:rPr>
                <w:rFonts w:cs="Times New Roman"/>
                <w:szCs w:val="21"/>
                <w:highlight w:val="none"/>
              </w:rPr>
              <w:t>允许</w:t>
            </w:r>
          </w:p>
          <w:p w14:paraId="4CAF68B7">
            <w:pPr>
              <w:topLinePunct/>
              <w:snapToGrid w:val="0"/>
              <w:spacing w:line="276" w:lineRule="auto"/>
              <w:rPr>
                <w:rFonts w:cs="Times New Roman"/>
                <w:szCs w:val="21"/>
                <w:highlight w:val="none"/>
              </w:rPr>
            </w:pPr>
            <w:r>
              <w:rPr>
                <w:rFonts w:ascii="宋体" w:hAnsi="宋体" w:cs="Times New Roman"/>
                <w:szCs w:val="21"/>
                <w:highlight w:val="none"/>
              </w:rPr>
              <w:sym w:font="Wingdings 2" w:char="F052"/>
            </w:r>
            <w:r>
              <w:rPr>
                <w:rFonts w:cs="Times New Roman"/>
                <w:szCs w:val="21"/>
                <w:highlight w:val="none"/>
              </w:rPr>
              <w:t>不允许：未准时参加某一轮次谈判的供应商，其最终报价为未准时参加轮次的上一个轮次的报价。</w:t>
            </w:r>
          </w:p>
        </w:tc>
      </w:tr>
      <w:tr w14:paraId="295F7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97" w:hRule="atLeast"/>
          <w:jc w:val="center"/>
        </w:trPr>
        <w:tc>
          <w:tcPr>
            <w:tcW w:w="1696" w:type="dxa"/>
            <w:vAlign w:val="center"/>
          </w:tcPr>
          <w:p w14:paraId="05D4E7F7">
            <w:pPr>
              <w:snapToGrid w:val="0"/>
              <w:spacing w:line="276" w:lineRule="auto"/>
              <w:ind w:left="420" w:hanging="420" w:hangingChars="200"/>
              <w:jc w:val="center"/>
              <w:rPr>
                <w:rFonts w:cs="Times New Roman"/>
                <w:szCs w:val="21"/>
                <w:highlight w:val="none"/>
              </w:rPr>
            </w:pPr>
            <w:r>
              <w:rPr>
                <w:rFonts w:cs="Times New Roman"/>
                <w:szCs w:val="21"/>
                <w:highlight w:val="none"/>
              </w:rPr>
              <w:t>6.6</w:t>
            </w:r>
          </w:p>
        </w:tc>
        <w:tc>
          <w:tcPr>
            <w:tcW w:w="1985" w:type="dxa"/>
            <w:vAlign w:val="center"/>
          </w:tcPr>
          <w:p w14:paraId="707E5812">
            <w:pPr>
              <w:topLinePunct/>
              <w:snapToGrid w:val="0"/>
              <w:spacing w:line="276" w:lineRule="auto"/>
              <w:jc w:val="center"/>
              <w:rPr>
                <w:rFonts w:cs="Times New Roman"/>
                <w:szCs w:val="21"/>
                <w:highlight w:val="none"/>
              </w:rPr>
            </w:pPr>
            <w:r>
              <w:rPr>
                <w:rFonts w:cs="Times New Roman"/>
                <w:szCs w:val="21"/>
                <w:highlight w:val="none"/>
              </w:rPr>
              <w:t>公开开启最终报价</w:t>
            </w:r>
          </w:p>
        </w:tc>
        <w:tc>
          <w:tcPr>
            <w:tcW w:w="5770" w:type="dxa"/>
            <w:vAlign w:val="center"/>
          </w:tcPr>
          <w:p w14:paraId="07DC7C3A">
            <w:pPr>
              <w:snapToGrid w:val="0"/>
              <w:spacing w:line="276" w:lineRule="auto"/>
              <w:rPr>
                <w:rFonts w:cs="Times New Roman"/>
                <w:szCs w:val="21"/>
                <w:highlight w:val="none"/>
              </w:rPr>
            </w:pPr>
            <w:r>
              <w:rPr>
                <w:rFonts w:ascii="宋体" w:hAnsi="宋体" w:cs="Times New Roman"/>
                <w:szCs w:val="21"/>
                <w:highlight w:val="none"/>
              </w:rPr>
              <w:sym w:font="Wingdings 2" w:char="F052"/>
            </w:r>
            <w:r>
              <w:rPr>
                <w:rFonts w:cs="Times New Roman"/>
                <w:szCs w:val="21"/>
                <w:highlight w:val="none"/>
              </w:rPr>
              <w:t>是</w:t>
            </w:r>
          </w:p>
          <w:p w14:paraId="1B67F395">
            <w:pPr>
              <w:snapToGrid w:val="0"/>
              <w:spacing w:line="276" w:lineRule="auto"/>
              <w:rPr>
                <w:rFonts w:cs="Times New Roman"/>
                <w:szCs w:val="21"/>
                <w:highlight w:val="none"/>
              </w:rPr>
            </w:pPr>
            <w:r>
              <w:rPr>
                <w:rFonts w:cs="Times New Roman"/>
                <w:szCs w:val="21"/>
                <w:highlight w:val="none"/>
              </w:rPr>
              <w:sym w:font="Wingdings 2" w:char="00A3"/>
            </w:r>
            <w:r>
              <w:rPr>
                <w:rFonts w:cs="Times New Roman"/>
                <w:szCs w:val="21"/>
                <w:highlight w:val="none"/>
              </w:rPr>
              <w:t>否</w:t>
            </w:r>
          </w:p>
        </w:tc>
      </w:tr>
      <w:tr w14:paraId="6A145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97" w:hRule="atLeast"/>
          <w:jc w:val="center"/>
        </w:trPr>
        <w:tc>
          <w:tcPr>
            <w:tcW w:w="1696" w:type="dxa"/>
            <w:vAlign w:val="center"/>
          </w:tcPr>
          <w:p w14:paraId="22D3C09F">
            <w:pPr>
              <w:snapToGrid w:val="0"/>
              <w:spacing w:line="276" w:lineRule="auto"/>
              <w:ind w:left="420" w:hanging="420" w:hangingChars="200"/>
              <w:jc w:val="center"/>
              <w:rPr>
                <w:rFonts w:cs="Times New Roman"/>
                <w:szCs w:val="21"/>
                <w:highlight w:val="none"/>
              </w:rPr>
            </w:pPr>
            <w:r>
              <w:rPr>
                <w:rFonts w:cs="Times New Roman"/>
                <w:szCs w:val="21"/>
                <w:highlight w:val="none"/>
              </w:rPr>
              <w:t>7.3</w:t>
            </w:r>
          </w:p>
        </w:tc>
        <w:tc>
          <w:tcPr>
            <w:tcW w:w="1985" w:type="dxa"/>
            <w:vAlign w:val="center"/>
          </w:tcPr>
          <w:p w14:paraId="01422E41">
            <w:pPr>
              <w:topLinePunct/>
              <w:snapToGrid w:val="0"/>
              <w:spacing w:line="276" w:lineRule="auto"/>
              <w:jc w:val="center"/>
              <w:rPr>
                <w:rFonts w:cs="Times New Roman"/>
                <w:szCs w:val="21"/>
                <w:highlight w:val="none"/>
              </w:rPr>
            </w:pPr>
            <w:r>
              <w:rPr>
                <w:rFonts w:cs="Times New Roman"/>
                <w:szCs w:val="21"/>
                <w:highlight w:val="none"/>
              </w:rPr>
              <w:t>成交结果公示</w:t>
            </w:r>
          </w:p>
        </w:tc>
        <w:tc>
          <w:tcPr>
            <w:tcW w:w="5770" w:type="dxa"/>
            <w:vAlign w:val="center"/>
          </w:tcPr>
          <w:p w14:paraId="348633EB">
            <w:pPr>
              <w:snapToGrid w:val="0"/>
              <w:spacing w:line="276" w:lineRule="auto"/>
              <w:rPr>
                <w:rFonts w:cs="Times New Roman"/>
                <w:szCs w:val="21"/>
                <w:highlight w:val="none"/>
              </w:rPr>
            </w:pPr>
            <w:r>
              <w:rPr>
                <w:rFonts w:cs="Times New Roman"/>
                <w:szCs w:val="21"/>
                <w:highlight w:val="none"/>
              </w:rPr>
              <w:t>公示媒介：</w:t>
            </w:r>
            <w:r>
              <w:rPr>
                <w:rFonts w:hint="eastAsia" w:cs="Times New Roman"/>
                <w:szCs w:val="21"/>
                <w:highlight w:val="none"/>
              </w:rPr>
              <w:t>谈判公告发布网站</w:t>
            </w:r>
          </w:p>
          <w:p w14:paraId="24779AF3">
            <w:pPr>
              <w:snapToGrid w:val="0"/>
              <w:spacing w:line="276" w:lineRule="auto"/>
              <w:rPr>
                <w:rFonts w:cs="Times New Roman"/>
                <w:szCs w:val="21"/>
                <w:highlight w:val="none"/>
              </w:rPr>
            </w:pPr>
            <w:r>
              <w:rPr>
                <w:rFonts w:cs="Times New Roman"/>
                <w:szCs w:val="21"/>
                <w:highlight w:val="none"/>
              </w:rPr>
              <w:t>公示期限：</w:t>
            </w:r>
            <w:r>
              <w:rPr>
                <w:rFonts w:hint="eastAsia" w:cs="Times New Roman"/>
                <w:szCs w:val="21"/>
                <w:highlight w:val="none"/>
              </w:rPr>
              <w:t>3</w:t>
            </w:r>
            <w:r>
              <w:rPr>
                <w:rFonts w:cs="Times New Roman"/>
                <w:szCs w:val="21"/>
                <w:highlight w:val="none"/>
              </w:rPr>
              <w:t>日</w:t>
            </w:r>
          </w:p>
          <w:p w14:paraId="7679C19F">
            <w:pPr>
              <w:snapToGrid w:val="0"/>
              <w:spacing w:line="276" w:lineRule="auto"/>
              <w:rPr>
                <w:rFonts w:cs="Times New Roman"/>
                <w:szCs w:val="21"/>
                <w:highlight w:val="none"/>
              </w:rPr>
            </w:pPr>
            <w:r>
              <w:rPr>
                <w:rFonts w:cs="Times New Roman"/>
                <w:szCs w:val="21"/>
                <w:highlight w:val="none"/>
              </w:rPr>
              <w:t>其他应公示的内容：</w:t>
            </w:r>
            <w:r>
              <w:rPr>
                <w:rFonts w:hint="eastAsia" w:cs="Times New Roman"/>
                <w:szCs w:val="21"/>
                <w:highlight w:val="none"/>
              </w:rPr>
              <w:t>无</w:t>
            </w:r>
          </w:p>
        </w:tc>
      </w:tr>
      <w:tr w14:paraId="75D82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51" w:hRule="atLeast"/>
          <w:jc w:val="center"/>
        </w:trPr>
        <w:tc>
          <w:tcPr>
            <w:tcW w:w="1696" w:type="dxa"/>
            <w:vAlign w:val="center"/>
          </w:tcPr>
          <w:p w14:paraId="71283057">
            <w:pPr>
              <w:snapToGrid w:val="0"/>
              <w:spacing w:line="276" w:lineRule="auto"/>
              <w:ind w:left="420" w:hanging="420" w:hangingChars="200"/>
              <w:jc w:val="center"/>
              <w:rPr>
                <w:rFonts w:cs="Times New Roman"/>
                <w:szCs w:val="21"/>
                <w:highlight w:val="none"/>
              </w:rPr>
            </w:pPr>
            <w:r>
              <w:rPr>
                <w:rFonts w:cs="Times New Roman"/>
                <w:szCs w:val="21"/>
                <w:highlight w:val="none"/>
              </w:rPr>
              <w:t>7.5</w:t>
            </w:r>
          </w:p>
        </w:tc>
        <w:tc>
          <w:tcPr>
            <w:tcW w:w="1985" w:type="dxa"/>
            <w:vAlign w:val="center"/>
          </w:tcPr>
          <w:p w14:paraId="60AD0F1A">
            <w:pPr>
              <w:topLinePunct/>
              <w:snapToGrid w:val="0"/>
              <w:spacing w:line="276" w:lineRule="auto"/>
              <w:jc w:val="center"/>
              <w:rPr>
                <w:rFonts w:cs="Times New Roman"/>
                <w:szCs w:val="21"/>
                <w:highlight w:val="none"/>
              </w:rPr>
            </w:pPr>
            <w:r>
              <w:rPr>
                <w:rFonts w:cs="Times New Roman"/>
                <w:szCs w:val="21"/>
                <w:highlight w:val="none"/>
              </w:rPr>
              <w:t>发布成交公告</w:t>
            </w:r>
          </w:p>
        </w:tc>
        <w:tc>
          <w:tcPr>
            <w:tcW w:w="5770" w:type="dxa"/>
            <w:vAlign w:val="center"/>
          </w:tcPr>
          <w:p w14:paraId="50A6A7F3">
            <w:pPr>
              <w:snapToGrid w:val="0"/>
              <w:spacing w:line="276" w:lineRule="auto"/>
              <w:rPr>
                <w:rFonts w:cs="Times New Roman"/>
                <w:szCs w:val="21"/>
                <w:highlight w:val="none"/>
              </w:rPr>
            </w:pPr>
            <w:r>
              <w:rPr>
                <w:rFonts w:cs="Times New Roman"/>
                <w:szCs w:val="21"/>
                <w:highlight w:val="none"/>
              </w:rPr>
              <w:t>公告媒介：</w:t>
            </w:r>
            <w:r>
              <w:rPr>
                <w:rFonts w:hint="eastAsia" w:cs="Times New Roman"/>
                <w:szCs w:val="21"/>
                <w:highlight w:val="none"/>
              </w:rPr>
              <w:t>/</w:t>
            </w:r>
          </w:p>
          <w:p w14:paraId="312E9ABF">
            <w:pPr>
              <w:snapToGrid w:val="0"/>
              <w:spacing w:line="276" w:lineRule="auto"/>
              <w:rPr>
                <w:rFonts w:cs="Times New Roman"/>
                <w:szCs w:val="21"/>
                <w:highlight w:val="none"/>
              </w:rPr>
            </w:pPr>
            <w:r>
              <w:rPr>
                <w:rFonts w:cs="Times New Roman"/>
                <w:szCs w:val="21"/>
                <w:highlight w:val="none"/>
              </w:rPr>
              <w:t>其他应公告的内容：</w:t>
            </w:r>
            <w:r>
              <w:rPr>
                <w:rFonts w:hint="eastAsia" w:cs="Times New Roman"/>
                <w:szCs w:val="21"/>
                <w:highlight w:val="none"/>
              </w:rPr>
              <w:t>/</w:t>
            </w:r>
          </w:p>
        </w:tc>
      </w:tr>
      <w:tr w14:paraId="144CD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97" w:hRule="atLeast"/>
          <w:jc w:val="center"/>
        </w:trPr>
        <w:tc>
          <w:tcPr>
            <w:tcW w:w="1696" w:type="dxa"/>
            <w:vAlign w:val="center"/>
          </w:tcPr>
          <w:p w14:paraId="330A8298">
            <w:pPr>
              <w:snapToGrid w:val="0"/>
              <w:spacing w:line="276" w:lineRule="auto"/>
              <w:ind w:left="420" w:hanging="420" w:hangingChars="200"/>
              <w:jc w:val="center"/>
              <w:rPr>
                <w:rFonts w:cs="Times New Roman"/>
                <w:szCs w:val="21"/>
                <w:highlight w:val="none"/>
              </w:rPr>
            </w:pPr>
            <w:r>
              <w:rPr>
                <w:rFonts w:cs="Times New Roman"/>
                <w:szCs w:val="21"/>
                <w:highlight w:val="none"/>
              </w:rPr>
              <w:t>7.6</w:t>
            </w:r>
          </w:p>
        </w:tc>
        <w:tc>
          <w:tcPr>
            <w:tcW w:w="1985" w:type="dxa"/>
            <w:vAlign w:val="center"/>
          </w:tcPr>
          <w:p w14:paraId="5B8C8B23">
            <w:pPr>
              <w:topLinePunct/>
              <w:snapToGrid w:val="0"/>
              <w:spacing w:line="276" w:lineRule="auto"/>
              <w:jc w:val="center"/>
              <w:rPr>
                <w:rFonts w:cs="Times New Roman"/>
                <w:szCs w:val="21"/>
                <w:highlight w:val="none"/>
              </w:rPr>
            </w:pPr>
            <w:r>
              <w:rPr>
                <w:rFonts w:cs="Times New Roman"/>
                <w:szCs w:val="21"/>
                <w:highlight w:val="none"/>
              </w:rPr>
              <w:t>履约保证金</w:t>
            </w:r>
          </w:p>
        </w:tc>
        <w:tc>
          <w:tcPr>
            <w:tcW w:w="5770" w:type="dxa"/>
            <w:vAlign w:val="center"/>
          </w:tcPr>
          <w:p w14:paraId="1D15DBE5">
            <w:pPr>
              <w:snapToGrid w:val="0"/>
              <w:spacing w:line="276" w:lineRule="auto"/>
              <w:rPr>
                <w:rFonts w:cs="Times New Roman"/>
                <w:szCs w:val="21"/>
                <w:highlight w:val="none"/>
              </w:rPr>
            </w:pPr>
            <w:r>
              <w:rPr>
                <w:rFonts w:cs="Times New Roman"/>
                <w:szCs w:val="21"/>
                <w:highlight w:val="none"/>
              </w:rPr>
              <w:t>是否要求</w:t>
            </w:r>
            <w:r>
              <w:rPr>
                <w:rFonts w:hint="eastAsia" w:cs="Times New Roman"/>
                <w:szCs w:val="21"/>
                <w:highlight w:val="none"/>
              </w:rPr>
              <w:t>成交供应商</w:t>
            </w:r>
            <w:r>
              <w:rPr>
                <w:rFonts w:cs="Times New Roman"/>
                <w:szCs w:val="21"/>
                <w:highlight w:val="none"/>
              </w:rPr>
              <w:t>提交履约保证金：</w:t>
            </w:r>
          </w:p>
          <w:p w14:paraId="5A11975E">
            <w:pPr>
              <w:snapToGrid w:val="0"/>
              <w:spacing w:line="276" w:lineRule="auto"/>
              <w:rPr>
                <w:highlight w:val="none"/>
              </w:rPr>
            </w:pPr>
            <w:r>
              <w:rPr>
                <w:rFonts w:ascii="宋体" w:hAnsi="宋体" w:cs="Times New Roman"/>
                <w:szCs w:val="21"/>
                <w:highlight w:val="none"/>
              </w:rPr>
              <w:sym w:font="Wingdings 2" w:char="00A3"/>
            </w:r>
            <w:r>
              <w:rPr>
                <w:rFonts w:cs="Times New Roman"/>
                <w:szCs w:val="21"/>
                <w:highlight w:val="none"/>
              </w:rPr>
              <w:t>要求，履约保证金的金额：</w:t>
            </w:r>
            <w:r>
              <w:rPr>
                <w:rFonts w:hint="eastAsia" w:cs="Times New Roman"/>
                <w:szCs w:val="21"/>
                <w:highlight w:val="none"/>
                <w:lang w:val="en-US" w:eastAsia="zh-CN"/>
              </w:rPr>
              <w:t>/</w:t>
            </w:r>
            <w:r>
              <w:rPr>
                <w:rFonts w:hint="eastAsia"/>
                <w:highlight w:val="none"/>
              </w:rPr>
              <w:t>。</w:t>
            </w:r>
          </w:p>
          <w:p w14:paraId="4CF93366">
            <w:pPr>
              <w:snapToGrid w:val="0"/>
              <w:spacing w:line="276" w:lineRule="auto"/>
              <w:rPr>
                <w:rFonts w:cs="Times New Roman"/>
                <w:szCs w:val="21"/>
                <w:highlight w:val="none"/>
              </w:rPr>
            </w:pPr>
            <w:r>
              <w:rPr>
                <w:rFonts w:cs="Times New Roman"/>
                <w:szCs w:val="21"/>
                <w:highlight w:val="none"/>
              </w:rPr>
              <w:sym w:font="Wingdings 2" w:char="0052"/>
            </w:r>
            <w:r>
              <w:rPr>
                <w:rFonts w:cs="Times New Roman"/>
                <w:szCs w:val="21"/>
                <w:highlight w:val="none"/>
              </w:rPr>
              <w:t>不要求</w:t>
            </w:r>
          </w:p>
        </w:tc>
      </w:tr>
      <w:tr w14:paraId="2F6A5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97" w:hRule="atLeast"/>
          <w:jc w:val="center"/>
        </w:trPr>
        <w:tc>
          <w:tcPr>
            <w:tcW w:w="1696" w:type="dxa"/>
            <w:vAlign w:val="center"/>
          </w:tcPr>
          <w:p w14:paraId="7D72CFDE">
            <w:pPr>
              <w:snapToGrid w:val="0"/>
              <w:spacing w:line="276" w:lineRule="auto"/>
              <w:ind w:left="420" w:hanging="420" w:hangingChars="200"/>
              <w:jc w:val="center"/>
              <w:rPr>
                <w:rFonts w:cs="Times New Roman"/>
                <w:szCs w:val="21"/>
                <w:highlight w:val="none"/>
              </w:rPr>
            </w:pPr>
            <w:r>
              <w:rPr>
                <w:rFonts w:cs="Times New Roman"/>
                <w:szCs w:val="21"/>
                <w:highlight w:val="none"/>
              </w:rPr>
              <w:t>7.7.4</w:t>
            </w:r>
          </w:p>
        </w:tc>
        <w:tc>
          <w:tcPr>
            <w:tcW w:w="1985" w:type="dxa"/>
            <w:vAlign w:val="center"/>
          </w:tcPr>
          <w:p w14:paraId="18566EBE">
            <w:pPr>
              <w:topLinePunct/>
              <w:snapToGrid w:val="0"/>
              <w:spacing w:line="276" w:lineRule="auto"/>
              <w:jc w:val="center"/>
              <w:rPr>
                <w:rFonts w:cs="Times New Roman"/>
                <w:szCs w:val="21"/>
                <w:highlight w:val="none"/>
              </w:rPr>
            </w:pPr>
            <w:r>
              <w:rPr>
                <w:rFonts w:cs="Times New Roman"/>
                <w:szCs w:val="21"/>
                <w:highlight w:val="none"/>
              </w:rPr>
              <w:t>签约合同价</w:t>
            </w:r>
          </w:p>
        </w:tc>
        <w:tc>
          <w:tcPr>
            <w:tcW w:w="5770" w:type="dxa"/>
            <w:vAlign w:val="center"/>
          </w:tcPr>
          <w:p w14:paraId="717A7366">
            <w:pPr>
              <w:snapToGrid w:val="0"/>
              <w:spacing w:line="276" w:lineRule="auto"/>
              <w:rPr>
                <w:rFonts w:cs="Times New Roman"/>
                <w:szCs w:val="21"/>
                <w:highlight w:val="none"/>
              </w:rPr>
            </w:pPr>
            <w:r>
              <w:rPr>
                <w:rFonts w:hint="eastAsia" w:cs="Times New Roman"/>
                <w:szCs w:val="21"/>
                <w:highlight w:val="none"/>
              </w:rPr>
              <w:t>/</w:t>
            </w:r>
          </w:p>
        </w:tc>
      </w:tr>
      <w:tr w14:paraId="2CCF9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97" w:hRule="atLeast"/>
          <w:jc w:val="center"/>
        </w:trPr>
        <w:tc>
          <w:tcPr>
            <w:tcW w:w="1696" w:type="dxa"/>
            <w:vAlign w:val="center"/>
          </w:tcPr>
          <w:p w14:paraId="2073258D">
            <w:pPr>
              <w:snapToGrid w:val="0"/>
              <w:spacing w:line="276" w:lineRule="auto"/>
              <w:jc w:val="center"/>
              <w:rPr>
                <w:rFonts w:cs="Times New Roman"/>
                <w:szCs w:val="21"/>
                <w:highlight w:val="none"/>
              </w:rPr>
            </w:pPr>
            <w:r>
              <w:rPr>
                <w:rFonts w:cs="Times New Roman"/>
                <w:szCs w:val="21"/>
                <w:highlight w:val="none"/>
              </w:rPr>
              <w:t>10</w:t>
            </w:r>
          </w:p>
        </w:tc>
        <w:tc>
          <w:tcPr>
            <w:tcW w:w="1985" w:type="dxa"/>
            <w:vAlign w:val="center"/>
          </w:tcPr>
          <w:p w14:paraId="2BE38E6C">
            <w:pPr>
              <w:topLinePunct/>
              <w:snapToGrid w:val="0"/>
              <w:spacing w:line="276" w:lineRule="auto"/>
              <w:jc w:val="center"/>
              <w:rPr>
                <w:rFonts w:cs="Times New Roman"/>
                <w:szCs w:val="21"/>
                <w:highlight w:val="none"/>
              </w:rPr>
            </w:pPr>
            <w:r>
              <w:rPr>
                <w:rFonts w:cs="Times New Roman"/>
                <w:szCs w:val="21"/>
                <w:highlight w:val="none"/>
              </w:rPr>
              <w:t>是否采用电子采购</w:t>
            </w:r>
          </w:p>
        </w:tc>
        <w:tc>
          <w:tcPr>
            <w:tcW w:w="5770" w:type="dxa"/>
            <w:vAlign w:val="center"/>
          </w:tcPr>
          <w:p w14:paraId="3C63400F">
            <w:pPr>
              <w:snapToGrid w:val="0"/>
              <w:spacing w:line="276" w:lineRule="auto"/>
              <w:rPr>
                <w:rFonts w:cs="Times New Roman"/>
                <w:szCs w:val="21"/>
                <w:highlight w:val="none"/>
              </w:rPr>
            </w:pPr>
            <w:r>
              <w:rPr>
                <w:rFonts w:ascii="宋体" w:hAnsi="宋体" w:cs="Times New Roman"/>
                <w:szCs w:val="21"/>
                <w:highlight w:val="none"/>
              </w:rPr>
              <w:sym w:font="Wingdings 2" w:char="F052"/>
            </w:r>
            <w:r>
              <w:rPr>
                <w:rFonts w:cs="Times New Roman"/>
                <w:szCs w:val="21"/>
                <w:highlight w:val="none"/>
              </w:rPr>
              <w:t>否</w:t>
            </w:r>
          </w:p>
          <w:p w14:paraId="7432C619">
            <w:pPr>
              <w:snapToGrid w:val="0"/>
              <w:spacing w:line="276" w:lineRule="auto"/>
              <w:rPr>
                <w:rFonts w:cs="Times New Roman"/>
                <w:szCs w:val="21"/>
                <w:highlight w:val="none"/>
              </w:rPr>
            </w:pPr>
            <w:r>
              <w:rPr>
                <w:rFonts w:cs="Times New Roman"/>
                <w:szCs w:val="21"/>
                <w:highlight w:val="none"/>
              </w:rPr>
              <w:sym w:font="Wingdings 2" w:char="00A3"/>
            </w:r>
            <w:r>
              <w:rPr>
                <w:rFonts w:cs="Times New Roman"/>
                <w:szCs w:val="21"/>
                <w:highlight w:val="none"/>
              </w:rPr>
              <w:t>是</w:t>
            </w:r>
            <w:r>
              <w:rPr>
                <w:rFonts w:hint="eastAsia" w:cs="Times New Roman"/>
                <w:szCs w:val="21"/>
                <w:highlight w:val="none"/>
              </w:rPr>
              <w:t>，具体要求：</w:t>
            </w:r>
          </w:p>
        </w:tc>
      </w:tr>
      <w:tr w14:paraId="5FD3A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97" w:hRule="atLeast"/>
          <w:jc w:val="center"/>
        </w:trPr>
        <w:tc>
          <w:tcPr>
            <w:tcW w:w="1696" w:type="dxa"/>
            <w:vMerge w:val="restart"/>
            <w:vAlign w:val="center"/>
          </w:tcPr>
          <w:p w14:paraId="3ED617A9">
            <w:pPr>
              <w:snapToGrid w:val="0"/>
              <w:spacing w:line="276" w:lineRule="auto"/>
              <w:jc w:val="center"/>
              <w:rPr>
                <w:rFonts w:cs="Times New Roman"/>
                <w:szCs w:val="21"/>
                <w:highlight w:val="none"/>
              </w:rPr>
            </w:pPr>
            <w:r>
              <w:rPr>
                <w:rFonts w:cs="Times New Roman"/>
                <w:szCs w:val="21"/>
                <w:highlight w:val="none"/>
              </w:rPr>
              <w:t>11</w:t>
            </w:r>
          </w:p>
        </w:tc>
        <w:tc>
          <w:tcPr>
            <w:tcW w:w="1985" w:type="dxa"/>
            <w:vMerge w:val="restart"/>
            <w:vAlign w:val="center"/>
          </w:tcPr>
          <w:p w14:paraId="3CC61FBC">
            <w:pPr>
              <w:topLinePunct/>
              <w:snapToGrid w:val="0"/>
              <w:spacing w:line="276" w:lineRule="auto"/>
              <w:jc w:val="center"/>
              <w:rPr>
                <w:rFonts w:cs="Times New Roman"/>
                <w:szCs w:val="21"/>
                <w:highlight w:val="none"/>
              </w:rPr>
            </w:pPr>
            <w:r>
              <w:rPr>
                <w:rFonts w:cs="Times New Roman"/>
                <w:szCs w:val="21"/>
                <w:highlight w:val="none"/>
              </w:rPr>
              <w:t>其他事项</w:t>
            </w:r>
          </w:p>
        </w:tc>
        <w:tc>
          <w:tcPr>
            <w:tcW w:w="5770" w:type="dxa"/>
            <w:vAlign w:val="center"/>
          </w:tcPr>
          <w:p w14:paraId="15E7F714">
            <w:pPr>
              <w:snapToGrid w:val="0"/>
              <w:spacing w:line="276" w:lineRule="auto"/>
              <w:rPr>
                <w:rFonts w:cs="Times New Roman"/>
                <w:szCs w:val="21"/>
                <w:highlight w:val="none"/>
              </w:rPr>
            </w:pPr>
            <w:r>
              <w:rPr>
                <w:rFonts w:hint="eastAsia" w:cs="Times New Roman"/>
                <w:szCs w:val="21"/>
                <w:highlight w:val="none"/>
              </w:rPr>
              <w:t>供应商</w:t>
            </w:r>
            <w:r>
              <w:rPr>
                <w:rFonts w:cs="Times New Roman"/>
                <w:szCs w:val="21"/>
                <w:highlight w:val="none"/>
              </w:rPr>
              <w:t>参与铁路物资采购活动，接受国铁集团物资供应商信用评价管理。</w:t>
            </w:r>
          </w:p>
        </w:tc>
      </w:tr>
      <w:tr w14:paraId="01213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97" w:hRule="atLeast"/>
          <w:jc w:val="center"/>
        </w:trPr>
        <w:tc>
          <w:tcPr>
            <w:tcW w:w="1696" w:type="dxa"/>
            <w:vMerge w:val="continue"/>
            <w:vAlign w:val="center"/>
          </w:tcPr>
          <w:p w14:paraId="4A15EA8A">
            <w:pPr>
              <w:snapToGrid w:val="0"/>
              <w:spacing w:line="276" w:lineRule="auto"/>
              <w:jc w:val="center"/>
              <w:rPr>
                <w:rFonts w:cs="Times New Roman"/>
                <w:szCs w:val="21"/>
                <w:highlight w:val="none"/>
              </w:rPr>
            </w:pPr>
          </w:p>
        </w:tc>
        <w:tc>
          <w:tcPr>
            <w:tcW w:w="1985" w:type="dxa"/>
            <w:vMerge w:val="continue"/>
            <w:vAlign w:val="center"/>
          </w:tcPr>
          <w:p w14:paraId="0EAD1984">
            <w:pPr>
              <w:topLinePunct/>
              <w:snapToGrid w:val="0"/>
              <w:spacing w:line="276" w:lineRule="auto"/>
              <w:jc w:val="center"/>
              <w:rPr>
                <w:rFonts w:cs="Times New Roman"/>
                <w:szCs w:val="21"/>
                <w:highlight w:val="none"/>
              </w:rPr>
            </w:pPr>
          </w:p>
        </w:tc>
        <w:tc>
          <w:tcPr>
            <w:tcW w:w="5770" w:type="dxa"/>
            <w:vAlign w:val="center"/>
          </w:tcPr>
          <w:p w14:paraId="024309FC">
            <w:pPr>
              <w:snapToGrid w:val="0"/>
              <w:spacing w:line="276" w:lineRule="auto"/>
              <w:rPr>
                <w:rFonts w:cs="Times New Roman"/>
                <w:kern w:val="0"/>
                <w:szCs w:val="21"/>
                <w:highlight w:val="none"/>
              </w:rPr>
            </w:pPr>
            <w:r>
              <w:rPr>
                <w:rFonts w:hint="eastAsia" w:cs="Times New Roman"/>
                <w:kern w:val="0"/>
                <w:szCs w:val="21"/>
                <w:highlight w:val="none"/>
              </w:rPr>
              <w:t>1.合同签订主体：</w:t>
            </w:r>
          </w:p>
          <w:p w14:paraId="353B6754">
            <w:pPr>
              <w:snapToGrid w:val="0"/>
              <w:spacing w:line="276" w:lineRule="auto"/>
              <w:rPr>
                <w:rFonts w:cs="Times New Roman"/>
                <w:kern w:val="0"/>
                <w:szCs w:val="21"/>
                <w:highlight w:val="none"/>
              </w:rPr>
            </w:pPr>
            <w:r>
              <w:rPr>
                <w:rFonts w:hint="eastAsia" w:cs="Times New Roman"/>
                <w:kern w:val="0"/>
                <w:szCs w:val="21"/>
                <w:highlight w:val="none"/>
              </w:rPr>
              <w:t>沈阳铁信印刷服务有限公司</w:t>
            </w:r>
          </w:p>
          <w:p w14:paraId="2FF12F9B">
            <w:pPr>
              <w:snapToGrid w:val="0"/>
              <w:spacing w:line="276" w:lineRule="auto"/>
              <w:rPr>
                <w:rFonts w:cs="Times New Roman"/>
                <w:kern w:val="0"/>
                <w:szCs w:val="21"/>
                <w:highlight w:val="none"/>
              </w:rPr>
            </w:pPr>
            <w:r>
              <w:rPr>
                <w:rFonts w:hint="eastAsia" w:cs="Times New Roman"/>
                <w:kern w:val="0"/>
                <w:szCs w:val="21"/>
                <w:highlight w:val="none"/>
              </w:rPr>
              <w:t>结算单位：沈阳铁信印刷服务有限公司</w:t>
            </w:r>
          </w:p>
          <w:p w14:paraId="1F95D8EC">
            <w:pPr>
              <w:snapToGrid w:val="0"/>
              <w:spacing w:line="276" w:lineRule="auto"/>
              <w:rPr>
                <w:rFonts w:hint="eastAsia" w:cs="Times New Roman"/>
                <w:kern w:val="0"/>
                <w:szCs w:val="21"/>
                <w:highlight w:val="none"/>
              </w:rPr>
            </w:pPr>
            <w:r>
              <w:rPr>
                <w:rFonts w:hint="eastAsia" w:cs="Times New Roman"/>
                <w:kern w:val="0"/>
                <w:szCs w:val="21"/>
                <w:highlight w:val="none"/>
              </w:rPr>
              <w:t>付款方式：银行转账，按订单结算</w:t>
            </w:r>
          </w:p>
          <w:p w14:paraId="7E11F05D">
            <w:pPr>
              <w:numPr>
                <w:ilvl w:val="0"/>
                <w:numId w:val="0"/>
              </w:numPr>
              <w:snapToGrid w:val="0"/>
              <w:spacing w:line="276" w:lineRule="auto"/>
              <w:rPr>
                <w:rFonts w:hint="eastAsia" w:cs="Times New Roman"/>
                <w:kern w:val="0"/>
                <w:szCs w:val="21"/>
                <w:highlight w:val="none"/>
              </w:rPr>
            </w:pPr>
            <w:r>
              <w:rPr>
                <w:rFonts w:hint="eastAsia" w:ascii="Times New Roman" w:hAnsi="Times New Roman" w:eastAsia="宋体" w:cs="Times New Roman"/>
                <w:kern w:val="0"/>
                <w:sz w:val="21"/>
                <w:szCs w:val="21"/>
                <w:highlight w:val="none"/>
                <w:lang w:val="en-US" w:eastAsia="zh-CN" w:bidi="ar-SA"/>
              </w:rPr>
              <w:t>2.</w:t>
            </w:r>
            <w:r>
              <w:rPr>
                <w:rFonts w:hint="eastAsia" w:cs="Times New Roman"/>
                <w:kern w:val="0"/>
                <w:szCs w:val="21"/>
                <w:highlight w:val="none"/>
              </w:rPr>
              <w:t>履约期及相关要求：自合同签订之日起12个月。履约期内按照订单分批次供货，中标人接到采购人下达的采购订单之日起24小时内完成供货。如因“不可抗力”或“情势变更”造成立项单位无法再提供订货需求的，履约合同自动终止，立项单位无需承担违约责任。</w:t>
            </w:r>
          </w:p>
          <w:p w14:paraId="1EAC8C35">
            <w:pPr>
              <w:numPr>
                <w:ilvl w:val="0"/>
                <w:numId w:val="0"/>
              </w:numPr>
              <w:snapToGrid w:val="0"/>
              <w:spacing w:line="276" w:lineRule="auto"/>
              <w:rPr>
                <w:rFonts w:cs="Times New Roman"/>
                <w:kern w:val="0"/>
                <w:szCs w:val="21"/>
                <w:highlight w:val="none"/>
              </w:rPr>
            </w:pPr>
            <w:r>
              <w:rPr>
                <w:rFonts w:hint="eastAsia" w:cs="Times New Roman"/>
                <w:kern w:val="0"/>
                <w:szCs w:val="21"/>
                <w:highlight w:val="none"/>
              </w:rPr>
              <w:t>3.履约保证金相关要求：</w:t>
            </w:r>
            <w:r>
              <w:rPr>
                <w:rFonts w:hint="eastAsia" w:cs="Times New Roman"/>
                <w:kern w:val="0"/>
                <w:szCs w:val="21"/>
                <w:highlight w:val="none"/>
                <w:lang w:val="en-US" w:eastAsia="zh-CN"/>
              </w:rPr>
              <w:t>/</w:t>
            </w:r>
            <w:r>
              <w:rPr>
                <w:rFonts w:hint="eastAsia" w:cs="Times New Roman"/>
                <w:kern w:val="0"/>
                <w:szCs w:val="21"/>
                <w:highlight w:val="none"/>
              </w:rPr>
              <w:t>。</w:t>
            </w:r>
          </w:p>
          <w:p w14:paraId="0F87EB64">
            <w:pPr>
              <w:snapToGrid w:val="0"/>
              <w:spacing w:line="276" w:lineRule="auto"/>
              <w:rPr>
                <w:rFonts w:hint="eastAsia" w:cs="Times New Roman"/>
                <w:kern w:val="0"/>
                <w:szCs w:val="21"/>
                <w:highlight w:val="none"/>
              </w:rPr>
            </w:pPr>
            <w:r>
              <w:rPr>
                <w:rFonts w:hint="eastAsia" w:cs="Times New Roman"/>
                <w:kern w:val="0"/>
                <w:szCs w:val="21"/>
                <w:highlight w:val="none"/>
              </w:rPr>
              <w:t>4.质量保证期限相关约定：质量保证期为签订合同并对产品验收合格交付使用之日起3个月内无质量问题。</w:t>
            </w:r>
          </w:p>
          <w:p w14:paraId="2D3D53E6">
            <w:pPr>
              <w:snapToGrid w:val="0"/>
              <w:spacing w:line="276" w:lineRule="auto"/>
              <w:rPr>
                <w:rFonts w:cs="Times New Roman"/>
                <w:szCs w:val="21"/>
                <w:highlight w:val="none"/>
                <w:u w:val="single"/>
              </w:rPr>
            </w:pPr>
            <w:r>
              <w:rPr>
                <w:rFonts w:hint="eastAsia" w:cs="Times New Roman"/>
                <w:kern w:val="0"/>
                <w:szCs w:val="21"/>
                <w:highlight w:val="none"/>
              </w:rPr>
              <w:t>5.质量保证金相关条款：</w:t>
            </w:r>
            <w:r>
              <w:rPr>
                <w:rFonts w:hint="eastAsia" w:cs="Times New Roman"/>
                <w:kern w:val="0"/>
                <w:szCs w:val="21"/>
                <w:highlight w:val="none"/>
                <w:lang w:val="en-US" w:eastAsia="zh-CN"/>
              </w:rPr>
              <w:t>5</w:t>
            </w:r>
            <w:r>
              <w:rPr>
                <w:rFonts w:hint="eastAsia" w:cs="Times New Roman"/>
                <w:kern w:val="0"/>
                <w:szCs w:val="21"/>
                <w:highlight w:val="none"/>
              </w:rPr>
              <w:t xml:space="preserve">% </w:t>
            </w:r>
          </w:p>
        </w:tc>
      </w:tr>
    </w:tbl>
    <w:p w14:paraId="581E8826">
      <w:pPr>
        <w:widowControl/>
        <w:snapToGrid w:val="0"/>
        <w:jc w:val="left"/>
        <w:rPr>
          <w:rFonts w:eastAsia="华文仿宋" w:cs="Times New Roman"/>
          <w:sz w:val="28"/>
          <w:szCs w:val="28"/>
          <w:highlight w:val="none"/>
        </w:rPr>
      </w:pPr>
      <w:r>
        <w:rPr>
          <w:rFonts w:eastAsia="华文仿宋" w:cs="Times New Roman"/>
          <w:sz w:val="28"/>
          <w:szCs w:val="28"/>
          <w:highlight w:val="none"/>
        </w:rPr>
        <w:br w:type="page"/>
      </w:r>
    </w:p>
    <w:p w14:paraId="5DF88EBE">
      <w:pPr>
        <w:pStyle w:val="3"/>
        <w:widowControl w:val="0"/>
        <w:snapToGrid w:val="0"/>
        <w:spacing w:before="0" w:after="0" w:line="360" w:lineRule="auto"/>
        <w:jc w:val="both"/>
        <w:rPr>
          <w:rFonts w:ascii="Times New Roman" w:hAnsi="Times New Roman" w:eastAsia="宋体" w:cs="Times New Roman"/>
          <w:kern w:val="2"/>
          <w:sz w:val="28"/>
          <w:highlight w:val="none"/>
        </w:rPr>
      </w:pPr>
      <w:bookmarkStart w:id="29" w:name="_Toc16279"/>
      <w:bookmarkStart w:id="30" w:name="_Toc4697727"/>
      <w:r>
        <w:rPr>
          <w:rFonts w:ascii="Times New Roman" w:hAnsi="Times New Roman" w:eastAsia="宋体" w:cs="Times New Roman"/>
          <w:kern w:val="2"/>
          <w:sz w:val="28"/>
          <w:highlight w:val="none"/>
        </w:rPr>
        <w:t>1．总则</w:t>
      </w:r>
      <w:bookmarkEnd w:id="29"/>
      <w:bookmarkEnd w:id="30"/>
    </w:p>
    <w:p w14:paraId="36C7091A">
      <w:pPr>
        <w:pStyle w:val="4"/>
        <w:widowControl w:val="0"/>
        <w:numPr>
          <w:ilvl w:val="255"/>
          <w:numId w:val="0"/>
        </w:numPr>
        <w:snapToGrid w:val="0"/>
        <w:spacing w:before="0" w:after="0" w:line="360" w:lineRule="auto"/>
        <w:jc w:val="both"/>
        <w:rPr>
          <w:rFonts w:eastAsia="宋体"/>
          <w:kern w:val="2"/>
          <w:sz w:val="24"/>
          <w:highlight w:val="none"/>
        </w:rPr>
      </w:pPr>
      <w:bookmarkStart w:id="31" w:name="_Toc18098"/>
      <w:r>
        <w:rPr>
          <w:rFonts w:eastAsia="宋体"/>
          <w:kern w:val="2"/>
          <w:sz w:val="24"/>
          <w:highlight w:val="none"/>
        </w:rPr>
        <w:t>1.1 项目概况</w:t>
      </w:r>
      <w:bookmarkEnd w:id="31"/>
    </w:p>
    <w:p w14:paraId="4BACDF52">
      <w:pPr>
        <w:pStyle w:val="35"/>
        <w:snapToGrid w:val="0"/>
        <w:spacing w:after="0" w:line="360" w:lineRule="auto"/>
        <w:ind w:firstLine="420" w:firstLineChars="200"/>
        <w:rPr>
          <w:rFonts w:ascii="Times New Roman" w:hAnsi="Times New Roman"/>
          <w:kern w:val="0"/>
          <w:szCs w:val="21"/>
          <w:highlight w:val="none"/>
        </w:rPr>
      </w:pPr>
      <w:r>
        <w:rPr>
          <w:rFonts w:ascii="Times New Roman" w:hAnsi="Times New Roman"/>
          <w:kern w:val="0"/>
          <w:szCs w:val="21"/>
          <w:highlight w:val="none"/>
        </w:rPr>
        <w:t>1.1.1 根据相关法律法规和规章的规定，本项目已具备采购条件，现对物资进行竞争性谈判采购。</w:t>
      </w:r>
    </w:p>
    <w:p w14:paraId="032F8AAB">
      <w:pPr>
        <w:pStyle w:val="35"/>
        <w:snapToGrid w:val="0"/>
        <w:spacing w:after="0" w:line="360" w:lineRule="auto"/>
        <w:ind w:firstLine="420" w:firstLineChars="200"/>
        <w:rPr>
          <w:rFonts w:ascii="Times New Roman" w:hAnsi="Times New Roman"/>
          <w:kern w:val="0"/>
          <w:szCs w:val="21"/>
          <w:highlight w:val="none"/>
        </w:rPr>
      </w:pPr>
      <w:bookmarkStart w:id="32" w:name="_Toc113851102"/>
      <w:bookmarkStart w:id="33" w:name="_Toc104113709"/>
      <w:r>
        <w:rPr>
          <w:rFonts w:ascii="Times New Roman" w:hAnsi="Times New Roman"/>
          <w:kern w:val="0"/>
          <w:szCs w:val="21"/>
          <w:highlight w:val="none"/>
        </w:rPr>
        <w:t>1.1.2 采购人：见供应商须知前附表。</w:t>
      </w:r>
    </w:p>
    <w:p w14:paraId="39BD1A12">
      <w:pPr>
        <w:pStyle w:val="35"/>
        <w:snapToGrid w:val="0"/>
        <w:spacing w:after="0" w:line="360" w:lineRule="auto"/>
        <w:ind w:firstLine="420" w:firstLineChars="200"/>
        <w:rPr>
          <w:rFonts w:ascii="Times New Roman" w:hAnsi="Times New Roman"/>
          <w:kern w:val="0"/>
          <w:szCs w:val="21"/>
          <w:highlight w:val="none"/>
        </w:rPr>
      </w:pPr>
      <w:r>
        <w:rPr>
          <w:rFonts w:ascii="Times New Roman" w:hAnsi="Times New Roman"/>
          <w:kern w:val="0"/>
          <w:szCs w:val="21"/>
          <w:highlight w:val="none"/>
        </w:rPr>
        <w:t>1.1.3 采购代理机构：见供应商须知前附表。</w:t>
      </w:r>
    </w:p>
    <w:p w14:paraId="3C446E9C">
      <w:pPr>
        <w:pStyle w:val="35"/>
        <w:snapToGrid w:val="0"/>
        <w:spacing w:after="0" w:line="360" w:lineRule="auto"/>
        <w:ind w:firstLine="420" w:firstLineChars="200"/>
        <w:rPr>
          <w:rFonts w:ascii="Times New Roman" w:hAnsi="Times New Roman"/>
          <w:kern w:val="0"/>
          <w:szCs w:val="21"/>
          <w:highlight w:val="none"/>
        </w:rPr>
      </w:pPr>
      <w:r>
        <w:rPr>
          <w:rFonts w:ascii="Times New Roman" w:hAnsi="Times New Roman"/>
          <w:kern w:val="0"/>
          <w:szCs w:val="21"/>
          <w:highlight w:val="none"/>
        </w:rPr>
        <w:t>1.1.4 采购项目名称及项目编号：见供应商须知前附表。</w:t>
      </w:r>
    </w:p>
    <w:p w14:paraId="2B8F51D9">
      <w:pPr>
        <w:pStyle w:val="4"/>
        <w:widowControl w:val="0"/>
        <w:numPr>
          <w:ilvl w:val="255"/>
          <w:numId w:val="0"/>
        </w:numPr>
        <w:snapToGrid w:val="0"/>
        <w:spacing w:before="0" w:after="0" w:line="360" w:lineRule="auto"/>
        <w:jc w:val="both"/>
        <w:rPr>
          <w:rFonts w:eastAsia="宋体"/>
          <w:kern w:val="2"/>
          <w:sz w:val="24"/>
          <w:highlight w:val="none"/>
        </w:rPr>
      </w:pPr>
      <w:bookmarkStart w:id="34" w:name="_Toc434505398"/>
      <w:bookmarkStart w:id="35" w:name="_Toc435637624"/>
      <w:bookmarkStart w:id="36" w:name="_Toc498594998"/>
      <w:bookmarkStart w:id="37" w:name="_Toc448391641"/>
      <w:bookmarkStart w:id="38" w:name="_Toc247085691"/>
      <w:bookmarkStart w:id="39" w:name="_Toc449512578"/>
      <w:bookmarkStart w:id="40" w:name="_Toc246996920"/>
      <w:bookmarkStart w:id="41" w:name="_Toc434569382"/>
      <w:bookmarkStart w:id="42" w:name="_Toc179632548"/>
      <w:bookmarkStart w:id="43" w:name="_Toc329716210"/>
      <w:bookmarkStart w:id="44" w:name="_Toc296602422"/>
      <w:bookmarkStart w:id="45" w:name="_Toc434569246"/>
      <w:bookmarkStart w:id="46" w:name="_Toc246996177"/>
      <w:bookmarkStart w:id="47" w:name="_Toc449543294"/>
      <w:bookmarkStart w:id="48" w:name="_Toc22086"/>
      <w:r>
        <w:rPr>
          <w:rFonts w:eastAsia="宋体"/>
          <w:kern w:val="2"/>
          <w:sz w:val="24"/>
          <w:highlight w:val="none"/>
        </w:rPr>
        <w:t xml:space="preserve">1.2 </w:t>
      </w:r>
      <w:bookmarkStart w:id="49" w:name="_Toc530954878"/>
      <w:bookmarkStart w:id="50" w:name="_Toc528693261"/>
      <w:bookmarkStart w:id="51" w:name="_Toc528172990"/>
      <w:bookmarkStart w:id="52" w:name="_Toc528831443"/>
      <w:bookmarkStart w:id="53" w:name="_Toc4697729"/>
      <w:bookmarkStart w:id="54" w:name="_Toc528108349"/>
      <w:bookmarkStart w:id="55" w:name="_Toc528136940"/>
      <w:bookmarkStart w:id="56" w:name="_Toc530953965"/>
      <w:bookmarkStart w:id="57" w:name="_Toc530954209"/>
      <w:r>
        <w:rPr>
          <w:rFonts w:eastAsia="宋体"/>
          <w:kern w:val="2"/>
          <w:sz w:val="24"/>
          <w:highlight w:val="none"/>
        </w:rPr>
        <w:t>采购项目的资金来源</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9"/>
      <w:bookmarkEnd w:id="50"/>
      <w:bookmarkEnd w:id="51"/>
      <w:bookmarkEnd w:id="52"/>
      <w:bookmarkEnd w:id="53"/>
      <w:bookmarkEnd w:id="54"/>
      <w:bookmarkEnd w:id="55"/>
      <w:bookmarkEnd w:id="56"/>
      <w:bookmarkEnd w:id="57"/>
      <w:r>
        <w:rPr>
          <w:rFonts w:eastAsia="宋体"/>
          <w:kern w:val="2"/>
          <w:sz w:val="24"/>
          <w:highlight w:val="none"/>
        </w:rPr>
        <w:t>和落实情况</w:t>
      </w:r>
      <w:bookmarkEnd w:id="48"/>
    </w:p>
    <w:p w14:paraId="4197481F">
      <w:pPr>
        <w:pStyle w:val="35"/>
        <w:numPr>
          <w:ilvl w:val="255"/>
          <w:numId w:val="0"/>
        </w:numPr>
        <w:snapToGrid w:val="0"/>
        <w:spacing w:after="0" w:line="360" w:lineRule="auto"/>
        <w:ind w:firstLine="420" w:firstLineChars="200"/>
        <w:rPr>
          <w:rFonts w:ascii="Times New Roman" w:hAnsi="Times New Roman"/>
          <w:kern w:val="0"/>
          <w:szCs w:val="21"/>
          <w:highlight w:val="none"/>
        </w:rPr>
      </w:pPr>
      <w:r>
        <w:rPr>
          <w:rFonts w:ascii="Times New Roman" w:hAnsi="Times New Roman"/>
          <w:kern w:val="0"/>
          <w:szCs w:val="21"/>
          <w:highlight w:val="none"/>
        </w:rPr>
        <w:t>1.2.1 资金来源：见供应商须知前附表。</w:t>
      </w:r>
    </w:p>
    <w:p w14:paraId="62144C6D">
      <w:pPr>
        <w:pStyle w:val="35"/>
        <w:numPr>
          <w:ilvl w:val="255"/>
          <w:numId w:val="0"/>
        </w:numPr>
        <w:snapToGrid w:val="0"/>
        <w:spacing w:after="0" w:line="360" w:lineRule="auto"/>
        <w:ind w:firstLine="420" w:firstLineChars="200"/>
        <w:rPr>
          <w:rFonts w:ascii="Times New Roman" w:hAnsi="Times New Roman"/>
          <w:kern w:val="0"/>
          <w:szCs w:val="21"/>
          <w:highlight w:val="none"/>
        </w:rPr>
      </w:pPr>
      <w:r>
        <w:rPr>
          <w:rFonts w:ascii="Times New Roman" w:hAnsi="Times New Roman"/>
          <w:kern w:val="0"/>
          <w:szCs w:val="21"/>
          <w:highlight w:val="none"/>
        </w:rPr>
        <w:t>1.2.2 资金落实情况：见供应商须知前附表。</w:t>
      </w:r>
    </w:p>
    <w:bookmarkEnd w:id="32"/>
    <w:bookmarkEnd w:id="33"/>
    <w:p w14:paraId="31BE8923">
      <w:pPr>
        <w:pStyle w:val="4"/>
        <w:widowControl w:val="0"/>
        <w:snapToGrid w:val="0"/>
        <w:spacing w:before="0" w:after="0" w:line="360" w:lineRule="auto"/>
        <w:jc w:val="both"/>
        <w:rPr>
          <w:rFonts w:eastAsia="宋体"/>
          <w:kern w:val="2"/>
          <w:sz w:val="24"/>
          <w:highlight w:val="none"/>
        </w:rPr>
      </w:pPr>
      <w:bookmarkStart w:id="58" w:name="_Toc80711647"/>
      <w:bookmarkStart w:id="59" w:name="_Toc13323"/>
      <w:r>
        <w:rPr>
          <w:rFonts w:eastAsia="宋体"/>
          <w:kern w:val="2"/>
          <w:sz w:val="24"/>
          <w:highlight w:val="none"/>
        </w:rPr>
        <w:t>1.3 采购范围、交货期、交货地点和设备技术性能指标/材料质量标准</w:t>
      </w:r>
      <w:bookmarkEnd w:id="58"/>
      <w:bookmarkEnd w:id="59"/>
    </w:p>
    <w:p w14:paraId="16AE795B">
      <w:pPr>
        <w:pStyle w:val="35"/>
        <w:snapToGrid w:val="0"/>
        <w:spacing w:after="0" w:line="360" w:lineRule="auto"/>
        <w:ind w:firstLine="420" w:firstLineChars="200"/>
        <w:rPr>
          <w:rFonts w:ascii="Times New Roman" w:hAnsi="Times New Roman"/>
          <w:kern w:val="0"/>
          <w:szCs w:val="21"/>
          <w:highlight w:val="none"/>
        </w:rPr>
      </w:pPr>
      <w:r>
        <w:rPr>
          <w:rFonts w:ascii="Times New Roman" w:hAnsi="Times New Roman"/>
          <w:kern w:val="0"/>
          <w:szCs w:val="21"/>
          <w:highlight w:val="none"/>
        </w:rPr>
        <w:t>1.3.1 采购范围：见供应商须知前附表。</w:t>
      </w:r>
    </w:p>
    <w:p w14:paraId="453CB565">
      <w:pPr>
        <w:pStyle w:val="35"/>
        <w:snapToGrid w:val="0"/>
        <w:spacing w:after="0" w:line="360" w:lineRule="auto"/>
        <w:ind w:firstLine="420" w:firstLineChars="200"/>
        <w:rPr>
          <w:rFonts w:ascii="Times New Roman" w:hAnsi="Times New Roman"/>
          <w:kern w:val="0"/>
          <w:szCs w:val="21"/>
          <w:highlight w:val="none"/>
        </w:rPr>
      </w:pPr>
      <w:r>
        <w:rPr>
          <w:rFonts w:ascii="Times New Roman" w:hAnsi="Times New Roman"/>
          <w:kern w:val="0"/>
          <w:szCs w:val="21"/>
          <w:highlight w:val="none"/>
        </w:rPr>
        <w:t>1.3.2 交货期</w:t>
      </w:r>
      <w:r>
        <w:rPr>
          <w:rFonts w:hint="eastAsia" w:ascii="Times New Roman" w:hAnsi="Times New Roman"/>
          <w:kern w:val="0"/>
          <w:szCs w:val="21"/>
          <w:highlight w:val="none"/>
        </w:rPr>
        <w:t>及交货地点</w:t>
      </w:r>
      <w:r>
        <w:rPr>
          <w:rFonts w:ascii="Times New Roman" w:hAnsi="Times New Roman"/>
          <w:kern w:val="0"/>
          <w:szCs w:val="21"/>
          <w:highlight w:val="none"/>
        </w:rPr>
        <w:t>：见供应商须知前附表。</w:t>
      </w:r>
    </w:p>
    <w:p w14:paraId="7A0535AE">
      <w:pPr>
        <w:pStyle w:val="35"/>
        <w:snapToGrid w:val="0"/>
        <w:spacing w:after="0" w:line="360" w:lineRule="auto"/>
        <w:ind w:firstLine="420" w:firstLineChars="200"/>
        <w:rPr>
          <w:rFonts w:ascii="Times New Roman" w:hAnsi="Times New Roman"/>
          <w:kern w:val="0"/>
          <w:szCs w:val="21"/>
          <w:highlight w:val="none"/>
        </w:rPr>
      </w:pPr>
      <w:r>
        <w:rPr>
          <w:rFonts w:ascii="Times New Roman" w:hAnsi="Times New Roman"/>
          <w:kern w:val="0"/>
          <w:szCs w:val="21"/>
          <w:highlight w:val="none"/>
        </w:rPr>
        <w:t>1.3.3 交货</w:t>
      </w:r>
      <w:r>
        <w:rPr>
          <w:rFonts w:hint="eastAsia" w:ascii="Times New Roman" w:hAnsi="Times New Roman"/>
          <w:kern w:val="0"/>
          <w:szCs w:val="21"/>
          <w:highlight w:val="none"/>
        </w:rPr>
        <w:t>条件及状态</w:t>
      </w:r>
      <w:r>
        <w:rPr>
          <w:rFonts w:ascii="Times New Roman" w:hAnsi="Times New Roman"/>
          <w:kern w:val="0"/>
          <w:szCs w:val="21"/>
          <w:highlight w:val="none"/>
        </w:rPr>
        <w:t>：见供应商须知前附表。</w:t>
      </w:r>
    </w:p>
    <w:p w14:paraId="45D15F9C">
      <w:pPr>
        <w:pStyle w:val="35"/>
        <w:snapToGrid w:val="0"/>
        <w:spacing w:after="0" w:line="360" w:lineRule="auto"/>
        <w:ind w:firstLine="420" w:firstLineChars="200"/>
        <w:rPr>
          <w:rFonts w:ascii="Times New Roman" w:hAnsi="Times New Roman"/>
          <w:kern w:val="0"/>
          <w:szCs w:val="21"/>
          <w:highlight w:val="none"/>
        </w:rPr>
      </w:pPr>
      <w:r>
        <w:rPr>
          <w:rFonts w:ascii="Times New Roman" w:hAnsi="Times New Roman"/>
          <w:kern w:val="0"/>
          <w:szCs w:val="21"/>
          <w:highlight w:val="none"/>
        </w:rPr>
        <w:t xml:space="preserve">1.3.4 </w:t>
      </w:r>
      <w:r>
        <w:rPr>
          <w:rFonts w:ascii="Times New Roman" w:hAnsi="Times New Roman"/>
          <w:iCs/>
          <w:kern w:val="0"/>
          <w:szCs w:val="21"/>
          <w:highlight w:val="none"/>
        </w:rPr>
        <w:t>设备技术性能指标/材料质量标准</w:t>
      </w:r>
      <w:r>
        <w:rPr>
          <w:rFonts w:ascii="Times New Roman" w:hAnsi="Times New Roman"/>
          <w:kern w:val="0"/>
          <w:szCs w:val="21"/>
          <w:highlight w:val="none"/>
        </w:rPr>
        <w:t>：见供应商须知前附表。</w:t>
      </w:r>
    </w:p>
    <w:p w14:paraId="31CB7208">
      <w:pPr>
        <w:pStyle w:val="4"/>
        <w:widowControl w:val="0"/>
        <w:numPr>
          <w:ilvl w:val="255"/>
          <w:numId w:val="0"/>
        </w:numPr>
        <w:snapToGrid w:val="0"/>
        <w:spacing w:before="0" w:after="0" w:line="360" w:lineRule="auto"/>
        <w:jc w:val="both"/>
        <w:rPr>
          <w:rFonts w:eastAsia="宋体"/>
          <w:kern w:val="2"/>
          <w:sz w:val="24"/>
          <w:highlight w:val="none"/>
        </w:rPr>
      </w:pPr>
      <w:bookmarkStart w:id="60" w:name="_Toc528108353"/>
      <w:bookmarkStart w:id="61" w:name="_Toc329716215"/>
      <w:bookmarkStart w:id="62" w:name="_Toc528172994"/>
      <w:bookmarkStart w:id="63" w:name="_Toc17323"/>
      <w:bookmarkStart w:id="64" w:name="_Toc528136944"/>
      <w:bookmarkStart w:id="65" w:name="_Toc528693265"/>
      <w:r>
        <w:rPr>
          <w:rFonts w:eastAsia="宋体"/>
          <w:kern w:val="2"/>
          <w:sz w:val="24"/>
          <w:highlight w:val="none"/>
        </w:rPr>
        <w:t xml:space="preserve">1.4 </w:t>
      </w:r>
      <w:bookmarkStart w:id="66" w:name="_Toc530954212"/>
      <w:bookmarkStart w:id="67" w:name="_Toc528831446"/>
      <w:bookmarkStart w:id="68" w:name="_Toc530953968"/>
      <w:bookmarkStart w:id="69" w:name="_Toc530954881"/>
      <w:bookmarkStart w:id="70" w:name="_Toc4697732"/>
      <w:r>
        <w:rPr>
          <w:rFonts w:eastAsia="宋体"/>
          <w:kern w:val="2"/>
          <w:sz w:val="24"/>
          <w:highlight w:val="none"/>
        </w:rPr>
        <w:t>供应商资格要求</w:t>
      </w:r>
      <w:bookmarkEnd w:id="60"/>
      <w:bookmarkEnd w:id="61"/>
      <w:bookmarkEnd w:id="62"/>
      <w:bookmarkEnd w:id="63"/>
      <w:bookmarkEnd w:id="64"/>
      <w:bookmarkEnd w:id="65"/>
      <w:bookmarkEnd w:id="66"/>
      <w:bookmarkEnd w:id="67"/>
      <w:bookmarkEnd w:id="68"/>
      <w:bookmarkEnd w:id="69"/>
      <w:bookmarkEnd w:id="70"/>
    </w:p>
    <w:p w14:paraId="2CD0FA08">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1.4.1 供应商应具备承担本项目的资格要求：</w:t>
      </w:r>
    </w:p>
    <w:p w14:paraId="7582C461">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（1）资质要求：见供应商须知前附表；</w:t>
      </w:r>
    </w:p>
    <w:p w14:paraId="7C06A1E1">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（2）财务要求：见供应商须知前附表；</w:t>
      </w:r>
    </w:p>
    <w:p w14:paraId="3DBCA75E">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（3）业绩要求：见供应商须知前附表；</w:t>
      </w:r>
    </w:p>
    <w:p w14:paraId="649CC1D5">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（4）信誉要求：见供应商须知前附表；</w:t>
      </w:r>
    </w:p>
    <w:p w14:paraId="71523B6F">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（5）其他要求：见供应商须知前附表。</w:t>
      </w:r>
    </w:p>
    <w:p w14:paraId="4E001282">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供应商为代理经销商的，对供应商的资质要求包含对制造商的资质要求，对供应商的业绩要求包含对报价物资的业绩要求。</w:t>
      </w:r>
    </w:p>
    <w:p w14:paraId="2D974AB9">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需要提交的相关证明材料见本章第3.5款的规定。</w:t>
      </w:r>
    </w:p>
    <w:p w14:paraId="7BF4AFF8">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1.4.2 供应商须知前附表规定接受联合体报价的，联合体除应符合本章第1.4.1项和供应商须知前附表的要求外，还应遵守以下规定：</w:t>
      </w:r>
    </w:p>
    <w:p w14:paraId="2BFDC2F4">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（1）联合体各方应按采购文件提供的格式签订联合体协议书，明确联合体牵头人和各方权利义务，并承诺就成交项目向采购人承担连带责任；</w:t>
      </w:r>
    </w:p>
    <w:p w14:paraId="33BD828F">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（2）由同一专业的单位组成的联合体，按照资质等级较低的单位确定资质等级；</w:t>
      </w:r>
    </w:p>
    <w:p w14:paraId="527F46AF">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（3）联合体各方不得再以自己名义单独或参加其他联合体在本项目中报价，否则各相关报价均无效。</w:t>
      </w:r>
    </w:p>
    <w:p w14:paraId="76B17576">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1.4.3 供应商不得存在下列情形之一：</w:t>
      </w:r>
    </w:p>
    <w:p w14:paraId="5E8E466B">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（1）与采购人存在利害关系且可能影响谈判公正性；</w:t>
      </w:r>
    </w:p>
    <w:p w14:paraId="0C3E597F">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（2）与本采购项目的其他供应商为同一个单位负责人；</w:t>
      </w:r>
    </w:p>
    <w:p w14:paraId="1610BC25">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（3）与本采购项目的其他供应商存在控股、管理关系；</w:t>
      </w:r>
    </w:p>
    <w:p w14:paraId="64000CDD">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（4）与本采购项目其他供应商代理同一个制造商同一品牌同一型号的物资报价；</w:t>
      </w:r>
      <w:r>
        <w:rPr>
          <w:rFonts w:hint="eastAsia" w:ascii="Times New Roman" w:hAnsi="Times New Roman"/>
          <w:highlight w:val="none"/>
        </w:rPr>
        <w:t>(适用于建设物资)</w:t>
      </w:r>
    </w:p>
    <w:p w14:paraId="683D2328">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（5）为本采购项目提供过设计、编制技术规范和其他文件的咨询服务；</w:t>
      </w:r>
    </w:p>
    <w:p w14:paraId="36419BD4">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（6）为本采购项目的采购代理机构；</w:t>
      </w:r>
    </w:p>
    <w:p w14:paraId="554693A5">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（7）与本采购项目的采购代理机构同为一个法定代表人；</w:t>
      </w:r>
    </w:p>
    <w:p w14:paraId="79C58740">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（8）与本采购项目的采购代理机构存在控股或参股关系；</w:t>
      </w:r>
    </w:p>
    <w:p w14:paraId="46B847D9">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（9）被依法暂停或者取消报价资格；</w:t>
      </w:r>
    </w:p>
    <w:p w14:paraId="4B679280">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（10）被责令停产停业，暂扣或者吊销许可证，暂扣或者吊销执照；</w:t>
      </w:r>
    </w:p>
    <w:p w14:paraId="2FFD967E">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（11）进入清算程序，或被宣告破产，或其他丧失履约能力的情形；</w:t>
      </w:r>
    </w:p>
    <w:p w14:paraId="150545D0">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（12）在近三年内发生重大产品质量问题（以相关行业主管部门的行政处罚决定或司法机关出具的有关法律文书为准）；</w:t>
      </w:r>
    </w:p>
    <w:p w14:paraId="7A07212C">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（13）被市场监督管理机关在全国企业信用信息公示系统中列入严重违法失信企业名单；</w:t>
      </w:r>
    </w:p>
    <w:p w14:paraId="1579FCF8">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（14）被最高人民法院在</w:t>
      </w:r>
      <w:r>
        <w:rPr>
          <w:highlight w:val="none"/>
        </w:rPr>
        <w:t>“</w:t>
      </w:r>
      <w:r>
        <w:rPr>
          <w:rFonts w:hint="eastAsia"/>
          <w:highlight w:val="none"/>
        </w:rPr>
        <w:t>信用中国</w:t>
      </w:r>
      <w:r>
        <w:rPr>
          <w:highlight w:val="none"/>
        </w:rPr>
        <w:t>”</w:t>
      </w:r>
      <w:r>
        <w:rPr>
          <w:rFonts w:ascii="Times New Roman" w:hAnsi="Times New Roman"/>
          <w:highlight w:val="none"/>
        </w:rPr>
        <w:t>网站（www.creditchina.gov.cn）或各级信用信息共享平台中列入失信被执行人名单；</w:t>
      </w:r>
    </w:p>
    <w:p w14:paraId="3FA3C0B1">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（15）在近三年内供应商或其法定代表人（单位负责人）有行贿犯罪行为的；</w:t>
      </w:r>
    </w:p>
    <w:p w14:paraId="36892E9F">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（16）法律法规或供应商须知前附表规定的其他情形。</w:t>
      </w:r>
    </w:p>
    <w:p w14:paraId="6910C8BA">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1.4.4 本项目是否接受代理商报价见供应商须知前附表。</w:t>
      </w:r>
    </w:p>
    <w:p w14:paraId="6B846570">
      <w:pPr>
        <w:pStyle w:val="4"/>
        <w:widowControl w:val="0"/>
        <w:numPr>
          <w:ilvl w:val="255"/>
          <w:numId w:val="0"/>
        </w:numPr>
        <w:snapToGrid w:val="0"/>
        <w:spacing w:before="0" w:after="0" w:line="360" w:lineRule="auto"/>
        <w:jc w:val="both"/>
        <w:rPr>
          <w:rFonts w:eastAsia="宋体"/>
          <w:kern w:val="2"/>
          <w:sz w:val="24"/>
          <w:highlight w:val="none"/>
        </w:rPr>
      </w:pPr>
      <w:bookmarkStart w:id="71" w:name="_Toc152045535"/>
      <w:bookmarkStart w:id="72" w:name="_Toc528693266"/>
      <w:bookmarkStart w:id="73" w:name="_Toc152042311"/>
      <w:bookmarkStart w:id="74" w:name="_Toc246996180"/>
      <w:bookmarkStart w:id="75" w:name="_Toc28340"/>
      <w:bookmarkStart w:id="76" w:name="_Toc247085694"/>
      <w:bookmarkStart w:id="77" w:name="_Toc528172995"/>
      <w:bookmarkStart w:id="78" w:name="_Toc528136945"/>
      <w:bookmarkStart w:id="79" w:name="_Toc296602425"/>
      <w:bookmarkStart w:id="80" w:name="_Toc528108354"/>
      <w:bookmarkStart w:id="81" w:name="_Toc329716216"/>
      <w:bookmarkStart w:id="82" w:name="_Toc144974503"/>
      <w:bookmarkStart w:id="83" w:name="_Toc179632552"/>
      <w:bookmarkStart w:id="84" w:name="_Toc246996923"/>
      <w:bookmarkStart w:id="85" w:name="_Toc104113712"/>
      <w:bookmarkStart w:id="86" w:name="_Toc113851105"/>
      <w:r>
        <w:rPr>
          <w:rFonts w:eastAsia="宋体"/>
          <w:kern w:val="2"/>
          <w:sz w:val="24"/>
          <w:highlight w:val="none"/>
        </w:rPr>
        <w:t xml:space="preserve">1.5 </w:t>
      </w:r>
      <w:bookmarkStart w:id="87" w:name="_Toc4697733"/>
      <w:bookmarkStart w:id="88" w:name="_Toc530954213"/>
      <w:bookmarkStart w:id="89" w:name="_Toc528831447"/>
      <w:bookmarkStart w:id="90" w:name="_Toc530953969"/>
      <w:bookmarkStart w:id="91" w:name="_Toc530954882"/>
      <w:r>
        <w:rPr>
          <w:rFonts w:eastAsia="宋体"/>
          <w:kern w:val="2"/>
          <w:sz w:val="24"/>
          <w:highlight w:val="none"/>
        </w:rPr>
        <w:t>费用承担</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7"/>
      <w:bookmarkEnd w:id="88"/>
      <w:bookmarkEnd w:id="89"/>
      <w:bookmarkEnd w:id="90"/>
      <w:bookmarkEnd w:id="91"/>
    </w:p>
    <w:p w14:paraId="4B978622">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1.5.1 供应商准备和参加谈判采购活动所发生的各种费用由供应商自行承担。</w:t>
      </w:r>
    </w:p>
    <w:p w14:paraId="7777E157">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1.5.2 对于需要支付采购代理服务费的，具体支付主体及方式和标准等见供应商须知前附表。</w:t>
      </w:r>
    </w:p>
    <w:p w14:paraId="2C0A02F7">
      <w:pPr>
        <w:pStyle w:val="4"/>
        <w:widowControl w:val="0"/>
        <w:numPr>
          <w:ilvl w:val="255"/>
          <w:numId w:val="0"/>
        </w:numPr>
        <w:snapToGrid w:val="0"/>
        <w:spacing w:before="0" w:after="0" w:line="360" w:lineRule="auto"/>
        <w:jc w:val="both"/>
        <w:rPr>
          <w:rFonts w:eastAsia="宋体"/>
          <w:kern w:val="2"/>
          <w:sz w:val="24"/>
          <w:highlight w:val="none"/>
        </w:rPr>
      </w:pPr>
      <w:bookmarkStart w:id="92" w:name="_Toc528108355"/>
      <w:bookmarkStart w:id="93" w:name="_Toc152042312"/>
      <w:bookmarkStart w:id="94" w:name="_Toc144974504"/>
      <w:bookmarkStart w:id="95" w:name="_Toc528172996"/>
      <w:bookmarkStart w:id="96" w:name="_Toc329716217"/>
      <w:bookmarkStart w:id="97" w:name="_Toc528136946"/>
      <w:bookmarkStart w:id="98" w:name="_Toc152045536"/>
      <w:bookmarkStart w:id="99" w:name="_Toc179632553"/>
      <w:bookmarkStart w:id="100" w:name="_Toc296602426"/>
      <w:bookmarkStart w:id="101" w:name="_Toc528693267"/>
      <w:bookmarkStart w:id="102" w:name="_Toc246996181"/>
      <w:bookmarkStart w:id="103" w:name="_Toc246996924"/>
      <w:bookmarkStart w:id="104" w:name="_Toc247085695"/>
      <w:bookmarkStart w:id="105" w:name="_Toc8657"/>
      <w:bookmarkStart w:id="106" w:name="_Toc434569389"/>
      <w:bookmarkStart w:id="107" w:name="_Toc435637631"/>
      <w:bookmarkStart w:id="108" w:name="_Toc449543301"/>
      <w:bookmarkStart w:id="109" w:name="_Toc329716218"/>
      <w:bookmarkStart w:id="110" w:name="_Toc434505405"/>
      <w:bookmarkStart w:id="111" w:name="_Toc247085696"/>
      <w:bookmarkStart w:id="112" w:name="_Toc296602427"/>
      <w:bookmarkStart w:id="113" w:name="_Toc449512585"/>
      <w:bookmarkStart w:id="114" w:name="_Toc246996182"/>
      <w:bookmarkStart w:id="115" w:name="_Toc448391648"/>
      <w:bookmarkStart w:id="116" w:name="_Toc179632554"/>
      <w:bookmarkStart w:id="117" w:name="_Toc246996925"/>
      <w:bookmarkStart w:id="118" w:name="_Toc498595005"/>
      <w:bookmarkStart w:id="119" w:name="_Toc434569253"/>
      <w:r>
        <w:rPr>
          <w:rFonts w:eastAsia="宋体"/>
          <w:kern w:val="2"/>
          <w:sz w:val="24"/>
          <w:highlight w:val="none"/>
        </w:rPr>
        <w:t xml:space="preserve">1.6 </w:t>
      </w:r>
      <w:bookmarkStart w:id="120" w:name="_Toc528831448"/>
      <w:bookmarkStart w:id="121" w:name="_Toc4697734"/>
      <w:bookmarkStart w:id="122" w:name="_Toc530954883"/>
      <w:bookmarkStart w:id="123" w:name="_Toc530953970"/>
      <w:bookmarkStart w:id="124" w:name="_Toc530954214"/>
      <w:r>
        <w:rPr>
          <w:rFonts w:eastAsia="宋体"/>
          <w:kern w:val="2"/>
          <w:sz w:val="24"/>
          <w:highlight w:val="none"/>
        </w:rPr>
        <w:t>保密</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20"/>
      <w:bookmarkEnd w:id="121"/>
      <w:bookmarkEnd w:id="122"/>
      <w:bookmarkEnd w:id="123"/>
      <w:bookmarkEnd w:id="124"/>
    </w:p>
    <w:p w14:paraId="26DFD0F0">
      <w:pPr>
        <w:pStyle w:val="35"/>
        <w:numPr>
          <w:ilvl w:val="255"/>
          <w:numId w:val="0"/>
        </w:numPr>
        <w:snapToGrid w:val="0"/>
        <w:spacing w:after="0" w:line="360" w:lineRule="auto"/>
        <w:ind w:firstLine="420" w:firstLineChars="200"/>
        <w:rPr>
          <w:rFonts w:ascii="Times New Roman" w:hAnsi="Times New Roman"/>
          <w:highlight w:val="none"/>
        </w:rPr>
      </w:pPr>
      <w:r>
        <w:rPr>
          <w:rFonts w:ascii="Times New Roman" w:hAnsi="Times New Roman"/>
          <w:highlight w:val="none"/>
        </w:rPr>
        <w:t>参与谈判采购活动的各方应对采购文件和报价文件中的商业和技术等秘密保密，否则应承担相应的法律责任。</w:t>
      </w:r>
    </w:p>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14:paraId="3AC353AB">
      <w:pPr>
        <w:pStyle w:val="4"/>
        <w:widowControl w:val="0"/>
        <w:numPr>
          <w:ilvl w:val="255"/>
          <w:numId w:val="0"/>
        </w:numPr>
        <w:snapToGrid w:val="0"/>
        <w:spacing w:before="0" w:after="0" w:line="360" w:lineRule="auto"/>
        <w:jc w:val="both"/>
        <w:rPr>
          <w:rFonts w:eastAsia="宋体"/>
          <w:kern w:val="2"/>
          <w:sz w:val="24"/>
          <w:highlight w:val="none"/>
        </w:rPr>
      </w:pPr>
      <w:bookmarkStart w:id="125" w:name="_Toc144974505"/>
      <w:bookmarkStart w:id="126" w:name="_Toc152045537"/>
      <w:bookmarkStart w:id="127" w:name="_Toc26111"/>
      <w:bookmarkStart w:id="128" w:name="_Toc152042313"/>
      <w:bookmarkStart w:id="129" w:name="_Toc246996926"/>
      <w:bookmarkStart w:id="130" w:name="_Toc246996183"/>
      <w:bookmarkStart w:id="131" w:name="_Toc179632555"/>
      <w:bookmarkStart w:id="132" w:name="_Toc247085697"/>
      <w:r>
        <w:rPr>
          <w:rFonts w:eastAsia="宋体"/>
          <w:kern w:val="2"/>
          <w:sz w:val="24"/>
          <w:highlight w:val="none"/>
        </w:rPr>
        <w:t xml:space="preserve">1.7 </w:t>
      </w:r>
      <w:bookmarkStart w:id="133" w:name="_Toc528136947"/>
      <w:bookmarkStart w:id="134" w:name="_Toc530954884"/>
      <w:bookmarkStart w:id="135" w:name="_Toc528831449"/>
      <w:bookmarkStart w:id="136" w:name="_Toc528693268"/>
      <w:bookmarkStart w:id="137" w:name="_Toc4697735"/>
      <w:bookmarkStart w:id="138" w:name="_Toc528108356"/>
      <w:bookmarkStart w:id="139" w:name="_Toc530953971"/>
      <w:bookmarkStart w:id="140" w:name="_Toc528172997"/>
      <w:bookmarkStart w:id="141" w:name="_Toc530954215"/>
      <w:r>
        <w:rPr>
          <w:rFonts w:eastAsia="宋体"/>
          <w:kern w:val="2"/>
          <w:sz w:val="24"/>
          <w:highlight w:val="none"/>
        </w:rPr>
        <w:t>语言</w:t>
      </w:r>
      <w:bookmarkEnd w:id="125"/>
      <w:r>
        <w:rPr>
          <w:rFonts w:eastAsia="宋体"/>
          <w:kern w:val="2"/>
          <w:sz w:val="24"/>
          <w:highlight w:val="none"/>
        </w:rPr>
        <w:t>文字</w:t>
      </w:r>
      <w:bookmarkEnd w:id="126"/>
      <w:bookmarkEnd w:id="127"/>
      <w:bookmarkEnd w:id="128"/>
      <w:bookmarkEnd w:id="133"/>
      <w:bookmarkEnd w:id="134"/>
      <w:bookmarkEnd w:id="135"/>
      <w:bookmarkEnd w:id="136"/>
      <w:bookmarkEnd w:id="137"/>
      <w:bookmarkEnd w:id="138"/>
      <w:bookmarkEnd w:id="139"/>
      <w:bookmarkEnd w:id="140"/>
      <w:bookmarkEnd w:id="141"/>
    </w:p>
    <w:p w14:paraId="6C7DAAEA">
      <w:pPr>
        <w:pStyle w:val="35"/>
        <w:numPr>
          <w:ilvl w:val="255"/>
          <w:numId w:val="0"/>
        </w:numPr>
        <w:snapToGrid w:val="0"/>
        <w:spacing w:after="0" w:line="360" w:lineRule="auto"/>
        <w:ind w:firstLine="420" w:firstLineChars="200"/>
        <w:rPr>
          <w:rFonts w:ascii="Times New Roman" w:hAnsi="Times New Roman"/>
          <w:highlight w:val="none"/>
        </w:rPr>
      </w:pPr>
      <w:r>
        <w:rPr>
          <w:rFonts w:ascii="Times New Roman" w:hAnsi="Times New Roman"/>
          <w:highlight w:val="none"/>
        </w:rPr>
        <w:t>采购文件和报价文件使用的语言文字为中文。专用术语使用外文的，应附有中文注释。</w:t>
      </w:r>
    </w:p>
    <w:p w14:paraId="2E64C16C">
      <w:pPr>
        <w:pStyle w:val="4"/>
        <w:widowControl w:val="0"/>
        <w:numPr>
          <w:ilvl w:val="255"/>
          <w:numId w:val="0"/>
        </w:numPr>
        <w:snapToGrid w:val="0"/>
        <w:spacing w:before="0" w:after="0" w:line="360" w:lineRule="auto"/>
        <w:jc w:val="both"/>
        <w:rPr>
          <w:rFonts w:eastAsia="宋体"/>
          <w:kern w:val="2"/>
          <w:sz w:val="24"/>
          <w:highlight w:val="none"/>
        </w:rPr>
      </w:pPr>
      <w:bookmarkStart w:id="142" w:name="_Toc448391649"/>
      <w:bookmarkStart w:id="143" w:name="_Toc449512586"/>
      <w:bookmarkStart w:id="144" w:name="_Toc449543302"/>
      <w:bookmarkStart w:id="145" w:name="_Toc21075"/>
      <w:bookmarkStart w:id="146" w:name="_Toc434505406"/>
      <w:bookmarkStart w:id="147" w:name="_Toc434569254"/>
      <w:bookmarkStart w:id="148" w:name="_Toc434569390"/>
      <w:bookmarkStart w:id="149" w:name="_Toc498595006"/>
      <w:bookmarkStart w:id="150" w:name="_Toc296602428"/>
      <w:bookmarkStart w:id="151" w:name="_Toc435637632"/>
      <w:bookmarkStart w:id="152" w:name="_Toc329716219"/>
      <w:r>
        <w:rPr>
          <w:rFonts w:eastAsia="宋体"/>
          <w:kern w:val="2"/>
          <w:sz w:val="24"/>
          <w:highlight w:val="none"/>
        </w:rPr>
        <w:t xml:space="preserve">1.8 </w:t>
      </w:r>
      <w:bookmarkStart w:id="153" w:name="_Toc528136948"/>
      <w:bookmarkStart w:id="154" w:name="_Toc528831450"/>
      <w:bookmarkStart w:id="155" w:name="_Toc530954216"/>
      <w:bookmarkStart w:id="156" w:name="_Toc530954885"/>
      <w:bookmarkStart w:id="157" w:name="_Toc530953972"/>
      <w:bookmarkStart w:id="158" w:name="_Toc4697736"/>
      <w:bookmarkStart w:id="159" w:name="_Toc528693269"/>
      <w:bookmarkStart w:id="160" w:name="_Toc528172998"/>
      <w:bookmarkStart w:id="161" w:name="_Toc528108357"/>
      <w:r>
        <w:rPr>
          <w:rFonts w:eastAsia="宋体"/>
          <w:kern w:val="2"/>
          <w:sz w:val="24"/>
          <w:highlight w:val="none"/>
        </w:rPr>
        <w:t>计量单位</w:t>
      </w:r>
      <w:bookmarkEnd w:id="129"/>
      <w:bookmarkEnd w:id="130"/>
      <w:bookmarkEnd w:id="131"/>
      <w:bookmarkEnd w:id="132"/>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14:paraId="7305E91F">
      <w:pPr>
        <w:pStyle w:val="35"/>
        <w:numPr>
          <w:ilvl w:val="255"/>
          <w:numId w:val="0"/>
        </w:numPr>
        <w:snapToGrid w:val="0"/>
        <w:spacing w:after="0" w:line="360" w:lineRule="auto"/>
        <w:ind w:firstLine="420" w:firstLineChars="200"/>
        <w:rPr>
          <w:rFonts w:ascii="Times New Roman" w:hAnsi="Times New Roman"/>
          <w:highlight w:val="none"/>
        </w:rPr>
      </w:pPr>
      <w:r>
        <w:rPr>
          <w:rFonts w:ascii="Times New Roman" w:hAnsi="Times New Roman"/>
          <w:highlight w:val="none"/>
        </w:rPr>
        <w:t>除非采购文件技术条件中另有规定，所有计量均采用中华人民共和国法定计量单位。</w:t>
      </w:r>
    </w:p>
    <w:p w14:paraId="326EC356">
      <w:pPr>
        <w:pStyle w:val="4"/>
        <w:widowControl w:val="0"/>
        <w:numPr>
          <w:ilvl w:val="255"/>
          <w:numId w:val="0"/>
        </w:numPr>
        <w:snapToGrid w:val="0"/>
        <w:spacing w:before="0" w:after="0" w:line="360" w:lineRule="auto"/>
        <w:jc w:val="both"/>
        <w:rPr>
          <w:rFonts w:eastAsia="宋体"/>
          <w:kern w:val="2"/>
          <w:sz w:val="24"/>
          <w:highlight w:val="none"/>
        </w:rPr>
      </w:pPr>
      <w:bookmarkStart w:id="162" w:name="_Toc11882"/>
      <w:r>
        <w:rPr>
          <w:rFonts w:eastAsia="宋体"/>
          <w:kern w:val="2"/>
          <w:sz w:val="24"/>
          <w:highlight w:val="none"/>
        </w:rPr>
        <w:t xml:space="preserve">1.9 </w:t>
      </w:r>
      <w:bookmarkStart w:id="163" w:name="_Toc528172999"/>
      <w:bookmarkStart w:id="164" w:name="_Toc530953973"/>
      <w:bookmarkStart w:id="165" w:name="_Toc528693270"/>
      <w:bookmarkStart w:id="166" w:name="_Toc528831451"/>
      <w:bookmarkStart w:id="167" w:name="_Toc528108358"/>
      <w:bookmarkStart w:id="168" w:name="_Toc4697737"/>
      <w:bookmarkStart w:id="169" w:name="_Toc530954886"/>
      <w:bookmarkStart w:id="170" w:name="_Toc528136949"/>
      <w:bookmarkStart w:id="171" w:name="_Toc530954217"/>
      <w:r>
        <w:rPr>
          <w:rFonts w:eastAsia="宋体"/>
          <w:kern w:val="2"/>
          <w:sz w:val="24"/>
          <w:highlight w:val="none"/>
        </w:rPr>
        <w:t>谈判预备会</w:t>
      </w:r>
      <w:bookmarkEnd w:id="162"/>
      <w:bookmarkEnd w:id="163"/>
      <w:bookmarkEnd w:id="164"/>
      <w:bookmarkEnd w:id="165"/>
      <w:bookmarkEnd w:id="166"/>
      <w:bookmarkEnd w:id="167"/>
      <w:bookmarkEnd w:id="168"/>
      <w:bookmarkEnd w:id="169"/>
      <w:bookmarkEnd w:id="170"/>
      <w:bookmarkEnd w:id="171"/>
    </w:p>
    <w:p w14:paraId="6CD394EB">
      <w:pPr>
        <w:pStyle w:val="35"/>
        <w:numPr>
          <w:ilvl w:val="255"/>
          <w:numId w:val="0"/>
        </w:numPr>
        <w:snapToGrid w:val="0"/>
        <w:spacing w:after="0" w:line="360" w:lineRule="auto"/>
        <w:ind w:firstLine="420" w:firstLineChars="200"/>
        <w:rPr>
          <w:rFonts w:ascii="Times New Roman" w:hAnsi="Times New Roman"/>
          <w:highlight w:val="none"/>
        </w:rPr>
      </w:pPr>
      <w:r>
        <w:rPr>
          <w:rFonts w:ascii="Times New Roman" w:hAnsi="Times New Roman"/>
          <w:highlight w:val="none"/>
        </w:rPr>
        <w:t>1.9.1 供应商须知前附表规定召开谈判预备会的，采购人按供应商须知前附表规定的时间和地点召开谈判预备会，澄清供应商提出的问题。</w:t>
      </w:r>
    </w:p>
    <w:p w14:paraId="1A3D7669">
      <w:pPr>
        <w:pStyle w:val="35"/>
        <w:numPr>
          <w:ilvl w:val="255"/>
          <w:numId w:val="0"/>
        </w:numPr>
        <w:snapToGrid w:val="0"/>
        <w:spacing w:after="0" w:line="360" w:lineRule="auto"/>
        <w:ind w:firstLine="420" w:firstLineChars="200"/>
        <w:rPr>
          <w:rFonts w:ascii="Times New Roman" w:hAnsi="Times New Roman"/>
          <w:highlight w:val="none"/>
        </w:rPr>
      </w:pPr>
      <w:r>
        <w:rPr>
          <w:rFonts w:ascii="Times New Roman" w:hAnsi="Times New Roman"/>
          <w:highlight w:val="none"/>
        </w:rPr>
        <w:t>1.9.2 供应商应按供应商须知前附表规定的时间和形式将提出的问题送达采购人，以便采购人在会议期间澄清。</w:t>
      </w:r>
    </w:p>
    <w:p w14:paraId="60C5953F">
      <w:pPr>
        <w:pStyle w:val="35"/>
        <w:numPr>
          <w:ilvl w:val="255"/>
          <w:numId w:val="0"/>
        </w:numPr>
        <w:snapToGrid w:val="0"/>
        <w:spacing w:after="0" w:line="360" w:lineRule="auto"/>
        <w:ind w:firstLine="420" w:firstLineChars="200"/>
        <w:rPr>
          <w:rFonts w:ascii="Times New Roman" w:hAnsi="Times New Roman"/>
          <w:highlight w:val="none"/>
        </w:rPr>
      </w:pPr>
      <w:r>
        <w:rPr>
          <w:rFonts w:ascii="Times New Roman" w:hAnsi="Times New Roman"/>
          <w:highlight w:val="none"/>
        </w:rPr>
        <w:t>1.9.3 谈判预备会后，采购人将对供应商所提问题的澄清，以供应商须知前附表规定的形式通知所有购买采购文件的供应商。该澄清内容为采购文件的组成部分。</w:t>
      </w:r>
    </w:p>
    <w:p w14:paraId="267FB350">
      <w:pPr>
        <w:pStyle w:val="4"/>
        <w:widowControl w:val="0"/>
        <w:snapToGrid w:val="0"/>
        <w:spacing w:before="0" w:after="0" w:line="360" w:lineRule="auto"/>
        <w:jc w:val="both"/>
        <w:rPr>
          <w:rFonts w:eastAsia="宋体"/>
          <w:kern w:val="2"/>
          <w:sz w:val="24"/>
          <w:highlight w:val="none"/>
        </w:rPr>
      </w:pPr>
      <w:bookmarkStart w:id="172" w:name="_Toc80711654"/>
      <w:bookmarkStart w:id="173" w:name="_Toc5085"/>
      <w:r>
        <w:rPr>
          <w:rFonts w:eastAsia="宋体"/>
          <w:kern w:val="2"/>
          <w:sz w:val="24"/>
          <w:highlight w:val="none"/>
        </w:rPr>
        <w:t>1.10 分包</w:t>
      </w:r>
      <w:bookmarkEnd w:id="172"/>
      <w:bookmarkEnd w:id="173"/>
    </w:p>
    <w:p w14:paraId="233F0E7D">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1.10.1 供应商拟在成交后将成交项目的非主体部分进行分包的，应符合供应商须知前附表规定的分包内容、分包金额和资质要求等限制性条件，除供应商须知前附表规定的非主体部分外，其他工作不得分包。</w:t>
      </w:r>
    </w:p>
    <w:p w14:paraId="04E30F7E">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1.10.2 成交供应商不得向他人转让成交项目，接受分包的人不得再次分包。成交供应商应当就分包项目向采购人负责，接受分包的人就分包项目承担连带责任。</w:t>
      </w:r>
    </w:p>
    <w:p w14:paraId="6854FD90">
      <w:pPr>
        <w:pStyle w:val="4"/>
        <w:widowControl w:val="0"/>
        <w:snapToGrid w:val="0"/>
        <w:spacing w:before="0" w:after="0" w:line="360" w:lineRule="auto"/>
        <w:jc w:val="both"/>
        <w:rPr>
          <w:rFonts w:eastAsia="宋体"/>
          <w:kern w:val="2"/>
          <w:sz w:val="24"/>
          <w:highlight w:val="none"/>
        </w:rPr>
      </w:pPr>
      <w:bookmarkStart w:id="174" w:name="_Toc80711655"/>
      <w:bookmarkStart w:id="175" w:name="_Toc8074"/>
      <w:r>
        <w:rPr>
          <w:rFonts w:eastAsia="宋体"/>
          <w:kern w:val="2"/>
          <w:sz w:val="24"/>
          <w:highlight w:val="none"/>
        </w:rPr>
        <w:t>1.11 响应和偏差</w:t>
      </w:r>
      <w:bookmarkEnd w:id="174"/>
      <w:bookmarkEnd w:id="175"/>
    </w:p>
    <w:p w14:paraId="6221260F">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1.11.1 报价文件应当对采购文件的实质性要求和条件作出满足性或更有利于采购人的响应，否则，供应商的报价将被否决。实质性要求和条件见供应商须知前附表。</w:t>
      </w:r>
    </w:p>
    <w:p w14:paraId="64DBDC13">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1.11.2 供应商应根据采购文件的要求提供报价</w:t>
      </w:r>
      <w:r>
        <w:rPr>
          <w:rFonts w:ascii="Times New Roman" w:hAnsi="Times New Roman"/>
          <w:iCs/>
          <w:highlight w:val="none"/>
        </w:rPr>
        <w:t>设备技术性能指标/材料质量标准</w:t>
      </w:r>
      <w:r>
        <w:rPr>
          <w:rFonts w:ascii="Times New Roman" w:hAnsi="Times New Roman"/>
          <w:highlight w:val="none"/>
        </w:rPr>
        <w:t>的详细描述、技术支持资料及相关服务计划等内容以对采购文件作出响应。</w:t>
      </w:r>
    </w:p>
    <w:p w14:paraId="4AF48B4C">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1.11.3 报价文件中应针对实质性要求和条件中列明的技术要求提供技术支持资料。技术支持资料以制造商公开发布的印刷资料，或检测机构出具的检测报告或供应商须知前附表允许的其他形式为准，不符合前述要求的，视为无技术支持资料，其报价将被否决。</w:t>
      </w:r>
    </w:p>
    <w:p w14:paraId="4853948C">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1.11.4 供应商须知前附表规定了可以偏差的范围和最高偏差项数的，偏差应当符合供应商须知前附表规定的偏差范围和最高项数，超出偏差范围和最高偏差项数的报价将被否决。</w:t>
      </w:r>
    </w:p>
    <w:p w14:paraId="183B4B43">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1.11.5 报价文件对采购文件的全部偏差，均应在报价文件的商务和技术偏差表中列明，除列明的内容外，视为供应商响应采购文件的全部要求。</w:t>
      </w:r>
    </w:p>
    <w:p w14:paraId="1A2A0A16">
      <w:pPr>
        <w:pStyle w:val="3"/>
        <w:widowControl w:val="0"/>
        <w:snapToGrid w:val="0"/>
        <w:spacing w:before="0" w:after="0" w:line="360" w:lineRule="auto"/>
        <w:jc w:val="both"/>
        <w:rPr>
          <w:rFonts w:ascii="Times New Roman" w:hAnsi="Times New Roman" w:eastAsia="宋体" w:cs="Times New Roman"/>
          <w:kern w:val="2"/>
          <w:sz w:val="28"/>
          <w:highlight w:val="none"/>
        </w:rPr>
      </w:pPr>
      <w:bookmarkStart w:id="176" w:name="_Toc511898424"/>
      <w:bookmarkStart w:id="177" w:name="_Toc152045542"/>
      <w:bookmarkStart w:id="178" w:name="_Toc152042318"/>
      <w:bookmarkStart w:id="179" w:name="_Toc4697738"/>
      <w:bookmarkStart w:id="180" w:name="_Toc144974510"/>
      <w:bookmarkStart w:id="181" w:name="_Toc3297"/>
      <w:r>
        <w:rPr>
          <w:rFonts w:ascii="Times New Roman" w:hAnsi="Times New Roman" w:eastAsia="宋体" w:cs="Times New Roman"/>
          <w:kern w:val="2"/>
          <w:sz w:val="28"/>
          <w:highlight w:val="none"/>
        </w:rPr>
        <w:t>2</w:t>
      </w:r>
      <w:bookmarkEnd w:id="176"/>
      <w:bookmarkEnd w:id="177"/>
      <w:bookmarkEnd w:id="178"/>
      <w:bookmarkEnd w:id="179"/>
      <w:bookmarkEnd w:id="180"/>
      <w:bookmarkStart w:id="182" w:name="_Toc152045543"/>
      <w:bookmarkStart w:id="183" w:name="_Toc144974511"/>
      <w:bookmarkStart w:id="184" w:name="_Toc152042319"/>
      <w:r>
        <w:rPr>
          <w:rFonts w:ascii="Times New Roman" w:hAnsi="Times New Roman" w:eastAsia="宋体" w:cs="Times New Roman"/>
          <w:kern w:val="2"/>
          <w:sz w:val="28"/>
          <w:highlight w:val="none"/>
        </w:rPr>
        <w:t>．采购文件</w:t>
      </w:r>
      <w:bookmarkEnd w:id="181"/>
    </w:p>
    <w:p w14:paraId="4C5A3681">
      <w:pPr>
        <w:pStyle w:val="4"/>
        <w:widowControl w:val="0"/>
        <w:numPr>
          <w:ilvl w:val="255"/>
          <w:numId w:val="0"/>
        </w:numPr>
        <w:snapToGrid w:val="0"/>
        <w:spacing w:before="0" w:after="0" w:line="360" w:lineRule="auto"/>
        <w:jc w:val="both"/>
        <w:rPr>
          <w:rFonts w:eastAsia="宋体"/>
          <w:kern w:val="2"/>
          <w:sz w:val="24"/>
          <w:highlight w:val="none"/>
        </w:rPr>
      </w:pPr>
      <w:bookmarkStart w:id="185" w:name="_Toc528136802"/>
      <w:bookmarkEnd w:id="185"/>
      <w:bookmarkStart w:id="186" w:name="_Toc4697739"/>
      <w:bookmarkEnd w:id="186"/>
      <w:bookmarkStart w:id="187" w:name="_Toc528831453"/>
      <w:bookmarkEnd w:id="187"/>
      <w:bookmarkStart w:id="188" w:name="_Toc528108360"/>
      <w:bookmarkEnd w:id="188"/>
      <w:bookmarkStart w:id="189" w:name="_Toc527377107"/>
      <w:bookmarkEnd w:id="189"/>
      <w:bookmarkStart w:id="190" w:name="_Toc530954888"/>
      <w:bookmarkEnd w:id="190"/>
      <w:bookmarkStart w:id="191" w:name="_Toc530954219"/>
      <w:bookmarkEnd w:id="191"/>
      <w:bookmarkStart w:id="192" w:name="_Toc528693272"/>
      <w:bookmarkEnd w:id="192"/>
      <w:bookmarkStart w:id="193" w:name="_Toc528136951"/>
      <w:bookmarkEnd w:id="193"/>
      <w:bookmarkStart w:id="194" w:name="_Toc530953975"/>
      <w:bookmarkEnd w:id="194"/>
      <w:bookmarkStart w:id="195" w:name="_Toc528173001"/>
      <w:bookmarkEnd w:id="195"/>
      <w:bookmarkStart w:id="196" w:name="_Toc1654"/>
      <w:r>
        <w:rPr>
          <w:rFonts w:eastAsia="宋体"/>
          <w:kern w:val="2"/>
          <w:sz w:val="24"/>
          <w:highlight w:val="none"/>
        </w:rPr>
        <w:t xml:space="preserve">2.1 </w:t>
      </w:r>
      <w:bookmarkStart w:id="197" w:name="_Toc528136952"/>
      <w:bookmarkStart w:id="198" w:name="_Toc4697740"/>
      <w:bookmarkStart w:id="199" w:name="_Toc528108361"/>
      <w:bookmarkStart w:id="200" w:name="_Toc528831454"/>
      <w:bookmarkStart w:id="201" w:name="_Toc528693273"/>
      <w:bookmarkStart w:id="202" w:name="_Toc528173002"/>
      <w:bookmarkStart w:id="203" w:name="_Toc530954220"/>
      <w:bookmarkStart w:id="204" w:name="_Toc530953976"/>
      <w:bookmarkStart w:id="205" w:name="_Toc530954889"/>
      <w:r>
        <w:rPr>
          <w:rFonts w:eastAsia="宋体"/>
          <w:kern w:val="2"/>
          <w:sz w:val="24"/>
          <w:highlight w:val="none"/>
        </w:rPr>
        <w:t>采购文件的组成</w:t>
      </w:r>
      <w:bookmarkEnd w:id="182"/>
      <w:bookmarkEnd w:id="183"/>
      <w:bookmarkEnd w:id="184"/>
      <w:bookmarkEnd w:id="196"/>
      <w:bookmarkEnd w:id="197"/>
      <w:bookmarkEnd w:id="198"/>
      <w:bookmarkEnd w:id="199"/>
      <w:bookmarkEnd w:id="200"/>
      <w:bookmarkEnd w:id="201"/>
      <w:bookmarkEnd w:id="202"/>
      <w:bookmarkEnd w:id="203"/>
      <w:bookmarkEnd w:id="204"/>
      <w:bookmarkEnd w:id="205"/>
    </w:p>
    <w:p w14:paraId="445AE102">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本采购文件包括：</w:t>
      </w:r>
    </w:p>
    <w:p w14:paraId="184EC85F">
      <w:pPr>
        <w:pStyle w:val="35"/>
        <w:snapToGrid w:val="0"/>
        <w:spacing w:after="0" w:line="360" w:lineRule="auto"/>
        <w:ind w:firstLine="420" w:firstLineChars="200"/>
        <w:rPr>
          <w:rFonts w:ascii="Times New Roman" w:hAnsi="Times New Roman"/>
          <w:highlight w:val="none"/>
        </w:rPr>
      </w:pPr>
      <w:r>
        <w:rPr>
          <w:rFonts w:hint="eastAsia" w:ascii="Times New Roman" w:hAnsi="Times New Roman"/>
          <w:highlight w:val="none"/>
        </w:rPr>
        <w:t>（1）</w:t>
      </w:r>
      <w:r>
        <w:rPr>
          <w:rFonts w:ascii="Times New Roman" w:hAnsi="Times New Roman"/>
          <w:highlight w:val="none"/>
        </w:rPr>
        <w:t>竞争性谈判公告</w:t>
      </w:r>
      <w:r>
        <w:rPr>
          <w:rFonts w:hint="eastAsia" w:ascii="Times New Roman" w:hAnsi="Times New Roman"/>
          <w:highlight w:val="none"/>
        </w:rPr>
        <w:t>；</w:t>
      </w:r>
    </w:p>
    <w:p w14:paraId="08587147">
      <w:pPr>
        <w:pStyle w:val="35"/>
        <w:snapToGrid w:val="0"/>
        <w:spacing w:after="0" w:line="360" w:lineRule="auto"/>
        <w:ind w:firstLine="420" w:firstLineChars="200"/>
        <w:rPr>
          <w:rFonts w:ascii="Times New Roman" w:hAnsi="Times New Roman"/>
          <w:highlight w:val="none"/>
        </w:rPr>
      </w:pPr>
      <w:r>
        <w:rPr>
          <w:rFonts w:hint="eastAsia" w:ascii="Times New Roman" w:hAnsi="Times New Roman"/>
          <w:highlight w:val="none"/>
        </w:rPr>
        <w:t>（</w:t>
      </w:r>
      <w:r>
        <w:rPr>
          <w:rFonts w:ascii="Times New Roman" w:hAnsi="Times New Roman"/>
          <w:highlight w:val="none"/>
        </w:rPr>
        <w:t>2</w:t>
      </w:r>
      <w:r>
        <w:rPr>
          <w:rFonts w:hint="eastAsia" w:ascii="Times New Roman" w:hAnsi="Times New Roman"/>
          <w:highlight w:val="none"/>
        </w:rPr>
        <w:t>）</w:t>
      </w:r>
      <w:r>
        <w:rPr>
          <w:rFonts w:ascii="Times New Roman" w:hAnsi="Times New Roman"/>
          <w:highlight w:val="none"/>
        </w:rPr>
        <w:t>供应商须知</w:t>
      </w:r>
      <w:r>
        <w:rPr>
          <w:rFonts w:hint="eastAsia" w:ascii="Times New Roman" w:hAnsi="Times New Roman"/>
          <w:highlight w:val="none"/>
        </w:rPr>
        <w:t>；</w:t>
      </w:r>
    </w:p>
    <w:p w14:paraId="3A90EA80">
      <w:pPr>
        <w:pStyle w:val="35"/>
        <w:snapToGrid w:val="0"/>
        <w:spacing w:after="0" w:line="360" w:lineRule="auto"/>
        <w:ind w:firstLine="420" w:firstLineChars="200"/>
        <w:rPr>
          <w:rFonts w:ascii="Times New Roman" w:hAnsi="Times New Roman"/>
          <w:highlight w:val="none"/>
        </w:rPr>
      </w:pPr>
      <w:r>
        <w:rPr>
          <w:rFonts w:hint="eastAsia" w:ascii="Times New Roman" w:hAnsi="Times New Roman"/>
          <w:highlight w:val="none"/>
        </w:rPr>
        <w:t>（</w:t>
      </w:r>
      <w:r>
        <w:rPr>
          <w:rFonts w:ascii="Times New Roman" w:hAnsi="Times New Roman"/>
          <w:highlight w:val="none"/>
        </w:rPr>
        <w:t>3</w:t>
      </w:r>
      <w:r>
        <w:rPr>
          <w:rFonts w:hint="eastAsia" w:ascii="Times New Roman" w:hAnsi="Times New Roman"/>
          <w:highlight w:val="none"/>
        </w:rPr>
        <w:t>）</w:t>
      </w:r>
      <w:r>
        <w:rPr>
          <w:rFonts w:ascii="Times New Roman" w:hAnsi="Times New Roman"/>
          <w:highlight w:val="none"/>
        </w:rPr>
        <w:t>评审办法</w:t>
      </w:r>
      <w:r>
        <w:rPr>
          <w:rFonts w:hint="eastAsia" w:ascii="Times New Roman" w:hAnsi="Times New Roman"/>
          <w:highlight w:val="none"/>
        </w:rPr>
        <w:t>；</w:t>
      </w:r>
    </w:p>
    <w:p w14:paraId="4F4C5A66">
      <w:pPr>
        <w:pStyle w:val="35"/>
        <w:snapToGrid w:val="0"/>
        <w:spacing w:after="0" w:line="360" w:lineRule="auto"/>
        <w:ind w:firstLine="420" w:firstLineChars="200"/>
        <w:rPr>
          <w:rFonts w:ascii="Times New Roman" w:hAnsi="Times New Roman"/>
          <w:highlight w:val="none"/>
        </w:rPr>
      </w:pPr>
      <w:r>
        <w:rPr>
          <w:rFonts w:hint="eastAsia" w:ascii="Times New Roman" w:hAnsi="Times New Roman"/>
          <w:highlight w:val="none"/>
        </w:rPr>
        <w:t>（</w:t>
      </w:r>
      <w:r>
        <w:rPr>
          <w:rFonts w:ascii="Times New Roman" w:hAnsi="Times New Roman"/>
          <w:highlight w:val="none"/>
        </w:rPr>
        <w:t>4</w:t>
      </w:r>
      <w:r>
        <w:rPr>
          <w:rFonts w:hint="eastAsia" w:ascii="Times New Roman" w:hAnsi="Times New Roman"/>
          <w:highlight w:val="none"/>
        </w:rPr>
        <w:t>）</w:t>
      </w:r>
      <w:r>
        <w:rPr>
          <w:rFonts w:ascii="Times New Roman" w:hAnsi="Times New Roman"/>
          <w:highlight w:val="none"/>
        </w:rPr>
        <w:t>合同条款及格式</w:t>
      </w:r>
      <w:r>
        <w:rPr>
          <w:rFonts w:hint="eastAsia" w:ascii="Times New Roman" w:hAnsi="Times New Roman"/>
          <w:highlight w:val="none"/>
        </w:rPr>
        <w:t>；</w:t>
      </w:r>
    </w:p>
    <w:p w14:paraId="1E08CFB6">
      <w:pPr>
        <w:pStyle w:val="35"/>
        <w:snapToGrid w:val="0"/>
        <w:spacing w:after="0" w:line="360" w:lineRule="auto"/>
        <w:ind w:firstLine="420" w:firstLineChars="200"/>
        <w:rPr>
          <w:rFonts w:ascii="Times New Roman" w:hAnsi="Times New Roman"/>
          <w:highlight w:val="none"/>
        </w:rPr>
      </w:pPr>
      <w:r>
        <w:rPr>
          <w:rFonts w:hint="eastAsia" w:ascii="Times New Roman" w:hAnsi="Times New Roman"/>
          <w:highlight w:val="none"/>
        </w:rPr>
        <w:t>（</w:t>
      </w:r>
      <w:r>
        <w:rPr>
          <w:rFonts w:ascii="Times New Roman" w:hAnsi="Times New Roman"/>
          <w:highlight w:val="none"/>
        </w:rPr>
        <w:t>5</w:t>
      </w:r>
      <w:r>
        <w:rPr>
          <w:rFonts w:hint="eastAsia" w:ascii="Times New Roman" w:hAnsi="Times New Roman"/>
          <w:highlight w:val="none"/>
        </w:rPr>
        <w:t>）</w:t>
      </w:r>
      <w:r>
        <w:rPr>
          <w:rFonts w:ascii="Times New Roman" w:hAnsi="Times New Roman"/>
          <w:highlight w:val="none"/>
        </w:rPr>
        <w:t>供货要求</w:t>
      </w:r>
      <w:r>
        <w:rPr>
          <w:rFonts w:hint="eastAsia" w:ascii="Times New Roman" w:hAnsi="Times New Roman"/>
          <w:highlight w:val="none"/>
        </w:rPr>
        <w:t>；</w:t>
      </w:r>
    </w:p>
    <w:p w14:paraId="498781E5">
      <w:pPr>
        <w:pStyle w:val="35"/>
        <w:snapToGrid w:val="0"/>
        <w:spacing w:after="0" w:line="360" w:lineRule="auto"/>
        <w:ind w:firstLine="420" w:firstLineChars="200"/>
        <w:rPr>
          <w:rFonts w:ascii="Times New Roman" w:hAnsi="Times New Roman"/>
          <w:highlight w:val="none"/>
        </w:rPr>
      </w:pPr>
      <w:r>
        <w:rPr>
          <w:rFonts w:hint="eastAsia" w:ascii="Times New Roman" w:hAnsi="Times New Roman"/>
          <w:highlight w:val="none"/>
        </w:rPr>
        <w:t>（</w:t>
      </w:r>
      <w:r>
        <w:rPr>
          <w:rFonts w:ascii="Times New Roman" w:hAnsi="Times New Roman"/>
          <w:highlight w:val="none"/>
        </w:rPr>
        <w:t>6</w:t>
      </w:r>
      <w:r>
        <w:rPr>
          <w:rFonts w:hint="eastAsia" w:ascii="Times New Roman" w:hAnsi="Times New Roman"/>
          <w:highlight w:val="none"/>
        </w:rPr>
        <w:t>）</w:t>
      </w:r>
      <w:r>
        <w:rPr>
          <w:rFonts w:ascii="Times New Roman" w:hAnsi="Times New Roman"/>
          <w:highlight w:val="none"/>
        </w:rPr>
        <w:t>报价文件格式</w:t>
      </w:r>
      <w:r>
        <w:rPr>
          <w:rFonts w:hint="eastAsia" w:ascii="Times New Roman" w:hAnsi="Times New Roman"/>
          <w:highlight w:val="none"/>
        </w:rPr>
        <w:t>；</w:t>
      </w:r>
    </w:p>
    <w:p w14:paraId="5B900AB3">
      <w:pPr>
        <w:pStyle w:val="35"/>
        <w:snapToGrid w:val="0"/>
        <w:spacing w:after="0" w:line="360" w:lineRule="auto"/>
        <w:ind w:firstLine="420" w:firstLineChars="200"/>
        <w:rPr>
          <w:rFonts w:ascii="Times New Roman" w:hAnsi="Times New Roman"/>
          <w:highlight w:val="none"/>
        </w:rPr>
      </w:pPr>
      <w:r>
        <w:rPr>
          <w:rFonts w:hint="eastAsia" w:ascii="Times New Roman" w:hAnsi="Times New Roman"/>
          <w:highlight w:val="none"/>
        </w:rPr>
        <w:t>（</w:t>
      </w:r>
      <w:r>
        <w:rPr>
          <w:rFonts w:ascii="Times New Roman" w:hAnsi="Times New Roman"/>
          <w:highlight w:val="none"/>
        </w:rPr>
        <w:t>7</w:t>
      </w:r>
      <w:r>
        <w:rPr>
          <w:rFonts w:hint="eastAsia" w:ascii="Times New Roman" w:hAnsi="Times New Roman"/>
          <w:highlight w:val="none"/>
        </w:rPr>
        <w:t>）</w:t>
      </w:r>
      <w:r>
        <w:rPr>
          <w:rFonts w:ascii="Times New Roman" w:hAnsi="Times New Roman"/>
          <w:highlight w:val="none"/>
        </w:rPr>
        <w:t>供应商须知前附表规定的其他资料</w:t>
      </w:r>
      <w:r>
        <w:rPr>
          <w:rFonts w:hint="eastAsia" w:ascii="Times New Roman" w:hAnsi="Times New Roman"/>
          <w:highlight w:val="none"/>
        </w:rPr>
        <w:t>。</w:t>
      </w:r>
    </w:p>
    <w:p w14:paraId="2EDE7128">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采购人依照本章规定对采购文件的澄清、修改，构成采购文件的组成部分。</w:t>
      </w:r>
    </w:p>
    <w:p w14:paraId="0BC86196">
      <w:pPr>
        <w:pStyle w:val="4"/>
        <w:widowControl w:val="0"/>
        <w:numPr>
          <w:ilvl w:val="255"/>
          <w:numId w:val="0"/>
        </w:numPr>
        <w:snapToGrid w:val="0"/>
        <w:spacing w:before="0" w:after="0" w:line="360" w:lineRule="auto"/>
        <w:jc w:val="both"/>
        <w:rPr>
          <w:rFonts w:eastAsia="宋体"/>
          <w:kern w:val="2"/>
          <w:sz w:val="24"/>
          <w:highlight w:val="none"/>
        </w:rPr>
      </w:pPr>
      <w:bookmarkStart w:id="206" w:name="_Toc179632562"/>
      <w:bookmarkStart w:id="207" w:name="_Toc152045544"/>
      <w:bookmarkStart w:id="208" w:name="_Toc152042320"/>
      <w:bookmarkStart w:id="209" w:name="_Toc246996189"/>
      <w:bookmarkStart w:id="210" w:name="_Toc296602434"/>
      <w:bookmarkStart w:id="211" w:name="_Toc247085703"/>
      <w:bookmarkStart w:id="212" w:name="_Toc144974512"/>
      <w:bookmarkStart w:id="213" w:name="_Toc246996932"/>
      <w:bookmarkStart w:id="214" w:name="_Toc329716223"/>
      <w:bookmarkStart w:id="215" w:name="_Toc15579"/>
      <w:r>
        <w:rPr>
          <w:rFonts w:eastAsia="宋体"/>
          <w:kern w:val="2"/>
          <w:sz w:val="24"/>
          <w:highlight w:val="none"/>
        </w:rPr>
        <w:t xml:space="preserve">2.2 </w:t>
      </w:r>
      <w:bookmarkStart w:id="216" w:name="_Toc528108362"/>
      <w:bookmarkStart w:id="217" w:name="_Toc530953977"/>
      <w:bookmarkStart w:id="218" w:name="_Toc528136953"/>
      <w:bookmarkStart w:id="219" w:name="_Toc530954221"/>
      <w:bookmarkStart w:id="220" w:name="_Toc4697741"/>
      <w:bookmarkStart w:id="221" w:name="_Toc530954890"/>
      <w:bookmarkStart w:id="222" w:name="_Toc528173003"/>
      <w:bookmarkStart w:id="223" w:name="_Toc528693274"/>
      <w:bookmarkStart w:id="224" w:name="_Toc528831455"/>
      <w:r>
        <w:rPr>
          <w:rFonts w:eastAsia="宋体"/>
          <w:kern w:val="2"/>
          <w:sz w:val="24"/>
          <w:highlight w:val="none"/>
        </w:rPr>
        <w:t>采购文件的澄清</w:t>
      </w:r>
      <w:bookmarkEnd w:id="206"/>
      <w:bookmarkEnd w:id="207"/>
      <w:bookmarkEnd w:id="208"/>
      <w:bookmarkEnd w:id="209"/>
      <w:bookmarkEnd w:id="210"/>
      <w:bookmarkEnd w:id="211"/>
      <w:bookmarkEnd w:id="212"/>
      <w:bookmarkEnd w:id="213"/>
      <w:r>
        <w:rPr>
          <w:rFonts w:eastAsia="宋体"/>
          <w:kern w:val="2"/>
          <w:sz w:val="24"/>
          <w:highlight w:val="none"/>
        </w:rPr>
        <w:t>和修改</w:t>
      </w:r>
      <w:bookmarkEnd w:id="214"/>
      <w:bookmarkEnd w:id="215"/>
      <w:bookmarkEnd w:id="216"/>
      <w:bookmarkEnd w:id="217"/>
      <w:bookmarkEnd w:id="218"/>
      <w:bookmarkEnd w:id="219"/>
      <w:bookmarkEnd w:id="220"/>
      <w:bookmarkEnd w:id="221"/>
      <w:bookmarkEnd w:id="222"/>
      <w:bookmarkEnd w:id="223"/>
      <w:bookmarkEnd w:id="224"/>
    </w:p>
    <w:p w14:paraId="62DCEE73">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2.2.1 供应商应仔细阅读和检查采购文件的全部内容。如发现缺页或附件不全，应及时向采购人提出，以便补齐。如有疑问，应在供应商须知前附表规定的截止时间前，以书面形式要求采购人对采购文件予以澄清。</w:t>
      </w:r>
    </w:p>
    <w:p w14:paraId="7C7DE88F">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2.2.2 采购人可根据供应商的要求或主动对采购文件进行澄清和修改。澄清或修改的内容以书面形式发给所有获取采购文件的供应商。采购人可视具体情况推迟报价截止时间，并以书面形式通知供应商。</w:t>
      </w:r>
    </w:p>
    <w:p w14:paraId="1FAB5992">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2.2.3 供应商在收到澄清或修改，或推迟报价文件递交截止时间通知后，应按供应商须知前附表规定的时间和形式通知采购人，确认已收到该澄清、修改或通知。</w:t>
      </w:r>
    </w:p>
    <w:p w14:paraId="50743296">
      <w:pPr>
        <w:pStyle w:val="3"/>
        <w:widowControl w:val="0"/>
        <w:snapToGrid w:val="0"/>
        <w:spacing w:before="0" w:after="0" w:line="360" w:lineRule="auto"/>
        <w:jc w:val="both"/>
        <w:rPr>
          <w:rFonts w:ascii="Times New Roman" w:hAnsi="Times New Roman" w:eastAsia="宋体" w:cs="Times New Roman"/>
          <w:kern w:val="2"/>
          <w:sz w:val="28"/>
          <w:highlight w:val="none"/>
        </w:rPr>
      </w:pPr>
      <w:bookmarkStart w:id="225" w:name="_Toc14447"/>
      <w:bookmarkStart w:id="226" w:name="_Toc4697742"/>
      <w:r>
        <w:rPr>
          <w:rFonts w:ascii="Times New Roman" w:hAnsi="Times New Roman" w:eastAsia="宋体" w:cs="Times New Roman"/>
          <w:kern w:val="2"/>
          <w:sz w:val="28"/>
          <w:highlight w:val="none"/>
        </w:rPr>
        <w:t>3．报价文件</w:t>
      </w:r>
      <w:bookmarkEnd w:id="225"/>
      <w:bookmarkEnd w:id="226"/>
    </w:p>
    <w:p w14:paraId="2AE5806B">
      <w:pPr>
        <w:pStyle w:val="4"/>
        <w:widowControl w:val="0"/>
        <w:numPr>
          <w:ilvl w:val="255"/>
          <w:numId w:val="0"/>
        </w:numPr>
        <w:snapToGrid w:val="0"/>
        <w:spacing w:before="0" w:after="0" w:line="360" w:lineRule="auto"/>
        <w:jc w:val="both"/>
        <w:rPr>
          <w:rFonts w:eastAsia="宋体"/>
          <w:kern w:val="2"/>
          <w:sz w:val="24"/>
          <w:highlight w:val="none"/>
        </w:rPr>
      </w:pPr>
      <w:bookmarkStart w:id="227" w:name="_Toc530953979"/>
      <w:bookmarkEnd w:id="227"/>
      <w:bookmarkStart w:id="228" w:name="_Toc527377111"/>
      <w:bookmarkEnd w:id="228"/>
      <w:bookmarkStart w:id="229" w:name="_Toc530954892"/>
      <w:bookmarkEnd w:id="229"/>
      <w:bookmarkStart w:id="230" w:name="_Toc528831457"/>
      <w:bookmarkEnd w:id="230"/>
      <w:bookmarkStart w:id="231" w:name="_Toc528693276"/>
      <w:bookmarkEnd w:id="231"/>
      <w:bookmarkStart w:id="232" w:name="_Toc530954223"/>
      <w:bookmarkEnd w:id="232"/>
      <w:bookmarkStart w:id="233" w:name="_Toc528136806"/>
      <w:bookmarkEnd w:id="233"/>
      <w:bookmarkStart w:id="234" w:name="_Toc528173005"/>
      <w:bookmarkEnd w:id="234"/>
      <w:bookmarkStart w:id="235" w:name="_Toc528136955"/>
      <w:bookmarkEnd w:id="235"/>
      <w:bookmarkStart w:id="236" w:name="_Toc4697743"/>
      <w:bookmarkEnd w:id="236"/>
      <w:bookmarkStart w:id="237" w:name="_Toc528108364"/>
      <w:bookmarkEnd w:id="237"/>
      <w:bookmarkStart w:id="238" w:name="_Toc80711662"/>
      <w:bookmarkStart w:id="239" w:name="_Toc4315"/>
      <w:bookmarkStart w:id="240" w:name="_Toc329716225"/>
      <w:bookmarkStart w:id="241" w:name="_Toc528173006"/>
      <w:bookmarkStart w:id="242" w:name="_Toc530954893"/>
      <w:bookmarkStart w:id="243" w:name="_Toc528108365"/>
      <w:bookmarkStart w:id="244" w:name="_Toc528136956"/>
      <w:bookmarkStart w:id="245" w:name="_Toc4697744"/>
      <w:bookmarkStart w:id="246" w:name="_Toc530954224"/>
      <w:bookmarkStart w:id="247" w:name="_Toc528831458"/>
      <w:bookmarkStart w:id="248" w:name="_Toc530953980"/>
      <w:bookmarkStart w:id="249" w:name="_Toc528693277"/>
      <w:r>
        <w:rPr>
          <w:rFonts w:eastAsia="宋体"/>
          <w:kern w:val="2"/>
          <w:sz w:val="24"/>
          <w:highlight w:val="none"/>
        </w:rPr>
        <w:t>3.1 报价文件的组成</w:t>
      </w:r>
      <w:bookmarkEnd w:id="238"/>
      <w:bookmarkEnd w:id="239"/>
    </w:p>
    <w:p w14:paraId="75E4E52F">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3.1.1 报价文件应包括下列内容：</w:t>
      </w:r>
    </w:p>
    <w:p w14:paraId="4F14ED1D">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（1）报价函</w:t>
      </w:r>
      <w:r>
        <w:rPr>
          <w:rFonts w:hint="eastAsia" w:ascii="Times New Roman" w:hAnsi="Times New Roman"/>
          <w:highlight w:val="none"/>
        </w:rPr>
        <w:t>；</w:t>
      </w:r>
    </w:p>
    <w:p w14:paraId="7C3EE7A6">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（2）法定代表人（单位负责人）身份证明或授权委托书</w:t>
      </w:r>
      <w:r>
        <w:rPr>
          <w:rFonts w:hint="eastAsia" w:ascii="Times New Roman" w:hAnsi="Times New Roman"/>
          <w:highlight w:val="none"/>
        </w:rPr>
        <w:t>；</w:t>
      </w:r>
    </w:p>
    <w:p w14:paraId="1153AA4E">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（3）联合体协议书（如有）</w:t>
      </w:r>
      <w:r>
        <w:rPr>
          <w:rFonts w:hint="eastAsia" w:ascii="Times New Roman" w:hAnsi="Times New Roman"/>
          <w:highlight w:val="none"/>
        </w:rPr>
        <w:t>；</w:t>
      </w:r>
    </w:p>
    <w:p w14:paraId="45831705">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（4）谈判保证金</w:t>
      </w:r>
      <w:r>
        <w:rPr>
          <w:rFonts w:hint="eastAsia" w:ascii="Times New Roman" w:hAnsi="Times New Roman"/>
          <w:highlight w:val="none"/>
        </w:rPr>
        <w:t>；</w:t>
      </w:r>
    </w:p>
    <w:p w14:paraId="46A39F3F">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（5）商务和技术偏差表</w:t>
      </w:r>
      <w:r>
        <w:rPr>
          <w:rFonts w:hint="eastAsia" w:ascii="Times New Roman" w:hAnsi="Times New Roman"/>
          <w:highlight w:val="none"/>
        </w:rPr>
        <w:t>；</w:t>
      </w:r>
    </w:p>
    <w:p w14:paraId="4D7A6C96">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（6）分项报价表</w:t>
      </w:r>
      <w:r>
        <w:rPr>
          <w:rFonts w:hint="eastAsia" w:ascii="Times New Roman" w:hAnsi="Times New Roman"/>
          <w:highlight w:val="none"/>
        </w:rPr>
        <w:t>；</w:t>
      </w:r>
    </w:p>
    <w:p w14:paraId="0AAB64CC">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（7）资格审查资料</w:t>
      </w:r>
      <w:r>
        <w:rPr>
          <w:rFonts w:hint="eastAsia" w:ascii="Times New Roman" w:hAnsi="Times New Roman"/>
          <w:highlight w:val="none"/>
        </w:rPr>
        <w:t>；</w:t>
      </w:r>
    </w:p>
    <w:p w14:paraId="4DCAE1F8">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（8）报价设备</w:t>
      </w:r>
      <w:r>
        <w:rPr>
          <w:rFonts w:ascii="Times New Roman" w:hAnsi="Times New Roman"/>
          <w:i/>
          <w:iCs/>
          <w:highlight w:val="none"/>
        </w:rPr>
        <w:t>技术性能指标/材料质量标准</w:t>
      </w:r>
      <w:r>
        <w:rPr>
          <w:rFonts w:ascii="Times New Roman" w:hAnsi="Times New Roman"/>
          <w:highlight w:val="none"/>
        </w:rPr>
        <w:t>的详细描述</w:t>
      </w:r>
      <w:r>
        <w:rPr>
          <w:rFonts w:hint="eastAsia" w:ascii="Times New Roman" w:hAnsi="Times New Roman"/>
          <w:highlight w:val="none"/>
        </w:rPr>
        <w:t>；</w:t>
      </w:r>
    </w:p>
    <w:p w14:paraId="7A40ABAC">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（9）技术支持资料</w:t>
      </w:r>
      <w:r>
        <w:rPr>
          <w:rFonts w:hint="eastAsia" w:ascii="Times New Roman" w:hAnsi="Times New Roman"/>
          <w:highlight w:val="none"/>
        </w:rPr>
        <w:t>；</w:t>
      </w:r>
    </w:p>
    <w:p w14:paraId="37353BA4">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（10）相关服务计划</w:t>
      </w:r>
      <w:r>
        <w:rPr>
          <w:rFonts w:hint="eastAsia" w:ascii="Times New Roman" w:hAnsi="Times New Roman"/>
          <w:highlight w:val="none"/>
        </w:rPr>
        <w:t>；</w:t>
      </w:r>
    </w:p>
    <w:p w14:paraId="7E5DA041">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（11）供应商须知前附表规定的其他资料</w:t>
      </w:r>
      <w:r>
        <w:rPr>
          <w:rFonts w:hint="eastAsia" w:ascii="Times New Roman" w:hAnsi="Times New Roman"/>
          <w:highlight w:val="none"/>
        </w:rPr>
        <w:t>。</w:t>
      </w:r>
    </w:p>
    <w:p w14:paraId="1CAC1D91">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供应商在评审过程中作出的符合采购文件要求的澄清、说明和补正，构成报价文件的组成部分。</w:t>
      </w:r>
    </w:p>
    <w:p w14:paraId="0678A4DD">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3.1.2 供应商须知前附表规定不接受联合体的，或供应商没有组成联合体的，报价文件不包括本章第3.1.1（3）目所指的联合体协议书。</w:t>
      </w:r>
    </w:p>
    <w:p w14:paraId="7106A5AD">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3.1.3 供应商须知前附表未要求提交谈判保证金的，报价文件不包括本章第3.1.1（4）目所指的谈判保证金。</w:t>
      </w:r>
    </w:p>
    <w:p w14:paraId="1E110F5D">
      <w:pPr>
        <w:pStyle w:val="4"/>
        <w:widowControl w:val="0"/>
        <w:numPr>
          <w:ilvl w:val="255"/>
          <w:numId w:val="0"/>
        </w:numPr>
        <w:snapToGrid w:val="0"/>
        <w:spacing w:before="0" w:after="0" w:line="360" w:lineRule="auto"/>
        <w:jc w:val="both"/>
        <w:rPr>
          <w:rFonts w:eastAsia="宋体"/>
          <w:kern w:val="2"/>
          <w:sz w:val="24"/>
          <w:highlight w:val="none"/>
        </w:rPr>
      </w:pPr>
      <w:bookmarkStart w:id="250" w:name="_Toc80711663"/>
      <w:bookmarkStart w:id="251" w:name="_Toc28626"/>
      <w:r>
        <w:rPr>
          <w:rFonts w:eastAsia="宋体"/>
          <w:kern w:val="2"/>
          <w:sz w:val="24"/>
          <w:highlight w:val="none"/>
        </w:rPr>
        <w:t>3.2 报价</w:t>
      </w:r>
      <w:bookmarkEnd w:id="250"/>
      <w:bookmarkEnd w:id="251"/>
    </w:p>
    <w:p w14:paraId="5EDA05E9">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3.2.1 报价</w:t>
      </w:r>
      <w:r>
        <w:rPr>
          <w:rFonts w:hint="eastAsia" w:ascii="Times New Roman" w:hAnsi="Times New Roman"/>
          <w:highlight w:val="none"/>
        </w:rPr>
        <w:t>应</w:t>
      </w:r>
      <w:r>
        <w:rPr>
          <w:rFonts w:ascii="Times New Roman" w:hAnsi="Times New Roman"/>
          <w:highlight w:val="none"/>
        </w:rPr>
        <w:t>包括国家规定的增值税税金，除供应商须知前附表另有规定外，增值税税金按一般计税方法计算。</w:t>
      </w:r>
      <w:r>
        <w:rPr>
          <w:rFonts w:hint="eastAsia" w:ascii="Times New Roman" w:hAnsi="Times New Roman"/>
          <w:highlight w:val="none"/>
        </w:rPr>
        <w:t>具体税率要求见</w:t>
      </w:r>
      <w:r>
        <w:rPr>
          <w:rFonts w:hint="eastAsia"/>
          <w:highlight w:val="none"/>
        </w:rPr>
        <w:t>详见第一章谈判公告附件1。</w:t>
      </w:r>
      <w:r>
        <w:rPr>
          <w:rFonts w:ascii="Times New Roman" w:hAnsi="Times New Roman"/>
          <w:highlight w:val="none"/>
        </w:rPr>
        <w:t>供应商应按第六章</w:t>
      </w:r>
      <w:r>
        <w:rPr>
          <w:highlight w:val="none"/>
        </w:rPr>
        <w:t>“</w:t>
      </w:r>
      <w:r>
        <w:rPr>
          <w:rFonts w:hint="eastAsia"/>
          <w:highlight w:val="none"/>
        </w:rPr>
        <w:t>报价文件格式</w:t>
      </w:r>
      <w:r>
        <w:rPr>
          <w:highlight w:val="none"/>
        </w:rPr>
        <w:t>”</w:t>
      </w:r>
      <w:r>
        <w:rPr>
          <w:rFonts w:ascii="Times New Roman" w:hAnsi="Times New Roman"/>
          <w:highlight w:val="none"/>
        </w:rPr>
        <w:t>的要求填写分项报价表。</w:t>
      </w:r>
    </w:p>
    <w:p w14:paraId="57BCA473">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3.2.2 供应商应充分了解该项目的总体情况以及影响报价的其他要素。</w:t>
      </w:r>
    </w:p>
    <w:p w14:paraId="6282E94F">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3.2.3 采购人设有最高限价的，供应商的报价不得超过最高限价，最高限价在供应商须知前附表中载明。</w:t>
      </w:r>
    </w:p>
    <w:p w14:paraId="0D3F593C">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3.2.4 报价的其他要求见供应商须知前附表。</w:t>
      </w:r>
    </w:p>
    <w:bookmarkEnd w:id="85"/>
    <w:bookmarkEnd w:id="86"/>
    <w:bookmarkEnd w:id="240"/>
    <w:bookmarkEnd w:id="241"/>
    <w:bookmarkEnd w:id="242"/>
    <w:bookmarkEnd w:id="243"/>
    <w:bookmarkEnd w:id="244"/>
    <w:bookmarkEnd w:id="245"/>
    <w:bookmarkEnd w:id="246"/>
    <w:bookmarkEnd w:id="247"/>
    <w:bookmarkEnd w:id="248"/>
    <w:bookmarkEnd w:id="249"/>
    <w:p w14:paraId="1C82F3F4">
      <w:pPr>
        <w:pStyle w:val="4"/>
        <w:widowControl w:val="0"/>
        <w:numPr>
          <w:ilvl w:val="255"/>
          <w:numId w:val="0"/>
        </w:numPr>
        <w:snapToGrid w:val="0"/>
        <w:spacing w:before="0" w:after="0" w:line="360" w:lineRule="auto"/>
        <w:jc w:val="both"/>
        <w:rPr>
          <w:rFonts w:eastAsia="宋体"/>
          <w:kern w:val="2"/>
          <w:sz w:val="24"/>
          <w:highlight w:val="none"/>
        </w:rPr>
      </w:pPr>
      <w:bookmarkStart w:id="252" w:name="_Toc247085708"/>
      <w:bookmarkStart w:id="253" w:name="_Toc296602439"/>
      <w:bookmarkStart w:id="254" w:name="_Toc32042"/>
      <w:bookmarkStart w:id="255" w:name="_Toc152045549"/>
      <w:bookmarkStart w:id="256" w:name="_Toc152042325"/>
      <w:bookmarkStart w:id="257" w:name="_Toc329716228"/>
      <w:bookmarkStart w:id="258" w:name="_Toc144974517"/>
      <w:bookmarkStart w:id="259" w:name="_Toc179632567"/>
      <w:bookmarkStart w:id="260" w:name="_Toc246996937"/>
      <w:bookmarkStart w:id="261" w:name="_Toc246996194"/>
      <w:bookmarkStart w:id="262" w:name="_Toc113851109"/>
      <w:bookmarkStart w:id="263" w:name="_Toc104113716"/>
      <w:r>
        <w:rPr>
          <w:rFonts w:eastAsia="宋体"/>
          <w:kern w:val="2"/>
          <w:sz w:val="24"/>
          <w:highlight w:val="none"/>
        </w:rPr>
        <w:t xml:space="preserve">3.3 </w:t>
      </w:r>
      <w:bookmarkStart w:id="264" w:name="_Toc4697747"/>
      <w:bookmarkStart w:id="265" w:name="_Toc530953983"/>
      <w:bookmarkStart w:id="266" w:name="_Toc528173009"/>
      <w:bookmarkStart w:id="267" w:name="_Toc528108368"/>
      <w:bookmarkStart w:id="268" w:name="_Toc528831461"/>
      <w:bookmarkStart w:id="269" w:name="_Toc528136959"/>
      <w:bookmarkStart w:id="270" w:name="_Toc528693280"/>
      <w:bookmarkStart w:id="271" w:name="_Toc530954227"/>
      <w:bookmarkStart w:id="272" w:name="_Toc530954896"/>
      <w:r>
        <w:rPr>
          <w:rFonts w:eastAsia="宋体"/>
          <w:kern w:val="2"/>
          <w:sz w:val="24"/>
          <w:highlight w:val="none"/>
        </w:rPr>
        <w:t>报价有效期</w:t>
      </w:r>
      <w:bookmarkEnd w:id="252"/>
      <w:bookmarkEnd w:id="253"/>
      <w:bookmarkEnd w:id="254"/>
      <w:bookmarkEnd w:id="255"/>
      <w:bookmarkEnd w:id="256"/>
      <w:bookmarkEnd w:id="257"/>
      <w:bookmarkEnd w:id="258"/>
      <w:bookmarkEnd w:id="259"/>
      <w:bookmarkEnd w:id="260"/>
      <w:bookmarkEnd w:id="261"/>
      <w:bookmarkEnd w:id="264"/>
      <w:bookmarkEnd w:id="265"/>
      <w:bookmarkEnd w:id="266"/>
      <w:bookmarkEnd w:id="267"/>
      <w:bookmarkEnd w:id="268"/>
      <w:bookmarkEnd w:id="269"/>
      <w:bookmarkEnd w:id="270"/>
      <w:bookmarkEnd w:id="271"/>
      <w:bookmarkEnd w:id="272"/>
    </w:p>
    <w:p w14:paraId="2DE6D7C2">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3.3.1 除供应商须知前附表另有规定外，报价有效期为90日，从采购文件规定的递交报价文件的截止时间开始计算。</w:t>
      </w:r>
    </w:p>
    <w:p w14:paraId="7A4D593A">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3.3.2 出现特殊情况需要延长报价有效期的，采购人以书面形式通知所有供应商延长报价有效期，供应商应予以书面答复。同意延长的，应相应延长其保证金的有效期，但不得修改其报价文件；供应商拒绝延长的，其报价失效，但供应商有权收回其保证金。</w:t>
      </w:r>
    </w:p>
    <w:p w14:paraId="0C5790EE">
      <w:pPr>
        <w:pStyle w:val="4"/>
        <w:widowControl w:val="0"/>
        <w:numPr>
          <w:ilvl w:val="255"/>
          <w:numId w:val="0"/>
        </w:numPr>
        <w:snapToGrid w:val="0"/>
        <w:spacing w:before="0" w:after="0" w:line="360" w:lineRule="auto"/>
        <w:jc w:val="both"/>
        <w:rPr>
          <w:rFonts w:eastAsia="宋体"/>
          <w:kern w:val="2"/>
          <w:sz w:val="24"/>
          <w:highlight w:val="none"/>
        </w:rPr>
      </w:pPr>
      <w:bookmarkStart w:id="273" w:name="_Toc246996938"/>
      <w:bookmarkStart w:id="274" w:name="_Toc247085709"/>
      <w:bookmarkStart w:id="275" w:name="_Toc152042326"/>
      <w:bookmarkStart w:id="276" w:name="_Toc28060"/>
      <w:bookmarkStart w:id="277" w:name="_Toc296602440"/>
      <w:bookmarkStart w:id="278" w:name="_Toc179632568"/>
      <w:bookmarkStart w:id="279" w:name="_Toc246996195"/>
      <w:bookmarkStart w:id="280" w:name="_Toc329716229"/>
      <w:bookmarkStart w:id="281" w:name="_Toc144974518"/>
      <w:bookmarkStart w:id="282" w:name="_Toc152045550"/>
      <w:r>
        <w:rPr>
          <w:rFonts w:eastAsia="宋体"/>
          <w:kern w:val="2"/>
          <w:sz w:val="24"/>
          <w:highlight w:val="none"/>
        </w:rPr>
        <w:t xml:space="preserve">3.4 </w:t>
      </w:r>
      <w:bookmarkStart w:id="283" w:name="_Toc528831462"/>
      <w:bookmarkStart w:id="284" w:name="_Toc530954897"/>
      <w:bookmarkStart w:id="285" w:name="_Toc4697748"/>
      <w:bookmarkStart w:id="286" w:name="_Toc530953984"/>
      <w:bookmarkStart w:id="287" w:name="_Toc530954228"/>
      <w:r>
        <w:rPr>
          <w:rFonts w:eastAsia="宋体"/>
          <w:kern w:val="2"/>
          <w:sz w:val="24"/>
          <w:highlight w:val="none"/>
        </w:rPr>
        <w:t>谈判保证金</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p w14:paraId="549A9F53">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3.4.1 供应商须知前附表规定要求提交保证金的，供应商在递交报价文件的同时，应按照供应商须知前附表规定的金额、形式和第六章</w:t>
      </w:r>
      <w:r>
        <w:rPr>
          <w:highlight w:val="none"/>
        </w:rPr>
        <w:t>“</w:t>
      </w:r>
      <w:r>
        <w:rPr>
          <w:rFonts w:hint="eastAsia"/>
          <w:highlight w:val="none"/>
        </w:rPr>
        <w:t>报价文件格式</w:t>
      </w:r>
      <w:r>
        <w:rPr>
          <w:highlight w:val="none"/>
        </w:rPr>
        <w:t>”</w:t>
      </w:r>
      <w:r>
        <w:rPr>
          <w:rFonts w:ascii="Times New Roman" w:hAnsi="Times New Roman"/>
          <w:highlight w:val="none"/>
        </w:rPr>
        <w:t>规定的保证金格式提交保证金，并作为其报价文件的组成部分。供应商不按要求提交保证金的，其报价将被视为无效。</w:t>
      </w:r>
    </w:p>
    <w:p w14:paraId="2E3305FF">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3.4.2 保证金应采用人民币，可以下列任何一种形式向采购人提交，其他要求详见供应商须知前附表。</w:t>
      </w:r>
    </w:p>
    <w:p w14:paraId="5B252634">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3.4.2.1 银行保函</w:t>
      </w:r>
    </w:p>
    <w:p w14:paraId="642A4337">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须由中华人民共和国境内的银行支行以上机构（含支行）出具并按照采购文件规定的格式提供，且在报价有效期内连续有效。</w:t>
      </w:r>
    </w:p>
    <w:p w14:paraId="6190DA23">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3.4.2.2 汇款</w:t>
      </w:r>
    </w:p>
    <w:p w14:paraId="0395CA0D">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以汇款形式提交保证金的，应当从供应商的银行账户转出，供应商应及时领取保证金收据。</w:t>
      </w:r>
    </w:p>
    <w:p w14:paraId="2D178529">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3.4.3 采购人在合同签订后5日内向成交供应商和未成交供应商退还保证金。</w:t>
      </w:r>
    </w:p>
    <w:p w14:paraId="1C400C86">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3.4.4 有下列情形之一的，保证金将不予退还：</w:t>
      </w:r>
    </w:p>
    <w:p w14:paraId="6C7474C4">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（1）供应商在报价有效期内撤销其报价文件；</w:t>
      </w:r>
    </w:p>
    <w:p w14:paraId="2ABE7C5D">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（2）成交供应商在收到成交通知书后，无正当理由不与采购人订立合同，在签订合同时向采购人提出附加条件，或者不按照采购文件要求提交履约保证金；</w:t>
      </w:r>
    </w:p>
    <w:p w14:paraId="7B818A62">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（3）发生供应商须知前附表规定的其他可以不予退还谈判保证金的情形。</w:t>
      </w:r>
    </w:p>
    <w:bookmarkEnd w:id="262"/>
    <w:bookmarkEnd w:id="263"/>
    <w:p w14:paraId="23B60FC3">
      <w:pPr>
        <w:pStyle w:val="4"/>
        <w:widowControl w:val="0"/>
        <w:numPr>
          <w:ilvl w:val="255"/>
          <w:numId w:val="0"/>
        </w:numPr>
        <w:snapToGrid w:val="0"/>
        <w:spacing w:before="0" w:after="0" w:line="360" w:lineRule="auto"/>
        <w:jc w:val="both"/>
        <w:rPr>
          <w:rFonts w:eastAsia="宋体"/>
          <w:kern w:val="2"/>
          <w:sz w:val="24"/>
          <w:highlight w:val="none"/>
        </w:rPr>
      </w:pPr>
      <w:bookmarkStart w:id="288" w:name="_Toc247085710"/>
      <w:bookmarkStart w:id="289" w:name="_Toc435637643"/>
      <w:bookmarkStart w:id="290" w:name="_Toc329716230"/>
      <w:bookmarkStart w:id="291" w:name="_Toc498595017"/>
      <w:bookmarkStart w:id="292" w:name="_Toc434505417"/>
      <w:bookmarkStart w:id="293" w:name="_Toc448391660"/>
      <w:bookmarkStart w:id="294" w:name="_Toc449512597"/>
      <w:bookmarkStart w:id="295" w:name="_Toc179632570"/>
      <w:bookmarkStart w:id="296" w:name="_Toc434569265"/>
      <w:bookmarkStart w:id="297" w:name="_Toc449543313"/>
      <w:bookmarkStart w:id="298" w:name="_Toc246996196"/>
      <w:bookmarkStart w:id="299" w:name="_Toc296602441"/>
      <w:bookmarkStart w:id="300" w:name="_Toc246996939"/>
      <w:bookmarkStart w:id="301" w:name="_Toc434569401"/>
      <w:bookmarkStart w:id="302" w:name="_Toc19780"/>
      <w:r>
        <w:rPr>
          <w:rFonts w:eastAsia="宋体"/>
          <w:kern w:val="2"/>
          <w:sz w:val="24"/>
          <w:highlight w:val="none"/>
        </w:rPr>
        <w:t xml:space="preserve">3.5 </w:t>
      </w:r>
      <w:bookmarkStart w:id="303" w:name="_Toc530953985"/>
      <w:bookmarkStart w:id="304" w:name="_Toc528831463"/>
      <w:bookmarkStart w:id="305" w:name="_Toc528173011"/>
      <w:bookmarkStart w:id="306" w:name="_Toc4697749"/>
      <w:bookmarkStart w:id="307" w:name="_Toc530954229"/>
      <w:bookmarkStart w:id="308" w:name="_Toc528693282"/>
      <w:bookmarkStart w:id="309" w:name="_Toc528136961"/>
      <w:bookmarkStart w:id="310" w:name="_Toc530954898"/>
      <w:bookmarkStart w:id="311" w:name="_Toc528108370"/>
      <w:r>
        <w:rPr>
          <w:rFonts w:eastAsia="宋体"/>
          <w:kern w:val="2"/>
          <w:sz w:val="24"/>
          <w:highlight w:val="none"/>
        </w:rPr>
        <w:t>资格</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3"/>
      <w:bookmarkEnd w:id="304"/>
      <w:bookmarkEnd w:id="305"/>
      <w:bookmarkEnd w:id="306"/>
      <w:bookmarkEnd w:id="307"/>
      <w:bookmarkEnd w:id="308"/>
      <w:bookmarkEnd w:id="309"/>
      <w:bookmarkEnd w:id="310"/>
      <w:bookmarkEnd w:id="311"/>
      <w:r>
        <w:rPr>
          <w:rFonts w:eastAsia="宋体"/>
          <w:kern w:val="2"/>
          <w:sz w:val="24"/>
          <w:highlight w:val="none"/>
        </w:rPr>
        <w:t>审查资料</w:t>
      </w:r>
      <w:bookmarkEnd w:id="302"/>
    </w:p>
    <w:p w14:paraId="53DBE8CC">
      <w:pPr>
        <w:pStyle w:val="58"/>
        <w:snapToGrid w:val="0"/>
        <w:jc w:val="both"/>
        <w:rPr>
          <w:highlight w:val="none"/>
        </w:rPr>
      </w:pPr>
      <w:r>
        <w:rPr>
          <w:rFonts w:ascii="宋体" w:hAnsi="宋体"/>
          <w:highlight w:val="none"/>
        </w:rPr>
        <w:t>供应商应提供供应商须知前附表</w:t>
      </w:r>
      <w:r>
        <w:rPr>
          <w:highlight w:val="none"/>
        </w:rPr>
        <w:t>3.5</w:t>
      </w:r>
      <w:r>
        <w:rPr>
          <w:rFonts w:ascii="宋体" w:hAnsi="宋体"/>
          <w:highlight w:val="none"/>
        </w:rPr>
        <w:t>（</w:t>
      </w:r>
      <w:r>
        <w:rPr>
          <w:highlight w:val="none"/>
        </w:rPr>
        <w:t>1</w:t>
      </w:r>
      <w:r>
        <w:rPr>
          <w:rFonts w:ascii="宋体" w:hAnsi="宋体"/>
          <w:highlight w:val="none"/>
        </w:rPr>
        <w:t>）</w:t>
      </w:r>
      <w:r>
        <w:rPr>
          <w:highlight w:val="none"/>
        </w:rPr>
        <w:t>-3.5</w:t>
      </w:r>
      <w:r>
        <w:rPr>
          <w:rFonts w:ascii="宋体" w:hAnsi="宋体"/>
          <w:highlight w:val="none"/>
        </w:rPr>
        <w:t>（</w:t>
      </w:r>
      <w:r>
        <w:rPr>
          <w:highlight w:val="none"/>
        </w:rPr>
        <w:t>5</w:t>
      </w:r>
      <w:r>
        <w:rPr>
          <w:rFonts w:ascii="宋体" w:hAnsi="宋体"/>
          <w:highlight w:val="none"/>
        </w:rPr>
        <w:t>）中规定的资格审查资料，以证明其满足</w:t>
      </w:r>
      <w:r>
        <w:rPr>
          <w:rFonts w:ascii="宋体" w:hAnsi="宋体"/>
          <w:iCs/>
          <w:highlight w:val="none"/>
        </w:rPr>
        <w:t>第一章竞争性谈判采购公告</w:t>
      </w:r>
      <w:r>
        <w:rPr>
          <w:rFonts w:ascii="宋体" w:hAnsi="宋体"/>
          <w:highlight w:val="none"/>
        </w:rPr>
        <w:t>对供应商的各项资格要求。</w:t>
      </w:r>
    </w:p>
    <w:p w14:paraId="5DA33C5A">
      <w:pPr>
        <w:pStyle w:val="35"/>
        <w:snapToGrid w:val="0"/>
        <w:spacing w:after="0" w:line="360" w:lineRule="auto"/>
        <w:ind w:firstLine="420" w:firstLineChars="200"/>
        <w:rPr>
          <w:rFonts w:ascii="Times New Roman" w:hAnsi="Times New Roman"/>
          <w:highlight w:val="none"/>
        </w:rPr>
      </w:pPr>
      <w:r>
        <w:rPr>
          <w:highlight w:val="none"/>
        </w:rPr>
        <w:t>资质证明文件的有效期应覆盖合同履行期限，如有特殊情况，应提供详细说明及证明材料。</w:t>
      </w:r>
    </w:p>
    <w:p w14:paraId="64885AF1">
      <w:pPr>
        <w:pStyle w:val="4"/>
        <w:widowControl w:val="0"/>
        <w:numPr>
          <w:ilvl w:val="255"/>
          <w:numId w:val="0"/>
        </w:numPr>
        <w:snapToGrid w:val="0"/>
        <w:spacing w:before="0" w:after="0" w:line="360" w:lineRule="auto"/>
        <w:jc w:val="both"/>
        <w:rPr>
          <w:rFonts w:eastAsia="宋体"/>
          <w:kern w:val="2"/>
          <w:sz w:val="24"/>
          <w:highlight w:val="none"/>
        </w:rPr>
      </w:pPr>
      <w:bookmarkStart w:id="312" w:name="_Toc80711668"/>
      <w:bookmarkStart w:id="313" w:name="_Toc27654"/>
      <w:r>
        <w:rPr>
          <w:rFonts w:eastAsia="宋体"/>
          <w:kern w:val="2"/>
          <w:sz w:val="24"/>
          <w:highlight w:val="none"/>
        </w:rPr>
        <w:t xml:space="preserve">3.6 </w:t>
      </w:r>
      <w:bookmarkEnd w:id="312"/>
      <w:r>
        <w:rPr>
          <w:rFonts w:eastAsia="宋体"/>
          <w:kern w:val="2"/>
          <w:sz w:val="24"/>
          <w:highlight w:val="none"/>
        </w:rPr>
        <w:t>响应方案</w:t>
      </w:r>
      <w:bookmarkEnd w:id="313"/>
    </w:p>
    <w:p w14:paraId="45521CE3">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3.6.1 报价文件应当对采购文件中的实质性内容作出响应。采购需求中明确为关键条款（标记</w:t>
      </w:r>
      <w:r>
        <w:rPr>
          <w:rFonts w:hint="eastAsia"/>
          <w:highlight w:val="none"/>
        </w:rPr>
        <w:t>“※”</w:t>
      </w:r>
      <w:r>
        <w:rPr>
          <w:rFonts w:ascii="Times New Roman" w:hAnsi="Times New Roman"/>
          <w:highlight w:val="none"/>
        </w:rPr>
        <w:t>）的，供应商还应按照供应商须知前附表的规定提供有关证据或证明材料。</w:t>
      </w:r>
    </w:p>
    <w:p w14:paraId="00ED8E77">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3.6.2 除供应商须知前附表规定供应商只能提出唯一响应方案外，供应商可在首次递交的报价文件中提出多个响应方案。供应商在最终报价前确定一个最终方案，并针对最终方案提出最终报价。</w:t>
      </w:r>
    </w:p>
    <w:p w14:paraId="7199B3B1">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3.6.3 报价文件对采购文件的全部偏差，均应在报价文件的商务和技术偏差表中列明。报价文件偏差表中未列明的内容，将视为响应采购文件的要求；但如发现报价文件的其他部分与商务和技术偏差表的描述不一致或供应商的响应缺乏支持性文件，则采购小组有权要求供应商对相关问题进行澄清，并根据澄清结果对供应商的报价文件进行评审。</w:t>
      </w:r>
    </w:p>
    <w:p w14:paraId="47B3E0DA">
      <w:pPr>
        <w:pStyle w:val="4"/>
        <w:widowControl w:val="0"/>
        <w:numPr>
          <w:ilvl w:val="255"/>
          <w:numId w:val="0"/>
        </w:numPr>
        <w:snapToGrid w:val="0"/>
        <w:spacing w:before="0" w:after="0" w:line="360" w:lineRule="auto"/>
        <w:jc w:val="both"/>
        <w:rPr>
          <w:rFonts w:eastAsia="宋体"/>
          <w:kern w:val="2"/>
          <w:sz w:val="24"/>
          <w:highlight w:val="none"/>
        </w:rPr>
      </w:pPr>
      <w:bookmarkStart w:id="314" w:name="_Toc9344"/>
      <w:bookmarkStart w:id="315" w:name="_Toc80711669"/>
      <w:r>
        <w:rPr>
          <w:rFonts w:eastAsia="宋体"/>
          <w:kern w:val="2"/>
          <w:sz w:val="24"/>
          <w:highlight w:val="none"/>
        </w:rPr>
        <w:t>3.7 报价文件的编制</w:t>
      </w:r>
      <w:bookmarkEnd w:id="314"/>
      <w:bookmarkEnd w:id="315"/>
    </w:p>
    <w:p w14:paraId="510E01D7">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3.7.1 报价文件应按第六章</w:t>
      </w:r>
      <w:r>
        <w:rPr>
          <w:highlight w:val="none"/>
        </w:rPr>
        <w:t>“</w:t>
      </w:r>
      <w:r>
        <w:rPr>
          <w:rFonts w:hint="eastAsia"/>
          <w:highlight w:val="none"/>
        </w:rPr>
        <w:t>报价文件格式</w:t>
      </w:r>
      <w:r>
        <w:rPr>
          <w:highlight w:val="none"/>
        </w:rPr>
        <w:t>”</w:t>
      </w:r>
      <w:r>
        <w:rPr>
          <w:rFonts w:ascii="Times New Roman" w:hAnsi="Times New Roman"/>
          <w:highlight w:val="none"/>
        </w:rPr>
        <w:t>进行编写，如有必要，可以增加附页，作为报价文件的组成部分。</w:t>
      </w:r>
    </w:p>
    <w:p w14:paraId="1CD6F884">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3.7.2 报价文件应当对采购文件有关供货期、报价有效期、供货要求、供货范围等实质性内容作出响应。报价文件在满足采购文件实质性要求的基础上，可以提出比采购文件要求更有利于采购人的承诺。</w:t>
      </w:r>
    </w:p>
    <w:p w14:paraId="7C8C3643">
      <w:pPr>
        <w:pStyle w:val="58"/>
        <w:snapToGrid w:val="0"/>
        <w:jc w:val="both"/>
        <w:rPr>
          <w:rFonts w:cs="Times New Roman"/>
          <w:iCs/>
          <w:highlight w:val="none"/>
        </w:rPr>
      </w:pPr>
      <w:r>
        <w:rPr>
          <w:rFonts w:cs="Times New Roman"/>
          <w:iCs/>
          <w:highlight w:val="none"/>
        </w:rPr>
        <w:t>3.7.3（1）报价文件应用不褪色的材料书写或打印，并按第六章</w:t>
      </w:r>
      <w:r>
        <w:rPr>
          <w:rFonts w:ascii="宋体" w:hAnsi="宋体" w:cs="Times New Roman"/>
          <w:iCs/>
          <w:highlight w:val="none"/>
        </w:rPr>
        <w:t>“</w:t>
      </w:r>
      <w:r>
        <w:rPr>
          <w:rFonts w:hint="eastAsia" w:ascii="宋体" w:hAnsi="宋体" w:cs="Times New Roman"/>
          <w:iCs/>
          <w:highlight w:val="none"/>
        </w:rPr>
        <w:t>报价文件格式</w:t>
      </w:r>
      <w:r>
        <w:rPr>
          <w:rFonts w:ascii="宋体" w:hAnsi="宋体" w:cs="Times New Roman"/>
          <w:iCs/>
          <w:highlight w:val="none"/>
        </w:rPr>
        <w:t>”</w:t>
      </w:r>
      <w:r>
        <w:rPr>
          <w:rFonts w:cs="Times New Roman"/>
          <w:iCs/>
          <w:highlight w:val="none"/>
        </w:rPr>
        <w:t>的要求进行签字和（或）盖章，其中报价函及对报价文件的澄清、说明和补正应由供应商的法定代表人（单位负责人）或其授权的代理人签字或盖单位章。由供应商的法定代表人（单位负责人）签字的，应附法定代表人（单位负责人）身份证明，由代理人签字的，应附授权委托书，身份证明或授权委托书应符合第六章</w:t>
      </w:r>
      <w:r>
        <w:rPr>
          <w:rFonts w:ascii="宋体" w:hAnsi="宋体" w:cs="Times New Roman"/>
          <w:iCs/>
          <w:highlight w:val="none"/>
        </w:rPr>
        <w:t>“</w:t>
      </w:r>
      <w:r>
        <w:rPr>
          <w:rFonts w:hint="eastAsia" w:ascii="宋体" w:hAnsi="宋体" w:cs="Times New Roman"/>
          <w:iCs/>
          <w:highlight w:val="none"/>
        </w:rPr>
        <w:t>报价文件格式</w:t>
      </w:r>
      <w:r>
        <w:rPr>
          <w:rFonts w:ascii="宋体" w:hAnsi="宋体" w:cs="Times New Roman"/>
          <w:iCs/>
          <w:highlight w:val="none"/>
        </w:rPr>
        <w:t>”</w:t>
      </w:r>
      <w:r>
        <w:rPr>
          <w:rFonts w:cs="Times New Roman"/>
          <w:iCs/>
          <w:highlight w:val="none"/>
        </w:rPr>
        <w:t>的要求。报价文件应尽量避免涂改、行间插字或删除。如果出现上述情况，改动之处应由供应商的法定代表人（单位负责人）或其授权的代理人签字或盖单位章。</w:t>
      </w:r>
    </w:p>
    <w:p w14:paraId="30462A17">
      <w:pPr>
        <w:pStyle w:val="58"/>
        <w:snapToGrid w:val="0"/>
        <w:jc w:val="both"/>
        <w:rPr>
          <w:rFonts w:cs="Times New Roman"/>
          <w:iCs/>
          <w:highlight w:val="none"/>
        </w:rPr>
      </w:pPr>
      <w:r>
        <w:rPr>
          <w:rFonts w:cs="Times New Roman"/>
          <w:iCs/>
          <w:highlight w:val="none"/>
        </w:rPr>
        <w:t>（2）报价文件正本一份，副本份数见供应商须知前附表。正本和副本的封面右上角上应清楚地标记</w:t>
      </w:r>
      <w:r>
        <w:rPr>
          <w:rFonts w:ascii="宋体" w:hAnsi="宋体" w:cs="Times New Roman"/>
          <w:iCs/>
          <w:highlight w:val="none"/>
        </w:rPr>
        <w:t>“</w:t>
      </w:r>
      <w:r>
        <w:rPr>
          <w:rFonts w:hint="eastAsia" w:ascii="宋体" w:hAnsi="宋体" w:cs="Times New Roman"/>
          <w:iCs/>
          <w:highlight w:val="none"/>
        </w:rPr>
        <w:t>正本</w:t>
      </w:r>
      <w:r>
        <w:rPr>
          <w:rFonts w:ascii="宋体" w:hAnsi="宋体" w:cs="Times New Roman"/>
          <w:iCs/>
          <w:highlight w:val="none"/>
        </w:rPr>
        <w:t>”</w:t>
      </w:r>
      <w:r>
        <w:rPr>
          <w:rFonts w:cs="Times New Roman"/>
          <w:iCs/>
          <w:highlight w:val="none"/>
        </w:rPr>
        <w:t>或</w:t>
      </w:r>
      <w:r>
        <w:rPr>
          <w:rFonts w:ascii="宋体" w:hAnsi="宋体" w:cs="Times New Roman"/>
          <w:iCs/>
          <w:highlight w:val="none"/>
        </w:rPr>
        <w:t>“</w:t>
      </w:r>
      <w:r>
        <w:rPr>
          <w:rFonts w:hint="eastAsia" w:ascii="宋体" w:hAnsi="宋体" w:cs="Times New Roman"/>
          <w:iCs/>
          <w:highlight w:val="none"/>
        </w:rPr>
        <w:t>副本</w:t>
      </w:r>
      <w:r>
        <w:rPr>
          <w:rFonts w:ascii="宋体" w:hAnsi="宋体" w:cs="Times New Roman"/>
          <w:iCs/>
          <w:highlight w:val="none"/>
        </w:rPr>
        <w:t>”</w:t>
      </w:r>
      <w:r>
        <w:rPr>
          <w:rFonts w:cs="Times New Roman"/>
          <w:iCs/>
          <w:highlight w:val="none"/>
        </w:rPr>
        <w:t>的字样。供应商应根据供应商须知前附表要求提供电子版文件。当副本和正本不一致或电子版文件和纸质正本文件不一致时，以纸质正本文件为准。</w:t>
      </w:r>
    </w:p>
    <w:p w14:paraId="6A31F127">
      <w:pPr>
        <w:pStyle w:val="58"/>
        <w:snapToGrid w:val="0"/>
        <w:jc w:val="both"/>
        <w:rPr>
          <w:rFonts w:cs="Times New Roman"/>
          <w:iCs/>
          <w:highlight w:val="none"/>
        </w:rPr>
      </w:pPr>
      <w:r>
        <w:rPr>
          <w:rFonts w:cs="Times New Roman"/>
          <w:iCs/>
          <w:highlight w:val="none"/>
        </w:rPr>
        <w:t>（3）报价文件的正本与副本应分别装订，并编制目录，报价文件需分册装订的，具体分册装订要求见供应商须知前附表规定。</w:t>
      </w:r>
    </w:p>
    <w:p w14:paraId="1E0EE7AD">
      <w:pPr>
        <w:pStyle w:val="3"/>
        <w:widowControl w:val="0"/>
        <w:snapToGrid w:val="0"/>
        <w:spacing w:before="0" w:after="0" w:line="360" w:lineRule="auto"/>
        <w:jc w:val="both"/>
        <w:rPr>
          <w:rFonts w:ascii="Times New Roman" w:hAnsi="Times New Roman" w:eastAsia="宋体" w:cs="Times New Roman"/>
          <w:kern w:val="2"/>
          <w:sz w:val="28"/>
          <w:highlight w:val="none"/>
        </w:rPr>
      </w:pPr>
      <w:bookmarkStart w:id="316" w:name="_Toc448990431"/>
      <w:bookmarkStart w:id="317" w:name="_Toc434569266"/>
      <w:bookmarkStart w:id="318" w:name="_Toc247085713"/>
      <w:bookmarkStart w:id="319" w:name="_Toc434569402"/>
      <w:bookmarkStart w:id="320" w:name="_Toc448391661"/>
      <w:bookmarkStart w:id="321" w:name="_Toc383777215"/>
      <w:bookmarkStart w:id="322" w:name="_Toc386091626"/>
      <w:bookmarkStart w:id="323" w:name="_Toc246996942"/>
      <w:bookmarkStart w:id="324" w:name="_Toc246996199"/>
      <w:bookmarkStart w:id="325" w:name="_Toc425492499"/>
      <w:bookmarkStart w:id="326" w:name="_Toc434505418"/>
      <w:bookmarkStart w:id="327" w:name="_Toc383263679"/>
      <w:bookmarkStart w:id="328" w:name="_Toc4865"/>
      <w:bookmarkStart w:id="329" w:name="_Toc329716232"/>
      <w:bookmarkStart w:id="330" w:name="_Toc383768633"/>
      <w:bookmarkStart w:id="331" w:name="_Toc179632573"/>
      <w:bookmarkStart w:id="332" w:name="_Toc4697750"/>
      <w:bookmarkStart w:id="333" w:name="_Toc385236756"/>
      <w:bookmarkStart w:id="334" w:name="_Toc296602443"/>
      <w:r>
        <w:rPr>
          <w:rFonts w:ascii="Times New Roman" w:hAnsi="Times New Roman" w:eastAsia="宋体" w:cs="Times New Roman"/>
          <w:kern w:val="2"/>
          <w:sz w:val="28"/>
          <w:highlight w:val="none"/>
        </w:rPr>
        <w:t>4．报价</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p>
    <w:p w14:paraId="283198B6">
      <w:pPr>
        <w:pStyle w:val="4"/>
        <w:widowControl w:val="0"/>
        <w:numPr>
          <w:ilvl w:val="255"/>
          <w:numId w:val="0"/>
        </w:numPr>
        <w:snapToGrid w:val="0"/>
        <w:spacing w:before="0" w:after="0" w:line="360" w:lineRule="auto"/>
        <w:jc w:val="both"/>
        <w:rPr>
          <w:rFonts w:eastAsia="宋体"/>
          <w:kern w:val="2"/>
          <w:sz w:val="24"/>
          <w:highlight w:val="none"/>
        </w:rPr>
      </w:pPr>
      <w:bookmarkStart w:id="335" w:name="_Toc527377119"/>
      <w:bookmarkEnd w:id="335"/>
      <w:bookmarkStart w:id="336" w:name="_Toc528136814"/>
      <w:bookmarkEnd w:id="336"/>
      <w:bookmarkStart w:id="337" w:name="_Toc530953987"/>
      <w:bookmarkEnd w:id="337"/>
      <w:bookmarkStart w:id="338" w:name="_Toc530954900"/>
      <w:bookmarkEnd w:id="338"/>
      <w:bookmarkStart w:id="339" w:name="_Toc528693284"/>
      <w:bookmarkEnd w:id="339"/>
      <w:bookmarkStart w:id="340" w:name="_Toc528173013"/>
      <w:bookmarkEnd w:id="340"/>
      <w:bookmarkStart w:id="341" w:name="_Toc4697751"/>
      <w:bookmarkEnd w:id="341"/>
      <w:bookmarkStart w:id="342" w:name="_Toc528108372"/>
      <w:bookmarkEnd w:id="342"/>
      <w:bookmarkStart w:id="343" w:name="_Toc530954231"/>
      <w:bookmarkEnd w:id="343"/>
      <w:bookmarkStart w:id="344" w:name="_Toc528136963"/>
      <w:bookmarkEnd w:id="344"/>
      <w:bookmarkStart w:id="345" w:name="_Toc528831465"/>
      <w:bookmarkEnd w:id="345"/>
      <w:bookmarkStart w:id="346" w:name="_Toc448391662"/>
      <w:bookmarkStart w:id="347" w:name="_Toc498595019"/>
      <w:bookmarkStart w:id="348" w:name="_Toc246996943"/>
      <w:bookmarkStart w:id="349" w:name="_Toc296602444"/>
      <w:bookmarkStart w:id="350" w:name="_Toc449512599"/>
      <w:bookmarkStart w:id="351" w:name="_Toc434505419"/>
      <w:bookmarkStart w:id="352" w:name="_Toc329716233"/>
      <w:bookmarkStart w:id="353" w:name="_Toc179632574"/>
      <w:bookmarkStart w:id="354" w:name="_Toc247085714"/>
      <w:bookmarkStart w:id="355" w:name="_Toc435637645"/>
      <w:bookmarkStart w:id="356" w:name="_Toc434569403"/>
      <w:bookmarkStart w:id="357" w:name="_Toc246996200"/>
      <w:bookmarkStart w:id="358" w:name="_Toc434569267"/>
      <w:bookmarkStart w:id="359" w:name="_Toc449543315"/>
      <w:bookmarkStart w:id="360" w:name="_Toc15645"/>
      <w:r>
        <w:rPr>
          <w:rFonts w:eastAsia="宋体"/>
          <w:kern w:val="2"/>
          <w:sz w:val="24"/>
          <w:highlight w:val="none"/>
        </w:rPr>
        <w:t xml:space="preserve">4.1 </w:t>
      </w:r>
      <w:bookmarkStart w:id="361" w:name="_Toc528173014"/>
      <w:bookmarkStart w:id="362" w:name="_Toc530953988"/>
      <w:bookmarkStart w:id="363" w:name="_Toc528108373"/>
      <w:bookmarkStart w:id="364" w:name="_Toc528831466"/>
      <w:bookmarkStart w:id="365" w:name="_Toc528693285"/>
      <w:bookmarkStart w:id="366" w:name="_Toc530954232"/>
      <w:bookmarkStart w:id="367" w:name="_Toc4697752"/>
      <w:bookmarkStart w:id="368" w:name="_Toc530954901"/>
      <w:bookmarkStart w:id="369" w:name="_Toc528136964"/>
      <w:r>
        <w:rPr>
          <w:rFonts w:eastAsia="宋体"/>
          <w:kern w:val="2"/>
          <w:sz w:val="24"/>
          <w:highlight w:val="none"/>
        </w:rPr>
        <w:t>报价文件的密封和标记</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7CBB2A89">
      <w:pPr>
        <w:pStyle w:val="58"/>
        <w:snapToGrid w:val="0"/>
        <w:jc w:val="both"/>
        <w:rPr>
          <w:rFonts w:cs="Times New Roman"/>
          <w:iCs/>
          <w:highlight w:val="none"/>
        </w:rPr>
      </w:pPr>
      <w:r>
        <w:rPr>
          <w:rFonts w:cs="Times New Roman"/>
          <w:iCs/>
          <w:highlight w:val="none"/>
        </w:rPr>
        <w:t>4.1.1报价文件应密封包装，并在封套的封口处加盖供应商单位章或由供应商的法定代表人（单位负责人）或其授权的代理人签字。</w:t>
      </w:r>
    </w:p>
    <w:p w14:paraId="2EEB007D">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4.1.2 报价文件封套上应写明的内容见供应商须知前附表。</w:t>
      </w:r>
    </w:p>
    <w:p w14:paraId="6FD66B6D">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4.1.3 未按本章第4.1.1项要求密封的报价文件，采购人将予以拒收。</w:t>
      </w:r>
    </w:p>
    <w:p w14:paraId="7D9BE22A">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4.1.4 如有其他具体提交和密封要求，见供应商须知前附表。</w:t>
      </w:r>
    </w:p>
    <w:p w14:paraId="0EDF9871">
      <w:pPr>
        <w:pStyle w:val="4"/>
        <w:widowControl w:val="0"/>
        <w:numPr>
          <w:ilvl w:val="255"/>
          <w:numId w:val="0"/>
        </w:numPr>
        <w:snapToGrid w:val="0"/>
        <w:spacing w:before="0" w:after="0" w:line="360" w:lineRule="auto"/>
        <w:jc w:val="both"/>
        <w:rPr>
          <w:rFonts w:eastAsia="宋体"/>
          <w:kern w:val="2"/>
          <w:sz w:val="24"/>
          <w:highlight w:val="none"/>
        </w:rPr>
      </w:pPr>
      <w:bookmarkStart w:id="370" w:name="_Toc448391663"/>
      <w:bookmarkStart w:id="371" w:name="_Toc246996201"/>
      <w:bookmarkStart w:id="372" w:name="_Toc434505420"/>
      <w:bookmarkStart w:id="373" w:name="_Toc449543316"/>
      <w:bookmarkStart w:id="374" w:name="_Toc435637646"/>
      <w:bookmarkStart w:id="375" w:name="_Toc498595020"/>
      <w:bookmarkStart w:id="376" w:name="_Toc26014"/>
      <w:bookmarkStart w:id="377" w:name="_Toc434569404"/>
      <w:bookmarkStart w:id="378" w:name="_Toc246996944"/>
      <w:bookmarkStart w:id="379" w:name="_Toc296602445"/>
      <w:bookmarkStart w:id="380" w:name="_Toc449512600"/>
      <w:bookmarkStart w:id="381" w:name="_Toc247085715"/>
      <w:bookmarkStart w:id="382" w:name="_Toc329716234"/>
      <w:bookmarkStart w:id="383" w:name="_Toc434569268"/>
      <w:bookmarkStart w:id="384" w:name="_Toc179632575"/>
      <w:r>
        <w:rPr>
          <w:rFonts w:eastAsia="宋体"/>
          <w:kern w:val="2"/>
          <w:sz w:val="24"/>
          <w:highlight w:val="none"/>
        </w:rPr>
        <w:t xml:space="preserve">4.2 </w:t>
      </w:r>
      <w:bookmarkStart w:id="385" w:name="_Toc528693286"/>
      <w:bookmarkStart w:id="386" w:name="_Toc530954233"/>
      <w:bookmarkStart w:id="387" w:name="_Toc528136965"/>
      <w:bookmarkStart w:id="388" w:name="_Toc528831467"/>
      <w:bookmarkStart w:id="389" w:name="_Toc530953989"/>
      <w:bookmarkStart w:id="390" w:name="_Toc528108374"/>
      <w:bookmarkStart w:id="391" w:name="_Toc4697753"/>
      <w:bookmarkStart w:id="392" w:name="_Toc528173015"/>
      <w:bookmarkStart w:id="393" w:name="_Toc530954902"/>
      <w:r>
        <w:rPr>
          <w:rFonts w:eastAsia="宋体"/>
          <w:kern w:val="2"/>
          <w:sz w:val="24"/>
          <w:highlight w:val="none"/>
        </w:rPr>
        <w:t>报价文件的提交</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32007367">
      <w:pPr>
        <w:pStyle w:val="35"/>
        <w:snapToGrid w:val="0"/>
        <w:spacing w:after="0" w:line="360" w:lineRule="auto"/>
        <w:ind w:firstLine="420" w:firstLineChars="200"/>
        <w:rPr>
          <w:rFonts w:ascii="Times New Roman" w:hAnsi="Times New Roman"/>
          <w:highlight w:val="none"/>
        </w:rPr>
      </w:pPr>
      <w:bookmarkStart w:id="394" w:name="_Toc296602446"/>
      <w:bookmarkStart w:id="395" w:name="_Toc179632576"/>
      <w:bookmarkStart w:id="396" w:name="_Toc246996202"/>
      <w:bookmarkStart w:id="397" w:name="_Toc247085716"/>
      <w:bookmarkStart w:id="398" w:name="_Toc246996945"/>
      <w:r>
        <w:rPr>
          <w:rFonts w:ascii="Times New Roman" w:hAnsi="Times New Roman"/>
          <w:highlight w:val="none"/>
        </w:rPr>
        <w:t>4.2.1 供应商应在供应商须知前附表规定的报价截止时间前递交报价文件。</w:t>
      </w:r>
    </w:p>
    <w:p w14:paraId="0635A7F6">
      <w:pPr>
        <w:pStyle w:val="58"/>
        <w:snapToGrid w:val="0"/>
        <w:jc w:val="both"/>
        <w:rPr>
          <w:rFonts w:cs="Times New Roman"/>
          <w:iCs/>
          <w:highlight w:val="none"/>
        </w:rPr>
      </w:pPr>
      <w:r>
        <w:rPr>
          <w:rFonts w:cs="Times New Roman"/>
          <w:iCs/>
          <w:highlight w:val="none"/>
        </w:rPr>
        <w:t>4.2.2供应商递交报价文件的地点：见供应商须知前附表。</w:t>
      </w:r>
    </w:p>
    <w:p w14:paraId="566F3E03">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4.2.3 除供应商须知前附表另有规定外，供应商所递交的报价文件不予退还。</w:t>
      </w:r>
    </w:p>
    <w:p w14:paraId="73CA5FAD">
      <w:pPr>
        <w:pStyle w:val="58"/>
        <w:snapToGrid w:val="0"/>
        <w:jc w:val="both"/>
        <w:rPr>
          <w:rFonts w:cs="Times New Roman"/>
          <w:iCs/>
          <w:highlight w:val="none"/>
        </w:rPr>
      </w:pPr>
      <w:r>
        <w:rPr>
          <w:rFonts w:cs="Times New Roman"/>
          <w:iCs/>
          <w:highlight w:val="none"/>
        </w:rPr>
        <w:t>4.2.4逾期送达的或者未送达指定地点的报价文件，采购人将予以拒收。</w:t>
      </w:r>
    </w:p>
    <w:p w14:paraId="793035A4">
      <w:pPr>
        <w:pStyle w:val="4"/>
        <w:widowControl w:val="0"/>
        <w:numPr>
          <w:ilvl w:val="255"/>
          <w:numId w:val="0"/>
        </w:numPr>
        <w:snapToGrid w:val="0"/>
        <w:spacing w:before="0" w:after="0" w:line="360" w:lineRule="auto"/>
        <w:jc w:val="both"/>
        <w:rPr>
          <w:rFonts w:eastAsia="宋体"/>
          <w:kern w:val="2"/>
          <w:sz w:val="24"/>
          <w:highlight w:val="none"/>
        </w:rPr>
      </w:pPr>
      <w:bookmarkStart w:id="399" w:name="_Toc434505421"/>
      <w:bookmarkStart w:id="400" w:name="_Toc435637647"/>
      <w:bookmarkStart w:id="401" w:name="_Toc329716235"/>
      <w:bookmarkStart w:id="402" w:name="_Toc449512601"/>
      <w:bookmarkStart w:id="403" w:name="_Toc449543317"/>
      <w:bookmarkStart w:id="404" w:name="_Toc8332"/>
      <w:bookmarkStart w:id="405" w:name="_Toc448391664"/>
      <w:bookmarkStart w:id="406" w:name="_Toc434569269"/>
      <w:bookmarkStart w:id="407" w:name="_Toc434569405"/>
      <w:bookmarkStart w:id="408" w:name="_Toc498595021"/>
      <w:r>
        <w:rPr>
          <w:rFonts w:eastAsia="宋体"/>
          <w:kern w:val="2"/>
          <w:sz w:val="24"/>
          <w:highlight w:val="none"/>
        </w:rPr>
        <w:t xml:space="preserve">4.3 </w:t>
      </w:r>
      <w:bookmarkStart w:id="409" w:name="_Toc528136966"/>
      <w:bookmarkStart w:id="410" w:name="_Toc530954903"/>
      <w:bookmarkStart w:id="411" w:name="_Toc528693287"/>
      <w:bookmarkStart w:id="412" w:name="_Toc4697754"/>
      <w:bookmarkStart w:id="413" w:name="_Toc528108375"/>
      <w:bookmarkStart w:id="414" w:name="_Toc528173016"/>
      <w:bookmarkStart w:id="415" w:name="_Toc530954234"/>
      <w:bookmarkStart w:id="416" w:name="_Toc528831468"/>
      <w:bookmarkStart w:id="417" w:name="_Toc530953990"/>
      <w:r>
        <w:rPr>
          <w:rFonts w:eastAsia="宋体"/>
          <w:kern w:val="2"/>
          <w:sz w:val="24"/>
          <w:highlight w:val="none"/>
        </w:rPr>
        <w:t>报价文件的修改与撤回</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p>
    <w:p w14:paraId="3233531F">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4.3.1 在本章第4.2.1项规定的报价截止时间前，供应商可以修改或撤回已递交的报价文件，但应以书面形式通知采购人。</w:t>
      </w:r>
    </w:p>
    <w:p w14:paraId="0DCD800A">
      <w:pPr>
        <w:pStyle w:val="58"/>
        <w:snapToGrid w:val="0"/>
        <w:jc w:val="both"/>
        <w:rPr>
          <w:rFonts w:cs="Times New Roman"/>
          <w:iCs/>
          <w:highlight w:val="none"/>
        </w:rPr>
      </w:pPr>
      <w:r>
        <w:rPr>
          <w:rFonts w:cs="Times New Roman"/>
          <w:iCs/>
          <w:highlight w:val="none"/>
        </w:rPr>
        <w:t>4.3.2供应商修改或撤回已递交报价文件的书面通知应按照本章要求签字或盖章。采购人收到书面通知后，向供应商出具签收凭证。</w:t>
      </w:r>
    </w:p>
    <w:p w14:paraId="71E7DC83">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4.3.3 供应商撤回报价文件的，采购人自收到供应商书面撤回通知之日起5日内退还已收取的谈判保证金。</w:t>
      </w:r>
    </w:p>
    <w:p w14:paraId="70453B91">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4.3.4 修改的内容为报价文件的组成部分。修改的报价文件应按照本章规定进行编制、密封、标记和递交，并标明</w:t>
      </w:r>
      <w:r>
        <w:rPr>
          <w:highlight w:val="none"/>
        </w:rPr>
        <w:t>“</w:t>
      </w:r>
      <w:r>
        <w:rPr>
          <w:rFonts w:hint="eastAsia"/>
          <w:highlight w:val="none"/>
        </w:rPr>
        <w:t>修改</w:t>
      </w:r>
      <w:r>
        <w:rPr>
          <w:highlight w:val="none"/>
        </w:rPr>
        <w:t>”</w:t>
      </w:r>
      <w:r>
        <w:rPr>
          <w:rFonts w:ascii="Times New Roman" w:hAnsi="Times New Roman"/>
          <w:highlight w:val="none"/>
        </w:rPr>
        <w:t>字样。</w:t>
      </w:r>
    </w:p>
    <w:p w14:paraId="3EC7A99C">
      <w:pPr>
        <w:pStyle w:val="3"/>
        <w:widowControl w:val="0"/>
        <w:snapToGrid w:val="0"/>
        <w:spacing w:before="0" w:after="0" w:line="360" w:lineRule="auto"/>
        <w:jc w:val="both"/>
        <w:rPr>
          <w:rFonts w:ascii="Times New Roman" w:hAnsi="Times New Roman" w:eastAsia="宋体" w:cs="Times New Roman"/>
          <w:kern w:val="2"/>
          <w:sz w:val="28"/>
          <w:highlight w:val="none"/>
        </w:rPr>
      </w:pPr>
      <w:bookmarkStart w:id="418" w:name="_Toc6050"/>
      <w:r>
        <w:rPr>
          <w:rFonts w:ascii="Times New Roman" w:hAnsi="Times New Roman" w:eastAsia="宋体" w:cs="Times New Roman"/>
          <w:kern w:val="2"/>
          <w:sz w:val="28"/>
          <w:highlight w:val="none"/>
        </w:rPr>
        <w:t>5．报价文件的开启</w:t>
      </w:r>
      <w:bookmarkEnd w:id="418"/>
    </w:p>
    <w:p w14:paraId="4C52EEF4">
      <w:pPr>
        <w:pStyle w:val="4"/>
        <w:widowControl w:val="0"/>
        <w:numPr>
          <w:ilvl w:val="255"/>
          <w:numId w:val="0"/>
        </w:numPr>
        <w:snapToGrid w:val="0"/>
        <w:spacing w:before="0" w:after="0" w:line="360" w:lineRule="auto"/>
        <w:jc w:val="both"/>
        <w:rPr>
          <w:rFonts w:eastAsia="宋体"/>
          <w:iCs/>
          <w:kern w:val="2"/>
          <w:sz w:val="24"/>
          <w:highlight w:val="none"/>
        </w:rPr>
      </w:pPr>
      <w:bookmarkStart w:id="419" w:name="_Toc11052"/>
      <w:r>
        <w:rPr>
          <w:rFonts w:eastAsia="宋体"/>
          <w:iCs/>
          <w:kern w:val="2"/>
          <w:sz w:val="24"/>
          <w:highlight w:val="none"/>
        </w:rPr>
        <w:t>5.1开启的时间和地点</w:t>
      </w:r>
      <w:bookmarkEnd w:id="419"/>
    </w:p>
    <w:p w14:paraId="27394F4B">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采购人在供应商须知前附表规定的报价截止时间和开启地点开启报价文件。采购人根据采购项目的情况确定是否公开开启报价文件，选择公开开启报价文件的，应在供应商须知前附表说明。</w:t>
      </w:r>
    </w:p>
    <w:p w14:paraId="05887741">
      <w:pPr>
        <w:pStyle w:val="4"/>
        <w:widowControl w:val="0"/>
        <w:numPr>
          <w:ilvl w:val="255"/>
          <w:numId w:val="0"/>
        </w:numPr>
        <w:snapToGrid w:val="0"/>
        <w:spacing w:before="0" w:after="0" w:line="360" w:lineRule="auto"/>
        <w:jc w:val="both"/>
        <w:rPr>
          <w:rFonts w:eastAsia="宋体"/>
          <w:iCs/>
          <w:kern w:val="2"/>
          <w:sz w:val="24"/>
          <w:highlight w:val="none"/>
        </w:rPr>
      </w:pPr>
      <w:bookmarkStart w:id="420" w:name="_Toc29915"/>
      <w:r>
        <w:rPr>
          <w:rFonts w:eastAsia="宋体"/>
          <w:iCs/>
          <w:kern w:val="2"/>
          <w:sz w:val="24"/>
          <w:highlight w:val="none"/>
        </w:rPr>
        <w:t>5.2开启程序</w:t>
      </w:r>
      <w:bookmarkEnd w:id="420"/>
    </w:p>
    <w:p w14:paraId="6706DDC9">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检查报价文件的密封情况，开启报价文件并记录在案。</w:t>
      </w:r>
    </w:p>
    <w:p w14:paraId="1D10FDB9">
      <w:pPr>
        <w:pStyle w:val="4"/>
        <w:widowControl w:val="0"/>
        <w:numPr>
          <w:ilvl w:val="255"/>
          <w:numId w:val="0"/>
        </w:numPr>
        <w:snapToGrid w:val="0"/>
        <w:spacing w:before="0" w:after="0" w:line="360" w:lineRule="auto"/>
        <w:jc w:val="both"/>
        <w:rPr>
          <w:rFonts w:eastAsia="宋体"/>
          <w:iCs/>
          <w:kern w:val="2"/>
          <w:sz w:val="24"/>
          <w:highlight w:val="none"/>
        </w:rPr>
      </w:pPr>
      <w:bookmarkStart w:id="421" w:name="_Toc32474"/>
      <w:r>
        <w:rPr>
          <w:rFonts w:eastAsia="宋体"/>
          <w:iCs/>
          <w:kern w:val="2"/>
          <w:sz w:val="24"/>
          <w:highlight w:val="none"/>
        </w:rPr>
        <w:t>5.3</w:t>
      </w:r>
      <w:r>
        <w:rPr>
          <w:rFonts w:hint="eastAsia" w:eastAsia="宋体"/>
          <w:iCs/>
          <w:kern w:val="2"/>
          <w:sz w:val="24"/>
          <w:highlight w:val="none"/>
        </w:rPr>
        <w:t>开启报价文件的补救措施</w:t>
      </w:r>
      <w:bookmarkEnd w:id="421"/>
    </w:p>
    <w:p w14:paraId="518038FF">
      <w:pPr>
        <w:pStyle w:val="35"/>
        <w:snapToGrid w:val="0"/>
        <w:spacing w:after="0" w:line="360" w:lineRule="auto"/>
        <w:ind w:firstLine="420" w:firstLineChars="200"/>
        <w:rPr>
          <w:rFonts w:ascii="Times New Roman" w:hAnsi="Times New Roman"/>
          <w:highlight w:val="none"/>
        </w:rPr>
      </w:pPr>
      <w:r>
        <w:rPr>
          <w:rFonts w:hint="eastAsia" w:ascii="Times New Roman" w:hAnsi="Times New Roman"/>
          <w:highlight w:val="none"/>
        </w:rPr>
        <w:t>见供应商须知前附表。</w:t>
      </w:r>
    </w:p>
    <w:p w14:paraId="03354DA6">
      <w:pPr>
        <w:pStyle w:val="3"/>
        <w:widowControl w:val="0"/>
        <w:snapToGrid w:val="0"/>
        <w:spacing w:before="0" w:after="0" w:line="360" w:lineRule="auto"/>
        <w:jc w:val="both"/>
        <w:rPr>
          <w:rFonts w:ascii="Times New Roman" w:hAnsi="Times New Roman" w:eastAsia="宋体" w:cs="Times New Roman"/>
          <w:kern w:val="2"/>
          <w:sz w:val="28"/>
          <w:highlight w:val="none"/>
        </w:rPr>
      </w:pPr>
      <w:bookmarkStart w:id="422" w:name="_Toc4697755"/>
      <w:bookmarkStart w:id="423" w:name="_Toc511901172"/>
      <w:bookmarkStart w:id="424" w:name="_Toc4075"/>
      <w:r>
        <w:rPr>
          <w:rFonts w:ascii="Times New Roman" w:hAnsi="Times New Roman" w:eastAsia="宋体" w:cs="Times New Roman"/>
          <w:kern w:val="2"/>
          <w:sz w:val="28"/>
          <w:highlight w:val="none"/>
        </w:rPr>
        <w:t>6</w:t>
      </w:r>
      <w:bookmarkEnd w:id="422"/>
      <w:bookmarkEnd w:id="423"/>
      <w:r>
        <w:rPr>
          <w:rFonts w:ascii="Times New Roman" w:hAnsi="Times New Roman" w:eastAsia="宋体" w:cs="Times New Roman"/>
          <w:kern w:val="2"/>
          <w:sz w:val="28"/>
          <w:highlight w:val="none"/>
        </w:rPr>
        <w:t>．谈判和评审</w:t>
      </w:r>
      <w:bookmarkEnd w:id="424"/>
    </w:p>
    <w:p w14:paraId="6C371192">
      <w:pPr>
        <w:pStyle w:val="4"/>
        <w:widowControl w:val="0"/>
        <w:numPr>
          <w:ilvl w:val="255"/>
          <w:numId w:val="0"/>
        </w:numPr>
        <w:snapToGrid w:val="0"/>
        <w:spacing w:before="0" w:after="0" w:line="360" w:lineRule="auto"/>
        <w:jc w:val="both"/>
        <w:rPr>
          <w:rFonts w:eastAsia="宋体"/>
          <w:kern w:val="2"/>
          <w:sz w:val="24"/>
          <w:highlight w:val="none"/>
        </w:rPr>
      </w:pPr>
      <w:bookmarkStart w:id="425" w:name="_Toc528173022"/>
      <w:bookmarkEnd w:id="425"/>
      <w:bookmarkStart w:id="426" w:name="_Toc528136823"/>
      <w:bookmarkEnd w:id="426"/>
      <w:bookmarkStart w:id="427" w:name="_Toc528108381"/>
      <w:bookmarkEnd w:id="427"/>
      <w:bookmarkStart w:id="428" w:name="_Toc4697756"/>
      <w:bookmarkEnd w:id="428"/>
      <w:bookmarkStart w:id="429" w:name="_Toc530954905"/>
      <w:bookmarkEnd w:id="429"/>
      <w:bookmarkStart w:id="430" w:name="_Toc528831470"/>
      <w:bookmarkEnd w:id="430"/>
      <w:bookmarkStart w:id="431" w:name="_Toc530953992"/>
      <w:bookmarkEnd w:id="431"/>
      <w:bookmarkStart w:id="432" w:name="_Toc527377128"/>
      <w:bookmarkEnd w:id="432"/>
      <w:bookmarkStart w:id="433" w:name="_Toc528136972"/>
      <w:bookmarkEnd w:id="433"/>
      <w:bookmarkStart w:id="434" w:name="_Toc530954236"/>
      <w:bookmarkEnd w:id="434"/>
      <w:bookmarkStart w:id="435" w:name="_Toc528693293"/>
      <w:bookmarkEnd w:id="435"/>
      <w:bookmarkStart w:id="436" w:name="_Toc329716240"/>
      <w:bookmarkStart w:id="437" w:name="_Toc296602452"/>
      <w:bookmarkStart w:id="438" w:name="_Toc247085721"/>
      <w:bookmarkStart w:id="439" w:name="_Toc246996207"/>
      <w:bookmarkStart w:id="440" w:name="_Toc449543322"/>
      <w:bookmarkStart w:id="441" w:name="_Toc435637652"/>
      <w:bookmarkStart w:id="442" w:name="_Toc246996950"/>
      <w:bookmarkStart w:id="443" w:name="_Toc449512606"/>
      <w:bookmarkStart w:id="444" w:name="_Toc434569410"/>
      <w:bookmarkStart w:id="445" w:name="_Toc448391669"/>
      <w:bookmarkStart w:id="446" w:name="_Toc434505426"/>
      <w:bookmarkStart w:id="447" w:name="_Toc434569274"/>
      <w:bookmarkStart w:id="448" w:name="_Toc179632581"/>
      <w:bookmarkStart w:id="449" w:name="_Toc498595026"/>
      <w:bookmarkStart w:id="450" w:name="_Toc25340"/>
      <w:r>
        <w:rPr>
          <w:rFonts w:eastAsia="宋体"/>
          <w:kern w:val="2"/>
          <w:sz w:val="24"/>
          <w:highlight w:val="none"/>
        </w:rPr>
        <w:t xml:space="preserve">6.1 </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Start w:id="451" w:name="_Toc528831471"/>
      <w:bookmarkStart w:id="452" w:name="_Toc4697757"/>
      <w:bookmarkStart w:id="453" w:name="_Toc530953993"/>
      <w:bookmarkStart w:id="454" w:name="_Toc530954237"/>
      <w:bookmarkStart w:id="455" w:name="_Toc530954906"/>
      <w:r>
        <w:rPr>
          <w:rFonts w:eastAsia="宋体"/>
          <w:kern w:val="2"/>
          <w:sz w:val="24"/>
          <w:highlight w:val="none"/>
        </w:rPr>
        <w:t>采购小组</w:t>
      </w:r>
      <w:bookmarkEnd w:id="450"/>
      <w:bookmarkEnd w:id="451"/>
      <w:bookmarkEnd w:id="452"/>
      <w:bookmarkEnd w:id="453"/>
      <w:bookmarkEnd w:id="454"/>
      <w:bookmarkEnd w:id="455"/>
    </w:p>
    <w:p w14:paraId="3683A3CC">
      <w:pPr>
        <w:pStyle w:val="35"/>
        <w:snapToGrid w:val="0"/>
        <w:spacing w:after="0" w:line="360" w:lineRule="auto"/>
        <w:ind w:firstLine="420" w:firstLineChars="200"/>
        <w:rPr>
          <w:rFonts w:ascii="Times New Roman" w:hAnsi="Times New Roman"/>
          <w:highlight w:val="none"/>
        </w:rPr>
      </w:pPr>
      <w:bookmarkStart w:id="456" w:name="_Toc435637654"/>
      <w:bookmarkStart w:id="457" w:name="_Toc449543324"/>
      <w:bookmarkStart w:id="458" w:name="_Toc246996952"/>
      <w:bookmarkStart w:id="459" w:name="_Toc448391671"/>
      <w:bookmarkStart w:id="460" w:name="_Toc434569276"/>
      <w:bookmarkStart w:id="461" w:name="_Toc246996209"/>
      <w:bookmarkStart w:id="462" w:name="_Toc329716242"/>
      <w:bookmarkStart w:id="463" w:name="_Toc296602454"/>
      <w:bookmarkStart w:id="464" w:name="_Toc498595028"/>
      <w:bookmarkStart w:id="465" w:name="_Toc434569412"/>
      <w:bookmarkStart w:id="466" w:name="_Toc449512608"/>
      <w:bookmarkStart w:id="467" w:name="_Toc434505428"/>
      <w:bookmarkStart w:id="468" w:name="_Toc247085723"/>
      <w:bookmarkStart w:id="469" w:name="_Toc179632583"/>
      <w:r>
        <w:rPr>
          <w:rFonts w:ascii="Times New Roman" w:hAnsi="Times New Roman"/>
          <w:highlight w:val="none"/>
        </w:rPr>
        <w:t>6.1.1 采购人将组建采购小组。采购小组由采购人代表和有关技术、经济等方面的专家组成，成员人数为三人及以上单数。采购小组成员人数以及技术、经济等方面专家的确定方式见供应商须知前附表。由采购小组按照本条规定的程序以及第三章</w:t>
      </w:r>
      <w:r>
        <w:rPr>
          <w:highlight w:val="none"/>
        </w:rPr>
        <w:t>“</w:t>
      </w:r>
      <w:r>
        <w:rPr>
          <w:rFonts w:hint="eastAsia"/>
          <w:highlight w:val="none"/>
        </w:rPr>
        <w:t>评审办法</w:t>
      </w:r>
      <w:r>
        <w:rPr>
          <w:highlight w:val="none"/>
        </w:rPr>
        <w:t>”</w:t>
      </w:r>
      <w:r>
        <w:rPr>
          <w:rFonts w:ascii="Times New Roman" w:hAnsi="Times New Roman"/>
          <w:highlight w:val="none"/>
        </w:rPr>
        <w:t>的规定与供应商进行谈判，对报价文件进行评审和比较。</w:t>
      </w:r>
    </w:p>
    <w:p w14:paraId="1059CC93">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6.1.2 采购小组成员有下列情形之一的，应当回避：</w:t>
      </w:r>
    </w:p>
    <w:p w14:paraId="5724B07C">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（1）供应商主要负责人或供应商主要负责人的近亲属；</w:t>
      </w:r>
    </w:p>
    <w:p w14:paraId="71B988DC">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（2）与供应商有经济利益或其他利害关系，可能影响公正评审的。</w:t>
      </w:r>
    </w:p>
    <w:p w14:paraId="1CED7BB6">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6.1.3 在谈判和评审过程中，采购小组成员对需要共同认定的事项存在争议的，将按照少数服从多数的原则作出结论。持不同意见的采购小组成员应当在评审报告上签署不同意见，否则视为同意评审报告。</w:t>
      </w:r>
    </w:p>
    <w:p w14:paraId="0D7223B5">
      <w:pPr>
        <w:pStyle w:val="4"/>
        <w:widowControl w:val="0"/>
        <w:numPr>
          <w:ilvl w:val="255"/>
          <w:numId w:val="0"/>
        </w:numPr>
        <w:snapToGrid w:val="0"/>
        <w:spacing w:before="0" w:after="0" w:line="360" w:lineRule="auto"/>
        <w:jc w:val="both"/>
        <w:rPr>
          <w:rFonts w:eastAsia="宋体"/>
          <w:kern w:val="2"/>
          <w:sz w:val="24"/>
          <w:highlight w:val="none"/>
        </w:rPr>
      </w:pPr>
      <w:bookmarkStart w:id="470" w:name="_Toc23721"/>
      <w:r>
        <w:rPr>
          <w:rFonts w:eastAsia="宋体"/>
          <w:kern w:val="2"/>
          <w:sz w:val="24"/>
          <w:highlight w:val="none"/>
        </w:rPr>
        <w:t>6.2 初步评审</w:t>
      </w:r>
      <w:bookmarkEnd w:id="470"/>
    </w:p>
    <w:p w14:paraId="2CFE85E7">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6.2.1 采购小组按照第三章</w:t>
      </w:r>
      <w:r>
        <w:rPr>
          <w:highlight w:val="none"/>
        </w:rPr>
        <w:t>“</w:t>
      </w:r>
      <w:r>
        <w:rPr>
          <w:rFonts w:hint="eastAsia"/>
          <w:highlight w:val="none"/>
        </w:rPr>
        <w:t>评审方法</w:t>
      </w:r>
      <w:r>
        <w:rPr>
          <w:highlight w:val="none"/>
        </w:rPr>
        <w:t>”</w:t>
      </w:r>
      <w:r>
        <w:rPr>
          <w:rFonts w:ascii="Times New Roman" w:hAnsi="Times New Roman"/>
          <w:highlight w:val="none"/>
        </w:rPr>
        <w:t>规定的评审标准和程序对供应商递交的报价文件进行初步评审。初步评审主要对报价文件的形式、供应商的资格和报价文件的响应性进行审查，以判断报价文件的形式是否符合要求、供应商是否符合资格条件、报价文件是否实质性响应采购文件的要求。</w:t>
      </w:r>
    </w:p>
    <w:p w14:paraId="55D7A162">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 xml:space="preserve">6.2.2 </w:t>
      </w:r>
      <w:r>
        <w:rPr>
          <w:rFonts w:hint="eastAsia" w:ascii="Times New Roman" w:hAnsi="Times New Roman"/>
          <w:highlight w:val="none"/>
        </w:rPr>
        <w:t>公开竞争性谈判采购评审中，采购小组可要求供应商在规定时间内对非集中载明的否决条款（重大偏差）予以澄清和更正，属于集中载明的否决条款（重大偏差），不得补正。</w:t>
      </w:r>
      <w:r>
        <w:rPr>
          <w:rFonts w:ascii="Times New Roman" w:hAnsi="Times New Roman"/>
          <w:highlight w:val="none"/>
        </w:rPr>
        <w:t>报价文件中有含义不明确、同类问题表述不一致或有明显文字和计算错误的内容，采购小组应要求供应商在规定的时间内进行澄清、说明和补正。供应商澄清、说明和补正的内容应有法定代表人（单位负责人）或其授权的代理人签字或加盖单位章。澄清、说明和补正的内容作为报价文件的组成部分。</w:t>
      </w:r>
    </w:p>
    <w:p w14:paraId="054ED1F4">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6.2.3 只有形式评审和资格评审合格且实质性响应采购文件要求的供应商才可通过初步评审。经供应商澄清、说明和补正后仍未通过初步评审的报价文件将被视为无效，采购小组应告知有关供应商。</w:t>
      </w:r>
    </w:p>
    <w:p w14:paraId="58F77CC5">
      <w:pPr>
        <w:pStyle w:val="4"/>
        <w:widowControl w:val="0"/>
        <w:numPr>
          <w:ilvl w:val="255"/>
          <w:numId w:val="0"/>
        </w:numPr>
        <w:snapToGrid w:val="0"/>
        <w:spacing w:before="0" w:after="0" w:line="360" w:lineRule="auto"/>
        <w:jc w:val="both"/>
        <w:rPr>
          <w:rFonts w:eastAsia="宋体"/>
          <w:kern w:val="2"/>
          <w:sz w:val="24"/>
          <w:highlight w:val="none"/>
        </w:rPr>
      </w:pPr>
      <w:bookmarkStart w:id="471" w:name="_Toc17910"/>
      <w:r>
        <w:rPr>
          <w:rFonts w:eastAsia="宋体"/>
          <w:kern w:val="2"/>
          <w:sz w:val="24"/>
          <w:highlight w:val="none"/>
        </w:rPr>
        <w:t>6.3 谈判</w:t>
      </w:r>
      <w:bookmarkEnd w:id="471"/>
    </w:p>
    <w:p w14:paraId="1FEC33C0">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6.3.1 采购小组应按照供应商须知前附表规定的谈判轮次及谈判顺序与通过初步评审的供应商逐一进行谈判。</w:t>
      </w:r>
    </w:p>
    <w:p w14:paraId="535BA1FD">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6.3.2 采购小组所有成员应集中与单一供应商逐一进行谈判，并给予所有参加谈判的供应商平等的谈判机会。供应商的法定代表人（单位负责人）或其授权的代理人应参加谈判。供应商的法定代表人（单位负责人）或其授权的代理人在谈判中做出的承诺构成报价文件的组成部分。</w:t>
      </w:r>
    </w:p>
    <w:p w14:paraId="7523B583">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6.3.3 除供应商须知前附表另有规定外，递交报价文件的供应商未准时参加某一轮次谈判的，视为其放弃参加该轮次谈判，但其仍有权参加后续谈判采购活动。</w:t>
      </w:r>
    </w:p>
    <w:p w14:paraId="3300B036">
      <w:pPr>
        <w:pStyle w:val="4"/>
        <w:widowControl w:val="0"/>
        <w:numPr>
          <w:ilvl w:val="255"/>
          <w:numId w:val="0"/>
        </w:numPr>
        <w:snapToGrid w:val="0"/>
        <w:spacing w:before="0" w:after="0" w:line="360" w:lineRule="auto"/>
        <w:jc w:val="both"/>
        <w:rPr>
          <w:rFonts w:eastAsia="宋体"/>
          <w:kern w:val="2"/>
          <w:sz w:val="24"/>
          <w:highlight w:val="none"/>
        </w:rPr>
      </w:pPr>
      <w:bookmarkStart w:id="472" w:name="_Toc14916"/>
      <w:r>
        <w:rPr>
          <w:rFonts w:eastAsia="宋体"/>
          <w:kern w:val="2"/>
          <w:sz w:val="24"/>
          <w:highlight w:val="none"/>
        </w:rPr>
        <w:t>6.4 递交补充报价文件</w:t>
      </w:r>
      <w:bookmarkEnd w:id="472"/>
    </w:p>
    <w:p w14:paraId="32173AC2">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6.4.1 在谈判过程中，采购小组可根据谈判情况修改和补充采购文件中釆购需求部分的技术、服务要求以及合同草案条款等内容，但不得实质性改变评审标准或改变可能影响初步评审结果的内容。采购小组修改和补充采购文件的，应当以书面形式将修改和补充的内容通知所有参加谈判的供应商。修改和补充的内容构成釆购文件的组成部分。</w:t>
      </w:r>
    </w:p>
    <w:p w14:paraId="1ED09213">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6.4.2 采购小组修改和补充采购文件后，应要求供应商修改和补充报价文件。供应商应按照采购文件修改和补充的内容及要求相应地对已经递交的报价文件进行修改和补充（即补充报价文件）。补充报价文件应由供应商的法定代表人（单位负责人）或其授权的代理人签字或加盖单位章，并对采购文件修改和补充的内容作出实质性的响应。补充报价文件与首次递交的报价文件共同构成供应商报价文件的组成部分，二者内容不一致的，以补充报价文件内容为准。</w:t>
      </w:r>
    </w:p>
    <w:p w14:paraId="5AF81700">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6.4.3 采购小组审查供应商补充报价文件，对其响应性进行评审。补充报价文件实质性响应采购文件及其修改和补充内容的，采购小组应要求供应商在规定时间内递交最终报价；补充报价文件未能实质性响应采购文件及其修改和补充内容的，该报价文件将被视为无效，采购小组应取消供应商的谈判资格并告知。</w:t>
      </w:r>
    </w:p>
    <w:p w14:paraId="1B2DFD29">
      <w:pPr>
        <w:pStyle w:val="4"/>
        <w:widowControl w:val="0"/>
        <w:numPr>
          <w:ilvl w:val="255"/>
          <w:numId w:val="0"/>
        </w:numPr>
        <w:snapToGrid w:val="0"/>
        <w:spacing w:before="0" w:after="0" w:line="360" w:lineRule="auto"/>
        <w:jc w:val="both"/>
        <w:rPr>
          <w:rFonts w:eastAsia="宋体"/>
          <w:kern w:val="2"/>
          <w:sz w:val="24"/>
          <w:highlight w:val="none"/>
        </w:rPr>
      </w:pPr>
      <w:bookmarkStart w:id="473" w:name="_Toc29477"/>
      <w:r>
        <w:rPr>
          <w:rFonts w:eastAsia="宋体"/>
          <w:kern w:val="2"/>
          <w:sz w:val="24"/>
          <w:highlight w:val="none"/>
        </w:rPr>
        <w:t>6.5 递交最终报价</w:t>
      </w:r>
      <w:bookmarkEnd w:id="473"/>
    </w:p>
    <w:p w14:paraId="3DCBD96B">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采购小组在谈判中未修改或补充采购文件的，谈判结束后，采购小组将要求所有参加谈判的供应商在规定时间内递交最终报价；采购小组修改和补充了采购文件的，采购小组应要求按照本章第6.4款规定递交了实质性响应的补充报价文件的供应商在规定时间内递交最终报价。最终报价应由供应商的法定代表人（单位负责人）或其授权的代理人签字或加盖单位章。最终报价是供应商报价文件的组成部分。</w:t>
      </w:r>
    </w:p>
    <w:p w14:paraId="70185FE0">
      <w:pPr>
        <w:pStyle w:val="4"/>
        <w:widowControl w:val="0"/>
        <w:numPr>
          <w:ilvl w:val="255"/>
          <w:numId w:val="0"/>
        </w:numPr>
        <w:snapToGrid w:val="0"/>
        <w:spacing w:before="0" w:after="0" w:line="360" w:lineRule="auto"/>
        <w:jc w:val="both"/>
        <w:rPr>
          <w:rFonts w:eastAsia="宋体"/>
          <w:kern w:val="2"/>
          <w:sz w:val="24"/>
          <w:highlight w:val="none"/>
        </w:rPr>
      </w:pPr>
      <w:bookmarkStart w:id="474" w:name="_Toc21457"/>
      <w:r>
        <w:rPr>
          <w:rFonts w:eastAsia="宋体"/>
          <w:kern w:val="2"/>
          <w:sz w:val="24"/>
          <w:highlight w:val="none"/>
        </w:rPr>
        <w:t>6.6 公开开启最终报价</w:t>
      </w:r>
      <w:bookmarkEnd w:id="474"/>
    </w:p>
    <w:p w14:paraId="08E3A921">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供应商须知前附表规定公开开启最终报价的，采购人将在供应商递交最终报价的截止时间，公开开启并公布所有供应商的最终报价。</w:t>
      </w:r>
    </w:p>
    <w:p w14:paraId="36A86675">
      <w:pPr>
        <w:pStyle w:val="4"/>
        <w:widowControl w:val="0"/>
        <w:numPr>
          <w:ilvl w:val="255"/>
          <w:numId w:val="0"/>
        </w:numPr>
        <w:snapToGrid w:val="0"/>
        <w:spacing w:before="0" w:after="0" w:line="360" w:lineRule="auto"/>
        <w:jc w:val="both"/>
        <w:rPr>
          <w:rFonts w:eastAsia="宋体"/>
          <w:kern w:val="2"/>
          <w:sz w:val="24"/>
          <w:highlight w:val="none"/>
        </w:rPr>
      </w:pPr>
      <w:bookmarkStart w:id="475" w:name="_Toc27092"/>
      <w:r>
        <w:rPr>
          <w:rFonts w:eastAsia="宋体"/>
          <w:kern w:val="2"/>
          <w:sz w:val="24"/>
          <w:highlight w:val="none"/>
        </w:rPr>
        <w:t>6.7 详细评审及推荐</w:t>
      </w:r>
      <w:bookmarkStart w:id="476" w:name="_Hlk85812902"/>
      <w:r>
        <w:rPr>
          <w:rFonts w:eastAsia="宋体"/>
          <w:kern w:val="2"/>
          <w:sz w:val="24"/>
          <w:highlight w:val="none"/>
        </w:rPr>
        <w:t>成交</w:t>
      </w:r>
      <w:bookmarkEnd w:id="476"/>
      <w:r>
        <w:rPr>
          <w:rFonts w:eastAsia="宋体"/>
          <w:kern w:val="2"/>
          <w:sz w:val="24"/>
          <w:highlight w:val="none"/>
        </w:rPr>
        <w:t>候选人</w:t>
      </w:r>
      <w:bookmarkEnd w:id="475"/>
    </w:p>
    <w:p w14:paraId="2A5AD22F">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6.7.1 采购小组按照第三章</w:t>
      </w:r>
      <w:r>
        <w:rPr>
          <w:highlight w:val="none"/>
        </w:rPr>
        <w:t>“</w:t>
      </w:r>
      <w:r>
        <w:rPr>
          <w:rFonts w:hint="eastAsia"/>
          <w:highlight w:val="none"/>
        </w:rPr>
        <w:t>评审办法</w:t>
      </w:r>
      <w:r>
        <w:rPr>
          <w:highlight w:val="none"/>
        </w:rPr>
        <w:t>”</w:t>
      </w:r>
      <w:r>
        <w:rPr>
          <w:rFonts w:ascii="Times New Roman" w:hAnsi="Times New Roman"/>
          <w:highlight w:val="none"/>
        </w:rPr>
        <w:t>规定的评审方法、评审因素、评审标准和程序对报价文件进行详细评审。第三章</w:t>
      </w:r>
      <w:r>
        <w:rPr>
          <w:highlight w:val="none"/>
        </w:rPr>
        <w:t>“</w:t>
      </w:r>
      <w:r>
        <w:rPr>
          <w:rFonts w:hint="eastAsia"/>
          <w:highlight w:val="none"/>
        </w:rPr>
        <w:t>评审办法</w:t>
      </w:r>
      <w:r>
        <w:rPr>
          <w:highlight w:val="none"/>
        </w:rPr>
        <w:t>”</w:t>
      </w:r>
      <w:r>
        <w:rPr>
          <w:rFonts w:ascii="Times New Roman" w:hAnsi="Times New Roman"/>
          <w:highlight w:val="none"/>
        </w:rPr>
        <w:t>没有规定的方法、因素和标准，不作为评审依据。</w:t>
      </w:r>
    </w:p>
    <w:p w14:paraId="5E56B11E">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6.7.2 评审完成后，采购小组应当向采购人提交书面评审报告和成交候选人名单。</w:t>
      </w:r>
    </w:p>
    <w:p w14:paraId="067FA499">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6.7.3 所有供应商最终报价均明显不合理的，采购人将终止谈判活动。</w:t>
      </w:r>
    </w:p>
    <w:p w14:paraId="16506A55">
      <w:pPr>
        <w:pStyle w:val="3"/>
        <w:widowControl w:val="0"/>
        <w:snapToGrid w:val="0"/>
        <w:spacing w:before="0" w:after="0" w:line="360" w:lineRule="auto"/>
        <w:jc w:val="both"/>
        <w:rPr>
          <w:rFonts w:ascii="Times New Roman" w:hAnsi="Times New Roman" w:eastAsia="宋体" w:cs="Times New Roman"/>
          <w:kern w:val="2"/>
          <w:sz w:val="28"/>
          <w:highlight w:val="none"/>
        </w:rPr>
      </w:pPr>
      <w:bookmarkStart w:id="477" w:name="_Toc12774"/>
      <w:r>
        <w:rPr>
          <w:rFonts w:ascii="Times New Roman" w:hAnsi="Times New Roman" w:eastAsia="宋体" w:cs="Times New Roman"/>
          <w:kern w:val="2"/>
          <w:sz w:val="28"/>
          <w:highlight w:val="none"/>
        </w:rPr>
        <w:t>7．合同授予</w:t>
      </w:r>
      <w:bookmarkEnd w:id="477"/>
    </w:p>
    <w:p w14:paraId="0F6E1185">
      <w:pPr>
        <w:pStyle w:val="4"/>
        <w:widowControl w:val="0"/>
        <w:numPr>
          <w:ilvl w:val="255"/>
          <w:numId w:val="0"/>
        </w:numPr>
        <w:snapToGrid w:val="0"/>
        <w:spacing w:before="0" w:after="0" w:line="360" w:lineRule="auto"/>
        <w:jc w:val="both"/>
        <w:rPr>
          <w:rFonts w:eastAsia="宋体"/>
          <w:kern w:val="2"/>
          <w:sz w:val="24"/>
          <w:highlight w:val="none"/>
        </w:rPr>
      </w:pPr>
      <w:bookmarkStart w:id="478" w:name="_Toc25805"/>
      <w:r>
        <w:rPr>
          <w:rFonts w:eastAsia="宋体"/>
          <w:kern w:val="2"/>
          <w:sz w:val="24"/>
          <w:highlight w:val="none"/>
        </w:rPr>
        <w:t>7.1 成交候选人履约能力核查</w:t>
      </w:r>
      <w:bookmarkEnd w:id="478"/>
    </w:p>
    <w:p w14:paraId="735B8C0A">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釆购人可对候选人的相关证明材料原件进行核验或组织现场考察，以确认候选人的生产经营、财务等实际状况与报价文件是否一致以及是否存在其他可能影响供应商履约能力的情况。核查结果将作为采购人选择确定成交供应商的依据之一。</w:t>
      </w:r>
    </w:p>
    <w:p w14:paraId="19FA6514">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采购人认为核查结果可能影响供应商履约能力的，采购人将在发出成交通知书前，提请原采购小组按照采购文件规定的标准和方法进行审查和确认。</w:t>
      </w:r>
    </w:p>
    <w:p w14:paraId="68A1A7A3">
      <w:pPr>
        <w:pStyle w:val="4"/>
        <w:widowControl w:val="0"/>
        <w:numPr>
          <w:ilvl w:val="255"/>
          <w:numId w:val="0"/>
        </w:numPr>
        <w:snapToGrid w:val="0"/>
        <w:spacing w:before="0" w:after="0" w:line="360" w:lineRule="auto"/>
        <w:jc w:val="both"/>
        <w:rPr>
          <w:rFonts w:eastAsia="宋体"/>
          <w:kern w:val="2"/>
          <w:sz w:val="24"/>
          <w:highlight w:val="none"/>
        </w:rPr>
      </w:pPr>
      <w:bookmarkStart w:id="479" w:name="_Toc28272"/>
      <w:r>
        <w:rPr>
          <w:rFonts w:eastAsia="宋体"/>
          <w:kern w:val="2"/>
          <w:sz w:val="24"/>
          <w:highlight w:val="none"/>
        </w:rPr>
        <w:t>7.2 确定成交供应商</w:t>
      </w:r>
      <w:bookmarkEnd w:id="479"/>
    </w:p>
    <w:p w14:paraId="7B65E4B2">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采购人将根据评审报告及核查结果（如有），对成交候选人综合评估后从中选择确定成交供应商。</w:t>
      </w:r>
    </w:p>
    <w:p w14:paraId="2117843F">
      <w:pPr>
        <w:pStyle w:val="4"/>
        <w:widowControl w:val="0"/>
        <w:numPr>
          <w:ilvl w:val="255"/>
          <w:numId w:val="0"/>
        </w:numPr>
        <w:snapToGrid w:val="0"/>
        <w:spacing w:before="0" w:after="0" w:line="360" w:lineRule="auto"/>
        <w:jc w:val="both"/>
        <w:rPr>
          <w:rFonts w:eastAsia="宋体"/>
          <w:kern w:val="2"/>
          <w:sz w:val="24"/>
          <w:highlight w:val="none"/>
        </w:rPr>
      </w:pPr>
      <w:bookmarkStart w:id="480" w:name="_Toc24431"/>
      <w:r>
        <w:rPr>
          <w:rFonts w:eastAsia="宋体"/>
          <w:kern w:val="2"/>
          <w:sz w:val="24"/>
          <w:highlight w:val="none"/>
        </w:rPr>
        <w:t>7.3 成交结果公示</w:t>
      </w:r>
      <w:bookmarkEnd w:id="480"/>
    </w:p>
    <w:p w14:paraId="363967D4">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成交供应商选定后，采购人将按照供应商须知前附表规定的公示媒介和公示期限进行公示。</w:t>
      </w:r>
    </w:p>
    <w:p w14:paraId="5139DF23">
      <w:pPr>
        <w:pStyle w:val="4"/>
        <w:widowControl w:val="0"/>
        <w:numPr>
          <w:ilvl w:val="255"/>
          <w:numId w:val="0"/>
        </w:numPr>
        <w:snapToGrid w:val="0"/>
        <w:spacing w:before="0" w:after="0" w:line="360" w:lineRule="auto"/>
        <w:jc w:val="both"/>
        <w:rPr>
          <w:rFonts w:eastAsia="宋体"/>
          <w:kern w:val="2"/>
          <w:sz w:val="24"/>
          <w:highlight w:val="none"/>
        </w:rPr>
      </w:pPr>
      <w:bookmarkStart w:id="481" w:name="_Toc17389"/>
      <w:r>
        <w:rPr>
          <w:rFonts w:eastAsia="宋体"/>
          <w:kern w:val="2"/>
          <w:sz w:val="24"/>
          <w:highlight w:val="none"/>
        </w:rPr>
        <w:t>7.4 发出成交通知书</w:t>
      </w:r>
      <w:bookmarkEnd w:id="481"/>
    </w:p>
    <w:p w14:paraId="5F6147F1">
      <w:pPr>
        <w:ind w:firstLine="420" w:firstLineChars="200"/>
        <w:rPr>
          <w:highlight w:val="none"/>
        </w:rPr>
      </w:pPr>
      <w:r>
        <w:rPr>
          <w:highlight w:val="none"/>
        </w:rPr>
        <w:t>公示期结束后，在本章第3.3款规定的报价文件有效期内，采购人以书面形式向成交供应商发出成交通知书，供应商应以书面形式确认收到通知书。</w:t>
      </w:r>
    </w:p>
    <w:p w14:paraId="50551523">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 xml:space="preserve">7.4.1 </w:t>
      </w:r>
      <w:r>
        <w:rPr>
          <w:rFonts w:hint="eastAsia" w:ascii="Times New Roman" w:hAnsi="Times New Roman"/>
          <w:highlight w:val="none"/>
        </w:rPr>
        <w:t>成交</w:t>
      </w:r>
      <w:r>
        <w:rPr>
          <w:rFonts w:ascii="Times New Roman" w:hAnsi="Times New Roman"/>
          <w:highlight w:val="none"/>
        </w:rPr>
        <w:t>供应商数量见供应商须知前附表。</w:t>
      </w:r>
    </w:p>
    <w:p w14:paraId="485F6296">
      <w:pPr>
        <w:pStyle w:val="4"/>
        <w:widowControl w:val="0"/>
        <w:numPr>
          <w:ilvl w:val="255"/>
          <w:numId w:val="0"/>
        </w:numPr>
        <w:snapToGrid w:val="0"/>
        <w:spacing w:before="0" w:after="0" w:line="360" w:lineRule="auto"/>
        <w:jc w:val="both"/>
        <w:rPr>
          <w:rFonts w:eastAsia="宋体"/>
          <w:kern w:val="2"/>
          <w:sz w:val="24"/>
          <w:highlight w:val="none"/>
        </w:rPr>
      </w:pPr>
      <w:bookmarkStart w:id="482" w:name="_Toc3183"/>
      <w:r>
        <w:rPr>
          <w:rFonts w:eastAsia="宋体"/>
          <w:kern w:val="2"/>
          <w:sz w:val="24"/>
          <w:highlight w:val="none"/>
        </w:rPr>
        <w:t>7.5 发布成交公告</w:t>
      </w:r>
      <w:bookmarkEnd w:id="482"/>
    </w:p>
    <w:p w14:paraId="2B3AF816">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在发出成交通知书的同时，釆购人将在供应商须知前附表规定的公告媒介发布成交公告。</w:t>
      </w:r>
    </w:p>
    <w:p w14:paraId="5E607BCE">
      <w:pPr>
        <w:pStyle w:val="4"/>
        <w:widowControl w:val="0"/>
        <w:numPr>
          <w:ilvl w:val="255"/>
          <w:numId w:val="0"/>
        </w:numPr>
        <w:snapToGrid w:val="0"/>
        <w:spacing w:before="0" w:after="0" w:line="360" w:lineRule="auto"/>
        <w:jc w:val="both"/>
        <w:rPr>
          <w:rFonts w:eastAsia="宋体"/>
          <w:kern w:val="2"/>
          <w:sz w:val="24"/>
          <w:highlight w:val="none"/>
        </w:rPr>
      </w:pPr>
      <w:bookmarkStart w:id="483" w:name="_Toc15272"/>
      <w:r>
        <w:rPr>
          <w:rFonts w:eastAsia="宋体"/>
          <w:kern w:val="2"/>
          <w:sz w:val="24"/>
          <w:highlight w:val="none"/>
        </w:rPr>
        <w:t>7.6 履约保证金</w:t>
      </w:r>
      <w:bookmarkEnd w:id="483"/>
    </w:p>
    <w:p w14:paraId="3E6B8BA7">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供应商须知前附表规定递交履约保证金的，成交供应商应按供应商须知前附表规定的形式、有效期限和递交时间向</w:t>
      </w:r>
      <w:bookmarkStart w:id="484" w:name="_Hlk102726313"/>
      <w:r>
        <w:rPr>
          <w:rFonts w:hint="eastAsia" w:ascii="Times New Roman" w:hAnsi="Times New Roman"/>
          <w:highlight w:val="none"/>
        </w:rPr>
        <w:t>合同签订单位</w:t>
      </w:r>
      <w:bookmarkEnd w:id="484"/>
      <w:r>
        <w:rPr>
          <w:rFonts w:ascii="Times New Roman" w:hAnsi="Times New Roman"/>
          <w:highlight w:val="none"/>
        </w:rPr>
        <w:t>递交履约保证金。除供应商须知前附表另有规定外，履约保证金为采购合同金额的5%。</w:t>
      </w:r>
    </w:p>
    <w:p w14:paraId="7C78010F">
      <w:pPr>
        <w:pStyle w:val="4"/>
        <w:widowControl w:val="0"/>
        <w:numPr>
          <w:ilvl w:val="255"/>
          <w:numId w:val="0"/>
        </w:numPr>
        <w:snapToGrid w:val="0"/>
        <w:spacing w:before="0" w:after="0" w:line="360" w:lineRule="auto"/>
        <w:contextualSpacing/>
        <w:jc w:val="both"/>
        <w:rPr>
          <w:rFonts w:eastAsia="宋体"/>
          <w:i/>
          <w:iCs/>
          <w:kern w:val="2"/>
          <w:sz w:val="24"/>
          <w:highlight w:val="none"/>
        </w:rPr>
      </w:pPr>
      <w:bookmarkStart w:id="485" w:name="_Toc5041"/>
      <w:r>
        <w:rPr>
          <w:rFonts w:eastAsia="宋体"/>
          <w:kern w:val="2"/>
          <w:sz w:val="24"/>
          <w:highlight w:val="none"/>
        </w:rPr>
        <w:t xml:space="preserve">7.7 </w:t>
      </w:r>
      <w:r>
        <w:rPr>
          <w:rFonts w:hint="eastAsia" w:eastAsia="宋体"/>
          <w:kern w:val="2"/>
          <w:sz w:val="24"/>
          <w:highlight w:val="none"/>
        </w:rPr>
        <w:t>签订合同</w:t>
      </w:r>
      <w:r>
        <w:rPr>
          <w:rFonts w:eastAsia="宋体"/>
          <w:kern w:val="2"/>
          <w:sz w:val="24"/>
          <w:highlight w:val="none"/>
        </w:rPr>
        <w:t>/</w:t>
      </w:r>
      <w:r>
        <w:rPr>
          <w:rFonts w:hint="eastAsia" w:eastAsia="宋体"/>
          <w:kern w:val="2"/>
          <w:sz w:val="24"/>
          <w:highlight w:val="none"/>
        </w:rPr>
        <w:t>框架采购协议</w:t>
      </w:r>
      <w:bookmarkEnd w:id="485"/>
    </w:p>
    <w:p w14:paraId="4FF27C71">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7.7.1 采购人和成交供应商应当在成交通知书规定的期限内，根据采购文件和成交供应商的报价文件订立书面合同</w:t>
      </w:r>
      <w:bookmarkStart w:id="486" w:name="_Hlk95496309"/>
      <w:r>
        <w:rPr>
          <w:rFonts w:ascii="Times New Roman" w:hAnsi="Times New Roman"/>
          <w:highlight w:val="none"/>
        </w:rPr>
        <w:t>（采用框架协议采购时为</w:t>
      </w:r>
      <w:r>
        <w:rPr>
          <w:highlight w:val="none"/>
        </w:rPr>
        <w:t>“</w:t>
      </w:r>
      <w:r>
        <w:rPr>
          <w:rFonts w:hint="eastAsia"/>
          <w:highlight w:val="none"/>
        </w:rPr>
        <w:t>框架采购协议书</w:t>
      </w:r>
      <w:r>
        <w:rPr>
          <w:highlight w:val="none"/>
        </w:rPr>
        <w:t>”</w:t>
      </w:r>
      <w:r>
        <w:rPr>
          <w:rFonts w:ascii="Times New Roman" w:hAnsi="Times New Roman"/>
          <w:highlight w:val="none"/>
        </w:rPr>
        <w:t>）</w:t>
      </w:r>
      <w:bookmarkEnd w:id="486"/>
      <w:r>
        <w:rPr>
          <w:rFonts w:ascii="Times New Roman" w:hAnsi="Times New Roman"/>
          <w:highlight w:val="none"/>
        </w:rPr>
        <w:t>。成交供应商无正当理由拒绝签订合同，在签订合同时向采购人提出附加条件，或者不按照采购文件要求递交履约保证金的，采购人取消其成交资格，其谈判保证金不予退还；给采购人造成的损失超过谈判保证金数额的，成交供应商还应当对超过部分予以赔偿。</w:t>
      </w:r>
    </w:p>
    <w:p w14:paraId="440DDB36">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7.7.2 发出成交通知书后，采购人无正当理由拒绝签订合同，或者在签订合同时向成交供应商提出附加条件的，采购人向成交供应商退还谈判保证金；给成交供应商造成损失的，应当赔偿损失。</w:t>
      </w:r>
    </w:p>
    <w:p w14:paraId="7B2D9E45">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7.7.3 联合体成交的，联合体各方应当共同与采购人签订合同，就成交项目向采购人承担连带责任。</w:t>
      </w:r>
    </w:p>
    <w:p w14:paraId="34CD7279">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7.7.4 除供应商须知前附表另有规定外，按照第三章</w:t>
      </w:r>
      <w:r>
        <w:rPr>
          <w:highlight w:val="none"/>
        </w:rPr>
        <w:t>“</w:t>
      </w:r>
      <w:r>
        <w:rPr>
          <w:rFonts w:hint="eastAsia"/>
          <w:highlight w:val="none"/>
        </w:rPr>
        <w:t>评审办法</w:t>
      </w:r>
      <w:r>
        <w:rPr>
          <w:highlight w:val="none"/>
        </w:rPr>
        <w:t>”</w:t>
      </w:r>
      <w:r>
        <w:rPr>
          <w:rFonts w:ascii="Times New Roman" w:hAnsi="Times New Roman"/>
          <w:highlight w:val="none"/>
        </w:rPr>
        <w:t>第3.2.4项确定签约合同价。</w:t>
      </w:r>
    </w:p>
    <w:p w14:paraId="3CF6FEA4">
      <w:pPr>
        <w:pStyle w:val="4"/>
        <w:widowControl w:val="0"/>
        <w:numPr>
          <w:ilvl w:val="255"/>
          <w:numId w:val="0"/>
        </w:numPr>
        <w:snapToGrid w:val="0"/>
        <w:spacing w:before="0" w:after="0" w:line="360" w:lineRule="auto"/>
        <w:jc w:val="both"/>
        <w:rPr>
          <w:rFonts w:eastAsia="宋体"/>
          <w:kern w:val="2"/>
          <w:sz w:val="24"/>
          <w:highlight w:val="none"/>
        </w:rPr>
      </w:pPr>
      <w:bookmarkStart w:id="487" w:name="_Toc6830"/>
      <w:r>
        <w:rPr>
          <w:rFonts w:eastAsia="宋体"/>
          <w:kern w:val="2"/>
          <w:sz w:val="24"/>
          <w:highlight w:val="none"/>
        </w:rPr>
        <w:t>7.8 特殊情形处理</w:t>
      </w:r>
      <w:bookmarkEnd w:id="487"/>
    </w:p>
    <w:p w14:paraId="1485DA5A">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因供应商对成交结果提出异议、成交供应商无正当理由拒绝签订合同、成交供应商在签订合同时向采购人提出附加条件或者不按照采购文件要求递交履约保证金等导致采购人变更成交结果的，采购人应按照本条规定的程序重新选择确定供应商、公示并公告。</w:t>
      </w:r>
    </w:p>
    <w:p w14:paraId="57306CCA">
      <w:pPr>
        <w:pStyle w:val="3"/>
        <w:widowControl w:val="0"/>
        <w:snapToGrid w:val="0"/>
        <w:spacing w:before="0" w:after="0" w:line="360" w:lineRule="auto"/>
        <w:jc w:val="both"/>
        <w:rPr>
          <w:rFonts w:ascii="Times New Roman" w:hAnsi="Times New Roman" w:eastAsia="宋体" w:cs="Times New Roman"/>
          <w:kern w:val="2"/>
          <w:sz w:val="28"/>
          <w:highlight w:val="none"/>
        </w:rPr>
      </w:pPr>
      <w:bookmarkStart w:id="488" w:name="_Toc22492"/>
      <w:r>
        <w:rPr>
          <w:rFonts w:ascii="Times New Roman" w:hAnsi="Times New Roman" w:eastAsia="宋体" w:cs="Times New Roman"/>
          <w:kern w:val="2"/>
          <w:sz w:val="28"/>
          <w:highlight w:val="none"/>
        </w:rPr>
        <w:t>8．异议和投诉</w:t>
      </w:r>
      <w:bookmarkEnd w:id="488"/>
    </w:p>
    <w:p w14:paraId="678EA6E3">
      <w:pPr>
        <w:snapToGrid w:val="0"/>
        <w:spacing w:line="312" w:lineRule="auto"/>
        <w:ind w:firstLine="420"/>
        <w:rPr>
          <w:highlight w:val="none"/>
        </w:rPr>
      </w:pPr>
      <w:r>
        <w:rPr>
          <w:highlight w:val="none"/>
        </w:rPr>
        <w:t>供应商或其他利害关系人对</w:t>
      </w:r>
      <w:r>
        <w:rPr>
          <w:rFonts w:hint="eastAsia"/>
          <w:highlight w:val="none"/>
        </w:rPr>
        <w:t>采购文件</w:t>
      </w:r>
      <w:r>
        <w:rPr>
          <w:highlight w:val="none"/>
        </w:rPr>
        <w:t>、谈判过程和谈判结果等事项有异议的，应当按照国家法律法规和中国国家铁路集团有限公司规定的程序及要求提出；认为谈判活动不符合相关法律法规规定的，有权向行政监督部门投诉。</w:t>
      </w:r>
    </w:p>
    <w:p w14:paraId="6A55FC9F">
      <w:pPr>
        <w:pStyle w:val="3"/>
        <w:widowControl w:val="0"/>
        <w:snapToGrid w:val="0"/>
        <w:spacing w:before="0" w:after="0" w:line="360" w:lineRule="auto"/>
        <w:jc w:val="both"/>
        <w:rPr>
          <w:rFonts w:ascii="Times New Roman" w:hAnsi="Times New Roman" w:eastAsia="宋体" w:cs="Times New Roman"/>
          <w:kern w:val="2"/>
          <w:sz w:val="28"/>
          <w:highlight w:val="none"/>
        </w:rPr>
      </w:pPr>
      <w:bookmarkStart w:id="489" w:name="_Toc27541"/>
      <w:r>
        <w:rPr>
          <w:rFonts w:ascii="Times New Roman" w:hAnsi="Times New Roman" w:eastAsia="宋体" w:cs="Times New Roman"/>
          <w:kern w:val="2"/>
          <w:sz w:val="28"/>
          <w:highlight w:val="none"/>
        </w:rPr>
        <w:t>9．纪律要求</w:t>
      </w:r>
      <w:bookmarkEnd w:id="489"/>
    </w:p>
    <w:p w14:paraId="12508F01">
      <w:pPr>
        <w:pStyle w:val="4"/>
        <w:widowControl w:val="0"/>
        <w:numPr>
          <w:ilvl w:val="255"/>
          <w:numId w:val="0"/>
        </w:numPr>
        <w:snapToGrid w:val="0"/>
        <w:spacing w:before="0" w:after="0" w:line="360" w:lineRule="auto"/>
        <w:jc w:val="both"/>
        <w:rPr>
          <w:rFonts w:eastAsia="宋体"/>
          <w:kern w:val="2"/>
          <w:sz w:val="24"/>
          <w:highlight w:val="none"/>
        </w:rPr>
      </w:pPr>
      <w:bookmarkStart w:id="490" w:name="_Toc18835"/>
      <w:r>
        <w:rPr>
          <w:rFonts w:eastAsia="宋体"/>
          <w:kern w:val="2"/>
          <w:sz w:val="24"/>
          <w:highlight w:val="none"/>
        </w:rPr>
        <w:t>9.1 对采购人的纪律要求</w:t>
      </w:r>
      <w:bookmarkEnd w:id="490"/>
    </w:p>
    <w:p w14:paraId="03CAF16F">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釆购人不得泄露谈判采购活动中应当保密的情况和资料，不得与供应商串通损害国家利益、社会公共利益或者他人合法权益。</w:t>
      </w:r>
    </w:p>
    <w:p w14:paraId="4CE77121">
      <w:pPr>
        <w:pStyle w:val="4"/>
        <w:widowControl w:val="0"/>
        <w:numPr>
          <w:ilvl w:val="255"/>
          <w:numId w:val="0"/>
        </w:numPr>
        <w:snapToGrid w:val="0"/>
        <w:spacing w:before="0" w:after="0" w:line="360" w:lineRule="auto"/>
        <w:jc w:val="both"/>
        <w:rPr>
          <w:rFonts w:eastAsia="宋体"/>
          <w:kern w:val="2"/>
          <w:sz w:val="24"/>
          <w:highlight w:val="none"/>
        </w:rPr>
      </w:pPr>
      <w:bookmarkStart w:id="491" w:name="_Toc13130"/>
      <w:r>
        <w:rPr>
          <w:rFonts w:eastAsia="宋体"/>
          <w:kern w:val="2"/>
          <w:sz w:val="24"/>
          <w:highlight w:val="none"/>
        </w:rPr>
        <w:t>9.2 对供应商的纪律要求</w:t>
      </w:r>
      <w:bookmarkEnd w:id="491"/>
    </w:p>
    <w:p w14:paraId="62403870">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供应商不得相互串通或者与采购人串通，不得向釆购人或者采购小组成员行贿谋取成交，不得以他人名义参加谈判采购活动或者以其他方式弄虚作假骗取成交；供应商不得以任何方式干扰、影响评审工作。</w:t>
      </w:r>
    </w:p>
    <w:p w14:paraId="6E9BA40F">
      <w:pPr>
        <w:pStyle w:val="4"/>
        <w:widowControl w:val="0"/>
        <w:numPr>
          <w:ilvl w:val="255"/>
          <w:numId w:val="0"/>
        </w:numPr>
        <w:snapToGrid w:val="0"/>
        <w:spacing w:before="0" w:after="0" w:line="360" w:lineRule="auto"/>
        <w:jc w:val="both"/>
        <w:rPr>
          <w:rFonts w:eastAsia="宋体"/>
          <w:kern w:val="2"/>
          <w:sz w:val="24"/>
          <w:highlight w:val="none"/>
        </w:rPr>
      </w:pPr>
      <w:bookmarkStart w:id="492" w:name="_Toc15743"/>
      <w:r>
        <w:rPr>
          <w:rFonts w:eastAsia="宋体"/>
          <w:kern w:val="2"/>
          <w:sz w:val="24"/>
          <w:highlight w:val="none"/>
        </w:rPr>
        <w:t>9.3 对采购小组成员的纪律要求</w:t>
      </w:r>
      <w:bookmarkEnd w:id="492"/>
    </w:p>
    <w:p w14:paraId="5095FDDC">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采购小组成员不得收受他人的财物或者其他好处，不得向他人透露对报价文件的评审和比较、成交候选人的推荐情况以及评审有关的其他情况。在谈判活动中，采购小组成员应当客观、公正地履行职责，遵守职业道德，不得擅离职守、影响谈判工作正常进行，不得使用第三章</w:t>
      </w:r>
      <w:r>
        <w:rPr>
          <w:highlight w:val="none"/>
        </w:rPr>
        <w:t>“</w:t>
      </w:r>
      <w:r>
        <w:rPr>
          <w:rFonts w:hint="eastAsia"/>
          <w:highlight w:val="none"/>
        </w:rPr>
        <w:t>评审办法</w:t>
      </w:r>
      <w:r>
        <w:rPr>
          <w:highlight w:val="none"/>
        </w:rPr>
        <w:t>”</w:t>
      </w:r>
      <w:r>
        <w:rPr>
          <w:rFonts w:ascii="Times New Roman" w:hAnsi="Times New Roman"/>
          <w:highlight w:val="none"/>
        </w:rPr>
        <w:t>没有规定的评审因素和标准进行评审。</w:t>
      </w:r>
    </w:p>
    <w:p w14:paraId="0057AF98">
      <w:pPr>
        <w:pStyle w:val="4"/>
        <w:widowControl w:val="0"/>
        <w:numPr>
          <w:ilvl w:val="255"/>
          <w:numId w:val="0"/>
        </w:numPr>
        <w:snapToGrid w:val="0"/>
        <w:spacing w:before="0" w:after="0" w:line="360" w:lineRule="auto"/>
        <w:jc w:val="both"/>
        <w:rPr>
          <w:rFonts w:eastAsia="宋体"/>
          <w:kern w:val="2"/>
          <w:sz w:val="24"/>
          <w:highlight w:val="none"/>
        </w:rPr>
      </w:pPr>
      <w:bookmarkStart w:id="493" w:name="_Toc4482"/>
      <w:r>
        <w:rPr>
          <w:rFonts w:eastAsia="宋体"/>
          <w:kern w:val="2"/>
          <w:sz w:val="24"/>
          <w:highlight w:val="none"/>
        </w:rPr>
        <w:t>9.4 对与谈判活动有关的工作人员的纪律要求</w:t>
      </w:r>
      <w:bookmarkEnd w:id="493"/>
    </w:p>
    <w:p w14:paraId="0CAE03C0">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与谈判活动有关的工作人员不得收受他人的财物或者其他好处，不得向他人透露对报价文件的评审和比较、成交候选人的推荐情况以及谈判有关的其他情况。在谈判活动中，与谈判活动有关的工作人员不得擅离职守，影响谈判工作正常进行。</w:t>
      </w:r>
    </w:p>
    <w:p w14:paraId="15890D80">
      <w:pPr>
        <w:pStyle w:val="3"/>
        <w:widowControl w:val="0"/>
        <w:snapToGrid w:val="0"/>
        <w:spacing w:before="0" w:after="0" w:line="360" w:lineRule="auto"/>
        <w:jc w:val="both"/>
        <w:rPr>
          <w:rFonts w:ascii="Times New Roman" w:hAnsi="Times New Roman" w:eastAsia="宋体" w:cs="Times New Roman"/>
          <w:kern w:val="2"/>
          <w:sz w:val="28"/>
          <w:highlight w:val="none"/>
        </w:rPr>
      </w:pPr>
      <w:bookmarkStart w:id="494" w:name="_Toc9093"/>
      <w:r>
        <w:rPr>
          <w:rFonts w:ascii="Times New Roman" w:hAnsi="Times New Roman" w:eastAsia="宋体" w:cs="Times New Roman"/>
          <w:kern w:val="2"/>
          <w:sz w:val="28"/>
          <w:highlight w:val="none"/>
        </w:rPr>
        <w:t>10．是否采用电子采购</w:t>
      </w:r>
      <w:bookmarkEnd w:id="494"/>
    </w:p>
    <w:p w14:paraId="0458A1F0">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本采购项目是否采用电子采购方式，见供应商须知前附表。</w:t>
      </w:r>
    </w:p>
    <w:p w14:paraId="7C5A3262">
      <w:pPr>
        <w:pStyle w:val="3"/>
        <w:widowControl w:val="0"/>
        <w:snapToGrid w:val="0"/>
        <w:spacing w:before="0" w:after="0" w:line="360" w:lineRule="auto"/>
        <w:jc w:val="both"/>
        <w:rPr>
          <w:rFonts w:ascii="Times New Roman" w:hAnsi="Times New Roman" w:eastAsia="宋体" w:cs="Times New Roman"/>
          <w:kern w:val="2"/>
          <w:sz w:val="28"/>
          <w:highlight w:val="none"/>
        </w:rPr>
      </w:pPr>
      <w:bookmarkStart w:id="495" w:name="_Toc20868"/>
      <w:r>
        <w:rPr>
          <w:rFonts w:ascii="Times New Roman" w:hAnsi="Times New Roman" w:eastAsia="宋体" w:cs="Times New Roman"/>
          <w:kern w:val="2"/>
          <w:sz w:val="28"/>
          <w:highlight w:val="none"/>
        </w:rPr>
        <w:t>11．需要补充的其他内容</w:t>
      </w:r>
      <w:bookmarkEnd w:id="495"/>
    </w:p>
    <w:p w14:paraId="2FCD9F56">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需要补充的其他内容：见供应商须知前附表。</w:t>
      </w:r>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p w14:paraId="7FE037AF">
      <w:pPr>
        <w:snapToGrid w:val="0"/>
        <w:spacing w:before="50" w:after="50"/>
        <w:ind w:firstLine="420"/>
        <w:rPr>
          <w:rFonts w:cs="Times New Roman"/>
          <w:highlight w:val="none"/>
        </w:rPr>
      </w:pPr>
      <w:r>
        <w:rPr>
          <w:rFonts w:cs="Times New Roman"/>
          <w:highlight w:val="none"/>
        </w:rPr>
        <w:br w:type="page"/>
      </w:r>
    </w:p>
    <w:p w14:paraId="2301BF1E">
      <w:pPr>
        <w:pStyle w:val="64"/>
        <w:snapToGrid w:val="0"/>
        <w:rPr>
          <w:rFonts w:ascii="Times New Roman" w:hAnsi="Times New Roman" w:cs="Times New Roman"/>
          <w:highlight w:val="none"/>
        </w:rPr>
      </w:pPr>
      <w:bookmarkStart w:id="496" w:name="page25"/>
      <w:bookmarkEnd w:id="496"/>
      <w:bookmarkStart w:id="497" w:name="page23"/>
      <w:bookmarkEnd w:id="497"/>
      <w:bookmarkStart w:id="498" w:name="page37"/>
      <w:bookmarkEnd w:id="498"/>
      <w:bookmarkStart w:id="499" w:name="page26"/>
      <w:bookmarkEnd w:id="499"/>
      <w:bookmarkStart w:id="500" w:name="page21"/>
      <w:bookmarkEnd w:id="500"/>
      <w:bookmarkStart w:id="501" w:name="page35"/>
      <w:bookmarkEnd w:id="501"/>
      <w:bookmarkStart w:id="502" w:name="page38"/>
      <w:bookmarkEnd w:id="502"/>
      <w:bookmarkStart w:id="503" w:name="page34"/>
      <w:bookmarkEnd w:id="503"/>
      <w:bookmarkStart w:id="504" w:name="page24"/>
      <w:bookmarkEnd w:id="504"/>
      <w:bookmarkStart w:id="505" w:name="page28"/>
      <w:bookmarkEnd w:id="505"/>
      <w:bookmarkStart w:id="506" w:name="page36"/>
      <w:bookmarkEnd w:id="506"/>
      <w:bookmarkStart w:id="507" w:name="_Toc80711700"/>
      <w:bookmarkStart w:id="508" w:name="_Toc12516"/>
      <w:r>
        <w:rPr>
          <w:rFonts w:ascii="Times New Roman" w:hAnsi="Times New Roman" w:cs="Times New Roman"/>
          <w:highlight w:val="none"/>
        </w:rPr>
        <w:t>附件一：开启记录表</w:t>
      </w:r>
      <w:bookmarkEnd w:id="507"/>
      <w:r>
        <w:rPr>
          <w:rFonts w:hint="eastAsia" w:ascii="Times New Roman" w:hAnsi="Times New Roman" w:cs="Times New Roman"/>
          <w:highlight w:val="none"/>
        </w:rPr>
        <w:t>（格式可根据实际情况调整）</w:t>
      </w:r>
      <w:bookmarkEnd w:id="508"/>
    </w:p>
    <w:p w14:paraId="29395B18">
      <w:pPr>
        <w:snapToGrid w:val="0"/>
        <w:spacing w:line="312" w:lineRule="auto"/>
        <w:jc w:val="center"/>
        <w:rPr>
          <w:rFonts w:cs="Times New Roman"/>
          <w:b/>
          <w:sz w:val="28"/>
          <w:highlight w:val="none"/>
        </w:rPr>
      </w:pPr>
    </w:p>
    <w:p w14:paraId="287FFBB7">
      <w:pPr>
        <w:snapToGrid w:val="0"/>
        <w:jc w:val="center"/>
        <w:rPr>
          <w:rFonts w:cs="Times New Roman"/>
          <w:b/>
          <w:sz w:val="28"/>
          <w:highlight w:val="none"/>
          <w:u w:val="single"/>
        </w:rPr>
      </w:pPr>
      <w:r>
        <w:rPr>
          <w:rFonts w:cs="Times New Roman"/>
          <w:b/>
          <w:sz w:val="28"/>
          <w:highlight w:val="none"/>
        </w:rPr>
        <w:t>开启记录表</w:t>
      </w:r>
    </w:p>
    <w:p w14:paraId="2C982354">
      <w:pPr>
        <w:snapToGrid w:val="0"/>
        <w:ind w:firstLine="420" w:firstLineChars="200"/>
        <w:rPr>
          <w:rFonts w:cs="Times New Roman"/>
          <w:highlight w:val="none"/>
          <w:u w:val="single"/>
        </w:rPr>
      </w:pPr>
      <w:r>
        <w:rPr>
          <w:rFonts w:cs="Times New Roman"/>
          <w:highlight w:val="none"/>
        </w:rPr>
        <w:t>项目名称：</w:t>
      </w:r>
      <w:r>
        <w:rPr>
          <w:rFonts w:hint="eastAsia" w:cs="Times New Roman"/>
          <w:highlight w:val="none"/>
        </w:rPr>
        <w:t>开启地点：</w:t>
      </w:r>
    </w:p>
    <w:p w14:paraId="4030AECA">
      <w:pPr>
        <w:snapToGrid w:val="0"/>
        <w:ind w:firstLine="420" w:firstLineChars="200"/>
        <w:rPr>
          <w:rFonts w:cs="Times New Roman"/>
          <w:szCs w:val="21"/>
          <w:highlight w:val="none"/>
        </w:rPr>
      </w:pPr>
      <w:r>
        <w:rPr>
          <w:rFonts w:cs="Times New Roman"/>
          <w:highlight w:val="none"/>
        </w:rPr>
        <w:t>项目编号：     开启</w:t>
      </w:r>
      <w:r>
        <w:rPr>
          <w:rFonts w:cs="Times New Roman"/>
          <w:szCs w:val="21"/>
          <w:highlight w:val="none"/>
        </w:rPr>
        <w:t>时间：年月日时分</w:t>
      </w:r>
    </w:p>
    <w:tbl>
      <w:tblPr>
        <w:tblStyle w:val="40"/>
        <w:tblW w:w="9634" w:type="dxa"/>
        <w:jc w:val="center"/>
        <w:tblLayout w:type="fixed"/>
        <w:tblCellMar>
          <w:top w:w="0" w:type="dxa"/>
          <w:left w:w="108" w:type="dxa"/>
          <w:bottom w:w="0" w:type="dxa"/>
          <w:right w:w="108" w:type="dxa"/>
        </w:tblCellMar>
      </w:tblPr>
      <w:tblGrid>
        <w:gridCol w:w="921"/>
        <w:gridCol w:w="917"/>
        <w:gridCol w:w="1134"/>
        <w:gridCol w:w="1356"/>
        <w:gridCol w:w="1768"/>
        <w:gridCol w:w="987"/>
        <w:gridCol w:w="801"/>
        <w:gridCol w:w="1750"/>
      </w:tblGrid>
      <w:tr w14:paraId="2A966F46">
        <w:tblPrEx>
          <w:tblCellMar>
            <w:top w:w="0" w:type="dxa"/>
            <w:left w:w="108" w:type="dxa"/>
            <w:bottom w:w="0" w:type="dxa"/>
            <w:right w:w="108" w:type="dxa"/>
          </w:tblCellMar>
        </w:tblPrEx>
        <w:trPr>
          <w:trHeight w:val="775"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14:paraId="0215942C">
            <w:pPr>
              <w:snapToGrid w:val="0"/>
              <w:spacing w:line="276" w:lineRule="auto"/>
              <w:jc w:val="center"/>
              <w:rPr>
                <w:rFonts w:cs="Times New Roman"/>
                <w:b/>
                <w:bCs/>
                <w:szCs w:val="21"/>
                <w:highlight w:val="none"/>
              </w:rPr>
            </w:pPr>
            <w:r>
              <w:rPr>
                <w:rFonts w:hint="eastAsia" w:cs="Times New Roman"/>
                <w:b/>
                <w:bCs/>
                <w:szCs w:val="21"/>
                <w:highlight w:val="none"/>
              </w:rPr>
              <w:t>包件号</w:t>
            </w:r>
          </w:p>
        </w:tc>
        <w:tc>
          <w:tcPr>
            <w:tcW w:w="917" w:type="dxa"/>
            <w:tcBorders>
              <w:top w:val="single" w:color="auto" w:sz="4" w:space="0"/>
              <w:left w:val="single" w:color="auto" w:sz="4" w:space="0"/>
              <w:bottom w:val="single" w:color="auto" w:sz="4" w:space="0"/>
              <w:right w:val="single" w:color="auto" w:sz="4" w:space="0"/>
            </w:tcBorders>
            <w:vAlign w:val="center"/>
          </w:tcPr>
          <w:p w14:paraId="0AAA21B9">
            <w:pPr>
              <w:snapToGrid w:val="0"/>
              <w:spacing w:line="276" w:lineRule="auto"/>
              <w:jc w:val="center"/>
              <w:rPr>
                <w:rFonts w:cs="Times New Roman"/>
                <w:b/>
                <w:bCs/>
                <w:szCs w:val="21"/>
                <w:highlight w:val="none"/>
              </w:rPr>
            </w:pPr>
            <w:r>
              <w:rPr>
                <w:rFonts w:cs="Times New Roman"/>
                <w:b/>
                <w:bCs/>
                <w:szCs w:val="21"/>
                <w:highlight w:val="none"/>
              </w:rPr>
              <w:t>供应商</w:t>
            </w:r>
          </w:p>
        </w:tc>
        <w:tc>
          <w:tcPr>
            <w:tcW w:w="1134" w:type="dxa"/>
            <w:tcBorders>
              <w:top w:val="single" w:color="auto" w:sz="4" w:space="0"/>
              <w:left w:val="single" w:color="auto" w:sz="4" w:space="0"/>
              <w:bottom w:val="single" w:color="auto" w:sz="4" w:space="0"/>
              <w:right w:val="single" w:color="auto" w:sz="4" w:space="0"/>
            </w:tcBorders>
            <w:vAlign w:val="center"/>
          </w:tcPr>
          <w:p w14:paraId="3632CD56">
            <w:pPr>
              <w:snapToGrid w:val="0"/>
              <w:spacing w:line="276" w:lineRule="auto"/>
              <w:jc w:val="center"/>
              <w:rPr>
                <w:rFonts w:cs="Times New Roman"/>
                <w:b/>
                <w:bCs/>
                <w:szCs w:val="21"/>
                <w:highlight w:val="none"/>
              </w:rPr>
            </w:pPr>
            <w:r>
              <w:rPr>
                <w:rFonts w:cs="Times New Roman"/>
                <w:b/>
                <w:bCs/>
                <w:szCs w:val="21"/>
                <w:highlight w:val="none"/>
              </w:rPr>
              <w:t>密封情况</w:t>
            </w:r>
          </w:p>
        </w:tc>
        <w:tc>
          <w:tcPr>
            <w:tcW w:w="1356" w:type="dxa"/>
            <w:tcBorders>
              <w:top w:val="single" w:color="auto" w:sz="4" w:space="0"/>
              <w:left w:val="single" w:color="auto" w:sz="4" w:space="0"/>
              <w:bottom w:val="single" w:color="auto" w:sz="4" w:space="0"/>
              <w:right w:val="single" w:color="auto" w:sz="4" w:space="0"/>
            </w:tcBorders>
            <w:vAlign w:val="center"/>
          </w:tcPr>
          <w:p w14:paraId="7EB91595">
            <w:pPr>
              <w:snapToGrid w:val="0"/>
              <w:spacing w:line="276" w:lineRule="auto"/>
              <w:jc w:val="center"/>
              <w:rPr>
                <w:rFonts w:cs="Times New Roman"/>
                <w:b/>
                <w:bCs/>
                <w:szCs w:val="21"/>
                <w:highlight w:val="none"/>
              </w:rPr>
            </w:pPr>
            <w:r>
              <w:rPr>
                <w:rFonts w:cs="Times New Roman"/>
                <w:b/>
                <w:bCs/>
                <w:szCs w:val="21"/>
                <w:highlight w:val="none"/>
              </w:rPr>
              <w:t>谈判保证金</w:t>
            </w:r>
          </w:p>
        </w:tc>
        <w:tc>
          <w:tcPr>
            <w:tcW w:w="1768" w:type="dxa"/>
            <w:tcBorders>
              <w:top w:val="single" w:color="auto" w:sz="4" w:space="0"/>
              <w:left w:val="single" w:color="auto" w:sz="4" w:space="0"/>
              <w:bottom w:val="single" w:color="auto" w:sz="4" w:space="0"/>
              <w:right w:val="single" w:color="auto" w:sz="4" w:space="0"/>
            </w:tcBorders>
            <w:vAlign w:val="center"/>
          </w:tcPr>
          <w:p w14:paraId="1E17A4A7">
            <w:pPr>
              <w:adjustRightInd w:val="0"/>
              <w:snapToGrid w:val="0"/>
              <w:spacing w:line="276" w:lineRule="auto"/>
              <w:jc w:val="center"/>
              <w:rPr>
                <w:rFonts w:cs="Times New Roman"/>
                <w:b/>
                <w:bCs/>
                <w:szCs w:val="21"/>
                <w:highlight w:val="none"/>
              </w:rPr>
            </w:pPr>
            <w:r>
              <w:rPr>
                <w:rFonts w:cs="Times New Roman"/>
                <w:b/>
                <w:bCs/>
                <w:szCs w:val="21"/>
                <w:highlight w:val="none"/>
              </w:rPr>
              <w:t>报价</w:t>
            </w:r>
          </w:p>
          <w:p w14:paraId="58D3FB0C">
            <w:pPr>
              <w:snapToGrid w:val="0"/>
              <w:spacing w:line="276" w:lineRule="auto"/>
              <w:jc w:val="center"/>
              <w:rPr>
                <w:rFonts w:cs="Times New Roman"/>
                <w:b/>
                <w:bCs/>
                <w:szCs w:val="21"/>
                <w:highlight w:val="none"/>
              </w:rPr>
            </w:pPr>
            <w:r>
              <w:rPr>
                <w:rFonts w:cs="Times New Roman"/>
                <w:b/>
                <w:bCs/>
                <w:szCs w:val="21"/>
                <w:highlight w:val="none"/>
              </w:rPr>
              <w:t>（</w:t>
            </w:r>
            <w:r>
              <w:rPr>
                <w:rFonts w:cs="Times New Roman"/>
                <w:b/>
                <w:bCs/>
                <w:i/>
                <w:iCs/>
                <w:szCs w:val="21"/>
                <w:highlight w:val="none"/>
              </w:rPr>
              <w:t>含税/不含税</w:t>
            </w:r>
            <w:r>
              <w:rPr>
                <w:rFonts w:cs="Times New Roman"/>
                <w:b/>
                <w:bCs/>
                <w:szCs w:val="21"/>
                <w:highlight w:val="none"/>
              </w:rPr>
              <w:t>）</w:t>
            </w:r>
          </w:p>
        </w:tc>
        <w:tc>
          <w:tcPr>
            <w:tcW w:w="987" w:type="dxa"/>
            <w:tcBorders>
              <w:top w:val="single" w:color="auto" w:sz="4" w:space="0"/>
              <w:left w:val="single" w:color="auto" w:sz="4" w:space="0"/>
              <w:bottom w:val="single" w:color="auto" w:sz="4" w:space="0"/>
              <w:right w:val="single" w:color="auto" w:sz="4" w:space="0"/>
            </w:tcBorders>
            <w:vAlign w:val="center"/>
          </w:tcPr>
          <w:p w14:paraId="68874513">
            <w:pPr>
              <w:snapToGrid w:val="0"/>
              <w:spacing w:line="276" w:lineRule="auto"/>
              <w:jc w:val="center"/>
              <w:rPr>
                <w:rFonts w:ascii="宋体" w:hAnsi="宋体" w:cs="Times New Roman"/>
                <w:b/>
                <w:bCs/>
                <w:szCs w:val="21"/>
                <w:highlight w:val="none"/>
              </w:rPr>
            </w:pPr>
            <w:r>
              <w:rPr>
                <w:rFonts w:hint="eastAsia" w:cs="Times New Roman"/>
                <w:szCs w:val="21"/>
                <w:highlight w:val="none"/>
              </w:rPr>
              <w:t>……</w:t>
            </w:r>
          </w:p>
        </w:tc>
        <w:tc>
          <w:tcPr>
            <w:tcW w:w="801" w:type="dxa"/>
            <w:tcBorders>
              <w:top w:val="single" w:color="auto" w:sz="4" w:space="0"/>
              <w:left w:val="single" w:color="auto" w:sz="4" w:space="0"/>
              <w:bottom w:val="single" w:color="auto" w:sz="4" w:space="0"/>
              <w:right w:val="single" w:color="auto" w:sz="4" w:space="0"/>
            </w:tcBorders>
            <w:vAlign w:val="center"/>
          </w:tcPr>
          <w:p w14:paraId="03DCDC5B">
            <w:pPr>
              <w:snapToGrid w:val="0"/>
              <w:spacing w:line="276" w:lineRule="auto"/>
              <w:jc w:val="center"/>
              <w:rPr>
                <w:rFonts w:cs="Times New Roman"/>
                <w:b/>
                <w:bCs/>
                <w:szCs w:val="21"/>
                <w:highlight w:val="none"/>
              </w:rPr>
            </w:pPr>
            <w:r>
              <w:rPr>
                <w:rFonts w:cs="Times New Roman"/>
                <w:b/>
                <w:bCs/>
                <w:szCs w:val="21"/>
                <w:highlight w:val="none"/>
              </w:rPr>
              <w:t>备注</w:t>
            </w:r>
          </w:p>
        </w:tc>
        <w:tc>
          <w:tcPr>
            <w:tcW w:w="1750" w:type="dxa"/>
            <w:tcBorders>
              <w:top w:val="single" w:color="auto" w:sz="4" w:space="0"/>
              <w:left w:val="single" w:color="auto" w:sz="4" w:space="0"/>
              <w:bottom w:val="single" w:color="auto" w:sz="4" w:space="0"/>
              <w:right w:val="single" w:color="auto" w:sz="4" w:space="0"/>
            </w:tcBorders>
            <w:vAlign w:val="center"/>
          </w:tcPr>
          <w:p w14:paraId="79271414">
            <w:pPr>
              <w:snapToGrid w:val="0"/>
              <w:spacing w:line="276" w:lineRule="auto"/>
              <w:jc w:val="center"/>
              <w:rPr>
                <w:rFonts w:cs="Times New Roman"/>
                <w:b/>
                <w:bCs/>
                <w:szCs w:val="21"/>
                <w:highlight w:val="none"/>
              </w:rPr>
            </w:pPr>
            <w:r>
              <w:rPr>
                <w:rFonts w:cs="Times New Roman"/>
                <w:b/>
                <w:bCs/>
                <w:szCs w:val="21"/>
                <w:highlight w:val="none"/>
              </w:rPr>
              <w:t>供应商代表签名</w:t>
            </w:r>
          </w:p>
        </w:tc>
      </w:tr>
      <w:tr w14:paraId="61111515">
        <w:tblPrEx>
          <w:tblCellMar>
            <w:top w:w="0" w:type="dxa"/>
            <w:left w:w="108" w:type="dxa"/>
            <w:bottom w:w="0" w:type="dxa"/>
            <w:right w:w="108" w:type="dxa"/>
          </w:tblCellMar>
        </w:tblPrEx>
        <w:trPr>
          <w:trHeight w:val="567" w:hRule="exact"/>
          <w:jc w:val="center"/>
        </w:trPr>
        <w:tc>
          <w:tcPr>
            <w:tcW w:w="921" w:type="dxa"/>
            <w:tcBorders>
              <w:top w:val="single" w:color="auto" w:sz="4" w:space="0"/>
              <w:left w:val="single" w:color="auto" w:sz="4" w:space="0"/>
              <w:bottom w:val="single" w:color="auto" w:sz="4" w:space="0"/>
              <w:right w:val="single" w:color="auto" w:sz="4" w:space="0"/>
            </w:tcBorders>
          </w:tcPr>
          <w:p w14:paraId="70F31123">
            <w:pPr>
              <w:adjustRightInd w:val="0"/>
              <w:snapToGrid w:val="0"/>
              <w:spacing w:line="276" w:lineRule="auto"/>
              <w:jc w:val="center"/>
              <w:textAlignment w:val="baseline"/>
              <w:rPr>
                <w:rFonts w:cs="Times New Roman"/>
                <w:szCs w:val="21"/>
                <w:highlight w:val="none"/>
              </w:rPr>
            </w:pPr>
          </w:p>
        </w:tc>
        <w:tc>
          <w:tcPr>
            <w:tcW w:w="917" w:type="dxa"/>
            <w:tcBorders>
              <w:top w:val="single" w:color="auto" w:sz="4" w:space="0"/>
              <w:left w:val="single" w:color="auto" w:sz="4" w:space="0"/>
              <w:bottom w:val="single" w:color="auto" w:sz="4" w:space="0"/>
              <w:right w:val="single" w:color="auto" w:sz="4" w:space="0"/>
            </w:tcBorders>
          </w:tcPr>
          <w:p w14:paraId="7D3E4451">
            <w:pPr>
              <w:snapToGrid w:val="0"/>
              <w:spacing w:line="276" w:lineRule="auto"/>
              <w:jc w:val="center"/>
              <w:rPr>
                <w:rFonts w:cs="Times New Roman"/>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14:paraId="0E9CDB7D">
            <w:pPr>
              <w:snapToGrid w:val="0"/>
              <w:spacing w:line="276" w:lineRule="auto"/>
              <w:jc w:val="center"/>
              <w:rPr>
                <w:rFonts w:cs="Times New Roman"/>
                <w:szCs w:val="21"/>
                <w:highlight w:val="none"/>
              </w:rPr>
            </w:pPr>
          </w:p>
        </w:tc>
        <w:tc>
          <w:tcPr>
            <w:tcW w:w="1356" w:type="dxa"/>
            <w:tcBorders>
              <w:top w:val="single" w:color="auto" w:sz="4" w:space="0"/>
              <w:left w:val="single" w:color="auto" w:sz="4" w:space="0"/>
              <w:bottom w:val="single" w:color="auto" w:sz="4" w:space="0"/>
              <w:right w:val="single" w:color="auto" w:sz="4" w:space="0"/>
            </w:tcBorders>
          </w:tcPr>
          <w:p w14:paraId="3C49F6CD">
            <w:pPr>
              <w:snapToGrid w:val="0"/>
              <w:spacing w:line="276" w:lineRule="auto"/>
              <w:jc w:val="center"/>
              <w:rPr>
                <w:rFonts w:cs="Times New Roman"/>
                <w:szCs w:val="21"/>
                <w:highlight w:val="none"/>
              </w:rPr>
            </w:pPr>
          </w:p>
        </w:tc>
        <w:tc>
          <w:tcPr>
            <w:tcW w:w="1768" w:type="dxa"/>
            <w:tcBorders>
              <w:top w:val="single" w:color="auto" w:sz="4" w:space="0"/>
              <w:left w:val="single" w:color="auto" w:sz="4" w:space="0"/>
              <w:bottom w:val="single" w:color="auto" w:sz="4" w:space="0"/>
              <w:right w:val="single" w:color="auto" w:sz="4" w:space="0"/>
            </w:tcBorders>
          </w:tcPr>
          <w:p w14:paraId="1F303429">
            <w:pPr>
              <w:snapToGrid w:val="0"/>
              <w:spacing w:line="276" w:lineRule="auto"/>
              <w:jc w:val="center"/>
              <w:rPr>
                <w:rFonts w:cs="Times New Roman"/>
                <w:szCs w:val="21"/>
                <w:highlight w:val="none"/>
              </w:rPr>
            </w:pPr>
          </w:p>
        </w:tc>
        <w:tc>
          <w:tcPr>
            <w:tcW w:w="987" w:type="dxa"/>
            <w:tcBorders>
              <w:top w:val="single" w:color="auto" w:sz="4" w:space="0"/>
              <w:left w:val="single" w:color="auto" w:sz="4" w:space="0"/>
              <w:bottom w:val="single" w:color="auto" w:sz="4" w:space="0"/>
              <w:right w:val="single" w:color="auto" w:sz="4" w:space="0"/>
            </w:tcBorders>
          </w:tcPr>
          <w:p w14:paraId="31AB59F4">
            <w:pPr>
              <w:adjustRightInd w:val="0"/>
              <w:snapToGrid w:val="0"/>
              <w:spacing w:line="276" w:lineRule="auto"/>
              <w:jc w:val="center"/>
              <w:textAlignment w:val="baseline"/>
              <w:rPr>
                <w:rFonts w:cs="Times New Roman"/>
                <w:szCs w:val="21"/>
                <w:highlight w:val="none"/>
              </w:rPr>
            </w:pPr>
          </w:p>
        </w:tc>
        <w:tc>
          <w:tcPr>
            <w:tcW w:w="801" w:type="dxa"/>
            <w:tcBorders>
              <w:top w:val="single" w:color="auto" w:sz="4" w:space="0"/>
              <w:left w:val="single" w:color="auto" w:sz="4" w:space="0"/>
              <w:bottom w:val="single" w:color="auto" w:sz="4" w:space="0"/>
              <w:right w:val="single" w:color="auto" w:sz="4" w:space="0"/>
            </w:tcBorders>
          </w:tcPr>
          <w:p w14:paraId="28E5FB5B">
            <w:pPr>
              <w:adjustRightInd w:val="0"/>
              <w:snapToGrid w:val="0"/>
              <w:spacing w:line="276" w:lineRule="auto"/>
              <w:jc w:val="center"/>
              <w:textAlignment w:val="baseline"/>
              <w:rPr>
                <w:rFonts w:cs="Times New Roman"/>
                <w:szCs w:val="21"/>
                <w:highlight w:val="none"/>
              </w:rPr>
            </w:pPr>
          </w:p>
        </w:tc>
        <w:tc>
          <w:tcPr>
            <w:tcW w:w="1750" w:type="dxa"/>
            <w:tcBorders>
              <w:top w:val="single" w:color="auto" w:sz="4" w:space="0"/>
              <w:left w:val="single" w:color="auto" w:sz="4" w:space="0"/>
              <w:bottom w:val="single" w:color="auto" w:sz="4" w:space="0"/>
              <w:right w:val="single" w:color="auto" w:sz="4" w:space="0"/>
            </w:tcBorders>
          </w:tcPr>
          <w:p w14:paraId="04FF4333">
            <w:pPr>
              <w:adjustRightInd w:val="0"/>
              <w:snapToGrid w:val="0"/>
              <w:spacing w:line="276" w:lineRule="auto"/>
              <w:jc w:val="center"/>
              <w:textAlignment w:val="baseline"/>
              <w:rPr>
                <w:rFonts w:cs="Times New Roman"/>
                <w:szCs w:val="21"/>
                <w:highlight w:val="none"/>
              </w:rPr>
            </w:pPr>
          </w:p>
        </w:tc>
      </w:tr>
      <w:tr w14:paraId="3EE0DC32">
        <w:tblPrEx>
          <w:tblCellMar>
            <w:top w:w="0" w:type="dxa"/>
            <w:left w:w="108" w:type="dxa"/>
            <w:bottom w:w="0" w:type="dxa"/>
            <w:right w:w="108" w:type="dxa"/>
          </w:tblCellMar>
        </w:tblPrEx>
        <w:trPr>
          <w:trHeight w:val="567" w:hRule="exact"/>
          <w:jc w:val="center"/>
        </w:trPr>
        <w:tc>
          <w:tcPr>
            <w:tcW w:w="921" w:type="dxa"/>
            <w:tcBorders>
              <w:top w:val="single" w:color="auto" w:sz="4" w:space="0"/>
              <w:left w:val="single" w:color="auto" w:sz="4" w:space="0"/>
              <w:bottom w:val="single" w:color="auto" w:sz="4" w:space="0"/>
              <w:right w:val="single" w:color="auto" w:sz="4" w:space="0"/>
            </w:tcBorders>
          </w:tcPr>
          <w:p w14:paraId="650BB30F">
            <w:pPr>
              <w:adjustRightInd w:val="0"/>
              <w:snapToGrid w:val="0"/>
              <w:spacing w:line="276" w:lineRule="auto"/>
              <w:jc w:val="center"/>
              <w:textAlignment w:val="baseline"/>
              <w:rPr>
                <w:rFonts w:cs="Times New Roman"/>
                <w:szCs w:val="21"/>
                <w:highlight w:val="none"/>
              </w:rPr>
            </w:pPr>
          </w:p>
        </w:tc>
        <w:tc>
          <w:tcPr>
            <w:tcW w:w="917" w:type="dxa"/>
            <w:tcBorders>
              <w:top w:val="single" w:color="auto" w:sz="4" w:space="0"/>
              <w:left w:val="single" w:color="auto" w:sz="4" w:space="0"/>
              <w:bottom w:val="single" w:color="auto" w:sz="4" w:space="0"/>
              <w:right w:val="single" w:color="auto" w:sz="4" w:space="0"/>
            </w:tcBorders>
          </w:tcPr>
          <w:p w14:paraId="33DAF767">
            <w:pPr>
              <w:adjustRightInd w:val="0"/>
              <w:snapToGrid w:val="0"/>
              <w:spacing w:line="276" w:lineRule="auto"/>
              <w:jc w:val="center"/>
              <w:textAlignment w:val="baseline"/>
              <w:rPr>
                <w:rFonts w:cs="Times New Roman"/>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14:paraId="63F8ACAF">
            <w:pPr>
              <w:adjustRightInd w:val="0"/>
              <w:snapToGrid w:val="0"/>
              <w:spacing w:line="276" w:lineRule="auto"/>
              <w:jc w:val="center"/>
              <w:textAlignment w:val="baseline"/>
              <w:rPr>
                <w:rFonts w:cs="Times New Roman"/>
                <w:szCs w:val="21"/>
                <w:highlight w:val="none"/>
              </w:rPr>
            </w:pPr>
          </w:p>
        </w:tc>
        <w:tc>
          <w:tcPr>
            <w:tcW w:w="1356" w:type="dxa"/>
            <w:tcBorders>
              <w:top w:val="single" w:color="auto" w:sz="4" w:space="0"/>
              <w:left w:val="single" w:color="auto" w:sz="4" w:space="0"/>
              <w:bottom w:val="single" w:color="auto" w:sz="4" w:space="0"/>
              <w:right w:val="single" w:color="auto" w:sz="4" w:space="0"/>
            </w:tcBorders>
          </w:tcPr>
          <w:p w14:paraId="6861C8D0">
            <w:pPr>
              <w:adjustRightInd w:val="0"/>
              <w:snapToGrid w:val="0"/>
              <w:spacing w:line="276" w:lineRule="auto"/>
              <w:jc w:val="center"/>
              <w:textAlignment w:val="baseline"/>
              <w:rPr>
                <w:rFonts w:cs="Times New Roman"/>
                <w:szCs w:val="21"/>
                <w:highlight w:val="none"/>
              </w:rPr>
            </w:pPr>
          </w:p>
        </w:tc>
        <w:tc>
          <w:tcPr>
            <w:tcW w:w="1768" w:type="dxa"/>
            <w:tcBorders>
              <w:top w:val="single" w:color="auto" w:sz="4" w:space="0"/>
              <w:left w:val="single" w:color="auto" w:sz="4" w:space="0"/>
              <w:bottom w:val="single" w:color="auto" w:sz="4" w:space="0"/>
              <w:right w:val="single" w:color="auto" w:sz="4" w:space="0"/>
            </w:tcBorders>
          </w:tcPr>
          <w:p w14:paraId="3F326658">
            <w:pPr>
              <w:adjustRightInd w:val="0"/>
              <w:snapToGrid w:val="0"/>
              <w:spacing w:line="276" w:lineRule="auto"/>
              <w:jc w:val="center"/>
              <w:textAlignment w:val="baseline"/>
              <w:rPr>
                <w:rFonts w:cs="Times New Roman"/>
                <w:szCs w:val="21"/>
                <w:highlight w:val="none"/>
              </w:rPr>
            </w:pPr>
          </w:p>
        </w:tc>
        <w:tc>
          <w:tcPr>
            <w:tcW w:w="987" w:type="dxa"/>
            <w:tcBorders>
              <w:top w:val="single" w:color="auto" w:sz="4" w:space="0"/>
              <w:left w:val="single" w:color="auto" w:sz="4" w:space="0"/>
              <w:bottom w:val="single" w:color="auto" w:sz="4" w:space="0"/>
              <w:right w:val="single" w:color="auto" w:sz="4" w:space="0"/>
            </w:tcBorders>
          </w:tcPr>
          <w:p w14:paraId="278547C8">
            <w:pPr>
              <w:adjustRightInd w:val="0"/>
              <w:snapToGrid w:val="0"/>
              <w:spacing w:line="276" w:lineRule="auto"/>
              <w:jc w:val="center"/>
              <w:textAlignment w:val="baseline"/>
              <w:rPr>
                <w:rFonts w:cs="Times New Roman"/>
                <w:szCs w:val="21"/>
                <w:highlight w:val="none"/>
              </w:rPr>
            </w:pPr>
          </w:p>
        </w:tc>
        <w:tc>
          <w:tcPr>
            <w:tcW w:w="801" w:type="dxa"/>
            <w:tcBorders>
              <w:top w:val="single" w:color="auto" w:sz="4" w:space="0"/>
              <w:left w:val="single" w:color="auto" w:sz="4" w:space="0"/>
              <w:bottom w:val="single" w:color="auto" w:sz="4" w:space="0"/>
              <w:right w:val="single" w:color="auto" w:sz="4" w:space="0"/>
            </w:tcBorders>
          </w:tcPr>
          <w:p w14:paraId="2ED1BF26">
            <w:pPr>
              <w:adjustRightInd w:val="0"/>
              <w:snapToGrid w:val="0"/>
              <w:spacing w:line="276" w:lineRule="auto"/>
              <w:jc w:val="center"/>
              <w:textAlignment w:val="baseline"/>
              <w:rPr>
                <w:rFonts w:cs="Times New Roman"/>
                <w:szCs w:val="21"/>
                <w:highlight w:val="none"/>
              </w:rPr>
            </w:pPr>
          </w:p>
        </w:tc>
        <w:tc>
          <w:tcPr>
            <w:tcW w:w="1750" w:type="dxa"/>
            <w:tcBorders>
              <w:top w:val="single" w:color="auto" w:sz="4" w:space="0"/>
              <w:left w:val="single" w:color="auto" w:sz="4" w:space="0"/>
              <w:bottom w:val="single" w:color="auto" w:sz="4" w:space="0"/>
              <w:right w:val="single" w:color="auto" w:sz="4" w:space="0"/>
            </w:tcBorders>
          </w:tcPr>
          <w:p w14:paraId="70F16EC3">
            <w:pPr>
              <w:adjustRightInd w:val="0"/>
              <w:snapToGrid w:val="0"/>
              <w:spacing w:line="276" w:lineRule="auto"/>
              <w:jc w:val="center"/>
              <w:textAlignment w:val="baseline"/>
              <w:rPr>
                <w:rFonts w:cs="Times New Roman"/>
                <w:szCs w:val="21"/>
                <w:highlight w:val="none"/>
              </w:rPr>
            </w:pPr>
          </w:p>
        </w:tc>
      </w:tr>
      <w:tr w14:paraId="69B231DD">
        <w:tblPrEx>
          <w:tblCellMar>
            <w:top w:w="0" w:type="dxa"/>
            <w:left w:w="108" w:type="dxa"/>
            <w:bottom w:w="0" w:type="dxa"/>
            <w:right w:w="108" w:type="dxa"/>
          </w:tblCellMar>
        </w:tblPrEx>
        <w:trPr>
          <w:trHeight w:val="567" w:hRule="exact"/>
          <w:jc w:val="center"/>
        </w:trPr>
        <w:tc>
          <w:tcPr>
            <w:tcW w:w="921" w:type="dxa"/>
            <w:tcBorders>
              <w:top w:val="single" w:color="auto" w:sz="4" w:space="0"/>
              <w:left w:val="single" w:color="auto" w:sz="4" w:space="0"/>
              <w:bottom w:val="single" w:color="auto" w:sz="4" w:space="0"/>
              <w:right w:val="single" w:color="auto" w:sz="4" w:space="0"/>
            </w:tcBorders>
          </w:tcPr>
          <w:p w14:paraId="1F1FA839">
            <w:pPr>
              <w:adjustRightInd w:val="0"/>
              <w:snapToGrid w:val="0"/>
              <w:spacing w:line="276" w:lineRule="auto"/>
              <w:jc w:val="center"/>
              <w:textAlignment w:val="baseline"/>
              <w:rPr>
                <w:rFonts w:cs="Times New Roman"/>
                <w:szCs w:val="21"/>
                <w:highlight w:val="none"/>
              </w:rPr>
            </w:pPr>
          </w:p>
        </w:tc>
        <w:tc>
          <w:tcPr>
            <w:tcW w:w="917" w:type="dxa"/>
            <w:tcBorders>
              <w:top w:val="single" w:color="auto" w:sz="4" w:space="0"/>
              <w:left w:val="single" w:color="auto" w:sz="4" w:space="0"/>
              <w:bottom w:val="single" w:color="auto" w:sz="4" w:space="0"/>
              <w:right w:val="single" w:color="auto" w:sz="4" w:space="0"/>
            </w:tcBorders>
          </w:tcPr>
          <w:p w14:paraId="265ECAA4">
            <w:pPr>
              <w:adjustRightInd w:val="0"/>
              <w:snapToGrid w:val="0"/>
              <w:spacing w:line="276" w:lineRule="auto"/>
              <w:jc w:val="center"/>
              <w:textAlignment w:val="baseline"/>
              <w:rPr>
                <w:rFonts w:cs="Times New Roman"/>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14:paraId="7836DFC1">
            <w:pPr>
              <w:adjustRightInd w:val="0"/>
              <w:snapToGrid w:val="0"/>
              <w:spacing w:line="276" w:lineRule="auto"/>
              <w:jc w:val="center"/>
              <w:textAlignment w:val="baseline"/>
              <w:rPr>
                <w:rFonts w:cs="Times New Roman"/>
                <w:szCs w:val="21"/>
                <w:highlight w:val="none"/>
              </w:rPr>
            </w:pPr>
          </w:p>
        </w:tc>
        <w:tc>
          <w:tcPr>
            <w:tcW w:w="1356" w:type="dxa"/>
            <w:tcBorders>
              <w:top w:val="single" w:color="auto" w:sz="4" w:space="0"/>
              <w:left w:val="single" w:color="auto" w:sz="4" w:space="0"/>
              <w:bottom w:val="single" w:color="auto" w:sz="4" w:space="0"/>
              <w:right w:val="single" w:color="auto" w:sz="4" w:space="0"/>
            </w:tcBorders>
          </w:tcPr>
          <w:p w14:paraId="3F61E599">
            <w:pPr>
              <w:adjustRightInd w:val="0"/>
              <w:snapToGrid w:val="0"/>
              <w:spacing w:line="276" w:lineRule="auto"/>
              <w:jc w:val="center"/>
              <w:textAlignment w:val="baseline"/>
              <w:rPr>
                <w:rFonts w:cs="Times New Roman"/>
                <w:szCs w:val="21"/>
                <w:highlight w:val="none"/>
              </w:rPr>
            </w:pPr>
          </w:p>
        </w:tc>
        <w:tc>
          <w:tcPr>
            <w:tcW w:w="1768" w:type="dxa"/>
            <w:tcBorders>
              <w:top w:val="single" w:color="auto" w:sz="4" w:space="0"/>
              <w:left w:val="single" w:color="auto" w:sz="4" w:space="0"/>
              <w:bottom w:val="single" w:color="auto" w:sz="4" w:space="0"/>
              <w:right w:val="single" w:color="auto" w:sz="4" w:space="0"/>
            </w:tcBorders>
          </w:tcPr>
          <w:p w14:paraId="4648C13C">
            <w:pPr>
              <w:adjustRightInd w:val="0"/>
              <w:snapToGrid w:val="0"/>
              <w:spacing w:line="276" w:lineRule="auto"/>
              <w:jc w:val="center"/>
              <w:textAlignment w:val="baseline"/>
              <w:rPr>
                <w:rFonts w:cs="Times New Roman"/>
                <w:szCs w:val="21"/>
                <w:highlight w:val="none"/>
              </w:rPr>
            </w:pPr>
          </w:p>
        </w:tc>
        <w:tc>
          <w:tcPr>
            <w:tcW w:w="987" w:type="dxa"/>
            <w:tcBorders>
              <w:top w:val="single" w:color="auto" w:sz="4" w:space="0"/>
              <w:left w:val="single" w:color="auto" w:sz="4" w:space="0"/>
              <w:bottom w:val="single" w:color="auto" w:sz="4" w:space="0"/>
              <w:right w:val="single" w:color="auto" w:sz="4" w:space="0"/>
            </w:tcBorders>
          </w:tcPr>
          <w:p w14:paraId="5E8B449D">
            <w:pPr>
              <w:adjustRightInd w:val="0"/>
              <w:snapToGrid w:val="0"/>
              <w:spacing w:line="276" w:lineRule="auto"/>
              <w:jc w:val="center"/>
              <w:textAlignment w:val="baseline"/>
              <w:rPr>
                <w:rFonts w:cs="Times New Roman"/>
                <w:szCs w:val="21"/>
                <w:highlight w:val="none"/>
              </w:rPr>
            </w:pPr>
          </w:p>
        </w:tc>
        <w:tc>
          <w:tcPr>
            <w:tcW w:w="801" w:type="dxa"/>
            <w:tcBorders>
              <w:top w:val="single" w:color="auto" w:sz="4" w:space="0"/>
              <w:left w:val="single" w:color="auto" w:sz="4" w:space="0"/>
              <w:bottom w:val="single" w:color="auto" w:sz="4" w:space="0"/>
              <w:right w:val="single" w:color="auto" w:sz="4" w:space="0"/>
            </w:tcBorders>
          </w:tcPr>
          <w:p w14:paraId="5B725EAC">
            <w:pPr>
              <w:adjustRightInd w:val="0"/>
              <w:snapToGrid w:val="0"/>
              <w:spacing w:line="276" w:lineRule="auto"/>
              <w:jc w:val="center"/>
              <w:textAlignment w:val="baseline"/>
              <w:rPr>
                <w:rFonts w:cs="Times New Roman"/>
                <w:szCs w:val="21"/>
                <w:highlight w:val="none"/>
              </w:rPr>
            </w:pPr>
          </w:p>
        </w:tc>
        <w:tc>
          <w:tcPr>
            <w:tcW w:w="1750" w:type="dxa"/>
            <w:tcBorders>
              <w:top w:val="single" w:color="auto" w:sz="4" w:space="0"/>
              <w:left w:val="single" w:color="auto" w:sz="4" w:space="0"/>
              <w:bottom w:val="single" w:color="auto" w:sz="4" w:space="0"/>
              <w:right w:val="single" w:color="auto" w:sz="4" w:space="0"/>
            </w:tcBorders>
          </w:tcPr>
          <w:p w14:paraId="4B535589">
            <w:pPr>
              <w:adjustRightInd w:val="0"/>
              <w:snapToGrid w:val="0"/>
              <w:spacing w:line="276" w:lineRule="auto"/>
              <w:jc w:val="center"/>
              <w:textAlignment w:val="baseline"/>
              <w:rPr>
                <w:rFonts w:cs="Times New Roman"/>
                <w:szCs w:val="21"/>
                <w:highlight w:val="none"/>
              </w:rPr>
            </w:pPr>
          </w:p>
        </w:tc>
      </w:tr>
      <w:tr w14:paraId="758DE4B5">
        <w:tblPrEx>
          <w:tblCellMar>
            <w:top w:w="0" w:type="dxa"/>
            <w:left w:w="108" w:type="dxa"/>
            <w:bottom w:w="0" w:type="dxa"/>
            <w:right w:w="108" w:type="dxa"/>
          </w:tblCellMar>
        </w:tblPrEx>
        <w:trPr>
          <w:trHeight w:val="567" w:hRule="exact"/>
          <w:jc w:val="center"/>
        </w:trPr>
        <w:tc>
          <w:tcPr>
            <w:tcW w:w="921" w:type="dxa"/>
            <w:tcBorders>
              <w:top w:val="single" w:color="auto" w:sz="4" w:space="0"/>
              <w:left w:val="single" w:color="auto" w:sz="4" w:space="0"/>
              <w:bottom w:val="single" w:color="auto" w:sz="4" w:space="0"/>
              <w:right w:val="single" w:color="auto" w:sz="4" w:space="0"/>
            </w:tcBorders>
          </w:tcPr>
          <w:p w14:paraId="2E2C9263">
            <w:pPr>
              <w:adjustRightInd w:val="0"/>
              <w:snapToGrid w:val="0"/>
              <w:spacing w:line="276" w:lineRule="auto"/>
              <w:jc w:val="center"/>
              <w:textAlignment w:val="baseline"/>
              <w:rPr>
                <w:rFonts w:cs="Times New Roman"/>
                <w:szCs w:val="21"/>
                <w:highlight w:val="none"/>
              </w:rPr>
            </w:pPr>
          </w:p>
        </w:tc>
        <w:tc>
          <w:tcPr>
            <w:tcW w:w="917" w:type="dxa"/>
            <w:tcBorders>
              <w:top w:val="single" w:color="auto" w:sz="4" w:space="0"/>
              <w:left w:val="single" w:color="auto" w:sz="4" w:space="0"/>
              <w:bottom w:val="single" w:color="auto" w:sz="4" w:space="0"/>
              <w:right w:val="single" w:color="auto" w:sz="4" w:space="0"/>
            </w:tcBorders>
          </w:tcPr>
          <w:p w14:paraId="3C64233E">
            <w:pPr>
              <w:adjustRightInd w:val="0"/>
              <w:snapToGrid w:val="0"/>
              <w:spacing w:line="276" w:lineRule="auto"/>
              <w:jc w:val="center"/>
              <w:textAlignment w:val="baseline"/>
              <w:rPr>
                <w:rFonts w:cs="Times New Roman"/>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14:paraId="06A4B03C">
            <w:pPr>
              <w:adjustRightInd w:val="0"/>
              <w:snapToGrid w:val="0"/>
              <w:spacing w:line="276" w:lineRule="auto"/>
              <w:jc w:val="center"/>
              <w:textAlignment w:val="baseline"/>
              <w:rPr>
                <w:rFonts w:cs="Times New Roman"/>
                <w:szCs w:val="21"/>
                <w:highlight w:val="none"/>
              </w:rPr>
            </w:pPr>
          </w:p>
        </w:tc>
        <w:tc>
          <w:tcPr>
            <w:tcW w:w="1356" w:type="dxa"/>
            <w:tcBorders>
              <w:top w:val="single" w:color="auto" w:sz="4" w:space="0"/>
              <w:left w:val="single" w:color="auto" w:sz="4" w:space="0"/>
              <w:bottom w:val="single" w:color="auto" w:sz="4" w:space="0"/>
              <w:right w:val="single" w:color="auto" w:sz="4" w:space="0"/>
            </w:tcBorders>
          </w:tcPr>
          <w:p w14:paraId="5347EEA0">
            <w:pPr>
              <w:adjustRightInd w:val="0"/>
              <w:snapToGrid w:val="0"/>
              <w:spacing w:line="276" w:lineRule="auto"/>
              <w:jc w:val="center"/>
              <w:textAlignment w:val="baseline"/>
              <w:rPr>
                <w:rFonts w:cs="Times New Roman"/>
                <w:szCs w:val="21"/>
                <w:highlight w:val="none"/>
              </w:rPr>
            </w:pPr>
          </w:p>
        </w:tc>
        <w:tc>
          <w:tcPr>
            <w:tcW w:w="1768" w:type="dxa"/>
            <w:tcBorders>
              <w:top w:val="single" w:color="auto" w:sz="4" w:space="0"/>
              <w:left w:val="single" w:color="auto" w:sz="4" w:space="0"/>
              <w:bottom w:val="single" w:color="auto" w:sz="4" w:space="0"/>
              <w:right w:val="single" w:color="auto" w:sz="4" w:space="0"/>
            </w:tcBorders>
          </w:tcPr>
          <w:p w14:paraId="36761884">
            <w:pPr>
              <w:adjustRightInd w:val="0"/>
              <w:snapToGrid w:val="0"/>
              <w:spacing w:line="276" w:lineRule="auto"/>
              <w:jc w:val="center"/>
              <w:textAlignment w:val="baseline"/>
              <w:rPr>
                <w:rFonts w:cs="Times New Roman"/>
                <w:szCs w:val="21"/>
                <w:highlight w:val="none"/>
              </w:rPr>
            </w:pPr>
          </w:p>
        </w:tc>
        <w:tc>
          <w:tcPr>
            <w:tcW w:w="987" w:type="dxa"/>
            <w:tcBorders>
              <w:top w:val="single" w:color="auto" w:sz="4" w:space="0"/>
              <w:left w:val="single" w:color="auto" w:sz="4" w:space="0"/>
              <w:bottom w:val="single" w:color="auto" w:sz="4" w:space="0"/>
              <w:right w:val="single" w:color="auto" w:sz="4" w:space="0"/>
            </w:tcBorders>
          </w:tcPr>
          <w:p w14:paraId="71918A53">
            <w:pPr>
              <w:adjustRightInd w:val="0"/>
              <w:snapToGrid w:val="0"/>
              <w:spacing w:line="276" w:lineRule="auto"/>
              <w:jc w:val="center"/>
              <w:textAlignment w:val="baseline"/>
              <w:rPr>
                <w:rFonts w:cs="Times New Roman"/>
                <w:szCs w:val="21"/>
                <w:highlight w:val="none"/>
              </w:rPr>
            </w:pPr>
          </w:p>
        </w:tc>
        <w:tc>
          <w:tcPr>
            <w:tcW w:w="801" w:type="dxa"/>
            <w:tcBorders>
              <w:top w:val="single" w:color="auto" w:sz="4" w:space="0"/>
              <w:left w:val="single" w:color="auto" w:sz="4" w:space="0"/>
              <w:bottom w:val="single" w:color="auto" w:sz="4" w:space="0"/>
              <w:right w:val="single" w:color="auto" w:sz="4" w:space="0"/>
            </w:tcBorders>
          </w:tcPr>
          <w:p w14:paraId="6E9A8FCE">
            <w:pPr>
              <w:adjustRightInd w:val="0"/>
              <w:snapToGrid w:val="0"/>
              <w:spacing w:line="276" w:lineRule="auto"/>
              <w:jc w:val="center"/>
              <w:textAlignment w:val="baseline"/>
              <w:rPr>
                <w:rFonts w:cs="Times New Roman"/>
                <w:szCs w:val="21"/>
                <w:highlight w:val="none"/>
              </w:rPr>
            </w:pPr>
          </w:p>
        </w:tc>
        <w:tc>
          <w:tcPr>
            <w:tcW w:w="1750" w:type="dxa"/>
            <w:tcBorders>
              <w:top w:val="single" w:color="auto" w:sz="4" w:space="0"/>
              <w:left w:val="single" w:color="auto" w:sz="4" w:space="0"/>
              <w:bottom w:val="single" w:color="auto" w:sz="4" w:space="0"/>
              <w:right w:val="single" w:color="auto" w:sz="4" w:space="0"/>
            </w:tcBorders>
          </w:tcPr>
          <w:p w14:paraId="0845D1F9">
            <w:pPr>
              <w:adjustRightInd w:val="0"/>
              <w:snapToGrid w:val="0"/>
              <w:spacing w:line="276" w:lineRule="auto"/>
              <w:jc w:val="center"/>
              <w:textAlignment w:val="baseline"/>
              <w:rPr>
                <w:rFonts w:cs="Times New Roman"/>
                <w:szCs w:val="21"/>
                <w:highlight w:val="none"/>
              </w:rPr>
            </w:pPr>
          </w:p>
        </w:tc>
      </w:tr>
      <w:tr w14:paraId="6ABFAEDA">
        <w:tblPrEx>
          <w:tblCellMar>
            <w:top w:w="0" w:type="dxa"/>
            <w:left w:w="108" w:type="dxa"/>
            <w:bottom w:w="0" w:type="dxa"/>
            <w:right w:w="108" w:type="dxa"/>
          </w:tblCellMar>
        </w:tblPrEx>
        <w:trPr>
          <w:trHeight w:val="567" w:hRule="exact"/>
          <w:jc w:val="center"/>
        </w:trPr>
        <w:tc>
          <w:tcPr>
            <w:tcW w:w="921" w:type="dxa"/>
            <w:tcBorders>
              <w:top w:val="single" w:color="auto" w:sz="4" w:space="0"/>
              <w:left w:val="single" w:color="auto" w:sz="4" w:space="0"/>
              <w:bottom w:val="single" w:color="auto" w:sz="4" w:space="0"/>
              <w:right w:val="single" w:color="auto" w:sz="4" w:space="0"/>
            </w:tcBorders>
          </w:tcPr>
          <w:p w14:paraId="2F81E9A2">
            <w:pPr>
              <w:adjustRightInd w:val="0"/>
              <w:snapToGrid w:val="0"/>
              <w:spacing w:line="276" w:lineRule="auto"/>
              <w:jc w:val="center"/>
              <w:textAlignment w:val="baseline"/>
              <w:rPr>
                <w:rFonts w:cs="Times New Roman"/>
                <w:szCs w:val="21"/>
                <w:highlight w:val="none"/>
              </w:rPr>
            </w:pPr>
          </w:p>
        </w:tc>
        <w:tc>
          <w:tcPr>
            <w:tcW w:w="917" w:type="dxa"/>
            <w:tcBorders>
              <w:top w:val="single" w:color="auto" w:sz="4" w:space="0"/>
              <w:left w:val="single" w:color="auto" w:sz="4" w:space="0"/>
              <w:bottom w:val="single" w:color="auto" w:sz="4" w:space="0"/>
              <w:right w:val="single" w:color="auto" w:sz="4" w:space="0"/>
            </w:tcBorders>
          </w:tcPr>
          <w:p w14:paraId="3465B78C">
            <w:pPr>
              <w:adjustRightInd w:val="0"/>
              <w:snapToGrid w:val="0"/>
              <w:spacing w:line="276" w:lineRule="auto"/>
              <w:jc w:val="center"/>
              <w:textAlignment w:val="baseline"/>
              <w:rPr>
                <w:rFonts w:cs="Times New Roman"/>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14:paraId="4BEF4A73">
            <w:pPr>
              <w:adjustRightInd w:val="0"/>
              <w:snapToGrid w:val="0"/>
              <w:spacing w:line="276" w:lineRule="auto"/>
              <w:jc w:val="center"/>
              <w:textAlignment w:val="baseline"/>
              <w:rPr>
                <w:rFonts w:cs="Times New Roman"/>
                <w:szCs w:val="21"/>
                <w:highlight w:val="none"/>
              </w:rPr>
            </w:pPr>
          </w:p>
        </w:tc>
        <w:tc>
          <w:tcPr>
            <w:tcW w:w="1356" w:type="dxa"/>
            <w:tcBorders>
              <w:top w:val="single" w:color="auto" w:sz="4" w:space="0"/>
              <w:left w:val="single" w:color="auto" w:sz="4" w:space="0"/>
              <w:bottom w:val="single" w:color="auto" w:sz="4" w:space="0"/>
              <w:right w:val="single" w:color="auto" w:sz="4" w:space="0"/>
            </w:tcBorders>
          </w:tcPr>
          <w:p w14:paraId="2726C8B4">
            <w:pPr>
              <w:adjustRightInd w:val="0"/>
              <w:snapToGrid w:val="0"/>
              <w:spacing w:line="276" w:lineRule="auto"/>
              <w:jc w:val="center"/>
              <w:textAlignment w:val="baseline"/>
              <w:rPr>
                <w:rFonts w:cs="Times New Roman"/>
                <w:szCs w:val="21"/>
                <w:highlight w:val="none"/>
              </w:rPr>
            </w:pPr>
          </w:p>
        </w:tc>
        <w:tc>
          <w:tcPr>
            <w:tcW w:w="1768" w:type="dxa"/>
            <w:tcBorders>
              <w:top w:val="single" w:color="auto" w:sz="4" w:space="0"/>
              <w:left w:val="single" w:color="auto" w:sz="4" w:space="0"/>
              <w:bottom w:val="single" w:color="auto" w:sz="4" w:space="0"/>
              <w:right w:val="single" w:color="auto" w:sz="4" w:space="0"/>
            </w:tcBorders>
          </w:tcPr>
          <w:p w14:paraId="79CA2595">
            <w:pPr>
              <w:adjustRightInd w:val="0"/>
              <w:snapToGrid w:val="0"/>
              <w:spacing w:line="276" w:lineRule="auto"/>
              <w:jc w:val="center"/>
              <w:textAlignment w:val="baseline"/>
              <w:rPr>
                <w:rFonts w:cs="Times New Roman"/>
                <w:szCs w:val="21"/>
                <w:highlight w:val="none"/>
              </w:rPr>
            </w:pPr>
          </w:p>
        </w:tc>
        <w:tc>
          <w:tcPr>
            <w:tcW w:w="987" w:type="dxa"/>
            <w:tcBorders>
              <w:top w:val="single" w:color="auto" w:sz="4" w:space="0"/>
              <w:left w:val="single" w:color="auto" w:sz="4" w:space="0"/>
              <w:bottom w:val="single" w:color="auto" w:sz="4" w:space="0"/>
              <w:right w:val="single" w:color="auto" w:sz="4" w:space="0"/>
            </w:tcBorders>
          </w:tcPr>
          <w:p w14:paraId="68EECD6E">
            <w:pPr>
              <w:adjustRightInd w:val="0"/>
              <w:snapToGrid w:val="0"/>
              <w:spacing w:line="276" w:lineRule="auto"/>
              <w:jc w:val="center"/>
              <w:textAlignment w:val="baseline"/>
              <w:rPr>
                <w:rFonts w:cs="Times New Roman"/>
                <w:szCs w:val="21"/>
                <w:highlight w:val="none"/>
              </w:rPr>
            </w:pPr>
          </w:p>
        </w:tc>
        <w:tc>
          <w:tcPr>
            <w:tcW w:w="801" w:type="dxa"/>
            <w:tcBorders>
              <w:top w:val="single" w:color="auto" w:sz="4" w:space="0"/>
              <w:left w:val="single" w:color="auto" w:sz="4" w:space="0"/>
              <w:bottom w:val="single" w:color="auto" w:sz="4" w:space="0"/>
              <w:right w:val="single" w:color="auto" w:sz="4" w:space="0"/>
            </w:tcBorders>
          </w:tcPr>
          <w:p w14:paraId="3E714044">
            <w:pPr>
              <w:adjustRightInd w:val="0"/>
              <w:snapToGrid w:val="0"/>
              <w:spacing w:line="276" w:lineRule="auto"/>
              <w:jc w:val="center"/>
              <w:textAlignment w:val="baseline"/>
              <w:rPr>
                <w:rFonts w:cs="Times New Roman"/>
                <w:szCs w:val="21"/>
                <w:highlight w:val="none"/>
              </w:rPr>
            </w:pPr>
          </w:p>
        </w:tc>
        <w:tc>
          <w:tcPr>
            <w:tcW w:w="1750" w:type="dxa"/>
            <w:tcBorders>
              <w:top w:val="single" w:color="auto" w:sz="4" w:space="0"/>
              <w:left w:val="single" w:color="auto" w:sz="4" w:space="0"/>
              <w:bottom w:val="single" w:color="auto" w:sz="4" w:space="0"/>
              <w:right w:val="single" w:color="auto" w:sz="4" w:space="0"/>
            </w:tcBorders>
          </w:tcPr>
          <w:p w14:paraId="29A34A62">
            <w:pPr>
              <w:adjustRightInd w:val="0"/>
              <w:snapToGrid w:val="0"/>
              <w:spacing w:line="276" w:lineRule="auto"/>
              <w:jc w:val="center"/>
              <w:textAlignment w:val="baseline"/>
              <w:rPr>
                <w:rFonts w:cs="Times New Roman"/>
                <w:szCs w:val="21"/>
                <w:highlight w:val="none"/>
              </w:rPr>
            </w:pPr>
          </w:p>
        </w:tc>
      </w:tr>
      <w:tr w14:paraId="7389BD48">
        <w:tblPrEx>
          <w:tblCellMar>
            <w:top w:w="0" w:type="dxa"/>
            <w:left w:w="108" w:type="dxa"/>
            <w:bottom w:w="0" w:type="dxa"/>
            <w:right w:w="108" w:type="dxa"/>
          </w:tblCellMar>
        </w:tblPrEx>
        <w:trPr>
          <w:trHeight w:val="567" w:hRule="exact"/>
          <w:jc w:val="center"/>
        </w:trPr>
        <w:tc>
          <w:tcPr>
            <w:tcW w:w="921" w:type="dxa"/>
            <w:tcBorders>
              <w:top w:val="single" w:color="auto" w:sz="4" w:space="0"/>
              <w:left w:val="single" w:color="auto" w:sz="4" w:space="0"/>
              <w:bottom w:val="single" w:color="auto" w:sz="4" w:space="0"/>
              <w:right w:val="single" w:color="auto" w:sz="4" w:space="0"/>
            </w:tcBorders>
          </w:tcPr>
          <w:p w14:paraId="5C0A0956">
            <w:pPr>
              <w:adjustRightInd w:val="0"/>
              <w:snapToGrid w:val="0"/>
              <w:spacing w:line="276" w:lineRule="auto"/>
              <w:jc w:val="center"/>
              <w:textAlignment w:val="baseline"/>
              <w:rPr>
                <w:rFonts w:cs="Times New Roman"/>
                <w:szCs w:val="21"/>
                <w:highlight w:val="none"/>
              </w:rPr>
            </w:pPr>
          </w:p>
        </w:tc>
        <w:tc>
          <w:tcPr>
            <w:tcW w:w="917" w:type="dxa"/>
            <w:tcBorders>
              <w:top w:val="single" w:color="auto" w:sz="4" w:space="0"/>
              <w:left w:val="single" w:color="auto" w:sz="4" w:space="0"/>
              <w:bottom w:val="single" w:color="auto" w:sz="4" w:space="0"/>
              <w:right w:val="single" w:color="auto" w:sz="4" w:space="0"/>
            </w:tcBorders>
          </w:tcPr>
          <w:p w14:paraId="5701F41D">
            <w:pPr>
              <w:adjustRightInd w:val="0"/>
              <w:snapToGrid w:val="0"/>
              <w:spacing w:line="276" w:lineRule="auto"/>
              <w:jc w:val="center"/>
              <w:textAlignment w:val="baseline"/>
              <w:rPr>
                <w:rFonts w:cs="Times New Roman"/>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14:paraId="3E567E33">
            <w:pPr>
              <w:adjustRightInd w:val="0"/>
              <w:snapToGrid w:val="0"/>
              <w:spacing w:line="276" w:lineRule="auto"/>
              <w:jc w:val="center"/>
              <w:textAlignment w:val="baseline"/>
              <w:rPr>
                <w:rFonts w:cs="Times New Roman"/>
                <w:szCs w:val="21"/>
                <w:highlight w:val="none"/>
              </w:rPr>
            </w:pPr>
          </w:p>
        </w:tc>
        <w:tc>
          <w:tcPr>
            <w:tcW w:w="1356" w:type="dxa"/>
            <w:tcBorders>
              <w:top w:val="single" w:color="auto" w:sz="4" w:space="0"/>
              <w:left w:val="single" w:color="auto" w:sz="4" w:space="0"/>
              <w:bottom w:val="single" w:color="auto" w:sz="4" w:space="0"/>
              <w:right w:val="single" w:color="auto" w:sz="4" w:space="0"/>
            </w:tcBorders>
          </w:tcPr>
          <w:p w14:paraId="0EEFDDAD">
            <w:pPr>
              <w:adjustRightInd w:val="0"/>
              <w:snapToGrid w:val="0"/>
              <w:spacing w:line="276" w:lineRule="auto"/>
              <w:jc w:val="center"/>
              <w:textAlignment w:val="baseline"/>
              <w:rPr>
                <w:rFonts w:cs="Times New Roman"/>
                <w:szCs w:val="21"/>
                <w:highlight w:val="none"/>
              </w:rPr>
            </w:pPr>
          </w:p>
        </w:tc>
        <w:tc>
          <w:tcPr>
            <w:tcW w:w="1768" w:type="dxa"/>
            <w:tcBorders>
              <w:top w:val="single" w:color="auto" w:sz="4" w:space="0"/>
              <w:left w:val="single" w:color="auto" w:sz="4" w:space="0"/>
              <w:bottom w:val="single" w:color="auto" w:sz="4" w:space="0"/>
              <w:right w:val="single" w:color="auto" w:sz="4" w:space="0"/>
            </w:tcBorders>
          </w:tcPr>
          <w:p w14:paraId="31C9702C">
            <w:pPr>
              <w:adjustRightInd w:val="0"/>
              <w:snapToGrid w:val="0"/>
              <w:spacing w:line="276" w:lineRule="auto"/>
              <w:jc w:val="center"/>
              <w:textAlignment w:val="baseline"/>
              <w:rPr>
                <w:rFonts w:cs="Times New Roman"/>
                <w:szCs w:val="21"/>
                <w:highlight w:val="none"/>
              </w:rPr>
            </w:pPr>
          </w:p>
        </w:tc>
        <w:tc>
          <w:tcPr>
            <w:tcW w:w="987" w:type="dxa"/>
            <w:tcBorders>
              <w:top w:val="single" w:color="auto" w:sz="4" w:space="0"/>
              <w:left w:val="single" w:color="auto" w:sz="4" w:space="0"/>
              <w:bottom w:val="single" w:color="auto" w:sz="4" w:space="0"/>
              <w:right w:val="single" w:color="auto" w:sz="4" w:space="0"/>
            </w:tcBorders>
          </w:tcPr>
          <w:p w14:paraId="282D534B">
            <w:pPr>
              <w:adjustRightInd w:val="0"/>
              <w:snapToGrid w:val="0"/>
              <w:spacing w:line="276" w:lineRule="auto"/>
              <w:jc w:val="center"/>
              <w:textAlignment w:val="baseline"/>
              <w:rPr>
                <w:rFonts w:cs="Times New Roman"/>
                <w:szCs w:val="21"/>
                <w:highlight w:val="none"/>
              </w:rPr>
            </w:pPr>
          </w:p>
        </w:tc>
        <w:tc>
          <w:tcPr>
            <w:tcW w:w="801" w:type="dxa"/>
            <w:tcBorders>
              <w:top w:val="single" w:color="auto" w:sz="4" w:space="0"/>
              <w:left w:val="single" w:color="auto" w:sz="4" w:space="0"/>
              <w:bottom w:val="single" w:color="auto" w:sz="4" w:space="0"/>
              <w:right w:val="single" w:color="auto" w:sz="4" w:space="0"/>
            </w:tcBorders>
          </w:tcPr>
          <w:p w14:paraId="252FD00E">
            <w:pPr>
              <w:adjustRightInd w:val="0"/>
              <w:snapToGrid w:val="0"/>
              <w:spacing w:line="276" w:lineRule="auto"/>
              <w:jc w:val="center"/>
              <w:textAlignment w:val="baseline"/>
              <w:rPr>
                <w:rFonts w:cs="Times New Roman"/>
                <w:szCs w:val="21"/>
                <w:highlight w:val="none"/>
              </w:rPr>
            </w:pPr>
          </w:p>
        </w:tc>
        <w:tc>
          <w:tcPr>
            <w:tcW w:w="1750" w:type="dxa"/>
            <w:tcBorders>
              <w:top w:val="single" w:color="auto" w:sz="4" w:space="0"/>
              <w:left w:val="single" w:color="auto" w:sz="4" w:space="0"/>
              <w:bottom w:val="single" w:color="auto" w:sz="4" w:space="0"/>
              <w:right w:val="single" w:color="auto" w:sz="4" w:space="0"/>
            </w:tcBorders>
          </w:tcPr>
          <w:p w14:paraId="35B57BA3">
            <w:pPr>
              <w:adjustRightInd w:val="0"/>
              <w:snapToGrid w:val="0"/>
              <w:spacing w:line="276" w:lineRule="auto"/>
              <w:jc w:val="center"/>
              <w:textAlignment w:val="baseline"/>
              <w:rPr>
                <w:rFonts w:cs="Times New Roman"/>
                <w:szCs w:val="21"/>
                <w:highlight w:val="none"/>
              </w:rPr>
            </w:pPr>
          </w:p>
        </w:tc>
      </w:tr>
      <w:tr w14:paraId="6FF4BCCA">
        <w:tblPrEx>
          <w:tblCellMar>
            <w:top w:w="0" w:type="dxa"/>
            <w:left w:w="108" w:type="dxa"/>
            <w:bottom w:w="0" w:type="dxa"/>
            <w:right w:w="108" w:type="dxa"/>
          </w:tblCellMar>
        </w:tblPrEx>
        <w:trPr>
          <w:trHeight w:val="567" w:hRule="exact"/>
          <w:jc w:val="center"/>
        </w:trPr>
        <w:tc>
          <w:tcPr>
            <w:tcW w:w="921" w:type="dxa"/>
            <w:tcBorders>
              <w:top w:val="single" w:color="auto" w:sz="4" w:space="0"/>
              <w:left w:val="single" w:color="auto" w:sz="4" w:space="0"/>
              <w:bottom w:val="single" w:color="auto" w:sz="4" w:space="0"/>
              <w:right w:val="single" w:color="auto" w:sz="4" w:space="0"/>
            </w:tcBorders>
          </w:tcPr>
          <w:p w14:paraId="136DEC62">
            <w:pPr>
              <w:adjustRightInd w:val="0"/>
              <w:snapToGrid w:val="0"/>
              <w:spacing w:line="276" w:lineRule="auto"/>
              <w:jc w:val="center"/>
              <w:textAlignment w:val="baseline"/>
              <w:rPr>
                <w:rFonts w:cs="Times New Roman"/>
                <w:szCs w:val="21"/>
                <w:highlight w:val="none"/>
              </w:rPr>
            </w:pPr>
          </w:p>
        </w:tc>
        <w:tc>
          <w:tcPr>
            <w:tcW w:w="917" w:type="dxa"/>
            <w:tcBorders>
              <w:top w:val="single" w:color="auto" w:sz="4" w:space="0"/>
              <w:left w:val="single" w:color="auto" w:sz="4" w:space="0"/>
              <w:bottom w:val="single" w:color="auto" w:sz="4" w:space="0"/>
              <w:right w:val="single" w:color="auto" w:sz="4" w:space="0"/>
            </w:tcBorders>
          </w:tcPr>
          <w:p w14:paraId="060A3C3C">
            <w:pPr>
              <w:adjustRightInd w:val="0"/>
              <w:snapToGrid w:val="0"/>
              <w:spacing w:line="276" w:lineRule="auto"/>
              <w:jc w:val="center"/>
              <w:textAlignment w:val="baseline"/>
              <w:rPr>
                <w:rFonts w:cs="Times New Roman"/>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14:paraId="74407151">
            <w:pPr>
              <w:adjustRightInd w:val="0"/>
              <w:snapToGrid w:val="0"/>
              <w:spacing w:line="276" w:lineRule="auto"/>
              <w:jc w:val="center"/>
              <w:textAlignment w:val="baseline"/>
              <w:rPr>
                <w:rFonts w:cs="Times New Roman"/>
                <w:szCs w:val="21"/>
                <w:highlight w:val="none"/>
              </w:rPr>
            </w:pPr>
          </w:p>
        </w:tc>
        <w:tc>
          <w:tcPr>
            <w:tcW w:w="1356" w:type="dxa"/>
            <w:tcBorders>
              <w:top w:val="single" w:color="auto" w:sz="4" w:space="0"/>
              <w:left w:val="single" w:color="auto" w:sz="4" w:space="0"/>
              <w:bottom w:val="single" w:color="auto" w:sz="4" w:space="0"/>
              <w:right w:val="single" w:color="auto" w:sz="4" w:space="0"/>
            </w:tcBorders>
          </w:tcPr>
          <w:p w14:paraId="1AAB400B">
            <w:pPr>
              <w:adjustRightInd w:val="0"/>
              <w:snapToGrid w:val="0"/>
              <w:spacing w:line="276" w:lineRule="auto"/>
              <w:jc w:val="center"/>
              <w:textAlignment w:val="baseline"/>
              <w:rPr>
                <w:rFonts w:cs="Times New Roman"/>
                <w:szCs w:val="21"/>
                <w:highlight w:val="none"/>
              </w:rPr>
            </w:pPr>
          </w:p>
        </w:tc>
        <w:tc>
          <w:tcPr>
            <w:tcW w:w="1768" w:type="dxa"/>
            <w:tcBorders>
              <w:top w:val="single" w:color="auto" w:sz="4" w:space="0"/>
              <w:left w:val="single" w:color="auto" w:sz="4" w:space="0"/>
              <w:bottom w:val="single" w:color="auto" w:sz="4" w:space="0"/>
              <w:right w:val="single" w:color="auto" w:sz="4" w:space="0"/>
            </w:tcBorders>
          </w:tcPr>
          <w:p w14:paraId="5999F100">
            <w:pPr>
              <w:adjustRightInd w:val="0"/>
              <w:snapToGrid w:val="0"/>
              <w:spacing w:line="276" w:lineRule="auto"/>
              <w:jc w:val="center"/>
              <w:textAlignment w:val="baseline"/>
              <w:rPr>
                <w:rFonts w:cs="Times New Roman"/>
                <w:szCs w:val="21"/>
                <w:highlight w:val="none"/>
              </w:rPr>
            </w:pPr>
          </w:p>
        </w:tc>
        <w:tc>
          <w:tcPr>
            <w:tcW w:w="987" w:type="dxa"/>
            <w:tcBorders>
              <w:top w:val="single" w:color="auto" w:sz="4" w:space="0"/>
              <w:left w:val="single" w:color="auto" w:sz="4" w:space="0"/>
              <w:bottom w:val="single" w:color="auto" w:sz="4" w:space="0"/>
              <w:right w:val="single" w:color="auto" w:sz="4" w:space="0"/>
            </w:tcBorders>
          </w:tcPr>
          <w:p w14:paraId="54F38EED">
            <w:pPr>
              <w:adjustRightInd w:val="0"/>
              <w:snapToGrid w:val="0"/>
              <w:spacing w:line="276" w:lineRule="auto"/>
              <w:jc w:val="center"/>
              <w:textAlignment w:val="baseline"/>
              <w:rPr>
                <w:rFonts w:cs="Times New Roman"/>
                <w:szCs w:val="21"/>
                <w:highlight w:val="none"/>
              </w:rPr>
            </w:pPr>
          </w:p>
        </w:tc>
        <w:tc>
          <w:tcPr>
            <w:tcW w:w="801" w:type="dxa"/>
            <w:tcBorders>
              <w:top w:val="single" w:color="auto" w:sz="4" w:space="0"/>
              <w:left w:val="single" w:color="auto" w:sz="4" w:space="0"/>
              <w:bottom w:val="single" w:color="auto" w:sz="4" w:space="0"/>
              <w:right w:val="single" w:color="auto" w:sz="4" w:space="0"/>
            </w:tcBorders>
          </w:tcPr>
          <w:p w14:paraId="31681ED7">
            <w:pPr>
              <w:adjustRightInd w:val="0"/>
              <w:snapToGrid w:val="0"/>
              <w:spacing w:line="276" w:lineRule="auto"/>
              <w:jc w:val="center"/>
              <w:textAlignment w:val="baseline"/>
              <w:rPr>
                <w:rFonts w:cs="Times New Roman"/>
                <w:szCs w:val="21"/>
                <w:highlight w:val="none"/>
              </w:rPr>
            </w:pPr>
          </w:p>
        </w:tc>
        <w:tc>
          <w:tcPr>
            <w:tcW w:w="1750" w:type="dxa"/>
            <w:tcBorders>
              <w:top w:val="single" w:color="auto" w:sz="4" w:space="0"/>
              <w:left w:val="single" w:color="auto" w:sz="4" w:space="0"/>
              <w:bottom w:val="single" w:color="auto" w:sz="4" w:space="0"/>
              <w:right w:val="single" w:color="auto" w:sz="4" w:space="0"/>
            </w:tcBorders>
          </w:tcPr>
          <w:p w14:paraId="695171F4">
            <w:pPr>
              <w:adjustRightInd w:val="0"/>
              <w:snapToGrid w:val="0"/>
              <w:spacing w:line="276" w:lineRule="auto"/>
              <w:jc w:val="center"/>
              <w:textAlignment w:val="baseline"/>
              <w:rPr>
                <w:rFonts w:cs="Times New Roman"/>
                <w:szCs w:val="21"/>
                <w:highlight w:val="none"/>
              </w:rPr>
            </w:pPr>
          </w:p>
        </w:tc>
      </w:tr>
      <w:tr w14:paraId="285B5906">
        <w:tblPrEx>
          <w:tblCellMar>
            <w:top w:w="0" w:type="dxa"/>
            <w:left w:w="108" w:type="dxa"/>
            <w:bottom w:w="0" w:type="dxa"/>
            <w:right w:w="108" w:type="dxa"/>
          </w:tblCellMar>
        </w:tblPrEx>
        <w:trPr>
          <w:trHeight w:val="567" w:hRule="exact"/>
          <w:jc w:val="center"/>
        </w:trPr>
        <w:tc>
          <w:tcPr>
            <w:tcW w:w="921" w:type="dxa"/>
            <w:tcBorders>
              <w:top w:val="single" w:color="auto" w:sz="4" w:space="0"/>
              <w:left w:val="single" w:color="auto" w:sz="4" w:space="0"/>
              <w:bottom w:val="single" w:color="auto" w:sz="4" w:space="0"/>
              <w:right w:val="single" w:color="auto" w:sz="4" w:space="0"/>
            </w:tcBorders>
          </w:tcPr>
          <w:p w14:paraId="601DDB00">
            <w:pPr>
              <w:adjustRightInd w:val="0"/>
              <w:snapToGrid w:val="0"/>
              <w:spacing w:line="276" w:lineRule="auto"/>
              <w:jc w:val="center"/>
              <w:textAlignment w:val="baseline"/>
              <w:rPr>
                <w:rFonts w:cs="Times New Roman"/>
                <w:szCs w:val="21"/>
                <w:highlight w:val="none"/>
              </w:rPr>
            </w:pPr>
          </w:p>
        </w:tc>
        <w:tc>
          <w:tcPr>
            <w:tcW w:w="917" w:type="dxa"/>
            <w:tcBorders>
              <w:top w:val="single" w:color="auto" w:sz="4" w:space="0"/>
              <w:left w:val="single" w:color="auto" w:sz="4" w:space="0"/>
              <w:bottom w:val="single" w:color="auto" w:sz="4" w:space="0"/>
              <w:right w:val="single" w:color="auto" w:sz="4" w:space="0"/>
            </w:tcBorders>
          </w:tcPr>
          <w:p w14:paraId="50FFC9F3">
            <w:pPr>
              <w:adjustRightInd w:val="0"/>
              <w:snapToGrid w:val="0"/>
              <w:spacing w:line="276" w:lineRule="auto"/>
              <w:jc w:val="center"/>
              <w:textAlignment w:val="baseline"/>
              <w:rPr>
                <w:rFonts w:cs="Times New Roman"/>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14:paraId="7FC8177D">
            <w:pPr>
              <w:adjustRightInd w:val="0"/>
              <w:snapToGrid w:val="0"/>
              <w:spacing w:line="276" w:lineRule="auto"/>
              <w:jc w:val="center"/>
              <w:textAlignment w:val="baseline"/>
              <w:rPr>
                <w:rFonts w:cs="Times New Roman"/>
                <w:szCs w:val="21"/>
                <w:highlight w:val="none"/>
              </w:rPr>
            </w:pPr>
          </w:p>
        </w:tc>
        <w:tc>
          <w:tcPr>
            <w:tcW w:w="1356" w:type="dxa"/>
            <w:tcBorders>
              <w:top w:val="single" w:color="auto" w:sz="4" w:space="0"/>
              <w:left w:val="single" w:color="auto" w:sz="4" w:space="0"/>
              <w:bottom w:val="single" w:color="auto" w:sz="4" w:space="0"/>
              <w:right w:val="single" w:color="auto" w:sz="4" w:space="0"/>
            </w:tcBorders>
          </w:tcPr>
          <w:p w14:paraId="1FBFF402">
            <w:pPr>
              <w:adjustRightInd w:val="0"/>
              <w:snapToGrid w:val="0"/>
              <w:spacing w:line="276" w:lineRule="auto"/>
              <w:jc w:val="center"/>
              <w:textAlignment w:val="baseline"/>
              <w:rPr>
                <w:rFonts w:cs="Times New Roman"/>
                <w:szCs w:val="21"/>
                <w:highlight w:val="none"/>
              </w:rPr>
            </w:pPr>
          </w:p>
        </w:tc>
        <w:tc>
          <w:tcPr>
            <w:tcW w:w="1768" w:type="dxa"/>
            <w:tcBorders>
              <w:top w:val="single" w:color="auto" w:sz="4" w:space="0"/>
              <w:left w:val="single" w:color="auto" w:sz="4" w:space="0"/>
              <w:bottom w:val="single" w:color="auto" w:sz="4" w:space="0"/>
              <w:right w:val="single" w:color="auto" w:sz="4" w:space="0"/>
            </w:tcBorders>
          </w:tcPr>
          <w:p w14:paraId="36B62C94">
            <w:pPr>
              <w:adjustRightInd w:val="0"/>
              <w:snapToGrid w:val="0"/>
              <w:spacing w:line="276" w:lineRule="auto"/>
              <w:jc w:val="center"/>
              <w:textAlignment w:val="baseline"/>
              <w:rPr>
                <w:rFonts w:cs="Times New Roman"/>
                <w:szCs w:val="21"/>
                <w:highlight w:val="none"/>
              </w:rPr>
            </w:pPr>
          </w:p>
        </w:tc>
        <w:tc>
          <w:tcPr>
            <w:tcW w:w="987" w:type="dxa"/>
            <w:tcBorders>
              <w:top w:val="single" w:color="auto" w:sz="4" w:space="0"/>
              <w:left w:val="single" w:color="auto" w:sz="4" w:space="0"/>
              <w:bottom w:val="single" w:color="auto" w:sz="4" w:space="0"/>
              <w:right w:val="single" w:color="auto" w:sz="4" w:space="0"/>
            </w:tcBorders>
          </w:tcPr>
          <w:p w14:paraId="5B7C7A24">
            <w:pPr>
              <w:adjustRightInd w:val="0"/>
              <w:snapToGrid w:val="0"/>
              <w:spacing w:line="276" w:lineRule="auto"/>
              <w:jc w:val="center"/>
              <w:textAlignment w:val="baseline"/>
              <w:rPr>
                <w:rFonts w:cs="Times New Roman"/>
                <w:szCs w:val="21"/>
                <w:highlight w:val="none"/>
              </w:rPr>
            </w:pPr>
          </w:p>
        </w:tc>
        <w:tc>
          <w:tcPr>
            <w:tcW w:w="801" w:type="dxa"/>
            <w:tcBorders>
              <w:top w:val="single" w:color="auto" w:sz="4" w:space="0"/>
              <w:left w:val="single" w:color="auto" w:sz="4" w:space="0"/>
              <w:bottom w:val="single" w:color="auto" w:sz="4" w:space="0"/>
              <w:right w:val="single" w:color="auto" w:sz="4" w:space="0"/>
            </w:tcBorders>
          </w:tcPr>
          <w:p w14:paraId="5D139853">
            <w:pPr>
              <w:adjustRightInd w:val="0"/>
              <w:snapToGrid w:val="0"/>
              <w:spacing w:line="276" w:lineRule="auto"/>
              <w:jc w:val="center"/>
              <w:textAlignment w:val="baseline"/>
              <w:rPr>
                <w:rFonts w:cs="Times New Roman"/>
                <w:szCs w:val="21"/>
                <w:highlight w:val="none"/>
              </w:rPr>
            </w:pPr>
          </w:p>
        </w:tc>
        <w:tc>
          <w:tcPr>
            <w:tcW w:w="1750" w:type="dxa"/>
            <w:tcBorders>
              <w:top w:val="single" w:color="auto" w:sz="4" w:space="0"/>
              <w:left w:val="single" w:color="auto" w:sz="4" w:space="0"/>
              <w:bottom w:val="single" w:color="auto" w:sz="4" w:space="0"/>
              <w:right w:val="single" w:color="auto" w:sz="4" w:space="0"/>
            </w:tcBorders>
          </w:tcPr>
          <w:p w14:paraId="40106E9B">
            <w:pPr>
              <w:adjustRightInd w:val="0"/>
              <w:snapToGrid w:val="0"/>
              <w:spacing w:line="276" w:lineRule="auto"/>
              <w:jc w:val="center"/>
              <w:textAlignment w:val="baseline"/>
              <w:rPr>
                <w:rFonts w:cs="Times New Roman"/>
                <w:szCs w:val="21"/>
                <w:highlight w:val="none"/>
              </w:rPr>
            </w:pPr>
          </w:p>
        </w:tc>
      </w:tr>
      <w:tr w14:paraId="0865F9F9">
        <w:tblPrEx>
          <w:tblCellMar>
            <w:top w:w="0" w:type="dxa"/>
            <w:left w:w="108" w:type="dxa"/>
            <w:bottom w:w="0" w:type="dxa"/>
            <w:right w:w="108" w:type="dxa"/>
          </w:tblCellMar>
        </w:tblPrEx>
        <w:trPr>
          <w:trHeight w:val="567" w:hRule="exact"/>
          <w:jc w:val="center"/>
        </w:trPr>
        <w:tc>
          <w:tcPr>
            <w:tcW w:w="921" w:type="dxa"/>
            <w:tcBorders>
              <w:top w:val="single" w:color="auto" w:sz="4" w:space="0"/>
              <w:left w:val="single" w:color="auto" w:sz="4" w:space="0"/>
              <w:bottom w:val="single" w:color="auto" w:sz="4" w:space="0"/>
              <w:right w:val="single" w:color="auto" w:sz="4" w:space="0"/>
            </w:tcBorders>
          </w:tcPr>
          <w:p w14:paraId="0C80E9C0">
            <w:pPr>
              <w:adjustRightInd w:val="0"/>
              <w:snapToGrid w:val="0"/>
              <w:spacing w:line="276" w:lineRule="auto"/>
              <w:jc w:val="center"/>
              <w:textAlignment w:val="baseline"/>
              <w:rPr>
                <w:rFonts w:cs="Times New Roman"/>
                <w:szCs w:val="21"/>
                <w:highlight w:val="none"/>
              </w:rPr>
            </w:pPr>
          </w:p>
        </w:tc>
        <w:tc>
          <w:tcPr>
            <w:tcW w:w="917" w:type="dxa"/>
            <w:tcBorders>
              <w:top w:val="single" w:color="auto" w:sz="4" w:space="0"/>
              <w:left w:val="single" w:color="auto" w:sz="4" w:space="0"/>
              <w:bottom w:val="single" w:color="auto" w:sz="4" w:space="0"/>
              <w:right w:val="single" w:color="auto" w:sz="4" w:space="0"/>
            </w:tcBorders>
          </w:tcPr>
          <w:p w14:paraId="75ED89A2">
            <w:pPr>
              <w:adjustRightInd w:val="0"/>
              <w:snapToGrid w:val="0"/>
              <w:spacing w:line="276" w:lineRule="auto"/>
              <w:jc w:val="center"/>
              <w:textAlignment w:val="baseline"/>
              <w:rPr>
                <w:rFonts w:cs="Times New Roman"/>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14:paraId="4E2AAEAD">
            <w:pPr>
              <w:adjustRightInd w:val="0"/>
              <w:snapToGrid w:val="0"/>
              <w:spacing w:line="276" w:lineRule="auto"/>
              <w:jc w:val="center"/>
              <w:textAlignment w:val="baseline"/>
              <w:rPr>
                <w:rFonts w:cs="Times New Roman"/>
                <w:szCs w:val="21"/>
                <w:highlight w:val="none"/>
              </w:rPr>
            </w:pPr>
          </w:p>
        </w:tc>
        <w:tc>
          <w:tcPr>
            <w:tcW w:w="1356" w:type="dxa"/>
            <w:tcBorders>
              <w:top w:val="single" w:color="auto" w:sz="4" w:space="0"/>
              <w:left w:val="single" w:color="auto" w:sz="4" w:space="0"/>
              <w:bottom w:val="single" w:color="auto" w:sz="4" w:space="0"/>
              <w:right w:val="single" w:color="auto" w:sz="4" w:space="0"/>
            </w:tcBorders>
          </w:tcPr>
          <w:p w14:paraId="2EEC6069">
            <w:pPr>
              <w:adjustRightInd w:val="0"/>
              <w:snapToGrid w:val="0"/>
              <w:spacing w:line="276" w:lineRule="auto"/>
              <w:jc w:val="center"/>
              <w:textAlignment w:val="baseline"/>
              <w:rPr>
                <w:rFonts w:cs="Times New Roman"/>
                <w:szCs w:val="21"/>
                <w:highlight w:val="none"/>
              </w:rPr>
            </w:pPr>
          </w:p>
        </w:tc>
        <w:tc>
          <w:tcPr>
            <w:tcW w:w="1768" w:type="dxa"/>
            <w:tcBorders>
              <w:top w:val="single" w:color="auto" w:sz="4" w:space="0"/>
              <w:left w:val="single" w:color="auto" w:sz="4" w:space="0"/>
              <w:bottom w:val="single" w:color="auto" w:sz="4" w:space="0"/>
              <w:right w:val="single" w:color="auto" w:sz="4" w:space="0"/>
            </w:tcBorders>
          </w:tcPr>
          <w:p w14:paraId="3D05F759">
            <w:pPr>
              <w:adjustRightInd w:val="0"/>
              <w:snapToGrid w:val="0"/>
              <w:spacing w:line="276" w:lineRule="auto"/>
              <w:jc w:val="center"/>
              <w:textAlignment w:val="baseline"/>
              <w:rPr>
                <w:rFonts w:cs="Times New Roman"/>
                <w:szCs w:val="21"/>
                <w:highlight w:val="none"/>
              </w:rPr>
            </w:pPr>
          </w:p>
        </w:tc>
        <w:tc>
          <w:tcPr>
            <w:tcW w:w="987" w:type="dxa"/>
            <w:tcBorders>
              <w:top w:val="single" w:color="auto" w:sz="4" w:space="0"/>
              <w:left w:val="single" w:color="auto" w:sz="4" w:space="0"/>
              <w:bottom w:val="single" w:color="auto" w:sz="4" w:space="0"/>
              <w:right w:val="single" w:color="auto" w:sz="4" w:space="0"/>
            </w:tcBorders>
          </w:tcPr>
          <w:p w14:paraId="14C64B0A">
            <w:pPr>
              <w:adjustRightInd w:val="0"/>
              <w:snapToGrid w:val="0"/>
              <w:spacing w:line="276" w:lineRule="auto"/>
              <w:jc w:val="center"/>
              <w:textAlignment w:val="baseline"/>
              <w:rPr>
                <w:rFonts w:cs="Times New Roman"/>
                <w:szCs w:val="21"/>
                <w:highlight w:val="none"/>
              </w:rPr>
            </w:pPr>
          </w:p>
        </w:tc>
        <w:tc>
          <w:tcPr>
            <w:tcW w:w="801" w:type="dxa"/>
            <w:tcBorders>
              <w:top w:val="single" w:color="auto" w:sz="4" w:space="0"/>
              <w:left w:val="single" w:color="auto" w:sz="4" w:space="0"/>
              <w:bottom w:val="single" w:color="auto" w:sz="4" w:space="0"/>
              <w:right w:val="single" w:color="auto" w:sz="4" w:space="0"/>
            </w:tcBorders>
          </w:tcPr>
          <w:p w14:paraId="0F2F12B3">
            <w:pPr>
              <w:adjustRightInd w:val="0"/>
              <w:snapToGrid w:val="0"/>
              <w:spacing w:line="276" w:lineRule="auto"/>
              <w:jc w:val="center"/>
              <w:textAlignment w:val="baseline"/>
              <w:rPr>
                <w:rFonts w:cs="Times New Roman"/>
                <w:szCs w:val="21"/>
                <w:highlight w:val="none"/>
              </w:rPr>
            </w:pPr>
          </w:p>
        </w:tc>
        <w:tc>
          <w:tcPr>
            <w:tcW w:w="1750" w:type="dxa"/>
            <w:tcBorders>
              <w:top w:val="single" w:color="auto" w:sz="4" w:space="0"/>
              <w:left w:val="single" w:color="auto" w:sz="4" w:space="0"/>
              <w:bottom w:val="single" w:color="auto" w:sz="4" w:space="0"/>
              <w:right w:val="single" w:color="auto" w:sz="4" w:space="0"/>
            </w:tcBorders>
          </w:tcPr>
          <w:p w14:paraId="376FE9C8">
            <w:pPr>
              <w:adjustRightInd w:val="0"/>
              <w:snapToGrid w:val="0"/>
              <w:spacing w:line="276" w:lineRule="auto"/>
              <w:jc w:val="center"/>
              <w:textAlignment w:val="baseline"/>
              <w:rPr>
                <w:rFonts w:cs="Times New Roman"/>
                <w:szCs w:val="21"/>
                <w:highlight w:val="none"/>
              </w:rPr>
            </w:pPr>
          </w:p>
        </w:tc>
      </w:tr>
      <w:tr w14:paraId="0DA69B28">
        <w:tblPrEx>
          <w:tblCellMar>
            <w:top w:w="0" w:type="dxa"/>
            <w:left w:w="108" w:type="dxa"/>
            <w:bottom w:w="0" w:type="dxa"/>
            <w:right w:w="108" w:type="dxa"/>
          </w:tblCellMar>
        </w:tblPrEx>
        <w:trPr>
          <w:trHeight w:val="567" w:hRule="exact"/>
          <w:jc w:val="center"/>
        </w:trPr>
        <w:tc>
          <w:tcPr>
            <w:tcW w:w="921" w:type="dxa"/>
            <w:tcBorders>
              <w:top w:val="single" w:color="auto" w:sz="4" w:space="0"/>
              <w:left w:val="single" w:color="auto" w:sz="4" w:space="0"/>
              <w:bottom w:val="single" w:color="auto" w:sz="4" w:space="0"/>
              <w:right w:val="single" w:color="auto" w:sz="4" w:space="0"/>
            </w:tcBorders>
          </w:tcPr>
          <w:p w14:paraId="38E5770F">
            <w:pPr>
              <w:adjustRightInd w:val="0"/>
              <w:snapToGrid w:val="0"/>
              <w:spacing w:line="276" w:lineRule="auto"/>
              <w:jc w:val="center"/>
              <w:textAlignment w:val="baseline"/>
              <w:rPr>
                <w:rFonts w:cs="Times New Roman"/>
                <w:szCs w:val="21"/>
                <w:highlight w:val="none"/>
              </w:rPr>
            </w:pPr>
          </w:p>
        </w:tc>
        <w:tc>
          <w:tcPr>
            <w:tcW w:w="917" w:type="dxa"/>
            <w:tcBorders>
              <w:top w:val="single" w:color="auto" w:sz="4" w:space="0"/>
              <w:left w:val="single" w:color="auto" w:sz="4" w:space="0"/>
              <w:bottom w:val="single" w:color="auto" w:sz="4" w:space="0"/>
              <w:right w:val="single" w:color="auto" w:sz="4" w:space="0"/>
            </w:tcBorders>
          </w:tcPr>
          <w:p w14:paraId="58C976BB">
            <w:pPr>
              <w:adjustRightInd w:val="0"/>
              <w:snapToGrid w:val="0"/>
              <w:spacing w:line="276" w:lineRule="auto"/>
              <w:jc w:val="center"/>
              <w:textAlignment w:val="baseline"/>
              <w:rPr>
                <w:rFonts w:cs="Times New Roman"/>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14:paraId="53D52B66">
            <w:pPr>
              <w:adjustRightInd w:val="0"/>
              <w:snapToGrid w:val="0"/>
              <w:spacing w:line="276" w:lineRule="auto"/>
              <w:jc w:val="center"/>
              <w:textAlignment w:val="baseline"/>
              <w:rPr>
                <w:rFonts w:cs="Times New Roman"/>
                <w:szCs w:val="21"/>
                <w:highlight w:val="none"/>
              </w:rPr>
            </w:pPr>
          </w:p>
        </w:tc>
        <w:tc>
          <w:tcPr>
            <w:tcW w:w="1356" w:type="dxa"/>
            <w:tcBorders>
              <w:top w:val="single" w:color="auto" w:sz="4" w:space="0"/>
              <w:left w:val="single" w:color="auto" w:sz="4" w:space="0"/>
              <w:bottom w:val="single" w:color="auto" w:sz="4" w:space="0"/>
              <w:right w:val="single" w:color="auto" w:sz="4" w:space="0"/>
            </w:tcBorders>
          </w:tcPr>
          <w:p w14:paraId="48E9EB41">
            <w:pPr>
              <w:adjustRightInd w:val="0"/>
              <w:snapToGrid w:val="0"/>
              <w:spacing w:line="276" w:lineRule="auto"/>
              <w:jc w:val="center"/>
              <w:textAlignment w:val="baseline"/>
              <w:rPr>
                <w:rFonts w:cs="Times New Roman"/>
                <w:szCs w:val="21"/>
                <w:highlight w:val="none"/>
              </w:rPr>
            </w:pPr>
          </w:p>
        </w:tc>
        <w:tc>
          <w:tcPr>
            <w:tcW w:w="1768" w:type="dxa"/>
            <w:tcBorders>
              <w:top w:val="single" w:color="auto" w:sz="4" w:space="0"/>
              <w:left w:val="single" w:color="auto" w:sz="4" w:space="0"/>
              <w:bottom w:val="single" w:color="auto" w:sz="4" w:space="0"/>
              <w:right w:val="single" w:color="auto" w:sz="4" w:space="0"/>
            </w:tcBorders>
          </w:tcPr>
          <w:p w14:paraId="54071153">
            <w:pPr>
              <w:adjustRightInd w:val="0"/>
              <w:snapToGrid w:val="0"/>
              <w:spacing w:line="276" w:lineRule="auto"/>
              <w:jc w:val="center"/>
              <w:textAlignment w:val="baseline"/>
              <w:rPr>
                <w:rFonts w:cs="Times New Roman"/>
                <w:szCs w:val="21"/>
                <w:highlight w:val="none"/>
              </w:rPr>
            </w:pPr>
          </w:p>
        </w:tc>
        <w:tc>
          <w:tcPr>
            <w:tcW w:w="987" w:type="dxa"/>
            <w:tcBorders>
              <w:top w:val="single" w:color="auto" w:sz="4" w:space="0"/>
              <w:left w:val="single" w:color="auto" w:sz="4" w:space="0"/>
              <w:bottom w:val="single" w:color="auto" w:sz="4" w:space="0"/>
              <w:right w:val="single" w:color="auto" w:sz="4" w:space="0"/>
            </w:tcBorders>
          </w:tcPr>
          <w:p w14:paraId="1290BD9A">
            <w:pPr>
              <w:adjustRightInd w:val="0"/>
              <w:snapToGrid w:val="0"/>
              <w:spacing w:line="276" w:lineRule="auto"/>
              <w:jc w:val="center"/>
              <w:textAlignment w:val="baseline"/>
              <w:rPr>
                <w:rFonts w:cs="Times New Roman"/>
                <w:szCs w:val="21"/>
                <w:highlight w:val="none"/>
              </w:rPr>
            </w:pPr>
          </w:p>
        </w:tc>
        <w:tc>
          <w:tcPr>
            <w:tcW w:w="801" w:type="dxa"/>
            <w:tcBorders>
              <w:top w:val="single" w:color="auto" w:sz="4" w:space="0"/>
              <w:left w:val="single" w:color="auto" w:sz="4" w:space="0"/>
              <w:bottom w:val="single" w:color="auto" w:sz="4" w:space="0"/>
              <w:right w:val="single" w:color="auto" w:sz="4" w:space="0"/>
            </w:tcBorders>
          </w:tcPr>
          <w:p w14:paraId="0C7DFBA2">
            <w:pPr>
              <w:adjustRightInd w:val="0"/>
              <w:snapToGrid w:val="0"/>
              <w:spacing w:line="276" w:lineRule="auto"/>
              <w:jc w:val="center"/>
              <w:textAlignment w:val="baseline"/>
              <w:rPr>
                <w:rFonts w:cs="Times New Roman"/>
                <w:szCs w:val="21"/>
                <w:highlight w:val="none"/>
              </w:rPr>
            </w:pPr>
          </w:p>
        </w:tc>
        <w:tc>
          <w:tcPr>
            <w:tcW w:w="1750" w:type="dxa"/>
            <w:tcBorders>
              <w:top w:val="single" w:color="auto" w:sz="4" w:space="0"/>
              <w:left w:val="single" w:color="auto" w:sz="4" w:space="0"/>
              <w:bottom w:val="single" w:color="auto" w:sz="4" w:space="0"/>
              <w:right w:val="single" w:color="auto" w:sz="4" w:space="0"/>
            </w:tcBorders>
          </w:tcPr>
          <w:p w14:paraId="2733348A">
            <w:pPr>
              <w:adjustRightInd w:val="0"/>
              <w:snapToGrid w:val="0"/>
              <w:spacing w:line="276" w:lineRule="auto"/>
              <w:jc w:val="center"/>
              <w:textAlignment w:val="baseline"/>
              <w:rPr>
                <w:rFonts w:cs="Times New Roman"/>
                <w:szCs w:val="21"/>
                <w:highlight w:val="none"/>
              </w:rPr>
            </w:pPr>
          </w:p>
        </w:tc>
      </w:tr>
      <w:tr w14:paraId="5F9E9D2F">
        <w:tblPrEx>
          <w:tblCellMar>
            <w:top w:w="0" w:type="dxa"/>
            <w:left w:w="108" w:type="dxa"/>
            <w:bottom w:w="0" w:type="dxa"/>
            <w:right w:w="108" w:type="dxa"/>
          </w:tblCellMar>
        </w:tblPrEx>
        <w:trPr>
          <w:trHeight w:val="567" w:hRule="exact"/>
          <w:jc w:val="center"/>
        </w:trPr>
        <w:tc>
          <w:tcPr>
            <w:tcW w:w="921" w:type="dxa"/>
            <w:tcBorders>
              <w:top w:val="single" w:color="auto" w:sz="4" w:space="0"/>
              <w:left w:val="single" w:color="auto" w:sz="4" w:space="0"/>
              <w:bottom w:val="single" w:color="auto" w:sz="4" w:space="0"/>
              <w:right w:val="single" w:color="auto" w:sz="4" w:space="0"/>
            </w:tcBorders>
          </w:tcPr>
          <w:p w14:paraId="1E1F1094">
            <w:pPr>
              <w:adjustRightInd w:val="0"/>
              <w:snapToGrid w:val="0"/>
              <w:spacing w:line="276" w:lineRule="auto"/>
              <w:jc w:val="center"/>
              <w:textAlignment w:val="baseline"/>
              <w:rPr>
                <w:rFonts w:cs="Times New Roman"/>
                <w:szCs w:val="21"/>
                <w:highlight w:val="none"/>
              </w:rPr>
            </w:pPr>
          </w:p>
        </w:tc>
        <w:tc>
          <w:tcPr>
            <w:tcW w:w="917" w:type="dxa"/>
            <w:tcBorders>
              <w:top w:val="single" w:color="auto" w:sz="4" w:space="0"/>
              <w:left w:val="single" w:color="auto" w:sz="4" w:space="0"/>
              <w:bottom w:val="single" w:color="auto" w:sz="4" w:space="0"/>
              <w:right w:val="single" w:color="auto" w:sz="4" w:space="0"/>
            </w:tcBorders>
          </w:tcPr>
          <w:p w14:paraId="04F3FA7A">
            <w:pPr>
              <w:adjustRightInd w:val="0"/>
              <w:snapToGrid w:val="0"/>
              <w:spacing w:line="276" w:lineRule="auto"/>
              <w:jc w:val="center"/>
              <w:textAlignment w:val="baseline"/>
              <w:rPr>
                <w:rFonts w:cs="Times New Roman"/>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14:paraId="76E92EF8">
            <w:pPr>
              <w:adjustRightInd w:val="0"/>
              <w:snapToGrid w:val="0"/>
              <w:spacing w:line="276" w:lineRule="auto"/>
              <w:jc w:val="center"/>
              <w:textAlignment w:val="baseline"/>
              <w:rPr>
                <w:rFonts w:cs="Times New Roman"/>
                <w:szCs w:val="21"/>
                <w:highlight w:val="none"/>
              </w:rPr>
            </w:pPr>
          </w:p>
        </w:tc>
        <w:tc>
          <w:tcPr>
            <w:tcW w:w="1356" w:type="dxa"/>
            <w:tcBorders>
              <w:top w:val="single" w:color="auto" w:sz="4" w:space="0"/>
              <w:left w:val="single" w:color="auto" w:sz="4" w:space="0"/>
              <w:bottom w:val="single" w:color="auto" w:sz="4" w:space="0"/>
              <w:right w:val="single" w:color="auto" w:sz="4" w:space="0"/>
            </w:tcBorders>
          </w:tcPr>
          <w:p w14:paraId="216F3F47">
            <w:pPr>
              <w:adjustRightInd w:val="0"/>
              <w:snapToGrid w:val="0"/>
              <w:spacing w:line="276" w:lineRule="auto"/>
              <w:jc w:val="center"/>
              <w:textAlignment w:val="baseline"/>
              <w:rPr>
                <w:rFonts w:cs="Times New Roman"/>
                <w:szCs w:val="21"/>
                <w:highlight w:val="none"/>
              </w:rPr>
            </w:pPr>
          </w:p>
        </w:tc>
        <w:tc>
          <w:tcPr>
            <w:tcW w:w="1768" w:type="dxa"/>
            <w:tcBorders>
              <w:top w:val="single" w:color="auto" w:sz="4" w:space="0"/>
              <w:left w:val="single" w:color="auto" w:sz="4" w:space="0"/>
              <w:bottom w:val="single" w:color="auto" w:sz="4" w:space="0"/>
              <w:right w:val="single" w:color="auto" w:sz="4" w:space="0"/>
            </w:tcBorders>
          </w:tcPr>
          <w:p w14:paraId="40E9D278">
            <w:pPr>
              <w:adjustRightInd w:val="0"/>
              <w:snapToGrid w:val="0"/>
              <w:spacing w:line="276" w:lineRule="auto"/>
              <w:jc w:val="center"/>
              <w:textAlignment w:val="baseline"/>
              <w:rPr>
                <w:rFonts w:cs="Times New Roman"/>
                <w:szCs w:val="21"/>
                <w:highlight w:val="none"/>
              </w:rPr>
            </w:pPr>
          </w:p>
        </w:tc>
        <w:tc>
          <w:tcPr>
            <w:tcW w:w="987" w:type="dxa"/>
            <w:tcBorders>
              <w:top w:val="single" w:color="auto" w:sz="4" w:space="0"/>
              <w:left w:val="single" w:color="auto" w:sz="4" w:space="0"/>
              <w:bottom w:val="single" w:color="auto" w:sz="4" w:space="0"/>
              <w:right w:val="single" w:color="auto" w:sz="4" w:space="0"/>
            </w:tcBorders>
          </w:tcPr>
          <w:p w14:paraId="470F31A2">
            <w:pPr>
              <w:adjustRightInd w:val="0"/>
              <w:snapToGrid w:val="0"/>
              <w:spacing w:line="276" w:lineRule="auto"/>
              <w:jc w:val="center"/>
              <w:textAlignment w:val="baseline"/>
              <w:rPr>
                <w:rFonts w:cs="Times New Roman"/>
                <w:szCs w:val="21"/>
                <w:highlight w:val="none"/>
              </w:rPr>
            </w:pPr>
          </w:p>
        </w:tc>
        <w:tc>
          <w:tcPr>
            <w:tcW w:w="801" w:type="dxa"/>
            <w:tcBorders>
              <w:top w:val="single" w:color="auto" w:sz="4" w:space="0"/>
              <w:left w:val="single" w:color="auto" w:sz="4" w:space="0"/>
              <w:bottom w:val="single" w:color="auto" w:sz="4" w:space="0"/>
              <w:right w:val="single" w:color="auto" w:sz="4" w:space="0"/>
            </w:tcBorders>
          </w:tcPr>
          <w:p w14:paraId="5FAACE9A">
            <w:pPr>
              <w:adjustRightInd w:val="0"/>
              <w:snapToGrid w:val="0"/>
              <w:spacing w:line="276" w:lineRule="auto"/>
              <w:jc w:val="center"/>
              <w:textAlignment w:val="baseline"/>
              <w:rPr>
                <w:rFonts w:cs="Times New Roman"/>
                <w:szCs w:val="21"/>
                <w:highlight w:val="none"/>
              </w:rPr>
            </w:pPr>
          </w:p>
        </w:tc>
        <w:tc>
          <w:tcPr>
            <w:tcW w:w="1750" w:type="dxa"/>
            <w:tcBorders>
              <w:top w:val="single" w:color="auto" w:sz="4" w:space="0"/>
              <w:left w:val="single" w:color="auto" w:sz="4" w:space="0"/>
              <w:bottom w:val="single" w:color="auto" w:sz="4" w:space="0"/>
              <w:right w:val="single" w:color="auto" w:sz="4" w:space="0"/>
            </w:tcBorders>
          </w:tcPr>
          <w:p w14:paraId="50B4D6F5">
            <w:pPr>
              <w:adjustRightInd w:val="0"/>
              <w:snapToGrid w:val="0"/>
              <w:spacing w:line="276" w:lineRule="auto"/>
              <w:jc w:val="center"/>
              <w:textAlignment w:val="baseline"/>
              <w:rPr>
                <w:rFonts w:cs="Times New Roman"/>
                <w:szCs w:val="21"/>
                <w:highlight w:val="none"/>
              </w:rPr>
            </w:pPr>
          </w:p>
        </w:tc>
      </w:tr>
      <w:tr w14:paraId="31030656">
        <w:tblPrEx>
          <w:tblCellMar>
            <w:top w:w="0" w:type="dxa"/>
            <w:left w:w="108" w:type="dxa"/>
            <w:bottom w:w="0" w:type="dxa"/>
            <w:right w:w="108" w:type="dxa"/>
          </w:tblCellMar>
        </w:tblPrEx>
        <w:trPr>
          <w:trHeight w:val="567" w:hRule="exact"/>
          <w:jc w:val="center"/>
        </w:trPr>
        <w:tc>
          <w:tcPr>
            <w:tcW w:w="921" w:type="dxa"/>
            <w:tcBorders>
              <w:top w:val="single" w:color="auto" w:sz="4" w:space="0"/>
              <w:left w:val="single" w:color="auto" w:sz="4" w:space="0"/>
              <w:bottom w:val="single" w:color="auto" w:sz="4" w:space="0"/>
              <w:right w:val="single" w:color="auto" w:sz="4" w:space="0"/>
            </w:tcBorders>
          </w:tcPr>
          <w:p w14:paraId="32637E67">
            <w:pPr>
              <w:adjustRightInd w:val="0"/>
              <w:snapToGrid w:val="0"/>
              <w:spacing w:line="276" w:lineRule="auto"/>
              <w:jc w:val="center"/>
              <w:textAlignment w:val="baseline"/>
              <w:rPr>
                <w:rFonts w:cs="Times New Roman"/>
                <w:szCs w:val="21"/>
                <w:highlight w:val="none"/>
              </w:rPr>
            </w:pPr>
          </w:p>
        </w:tc>
        <w:tc>
          <w:tcPr>
            <w:tcW w:w="917" w:type="dxa"/>
            <w:tcBorders>
              <w:top w:val="single" w:color="auto" w:sz="4" w:space="0"/>
              <w:left w:val="single" w:color="auto" w:sz="4" w:space="0"/>
              <w:bottom w:val="single" w:color="auto" w:sz="4" w:space="0"/>
              <w:right w:val="single" w:color="auto" w:sz="4" w:space="0"/>
            </w:tcBorders>
          </w:tcPr>
          <w:p w14:paraId="466AC204">
            <w:pPr>
              <w:adjustRightInd w:val="0"/>
              <w:snapToGrid w:val="0"/>
              <w:spacing w:line="276" w:lineRule="auto"/>
              <w:jc w:val="center"/>
              <w:textAlignment w:val="baseline"/>
              <w:rPr>
                <w:rFonts w:cs="Times New Roman"/>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14:paraId="5B91E6AF">
            <w:pPr>
              <w:adjustRightInd w:val="0"/>
              <w:snapToGrid w:val="0"/>
              <w:spacing w:line="276" w:lineRule="auto"/>
              <w:jc w:val="center"/>
              <w:textAlignment w:val="baseline"/>
              <w:rPr>
                <w:rFonts w:cs="Times New Roman"/>
                <w:szCs w:val="21"/>
                <w:highlight w:val="none"/>
              </w:rPr>
            </w:pPr>
          </w:p>
        </w:tc>
        <w:tc>
          <w:tcPr>
            <w:tcW w:w="1356" w:type="dxa"/>
            <w:tcBorders>
              <w:top w:val="single" w:color="auto" w:sz="4" w:space="0"/>
              <w:left w:val="single" w:color="auto" w:sz="4" w:space="0"/>
              <w:bottom w:val="single" w:color="auto" w:sz="4" w:space="0"/>
              <w:right w:val="single" w:color="auto" w:sz="4" w:space="0"/>
            </w:tcBorders>
          </w:tcPr>
          <w:p w14:paraId="13EDC95F">
            <w:pPr>
              <w:adjustRightInd w:val="0"/>
              <w:snapToGrid w:val="0"/>
              <w:spacing w:line="276" w:lineRule="auto"/>
              <w:jc w:val="center"/>
              <w:textAlignment w:val="baseline"/>
              <w:rPr>
                <w:rFonts w:cs="Times New Roman"/>
                <w:szCs w:val="21"/>
                <w:highlight w:val="none"/>
              </w:rPr>
            </w:pPr>
          </w:p>
        </w:tc>
        <w:tc>
          <w:tcPr>
            <w:tcW w:w="1768" w:type="dxa"/>
            <w:tcBorders>
              <w:top w:val="single" w:color="auto" w:sz="4" w:space="0"/>
              <w:left w:val="single" w:color="auto" w:sz="4" w:space="0"/>
              <w:bottom w:val="single" w:color="auto" w:sz="4" w:space="0"/>
              <w:right w:val="single" w:color="auto" w:sz="4" w:space="0"/>
            </w:tcBorders>
          </w:tcPr>
          <w:p w14:paraId="67A6F583">
            <w:pPr>
              <w:adjustRightInd w:val="0"/>
              <w:snapToGrid w:val="0"/>
              <w:spacing w:line="276" w:lineRule="auto"/>
              <w:jc w:val="center"/>
              <w:textAlignment w:val="baseline"/>
              <w:rPr>
                <w:rFonts w:cs="Times New Roman"/>
                <w:szCs w:val="21"/>
                <w:highlight w:val="none"/>
              </w:rPr>
            </w:pPr>
          </w:p>
        </w:tc>
        <w:tc>
          <w:tcPr>
            <w:tcW w:w="987" w:type="dxa"/>
            <w:tcBorders>
              <w:top w:val="single" w:color="auto" w:sz="4" w:space="0"/>
              <w:left w:val="single" w:color="auto" w:sz="4" w:space="0"/>
              <w:bottom w:val="single" w:color="auto" w:sz="4" w:space="0"/>
              <w:right w:val="single" w:color="auto" w:sz="4" w:space="0"/>
            </w:tcBorders>
          </w:tcPr>
          <w:p w14:paraId="55515542">
            <w:pPr>
              <w:adjustRightInd w:val="0"/>
              <w:snapToGrid w:val="0"/>
              <w:spacing w:line="276" w:lineRule="auto"/>
              <w:jc w:val="center"/>
              <w:textAlignment w:val="baseline"/>
              <w:rPr>
                <w:rFonts w:cs="Times New Roman"/>
                <w:szCs w:val="21"/>
                <w:highlight w:val="none"/>
              </w:rPr>
            </w:pPr>
          </w:p>
        </w:tc>
        <w:tc>
          <w:tcPr>
            <w:tcW w:w="801" w:type="dxa"/>
            <w:tcBorders>
              <w:top w:val="single" w:color="auto" w:sz="4" w:space="0"/>
              <w:left w:val="single" w:color="auto" w:sz="4" w:space="0"/>
              <w:bottom w:val="single" w:color="auto" w:sz="4" w:space="0"/>
              <w:right w:val="single" w:color="auto" w:sz="4" w:space="0"/>
            </w:tcBorders>
          </w:tcPr>
          <w:p w14:paraId="5105D8B6">
            <w:pPr>
              <w:adjustRightInd w:val="0"/>
              <w:snapToGrid w:val="0"/>
              <w:spacing w:line="276" w:lineRule="auto"/>
              <w:jc w:val="center"/>
              <w:textAlignment w:val="baseline"/>
              <w:rPr>
                <w:rFonts w:cs="Times New Roman"/>
                <w:szCs w:val="21"/>
                <w:highlight w:val="none"/>
              </w:rPr>
            </w:pPr>
          </w:p>
        </w:tc>
        <w:tc>
          <w:tcPr>
            <w:tcW w:w="1750" w:type="dxa"/>
            <w:tcBorders>
              <w:top w:val="single" w:color="auto" w:sz="4" w:space="0"/>
              <w:left w:val="single" w:color="auto" w:sz="4" w:space="0"/>
              <w:bottom w:val="single" w:color="auto" w:sz="4" w:space="0"/>
              <w:right w:val="single" w:color="auto" w:sz="4" w:space="0"/>
            </w:tcBorders>
          </w:tcPr>
          <w:p w14:paraId="11F7E55E">
            <w:pPr>
              <w:adjustRightInd w:val="0"/>
              <w:snapToGrid w:val="0"/>
              <w:spacing w:line="276" w:lineRule="auto"/>
              <w:jc w:val="center"/>
              <w:textAlignment w:val="baseline"/>
              <w:rPr>
                <w:rFonts w:cs="Times New Roman"/>
                <w:szCs w:val="21"/>
                <w:highlight w:val="none"/>
              </w:rPr>
            </w:pPr>
          </w:p>
        </w:tc>
      </w:tr>
      <w:tr w14:paraId="0B38F550">
        <w:tblPrEx>
          <w:tblCellMar>
            <w:top w:w="0" w:type="dxa"/>
            <w:left w:w="108" w:type="dxa"/>
            <w:bottom w:w="0" w:type="dxa"/>
            <w:right w:w="108" w:type="dxa"/>
          </w:tblCellMar>
        </w:tblPrEx>
        <w:trPr>
          <w:trHeight w:val="567" w:hRule="exact"/>
          <w:jc w:val="center"/>
        </w:trPr>
        <w:tc>
          <w:tcPr>
            <w:tcW w:w="921" w:type="dxa"/>
            <w:tcBorders>
              <w:top w:val="single" w:color="auto" w:sz="4" w:space="0"/>
              <w:left w:val="single" w:color="auto" w:sz="4" w:space="0"/>
              <w:bottom w:val="single" w:color="auto" w:sz="4" w:space="0"/>
              <w:right w:val="single" w:color="auto" w:sz="4" w:space="0"/>
            </w:tcBorders>
          </w:tcPr>
          <w:p w14:paraId="7E5B3DC9">
            <w:pPr>
              <w:adjustRightInd w:val="0"/>
              <w:snapToGrid w:val="0"/>
              <w:spacing w:line="276" w:lineRule="auto"/>
              <w:jc w:val="center"/>
              <w:textAlignment w:val="baseline"/>
              <w:rPr>
                <w:rFonts w:cs="Times New Roman"/>
                <w:szCs w:val="21"/>
                <w:highlight w:val="none"/>
              </w:rPr>
            </w:pPr>
          </w:p>
        </w:tc>
        <w:tc>
          <w:tcPr>
            <w:tcW w:w="917" w:type="dxa"/>
            <w:tcBorders>
              <w:top w:val="single" w:color="auto" w:sz="4" w:space="0"/>
              <w:left w:val="single" w:color="auto" w:sz="4" w:space="0"/>
              <w:bottom w:val="single" w:color="auto" w:sz="4" w:space="0"/>
              <w:right w:val="single" w:color="auto" w:sz="4" w:space="0"/>
            </w:tcBorders>
          </w:tcPr>
          <w:p w14:paraId="49BD7B8C">
            <w:pPr>
              <w:adjustRightInd w:val="0"/>
              <w:snapToGrid w:val="0"/>
              <w:spacing w:line="276" w:lineRule="auto"/>
              <w:jc w:val="center"/>
              <w:textAlignment w:val="baseline"/>
              <w:rPr>
                <w:rFonts w:cs="Times New Roman"/>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14:paraId="10D48A83">
            <w:pPr>
              <w:adjustRightInd w:val="0"/>
              <w:snapToGrid w:val="0"/>
              <w:spacing w:line="276" w:lineRule="auto"/>
              <w:jc w:val="center"/>
              <w:textAlignment w:val="baseline"/>
              <w:rPr>
                <w:rFonts w:cs="Times New Roman"/>
                <w:szCs w:val="21"/>
                <w:highlight w:val="none"/>
              </w:rPr>
            </w:pPr>
          </w:p>
        </w:tc>
        <w:tc>
          <w:tcPr>
            <w:tcW w:w="1356" w:type="dxa"/>
            <w:tcBorders>
              <w:top w:val="single" w:color="auto" w:sz="4" w:space="0"/>
              <w:left w:val="single" w:color="auto" w:sz="4" w:space="0"/>
              <w:bottom w:val="single" w:color="auto" w:sz="4" w:space="0"/>
              <w:right w:val="single" w:color="auto" w:sz="4" w:space="0"/>
            </w:tcBorders>
          </w:tcPr>
          <w:p w14:paraId="274BCCD7">
            <w:pPr>
              <w:adjustRightInd w:val="0"/>
              <w:snapToGrid w:val="0"/>
              <w:spacing w:line="276" w:lineRule="auto"/>
              <w:jc w:val="center"/>
              <w:textAlignment w:val="baseline"/>
              <w:rPr>
                <w:rFonts w:cs="Times New Roman"/>
                <w:szCs w:val="21"/>
                <w:highlight w:val="none"/>
              </w:rPr>
            </w:pPr>
          </w:p>
        </w:tc>
        <w:tc>
          <w:tcPr>
            <w:tcW w:w="1768" w:type="dxa"/>
            <w:tcBorders>
              <w:top w:val="single" w:color="auto" w:sz="4" w:space="0"/>
              <w:left w:val="single" w:color="auto" w:sz="4" w:space="0"/>
              <w:bottom w:val="single" w:color="auto" w:sz="4" w:space="0"/>
              <w:right w:val="single" w:color="auto" w:sz="4" w:space="0"/>
            </w:tcBorders>
          </w:tcPr>
          <w:p w14:paraId="60429656">
            <w:pPr>
              <w:adjustRightInd w:val="0"/>
              <w:snapToGrid w:val="0"/>
              <w:spacing w:line="276" w:lineRule="auto"/>
              <w:jc w:val="center"/>
              <w:textAlignment w:val="baseline"/>
              <w:rPr>
                <w:rFonts w:cs="Times New Roman"/>
                <w:szCs w:val="21"/>
                <w:highlight w:val="none"/>
              </w:rPr>
            </w:pPr>
          </w:p>
        </w:tc>
        <w:tc>
          <w:tcPr>
            <w:tcW w:w="987" w:type="dxa"/>
            <w:tcBorders>
              <w:top w:val="single" w:color="auto" w:sz="4" w:space="0"/>
              <w:left w:val="single" w:color="auto" w:sz="4" w:space="0"/>
              <w:bottom w:val="single" w:color="auto" w:sz="4" w:space="0"/>
              <w:right w:val="single" w:color="auto" w:sz="4" w:space="0"/>
            </w:tcBorders>
          </w:tcPr>
          <w:p w14:paraId="6CEB4FD4">
            <w:pPr>
              <w:adjustRightInd w:val="0"/>
              <w:snapToGrid w:val="0"/>
              <w:spacing w:line="276" w:lineRule="auto"/>
              <w:jc w:val="center"/>
              <w:textAlignment w:val="baseline"/>
              <w:rPr>
                <w:rFonts w:cs="Times New Roman"/>
                <w:szCs w:val="21"/>
                <w:highlight w:val="none"/>
              </w:rPr>
            </w:pPr>
          </w:p>
        </w:tc>
        <w:tc>
          <w:tcPr>
            <w:tcW w:w="801" w:type="dxa"/>
            <w:tcBorders>
              <w:top w:val="single" w:color="auto" w:sz="4" w:space="0"/>
              <w:left w:val="single" w:color="auto" w:sz="4" w:space="0"/>
              <w:bottom w:val="single" w:color="auto" w:sz="4" w:space="0"/>
              <w:right w:val="single" w:color="auto" w:sz="4" w:space="0"/>
            </w:tcBorders>
          </w:tcPr>
          <w:p w14:paraId="4EA0D958">
            <w:pPr>
              <w:adjustRightInd w:val="0"/>
              <w:snapToGrid w:val="0"/>
              <w:spacing w:line="276" w:lineRule="auto"/>
              <w:jc w:val="center"/>
              <w:textAlignment w:val="baseline"/>
              <w:rPr>
                <w:rFonts w:cs="Times New Roman"/>
                <w:szCs w:val="21"/>
                <w:highlight w:val="none"/>
              </w:rPr>
            </w:pPr>
          </w:p>
        </w:tc>
        <w:tc>
          <w:tcPr>
            <w:tcW w:w="1750" w:type="dxa"/>
            <w:tcBorders>
              <w:top w:val="single" w:color="auto" w:sz="4" w:space="0"/>
              <w:left w:val="single" w:color="auto" w:sz="4" w:space="0"/>
              <w:bottom w:val="single" w:color="auto" w:sz="4" w:space="0"/>
              <w:right w:val="single" w:color="auto" w:sz="4" w:space="0"/>
            </w:tcBorders>
          </w:tcPr>
          <w:p w14:paraId="3465D945">
            <w:pPr>
              <w:adjustRightInd w:val="0"/>
              <w:snapToGrid w:val="0"/>
              <w:spacing w:line="276" w:lineRule="auto"/>
              <w:jc w:val="center"/>
              <w:textAlignment w:val="baseline"/>
              <w:rPr>
                <w:rFonts w:cs="Times New Roman"/>
                <w:szCs w:val="21"/>
                <w:highlight w:val="none"/>
              </w:rPr>
            </w:pPr>
          </w:p>
        </w:tc>
      </w:tr>
      <w:tr w14:paraId="2A91C416">
        <w:tblPrEx>
          <w:tblCellMar>
            <w:top w:w="0" w:type="dxa"/>
            <w:left w:w="108" w:type="dxa"/>
            <w:bottom w:w="0" w:type="dxa"/>
            <w:right w:w="108" w:type="dxa"/>
          </w:tblCellMar>
        </w:tblPrEx>
        <w:trPr>
          <w:trHeight w:val="567" w:hRule="exact"/>
          <w:jc w:val="center"/>
        </w:trPr>
        <w:tc>
          <w:tcPr>
            <w:tcW w:w="921" w:type="dxa"/>
            <w:tcBorders>
              <w:top w:val="single" w:color="auto" w:sz="4" w:space="0"/>
              <w:left w:val="single" w:color="auto" w:sz="4" w:space="0"/>
              <w:bottom w:val="single" w:color="auto" w:sz="4" w:space="0"/>
              <w:right w:val="single" w:color="auto" w:sz="4" w:space="0"/>
            </w:tcBorders>
          </w:tcPr>
          <w:p w14:paraId="3E3E8508">
            <w:pPr>
              <w:adjustRightInd w:val="0"/>
              <w:snapToGrid w:val="0"/>
              <w:spacing w:line="276" w:lineRule="auto"/>
              <w:jc w:val="center"/>
              <w:textAlignment w:val="baseline"/>
              <w:rPr>
                <w:rFonts w:cs="Times New Roman"/>
                <w:szCs w:val="21"/>
                <w:highlight w:val="none"/>
              </w:rPr>
            </w:pPr>
          </w:p>
        </w:tc>
        <w:tc>
          <w:tcPr>
            <w:tcW w:w="917" w:type="dxa"/>
            <w:tcBorders>
              <w:top w:val="single" w:color="auto" w:sz="4" w:space="0"/>
              <w:left w:val="single" w:color="auto" w:sz="4" w:space="0"/>
              <w:bottom w:val="single" w:color="auto" w:sz="4" w:space="0"/>
              <w:right w:val="single" w:color="auto" w:sz="4" w:space="0"/>
            </w:tcBorders>
          </w:tcPr>
          <w:p w14:paraId="3D961480">
            <w:pPr>
              <w:adjustRightInd w:val="0"/>
              <w:snapToGrid w:val="0"/>
              <w:spacing w:line="276" w:lineRule="auto"/>
              <w:jc w:val="center"/>
              <w:textAlignment w:val="baseline"/>
              <w:rPr>
                <w:rFonts w:cs="Times New Roman"/>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14:paraId="656FB4A6">
            <w:pPr>
              <w:adjustRightInd w:val="0"/>
              <w:snapToGrid w:val="0"/>
              <w:spacing w:line="276" w:lineRule="auto"/>
              <w:jc w:val="center"/>
              <w:textAlignment w:val="baseline"/>
              <w:rPr>
                <w:rFonts w:cs="Times New Roman"/>
                <w:szCs w:val="21"/>
                <w:highlight w:val="none"/>
              </w:rPr>
            </w:pPr>
          </w:p>
        </w:tc>
        <w:tc>
          <w:tcPr>
            <w:tcW w:w="1356" w:type="dxa"/>
            <w:tcBorders>
              <w:top w:val="single" w:color="auto" w:sz="4" w:space="0"/>
              <w:left w:val="single" w:color="auto" w:sz="4" w:space="0"/>
              <w:bottom w:val="single" w:color="auto" w:sz="4" w:space="0"/>
              <w:right w:val="single" w:color="auto" w:sz="4" w:space="0"/>
            </w:tcBorders>
          </w:tcPr>
          <w:p w14:paraId="4BC7E1F3">
            <w:pPr>
              <w:adjustRightInd w:val="0"/>
              <w:snapToGrid w:val="0"/>
              <w:spacing w:line="276" w:lineRule="auto"/>
              <w:jc w:val="center"/>
              <w:textAlignment w:val="baseline"/>
              <w:rPr>
                <w:rFonts w:cs="Times New Roman"/>
                <w:szCs w:val="21"/>
                <w:highlight w:val="none"/>
              </w:rPr>
            </w:pPr>
          </w:p>
        </w:tc>
        <w:tc>
          <w:tcPr>
            <w:tcW w:w="1768" w:type="dxa"/>
            <w:tcBorders>
              <w:top w:val="single" w:color="auto" w:sz="4" w:space="0"/>
              <w:left w:val="single" w:color="auto" w:sz="4" w:space="0"/>
              <w:bottom w:val="single" w:color="auto" w:sz="4" w:space="0"/>
              <w:right w:val="single" w:color="auto" w:sz="4" w:space="0"/>
            </w:tcBorders>
          </w:tcPr>
          <w:p w14:paraId="701DEB59">
            <w:pPr>
              <w:adjustRightInd w:val="0"/>
              <w:snapToGrid w:val="0"/>
              <w:spacing w:line="276" w:lineRule="auto"/>
              <w:jc w:val="center"/>
              <w:textAlignment w:val="baseline"/>
              <w:rPr>
                <w:rFonts w:cs="Times New Roman"/>
                <w:szCs w:val="21"/>
                <w:highlight w:val="none"/>
              </w:rPr>
            </w:pPr>
          </w:p>
        </w:tc>
        <w:tc>
          <w:tcPr>
            <w:tcW w:w="987" w:type="dxa"/>
            <w:tcBorders>
              <w:top w:val="single" w:color="auto" w:sz="4" w:space="0"/>
              <w:left w:val="single" w:color="auto" w:sz="4" w:space="0"/>
              <w:bottom w:val="single" w:color="auto" w:sz="4" w:space="0"/>
              <w:right w:val="single" w:color="auto" w:sz="4" w:space="0"/>
            </w:tcBorders>
          </w:tcPr>
          <w:p w14:paraId="1807F436">
            <w:pPr>
              <w:adjustRightInd w:val="0"/>
              <w:snapToGrid w:val="0"/>
              <w:spacing w:line="276" w:lineRule="auto"/>
              <w:jc w:val="center"/>
              <w:textAlignment w:val="baseline"/>
              <w:rPr>
                <w:rFonts w:cs="Times New Roman"/>
                <w:szCs w:val="21"/>
                <w:highlight w:val="none"/>
              </w:rPr>
            </w:pPr>
          </w:p>
        </w:tc>
        <w:tc>
          <w:tcPr>
            <w:tcW w:w="801" w:type="dxa"/>
            <w:tcBorders>
              <w:top w:val="single" w:color="auto" w:sz="4" w:space="0"/>
              <w:left w:val="single" w:color="auto" w:sz="4" w:space="0"/>
              <w:bottom w:val="single" w:color="auto" w:sz="4" w:space="0"/>
              <w:right w:val="single" w:color="auto" w:sz="4" w:space="0"/>
            </w:tcBorders>
          </w:tcPr>
          <w:p w14:paraId="390E6F59">
            <w:pPr>
              <w:adjustRightInd w:val="0"/>
              <w:snapToGrid w:val="0"/>
              <w:spacing w:line="276" w:lineRule="auto"/>
              <w:jc w:val="center"/>
              <w:textAlignment w:val="baseline"/>
              <w:rPr>
                <w:rFonts w:cs="Times New Roman"/>
                <w:szCs w:val="21"/>
                <w:highlight w:val="none"/>
              </w:rPr>
            </w:pPr>
          </w:p>
        </w:tc>
        <w:tc>
          <w:tcPr>
            <w:tcW w:w="1750" w:type="dxa"/>
            <w:tcBorders>
              <w:top w:val="single" w:color="auto" w:sz="4" w:space="0"/>
              <w:left w:val="single" w:color="auto" w:sz="4" w:space="0"/>
              <w:bottom w:val="single" w:color="auto" w:sz="4" w:space="0"/>
              <w:right w:val="single" w:color="auto" w:sz="4" w:space="0"/>
            </w:tcBorders>
          </w:tcPr>
          <w:p w14:paraId="446BDBB5">
            <w:pPr>
              <w:adjustRightInd w:val="0"/>
              <w:snapToGrid w:val="0"/>
              <w:spacing w:line="276" w:lineRule="auto"/>
              <w:jc w:val="center"/>
              <w:textAlignment w:val="baseline"/>
              <w:rPr>
                <w:rFonts w:cs="Times New Roman"/>
                <w:szCs w:val="21"/>
                <w:highlight w:val="none"/>
              </w:rPr>
            </w:pPr>
          </w:p>
        </w:tc>
      </w:tr>
    </w:tbl>
    <w:p w14:paraId="37374247">
      <w:pPr>
        <w:snapToGrid w:val="0"/>
        <w:ind w:firstLine="420" w:firstLineChars="200"/>
        <w:rPr>
          <w:rFonts w:cs="Times New Roman"/>
          <w:szCs w:val="21"/>
          <w:highlight w:val="none"/>
        </w:rPr>
      </w:pPr>
    </w:p>
    <w:p w14:paraId="14ABC585">
      <w:pPr>
        <w:snapToGrid w:val="0"/>
        <w:ind w:firstLine="420" w:firstLineChars="200"/>
        <w:rPr>
          <w:rFonts w:cs="Times New Roman"/>
          <w:szCs w:val="21"/>
          <w:highlight w:val="none"/>
          <w:u w:val="single"/>
        </w:rPr>
      </w:pPr>
      <w:r>
        <w:rPr>
          <w:rFonts w:cs="Times New Roman"/>
          <w:szCs w:val="21"/>
          <w:highlight w:val="none"/>
        </w:rPr>
        <w:t>采购人代表：      记录人：</w:t>
      </w:r>
    </w:p>
    <w:p w14:paraId="4808FD87">
      <w:pPr>
        <w:snapToGrid w:val="0"/>
        <w:rPr>
          <w:rFonts w:cs="Times New Roman"/>
          <w:szCs w:val="21"/>
          <w:highlight w:val="none"/>
        </w:rPr>
      </w:pPr>
    </w:p>
    <w:p w14:paraId="28853997">
      <w:pPr>
        <w:snapToGrid w:val="0"/>
        <w:rPr>
          <w:rFonts w:cs="Times New Roman"/>
          <w:szCs w:val="21"/>
          <w:highlight w:val="none"/>
        </w:rPr>
      </w:pPr>
    </w:p>
    <w:p w14:paraId="38424C9F">
      <w:pPr>
        <w:snapToGrid w:val="0"/>
        <w:jc w:val="right"/>
        <w:rPr>
          <w:rFonts w:cs="Times New Roman"/>
          <w:sz w:val="20"/>
          <w:szCs w:val="20"/>
          <w:highlight w:val="none"/>
        </w:rPr>
      </w:pPr>
      <w:r>
        <w:rPr>
          <w:rFonts w:cs="Times New Roman"/>
          <w:szCs w:val="21"/>
          <w:highlight w:val="none"/>
        </w:rPr>
        <w:t>年月日</w:t>
      </w:r>
    </w:p>
    <w:p w14:paraId="2CD4E927">
      <w:pPr>
        <w:snapToGrid w:val="0"/>
        <w:rPr>
          <w:rFonts w:cs="Times New Roman"/>
          <w:sz w:val="20"/>
          <w:szCs w:val="20"/>
          <w:highlight w:val="none"/>
        </w:rPr>
      </w:pPr>
      <w:r>
        <w:rPr>
          <w:rFonts w:cs="Times New Roman"/>
          <w:sz w:val="20"/>
          <w:szCs w:val="20"/>
          <w:highlight w:val="none"/>
        </w:rPr>
        <w:br w:type="page"/>
      </w:r>
    </w:p>
    <w:p w14:paraId="57B409E5">
      <w:pPr>
        <w:pStyle w:val="64"/>
        <w:snapToGrid w:val="0"/>
        <w:rPr>
          <w:rFonts w:ascii="Times New Roman" w:hAnsi="Times New Roman" w:cs="Times New Roman"/>
          <w:highlight w:val="none"/>
        </w:rPr>
      </w:pPr>
      <w:bookmarkStart w:id="509" w:name="_Toc22109"/>
      <w:bookmarkStart w:id="510" w:name="_Toc80711701"/>
      <w:r>
        <w:rPr>
          <w:rFonts w:ascii="Times New Roman" w:hAnsi="Times New Roman" w:cs="Times New Roman"/>
          <w:highlight w:val="none"/>
        </w:rPr>
        <w:t>附件二：问题澄清通知</w:t>
      </w:r>
      <w:bookmarkEnd w:id="509"/>
      <w:bookmarkEnd w:id="510"/>
    </w:p>
    <w:p w14:paraId="5AE241F7">
      <w:pPr>
        <w:snapToGrid w:val="0"/>
        <w:spacing w:line="312" w:lineRule="auto"/>
        <w:jc w:val="center"/>
        <w:rPr>
          <w:rFonts w:cs="Times New Roman"/>
          <w:b/>
          <w:sz w:val="28"/>
          <w:highlight w:val="none"/>
        </w:rPr>
      </w:pPr>
    </w:p>
    <w:p w14:paraId="3944BA34">
      <w:pPr>
        <w:snapToGrid w:val="0"/>
        <w:jc w:val="center"/>
        <w:rPr>
          <w:rFonts w:cs="Times New Roman"/>
          <w:b/>
          <w:sz w:val="28"/>
          <w:highlight w:val="none"/>
        </w:rPr>
      </w:pPr>
      <w:r>
        <w:rPr>
          <w:rFonts w:cs="Times New Roman"/>
          <w:b/>
          <w:sz w:val="28"/>
          <w:highlight w:val="none"/>
        </w:rPr>
        <w:t>问题澄清通知</w:t>
      </w:r>
    </w:p>
    <w:p w14:paraId="1B8256BC">
      <w:pPr>
        <w:snapToGrid w:val="0"/>
        <w:jc w:val="center"/>
        <w:rPr>
          <w:rFonts w:cs="Times New Roman"/>
          <w:highlight w:val="none"/>
        </w:rPr>
      </w:pPr>
      <w:r>
        <w:rPr>
          <w:rFonts w:cs="Times New Roman"/>
          <w:highlight w:val="none"/>
        </w:rPr>
        <w:t>（编号：）</w:t>
      </w:r>
    </w:p>
    <w:p w14:paraId="6149B2A2">
      <w:pPr>
        <w:snapToGrid w:val="0"/>
        <w:rPr>
          <w:rFonts w:cs="Times New Roman"/>
          <w:highlight w:val="none"/>
        </w:rPr>
      </w:pPr>
    </w:p>
    <w:p w14:paraId="05D8AF5E">
      <w:pPr>
        <w:snapToGrid w:val="0"/>
        <w:rPr>
          <w:rFonts w:cs="Times New Roman"/>
          <w:highlight w:val="none"/>
        </w:rPr>
      </w:pPr>
      <w:r>
        <w:rPr>
          <w:rFonts w:cs="Times New Roman"/>
          <w:highlight w:val="none"/>
        </w:rPr>
        <w:t>（供应商名称）：</w:t>
      </w:r>
    </w:p>
    <w:p w14:paraId="73FDD01E">
      <w:pPr>
        <w:snapToGrid w:val="0"/>
        <w:rPr>
          <w:rFonts w:cs="Times New Roman"/>
          <w:highlight w:val="none"/>
        </w:rPr>
      </w:pPr>
    </w:p>
    <w:p w14:paraId="0ECC268A">
      <w:pPr>
        <w:pStyle w:val="35"/>
        <w:snapToGrid w:val="0"/>
        <w:spacing w:after="0" w:line="360" w:lineRule="auto"/>
        <w:ind w:firstLine="420" w:firstLineChars="200"/>
        <w:rPr>
          <w:highlight w:val="none"/>
        </w:rPr>
      </w:pPr>
      <w:r>
        <w:rPr>
          <w:highlight w:val="none"/>
        </w:rPr>
        <w:t>（项目名称）（项目编号）（包件号）采购的采购小组对你方的报价文件进行了仔细的审查，现需你方对下列问题以</w:t>
      </w:r>
      <w:r>
        <w:rPr>
          <w:rFonts w:ascii="Times New Roman" w:hAnsi="Times New Roman"/>
          <w:highlight w:val="none"/>
        </w:rPr>
        <w:t>书面</w:t>
      </w:r>
      <w:r>
        <w:rPr>
          <w:highlight w:val="none"/>
        </w:rPr>
        <w:t>形式予以澄清、说明或补正：</w:t>
      </w:r>
    </w:p>
    <w:p w14:paraId="120BE1AA">
      <w:pPr>
        <w:pStyle w:val="58"/>
        <w:snapToGrid w:val="0"/>
        <w:rPr>
          <w:rFonts w:cs="Times New Roman"/>
          <w:highlight w:val="none"/>
        </w:rPr>
      </w:pPr>
      <w:r>
        <w:rPr>
          <w:rFonts w:cs="Times New Roman"/>
          <w:highlight w:val="none"/>
        </w:rPr>
        <w:t>1.</w:t>
      </w:r>
    </w:p>
    <w:p w14:paraId="4E7C510F">
      <w:pPr>
        <w:pStyle w:val="58"/>
        <w:snapToGrid w:val="0"/>
        <w:rPr>
          <w:rFonts w:cs="Times New Roman"/>
          <w:highlight w:val="none"/>
        </w:rPr>
      </w:pPr>
      <w:r>
        <w:rPr>
          <w:rFonts w:cs="Times New Roman"/>
          <w:highlight w:val="none"/>
        </w:rPr>
        <w:t>2.</w:t>
      </w:r>
    </w:p>
    <w:p w14:paraId="147B82F1">
      <w:pPr>
        <w:pStyle w:val="58"/>
        <w:snapToGrid w:val="0"/>
        <w:rPr>
          <w:rFonts w:ascii="宋体" w:hAnsi="宋体" w:cs="Times New Roman"/>
          <w:highlight w:val="none"/>
        </w:rPr>
      </w:pPr>
      <w:r>
        <w:rPr>
          <w:rFonts w:ascii="宋体" w:hAnsi="宋体" w:cs="Times New Roman"/>
          <w:highlight w:val="none"/>
        </w:rPr>
        <w:t>……</w:t>
      </w:r>
    </w:p>
    <w:p w14:paraId="240DD05C">
      <w:pPr>
        <w:snapToGrid w:val="0"/>
        <w:rPr>
          <w:rFonts w:cs="Times New Roman"/>
          <w:highlight w:val="none"/>
        </w:rPr>
      </w:pPr>
    </w:p>
    <w:p w14:paraId="700BE493">
      <w:pPr>
        <w:pStyle w:val="35"/>
        <w:snapToGrid w:val="0"/>
        <w:spacing w:after="0" w:line="360" w:lineRule="auto"/>
        <w:ind w:firstLine="420" w:firstLineChars="200"/>
        <w:rPr>
          <w:highlight w:val="none"/>
        </w:rPr>
      </w:pPr>
      <w:r>
        <w:rPr>
          <w:szCs w:val="21"/>
          <w:highlight w:val="none"/>
        </w:rPr>
        <w:t>请将上述问题的澄清、说明或补正于年月日</w:t>
      </w:r>
      <w:r>
        <w:rPr>
          <w:highlight w:val="none"/>
        </w:rPr>
        <w:t>时前递交至（详细地址）或传真至（传真号码）</w:t>
      </w:r>
      <w:r>
        <w:rPr>
          <w:szCs w:val="21"/>
          <w:highlight w:val="none"/>
        </w:rPr>
        <w:t>或发送至（电子邮箱）或通过下载采购文件的国铁采购平台上传。采用传真方式或电子邮件方式的，应在年月日时前将原件递交至（详细地址）</w:t>
      </w:r>
      <w:r>
        <w:rPr>
          <w:highlight w:val="none"/>
        </w:rPr>
        <w:t>。</w:t>
      </w:r>
    </w:p>
    <w:p w14:paraId="1EFCCCA7">
      <w:pPr>
        <w:snapToGrid w:val="0"/>
        <w:rPr>
          <w:rFonts w:cs="Times New Roman"/>
          <w:highlight w:val="none"/>
        </w:rPr>
      </w:pPr>
    </w:p>
    <w:p w14:paraId="10A4E9AA">
      <w:pPr>
        <w:snapToGrid w:val="0"/>
        <w:jc w:val="right"/>
        <w:rPr>
          <w:rFonts w:cs="Times New Roman"/>
          <w:highlight w:val="none"/>
        </w:rPr>
      </w:pPr>
    </w:p>
    <w:p w14:paraId="13FC44DF">
      <w:pPr>
        <w:snapToGrid w:val="0"/>
        <w:ind w:firstLine="3387" w:firstLineChars="1613"/>
        <w:jc w:val="right"/>
        <w:rPr>
          <w:rFonts w:cs="Times New Roman"/>
          <w:i/>
          <w:iCs/>
          <w:highlight w:val="none"/>
          <w:u w:val="single"/>
        </w:rPr>
      </w:pPr>
      <w:r>
        <w:rPr>
          <w:rFonts w:cs="Times New Roman"/>
          <w:i/>
          <w:iCs/>
          <w:highlight w:val="none"/>
        </w:rPr>
        <w:t>采购小组组长：（签字）</w:t>
      </w:r>
    </w:p>
    <w:p w14:paraId="3FFB831E">
      <w:pPr>
        <w:snapToGrid w:val="0"/>
        <w:ind w:firstLine="3360" w:firstLineChars="1600"/>
        <w:jc w:val="right"/>
        <w:rPr>
          <w:rFonts w:cs="Times New Roman"/>
          <w:i/>
          <w:iCs/>
          <w:highlight w:val="none"/>
        </w:rPr>
      </w:pPr>
      <w:r>
        <w:rPr>
          <w:rFonts w:cs="Times New Roman"/>
          <w:i/>
          <w:iCs/>
          <w:highlight w:val="none"/>
        </w:rPr>
        <w:t>或</w:t>
      </w:r>
    </w:p>
    <w:p w14:paraId="1FAE562F">
      <w:pPr>
        <w:snapToGrid w:val="0"/>
        <w:ind w:firstLine="3360" w:firstLineChars="1600"/>
        <w:jc w:val="right"/>
        <w:rPr>
          <w:rFonts w:cs="Times New Roman"/>
          <w:i/>
          <w:iCs/>
          <w:highlight w:val="none"/>
        </w:rPr>
      </w:pPr>
      <w:r>
        <w:rPr>
          <w:rFonts w:cs="Times New Roman"/>
          <w:i/>
          <w:iCs/>
          <w:szCs w:val="21"/>
          <w:highlight w:val="none"/>
        </w:rPr>
        <w:t>采购人或采购代理机构：（签字或盖章）</w:t>
      </w:r>
    </w:p>
    <w:p w14:paraId="02521C95">
      <w:pPr>
        <w:snapToGrid w:val="0"/>
        <w:rPr>
          <w:rFonts w:cs="Times New Roman"/>
          <w:highlight w:val="none"/>
          <w:u w:val="single"/>
        </w:rPr>
      </w:pPr>
    </w:p>
    <w:p w14:paraId="593886D5">
      <w:pPr>
        <w:snapToGrid w:val="0"/>
        <w:jc w:val="right"/>
        <w:rPr>
          <w:rFonts w:cs="Times New Roman"/>
          <w:highlight w:val="none"/>
        </w:rPr>
      </w:pPr>
      <w:r>
        <w:rPr>
          <w:rFonts w:cs="Times New Roman"/>
          <w:szCs w:val="21"/>
          <w:highlight w:val="none"/>
        </w:rPr>
        <w:t>年月日</w:t>
      </w:r>
    </w:p>
    <w:p w14:paraId="6B9DA598">
      <w:pPr>
        <w:snapToGrid w:val="0"/>
        <w:rPr>
          <w:rFonts w:cs="Times New Roman"/>
          <w:sz w:val="20"/>
          <w:szCs w:val="20"/>
          <w:highlight w:val="none"/>
        </w:rPr>
      </w:pPr>
    </w:p>
    <w:p w14:paraId="1B03FE16">
      <w:pPr>
        <w:snapToGrid w:val="0"/>
        <w:rPr>
          <w:rFonts w:cs="Times New Roman"/>
          <w:sz w:val="20"/>
          <w:szCs w:val="20"/>
          <w:highlight w:val="none"/>
        </w:rPr>
      </w:pPr>
    </w:p>
    <w:p w14:paraId="6C0E9526">
      <w:pPr>
        <w:snapToGrid w:val="0"/>
        <w:rPr>
          <w:rFonts w:cs="Times New Roman"/>
          <w:sz w:val="20"/>
          <w:szCs w:val="20"/>
          <w:highlight w:val="none"/>
        </w:rPr>
      </w:pPr>
    </w:p>
    <w:p w14:paraId="59DE2CAF">
      <w:pPr>
        <w:snapToGrid w:val="0"/>
        <w:rPr>
          <w:rFonts w:cs="Times New Roman"/>
          <w:sz w:val="20"/>
          <w:szCs w:val="20"/>
          <w:highlight w:val="none"/>
        </w:rPr>
      </w:pPr>
    </w:p>
    <w:p w14:paraId="7C06917A">
      <w:pPr>
        <w:snapToGrid w:val="0"/>
        <w:rPr>
          <w:rFonts w:cs="Times New Roman"/>
          <w:sz w:val="20"/>
          <w:szCs w:val="20"/>
          <w:highlight w:val="none"/>
        </w:rPr>
      </w:pPr>
      <w:r>
        <w:rPr>
          <w:rFonts w:cs="Times New Roman"/>
          <w:sz w:val="20"/>
          <w:szCs w:val="20"/>
          <w:highlight w:val="none"/>
        </w:rPr>
        <w:br w:type="page"/>
      </w:r>
    </w:p>
    <w:p w14:paraId="343E307E">
      <w:pPr>
        <w:pStyle w:val="64"/>
        <w:snapToGrid w:val="0"/>
        <w:rPr>
          <w:rFonts w:ascii="Times New Roman" w:hAnsi="Times New Roman" w:cs="Times New Roman"/>
          <w:highlight w:val="none"/>
        </w:rPr>
      </w:pPr>
      <w:bookmarkStart w:id="511" w:name="_Toc80711702"/>
      <w:bookmarkStart w:id="512" w:name="_Toc23568"/>
      <w:r>
        <w:rPr>
          <w:rFonts w:ascii="Times New Roman" w:hAnsi="Times New Roman" w:cs="Times New Roman"/>
          <w:highlight w:val="none"/>
        </w:rPr>
        <w:t>附件三：问题的澄清</w:t>
      </w:r>
      <w:bookmarkEnd w:id="511"/>
      <w:bookmarkEnd w:id="512"/>
    </w:p>
    <w:p w14:paraId="0ACD5615">
      <w:pPr>
        <w:snapToGrid w:val="0"/>
        <w:spacing w:line="312" w:lineRule="auto"/>
        <w:jc w:val="center"/>
        <w:rPr>
          <w:rFonts w:cs="Times New Roman"/>
          <w:b/>
          <w:sz w:val="28"/>
          <w:highlight w:val="none"/>
        </w:rPr>
      </w:pPr>
    </w:p>
    <w:p w14:paraId="25459376">
      <w:pPr>
        <w:snapToGrid w:val="0"/>
        <w:jc w:val="center"/>
        <w:rPr>
          <w:rFonts w:cs="Times New Roman"/>
          <w:b/>
          <w:sz w:val="28"/>
          <w:highlight w:val="none"/>
        </w:rPr>
      </w:pPr>
      <w:r>
        <w:rPr>
          <w:rFonts w:cs="Times New Roman"/>
          <w:b/>
          <w:sz w:val="28"/>
          <w:highlight w:val="none"/>
        </w:rPr>
        <w:t>问题的澄清</w:t>
      </w:r>
    </w:p>
    <w:p w14:paraId="2B3512AA">
      <w:pPr>
        <w:snapToGrid w:val="0"/>
        <w:jc w:val="center"/>
        <w:rPr>
          <w:rFonts w:cs="Times New Roman"/>
          <w:highlight w:val="none"/>
        </w:rPr>
      </w:pPr>
      <w:r>
        <w:rPr>
          <w:rFonts w:cs="Times New Roman"/>
          <w:highlight w:val="none"/>
        </w:rPr>
        <w:t>（编号：）</w:t>
      </w:r>
    </w:p>
    <w:p w14:paraId="10ABE360">
      <w:pPr>
        <w:snapToGrid w:val="0"/>
        <w:rPr>
          <w:rFonts w:cs="Times New Roman"/>
          <w:highlight w:val="none"/>
        </w:rPr>
      </w:pPr>
    </w:p>
    <w:p w14:paraId="6322651B">
      <w:pPr>
        <w:snapToGrid w:val="0"/>
        <w:rPr>
          <w:rFonts w:cs="Times New Roman"/>
          <w:highlight w:val="none"/>
        </w:rPr>
      </w:pPr>
      <w:r>
        <w:rPr>
          <w:rFonts w:cs="Times New Roman"/>
          <w:highlight w:val="none"/>
        </w:rPr>
        <w:t>采购小组：</w:t>
      </w:r>
    </w:p>
    <w:p w14:paraId="69CBD2BF">
      <w:pPr>
        <w:snapToGrid w:val="0"/>
        <w:rPr>
          <w:rFonts w:cs="Times New Roman"/>
          <w:highlight w:val="none"/>
        </w:rPr>
      </w:pPr>
    </w:p>
    <w:p w14:paraId="2B5EB39E">
      <w:pPr>
        <w:pStyle w:val="35"/>
        <w:snapToGrid w:val="0"/>
        <w:spacing w:after="0" w:line="360" w:lineRule="auto"/>
        <w:ind w:firstLine="420" w:firstLineChars="200"/>
        <w:rPr>
          <w:highlight w:val="none"/>
        </w:rPr>
      </w:pPr>
      <w:r>
        <w:rPr>
          <w:highlight w:val="none"/>
        </w:rPr>
        <w:t>问题澄清通知（编号：）已收悉，</w:t>
      </w:r>
      <w:r>
        <w:rPr>
          <w:szCs w:val="21"/>
          <w:highlight w:val="none"/>
        </w:rPr>
        <w:t>现澄清、说明或补正如下：</w:t>
      </w:r>
    </w:p>
    <w:p w14:paraId="684E8624">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1.</w:t>
      </w:r>
    </w:p>
    <w:p w14:paraId="00FD3E73">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2.</w:t>
      </w:r>
    </w:p>
    <w:p w14:paraId="2F8B5B38">
      <w:pPr>
        <w:pStyle w:val="58"/>
        <w:snapToGrid w:val="0"/>
        <w:rPr>
          <w:rFonts w:cs="Times New Roman"/>
          <w:highlight w:val="none"/>
        </w:rPr>
      </w:pPr>
    </w:p>
    <w:p w14:paraId="47A8FEDB">
      <w:pPr>
        <w:snapToGrid w:val="0"/>
        <w:ind w:firstLine="420" w:firstLineChars="200"/>
        <w:rPr>
          <w:rFonts w:cs="Times New Roman"/>
          <w:highlight w:val="none"/>
        </w:rPr>
      </w:pPr>
      <w:r>
        <w:rPr>
          <w:rFonts w:hint="eastAsia" w:cs="Times New Roman"/>
          <w:szCs w:val="21"/>
          <w:highlight w:val="none"/>
        </w:rPr>
        <w:t>……</w:t>
      </w:r>
    </w:p>
    <w:p w14:paraId="2C6EEE07">
      <w:pPr>
        <w:pStyle w:val="35"/>
        <w:snapToGrid w:val="0"/>
        <w:spacing w:after="0" w:line="360" w:lineRule="auto"/>
        <w:ind w:firstLine="420" w:firstLineChars="200"/>
        <w:rPr>
          <w:highlight w:val="none"/>
        </w:rPr>
      </w:pPr>
      <w:r>
        <w:rPr>
          <w:highlight w:val="none"/>
        </w:rPr>
        <w:t>上述问题澄清、说明或补正，构成我方报价文件的组成部分。</w:t>
      </w:r>
    </w:p>
    <w:p w14:paraId="1CB043D4">
      <w:pPr>
        <w:snapToGrid w:val="0"/>
        <w:rPr>
          <w:rFonts w:cs="Times New Roman"/>
          <w:highlight w:val="none"/>
        </w:rPr>
      </w:pPr>
    </w:p>
    <w:p w14:paraId="109FD618">
      <w:pPr>
        <w:snapToGrid w:val="0"/>
        <w:rPr>
          <w:rFonts w:cs="Times New Roman"/>
          <w:highlight w:val="none"/>
        </w:rPr>
      </w:pPr>
    </w:p>
    <w:p w14:paraId="308BD9C9">
      <w:pPr>
        <w:snapToGrid w:val="0"/>
        <w:rPr>
          <w:rFonts w:cs="Times New Roman"/>
          <w:highlight w:val="none"/>
        </w:rPr>
      </w:pPr>
    </w:p>
    <w:p w14:paraId="2CBDAEFA">
      <w:pPr>
        <w:snapToGrid w:val="0"/>
        <w:jc w:val="right"/>
        <w:rPr>
          <w:rFonts w:cs="Times New Roman"/>
          <w:highlight w:val="none"/>
        </w:rPr>
      </w:pPr>
    </w:p>
    <w:p w14:paraId="6F0491DE">
      <w:pPr>
        <w:snapToGrid w:val="0"/>
        <w:ind w:firstLine="2205" w:firstLineChars="1050"/>
        <w:jc w:val="right"/>
        <w:rPr>
          <w:rFonts w:cs="Times New Roman"/>
          <w:i/>
          <w:iCs/>
          <w:highlight w:val="none"/>
        </w:rPr>
      </w:pPr>
      <w:bookmarkStart w:id="513" w:name="_Hlk95838232"/>
      <w:r>
        <w:rPr>
          <w:rFonts w:cs="Times New Roman"/>
          <w:i/>
          <w:iCs/>
          <w:highlight w:val="none"/>
        </w:rPr>
        <w:t>供应商：（盖单位章）</w:t>
      </w:r>
    </w:p>
    <w:p w14:paraId="07CF46D6">
      <w:pPr>
        <w:snapToGrid w:val="0"/>
        <w:ind w:firstLine="2205" w:firstLineChars="1050"/>
        <w:jc w:val="right"/>
        <w:rPr>
          <w:rFonts w:cs="Times New Roman"/>
          <w:i/>
          <w:iCs/>
          <w:highlight w:val="none"/>
        </w:rPr>
      </w:pPr>
      <w:r>
        <w:rPr>
          <w:rFonts w:cs="Times New Roman"/>
          <w:i/>
          <w:iCs/>
          <w:highlight w:val="none"/>
        </w:rPr>
        <w:t>或</w:t>
      </w:r>
    </w:p>
    <w:p w14:paraId="1355E060">
      <w:pPr>
        <w:snapToGrid w:val="0"/>
        <w:ind w:firstLine="2154" w:firstLineChars="1026"/>
        <w:jc w:val="right"/>
        <w:rPr>
          <w:rFonts w:cs="Times New Roman"/>
          <w:i/>
          <w:iCs/>
          <w:highlight w:val="none"/>
        </w:rPr>
      </w:pPr>
      <w:r>
        <w:rPr>
          <w:rFonts w:cs="Times New Roman"/>
          <w:i/>
          <w:iCs/>
          <w:highlight w:val="none"/>
        </w:rPr>
        <w:t>法定代表人</w:t>
      </w:r>
      <w:r>
        <w:rPr>
          <w:rFonts w:cs="Times New Roman"/>
          <w:i/>
          <w:iCs/>
          <w:szCs w:val="21"/>
          <w:highlight w:val="none"/>
        </w:rPr>
        <w:t>（单位负责人）</w:t>
      </w:r>
      <w:r>
        <w:rPr>
          <w:rFonts w:cs="Times New Roman"/>
          <w:i/>
          <w:iCs/>
          <w:highlight w:val="none"/>
        </w:rPr>
        <w:t>或其委托代理人：（签字）</w:t>
      </w:r>
    </w:p>
    <w:bookmarkEnd w:id="513"/>
    <w:p w14:paraId="08E93CDF">
      <w:pPr>
        <w:snapToGrid w:val="0"/>
        <w:rPr>
          <w:rFonts w:cs="Times New Roman"/>
          <w:highlight w:val="none"/>
        </w:rPr>
      </w:pPr>
    </w:p>
    <w:p w14:paraId="347DB039">
      <w:pPr>
        <w:snapToGrid w:val="0"/>
        <w:ind w:firstLine="6312" w:firstLineChars="3006"/>
        <w:jc w:val="right"/>
        <w:rPr>
          <w:rFonts w:cs="Times New Roman"/>
          <w:highlight w:val="none"/>
        </w:rPr>
      </w:pPr>
      <w:r>
        <w:rPr>
          <w:rFonts w:cs="Times New Roman"/>
          <w:szCs w:val="21"/>
          <w:highlight w:val="none"/>
        </w:rPr>
        <w:t>年月日</w:t>
      </w:r>
    </w:p>
    <w:p w14:paraId="18864D9E">
      <w:pPr>
        <w:snapToGrid w:val="0"/>
        <w:rPr>
          <w:rFonts w:cs="Times New Roman"/>
          <w:sz w:val="20"/>
          <w:szCs w:val="20"/>
          <w:highlight w:val="none"/>
        </w:rPr>
      </w:pPr>
    </w:p>
    <w:p w14:paraId="4489EC83">
      <w:pPr>
        <w:snapToGrid w:val="0"/>
        <w:rPr>
          <w:rFonts w:cs="Times New Roman"/>
          <w:sz w:val="20"/>
          <w:szCs w:val="20"/>
          <w:highlight w:val="none"/>
        </w:rPr>
      </w:pPr>
    </w:p>
    <w:p w14:paraId="76BB7AA2">
      <w:pPr>
        <w:snapToGrid w:val="0"/>
        <w:rPr>
          <w:rFonts w:cs="Times New Roman"/>
          <w:sz w:val="20"/>
          <w:szCs w:val="20"/>
          <w:highlight w:val="none"/>
        </w:rPr>
      </w:pPr>
    </w:p>
    <w:p w14:paraId="1065BBB8">
      <w:pPr>
        <w:snapToGrid w:val="0"/>
        <w:rPr>
          <w:rFonts w:cs="Times New Roman"/>
          <w:sz w:val="20"/>
          <w:szCs w:val="20"/>
          <w:highlight w:val="none"/>
        </w:rPr>
      </w:pPr>
      <w:r>
        <w:rPr>
          <w:rFonts w:cs="Times New Roman"/>
          <w:sz w:val="20"/>
          <w:szCs w:val="20"/>
          <w:highlight w:val="none"/>
        </w:rPr>
        <w:br w:type="page"/>
      </w:r>
    </w:p>
    <w:p w14:paraId="5E4B616C">
      <w:pPr>
        <w:pStyle w:val="64"/>
        <w:snapToGrid w:val="0"/>
        <w:rPr>
          <w:rFonts w:ascii="Times New Roman" w:hAnsi="Times New Roman" w:cs="Times New Roman"/>
          <w:highlight w:val="none"/>
        </w:rPr>
      </w:pPr>
      <w:bookmarkStart w:id="514" w:name="_Toc80711703"/>
      <w:bookmarkStart w:id="515" w:name="_Toc26063"/>
      <w:r>
        <w:rPr>
          <w:rFonts w:ascii="Times New Roman" w:hAnsi="Times New Roman" w:cs="Times New Roman"/>
          <w:highlight w:val="none"/>
        </w:rPr>
        <w:t>附件四：成交</w:t>
      </w:r>
      <w:bookmarkEnd w:id="514"/>
      <w:bookmarkStart w:id="516" w:name="_Hlk86151162"/>
      <w:r>
        <w:rPr>
          <w:rFonts w:ascii="Times New Roman" w:hAnsi="Times New Roman" w:cs="Times New Roman"/>
          <w:highlight w:val="none"/>
        </w:rPr>
        <w:t>通知书</w:t>
      </w:r>
      <w:bookmarkEnd w:id="516"/>
      <w:r>
        <w:rPr>
          <w:rFonts w:hint="eastAsia" w:ascii="Times New Roman" w:hAnsi="Times New Roman" w:cs="Times New Roman"/>
          <w:highlight w:val="none"/>
        </w:rPr>
        <w:t>（格式可根据实际情况调整）</w:t>
      </w:r>
      <w:bookmarkEnd w:id="515"/>
    </w:p>
    <w:p w14:paraId="2373DB8E">
      <w:pPr>
        <w:snapToGrid w:val="0"/>
        <w:spacing w:line="312" w:lineRule="auto"/>
        <w:jc w:val="center"/>
        <w:rPr>
          <w:rFonts w:cs="Times New Roman"/>
          <w:b/>
          <w:sz w:val="28"/>
          <w:highlight w:val="none"/>
        </w:rPr>
      </w:pPr>
    </w:p>
    <w:p w14:paraId="759F067E">
      <w:pPr>
        <w:snapToGrid w:val="0"/>
        <w:jc w:val="center"/>
        <w:rPr>
          <w:rFonts w:cs="Times New Roman"/>
          <w:b/>
          <w:sz w:val="28"/>
          <w:highlight w:val="none"/>
        </w:rPr>
      </w:pPr>
      <w:r>
        <w:rPr>
          <w:rFonts w:cs="Times New Roman"/>
          <w:b/>
          <w:sz w:val="28"/>
          <w:highlight w:val="none"/>
        </w:rPr>
        <w:t>成交通知书</w:t>
      </w:r>
    </w:p>
    <w:p w14:paraId="19B65AB4">
      <w:pPr>
        <w:snapToGrid w:val="0"/>
        <w:rPr>
          <w:rFonts w:cs="Times New Roman"/>
          <w:highlight w:val="none"/>
        </w:rPr>
      </w:pPr>
    </w:p>
    <w:p w14:paraId="48E7DF75">
      <w:pPr>
        <w:snapToGrid w:val="0"/>
        <w:rPr>
          <w:rFonts w:cs="Times New Roman"/>
          <w:highlight w:val="none"/>
        </w:rPr>
      </w:pPr>
      <w:r>
        <w:rPr>
          <w:rFonts w:cs="Times New Roman"/>
          <w:highlight w:val="none"/>
        </w:rPr>
        <w:t>（成交供应商名称）：</w:t>
      </w:r>
    </w:p>
    <w:p w14:paraId="08A8FFB2">
      <w:pPr>
        <w:snapToGrid w:val="0"/>
        <w:rPr>
          <w:rFonts w:cs="Times New Roman"/>
          <w:highlight w:val="none"/>
        </w:rPr>
      </w:pPr>
    </w:p>
    <w:p w14:paraId="06D60653">
      <w:pPr>
        <w:pStyle w:val="35"/>
        <w:snapToGrid w:val="0"/>
        <w:spacing w:after="0" w:line="360" w:lineRule="auto"/>
        <w:ind w:firstLine="420" w:firstLineChars="200"/>
        <w:rPr>
          <w:highlight w:val="none"/>
        </w:rPr>
      </w:pPr>
      <w:r>
        <w:rPr>
          <w:highlight w:val="none"/>
        </w:rPr>
        <w:t>你方于（报价日期）所递交的</w:t>
      </w:r>
      <w:r>
        <w:rPr>
          <w:szCs w:val="21"/>
          <w:highlight w:val="none"/>
        </w:rPr>
        <w:t>（项目名称）（项目编号、包</w:t>
      </w:r>
      <w:r>
        <w:rPr>
          <w:rFonts w:hint="eastAsia"/>
          <w:szCs w:val="21"/>
          <w:highlight w:val="none"/>
        </w:rPr>
        <w:t>件</w:t>
      </w:r>
      <w:r>
        <w:rPr>
          <w:szCs w:val="21"/>
          <w:highlight w:val="none"/>
        </w:rPr>
        <w:t>号）的</w:t>
      </w:r>
      <w:r>
        <w:rPr>
          <w:rFonts w:ascii="Times New Roman" w:hAnsi="Times New Roman"/>
          <w:highlight w:val="none"/>
        </w:rPr>
        <w:t>报价</w:t>
      </w:r>
      <w:r>
        <w:rPr>
          <w:highlight w:val="none"/>
        </w:rPr>
        <w:t>文件已被我方接受，被确定为成交供应商。</w:t>
      </w:r>
    </w:p>
    <w:p w14:paraId="73318922">
      <w:pPr>
        <w:pStyle w:val="35"/>
        <w:snapToGrid w:val="0"/>
        <w:spacing w:after="0" w:line="360" w:lineRule="auto"/>
        <w:ind w:firstLine="420" w:firstLineChars="200"/>
        <w:rPr>
          <w:highlight w:val="none"/>
        </w:rPr>
      </w:pPr>
      <w:r>
        <w:rPr>
          <w:rFonts w:ascii="Times New Roman" w:hAnsi="Times New Roman"/>
          <w:highlight w:val="none"/>
        </w:rPr>
        <w:t>成交价</w:t>
      </w:r>
      <w:bookmarkStart w:id="517" w:name="_Hlk95319101"/>
      <w:r>
        <w:rPr>
          <w:highlight w:val="none"/>
        </w:rPr>
        <w:t>（</w:t>
      </w:r>
      <w:r>
        <w:rPr>
          <w:rFonts w:hint="eastAsia"/>
          <w:highlight w:val="none"/>
        </w:rPr>
        <w:t>不</w:t>
      </w:r>
      <w:r>
        <w:rPr>
          <w:highlight w:val="none"/>
        </w:rPr>
        <w:t>含税）</w:t>
      </w:r>
      <w:bookmarkEnd w:id="517"/>
      <w:r>
        <w:rPr>
          <w:highlight w:val="none"/>
        </w:rPr>
        <w:t>：元。</w:t>
      </w:r>
    </w:p>
    <w:p w14:paraId="1CDCE2D4">
      <w:pPr>
        <w:pStyle w:val="35"/>
        <w:snapToGrid w:val="0"/>
        <w:spacing w:after="0" w:line="360" w:lineRule="auto"/>
        <w:ind w:firstLine="420" w:firstLineChars="200"/>
        <w:rPr>
          <w:highlight w:val="none"/>
        </w:rPr>
      </w:pPr>
      <w:r>
        <w:rPr>
          <w:highlight w:val="none"/>
        </w:rPr>
        <w:t>请你方在接到本通知书后的日内到（指定地点）与我方签订</w:t>
      </w:r>
      <w:bookmarkStart w:id="518" w:name="_Hlk95319224"/>
      <w:r>
        <w:rPr>
          <w:szCs w:val="21"/>
          <w:highlight w:val="none"/>
        </w:rPr>
        <w:t>合同</w:t>
      </w:r>
      <w:bookmarkEnd w:id="518"/>
      <w:r>
        <w:rPr>
          <w:highlight w:val="none"/>
        </w:rPr>
        <w:t>，并按采购文件第二章“供应商须知”第</w:t>
      </w:r>
      <w:r>
        <w:rPr>
          <w:rFonts w:ascii="Times New Roman" w:hAnsi="Times New Roman"/>
          <w:highlight w:val="none"/>
        </w:rPr>
        <w:t>7.6</w:t>
      </w:r>
      <w:r>
        <w:rPr>
          <w:highlight w:val="none"/>
        </w:rPr>
        <w:t>款规定向我方提交履约保证金。</w:t>
      </w:r>
    </w:p>
    <w:p w14:paraId="156C2BC5">
      <w:pPr>
        <w:pStyle w:val="35"/>
        <w:snapToGrid w:val="0"/>
        <w:spacing w:after="0" w:line="360" w:lineRule="auto"/>
        <w:ind w:firstLine="420" w:firstLineChars="200"/>
        <w:rPr>
          <w:highlight w:val="none"/>
        </w:rPr>
      </w:pPr>
      <w:r>
        <w:rPr>
          <w:highlight w:val="none"/>
        </w:rPr>
        <w:t>特此</w:t>
      </w:r>
      <w:r>
        <w:rPr>
          <w:rFonts w:ascii="Times New Roman" w:hAnsi="Times New Roman"/>
          <w:highlight w:val="none"/>
        </w:rPr>
        <w:t>通知</w:t>
      </w:r>
      <w:r>
        <w:rPr>
          <w:highlight w:val="none"/>
        </w:rPr>
        <w:t>。</w:t>
      </w:r>
    </w:p>
    <w:p w14:paraId="43C8C8D3">
      <w:pPr>
        <w:snapToGrid w:val="0"/>
        <w:rPr>
          <w:rFonts w:cs="Times New Roman"/>
          <w:highlight w:val="none"/>
        </w:rPr>
      </w:pPr>
    </w:p>
    <w:p w14:paraId="42344801">
      <w:pPr>
        <w:snapToGrid w:val="0"/>
        <w:rPr>
          <w:rFonts w:cs="Times New Roman"/>
          <w:highlight w:val="none"/>
        </w:rPr>
      </w:pPr>
    </w:p>
    <w:p w14:paraId="6FD8E1D3">
      <w:pPr>
        <w:snapToGrid w:val="0"/>
        <w:rPr>
          <w:rFonts w:cs="Times New Roman"/>
          <w:highlight w:val="none"/>
        </w:rPr>
      </w:pPr>
    </w:p>
    <w:p w14:paraId="6D418A38">
      <w:pPr>
        <w:snapToGrid w:val="0"/>
        <w:jc w:val="right"/>
        <w:rPr>
          <w:rFonts w:cs="Times New Roman"/>
          <w:highlight w:val="none"/>
        </w:rPr>
      </w:pPr>
      <w:r>
        <w:rPr>
          <w:rFonts w:cs="Times New Roman"/>
          <w:highlight w:val="none"/>
        </w:rPr>
        <w:t>采购人或采购代理机构：（盖单位章）</w:t>
      </w:r>
    </w:p>
    <w:p w14:paraId="37CCC009">
      <w:pPr>
        <w:snapToGrid w:val="0"/>
        <w:rPr>
          <w:rFonts w:cs="Times New Roman"/>
          <w:highlight w:val="none"/>
        </w:rPr>
      </w:pPr>
    </w:p>
    <w:p w14:paraId="3C9D0F24">
      <w:pPr>
        <w:snapToGrid w:val="0"/>
        <w:ind w:right="210"/>
        <w:jc w:val="right"/>
        <w:rPr>
          <w:rFonts w:cs="Times New Roman"/>
          <w:highlight w:val="none"/>
        </w:rPr>
      </w:pPr>
      <w:bookmarkStart w:id="519" w:name="_Hlk95838244"/>
      <w:r>
        <w:rPr>
          <w:rFonts w:cs="Times New Roman"/>
          <w:szCs w:val="21"/>
          <w:highlight w:val="none"/>
        </w:rPr>
        <w:t>年月日</w:t>
      </w:r>
    </w:p>
    <w:bookmarkEnd w:id="519"/>
    <w:p w14:paraId="22E6211E">
      <w:pPr>
        <w:snapToGrid w:val="0"/>
        <w:rPr>
          <w:rFonts w:cs="Times New Roman"/>
          <w:highlight w:val="none"/>
        </w:rPr>
      </w:pPr>
    </w:p>
    <w:p w14:paraId="02EA47FF">
      <w:pPr>
        <w:snapToGrid w:val="0"/>
        <w:rPr>
          <w:rFonts w:cs="Times New Roman"/>
          <w:sz w:val="20"/>
          <w:szCs w:val="20"/>
          <w:highlight w:val="none"/>
        </w:rPr>
      </w:pPr>
      <w:r>
        <w:rPr>
          <w:rFonts w:cs="Times New Roman"/>
          <w:sz w:val="20"/>
          <w:szCs w:val="20"/>
          <w:highlight w:val="none"/>
        </w:rPr>
        <w:br w:type="page"/>
      </w:r>
    </w:p>
    <w:p w14:paraId="2B85E991">
      <w:pPr>
        <w:pStyle w:val="64"/>
        <w:snapToGrid w:val="0"/>
        <w:rPr>
          <w:rFonts w:ascii="Times New Roman" w:hAnsi="Times New Roman" w:cs="Times New Roman"/>
          <w:highlight w:val="none"/>
        </w:rPr>
      </w:pPr>
      <w:bookmarkStart w:id="520" w:name="_Toc80711705"/>
      <w:bookmarkStart w:id="521" w:name="_Toc16508"/>
      <w:r>
        <w:rPr>
          <w:rFonts w:ascii="Times New Roman" w:hAnsi="Times New Roman" w:cs="Times New Roman"/>
          <w:highlight w:val="none"/>
        </w:rPr>
        <w:t>附件五：确认通知</w:t>
      </w:r>
      <w:bookmarkEnd w:id="520"/>
      <w:bookmarkEnd w:id="521"/>
    </w:p>
    <w:p w14:paraId="74DC0F7B">
      <w:pPr>
        <w:snapToGrid w:val="0"/>
        <w:spacing w:line="312" w:lineRule="auto"/>
        <w:jc w:val="center"/>
        <w:rPr>
          <w:rFonts w:cs="Times New Roman"/>
          <w:b/>
          <w:sz w:val="28"/>
          <w:highlight w:val="none"/>
        </w:rPr>
      </w:pPr>
    </w:p>
    <w:p w14:paraId="244EEC32">
      <w:pPr>
        <w:snapToGrid w:val="0"/>
        <w:jc w:val="center"/>
        <w:rPr>
          <w:rFonts w:cs="Times New Roman"/>
          <w:b/>
          <w:sz w:val="28"/>
          <w:highlight w:val="none"/>
        </w:rPr>
      </w:pPr>
      <w:r>
        <w:rPr>
          <w:rFonts w:cs="Times New Roman"/>
          <w:b/>
          <w:sz w:val="28"/>
          <w:highlight w:val="none"/>
        </w:rPr>
        <w:t>确认通知</w:t>
      </w:r>
    </w:p>
    <w:p w14:paraId="14FBDDDB">
      <w:pPr>
        <w:snapToGrid w:val="0"/>
        <w:jc w:val="center"/>
        <w:rPr>
          <w:rFonts w:cs="Times New Roman"/>
          <w:b/>
          <w:sz w:val="28"/>
          <w:highlight w:val="none"/>
        </w:rPr>
      </w:pPr>
    </w:p>
    <w:p w14:paraId="37C7D90C">
      <w:pPr>
        <w:snapToGrid w:val="0"/>
        <w:rPr>
          <w:rFonts w:cs="Times New Roman"/>
          <w:highlight w:val="none"/>
        </w:rPr>
      </w:pPr>
      <w:r>
        <w:rPr>
          <w:rFonts w:cs="Times New Roman"/>
          <w:highlight w:val="none"/>
        </w:rPr>
        <w:t>（</w:t>
      </w:r>
      <w:r>
        <w:rPr>
          <w:rFonts w:hint="eastAsia" w:cs="Times New Roman"/>
          <w:highlight w:val="none"/>
        </w:rPr>
        <w:t>采购人</w:t>
      </w:r>
      <w:r>
        <w:rPr>
          <w:rFonts w:cs="Times New Roman"/>
          <w:highlight w:val="none"/>
        </w:rPr>
        <w:t>/</w:t>
      </w:r>
      <w:r>
        <w:rPr>
          <w:rFonts w:hint="eastAsia" w:cs="Times New Roman"/>
          <w:highlight w:val="none"/>
        </w:rPr>
        <w:t>采购代理机构</w:t>
      </w:r>
      <w:r>
        <w:rPr>
          <w:rFonts w:cs="Times New Roman"/>
          <w:highlight w:val="none"/>
        </w:rPr>
        <w:t>名称）：</w:t>
      </w:r>
    </w:p>
    <w:p w14:paraId="027534FA">
      <w:pPr>
        <w:snapToGrid w:val="0"/>
        <w:rPr>
          <w:rFonts w:cs="Times New Roman"/>
          <w:highlight w:val="none"/>
        </w:rPr>
      </w:pPr>
    </w:p>
    <w:p w14:paraId="0A646DCC">
      <w:pPr>
        <w:pStyle w:val="35"/>
        <w:snapToGrid w:val="0"/>
        <w:spacing w:after="0" w:line="360" w:lineRule="auto"/>
        <w:ind w:firstLine="420" w:firstLineChars="200"/>
        <w:rPr>
          <w:highlight w:val="none"/>
        </w:rPr>
      </w:pPr>
      <w:r>
        <w:rPr>
          <w:highlight w:val="none"/>
        </w:rPr>
        <w:t>你方于</w:t>
      </w:r>
      <w:r>
        <w:rPr>
          <w:szCs w:val="21"/>
          <w:highlight w:val="none"/>
        </w:rPr>
        <w:t>年月日</w:t>
      </w:r>
      <w:r>
        <w:rPr>
          <w:highlight w:val="none"/>
        </w:rPr>
        <w:t>发出的</w:t>
      </w:r>
      <w:r>
        <w:rPr>
          <w:szCs w:val="21"/>
          <w:highlight w:val="none"/>
        </w:rPr>
        <w:t>（项目名称）（项目编号、包件号）</w:t>
      </w:r>
      <w:r>
        <w:rPr>
          <w:highlight w:val="none"/>
        </w:rPr>
        <w:t>关于采购文件的澄清/修改的通知，我方已于</w:t>
      </w:r>
      <w:r>
        <w:rPr>
          <w:szCs w:val="21"/>
          <w:highlight w:val="none"/>
        </w:rPr>
        <w:t>年月日</w:t>
      </w:r>
      <w:r>
        <w:rPr>
          <w:highlight w:val="none"/>
        </w:rPr>
        <w:t>收到。</w:t>
      </w:r>
    </w:p>
    <w:p w14:paraId="01B79B2C">
      <w:pPr>
        <w:pStyle w:val="35"/>
        <w:snapToGrid w:val="0"/>
        <w:spacing w:after="0" w:line="360" w:lineRule="auto"/>
        <w:ind w:firstLine="420" w:firstLineChars="200"/>
        <w:rPr>
          <w:highlight w:val="none"/>
        </w:rPr>
      </w:pPr>
      <w:r>
        <w:rPr>
          <w:highlight w:val="none"/>
        </w:rPr>
        <w:t>特此</w:t>
      </w:r>
      <w:r>
        <w:rPr>
          <w:rFonts w:ascii="Times New Roman" w:hAnsi="Times New Roman"/>
          <w:highlight w:val="none"/>
        </w:rPr>
        <w:t>确认</w:t>
      </w:r>
      <w:r>
        <w:rPr>
          <w:highlight w:val="none"/>
        </w:rPr>
        <w:t>。</w:t>
      </w:r>
    </w:p>
    <w:p w14:paraId="31F018D9">
      <w:pPr>
        <w:pStyle w:val="58"/>
        <w:snapToGrid w:val="0"/>
        <w:rPr>
          <w:rFonts w:cs="Times New Roman"/>
          <w:highlight w:val="none"/>
        </w:rPr>
      </w:pPr>
    </w:p>
    <w:p w14:paraId="43EF40B9">
      <w:pPr>
        <w:pStyle w:val="58"/>
        <w:snapToGrid w:val="0"/>
        <w:jc w:val="right"/>
        <w:rPr>
          <w:rFonts w:cs="Times New Roman"/>
          <w:highlight w:val="none"/>
        </w:rPr>
      </w:pPr>
    </w:p>
    <w:p w14:paraId="1D47A1F0">
      <w:pPr>
        <w:snapToGrid w:val="0"/>
        <w:ind w:right="420" w:firstLine="2520" w:firstLineChars="1200"/>
        <w:jc w:val="right"/>
        <w:rPr>
          <w:rFonts w:cs="Times New Roman"/>
          <w:highlight w:val="none"/>
        </w:rPr>
      </w:pPr>
      <w:bookmarkStart w:id="522" w:name="_Hlk95838269"/>
      <w:r>
        <w:rPr>
          <w:rFonts w:cs="Times New Roman"/>
          <w:highlight w:val="none"/>
        </w:rPr>
        <w:t>供应商：（盖单位章）</w:t>
      </w:r>
    </w:p>
    <w:p w14:paraId="7D5763A6">
      <w:pPr>
        <w:snapToGrid w:val="0"/>
        <w:ind w:firstLine="2520" w:firstLineChars="1200"/>
        <w:jc w:val="right"/>
        <w:rPr>
          <w:rFonts w:cs="Times New Roman"/>
          <w:highlight w:val="none"/>
        </w:rPr>
      </w:pPr>
    </w:p>
    <w:p w14:paraId="03BF8B69">
      <w:pPr>
        <w:snapToGrid w:val="0"/>
        <w:ind w:firstLine="2520" w:firstLineChars="1200"/>
        <w:jc w:val="right"/>
        <w:rPr>
          <w:rFonts w:cs="Times New Roman"/>
          <w:highlight w:val="none"/>
        </w:rPr>
      </w:pPr>
      <w:r>
        <w:rPr>
          <w:rFonts w:cs="Times New Roman"/>
          <w:highlight w:val="none"/>
        </w:rPr>
        <w:t>法定代表人</w:t>
      </w:r>
      <w:r>
        <w:rPr>
          <w:rFonts w:cs="Times New Roman"/>
          <w:szCs w:val="21"/>
          <w:highlight w:val="none"/>
        </w:rPr>
        <w:t>（单位负责人）</w:t>
      </w:r>
      <w:bookmarkStart w:id="523" w:name="_Hlk95326820"/>
      <w:r>
        <w:rPr>
          <w:rFonts w:cs="Times New Roman"/>
          <w:highlight w:val="none"/>
        </w:rPr>
        <w:t>或</w:t>
      </w:r>
      <w:bookmarkEnd w:id="523"/>
      <w:r>
        <w:rPr>
          <w:rFonts w:cs="Times New Roman"/>
          <w:highlight w:val="none"/>
        </w:rPr>
        <w:t>委托代理人：（签字）</w:t>
      </w:r>
    </w:p>
    <w:p w14:paraId="502C1207">
      <w:pPr>
        <w:snapToGrid w:val="0"/>
        <w:jc w:val="right"/>
        <w:rPr>
          <w:rFonts w:cs="Times New Roman"/>
          <w:highlight w:val="none"/>
        </w:rPr>
      </w:pPr>
    </w:p>
    <w:p w14:paraId="5A4DAC79">
      <w:pPr>
        <w:snapToGrid w:val="0"/>
        <w:jc w:val="right"/>
        <w:rPr>
          <w:rFonts w:cs="Times New Roman"/>
          <w:highlight w:val="none"/>
        </w:rPr>
      </w:pPr>
      <w:r>
        <w:rPr>
          <w:rFonts w:cs="Times New Roman"/>
          <w:szCs w:val="21"/>
          <w:highlight w:val="none"/>
        </w:rPr>
        <w:t>年月日</w:t>
      </w:r>
    </w:p>
    <w:bookmarkEnd w:id="522"/>
    <w:p w14:paraId="41F3005D">
      <w:pPr>
        <w:snapToGrid w:val="0"/>
        <w:rPr>
          <w:rFonts w:cs="Times New Roman"/>
          <w:highlight w:val="none"/>
        </w:rPr>
      </w:pPr>
    </w:p>
    <w:p w14:paraId="29C5B3A9">
      <w:pPr>
        <w:pStyle w:val="58"/>
        <w:snapToGrid w:val="0"/>
        <w:rPr>
          <w:rFonts w:cs="Times New Roman"/>
          <w:highlight w:val="none"/>
        </w:rPr>
      </w:pPr>
    </w:p>
    <w:p w14:paraId="18EA015B">
      <w:pPr>
        <w:pStyle w:val="58"/>
        <w:snapToGrid w:val="0"/>
        <w:rPr>
          <w:rFonts w:cs="Times New Roman"/>
          <w:highlight w:val="none"/>
        </w:rPr>
      </w:pPr>
    </w:p>
    <w:p w14:paraId="313A1622">
      <w:pPr>
        <w:pStyle w:val="58"/>
        <w:snapToGrid w:val="0"/>
        <w:rPr>
          <w:rFonts w:cs="Times New Roman"/>
          <w:highlight w:val="none"/>
        </w:rPr>
      </w:pPr>
    </w:p>
    <w:p w14:paraId="141F7345">
      <w:pPr>
        <w:pStyle w:val="58"/>
        <w:snapToGrid w:val="0"/>
        <w:rPr>
          <w:rFonts w:cs="Times New Roman"/>
          <w:highlight w:val="none"/>
        </w:rPr>
      </w:pPr>
    </w:p>
    <w:p w14:paraId="33F35237">
      <w:pPr>
        <w:pStyle w:val="58"/>
        <w:snapToGrid w:val="0"/>
        <w:rPr>
          <w:rFonts w:cs="Times New Roman"/>
          <w:highlight w:val="none"/>
        </w:rPr>
      </w:pPr>
    </w:p>
    <w:p w14:paraId="45725AC6">
      <w:pPr>
        <w:pStyle w:val="58"/>
        <w:snapToGrid w:val="0"/>
        <w:rPr>
          <w:rFonts w:cs="Times New Roman"/>
          <w:highlight w:val="none"/>
        </w:rPr>
      </w:pPr>
    </w:p>
    <w:p w14:paraId="5ABC6C9B">
      <w:pPr>
        <w:pStyle w:val="58"/>
        <w:snapToGrid w:val="0"/>
        <w:rPr>
          <w:rFonts w:cs="Times New Roman"/>
          <w:highlight w:val="none"/>
        </w:rPr>
      </w:pPr>
    </w:p>
    <w:p w14:paraId="656B08D5">
      <w:pPr>
        <w:pStyle w:val="58"/>
        <w:snapToGrid w:val="0"/>
        <w:rPr>
          <w:rFonts w:cs="Times New Roman"/>
          <w:highlight w:val="none"/>
        </w:rPr>
      </w:pPr>
    </w:p>
    <w:p w14:paraId="20F55AF1">
      <w:pPr>
        <w:pStyle w:val="58"/>
        <w:snapToGrid w:val="0"/>
        <w:rPr>
          <w:rFonts w:cs="Times New Roman"/>
          <w:highlight w:val="none"/>
        </w:rPr>
      </w:pPr>
    </w:p>
    <w:p w14:paraId="14F62E81">
      <w:pPr>
        <w:pStyle w:val="58"/>
        <w:snapToGrid w:val="0"/>
        <w:rPr>
          <w:rFonts w:cs="Times New Roman"/>
          <w:highlight w:val="none"/>
        </w:rPr>
      </w:pPr>
    </w:p>
    <w:p w14:paraId="3E2C38DF">
      <w:pPr>
        <w:pStyle w:val="58"/>
        <w:snapToGrid w:val="0"/>
        <w:rPr>
          <w:rFonts w:cs="Times New Roman"/>
          <w:highlight w:val="none"/>
        </w:rPr>
      </w:pPr>
    </w:p>
    <w:p w14:paraId="50900A7E">
      <w:pPr>
        <w:pStyle w:val="58"/>
        <w:snapToGrid w:val="0"/>
        <w:rPr>
          <w:rFonts w:cs="Times New Roman"/>
          <w:highlight w:val="none"/>
        </w:rPr>
      </w:pPr>
    </w:p>
    <w:p w14:paraId="5E821C9D">
      <w:pPr>
        <w:pStyle w:val="58"/>
        <w:snapToGrid w:val="0"/>
        <w:rPr>
          <w:rFonts w:cs="Times New Roman"/>
          <w:highlight w:val="none"/>
        </w:rPr>
      </w:pPr>
    </w:p>
    <w:p w14:paraId="42426A28">
      <w:pPr>
        <w:pStyle w:val="58"/>
        <w:snapToGrid w:val="0"/>
        <w:rPr>
          <w:rFonts w:cs="Times New Roman"/>
          <w:highlight w:val="none"/>
        </w:rPr>
      </w:pPr>
    </w:p>
    <w:p w14:paraId="12A2639F">
      <w:pPr>
        <w:pStyle w:val="58"/>
        <w:snapToGrid w:val="0"/>
        <w:rPr>
          <w:rFonts w:cs="Times New Roman"/>
          <w:highlight w:val="none"/>
        </w:rPr>
      </w:pPr>
    </w:p>
    <w:p w14:paraId="661F9F3B">
      <w:pPr>
        <w:pStyle w:val="58"/>
        <w:snapToGrid w:val="0"/>
        <w:rPr>
          <w:rFonts w:cs="Times New Roman"/>
          <w:highlight w:val="none"/>
        </w:rPr>
      </w:pPr>
    </w:p>
    <w:p w14:paraId="57AB9F55">
      <w:pPr>
        <w:pStyle w:val="58"/>
        <w:snapToGrid w:val="0"/>
        <w:rPr>
          <w:rFonts w:cs="Times New Roman"/>
          <w:highlight w:val="none"/>
        </w:rPr>
        <w:sectPr>
          <w:pgSz w:w="11906" w:h="16838"/>
          <w:pgMar w:top="1440" w:right="1077" w:bottom="1440" w:left="1077" w:header="851" w:footer="992" w:gutter="0"/>
          <w:cols w:space="425" w:num="1"/>
          <w:docGrid w:linePitch="312" w:charSpace="0"/>
        </w:sectPr>
      </w:pPr>
    </w:p>
    <w:p w14:paraId="345E8F46">
      <w:pPr>
        <w:pStyle w:val="58"/>
        <w:snapToGrid w:val="0"/>
        <w:rPr>
          <w:rFonts w:cs="Times New Roman"/>
          <w:highlight w:val="none"/>
        </w:rPr>
      </w:pPr>
    </w:p>
    <w:p w14:paraId="3102B1C4">
      <w:pPr>
        <w:pStyle w:val="2"/>
        <w:widowControl w:val="0"/>
        <w:spacing w:before="120" w:after="120" w:line="360" w:lineRule="auto"/>
        <w:ind w:left="-141" w:leftChars="-67" w:right="-113" w:rightChars="-54"/>
        <w:jc w:val="center"/>
        <w:rPr>
          <w:rFonts w:eastAsia="宋体" w:cstheme="minorBidi"/>
          <w:sz w:val="32"/>
          <w:highlight w:val="none"/>
        </w:rPr>
      </w:pPr>
      <w:bookmarkStart w:id="524" w:name="_Toc80711706"/>
      <w:bookmarkStart w:id="525" w:name="_Toc12137"/>
      <w:r>
        <w:rPr>
          <w:rFonts w:hint="eastAsia" w:eastAsia="宋体" w:cstheme="minorBidi"/>
          <w:sz w:val="32"/>
          <w:highlight w:val="none"/>
        </w:rPr>
        <w:t>第三章评审办法</w:t>
      </w:r>
      <w:bookmarkEnd w:id="524"/>
      <w:r>
        <w:rPr>
          <w:rFonts w:hint="eastAsia" w:eastAsia="宋体" w:cstheme="minorBidi"/>
          <w:sz w:val="32"/>
          <w:highlight w:val="none"/>
        </w:rPr>
        <w:t>（经评审的最低价法）</w:t>
      </w:r>
      <w:bookmarkEnd w:id="525"/>
    </w:p>
    <w:p w14:paraId="48761E9D">
      <w:pPr>
        <w:pStyle w:val="3"/>
        <w:widowControl w:val="0"/>
        <w:spacing w:before="100" w:after="0" w:line="360" w:lineRule="auto"/>
        <w:rPr>
          <w:rFonts w:ascii="Times New Roman" w:hAnsi="Times New Roman" w:eastAsia="宋体" w:cs="Times New Roman"/>
          <w:kern w:val="2"/>
          <w:sz w:val="28"/>
          <w:highlight w:val="none"/>
        </w:rPr>
      </w:pPr>
      <w:bookmarkStart w:id="526" w:name="_Toc29114"/>
      <w:bookmarkStart w:id="527" w:name="_Toc80711707"/>
      <w:r>
        <w:rPr>
          <w:rFonts w:ascii="Times New Roman" w:hAnsi="Times New Roman" w:eastAsia="宋体" w:cs="Times New Roman"/>
          <w:kern w:val="2"/>
          <w:sz w:val="28"/>
          <w:highlight w:val="none"/>
        </w:rPr>
        <w:t>评审办法前附表</w:t>
      </w:r>
      <w:bookmarkEnd w:id="526"/>
      <w:bookmarkEnd w:id="527"/>
    </w:p>
    <w:tbl>
      <w:tblPr>
        <w:tblStyle w:val="40"/>
        <w:tblW w:w="10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83"/>
        <w:gridCol w:w="1102"/>
        <w:gridCol w:w="2297"/>
        <w:gridCol w:w="5778"/>
      </w:tblGrid>
      <w:tr w14:paraId="7999C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85" w:hRule="atLeast"/>
          <w:tblHeader/>
          <w:jc w:val="center"/>
        </w:trPr>
        <w:tc>
          <w:tcPr>
            <w:tcW w:w="1985" w:type="dxa"/>
            <w:gridSpan w:val="2"/>
            <w:shd w:val="clear" w:color="auto" w:fill="auto"/>
            <w:vAlign w:val="center"/>
          </w:tcPr>
          <w:p w14:paraId="16BF160F">
            <w:pPr>
              <w:snapToGrid w:val="0"/>
              <w:spacing w:line="276" w:lineRule="auto"/>
              <w:jc w:val="center"/>
              <w:rPr>
                <w:rFonts w:cs="Times New Roman"/>
                <w:b/>
                <w:bCs/>
                <w:szCs w:val="21"/>
                <w:highlight w:val="none"/>
              </w:rPr>
            </w:pPr>
            <w:r>
              <w:rPr>
                <w:rFonts w:cs="Times New Roman"/>
                <w:b/>
                <w:bCs/>
                <w:szCs w:val="21"/>
                <w:highlight w:val="none"/>
              </w:rPr>
              <w:t>条款号及名称</w:t>
            </w:r>
          </w:p>
        </w:tc>
        <w:tc>
          <w:tcPr>
            <w:tcW w:w="2297" w:type="dxa"/>
            <w:shd w:val="clear" w:color="auto" w:fill="auto"/>
            <w:vAlign w:val="center"/>
          </w:tcPr>
          <w:p w14:paraId="635020BC">
            <w:pPr>
              <w:snapToGrid w:val="0"/>
              <w:spacing w:line="276" w:lineRule="auto"/>
              <w:jc w:val="center"/>
              <w:rPr>
                <w:rFonts w:cs="Times New Roman"/>
                <w:b/>
                <w:bCs/>
                <w:szCs w:val="21"/>
                <w:highlight w:val="none"/>
              </w:rPr>
            </w:pPr>
            <w:r>
              <w:rPr>
                <w:rFonts w:cs="Times New Roman"/>
                <w:b/>
                <w:bCs/>
                <w:szCs w:val="21"/>
                <w:highlight w:val="none"/>
              </w:rPr>
              <w:t>评审因素</w:t>
            </w:r>
          </w:p>
        </w:tc>
        <w:tc>
          <w:tcPr>
            <w:tcW w:w="5778" w:type="dxa"/>
            <w:shd w:val="clear" w:color="auto" w:fill="auto"/>
            <w:vAlign w:val="center"/>
          </w:tcPr>
          <w:p w14:paraId="20996987">
            <w:pPr>
              <w:snapToGrid w:val="0"/>
              <w:spacing w:line="276" w:lineRule="auto"/>
              <w:jc w:val="center"/>
              <w:rPr>
                <w:rFonts w:cs="Times New Roman"/>
                <w:b/>
                <w:bCs/>
                <w:szCs w:val="21"/>
                <w:highlight w:val="none"/>
              </w:rPr>
            </w:pPr>
            <w:r>
              <w:rPr>
                <w:rFonts w:cs="Times New Roman"/>
                <w:b/>
                <w:bCs/>
                <w:szCs w:val="21"/>
                <w:highlight w:val="none"/>
              </w:rPr>
              <w:t>评审标准</w:t>
            </w:r>
          </w:p>
        </w:tc>
      </w:tr>
      <w:tr w14:paraId="1BE43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47" w:hRule="atLeast"/>
          <w:jc w:val="center"/>
        </w:trPr>
        <w:tc>
          <w:tcPr>
            <w:tcW w:w="883" w:type="dxa"/>
            <w:vMerge w:val="restart"/>
            <w:shd w:val="clear" w:color="auto" w:fill="auto"/>
            <w:vAlign w:val="center"/>
          </w:tcPr>
          <w:p w14:paraId="5A218F78">
            <w:pPr>
              <w:snapToGrid w:val="0"/>
              <w:spacing w:line="276" w:lineRule="auto"/>
              <w:jc w:val="center"/>
              <w:rPr>
                <w:rFonts w:cs="Times New Roman"/>
                <w:szCs w:val="21"/>
                <w:highlight w:val="none"/>
              </w:rPr>
            </w:pPr>
            <w:r>
              <w:rPr>
                <w:rFonts w:cs="Times New Roman"/>
                <w:szCs w:val="21"/>
                <w:highlight w:val="none"/>
              </w:rPr>
              <w:t>2.1.1</w:t>
            </w:r>
          </w:p>
        </w:tc>
        <w:tc>
          <w:tcPr>
            <w:tcW w:w="1102" w:type="dxa"/>
            <w:vMerge w:val="restart"/>
            <w:shd w:val="clear" w:color="auto" w:fill="auto"/>
            <w:vAlign w:val="center"/>
          </w:tcPr>
          <w:p w14:paraId="50A3A208">
            <w:pPr>
              <w:snapToGrid w:val="0"/>
              <w:spacing w:line="276" w:lineRule="auto"/>
              <w:jc w:val="center"/>
              <w:rPr>
                <w:rFonts w:cs="Times New Roman"/>
                <w:szCs w:val="21"/>
                <w:highlight w:val="none"/>
              </w:rPr>
            </w:pPr>
            <w:r>
              <w:rPr>
                <w:rFonts w:cs="Times New Roman"/>
                <w:szCs w:val="21"/>
                <w:highlight w:val="none"/>
              </w:rPr>
              <w:t>形式评审标准</w:t>
            </w:r>
          </w:p>
        </w:tc>
        <w:tc>
          <w:tcPr>
            <w:tcW w:w="2297" w:type="dxa"/>
            <w:shd w:val="clear" w:color="auto" w:fill="auto"/>
            <w:vAlign w:val="center"/>
          </w:tcPr>
          <w:p w14:paraId="7E9F7035">
            <w:pPr>
              <w:snapToGrid w:val="0"/>
              <w:spacing w:line="276" w:lineRule="auto"/>
              <w:jc w:val="center"/>
              <w:rPr>
                <w:rFonts w:cs="Times New Roman"/>
                <w:szCs w:val="21"/>
                <w:highlight w:val="none"/>
              </w:rPr>
            </w:pPr>
            <w:r>
              <w:rPr>
                <w:rFonts w:cs="Times New Roman"/>
                <w:szCs w:val="21"/>
                <w:highlight w:val="none"/>
              </w:rPr>
              <w:t>供应商名称</w:t>
            </w:r>
          </w:p>
        </w:tc>
        <w:tc>
          <w:tcPr>
            <w:tcW w:w="5778" w:type="dxa"/>
            <w:shd w:val="clear" w:color="auto" w:fill="auto"/>
            <w:vAlign w:val="center"/>
          </w:tcPr>
          <w:p w14:paraId="7ECE6E23">
            <w:pPr>
              <w:snapToGrid w:val="0"/>
              <w:spacing w:line="276" w:lineRule="auto"/>
              <w:rPr>
                <w:rFonts w:cs="Times New Roman"/>
                <w:szCs w:val="21"/>
                <w:highlight w:val="none"/>
              </w:rPr>
            </w:pPr>
            <w:r>
              <w:rPr>
                <w:rFonts w:cs="Times New Roman"/>
                <w:szCs w:val="21"/>
                <w:highlight w:val="none"/>
              </w:rPr>
              <w:t>与市场监管部门或其他行政机关颁发的可以合法开展业务的执照或证书一致</w:t>
            </w:r>
          </w:p>
        </w:tc>
      </w:tr>
      <w:tr w14:paraId="575E0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69" w:hRule="exact"/>
          <w:jc w:val="center"/>
        </w:trPr>
        <w:tc>
          <w:tcPr>
            <w:tcW w:w="883" w:type="dxa"/>
            <w:vMerge w:val="continue"/>
            <w:vAlign w:val="center"/>
          </w:tcPr>
          <w:p w14:paraId="3A86DD15">
            <w:pPr>
              <w:snapToGrid w:val="0"/>
              <w:spacing w:line="276" w:lineRule="auto"/>
              <w:jc w:val="center"/>
              <w:rPr>
                <w:rFonts w:cs="Times New Roman"/>
                <w:szCs w:val="21"/>
                <w:highlight w:val="none"/>
              </w:rPr>
            </w:pPr>
          </w:p>
        </w:tc>
        <w:tc>
          <w:tcPr>
            <w:tcW w:w="1102" w:type="dxa"/>
            <w:vMerge w:val="continue"/>
            <w:vAlign w:val="center"/>
          </w:tcPr>
          <w:p w14:paraId="692B2431">
            <w:pPr>
              <w:snapToGrid w:val="0"/>
              <w:spacing w:line="276" w:lineRule="auto"/>
              <w:jc w:val="center"/>
              <w:rPr>
                <w:rFonts w:cs="Times New Roman"/>
                <w:szCs w:val="21"/>
                <w:highlight w:val="none"/>
              </w:rPr>
            </w:pPr>
          </w:p>
        </w:tc>
        <w:tc>
          <w:tcPr>
            <w:tcW w:w="2297" w:type="dxa"/>
            <w:shd w:val="clear" w:color="auto" w:fill="auto"/>
            <w:vAlign w:val="center"/>
          </w:tcPr>
          <w:p w14:paraId="784D4D65">
            <w:pPr>
              <w:snapToGrid w:val="0"/>
              <w:spacing w:line="276" w:lineRule="auto"/>
              <w:jc w:val="center"/>
              <w:rPr>
                <w:rFonts w:cs="Times New Roman"/>
                <w:szCs w:val="21"/>
                <w:highlight w:val="none"/>
              </w:rPr>
            </w:pPr>
            <w:r>
              <w:rPr>
                <w:rFonts w:cs="Times New Roman"/>
                <w:szCs w:val="21"/>
                <w:highlight w:val="none"/>
              </w:rPr>
              <w:t>报价文件签字盖章</w:t>
            </w:r>
          </w:p>
        </w:tc>
        <w:tc>
          <w:tcPr>
            <w:tcW w:w="5778" w:type="dxa"/>
            <w:shd w:val="clear" w:color="auto" w:fill="auto"/>
            <w:vAlign w:val="center"/>
          </w:tcPr>
          <w:p w14:paraId="7450D486">
            <w:pPr>
              <w:snapToGrid w:val="0"/>
              <w:spacing w:line="276" w:lineRule="auto"/>
              <w:rPr>
                <w:rFonts w:cs="Times New Roman"/>
                <w:szCs w:val="21"/>
                <w:highlight w:val="none"/>
              </w:rPr>
            </w:pPr>
            <w:r>
              <w:rPr>
                <w:rFonts w:cs="Times New Roman"/>
                <w:szCs w:val="21"/>
                <w:highlight w:val="none"/>
              </w:rPr>
              <w:t>符合第二章第3.7.3项的规定</w:t>
            </w:r>
          </w:p>
        </w:tc>
      </w:tr>
      <w:tr w14:paraId="51BC9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69" w:hRule="exact"/>
          <w:jc w:val="center"/>
        </w:trPr>
        <w:tc>
          <w:tcPr>
            <w:tcW w:w="883" w:type="dxa"/>
            <w:vMerge w:val="continue"/>
            <w:vAlign w:val="center"/>
          </w:tcPr>
          <w:p w14:paraId="3DCD21B1">
            <w:pPr>
              <w:snapToGrid w:val="0"/>
              <w:spacing w:line="276" w:lineRule="auto"/>
              <w:jc w:val="center"/>
              <w:rPr>
                <w:rFonts w:cs="Times New Roman"/>
                <w:szCs w:val="21"/>
                <w:highlight w:val="none"/>
              </w:rPr>
            </w:pPr>
          </w:p>
        </w:tc>
        <w:tc>
          <w:tcPr>
            <w:tcW w:w="1102" w:type="dxa"/>
            <w:vMerge w:val="continue"/>
            <w:vAlign w:val="center"/>
          </w:tcPr>
          <w:p w14:paraId="2E2097F7">
            <w:pPr>
              <w:snapToGrid w:val="0"/>
              <w:spacing w:line="276" w:lineRule="auto"/>
              <w:jc w:val="center"/>
              <w:rPr>
                <w:rFonts w:cs="Times New Roman"/>
                <w:szCs w:val="21"/>
                <w:highlight w:val="none"/>
              </w:rPr>
            </w:pPr>
          </w:p>
        </w:tc>
        <w:tc>
          <w:tcPr>
            <w:tcW w:w="2297" w:type="dxa"/>
            <w:shd w:val="clear" w:color="auto" w:fill="auto"/>
            <w:vAlign w:val="center"/>
          </w:tcPr>
          <w:p w14:paraId="19D62679">
            <w:pPr>
              <w:snapToGrid w:val="0"/>
              <w:spacing w:line="276" w:lineRule="auto"/>
              <w:jc w:val="center"/>
              <w:rPr>
                <w:rFonts w:cs="Times New Roman"/>
                <w:szCs w:val="21"/>
                <w:highlight w:val="none"/>
              </w:rPr>
            </w:pPr>
            <w:r>
              <w:rPr>
                <w:rFonts w:cs="Times New Roman"/>
                <w:szCs w:val="21"/>
                <w:highlight w:val="none"/>
              </w:rPr>
              <w:t>联合体协议书（如有）</w:t>
            </w:r>
          </w:p>
        </w:tc>
        <w:tc>
          <w:tcPr>
            <w:tcW w:w="5778" w:type="dxa"/>
            <w:shd w:val="clear" w:color="auto" w:fill="auto"/>
            <w:vAlign w:val="center"/>
          </w:tcPr>
          <w:p w14:paraId="359E36ED">
            <w:pPr>
              <w:snapToGrid w:val="0"/>
              <w:spacing w:line="276" w:lineRule="auto"/>
              <w:rPr>
                <w:rFonts w:cs="Times New Roman"/>
                <w:szCs w:val="21"/>
                <w:highlight w:val="none"/>
              </w:rPr>
            </w:pPr>
            <w:r>
              <w:rPr>
                <w:rFonts w:cs="Times New Roman"/>
                <w:szCs w:val="21"/>
                <w:highlight w:val="none"/>
              </w:rPr>
              <w:t>递交联合体协议书，并明确联合体牵头人</w:t>
            </w:r>
          </w:p>
        </w:tc>
      </w:tr>
      <w:tr w14:paraId="33B54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69" w:hRule="exact"/>
          <w:jc w:val="center"/>
        </w:trPr>
        <w:tc>
          <w:tcPr>
            <w:tcW w:w="883" w:type="dxa"/>
            <w:vMerge w:val="continue"/>
            <w:vAlign w:val="center"/>
          </w:tcPr>
          <w:p w14:paraId="03F8E08E">
            <w:pPr>
              <w:snapToGrid w:val="0"/>
              <w:spacing w:line="276" w:lineRule="auto"/>
              <w:jc w:val="center"/>
              <w:rPr>
                <w:rFonts w:cs="Times New Roman"/>
                <w:szCs w:val="21"/>
                <w:highlight w:val="none"/>
              </w:rPr>
            </w:pPr>
          </w:p>
        </w:tc>
        <w:tc>
          <w:tcPr>
            <w:tcW w:w="1102" w:type="dxa"/>
            <w:vMerge w:val="continue"/>
            <w:vAlign w:val="center"/>
          </w:tcPr>
          <w:p w14:paraId="70290D35">
            <w:pPr>
              <w:snapToGrid w:val="0"/>
              <w:spacing w:line="276" w:lineRule="auto"/>
              <w:jc w:val="center"/>
              <w:rPr>
                <w:rFonts w:cs="Times New Roman"/>
                <w:szCs w:val="21"/>
                <w:highlight w:val="none"/>
              </w:rPr>
            </w:pPr>
          </w:p>
        </w:tc>
        <w:tc>
          <w:tcPr>
            <w:tcW w:w="2297" w:type="dxa"/>
            <w:shd w:val="clear" w:color="auto" w:fill="auto"/>
            <w:vAlign w:val="center"/>
          </w:tcPr>
          <w:p w14:paraId="73677529">
            <w:pPr>
              <w:snapToGrid w:val="0"/>
              <w:spacing w:line="276" w:lineRule="auto"/>
              <w:jc w:val="center"/>
              <w:rPr>
                <w:rFonts w:cs="Times New Roman"/>
                <w:szCs w:val="21"/>
                <w:highlight w:val="none"/>
              </w:rPr>
            </w:pPr>
            <w:r>
              <w:rPr>
                <w:rFonts w:cs="Times New Roman"/>
                <w:szCs w:val="21"/>
                <w:highlight w:val="none"/>
              </w:rPr>
              <w:t>报价函中实质性内容</w:t>
            </w:r>
          </w:p>
        </w:tc>
        <w:tc>
          <w:tcPr>
            <w:tcW w:w="5778" w:type="dxa"/>
            <w:shd w:val="clear" w:color="auto" w:fill="auto"/>
            <w:vAlign w:val="center"/>
          </w:tcPr>
          <w:p w14:paraId="3EDCBE55">
            <w:pPr>
              <w:snapToGrid w:val="0"/>
              <w:spacing w:line="276" w:lineRule="auto"/>
              <w:rPr>
                <w:rFonts w:cs="Times New Roman"/>
                <w:szCs w:val="21"/>
                <w:highlight w:val="none"/>
              </w:rPr>
            </w:pPr>
            <w:r>
              <w:rPr>
                <w:rFonts w:cs="Times New Roman"/>
                <w:szCs w:val="21"/>
                <w:highlight w:val="none"/>
              </w:rPr>
              <w:t>符合采购文件规定</w:t>
            </w:r>
          </w:p>
        </w:tc>
      </w:tr>
      <w:tr w14:paraId="6B8EA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69" w:hRule="exact"/>
          <w:jc w:val="center"/>
        </w:trPr>
        <w:tc>
          <w:tcPr>
            <w:tcW w:w="883" w:type="dxa"/>
            <w:vMerge w:val="continue"/>
            <w:vAlign w:val="center"/>
          </w:tcPr>
          <w:p w14:paraId="2E5B8EB5">
            <w:pPr>
              <w:snapToGrid w:val="0"/>
              <w:spacing w:line="276" w:lineRule="auto"/>
              <w:jc w:val="center"/>
              <w:rPr>
                <w:rFonts w:cs="Times New Roman"/>
                <w:szCs w:val="21"/>
                <w:highlight w:val="none"/>
              </w:rPr>
            </w:pPr>
          </w:p>
        </w:tc>
        <w:tc>
          <w:tcPr>
            <w:tcW w:w="1102" w:type="dxa"/>
            <w:vMerge w:val="continue"/>
            <w:vAlign w:val="center"/>
          </w:tcPr>
          <w:p w14:paraId="6652FC8B">
            <w:pPr>
              <w:snapToGrid w:val="0"/>
              <w:spacing w:line="276" w:lineRule="auto"/>
              <w:jc w:val="center"/>
              <w:rPr>
                <w:rFonts w:cs="Times New Roman"/>
                <w:szCs w:val="21"/>
                <w:highlight w:val="none"/>
              </w:rPr>
            </w:pPr>
          </w:p>
        </w:tc>
        <w:tc>
          <w:tcPr>
            <w:tcW w:w="2297" w:type="dxa"/>
            <w:shd w:val="clear" w:color="auto" w:fill="auto"/>
            <w:vAlign w:val="center"/>
          </w:tcPr>
          <w:p w14:paraId="53B7F730">
            <w:pPr>
              <w:snapToGrid w:val="0"/>
              <w:spacing w:line="276" w:lineRule="auto"/>
              <w:jc w:val="center"/>
              <w:rPr>
                <w:rFonts w:ascii="宋体" w:hAnsi="宋体" w:cs="Times New Roman"/>
                <w:szCs w:val="21"/>
                <w:highlight w:val="none"/>
              </w:rPr>
            </w:pPr>
            <w:r>
              <w:rPr>
                <w:rFonts w:ascii="宋体" w:hAnsi="宋体" w:cs="Times New Roman"/>
                <w:szCs w:val="21"/>
                <w:highlight w:val="none"/>
              </w:rPr>
              <w:t>……</w:t>
            </w:r>
          </w:p>
        </w:tc>
        <w:tc>
          <w:tcPr>
            <w:tcW w:w="5778" w:type="dxa"/>
            <w:shd w:val="clear" w:color="auto" w:fill="auto"/>
            <w:vAlign w:val="center"/>
          </w:tcPr>
          <w:p w14:paraId="4CC67041">
            <w:pPr>
              <w:snapToGrid w:val="0"/>
              <w:spacing w:line="276" w:lineRule="auto"/>
              <w:rPr>
                <w:rFonts w:ascii="宋体" w:hAnsi="宋体" w:cs="Times New Roman"/>
                <w:szCs w:val="21"/>
                <w:highlight w:val="none"/>
              </w:rPr>
            </w:pPr>
            <w:r>
              <w:rPr>
                <w:rFonts w:ascii="宋体" w:hAnsi="宋体" w:cs="Times New Roman"/>
                <w:szCs w:val="21"/>
                <w:highlight w:val="none"/>
              </w:rPr>
              <w:t>……</w:t>
            </w:r>
          </w:p>
        </w:tc>
      </w:tr>
      <w:tr w14:paraId="2FFFA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69" w:hRule="exact"/>
          <w:jc w:val="center"/>
        </w:trPr>
        <w:tc>
          <w:tcPr>
            <w:tcW w:w="883" w:type="dxa"/>
            <w:vMerge w:val="restart"/>
            <w:shd w:val="clear" w:color="auto" w:fill="auto"/>
            <w:vAlign w:val="center"/>
          </w:tcPr>
          <w:p w14:paraId="099D203A">
            <w:pPr>
              <w:snapToGrid w:val="0"/>
              <w:spacing w:line="276" w:lineRule="auto"/>
              <w:jc w:val="center"/>
              <w:rPr>
                <w:rFonts w:cs="Times New Roman"/>
                <w:szCs w:val="21"/>
                <w:highlight w:val="none"/>
              </w:rPr>
            </w:pPr>
            <w:r>
              <w:rPr>
                <w:rFonts w:cs="Times New Roman"/>
                <w:szCs w:val="21"/>
                <w:highlight w:val="none"/>
              </w:rPr>
              <w:t>2.1.2</w:t>
            </w:r>
          </w:p>
        </w:tc>
        <w:tc>
          <w:tcPr>
            <w:tcW w:w="1102" w:type="dxa"/>
            <w:vMerge w:val="restart"/>
            <w:shd w:val="clear" w:color="auto" w:fill="auto"/>
            <w:vAlign w:val="center"/>
          </w:tcPr>
          <w:p w14:paraId="5A0727BE">
            <w:pPr>
              <w:snapToGrid w:val="0"/>
              <w:spacing w:line="276" w:lineRule="auto"/>
              <w:jc w:val="center"/>
              <w:rPr>
                <w:rFonts w:cs="Times New Roman"/>
                <w:szCs w:val="21"/>
                <w:highlight w:val="none"/>
              </w:rPr>
            </w:pPr>
            <w:r>
              <w:rPr>
                <w:rFonts w:cs="Times New Roman"/>
                <w:szCs w:val="21"/>
                <w:highlight w:val="none"/>
              </w:rPr>
              <w:t>资格评审标准</w:t>
            </w:r>
          </w:p>
        </w:tc>
        <w:tc>
          <w:tcPr>
            <w:tcW w:w="2297" w:type="dxa"/>
            <w:shd w:val="clear" w:color="auto" w:fill="auto"/>
            <w:vAlign w:val="center"/>
          </w:tcPr>
          <w:p w14:paraId="59833E96">
            <w:pPr>
              <w:snapToGrid w:val="0"/>
              <w:spacing w:line="276" w:lineRule="auto"/>
              <w:jc w:val="center"/>
              <w:rPr>
                <w:rFonts w:cs="Times New Roman"/>
                <w:szCs w:val="21"/>
                <w:highlight w:val="none"/>
              </w:rPr>
            </w:pPr>
            <w:r>
              <w:rPr>
                <w:rFonts w:cs="Times New Roman"/>
                <w:szCs w:val="21"/>
                <w:highlight w:val="none"/>
              </w:rPr>
              <w:t>资质要求</w:t>
            </w:r>
          </w:p>
        </w:tc>
        <w:tc>
          <w:tcPr>
            <w:tcW w:w="5778" w:type="dxa"/>
            <w:shd w:val="clear" w:color="auto" w:fill="auto"/>
            <w:vAlign w:val="center"/>
          </w:tcPr>
          <w:p w14:paraId="7F42088B">
            <w:pPr>
              <w:snapToGrid w:val="0"/>
              <w:spacing w:line="276" w:lineRule="auto"/>
              <w:rPr>
                <w:rFonts w:cs="Times New Roman"/>
                <w:szCs w:val="21"/>
                <w:highlight w:val="none"/>
              </w:rPr>
            </w:pPr>
            <w:r>
              <w:rPr>
                <w:rFonts w:cs="Times New Roman"/>
                <w:szCs w:val="21"/>
                <w:highlight w:val="none"/>
              </w:rPr>
              <w:t>符合第一章第3.1款及供应商须知前附表第3.5（1）款规定</w:t>
            </w:r>
          </w:p>
        </w:tc>
      </w:tr>
      <w:tr w14:paraId="0F44A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69" w:hRule="exact"/>
          <w:jc w:val="center"/>
        </w:trPr>
        <w:tc>
          <w:tcPr>
            <w:tcW w:w="883" w:type="dxa"/>
            <w:vMerge w:val="continue"/>
            <w:vAlign w:val="center"/>
          </w:tcPr>
          <w:p w14:paraId="44E88E50">
            <w:pPr>
              <w:snapToGrid w:val="0"/>
              <w:spacing w:line="276" w:lineRule="auto"/>
              <w:jc w:val="center"/>
              <w:rPr>
                <w:rFonts w:cs="Times New Roman"/>
                <w:szCs w:val="21"/>
                <w:highlight w:val="none"/>
              </w:rPr>
            </w:pPr>
          </w:p>
        </w:tc>
        <w:tc>
          <w:tcPr>
            <w:tcW w:w="1102" w:type="dxa"/>
            <w:vMerge w:val="continue"/>
            <w:vAlign w:val="center"/>
          </w:tcPr>
          <w:p w14:paraId="2AB7858C">
            <w:pPr>
              <w:snapToGrid w:val="0"/>
              <w:spacing w:line="276" w:lineRule="auto"/>
              <w:jc w:val="center"/>
              <w:rPr>
                <w:rFonts w:cs="Times New Roman"/>
                <w:szCs w:val="21"/>
                <w:highlight w:val="none"/>
              </w:rPr>
            </w:pPr>
          </w:p>
        </w:tc>
        <w:tc>
          <w:tcPr>
            <w:tcW w:w="2297" w:type="dxa"/>
            <w:shd w:val="clear" w:color="auto" w:fill="auto"/>
            <w:vAlign w:val="center"/>
          </w:tcPr>
          <w:p w14:paraId="08CD1B97">
            <w:pPr>
              <w:snapToGrid w:val="0"/>
              <w:spacing w:line="276" w:lineRule="auto"/>
              <w:jc w:val="center"/>
              <w:rPr>
                <w:rFonts w:cs="Times New Roman"/>
                <w:szCs w:val="21"/>
                <w:highlight w:val="none"/>
              </w:rPr>
            </w:pPr>
            <w:r>
              <w:rPr>
                <w:rFonts w:cs="Times New Roman"/>
                <w:szCs w:val="21"/>
                <w:highlight w:val="none"/>
              </w:rPr>
              <w:t>财务要求</w:t>
            </w:r>
          </w:p>
        </w:tc>
        <w:tc>
          <w:tcPr>
            <w:tcW w:w="5778" w:type="dxa"/>
            <w:shd w:val="clear" w:color="auto" w:fill="auto"/>
            <w:vAlign w:val="center"/>
          </w:tcPr>
          <w:p w14:paraId="0E1C3FBC">
            <w:pPr>
              <w:snapToGrid w:val="0"/>
              <w:spacing w:line="276" w:lineRule="auto"/>
              <w:rPr>
                <w:rFonts w:cs="Times New Roman"/>
                <w:szCs w:val="21"/>
                <w:highlight w:val="none"/>
              </w:rPr>
            </w:pPr>
            <w:r>
              <w:rPr>
                <w:rFonts w:cs="Times New Roman"/>
                <w:szCs w:val="21"/>
                <w:highlight w:val="none"/>
              </w:rPr>
              <w:t>符合第一章第3.1款及供应商须知前附表第3.5（2）款规定</w:t>
            </w:r>
          </w:p>
        </w:tc>
      </w:tr>
      <w:tr w14:paraId="55D49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69" w:hRule="exact"/>
          <w:jc w:val="center"/>
        </w:trPr>
        <w:tc>
          <w:tcPr>
            <w:tcW w:w="883" w:type="dxa"/>
            <w:vMerge w:val="continue"/>
            <w:vAlign w:val="center"/>
          </w:tcPr>
          <w:p w14:paraId="5A601665">
            <w:pPr>
              <w:snapToGrid w:val="0"/>
              <w:spacing w:line="276" w:lineRule="auto"/>
              <w:jc w:val="center"/>
              <w:rPr>
                <w:rFonts w:cs="Times New Roman"/>
                <w:szCs w:val="21"/>
                <w:highlight w:val="none"/>
              </w:rPr>
            </w:pPr>
          </w:p>
        </w:tc>
        <w:tc>
          <w:tcPr>
            <w:tcW w:w="1102" w:type="dxa"/>
            <w:vMerge w:val="continue"/>
            <w:vAlign w:val="center"/>
          </w:tcPr>
          <w:p w14:paraId="1307A5CF">
            <w:pPr>
              <w:snapToGrid w:val="0"/>
              <w:spacing w:line="276" w:lineRule="auto"/>
              <w:jc w:val="center"/>
              <w:rPr>
                <w:rFonts w:cs="Times New Roman"/>
                <w:szCs w:val="21"/>
                <w:highlight w:val="none"/>
              </w:rPr>
            </w:pPr>
          </w:p>
        </w:tc>
        <w:tc>
          <w:tcPr>
            <w:tcW w:w="2297" w:type="dxa"/>
            <w:shd w:val="clear" w:color="auto" w:fill="auto"/>
            <w:vAlign w:val="center"/>
          </w:tcPr>
          <w:p w14:paraId="708430F4">
            <w:pPr>
              <w:snapToGrid w:val="0"/>
              <w:spacing w:line="276" w:lineRule="auto"/>
              <w:jc w:val="center"/>
              <w:rPr>
                <w:rFonts w:cs="Times New Roman"/>
                <w:szCs w:val="21"/>
                <w:highlight w:val="none"/>
              </w:rPr>
            </w:pPr>
            <w:r>
              <w:rPr>
                <w:rFonts w:cs="Times New Roman"/>
                <w:szCs w:val="21"/>
                <w:highlight w:val="none"/>
              </w:rPr>
              <w:t>业绩要求</w:t>
            </w:r>
          </w:p>
        </w:tc>
        <w:tc>
          <w:tcPr>
            <w:tcW w:w="5778" w:type="dxa"/>
            <w:shd w:val="clear" w:color="auto" w:fill="auto"/>
            <w:vAlign w:val="center"/>
          </w:tcPr>
          <w:p w14:paraId="2F92DFEF">
            <w:pPr>
              <w:snapToGrid w:val="0"/>
              <w:spacing w:line="276" w:lineRule="auto"/>
              <w:rPr>
                <w:rFonts w:cs="Times New Roman"/>
                <w:szCs w:val="21"/>
                <w:highlight w:val="none"/>
              </w:rPr>
            </w:pPr>
            <w:r>
              <w:rPr>
                <w:rFonts w:cs="Times New Roman"/>
                <w:szCs w:val="21"/>
                <w:highlight w:val="none"/>
              </w:rPr>
              <w:t>符合第一章第3.1款及供应商须知前附表第3.5（3）款规定</w:t>
            </w:r>
          </w:p>
        </w:tc>
      </w:tr>
      <w:tr w14:paraId="10E46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69" w:hRule="exact"/>
          <w:jc w:val="center"/>
        </w:trPr>
        <w:tc>
          <w:tcPr>
            <w:tcW w:w="883" w:type="dxa"/>
            <w:vMerge w:val="continue"/>
            <w:vAlign w:val="center"/>
          </w:tcPr>
          <w:p w14:paraId="264CC88E">
            <w:pPr>
              <w:snapToGrid w:val="0"/>
              <w:spacing w:line="276" w:lineRule="auto"/>
              <w:jc w:val="center"/>
              <w:rPr>
                <w:rFonts w:cs="Times New Roman"/>
                <w:szCs w:val="21"/>
                <w:highlight w:val="none"/>
              </w:rPr>
            </w:pPr>
          </w:p>
        </w:tc>
        <w:tc>
          <w:tcPr>
            <w:tcW w:w="1102" w:type="dxa"/>
            <w:vMerge w:val="continue"/>
            <w:vAlign w:val="center"/>
          </w:tcPr>
          <w:p w14:paraId="44BC4856">
            <w:pPr>
              <w:snapToGrid w:val="0"/>
              <w:spacing w:line="276" w:lineRule="auto"/>
              <w:jc w:val="center"/>
              <w:rPr>
                <w:rFonts w:cs="Times New Roman"/>
                <w:szCs w:val="21"/>
                <w:highlight w:val="none"/>
              </w:rPr>
            </w:pPr>
          </w:p>
        </w:tc>
        <w:tc>
          <w:tcPr>
            <w:tcW w:w="2297" w:type="dxa"/>
            <w:shd w:val="clear" w:color="auto" w:fill="auto"/>
            <w:vAlign w:val="center"/>
          </w:tcPr>
          <w:p w14:paraId="1A54D82F">
            <w:pPr>
              <w:snapToGrid w:val="0"/>
              <w:spacing w:line="276" w:lineRule="auto"/>
              <w:jc w:val="center"/>
              <w:rPr>
                <w:rFonts w:cs="Times New Roman"/>
                <w:szCs w:val="21"/>
                <w:highlight w:val="none"/>
              </w:rPr>
            </w:pPr>
            <w:r>
              <w:rPr>
                <w:rFonts w:cs="Times New Roman"/>
                <w:szCs w:val="21"/>
                <w:highlight w:val="none"/>
              </w:rPr>
              <w:t>信誉要求</w:t>
            </w:r>
          </w:p>
        </w:tc>
        <w:tc>
          <w:tcPr>
            <w:tcW w:w="5778" w:type="dxa"/>
            <w:shd w:val="clear" w:color="auto" w:fill="auto"/>
            <w:vAlign w:val="center"/>
          </w:tcPr>
          <w:p w14:paraId="116FEC16">
            <w:pPr>
              <w:snapToGrid w:val="0"/>
              <w:spacing w:line="276" w:lineRule="auto"/>
              <w:rPr>
                <w:rFonts w:cs="Times New Roman"/>
                <w:szCs w:val="21"/>
                <w:highlight w:val="none"/>
              </w:rPr>
            </w:pPr>
            <w:r>
              <w:rPr>
                <w:rFonts w:cs="Times New Roman"/>
                <w:szCs w:val="21"/>
                <w:highlight w:val="none"/>
              </w:rPr>
              <w:t>符合第一章第3.1款及供应商须知前附表第3.5（4）款规定</w:t>
            </w:r>
          </w:p>
        </w:tc>
      </w:tr>
      <w:tr w14:paraId="3EB80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69" w:hRule="exact"/>
          <w:jc w:val="center"/>
        </w:trPr>
        <w:tc>
          <w:tcPr>
            <w:tcW w:w="883" w:type="dxa"/>
            <w:vMerge w:val="continue"/>
            <w:vAlign w:val="center"/>
          </w:tcPr>
          <w:p w14:paraId="62478AFD">
            <w:pPr>
              <w:snapToGrid w:val="0"/>
              <w:spacing w:line="276" w:lineRule="auto"/>
              <w:jc w:val="center"/>
              <w:rPr>
                <w:rFonts w:cs="Times New Roman"/>
                <w:szCs w:val="21"/>
                <w:highlight w:val="none"/>
              </w:rPr>
            </w:pPr>
          </w:p>
        </w:tc>
        <w:tc>
          <w:tcPr>
            <w:tcW w:w="1102" w:type="dxa"/>
            <w:vMerge w:val="continue"/>
            <w:vAlign w:val="center"/>
          </w:tcPr>
          <w:p w14:paraId="55F8F88A">
            <w:pPr>
              <w:snapToGrid w:val="0"/>
              <w:spacing w:line="276" w:lineRule="auto"/>
              <w:jc w:val="center"/>
              <w:rPr>
                <w:rFonts w:cs="Times New Roman"/>
                <w:szCs w:val="21"/>
                <w:highlight w:val="none"/>
              </w:rPr>
            </w:pPr>
          </w:p>
        </w:tc>
        <w:tc>
          <w:tcPr>
            <w:tcW w:w="2297" w:type="dxa"/>
            <w:shd w:val="clear" w:color="auto" w:fill="auto"/>
            <w:vAlign w:val="center"/>
          </w:tcPr>
          <w:p w14:paraId="16DB04BA">
            <w:pPr>
              <w:snapToGrid w:val="0"/>
              <w:spacing w:line="276" w:lineRule="auto"/>
              <w:jc w:val="center"/>
              <w:rPr>
                <w:rFonts w:cs="Times New Roman"/>
                <w:szCs w:val="21"/>
                <w:highlight w:val="none"/>
              </w:rPr>
            </w:pPr>
            <w:r>
              <w:rPr>
                <w:rFonts w:cs="Times New Roman"/>
                <w:szCs w:val="21"/>
                <w:highlight w:val="none"/>
              </w:rPr>
              <w:t>其他要求</w:t>
            </w:r>
          </w:p>
        </w:tc>
        <w:tc>
          <w:tcPr>
            <w:tcW w:w="5778" w:type="dxa"/>
            <w:shd w:val="clear" w:color="auto" w:fill="auto"/>
            <w:vAlign w:val="center"/>
          </w:tcPr>
          <w:p w14:paraId="729A0A99">
            <w:pPr>
              <w:snapToGrid w:val="0"/>
              <w:spacing w:line="276" w:lineRule="auto"/>
              <w:rPr>
                <w:rFonts w:cs="Times New Roman"/>
                <w:szCs w:val="21"/>
                <w:highlight w:val="none"/>
              </w:rPr>
            </w:pPr>
            <w:r>
              <w:rPr>
                <w:rFonts w:cs="Times New Roman"/>
                <w:szCs w:val="21"/>
                <w:highlight w:val="none"/>
              </w:rPr>
              <w:t>符合第一章第3.1款及供应商须知前附表第3.5（5）款规定</w:t>
            </w:r>
          </w:p>
        </w:tc>
      </w:tr>
      <w:tr w14:paraId="074B6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69" w:hRule="exact"/>
          <w:jc w:val="center"/>
        </w:trPr>
        <w:tc>
          <w:tcPr>
            <w:tcW w:w="883" w:type="dxa"/>
            <w:vMerge w:val="continue"/>
            <w:vAlign w:val="center"/>
          </w:tcPr>
          <w:p w14:paraId="2EA5F05F">
            <w:pPr>
              <w:snapToGrid w:val="0"/>
              <w:spacing w:line="276" w:lineRule="auto"/>
              <w:jc w:val="center"/>
              <w:rPr>
                <w:rFonts w:cs="Times New Roman"/>
                <w:szCs w:val="21"/>
                <w:highlight w:val="none"/>
              </w:rPr>
            </w:pPr>
          </w:p>
        </w:tc>
        <w:tc>
          <w:tcPr>
            <w:tcW w:w="1102" w:type="dxa"/>
            <w:vMerge w:val="continue"/>
            <w:vAlign w:val="center"/>
          </w:tcPr>
          <w:p w14:paraId="33099EF2">
            <w:pPr>
              <w:snapToGrid w:val="0"/>
              <w:spacing w:line="276" w:lineRule="auto"/>
              <w:jc w:val="center"/>
              <w:rPr>
                <w:rFonts w:cs="Times New Roman"/>
                <w:szCs w:val="21"/>
                <w:highlight w:val="none"/>
              </w:rPr>
            </w:pPr>
          </w:p>
        </w:tc>
        <w:tc>
          <w:tcPr>
            <w:tcW w:w="2297" w:type="dxa"/>
            <w:shd w:val="clear" w:color="auto" w:fill="auto"/>
            <w:vAlign w:val="center"/>
          </w:tcPr>
          <w:p w14:paraId="03EA0309">
            <w:pPr>
              <w:snapToGrid w:val="0"/>
              <w:spacing w:line="276" w:lineRule="auto"/>
              <w:jc w:val="center"/>
              <w:rPr>
                <w:rFonts w:ascii="宋体" w:hAnsi="宋体" w:cs="Times New Roman"/>
                <w:szCs w:val="21"/>
                <w:highlight w:val="none"/>
              </w:rPr>
            </w:pPr>
            <w:r>
              <w:rPr>
                <w:rFonts w:ascii="宋体" w:hAnsi="宋体" w:cs="Times New Roman"/>
                <w:szCs w:val="21"/>
                <w:highlight w:val="none"/>
              </w:rPr>
              <w:t>……</w:t>
            </w:r>
          </w:p>
        </w:tc>
        <w:tc>
          <w:tcPr>
            <w:tcW w:w="5778" w:type="dxa"/>
            <w:shd w:val="clear" w:color="auto" w:fill="auto"/>
            <w:vAlign w:val="center"/>
          </w:tcPr>
          <w:p w14:paraId="1292C893">
            <w:pPr>
              <w:snapToGrid w:val="0"/>
              <w:spacing w:line="276" w:lineRule="auto"/>
              <w:rPr>
                <w:rFonts w:ascii="宋体" w:hAnsi="宋体" w:cs="Times New Roman"/>
                <w:szCs w:val="21"/>
                <w:highlight w:val="none"/>
              </w:rPr>
            </w:pPr>
            <w:r>
              <w:rPr>
                <w:rFonts w:ascii="宋体" w:hAnsi="宋体" w:cs="Times New Roman"/>
                <w:szCs w:val="21"/>
                <w:highlight w:val="none"/>
              </w:rPr>
              <w:t>……</w:t>
            </w:r>
          </w:p>
        </w:tc>
      </w:tr>
      <w:tr w14:paraId="7A425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69" w:hRule="exact"/>
          <w:jc w:val="center"/>
        </w:trPr>
        <w:tc>
          <w:tcPr>
            <w:tcW w:w="883" w:type="dxa"/>
            <w:vMerge w:val="restart"/>
            <w:shd w:val="clear" w:color="auto" w:fill="auto"/>
            <w:vAlign w:val="center"/>
          </w:tcPr>
          <w:p w14:paraId="3D3A51E0">
            <w:pPr>
              <w:snapToGrid w:val="0"/>
              <w:spacing w:line="276" w:lineRule="auto"/>
              <w:jc w:val="center"/>
              <w:rPr>
                <w:rFonts w:cs="Times New Roman"/>
                <w:szCs w:val="21"/>
                <w:highlight w:val="none"/>
              </w:rPr>
            </w:pPr>
            <w:r>
              <w:rPr>
                <w:rFonts w:cs="Times New Roman"/>
                <w:szCs w:val="21"/>
                <w:highlight w:val="none"/>
              </w:rPr>
              <w:t>2.1.3</w:t>
            </w:r>
          </w:p>
        </w:tc>
        <w:tc>
          <w:tcPr>
            <w:tcW w:w="1102" w:type="dxa"/>
            <w:vMerge w:val="restart"/>
            <w:shd w:val="clear" w:color="auto" w:fill="auto"/>
            <w:vAlign w:val="center"/>
          </w:tcPr>
          <w:p w14:paraId="3BDC1FF9">
            <w:pPr>
              <w:snapToGrid w:val="0"/>
              <w:spacing w:line="276" w:lineRule="auto"/>
              <w:jc w:val="center"/>
              <w:rPr>
                <w:rFonts w:cs="Times New Roman"/>
                <w:szCs w:val="21"/>
                <w:highlight w:val="none"/>
              </w:rPr>
            </w:pPr>
            <w:r>
              <w:rPr>
                <w:rFonts w:cs="Times New Roman"/>
                <w:szCs w:val="21"/>
                <w:highlight w:val="none"/>
              </w:rPr>
              <w:t>响应性评审标准</w:t>
            </w:r>
          </w:p>
        </w:tc>
        <w:tc>
          <w:tcPr>
            <w:tcW w:w="2297" w:type="dxa"/>
            <w:shd w:val="clear" w:color="auto" w:fill="auto"/>
            <w:vAlign w:val="center"/>
          </w:tcPr>
          <w:p w14:paraId="13FB6B6D">
            <w:pPr>
              <w:snapToGrid w:val="0"/>
              <w:spacing w:line="276" w:lineRule="auto"/>
              <w:jc w:val="center"/>
              <w:rPr>
                <w:rFonts w:cs="Times New Roman"/>
                <w:szCs w:val="21"/>
                <w:highlight w:val="none"/>
              </w:rPr>
            </w:pPr>
            <w:r>
              <w:rPr>
                <w:rFonts w:cs="Times New Roman"/>
                <w:szCs w:val="21"/>
                <w:highlight w:val="none"/>
              </w:rPr>
              <w:t>报价</w:t>
            </w:r>
          </w:p>
        </w:tc>
        <w:tc>
          <w:tcPr>
            <w:tcW w:w="5778" w:type="dxa"/>
            <w:shd w:val="clear" w:color="auto" w:fill="auto"/>
            <w:vAlign w:val="center"/>
          </w:tcPr>
          <w:p w14:paraId="4FB78BF5">
            <w:pPr>
              <w:snapToGrid w:val="0"/>
              <w:spacing w:line="276" w:lineRule="auto"/>
              <w:rPr>
                <w:rFonts w:cs="Times New Roman"/>
                <w:szCs w:val="21"/>
                <w:highlight w:val="none"/>
              </w:rPr>
            </w:pPr>
            <w:r>
              <w:rPr>
                <w:rFonts w:cs="Times New Roman"/>
                <w:szCs w:val="21"/>
                <w:highlight w:val="none"/>
              </w:rPr>
              <w:t>符合第二章第3.2款规定</w:t>
            </w:r>
          </w:p>
        </w:tc>
      </w:tr>
      <w:tr w14:paraId="38B87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69" w:hRule="exact"/>
          <w:jc w:val="center"/>
        </w:trPr>
        <w:tc>
          <w:tcPr>
            <w:tcW w:w="883" w:type="dxa"/>
            <w:vMerge w:val="continue"/>
            <w:vAlign w:val="center"/>
          </w:tcPr>
          <w:p w14:paraId="58731CD8">
            <w:pPr>
              <w:snapToGrid w:val="0"/>
              <w:spacing w:line="276" w:lineRule="auto"/>
              <w:jc w:val="center"/>
              <w:rPr>
                <w:rFonts w:cs="Times New Roman"/>
                <w:szCs w:val="21"/>
                <w:highlight w:val="none"/>
              </w:rPr>
            </w:pPr>
          </w:p>
        </w:tc>
        <w:tc>
          <w:tcPr>
            <w:tcW w:w="1102" w:type="dxa"/>
            <w:vMerge w:val="continue"/>
            <w:vAlign w:val="center"/>
          </w:tcPr>
          <w:p w14:paraId="7531F28F">
            <w:pPr>
              <w:snapToGrid w:val="0"/>
              <w:spacing w:line="276" w:lineRule="auto"/>
              <w:jc w:val="center"/>
              <w:rPr>
                <w:rFonts w:cs="Times New Roman"/>
                <w:szCs w:val="21"/>
                <w:highlight w:val="none"/>
              </w:rPr>
            </w:pPr>
          </w:p>
        </w:tc>
        <w:tc>
          <w:tcPr>
            <w:tcW w:w="2297" w:type="dxa"/>
            <w:shd w:val="clear" w:color="auto" w:fill="auto"/>
            <w:vAlign w:val="center"/>
          </w:tcPr>
          <w:p w14:paraId="299D3D81">
            <w:pPr>
              <w:snapToGrid w:val="0"/>
              <w:spacing w:line="276" w:lineRule="auto"/>
              <w:jc w:val="center"/>
              <w:rPr>
                <w:rFonts w:cs="Times New Roman"/>
                <w:szCs w:val="21"/>
                <w:highlight w:val="none"/>
              </w:rPr>
            </w:pPr>
            <w:r>
              <w:rPr>
                <w:rFonts w:cs="Times New Roman"/>
                <w:szCs w:val="21"/>
                <w:highlight w:val="none"/>
              </w:rPr>
              <w:t>报价文件有效期</w:t>
            </w:r>
          </w:p>
        </w:tc>
        <w:tc>
          <w:tcPr>
            <w:tcW w:w="5778" w:type="dxa"/>
            <w:shd w:val="clear" w:color="auto" w:fill="auto"/>
            <w:vAlign w:val="center"/>
          </w:tcPr>
          <w:p w14:paraId="2848BBCB">
            <w:pPr>
              <w:snapToGrid w:val="0"/>
              <w:spacing w:line="276" w:lineRule="auto"/>
              <w:rPr>
                <w:rFonts w:cs="Times New Roman"/>
                <w:szCs w:val="21"/>
                <w:highlight w:val="none"/>
              </w:rPr>
            </w:pPr>
            <w:r>
              <w:rPr>
                <w:rFonts w:cs="Times New Roman"/>
                <w:szCs w:val="21"/>
                <w:highlight w:val="none"/>
              </w:rPr>
              <w:t>符合第二章第3.3.1项规定</w:t>
            </w:r>
          </w:p>
        </w:tc>
      </w:tr>
      <w:tr w14:paraId="1B2C1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69" w:hRule="exact"/>
          <w:jc w:val="center"/>
        </w:trPr>
        <w:tc>
          <w:tcPr>
            <w:tcW w:w="883" w:type="dxa"/>
            <w:vMerge w:val="continue"/>
            <w:vAlign w:val="center"/>
          </w:tcPr>
          <w:p w14:paraId="53FFDE20">
            <w:pPr>
              <w:snapToGrid w:val="0"/>
              <w:spacing w:line="276" w:lineRule="auto"/>
              <w:jc w:val="center"/>
              <w:rPr>
                <w:rFonts w:cs="Times New Roman"/>
                <w:szCs w:val="21"/>
                <w:highlight w:val="none"/>
              </w:rPr>
            </w:pPr>
          </w:p>
        </w:tc>
        <w:tc>
          <w:tcPr>
            <w:tcW w:w="1102" w:type="dxa"/>
            <w:vMerge w:val="continue"/>
            <w:vAlign w:val="center"/>
          </w:tcPr>
          <w:p w14:paraId="5C272154">
            <w:pPr>
              <w:snapToGrid w:val="0"/>
              <w:spacing w:line="276" w:lineRule="auto"/>
              <w:jc w:val="center"/>
              <w:rPr>
                <w:rFonts w:cs="Times New Roman"/>
                <w:szCs w:val="21"/>
                <w:highlight w:val="none"/>
              </w:rPr>
            </w:pPr>
          </w:p>
        </w:tc>
        <w:tc>
          <w:tcPr>
            <w:tcW w:w="2297" w:type="dxa"/>
            <w:shd w:val="clear" w:color="auto" w:fill="auto"/>
            <w:vAlign w:val="center"/>
          </w:tcPr>
          <w:p w14:paraId="599D3463">
            <w:pPr>
              <w:snapToGrid w:val="0"/>
              <w:spacing w:line="276" w:lineRule="auto"/>
              <w:jc w:val="center"/>
              <w:rPr>
                <w:rFonts w:cs="Times New Roman"/>
                <w:szCs w:val="21"/>
                <w:highlight w:val="none"/>
              </w:rPr>
            </w:pPr>
            <w:r>
              <w:rPr>
                <w:rFonts w:cs="Times New Roman"/>
                <w:szCs w:val="21"/>
                <w:highlight w:val="none"/>
              </w:rPr>
              <w:t>谈判保证金</w:t>
            </w:r>
          </w:p>
        </w:tc>
        <w:tc>
          <w:tcPr>
            <w:tcW w:w="5778" w:type="dxa"/>
            <w:shd w:val="clear" w:color="auto" w:fill="auto"/>
            <w:vAlign w:val="center"/>
          </w:tcPr>
          <w:p w14:paraId="2A42FF55">
            <w:pPr>
              <w:snapToGrid w:val="0"/>
              <w:spacing w:line="276" w:lineRule="auto"/>
              <w:rPr>
                <w:rFonts w:cs="Times New Roman"/>
                <w:szCs w:val="21"/>
                <w:highlight w:val="none"/>
              </w:rPr>
            </w:pPr>
            <w:r>
              <w:rPr>
                <w:rFonts w:cs="Times New Roman"/>
                <w:szCs w:val="21"/>
                <w:highlight w:val="none"/>
              </w:rPr>
              <w:t>符合第二章第3.4.1项规定</w:t>
            </w:r>
          </w:p>
        </w:tc>
      </w:tr>
      <w:tr w14:paraId="70272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69" w:hRule="exact"/>
          <w:jc w:val="center"/>
        </w:trPr>
        <w:tc>
          <w:tcPr>
            <w:tcW w:w="883" w:type="dxa"/>
            <w:vMerge w:val="continue"/>
            <w:vAlign w:val="center"/>
          </w:tcPr>
          <w:p w14:paraId="780BF17E">
            <w:pPr>
              <w:snapToGrid w:val="0"/>
              <w:spacing w:line="276" w:lineRule="auto"/>
              <w:jc w:val="center"/>
              <w:rPr>
                <w:rFonts w:cs="Times New Roman"/>
                <w:szCs w:val="21"/>
                <w:highlight w:val="none"/>
              </w:rPr>
            </w:pPr>
          </w:p>
        </w:tc>
        <w:tc>
          <w:tcPr>
            <w:tcW w:w="1102" w:type="dxa"/>
            <w:vMerge w:val="continue"/>
            <w:vAlign w:val="center"/>
          </w:tcPr>
          <w:p w14:paraId="1F409B1B">
            <w:pPr>
              <w:snapToGrid w:val="0"/>
              <w:spacing w:line="276" w:lineRule="auto"/>
              <w:jc w:val="center"/>
              <w:rPr>
                <w:rFonts w:cs="Times New Roman"/>
                <w:szCs w:val="21"/>
                <w:highlight w:val="none"/>
              </w:rPr>
            </w:pPr>
          </w:p>
        </w:tc>
        <w:tc>
          <w:tcPr>
            <w:tcW w:w="2297" w:type="dxa"/>
            <w:shd w:val="clear" w:color="auto" w:fill="auto"/>
            <w:vAlign w:val="center"/>
          </w:tcPr>
          <w:p w14:paraId="533386E5">
            <w:pPr>
              <w:snapToGrid w:val="0"/>
              <w:spacing w:line="276" w:lineRule="auto"/>
              <w:jc w:val="center"/>
              <w:rPr>
                <w:rFonts w:cs="Times New Roman"/>
                <w:szCs w:val="21"/>
                <w:highlight w:val="none"/>
              </w:rPr>
            </w:pPr>
            <w:r>
              <w:rPr>
                <w:rFonts w:cs="Times New Roman"/>
                <w:szCs w:val="21"/>
                <w:highlight w:val="none"/>
              </w:rPr>
              <w:t>响应方案</w:t>
            </w:r>
          </w:p>
        </w:tc>
        <w:tc>
          <w:tcPr>
            <w:tcW w:w="5778" w:type="dxa"/>
            <w:shd w:val="clear" w:color="auto" w:fill="auto"/>
            <w:vAlign w:val="center"/>
          </w:tcPr>
          <w:p w14:paraId="07A81107">
            <w:pPr>
              <w:snapToGrid w:val="0"/>
              <w:spacing w:line="276" w:lineRule="auto"/>
              <w:rPr>
                <w:rFonts w:cs="Times New Roman"/>
                <w:szCs w:val="21"/>
                <w:highlight w:val="none"/>
              </w:rPr>
            </w:pPr>
            <w:r>
              <w:rPr>
                <w:rFonts w:cs="Times New Roman"/>
                <w:szCs w:val="21"/>
                <w:highlight w:val="none"/>
              </w:rPr>
              <w:t>符合第二章第3.6款规定</w:t>
            </w:r>
          </w:p>
        </w:tc>
      </w:tr>
      <w:tr w14:paraId="28D04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69" w:hRule="exact"/>
          <w:jc w:val="center"/>
        </w:trPr>
        <w:tc>
          <w:tcPr>
            <w:tcW w:w="883" w:type="dxa"/>
            <w:vMerge w:val="continue"/>
            <w:vAlign w:val="center"/>
          </w:tcPr>
          <w:p w14:paraId="5800A09B">
            <w:pPr>
              <w:snapToGrid w:val="0"/>
              <w:spacing w:line="276" w:lineRule="auto"/>
              <w:jc w:val="center"/>
              <w:rPr>
                <w:rFonts w:cs="Times New Roman"/>
                <w:szCs w:val="21"/>
                <w:highlight w:val="none"/>
              </w:rPr>
            </w:pPr>
          </w:p>
        </w:tc>
        <w:tc>
          <w:tcPr>
            <w:tcW w:w="1102" w:type="dxa"/>
            <w:vMerge w:val="continue"/>
            <w:vAlign w:val="center"/>
          </w:tcPr>
          <w:p w14:paraId="2CBB9F5A">
            <w:pPr>
              <w:snapToGrid w:val="0"/>
              <w:spacing w:line="276" w:lineRule="auto"/>
              <w:jc w:val="center"/>
              <w:rPr>
                <w:rFonts w:cs="Times New Roman"/>
                <w:szCs w:val="21"/>
                <w:highlight w:val="none"/>
              </w:rPr>
            </w:pPr>
          </w:p>
        </w:tc>
        <w:tc>
          <w:tcPr>
            <w:tcW w:w="2297" w:type="dxa"/>
            <w:shd w:val="clear" w:color="auto" w:fill="auto"/>
            <w:vAlign w:val="center"/>
          </w:tcPr>
          <w:p w14:paraId="5572A54E">
            <w:pPr>
              <w:snapToGrid w:val="0"/>
              <w:spacing w:line="276" w:lineRule="auto"/>
              <w:jc w:val="center"/>
              <w:rPr>
                <w:rFonts w:cs="Times New Roman"/>
                <w:szCs w:val="21"/>
                <w:highlight w:val="none"/>
              </w:rPr>
            </w:pPr>
            <w:r>
              <w:rPr>
                <w:rFonts w:cs="Times New Roman"/>
                <w:szCs w:val="21"/>
                <w:highlight w:val="none"/>
              </w:rPr>
              <w:t>交货期</w:t>
            </w:r>
            <w:r>
              <w:rPr>
                <w:rFonts w:hint="eastAsia" w:cs="Times New Roman"/>
                <w:szCs w:val="21"/>
                <w:highlight w:val="none"/>
              </w:rPr>
              <w:t>及交货地点</w:t>
            </w:r>
          </w:p>
        </w:tc>
        <w:tc>
          <w:tcPr>
            <w:tcW w:w="5778" w:type="dxa"/>
            <w:shd w:val="clear" w:color="auto" w:fill="auto"/>
            <w:vAlign w:val="center"/>
          </w:tcPr>
          <w:p w14:paraId="6E99E21A">
            <w:pPr>
              <w:snapToGrid w:val="0"/>
              <w:spacing w:line="276" w:lineRule="auto"/>
              <w:rPr>
                <w:rFonts w:cs="Times New Roman"/>
                <w:szCs w:val="21"/>
                <w:highlight w:val="none"/>
              </w:rPr>
            </w:pPr>
            <w:r>
              <w:rPr>
                <w:rFonts w:cs="Times New Roman"/>
                <w:szCs w:val="21"/>
                <w:highlight w:val="none"/>
              </w:rPr>
              <w:t>符合第一章第2条及供应商须知前附表第</w:t>
            </w:r>
            <w:r>
              <w:rPr>
                <w:rFonts w:hint="eastAsia" w:cs="Times New Roman"/>
                <w:szCs w:val="21"/>
                <w:highlight w:val="none"/>
              </w:rPr>
              <w:t>1.3.2</w:t>
            </w:r>
            <w:r>
              <w:rPr>
                <w:rFonts w:cs="Times New Roman"/>
                <w:szCs w:val="21"/>
                <w:highlight w:val="none"/>
              </w:rPr>
              <w:t>款规定</w:t>
            </w:r>
          </w:p>
        </w:tc>
      </w:tr>
      <w:tr w14:paraId="48D4D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69" w:hRule="exact"/>
          <w:jc w:val="center"/>
        </w:trPr>
        <w:tc>
          <w:tcPr>
            <w:tcW w:w="883" w:type="dxa"/>
            <w:vMerge w:val="continue"/>
            <w:vAlign w:val="center"/>
          </w:tcPr>
          <w:p w14:paraId="308F83FB">
            <w:pPr>
              <w:snapToGrid w:val="0"/>
              <w:spacing w:line="276" w:lineRule="auto"/>
              <w:jc w:val="center"/>
              <w:rPr>
                <w:rFonts w:cs="Times New Roman"/>
                <w:szCs w:val="21"/>
                <w:highlight w:val="none"/>
              </w:rPr>
            </w:pPr>
          </w:p>
        </w:tc>
        <w:tc>
          <w:tcPr>
            <w:tcW w:w="1102" w:type="dxa"/>
            <w:vMerge w:val="continue"/>
            <w:vAlign w:val="center"/>
          </w:tcPr>
          <w:p w14:paraId="567E8F52">
            <w:pPr>
              <w:snapToGrid w:val="0"/>
              <w:spacing w:line="276" w:lineRule="auto"/>
              <w:jc w:val="center"/>
              <w:rPr>
                <w:rFonts w:cs="Times New Roman"/>
                <w:szCs w:val="21"/>
                <w:highlight w:val="none"/>
              </w:rPr>
            </w:pPr>
          </w:p>
        </w:tc>
        <w:tc>
          <w:tcPr>
            <w:tcW w:w="2297" w:type="dxa"/>
            <w:shd w:val="clear" w:color="auto" w:fill="auto"/>
            <w:vAlign w:val="center"/>
          </w:tcPr>
          <w:p w14:paraId="21A09D48">
            <w:pPr>
              <w:snapToGrid w:val="0"/>
              <w:spacing w:line="276" w:lineRule="auto"/>
              <w:jc w:val="center"/>
              <w:rPr>
                <w:rFonts w:cs="Times New Roman"/>
                <w:szCs w:val="21"/>
                <w:highlight w:val="none"/>
              </w:rPr>
            </w:pPr>
            <w:r>
              <w:rPr>
                <w:rFonts w:cs="Times New Roman"/>
                <w:szCs w:val="21"/>
                <w:highlight w:val="none"/>
              </w:rPr>
              <w:t>权利义务</w:t>
            </w:r>
          </w:p>
        </w:tc>
        <w:tc>
          <w:tcPr>
            <w:tcW w:w="5778" w:type="dxa"/>
            <w:shd w:val="clear" w:color="auto" w:fill="auto"/>
            <w:vAlign w:val="center"/>
          </w:tcPr>
          <w:p w14:paraId="6A8692AC">
            <w:pPr>
              <w:snapToGrid w:val="0"/>
              <w:spacing w:line="276" w:lineRule="auto"/>
              <w:rPr>
                <w:rFonts w:cs="Times New Roman"/>
                <w:szCs w:val="21"/>
                <w:highlight w:val="none"/>
              </w:rPr>
            </w:pPr>
            <w:r>
              <w:rPr>
                <w:rFonts w:cs="Times New Roman"/>
                <w:szCs w:val="21"/>
                <w:highlight w:val="none"/>
              </w:rPr>
              <w:t>符合第二章第1.11.1项规定及第四章规定的</w:t>
            </w:r>
            <w:r>
              <w:rPr>
                <w:rFonts w:hint="eastAsia" w:cs="Times New Roman"/>
                <w:szCs w:val="21"/>
                <w:highlight w:val="none"/>
              </w:rPr>
              <w:t>权利</w:t>
            </w:r>
            <w:r>
              <w:rPr>
                <w:rFonts w:cs="Times New Roman"/>
                <w:szCs w:val="21"/>
                <w:highlight w:val="none"/>
              </w:rPr>
              <w:t>义务的要求</w:t>
            </w:r>
          </w:p>
        </w:tc>
      </w:tr>
      <w:tr w14:paraId="37490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90" w:hRule="atLeast"/>
          <w:jc w:val="center"/>
        </w:trPr>
        <w:tc>
          <w:tcPr>
            <w:tcW w:w="883" w:type="dxa"/>
            <w:vMerge w:val="continue"/>
            <w:vAlign w:val="center"/>
          </w:tcPr>
          <w:p w14:paraId="400BC7C9">
            <w:pPr>
              <w:snapToGrid w:val="0"/>
              <w:spacing w:line="276" w:lineRule="auto"/>
              <w:jc w:val="center"/>
              <w:rPr>
                <w:rFonts w:cs="Times New Roman"/>
                <w:szCs w:val="21"/>
                <w:highlight w:val="none"/>
              </w:rPr>
            </w:pPr>
          </w:p>
        </w:tc>
        <w:tc>
          <w:tcPr>
            <w:tcW w:w="1102" w:type="dxa"/>
            <w:vMerge w:val="continue"/>
            <w:vAlign w:val="center"/>
          </w:tcPr>
          <w:p w14:paraId="63FC158B">
            <w:pPr>
              <w:snapToGrid w:val="0"/>
              <w:spacing w:line="276" w:lineRule="auto"/>
              <w:jc w:val="center"/>
              <w:rPr>
                <w:rFonts w:cs="Times New Roman"/>
                <w:szCs w:val="21"/>
                <w:highlight w:val="none"/>
              </w:rPr>
            </w:pPr>
          </w:p>
        </w:tc>
        <w:tc>
          <w:tcPr>
            <w:tcW w:w="2297" w:type="dxa"/>
            <w:shd w:val="clear" w:color="auto" w:fill="auto"/>
            <w:vAlign w:val="center"/>
          </w:tcPr>
          <w:p w14:paraId="00152D2B">
            <w:pPr>
              <w:snapToGrid w:val="0"/>
              <w:spacing w:line="276" w:lineRule="auto"/>
              <w:jc w:val="center"/>
              <w:rPr>
                <w:rFonts w:cs="Times New Roman"/>
                <w:szCs w:val="21"/>
                <w:highlight w:val="none"/>
              </w:rPr>
            </w:pPr>
            <w:r>
              <w:rPr>
                <w:rFonts w:cs="Times New Roman"/>
                <w:szCs w:val="21"/>
                <w:highlight w:val="none"/>
              </w:rPr>
              <w:t>拟报</w:t>
            </w:r>
            <w:r>
              <w:rPr>
                <w:rFonts w:cs="Times New Roman"/>
                <w:kern w:val="0"/>
                <w:szCs w:val="21"/>
                <w:highlight w:val="none"/>
              </w:rPr>
              <w:t>物资及相关</w:t>
            </w:r>
            <w:r>
              <w:rPr>
                <w:rFonts w:cs="Times New Roman"/>
                <w:szCs w:val="21"/>
                <w:highlight w:val="none"/>
              </w:rPr>
              <w:t>服务</w:t>
            </w:r>
          </w:p>
        </w:tc>
        <w:tc>
          <w:tcPr>
            <w:tcW w:w="5778" w:type="dxa"/>
            <w:shd w:val="clear" w:color="auto" w:fill="auto"/>
            <w:vAlign w:val="center"/>
          </w:tcPr>
          <w:p w14:paraId="48E39C38">
            <w:pPr>
              <w:snapToGrid w:val="0"/>
              <w:spacing w:line="276" w:lineRule="auto"/>
              <w:rPr>
                <w:rFonts w:cs="Times New Roman"/>
                <w:szCs w:val="21"/>
                <w:highlight w:val="none"/>
              </w:rPr>
            </w:pPr>
            <w:r>
              <w:rPr>
                <w:rFonts w:cs="Times New Roman"/>
                <w:szCs w:val="21"/>
                <w:highlight w:val="none"/>
              </w:rPr>
              <w:t>符合第二章第1.11.2项规定及第四章、第五章中的实质性要求和条件</w:t>
            </w:r>
          </w:p>
        </w:tc>
      </w:tr>
      <w:tr w14:paraId="11041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69" w:hRule="exact"/>
          <w:jc w:val="center"/>
        </w:trPr>
        <w:tc>
          <w:tcPr>
            <w:tcW w:w="883" w:type="dxa"/>
            <w:vMerge w:val="continue"/>
            <w:vAlign w:val="center"/>
          </w:tcPr>
          <w:p w14:paraId="5EFFDEEC">
            <w:pPr>
              <w:snapToGrid w:val="0"/>
              <w:spacing w:line="276" w:lineRule="auto"/>
              <w:jc w:val="center"/>
              <w:rPr>
                <w:rFonts w:cs="Times New Roman"/>
                <w:szCs w:val="21"/>
                <w:highlight w:val="none"/>
              </w:rPr>
            </w:pPr>
          </w:p>
        </w:tc>
        <w:tc>
          <w:tcPr>
            <w:tcW w:w="1102" w:type="dxa"/>
            <w:vMerge w:val="continue"/>
            <w:vAlign w:val="center"/>
          </w:tcPr>
          <w:p w14:paraId="4518FFA2">
            <w:pPr>
              <w:snapToGrid w:val="0"/>
              <w:spacing w:line="276" w:lineRule="auto"/>
              <w:jc w:val="center"/>
              <w:rPr>
                <w:rFonts w:cs="Times New Roman"/>
                <w:szCs w:val="21"/>
                <w:highlight w:val="none"/>
              </w:rPr>
            </w:pPr>
          </w:p>
        </w:tc>
        <w:tc>
          <w:tcPr>
            <w:tcW w:w="2297" w:type="dxa"/>
            <w:shd w:val="clear" w:color="auto" w:fill="auto"/>
            <w:vAlign w:val="center"/>
          </w:tcPr>
          <w:p w14:paraId="09C1DF80">
            <w:pPr>
              <w:snapToGrid w:val="0"/>
              <w:spacing w:line="276" w:lineRule="auto"/>
              <w:jc w:val="center"/>
              <w:rPr>
                <w:rFonts w:cs="Times New Roman"/>
                <w:szCs w:val="21"/>
                <w:highlight w:val="none"/>
              </w:rPr>
            </w:pPr>
            <w:r>
              <w:rPr>
                <w:rFonts w:cs="Times New Roman"/>
                <w:szCs w:val="21"/>
                <w:highlight w:val="none"/>
              </w:rPr>
              <w:t>技术支持资料</w:t>
            </w:r>
          </w:p>
        </w:tc>
        <w:tc>
          <w:tcPr>
            <w:tcW w:w="5778" w:type="dxa"/>
            <w:shd w:val="clear" w:color="auto" w:fill="auto"/>
            <w:vAlign w:val="center"/>
          </w:tcPr>
          <w:p w14:paraId="10C9F34C">
            <w:pPr>
              <w:snapToGrid w:val="0"/>
              <w:spacing w:line="276" w:lineRule="auto"/>
              <w:rPr>
                <w:rFonts w:cs="Times New Roman"/>
                <w:szCs w:val="21"/>
                <w:highlight w:val="none"/>
              </w:rPr>
            </w:pPr>
            <w:r>
              <w:rPr>
                <w:rFonts w:cs="Times New Roman"/>
                <w:szCs w:val="21"/>
                <w:highlight w:val="none"/>
              </w:rPr>
              <w:t>符合第二章第1.11.3项规定</w:t>
            </w:r>
          </w:p>
        </w:tc>
      </w:tr>
      <w:tr w14:paraId="58D61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69" w:hRule="exact"/>
          <w:jc w:val="center"/>
        </w:trPr>
        <w:tc>
          <w:tcPr>
            <w:tcW w:w="883" w:type="dxa"/>
            <w:vMerge w:val="continue"/>
            <w:vAlign w:val="center"/>
          </w:tcPr>
          <w:p w14:paraId="62E01197">
            <w:pPr>
              <w:snapToGrid w:val="0"/>
              <w:spacing w:line="276" w:lineRule="auto"/>
              <w:jc w:val="center"/>
              <w:rPr>
                <w:rFonts w:cs="Times New Roman"/>
                <w:szCs w:val="21"/>
                <w:highlight w:val="none"/>
              </w:rPr>
            </w:pPr>
          </w:p>
        </w:tc>
        <w:tc>
          <w:tcPr>
            <w:tcW w:w="1102" w:type="dxa"/>
            <w:vMerge w:val="continue"/>
            <w:vAlign w:val="center"/>
          </w:tcPr>
          <w:p w14:paraId="6BBC6142">
            <w:pPr>
              <w:snapToGrid w:val="0"/>
              <w:spacing w:line="276" w:lineRule="auto"/>
              <w:jc w:val="center"/>
              <w:rPr>
                <w:rFonts w:cs="Times New Roman"/>
                <w:szCs w:val="21"/>
                <w:highlight w:val="none"/>
              </w:rPr>
            </w:pPr>
          </w:p>
        </w:tc>
        <w:tc>
          <w:tcPr>
            <w:tcW w:w="2297" w:type="dxa"/>
            <w:shd w:val="clear" w:color="auto" w:fill="auto"/>
            <w:vAlign w:val="center"/>
          </w:tcPr>
          <w:p w14:paraId="1966239C">
            <w:pPr>
              <w:snapToGrid w:val="0"/>
              <w:spacing w:line="276" w:lineRule="auto"/>
              <w:jc w:val="center"/>
              <w:rPr>
                <w:rFonts w:cs="Times New Roman"/>
                <w:szCs w:val="21"/>
                <w:highlight w:val="none"/>
              </w:rPr>
            </w:pPr>
            <w:r>
              <w:rPr>
                <w:rFonts w:cs="Times New Roman"/>
                <w:szCs w:val="21"/>
                <w:highlight w:val="none"/>
              </w:rPr>
              <w:t>授权委托书</w:t>
            </w:r>
          </w:p>
        </w:tc>
        <w:tc>
          <w:tcPr>
            <w:tcW w:w="5778" w:type="dxa"/>
            <w:shd w:val="clear" w:color="auto" w:fill="auto"/>
            <w:vAlign w:val="center"/>
          </w:tcPr>
          <w:p w14:paraId="72F253D2">
            <w:pPr>
              <w:snapToGrid w:val="0"/>
              <w:spacing w:line="276" w:lineRule="auto"/>
              <w:rPr>
                <w:rFonts w:cs="Times New Roman"/>
                <w:szCs w:val="21"/>
                <w:highlight w:val="none"/>
              </w:rPr>
            </w:pPr>
            <w:r>
              <w:rPr>
                <w:rFonts w:cs="Times New Roman"/>
                <w:szCs w:val="21"/>
                <w:highlight w:val="none"/>
              </w:rPr>
              <w:t>提供了有效的法定代表人授权委托书</w:t>
            </w:r>
          </w:p>
        </w:tc>
      </w:tr>
      <w:tr w14:paraId="55285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69" w:hRule="exact"/>
          <w:jc w:val="center"/>
        </w:trPr>
        <w:tc>
          <w:tcPr>
            <w:tcW w:w="883" w:type="dxa"/>
            <w:vMerge w:val="continue"/>
            <w:vAlign w:val="center"/>
          </w:tcPr>
          <w:p w14:paraId="204B58F4">
            <w:pPr>
              <w:snapToGrid w:val="0"/>
              <w:spacing w:line="276" w:lineRule="auto"/>
              <w:jc w:val="center"/>
              <w:rPr>
                <w:rFonts w:cs="Times New Roman"/>
                <w:szCs w:val="21"/>
                <w:highlight w:val="none"/>
              </w:rPr>
            </w:pPr>
          </w:p>
        </w:tc>
        <w:tc>
          <w:tcPr>
            <w:tcW w:w="1102" w:type="dxa"/>
            <w:vMerge w:val="continue"/>
            <w:vAlign w:val="center"/>
          </w:tcPr>
          <w:p w14:paraId="1156FC43">
            <w:pPr>
              <w:snapToGrid w:val="0"/>
              <w:spacing w:line="276" w:lineRule="auto"/>
              <w:jc w:val="center"/>
              <w:rPr>
                <w:rFonts w:cs="Times New Roman"/>
                <w:szCs w:val="21"/>
                <w:highlight w:val="none"/>
              </w:rPr>
            </w:pPr>
          </w:p>
        </w:tc>
        <w:tc>
          <w:tcPr>
            <w:tcW w:w="2297" w:type="dxa"/>
            <w:shd w:val="clear" w:color="auto" w:fill="auto"/>
            <w:vAlign w:val="center"/>
          </w:tcPr>
          <w:p w14:paraId="00FC20D4">
            <w:pPr>
              <w:snapToGrid w:val="0"/>
              <w:spacing w:line="276" w:lineRule="auto"/>
              <w:jc w:val="center"/>
              <w:rPr>
                <w:rFonts w:cs="Times New Roman"/>
                <w:szCs w:val="21"/>
                <w:highlight w:val="none"/>
              </w:rPr>
            </w:pPr>
            <w:r>
              <w:rPr>
                <w:rFonts w:cs="Times New Roman"/>
                <w:szCs w:val="21"/>
                <w:highlight w:val="none"/>
              </w:rPr>
              <w:t>质量保证能力</w:t>
            </w:r>
          </w:p>
        </w:tc>
        <w:tc>
          <w:tcPr>
            <w:tcW w:w="5778" w:type="dxa"/>
            <w:shd w:val="clear" w:color="auto" w:fill="auto"/>
            <w:vAlign w:val="center"/>
          </w:tcPr>
          <w:p w14:paraId="46668316">
            <w:pPr>
              <w:snapToGrid w:val="0"/>
              <w:spacing w:line="276" w:lineRule="auto"/>
              <w:rPr>
                <w:rFonts w:cs="Times New Roman"/>
                <w:szCs w:val="21"/>
                <w:highlight w:val="none"/>
              </w:rPr>
            </w:pPr>
            <w:r>
              <w:rPr>
                <w:rFonts w:cs="Times New Roman"/>
                <w:szCs w:val="21"/>
                <w:highlight w:val="none"/>
              </w:rPr>
              <w:t>符合第二章第3.5款规定</w:t>
            </w:r>
          </w:p>
        </w:tc>
      </w:tr>
      <w:tr w14:paraId="2C296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69" w:hRule="exact"/>
          <w:jc w:val="center"/>
        </w:trPr>
        <w:tc>
          <w:tcPr>
            <w:tcW w:w="883" w:type="dxa"/>
            <w:vMerge w:val="continue"/>
            <w:vAlign w:val="center"/>
          </w:tcPr>
          <w:p w14:paraId="45428D3B">
            <w:pPr>
              <w:snapToGrid w:val="0"/>
              <w:spacing w:line="276" w:lineRule="auto"/>
              <w:jc w:val="center"/>
              <w:rPr>
                <w:rFonts w:cs="Times New Roman"/>
                <w:szCs w:val="21"/>
                <w:highlight w:val="none"/>
              </w:rPr>
            </w:pPr>
          </w:p>
        </w:tc>
        <w:tc>
          <w:tcPr>
            <w:tcW w:w="1102" w:type="dxa"/>
            <w:vMerge w:val="continue"/>
            <w:vAlign w:val="center"/>
          </w:tcPr>
          <w:p w14:paraId="18EF3766">
            <w:pPr>
              <w:snapToGrid w:val="0"/>
              <w:spacing w:line="276" w:lineRule="auto"/>
              <w:jc w:val="center"/>
              <w:rPr>
                <w:rFonts w:cs="Times New Roman"/>
                <w:szCs w:val="21"/>
                <w:highlight w:val="none"/>
              </w:rPr>
            </w:pPr>
          </w:p>
        </w:tc>
        <w:tc>
          <w:tcPr>
            <w:tcW w:w="2297" w:type="dxa"/>
            <w:shd w:val="clear" w:color="auto" w:fill="auto"/>
            <w:vAlign w:val="center"/>
          </w:tcPr>
          <w:p w14:paraId="737D4DA5">
            <w:pPr>
              <w:widowControl/>
              <w:snapToGrid w:val="0"/>
              <w:spacing w:line="276" w:lineRule="auto"/>
              <w:jc w:val="center"/>
              <w:rPr>
                <w:rFonts w:cs="Times New Roman"/>
                <w:kern w:val="0"/>
                <w:szCs w:val="21"/>
                <w:highlight w:val="none"/>
              </w:rPr>
            </w:pPr>
            <w:r>
              <w:rPr>
                <w:rFonts w:cs="Times New Roman"/>
                <w:kern w:val="0"/>
                <w:szCs w:val="21"/>
                <w:highlight w:val="none"/>
              </w:rPr>
              <w:t>报价表、物资描述表</w:t>
            </w:r>
          </w:p>
        </w:tc>
        <w:tc>
          <w:tcPr>
            <w:tcW w:w="5778" w:type="dxa"/>
            <w:shd w:val="clear" w:color="auto" w:fill="auto"/>
            <w:vAlign w:val="center"/>
          </w:tcPr>
          <w:p w14:paraId="602699C7">
            <w:pPr>
              <w:widowControl/>
              <w:snapToGrid w:val="0"/>
              <w:spacing w:line="276" w:lineRule="auto"/>
              <w:rPr>
                <w:rFonts w:cs="Times New Roman"/>
                <w:kern w:val="0"/>
                <w:szCs w:val="21"/>
                <w:highlight w:val="none"/>
              </w:rPr>
            </w:pPr>
            <w:r>
              <w:rPr>
                <w:rFonts w:cs="Times New Roman"/>
                <w:kern w:val="0"/>
                <w:szCs w:val="21"/>
                <w:highlight w:val="none"/>
              </w:rPr>
              <w:t>填写内容完整，并符合采购文件的相关要求</w:t>
            </w:r>
          </w:p>
        </w:tc>
      </w:tr>
      <w:tr w14:paraId="688EC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808" w:hRule="exact"/>
          <w:jc w:val="center"/>
        </w:trPr>
        <w:tc>
          <w:tcPr>
            <w:tcW w:w="883" w:type="dxa"/>
            <w:vMerge w:val="continue"/>
            <w:vAlign w:val="center"/>
          </w:tcPr>
          <w:p w14:paraId="391DD441">
            <w:pPr>
              <w:snapToGrid w:val="0"/>
              <w:spacing w:line="276" w:lineRule="auto"/>
              <w:jc w:val="center"/>
              <w:rPr>
                <w:rFonts w:cs="Times New Roman"/>
                <w:szCs w:val="21"/>
                <w:highlight w:val="none"/>
              </w:rPr>
            </w:pPr>
          </w:p>
        </w:tc>
        <w:tc>
          <w:tcPr>
            <w:tcW w:w="1102" w:type="dxa"/>
            <w:vMerge w:val="continue"/>
            <w:vAlign w:val="center"/>
          </w:tcPr>
          <w:p w14:paraId="79566693">
            <w:pPr>
              <w:snapToGrid w:val="0"/>
              <w:spacing w:line="276" w:lineRule="auto"/>
              <w:jc w:val="center"/>
              <w:rPr>
                <w:rFonts w:cs="Times New Roman"/>
                <w:szCs w:val="21"/>
                <w:highlight w:val="none"/>
              </w:rPr>
            </w:pPr>
          </w:p>
        </w:tc>
        <w:tc>
          <w:tcPr>
            <w:tcW w:w="2297" w:type="dxa"/>
            <w:shd w:val="clear" w:color="auto" w:fill="auto"/>
            <w:vAlign w:val="center"/>
          </w:tcPr>
          <w:p w14:paraId="1CF4FE2F">
            <w:pPr>
              <w:snapToGrid w:val="0"/>
              <w:spacing w:line="276" w:lineRule="auto"/>
              <w:jc w:val="center"/>
              <w:rPr>
                <w:rFonts w:cs="Times New Roman"/>
                <w:kern w:val="0"/>
                <w:szCs w:val="21"/>
                <w:highlight w:val="none"/>
              </w:rPr>
            </w:pPr>
            <w:r>
              <w:rPr>
                <w:rFonts w:cs="Times New Roman"/>
                <w:kern w:val="0"/>
                <w:szCs w:val="21"/>
                <w:highlight w:val="none"/>
              </w:rPr>
              <w:t>生产和检验设备</w:t>
            </w:r>
            <w:r>
              <w:rPr>
                <w:rFonts w:hint="eastAsia" w:cs="Times New Roman"/>
                <w:kern w:val="0"/>
                <w:szCs w:val="21"/>
                <w:highlight w:val="none"/>
              </w:rPr>
              <w:t>（代理商及经销商按需提供）</w:t>
            </w:r>
          </w:p>
        </w:tc>
        <w:tc>
          <w:tcPr>
            <w:tcW w:w="5778" w:type="dxa"/>
            <w:shd w:val="clear" w:color="auto" w:fill="auto"/>
            <w:vAlign w:val="center"/>
          </w:tcPr>
          <w:p w14:paraId="55A75AAD">
            <w:pPr>
              <w:snapToGrid w:val="0"/>
              <w:spacing w:line="276" w:lineRule="auto"/>
              <w:rPr>
                <w:rFonts w:cs="Times New Roman"/>
                <w:kern w:val="0"/>
                <w:szCs w:val="21"/>
                <w:highlight w:val="none"/>
              </w:rPr>
            </w:pPr>
            <w:r>
              <w:rPr>
                <w:rFonts w:cs="Times New Roman"/>
                <w:kern w:val="0"/>
                <w:szCs w:val="21"/>
                <w:highlight w:val="none"/>
              </w:rPr>
              <w:t>满足生产能力要求</w:t>
            </w:r>
          </w:p>
        </w:tc>
      </w:tr>
      <w:tr w14:paraId="0AB22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8" w:hRule="exact"/>
          <w:jc w:val="center"/>
        </w:trPr>
        <w:tc>
          <w:tcPr>
            <w:tcW w:w="883" w:type="dxa"/>
            <w:vMerge w:val="continue"/>
            <w:vAlign w:val="center"/>
          </w:tcPr>
          <w:p w14:paraId="38D5F82F">
            <w:pPr>
              <w:snapToGrid w:val="0"/>
              <w:spacing w:line="276" w:lineRule="auto"/>
              <w:jc w:val="center"/>
              <w:rPr>
                <w:rFonts w:cs="Times New Roman"/>
                <w:szCs w:val="21"/>
                <w:highlight w:val="none"/>
              </w:rPr>
            </w:pPr>
          </w:p>
        </w:tc>
        <w:tc>
          <w:tcPr>
            <w:tcW w:w="1102" w:type="dxa"/>
            <w:vMerge w:val="continue"/>
            <w:vAlign w:val="center"/>
          </w:tcPr>
          <w:p w14:paraId="10A7FC43">
            <w:pPr>
              <w:snapToGrid w:val="0"/>
              <w:spacing w:line="276" w:lineRule="auto"/>
              <w:jc w:val="center"/>
              <w:rPr>
                <w:rFonts w:cs="Times New Roman"/>
                <w:szCs w:val="21"/>
                <w:highlight w:val="none"/>
              </w:rPr>
            </w:pPr>
          </w:p>
        </w:tc>
        <w:tc>
          <w:tcPr>
            <w:tcW w:w="2297" w:type="dxa"/>
            <w:shd w:val="clear" w:color="auto" w:fill="auto"/>
            <w:vAlign w:val="center"/>
          </w:tcPr>
          <w:p w14:paraId="71569E53">
            <w:pPr>
              <w:snapToGrid w:val="0"/>
              <w:spacing w:line="276" w:lineRule="auto"/>
              <w:jc w:val="center"/>
              <w:rPr>
                <w:rFonts w:cs="Times New Roman"/>
                <w:szCs w:val="21"/>
                <w:highlight w:val="none"/>
              </w:rPr>
            </w:pPr>
            <w:r>
              <w:rPr>
                <w:rFonts w:cs="Times New Roman"/>
                <w:szCs w:val="21"/>
                <w:highlight w:val="none"/>
              </w:rPr>
              <w:t>生产组织供应能力</w:t>
            </w:r>
          </w:p>
        </w:tc>
        <w:tc>
          <w:tcPr>
            <w:tcW w:w="5778" w:type="dxa"/>
            <w:shd w:val="clear" w:color="auto" w:fill="auto"/>
            <w:vAlign w:val="center"/>
          </w:tcPr>
          <w:p w14:paraId="0CEC5533">
            <w:pPr>
              <w:snapToGrid w:val="0"/>
              <w:spacing w:line="276" w:lineRule="auto"/>
              <w:rPr>
                <w:rFonts w:cs="Times New Roman"/>
                <w:szCs w:val="21"/>
                <w:highlight w:val="none"/>
              </w:rPr>
            </w:pPr>
            <w:r>
              <w:rPr>
                <w:rFonts w:cs="Times New Roman"/>
                <w:szCs w:val="21"/>
                <w:highlight w:val="none"/>
              </w:rPr>
              <w:t>符合采购文件的相关要求</w:t>
            </w:r>
          </w:p>
        </w:tc>
      </w:tr>
      <w:tr w14:paraId="25184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6" w:hRule="atLeast"/>
          <w:jc w:val="center"/>
        </w:trPr>
        <w:tc>
          <w:tcPr>
            <w:tcW w:w="883" w:type="dxa"/>
            <w:vMerge w:val="continue"/>
            <w:vAlign w:val="center"/>
          </w:tcPr>
          <w:p w14:paraId="44A7947E">
            <w:pPr>
              <w:snapToGrid w:val="0"/>
              <w:spacing w:line="276" w:lineRule="auto"/>
              <w:jc w:val="center"/>
              <w:rPr>
                <w:rFonts w:cs="Times New Roman"/>
                <w:szCs w:val="21"/>
                <w:highlight w:val="none"/>
              </w:rPr>
            </w:pPr>
          </w:p>
        </w:tc>
        <w:tc>
          <w:tcPr>
            <w:tcW w:w="1102" w:type="dxa"/>
            <w:vMerge w:val="continue"/>
            <w:vAlign w:val="center"/>
          </w:tcPr>
          <w:p w14:paraId="61F10213">
            <w:pPr>
              <w:snapToGrid w:val="0"/>
              <w:spacing w:line="276" w:lineRule="auto"/>
              <w:jc w:val="center"/>
              <w:rPr>
                <w:rFonts w:cs="Times New Roman"/>
                <w:szCs w:val="21"/>
                <w:highlight w:val="none"/>
              </w:rPr>
            </w:pPr>
          </w:p>
        </w:tc>
        <w:tc>
          <w:tcPr>
            <w:tcW w:w="2297" w:type="dxa"/>
            <w:shd w:val="clear" w:color="auto" w:fill="auto"/>
            <w:vAlign w:val="center"/>
          </w:tcPr>
          <w:p w14:paraId="0A3461A6">
            <w:pPr>
              <w:snapToGrid w:val="0"/>
              <w:spacing w:line="276" w:lineRule="auto"/>
              <w:jc w:val="center"/>
              <w:rPr>
                <w:rFonts w:cs="Times New Roman"/>
                <w:szCs w:val="21"/>
                <w:highlight w:val="none"/>
              </w:rPr>
            </w:pPr>
            <w:r>
              <w:rPr>
                <w:rFonts w:cs="Times New Roman"/>
                <w:szCs w:val="21"/>
                <w:highlight w:val="none"/>
              </w:rPr>
              <w:t>正在实施和新承接的同类物资合同</w:t>
            </w:r>
          </w:p>
        </w:tc>
        <w:tc>
          <w:tcPr>
            <w:tcW w:w="5778" w:type="dxa"/>
            <w:shd w:val="clear" w:color="auto" w:fill="auto"/>
            <w:vAlign w:val="center"/>
          </w:tcPr>
          <w:p w14:paraId="2C51493B">
            <w:pPr>
              <w:snapToGrid w:val="0"/>
              <w:spacing w:line="276" w:lineRule="auto"/>
              <w:rPr>
                <w:rFonts w:cs="Times New Roman"/>
                <w:szCs w:val="21"/>
                <w:highlight w:val="none"/>
              </w:rPr>
            </w:pPr>
            <w:r>
              <w:rPr>
                <w:rFonts w:cs="Times New Roman"/>
                <w:szCs w:val="21"/>
                <w:highlight w:val="none"/>
              </w:rPr>
              <w:t>对本次采购履约不会产生重大影响</w:t>
            </w:r>
          </w:p>
        </w:tc>
      </w:tr>
      <w:tr w14:paraId="72D29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6" w:hRule="atLeast"/>
          <w:jc w:val="center"/>
        </w:trPr>
        <w:tc>
          <w:tcPr>
            <w:tcW w:w="883" w:type="dxa"/>
            <w:vMerge w:val="continue"/>
            <w:vAlign w:val="center"/>
          </w:tcPr>
          <w:p w14:paraId="137E5EDE">
            <w:pPr>
              <w:snapToGrid w:val="0"/>
              <w:spacing w:line="276" w:lineRule="auto"/>
              <w:jc w:val="center"/>
              <w:rPr>
                <w:rFonts w:cs="Times New Roman"/>
                <w:szCs w:val="21"/>
                <w:highlight w:val="none"/>
              </w:rPr>
            </w:pPr>
          </w:p>
        </w:tc>
        <w:tc>
          <w:tcPr>
            <w:tcW w:w="1102" w:type="dxa"/>
            <w:vMerge w:val="continue"/>
            <w:vAlign w:val="center"/>
          </w:tcPr>
          <w:p w14:paraId="3FAD606C">
            <w:pPr>
              <w:snapToGrid w:val="0"/>
              <w:spacing w:line="276" w:lineRule="auto"/>
              <w:jc w:val="center"/>
              <w:rPr>
                <w:rFonts w:cs="Times New Roman"/>
                <w:szCs w:val="21"/>
                <w:highlight w:val="none"/>
              </w:rPr>
            </w:pPr>
          </w:p>
        </w:tc>
        <w:tc>
          <w:tcPr>
            <w:tcW w:w="2297" w:type="dxa"/>
            <w:shd w:val="clear" w:color="auto" w:fill="auto"/>
            <w:vAlign w:val="center"/>
          </w:tcPr>
          <w:p w14:paraId="4EA08D66">
            <w:pPr>
              <w:snapToGrid w:val="0"/>
              <w:spacing w:line="276" w:lineRule="auto"/>
              <w:jc w:val="center"/>
              <w:rPr>
                <w:rFonts w:cs="Times New Roman"/>
                <w:szCs w:val="21"/>
                <w:highlight w:val="none"/>
              </w:rPr>
            </w:pPr>
            <w:r>
              <w:rPr>
                <w:rFonts w:cs="Times New Roman"/>
                <w:szCs w:val="21"/>
                <w:highlight w:val="none"/>
              </w:rPr>
              <w:t>报价产品质量检测合格报告</w:t>
            </w:r>
            <w:r>
              <w:rPr>
                <w:rFonts w:hint="eastAsia" w:cs="Times New Roman"/>
                <w:szCs w:val="21"/>
                <w:highlight w:val="none"/>
              </w:rPr>
              <w:t>（如有要求）</w:t>
            </w:r>
          </w:p>
        </w:tc>
        <w:tc>
          <w:tcPr>
            <w:tcW w:w="5778" w:type="dxa"/>
            <w:shd w:val="clear" w:color="auto" w:fill="auto"/>
            <w:vAlign w:val="center"/>
          </w:tcPr>
          <w:p w14:paraId="3EE1FA0A">
            <w:pPr>
              <w:snapToGrid w:val="0"/>
              <w:spacing w:line="276" w:lineRule="auto"/>
              <w:rPr>
                <w:rFonts w:cs="Times New Roman"/>
                <w:szCs w:val="21"/>
                <w:highlight w:val="none"/>
              </w:rPr>
            </w:pPr>
            <w:r>
              <w:rPr>
                <w:rFonts w:cs="Times New Roman"/>
                <w:szCs w:val="21"/>
                <w:highlight w:val="none"/>
              </w:rPr>
              <w:t>提供了符合采购文件要求的合格检测报告</w:t>
            </w:r>
          </w:p>
        </w:tc>
      </w:tr>
      <w:tr w14:paraId="2590D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69" w:hRule="exact"/>
          <w:jc w:val="center"/>
        </w:trPr>
        <w:tc>
          <w:tcPr>
            <w:tcW w:w="883" w:type="dxa"/>
            <w:vMerge w:val="continue"/>
            <w:vAlign w:val="center"/>
          </w:tcPr>
          <w:p w14:paraId="1D493C59">
            <w:pPr>
              <w:snapToGrid w:val="0"/>
              <w:spacing w:line="276" w:lineRule="auto"/>
              <w:jc w:val="center"/>
              <w:rPr>
                <w:rFonts w:cs="Times New Roman"/>
                <w:szCs w:val="21"/>
                <w:highlight w:val="none"/>
              </w:rPr>
            </w:pPr>
          </w:p>
        </w:tc>
        <w:tc>
          <w:tcPr>
            <w:tcW w:w="1102" w:type="dxa"/>
            <w:vMerge w:val="continue"/>
            <w:vAlign w:val="center"/>
          </w:tcPr>
          <w:p w14:paraId="6E3BC8D3">
            <w:pPr>
              <w:snapToGrid w:val="0"/>
              <w:spacing w:line="276" w:lineRule="auto"/>
              <w:jc w:val="center"/>
              <w:rPr>
                <w:rFonts w:cs="Times New Roman"/>
                <w:szCs w:val="21"/>
                <w:highlight w:val="none"/>
              </w:rPr>
            </w:pPr>
          </w:p>
        </w:tc>
        <w:tc>
          <w:tcPr>
            <w:tcW w:w="2297" w:type="dxa"/>
            <w:shd w:val="clear" w:color="auto" w:fill="auto"/>
            <w:vAlign w:val="center"/>
          </w:tcPr>
          <w:p w14:paraId="276E018C">
            <w:pPr>
              <w:snapToGrid w:val="0"/>
              <w:spacing w:line="276" w:lineRule="auto"/>
              <w:jc w:val="center"/>
              <w:rPr>
                <w:rFonts w:ascii="宋体" w:hAnsi="宋体" w:cs="Times New Roman"/>
                <w:strike/>
                <w:szCs w:val="21"/>
                <w:highlight w:val="none"/>
              </w:rPr>
            </w:pPr>
            <w:r>
              <w:rPr>
                <w:rFonts w:ascii="宋体" w:hAnsi="宋体" w:cs="Times New Roman"/>
                <w:szCs w:val="21"/>
                <w:highlight w:val="none"/>
              </w:rPr>
              <w:t>……</w:t>
            </w:r>
          </w:p>
        </w:tc>
        <w:tc>
          <w:tcPr>
            <w:tcW w:w="5778" w:type="dxa"/>
            <w:shd w:val="clear" w:color="auto" w:fill="auto"/>
            <w:vAlign w:val="center"/>
          </w:tcPr>
          <w:p w14:paraId="38913773">
            <w:pPr>
              <w:snapToGrid w:val="0"/>
              <w:spacing w:line="276" w:lineRule="auto"/>
              <w:rPr>
                <w:rFonts w:ascii="宋体" w:hAnsi="宋体" w:cs="Times New Roman"/>
                <w:szCs w:val="21"/>
                <w:highlight w:val="none"/>
              </w:rPr>
            </w:pPr>
            <w:r>
              <w:rPr>
                <w:rFonts w:ascii="宋体" w:hAnsi="宋体" w:cs="Times New Roman"/>
                <w:szCs w:val="21"/>
                <w:highlight w:val="none"/>
              </w:rPr>
              <w:t>……</w:t>
            </w:r>
          </w:p>
        </w:tc>
      </w:tr>
    </w:tbl>
    <w:p w14:paraId="7FCAD89C">
      <w:pPr>
        <w:rPr>
          <w:highlight w:val="none"/>
        </w:rPr>
      </w:pPr>
    </w:p>
    <w:p w14:paraId="49329B0A">
      <w:pPr>
        <w:widowControl/>
        <w:spacing w:line="240" w:lineRule="auto"/>
        <w:jc w:val="left"/>
        <w:rPr>
          <w:highlight w:val="none"/>
        </w:rPr>
      </w:pPr>
    </w:p>
    <w:tbl>
      <w:tblPr>
        <w:tblStyle w:val="40"/>
        <w:tblW w:w="10060" w:type="dxa"/>
        <w:jc w:val="center"/>
        <w:tblLayout w:type="fixed"/>
        <w:tblCellMar>
          <w:top w:w="0" w:type="dxa"/>
          <w:left w:w="57" w:type="dxa"/>
          <w:bottom w:w="0" w:type="dxa"/>
          <w:right w:w="57" w:type="dxa"/>
        </w:tblCellMar>
      </w:tblPr>
      <w:tblGrid>
        <w:gridCol w:w="883"/>
        <w:gridCol w:w="1097"/>
        <w:gridCol w:w="2302"/>
        <w:gridCol w:w="5778"/>
      </w:tblGrid>
      <w:tr w14:paraId="2387BBB4">
        <w:tblPrEx>
          <w:tblCellMar>
            <w:top w:w="0" w:type="dxa"/>
            <w:left w:w="57" w:type="dxa"/>
            <w:bottom w:w="0" w:type="dxa"/>
            <w:right w:w="57" w:type="dxa"/>
          </w:tblCellMar>
        </w:tblPrEx>
        <w:trPr>
          <w:cantSplit/>
          <w:trHeight w:val="285" w:hRule="atLeast"/>
          <w:tblHeader/>
          <w:jc w:val="center"/>
        </w:trPr>
        <w:tc>
          <w:tcPr>
            <w:tcW w:w="1980" w:type="dxa"/>
            <w:gridSpan w:val="2"/>
            <w:tcBorders>
              <w:top w:val="single" w:color="auto" w:sz="4" w:space="0"/>
              <w:left w:val="single" w:color="auto" w:sz="4" w:space="0"/>
              <w:bottom w:val="single" w:color="auto" w:sz="4" w:space="0"/>
              <w:right w:val="single" w:color="auto" w:sz="4" w:space="0"/>
            </w:tcBorders>
            <w:vAlign w:val="center"/>
          </w:tcPr>
          <w:p w14:paraId="719E287B">
            <w:pPr>
              <w:snapToGrid w:val="0"/>
              <w:spacing w:line="276" w:lineRule="auto"/>
              <w:jc w:val="center"/>
              <w:rPr>
                <w:rFonts w:cs="Times New Roman"/>
                <w:b/>
                <w:bCs/>
                <w:szCs w:val="21"/>
                <w:highlight w:val="none"/>
              </w:rPr>
            </w:pPr>
            <w:r>
              <w:rPr>
                <w:rFonts w:cs="Times New Roman"/>
                <w:b/>
                <w:bCs/>
                <w:szCs w:val="21"/>
                <w:highlight w:val="none"/>
              </w:rPr>
              <w:t>条款号</w:t>
            </w:r>
          </w:p>
        </w:tc>
        <w:tc>
          <w:tcPr>
            <w:tcW w:w="2302" w:type="dxa"/>
            <w:tcBorders>
              <w:top w:val="single" w:color="auto" w:sz="4" w:space="0"/>
              <w:left w:val="nil"/>
              <w:bottom w:val="single" w:color="auto" w:sz="4" w:space="0"/>
              <w:right w:val="single" w:color="auto" w:sz="4" w:space="0"/>
            </w:tcBorders>
            <w:vAlign w:val="center"/>
          </w:tcPr>
          <w:p w14:paraId="0888032E">
            <w:pPr>
              <w:snapToGrid w:val="0"/>
              <w:spacing w:line="276" w:lineRule="auto"/>
              <w:jc w:val="center"/>
              <w:rPr>
                <w:rFonts w:cs="Times New Roman"/>
                <w:b/>
                <w:bCs/>
                <w:szCs w:val="21"/>
                <w:highlight w:val="none"/>
              </w:rPr>
            </w:pPr>
            <w:r>
              <w:rPr>
                <w:rFonts w:cs="Times New Roman"/>
                <w:b/>
                <w:bCs/>
                <w:szCs w:val="21"/>
                <w:highlight w:val="none"/>
              </w:rPr>
              <w:t>详细评审内容</w:t>
            </w:r>
          </w:p>
        </w:tc>
        <w:tc>
          <w:tcPr>
            <w:tcW w:w="5778" w:type="dxa"/>
            <w:tcBorders>
              <w:top w:val="single" w:color="auto" w:sz="4" w:space="0"/>
              <w:left w:val="nil"/>
              <w:bottom w:val="single" w:color="auto" w:sz="4" w:space="0"/>
              <w:right w:val="single" w:color="auto" w:sz="4" w:space="0"/>
            </w:tcBorders>
            <w:vAlign w:val="center"/>
          </w:tcPr>
          <w:p w14:paraId="768E9C10">
            <w:pPr>
              <w:snapToGrid w:val="0"/>
              <w:spacing w:line="276" w:lineRule="auto"/>
              <w:jc w:val="center"/>
              <w:rPr>
                <w:rFonts w:cs="Times New Roman"/>
                <w:b/>
                <w:bCs/>
                <w:szCs w:val="21"/>
                <w:highlight w:val="none"/>
              </w:rPr>
            </w:pPr>
            <w:r>
              <w:rPr>
                <w:rFonts w:cs="Times New Roman"/>
                <w:b/>
                <w:bCs/>
                <w:szCs w:val="21"/>
                <w:highlight w:val="none"/>
              </w:rPr>
              <w:t>评审标准</w:t>
            </w:r>
          </w:p>
        </w:tc>
      </w:tr>
      <w:tr w14:paraId="1ADA926C">
        <w:tblPrEx>
          <w:tblCellMar>
            <w:top w:w="0" w:type="dxa"/>
            <w:left w:w="57" w:type="dxa"/>
            <w:bottom w:w="0" w:type="dxa"/>
            <w:right w:w="57" w:type="dxa"/>
          </w:tblCellMar>
        </w:tblPrEx>
        <w:trPr>
          <w:cantSplit/>
          <w:trHeight w:val="640" w:hRule="atLeast"/>
          <w:jc w:val="center"/>
        </w:trPr>
        <w:tc>
          <w:tcPr>
            <w:tcW w:w="1980" w:type="dxa"/>
            <w:gridSpan w:val="2"/>
            <w:tcBorders>
              <w:top w:val="single" w:color="auto" w:sz="4" w:space="0"/>
              <w:left w:val="single" w:color="auto" w:sz="4" w:space="0"/>
              <w:bottom w:val="single" w:color="auto" w:sz="4" w:space="0"/>
              <w:right w:val="single" w:color="auto" w:sz="4" w:space="0"/>
            </w:tcBorders>
            <w:vAlign w:val="center"/>
          </w:tcPr>
          <w:p w14:paraId="4D72FA92">
            <w:pPr>
              <w:snapToGrid w:val="0"/>
              <w:spacing w:line="276" w:lineRule="auto"/>
              <w:jc w:val="center"/>
              <w:rPr>
                <w:rFonts w:cs="Times New Roman"/>
                <w:szCs w:val="21"/>
                <w:highlight w:val="none"/>
              </w:rPr>
            </w:pPr>
            <w:r>
              <w:rPr>
                <w:rFonts w:cs="Times New Roman"/>
                <w:szCs w:val="21"/>
                <w:highlight w:val="none"/>
              </w:rPr>
              <w:t>3.2.1</w:t>
            </w:r>
          </w:p>
        </w:tc>
        <w:tc>
          <w:tcPr>
            <w:tcW w:w="2302" w:type="dxa"/>
            <w:tcBorders>
              <w:top w:val="single" w:color="auto" w:sz="4" w:space="0"/>
              <w:left w:val="nil"/>
              <w:bottom w:val="single" w:color="auto" w:sz="4" w:space="0"/>
              <w:right w:val="single" w:color="auto" w:sz="4" w:space="0"/>
            </w:tcBorders>
            <w:vAlign w:val="center"/>
          </w:tcPr>
          <w:p w14:paraId="6037729E">
            <w:pPr>
              <w:snapToGrid w:val="0"/>
              <w:spacing w:line="276" w:lineRule="auto"/>
              <w:jc w:val="center"/>
              <w:rPr>
                <w:rFonts w:cs="Times New Roman"/>
                <w:szCs w:val="21"/>
                <w:highlight w:val="none"/>
              </w:rPr>
            </w:pPr>
            <w:r>
              <w:rPr>
                <w:rFonts w:cs="Times New Roman"/>
                <w:szCs w:val="21"/>
                <w:highlight w:val="none"/>
              </w:rPr>
              <w:t>评审价格</w:t>
            </w:r>
          </w:p>
        </w:tc>
        <w:tc>
          <w:tcPr>
            <w:tcW w:w="5778" w:type="dxa"/>
            <w:tcBorders>
              <w:top w:val="single" w:color="auto" w:sz="4" w:space="0"/>
              <w:left w:val="nil"/>
              <w:bottom w:val="single" w:color="auto" w:sz="4" w:space="0"/>
              <w:right w:val="single" w:color="auto" w:sz="4" w:space="0"/>
            </w:tcBorders>
            <w:vAlign w:val="center"/>
          </w:tcPr>
          <w:p w14:paraId="5BC120BD">
            <w:pPr>
              <w:pStyle w:val="58"/>
              <w:snapToGrid w:val="0"/>
              <w:spacing w:line="276" w:lineRule="auto"/>
              <w:ind w:firstLine="0" w:firstLineChars="0"/>
              <w:jc w:val="both"/>
              <w:rPr>
                <w:rFonts w:cs="Times New Roman"/>
                <w:szCs w:val="21"/>
                <w:highlight w:val="none"/>
              </w:rPr>
            </w:pPr>
            <w:r>
              <w:rPr>
                <w:rFonts w:cs="Times New Roman"/>
                <w:szCs w:val="21"/>
                <w:highlight w:val="none"/>
              </w:rPr>
              <w:t>以</w:t>
            </w:r>
            <w:r>
              <w:rPr>
                <w:rFonts w:hint="eastAsia" w:cs="Times New Roman"/>
                <w:szCs w:val="21"/>
                <w:highlight w:val="none"/>
                <w:lang w:val="en-US" w:eastAsia="zh-CN"/>
              </w:rPr>
              <w:t>不</w:t>
            </w:r>
            <w:r>
              <w:rPr>
                <w:rFonts w:cs="Times New Roman"/>
                <w:szCs w:val="21"/>
                <w:highlight w:val="none"/>
              </w:rPr>
              <w:t>含增值税价格作为经评审的有效报价进行评审。</w:t>
            </w:r>
          </w:p>
        </w:tc>
      </w:tr>
      <w:tr w14:paraId="769A2116">
        <w:tblPrEx>
          <w:tblCellMar>
            <w:top w:w="0" w:type="dxa"/>
            <w:left w:w="57" w:type="dxa"/>
            <w:bottom w:w="0" w:type="dxa"/>
            <w:right w:w="57" w:type="dxa"/>
          </w:tblCellMar>
        </w:tblPrEx>
        <w:trPr>
          <w:cantSplit/>
          <w:trHeight w:val="1093" w:hRule="atLeast"/>
          <w:jc w:val="center"/>
        </w:trPr>
        <w:tc>
          <w:tcPr>
            <w:tcW w:w="1980" w:type="dxa"/>
            <w:gridSpan w:val="2"/>
            <w:tcBorders>
              <w:top w:val="single" w:color="auto" w:sz="4" w:space="0"/>
              <w:left w:val="single" w:color="auto" w:sz="4" w:space="0"/>
              <w:bottom w:val="single" w:color="auto" w:sz="4" w:space="0"/>
              <w:right w:val="single" w:color="auto" w:sz="4" w:space="0"/>
            </w:tcBorders>
            <w:vAlign w:val="center"/>
          </w:tcPr>
          <w:p w14:paraId="5D09B8D7">
            <w:pPr>
              <w:snapToGrid w:val="0"/>
              <w:spacing w:line="276" w:lineRule="auto"/>
              <w:jc w:val="center"/>
              <w:rPr>
                <w:rFonts w:cs="Times New Roman"/>
                <w:szCs w:val="21"/>
                <w:highlight w:val="none"/>
              </w:rPr>
            </w:pPr>
            <w:r>
              <w:rPr>
                <w:rFonts w:hint="eastAsia" w:cs="Times New Roman"/>
                <w:szCs w:val="21"/>
                <w:highlight w:val="none"/>
              </w:rPr>
              <w:t>3</w:t>
            </w:r>
            <w:r>
              <w:rPr>
                <w:rFonts w:cs="Times New Roman"/>
                <w:szCs w:val="21"/>
                <w:highlight w:val="none"/>
              </w:rPr>
              <w:t>.2.4</w:t>
            </w:r>
          </w:p>
        </w:tc>
        <w:tc>
          <w:tcPr>
            <w:tcW w:w="2302" w:type="dxa"/>
            <w:tcBorders>
              <w:top w:val="single" w:color="auto" w:sz="4" w:space="0"/>
              <w:left w:val="nil"/>
              <w:bottom w:val="single" w:color="auto" w:sz="4" w:space="0"/>
              <w:right w:val="single" w:color="auto" w:sz="4" w:space="0"/>
            </w:tcBorders>
            <w:vAlign w:val="center"/>
          </w:tcPr>
          <w:p w14:paraId="7DD17643">
            <w:pPr>
              <w:snapToGrid w:val="0"/>
              <w:spacing w:line="276" w:lineRule="auto"/>
              <w:jc w:val="center"/>
              <w:rPr>
                <w:rFonts w:cs="Times New Roman"/>
                <w:szCs w:val="21"/>
                <w:highlight w:val="none"/>
              </w:rPr>
            </w:pPr>
            <w:r>
              <w:rPr>
                <w:rFonts w:hint="eastAsia" w:cs="Times New Roman"/>
                <w:highlight w:val="none"/>
              </w:rPr>
              <w:t>最终报价修正的其他要求</w:t>
            </w:r>
          </w:p>
        </w:tc>
        <w:tc>
          <w:tcPr>
            <w:tcW w:w="5778" w:type="dxa"/>
            <w:tcBorders>
              <w:top w:val="single" w:color="auto" w:sz="4" w:space="0"/>
              <w:left w:val="nil"/>
              <w:bottom w:val="single" w:color="auto" w:sz="4" w:space="0"/>
              <w:right w:val="single" w:color="auto" w:sz="4" w:space="0"/>
            </w:tcBorders>
            <w:vAlign w:val="center"/>
          </w:tcPr>
          <w:p w14:paraId="6AC580D3">
            <w:pPr>
              <w:pStyle w:val="58"/>
              <w:snapToGrid w:val="0"/>
              <w:spacing w:line="276" w:lineRule="auto"/>
              <w:ind w:firstLine="0" w:firstLineChars="0"/>
              <w:jc w:val="both"/>
              <w:rPr>
                <w:rFonts w:cs="Times New Roman"/>
                <w:szCs w:val="21"/>
                <w:highlight w:val="none"/>
              </w:rPr>
            </w:pPr>
            <w:r>
              <w:rPr>
                <w:rFonts w:cs="Times New Roman"/>
                <w:highlight w:val="none"/>
              </w:rPr>
              <w:t>当修正后的总报价高于最终报价时，视同供应商最终报价错误产生少漏计费用且签订合同时由供应商承担，同时按比例修正相应子目的单价或合价（采购文件不允许调整的费率和金额除外），如采购小组认为供应商</w:t>
            </w:r>
            <w:bookmarkStart w:id="528" w:name="OLE_LINK1"/>
            <w:r>
              <w:rPr>
                <w:rFonts w:cs="Times New Roman"/>
                <w:highlight w:val="none"/>
              </w:rPr>
              <w:t>无法承受少漏计费用</w:t>
            </w:r>
            <w:bookmarkEnd w:id="528"/>
            <w:r>
              <w:rPr>
                <w:rFonts w:cs="Times New Roman"/>
                <w:highlight w:val="none"/>
              </w:rPr>
              <w:t>，可以将最终报价视为异常低价处理；当修正后的总报价低于最终报价时，签订合同时以修正后的报价为准。修正后的总报价与最终报价不一致时，应与供应商澄清确认。</w:t>
            </w:r>
          </w:p>
        </w:tc>
      </w:tr>
      <w:tr w14:paraId="643D6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30" w:hRule="atLeast"/>
          <w:jc w:val="center"/>
        </w:trPr>
        <w:tc>
          <w:tcPr>
            <w:tcW w:w="1980" w:type="dxa"/>
            <w:gridSpan w:val="2"/>
            <w:vAlign w:val="center"/>
          </w:tcPr>
          <w:p w14:paraId="16AEAB72">
            <w:pPr>
              <w:snapToGrid w:val="0"/>
              <w:spacing w:line="276" w:lineRule="auto"/>
              <w:jc w:val="center"/>
              <w:rPr>
                <w:rFonts w:cs="Times New Roman"/>
                <w:szCs w:val="21"/>
                <w:highlight w:val="none"/>
              </w:rPr>
            </w:pPr>
            <w:r>
              <w:rPr>
                <w:rFonts w:cs="Times New Roman"/>
                <w:szCs w:val="21"/>
                <w:highlight w:val="none"/>
              </w:rPr>
              <w:t>3.2.5（2）</w:t>
            </w:r>
          </w:p>
        </w:tc>
        <w:tc>
          <w:tcPr>
            <w:tcW w:w="2302" w:type="dxa"/>
            <w:shd w:val="clear" w:color="auto" w:fill="auto"/>
            <w:vAlign w:val="center"/>
          </w:tcPr>
          <w:p w14:paraId="0A0DD9D9">
            <w:pPr>
              <w:snapToGrid w:val="0"/>
              <w:spacing w:line="276" w:lineRule="auto"/>
              <w:jc w:val="center"/>
              <w:rPr>
                <w:rFonts w:cs="Times New Roman"/>
                <w:szCs w:val="21"/>
                <w:highlight w:val="none"/>
              </w:rPr>
            </w:pPr>
            <w:r>
              <w:rPr>
                <w:rFonts w:cs="Times New Roman"/>
                <w:szCs w:val="21"/>
                <w:highlight w:val="none"/>
              </w:rPr>
              <w:t>导致报价文件无效的重大偏差</w:t>
            </w:r>
          </w:p>
        </w:tc>
        <w:tc>
          <w:tcPr>
            <w:tcW w:w="5778" w:type="dxa"/>
            <w:shd w:val="clear" w:color="auto" w:fill="auto"/>
            <w:vAlign w:val="center"/>
          </w:tcPr>
          <w:p w14:paraId="7CE13C15">
            <w:pPr>
              <w:widowControl/>
              <w:snapToGrid w:val="0"/>
              <w:spacing w:line="276" w:lineRule="auto"/>
              <w:rPr>
                <w:rFonts w:cs="Times New Roman"/>
                <w:szCs w:val="21"/>
                <w:highlight w:val="none"/>
              </w:rPr>
            </w:pPr>
            <w:r>
              <w:rPr>
                <w:rFonts w:cs="Times New Roman"/>
                <w:szCs w:val="21"/>
                <w:highlight w:val="none"/>
              </w:rPr>
              <w:t>（1）未按采购文件规定对授权委托书、报价表进行签字并盖单位章的；</w:t>
            </w:r>
          </w:p>
          <w:p w14:paraId="762EA6CC">
            <w:pPr>
              <w:widowControl/>
              <w:snapToGrid w:val="0"/>
              <w:spacing w:line="276" w:lineRule="auto"/>
              <w:rPr>
                <w:rFonts w:cs="Times New Roman"/>
                <w:szCs w:val="21"/>
                <w:highlight w:val="none"/>
              </w:rPr>
            </w:pPr>
            <w:r>
              <w:rPr>
                <w:rFonts w:cs="Times New Roman"/>
                <w:szCs w:val="21"/>
                <w:highlight w:val="none"/>
              </w:rPr>
              <w:t>（2）未按采购文件规定提供有效的授权委托书的；（适用于委托代理人签署报价文件的情况）</w:t>
            </w:r>
          </w:p>
          <w:p w14:paraId="6488DA3A">
            <w:pPr>
              <w:widowControl/>
              <w:snapToGrid w:val="0"/>
              <w:spacing w:line="276" w:lineRule="auto"/>
              <w:rPr>
                <w:rFonts w:cs="Times New Roman"/>
                <w:szCs w:val="21"/>
                <w:highlight w:val="none"/>
              </w:rPr>
            </w:pPr>
            <w:r>
              <w:rPr>
                <w:rFonts w:cs="Times New Roman"/>
                <w:szCs w:val="21"/>
                <w:highlight w:val="none"/>
              </w:rPr>
              <w:t>（3）没有按采购文件规定提交联合体协议的；（适用于联合体报价的）</w:t>
            </w:r>
          </w:p>
          <w:p w14:paraId="01C4F438">
            <w:pPr>
              <w:widowControl/>
              <w:snapToGrid w:val="0"/>
              <w:spacing w:line="276" w:lineRule="auto"/>
              <w:rPr>
                <w:rFonts w:cs="Times New Roman"/>
                <w:szCs w:val="21"/>
                <w:highlight w:val="none"/>
              </w:rPr>
            </w:pPr>
            <w:r>
              <w:rPr>
                <w:rFonts w:cs="Times New Roman"/>
                <w:szCs w:val="21"/>
                <w:highlight w:val="none"/>
              </w:rPr>
              <w:t>（4）未按照采购文件规定提交制造商授权书的；（适用于代理商报价的）</w:t>
            </w:r>
          </w:p>
          <w:p w14:paraId="74E481BA">
            <w:pPr>
              <w:widowControl/>
              <w:snapToGrid w:val="0"/>
              <w:spacing w:line="276" w:lineRule="auto"/>
              <w:rPr>
                <w:rFonts w:cs="Times New Roman"/>
                <w:szCs w:val="21"/>
                <w:highlight w:val="none"/>
              </w:rPr>
            </w:pPr>
            <w:r>
              <w:rPr>
                <w:rFonts w:cs="Times New Roman"/>
                <w:szCs w:val="21"/>
                <w:highlight w:val="none"/>
              </w:rPr>
              <w:t>（5）不符合采购文件规定的资格条件的；</w:t>
            </w:r>
          </w:p>
          <w:p w14:paraId="1520D5F5">
            <w:pPr>
              <w:widowControl/>
              <w:snapToGrid w:val="0"/>
              <w:spacing w:line="276" w:lineRule="auto"/>
              <w:rPr>
                <w:rFonts w:cs="Times New Roman"/>
                <w:szCs w:val="21"/>
                <w:highlight w:val="none"/>
              </w:rPr>
            </w:pPr>
            <w:r>
              <w:rPr>
                <w:rFonts w:cs="Times New Roman"/>
                <w:szCs w:val="21"/>
                <w:highlight w:val="none"/>
              </w:rPr>
              <w:t>（6）报价有效期不符合采购文件规定的；</w:t>
            </w:r>
          </w:p>
          <w:p w14:paraId="331E6AD8">
            <w:pPr>
              <w:widowControl/>
              <w:snapToGrid w:val="0"/>
              <w:spacing w:line="276" w:lineRule="auto"/>
              <w:rPr>
                <w:rFonts w:cs="Times New Roman"/>
                <w:szCs w:val="21"/>
                <w:highlight w:val="none"/>
              </w:rPr>
            </w:pPr>
            <w:r>
              <w:rPr>
                <w:rFonts w:cs="Times New Roman"/>
                <w:szCs w:val="21"/>
                <w:highlight w:val="none"/>
              </w:rPr>
              <w:t>（7）未按采购文件规定提交谈判保证金，或所提交的谈判保证金没有实质性响应的；</w:t>
            </w:r>
          </w:p>
          <w:p w14:paraId="6E7FA27B">
            <w:pPr>
              <w:snapToGrid w:val="0"/>
              <w:spacing w:line="276" w:lineRule="auto"/>
              <w:rPr>
                <w:rFonts w:cs="Times New Roman"/>
                <w:szCs w:val="21"/>
                <w:highlight w:val="none"/>
              </w:rPr>
            </w:pPr>
            <w:r>
              <w:rPr>
                <w:rFonts w:cs="Times New Roman"/>
                <w:szCs w:val="21"/>
                <w:highlight w:val="none"/>
              </w:rPr>
              <w:t>（8）同一供应商提交两个以上不同的报价文件或者报价（但采购文件允许提交备选方案的除外）</w:t>
            </w:r>
            <w:r>
              <w:rPr>
                <w:rFonts w:hint="eastAsia" w:cs="Times New Roman"/>
                <w:szCs w:val="21"/>
                <w:highlight w:val="none"/>
              </w:rPr>
              <w:t>；</w:t>
            </w:r>
          </w:p>
          <w:p w14:paraId="35E0F13D">
            <w:pPr>
              <w:widowControl/>
              <w:snapToGrid w:val="0"/>
              <w:spacing w:line="276" w:lineRule="auto"/>
              <w:rPr>
                <w:rFonts w:cs="Times New Roman"/>
                <w:szCs w:val="21"/>
                <w:highlight w:val="none"/>
              </w:rPr>
            </w:pPr>
            <w:r>
              <w:rPr>
                <w:rFonts w:cs="Times New Roman"/>
                <w:szCs w:val="21"/>
                <w:highlight w:val="none"/>
              </w:rPr>
              <w:t>（9）未按采购文件规定填写报价表、物资描述表的；</w:t>
            </w:r>
          </w:p>
          <w:p w14:paraId="7DAF495B">
            <w:pPr>
              <w:snapToGrid w:val="0"/>
              <w:spacing w:line="276" w:lineRule="auto"/>
              <w:rPr>
                <w:rFonts w:cs="Times New Roman"/>
                <w:szCs w:val="21"/>
                <w:highlight w:val="none"/>
              </w:rPr>
            </w:pPr>
            <w:r>
              <w:rPr>
                <w:rFonts w:cs="Times New Roman"/>
                <w:szCs w:val="21"/>
                <w:highlight w:val="none"/>
              </w:rPr>
              <w:t>（10）拟报价物资主要技术指标和性能不满足采购文件技术要求的；</w:t>
            </w:r>
          </w:p>
          <w:p w14:paraId="67B47548">
            <w:pPr>
              <w:snapToGrid w:val="0"/>
              <w:spacing w:line="276" w:lineRule="auto"/>
              <w:rPr>
                <w:rFonts w:cs="Times New Roman"/>
                <w:szCs w:val="21"/>
                <w:highlight w:val="none"/>
              </w:rPr>
            </w:pPr>
            <w:r>
              <w:rPr>
                <w:rFonts w:cs="Times New Roman"/>
                <w:szCs w:val="21"/>
                <w:highlight w:val="none"/>
              </w:rPr>
              <w:t>（11）拟报价物资规格型号、数量、交货期等与</w:t>
            </w:r>
            <w:r>
              <w:rPr>
                <w:rFonts w:ascii="宋体" w:hAnsi="宋体" w:cs="Times New Roman"/>
                <w:szCs w:val="21"/>
                <w:highlight w:val="none"/>
              </w:rPr>
              <w:t>“</w:t>
            </w:r>
            <w:r>
              <w:rPr>
                <w:rFonts w:hint="eastAsia" w:ascii="宋体" w:hAnsi="宋体" w:cs="Times New Roman"/>
                <w:szCs w:val="21"/>
                <w:highlight w:val="none"/>
              </w:rPr>
              <w:t>物资需求一览表</w:t>
            </w:r>
            <w:r>
              <w:rPr>
                <w:rFonts w:ascii="宋体" w:hAnsi="宋体" w:cs="Times New Roman"/>
                <w:szCs w:val="21"/>
                <w:highlight w:val="none"/>
              </w:rPr>
              <w:t>”</w:t>
            </w:r>
            <w:r>
              <w:rPr>
                <w:rFonts w:cs="Times New Roman"/>
                <w:szCs w:val="21"/>
                <w:highlight w:val="none"/>
              </w:rPr>
              <w:t>不符，且不能满足采购要求的；</w:t>
            </w:r>
          </w:p>
          <w:p w14:paraId="4637F98E">
            <w:pPr>
              <w:snapToGrid w:val="0"/>
              <w:spacing w:line="276" w:lineRule="auto"/>
              <w:rPr>
                <w:rFonts w:cs="Times New Roman"/>
                <w:szCs w:val="21"/>
                <w:highlight w:val="none"/>
              </w:rPr>
            </w:pPr>
            <w:r>
              <w:rPr>
                <w:rFonts w:cs="Times New Roman"/>
                <w:szCs w:val="21"/>
                <w:highlight w:val="none"/>
              </w:rPr>
              <w:t>（12）最终报价低于成本价、高于最高限价，或明显缺乏竞争性的；</w:t>
            </w:r>
          </w:p>
          <w:p w14:paraId="0E1C3BB9">
            <w:pPr>
              <w:snapToGrid w:val="0"/>
              <w:spacing w:line="276" w:lineRule="auto"/>
              <w:rPr>
                <w:rFonts w:cs="Times New Roman"/>
                <w:szCs w:val="21"/>
                <w:highlight w:val="none"/>
              </w:rPr>
            </w:pPr>
            <w:r>
              <w:rPr>
                <w:rFonts w:cs="Times New Roman"/>
                <w:szCs w:val="21"/>
                <w:highlight w:val="none"/>
              </w:rPr>
              <w:t>（13）出现采购人不能接受的条款和要求的，如付款条件、或拒绝出具履约保函或降低履约保函金额、减少或减轻供应商的责任和义务等；</w:t>
            </w:r>
          </w:p>
          <w:p w14:paraId="0997164F">
            <w:pPr>
              <w:snapToGrid w:val="0"/>
              <w:spacing w:line="276" w:lineRule="auto"/>
              <w:rPr>
                <w:rFonts w:cs="Times New Roman"/>
                <w:szCs w:val="21"/>
                <w:highlight w:val="none"/>
              </w:rPr>
            </w:pPr>
            <w:r>
              <w:rPr>
                <w:rFonts w:cs="Times New Roman"/>
                <w:szCs w:val="21"/>
                <w:highlight w:val="none"/>
              </w:rPr>
              <w:t>（14）报价文件的编制内容不完整、出现重大漏项的；</w:t>
            </w:r>
          </w:p>
          <w:p w14:paraId="053F0A2D">
            <w:pPr>
              <w:snapToGrid w:val="0"/>
              <w:spacing w:line="276" w:lineRule="auto"/>
              <w:rPr>
                <w:rFonts w:cs="Times New Roman"/>
                <w:szCs w:val="21"/>
                <w:highlight w:val="none"/>
              </w:rPr>
            </w:pPr>
            <w:r>
              <w:rPr>
                <w:rFonts w:cs="Times New Roman"/>
                <w:szCs w:val="21"/>
                <w:highlight w:val="none"/>
              </w:rPr>
              <w:t>（15）</w:t>
            </w:r>
            <w:r>
              <w:rPr>
                <w:rFonts w:hint="eastAsia" w:cs="Times New Roman"/>
                <w:szCs w:val="21"/>
                <w:highlight w:val="none"/>
              </w:rPr>
              <w:t>供应商</w:t>
            </w:r>
            <w:r>
              <w:rPr>
                <w:rFonts w:cs="Times New Roman"/>
                <w:szCs w:val="21"/>
                <w:highlight w:val="none"/>
              </w:rPr>
              <w:t>拒不澄清确认</w:t>
            </w:r>
            <w:r>
              <w:rPr>
                <w:rFonts w:hint="eastAsia" w:cs="Times New Roman"/>
                <w:szCs w:val="21"/>
                <w:highlight w:val="none"/>
              </w:rPr>
              <w:t>采购小组</w:t>
            </w:r>
            <w:r>
              <w:rPr>
                <w:rFonts w:cs="Times New Roman"/>
                <w:szCs w:val="21"/>
                <w:highlight w:val="none"/>
              </w:rPr>
              <w:t>对报价进行修正的；</w:t>
            </w:r>
          </w:p>
          <w:p w14:paraId="59F653D0">
            <w:pPr>
              <w:snapToGrid w:val="0"/>
              <w:spacing w:line="276" w:lineRule="auto"/>
              <w:rPr>
                <w:rFonts w:cs="Times New Roman"/>
                <w:szCs w:val="21"/>
                <w:highlight w:val="none"/>
              </w:rPr>
            </w:pPr>
            <w:r>
              <w:rPr>
                <w:rFonts w:cs="Times New Roman"/>
                <w:szCs w:val="21"/>
                <w:highlight w:val="none"/>
              </w:rPr>
              <w:t>（16）与第四章</w:t>
            </w:r>
            <w:r>
              <w:rPr>
                <w:rFonts w:ascii="宋体" w:hAnsi="宋体" w:cs="Times New Roman"/>
                <w:szCs w:val="21"/>
                <w:highlight w:val="none"/>
              </w:rPr>
              <w:t>“</w:t>
            </w:r>
            <w:r>
              <w:rPr>
                <w:rFonts w:hint="eastAsia" w:ascii="宋体" w:hAnsi="宋体" w:cs="Times New Roman"/>
                <w:szCs w:val="21"/>
                <w:highlight w:val="none"/>
              </w:rPr>
              <w:t>合同条款及格式</w:t>
            </w:r>
            <w:r>
              <w:rPr>
                <w:rFonts w:ascii="宋体" w:hAnsi="宋体" w:cs="Times New Roman"/>
                <w:szCs w:val="21"/>
                <w:highlight w:val="none"/>
              </w:rPr>
              <w:t>”</w:t>
            </w:r>
            <w:r>
              <w:rPr>
                <w:rFonts w:cs="Times New Roman"/>
                <w:szCs w:val="21"/>
                <w:highlight w:val="none"/>
              </w:rPr>
              <w:t>的要求有实质性偏差的；</w:t>
            </w:r>
          </w:p>
          <w:p w14:paraId="065B6E98">
            <w:pPr>
              <w:widowControl/>
              <w:snapToGrid w:val="0"/>
              <w:spacing w:line="276" w:lineRule="auto"/>
              <w:rPr>
                <w:rFonts w:cs="Times New Roman"/>
                <w:szCs w:val="21"/>
                <w:highlight w:val="none"/>
              </w:rPr>
            </w:pPr>
            <w:r>
              <w:rPr>
                <w:rFonts w:cs="Times New Roman"/>
                <w:szCs w:val="21"/>
                <w:highlight w:val="none"/>
              </w:rPr>
              <w:t>（17）供应商信誉不符合采购文件的规定；</w:t>
            </w:r>
          </w:p>
          <w:p w14:paraId="5F2DD021">
            <w:pPr>
              <w:snapToGrid w:val="0"/>
              <w:spacing w:line="276" w:lineRule="auto"/>
              <w:rPr>
                <w:rFonts w:cs="Times New Roman"/>
                <w:szCs w:val="21"/>
                <w:highlight w:val="none"/>
              </w:rPr>
            </w:pPr>
            <w:r>
              <w:rPr>
                <w:rFonts w:cs="Times New Roman"/>
                <w:szCs w:val="21"/>
                <w:highlight w:val="none"/>
              </w:rPr>
              <w:t>（18）其他实质性要求。</w:t>
            </w:r>
          </w:p>
        </w:tc>
      </w:tr>
      <w:tr w14:paraId="0E968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30" w:hRule="atLeast"/>
          <w:jc w:val="center"/>
        </w:trPr>
        <w:tc>
          <w:tcPr>
            <w:tcW w:w="1980" w:type="dxa"/>
            <w:gridSpan w:val="2"/>
            <w:vAlign w:val="center"/>
          </w:tcPr>
          <w:p w14:paraId="665C66C8">
            <w:pPr>
              <w:snapToGrid w:val="0"/>
              <w:spacing w:line="276" w:lineRule="auto"/>
              <w:jc w:val="center"/>
              <w:rPr>
                <w:rFonts w:cs="Times New Roman"/>
                <w:szCs w:val="21"/>
                <w:highlight w:val="none"/>
              </w:rPr>
            </w:pPr>
            <w:r>
              <w:rPr>
                <w:rFonts w:cs="Times New Roman"/>
                <w:szCs w:val="21"/>
                <w:highlight w:val="none"/>
              </w:rPr>
              <w:t>3.2.6</w:t>
            </w:r>
          </w:p>
        </w:tc>
        <w:tc>
          <w:tcPr>
            <w:tcW w:w="2302" w:type="dxa"/>
            <w:shd w:val="clear" w:color="auto" w:fill="auto"/>
            <w:vAlign w:val="center"/>
          </w:tcPr>
          <w:p w14:paraId="4357F9F6">
            <w:pPr>
              <w:snapToGrid w:val="0"/>
              <w:spacing w:line="276" w:lineRule="auto"/>
              <w:jc w:val="center"/>
              <w:rPr>
                <w:rFonts w:cs="Times New Roman"/>
                <w:szCs w:val="21"/>
                <w:highlight w:val="none"/>
              </w:rPr>
            </w:pPr>
            <w:r>
              <w:rPr>
                <w:rFonts w:cs="Times New Roman"/>
                <w:szCs w:val="21"/>
                <w:highlight w:val="none"/>
              </w:rPr>
              <w:t>供应商并列时确定供应商优先顺序的规则</w:t>
            </w:r>
          </w:p>
        </w:tc>
        <w:tc>
          <w:tcPr>
            <w:tcW w:w="5778" w:type="dxa"/>
            <w:shd w:val="clear" w:color="auto" w:fill="auto"/>
            <w:vAlign w:val="center"/>
          </w:tcPr>
          <w:p w14:paraId="6C560158">
            <w:pPr>
              <w:widowControl/>
              <w:snapToGrid w:val="0"/>
              <w:spacing w:line="276" w:lineRule="auto"/>
              <w:rPr>
                <w:rFonts w:cs="Times New Roman"/>
                <w:szCs w:val="21"/>
                <w:highlight w:val="none"/>
              </w:rPr>
            </w:pPr>
            <w:r>
              <w:rPr>
                <w:rFonts w:hint="eastAsia" w:cs="Times New Roman"/>
                <w:szCs w:val="21"/>
                <w:highlight w:val="none"/>
              </w:rPr>
              <w:t>再次报价，如仍相同，则由采购小组根据注册资金、供货业绩、供货能力、企业规模等进行综合评定。</w:t>
            </w:r>
          </w:p>
        </w:tc>
      </w:tr>
      <w:tr w14:paraId="32978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30" w:hRule="atLeast"/>
          <w:jc w:val="center"/>
        </w:trPr>
        <w:tc>
          <w:tcPr>
            <w:tcW w:w="883" w:type="dxa"/>
            <w:vAlign w:val="center"/>
          </w:tcPr>
          <w:p w14:paraId="02627B1E">
            <w:pPr>
              <w:snapToGrid w:val="0"/>
              <w:spacing w:line="276" w:lineRule="auto"/>
              <w:jc w:val="center"/>
              <w:rPr>
                <w:rFonts w:cs="Times New Roman"/>
                <w:szCs w:val="21"/>
                <w:highlight w:val="none"/>
              </w:rPr>
            </w:pPr>
            <w:r>
              <w:rPr>
                <w:rFonts w:cs="Times New Roman"/>
                <w:szCs w:val="21"/>
                <w:highlight w:val="none"/>
              </w:rPr>
              <w:t>4.2.2</w:t>
            </w:r>
          </w:p>
        </w:tc>
        <w:tc>
          <w:tcPr>
            <w:tcW w:w="1097" w:type="dxa"/>
            <w:vAlign w:val="center"/>
          </w:tcPr>
          <w:p w14:paraId="75586833">
            <w:pPr>
              <w:snapToGrid w:val="0"/>
              <w:spacing w:line="276" w:lineRule="auto"/>
              <w:jc w:val="center"/>
              <w:rPr>
                <w:rFonts w:cs="Times New Roman"/>
                <w:szCs w:val="21"/>
                <w:highlight w:val="none"/>
              </w:rPr>
            </w:pPr>
            <w:r>
              <w:rPr>
                <w:rFonts w:cs="Times New Roman"/>
                <w:szCs w:val="21"/>
                <w:highlight w:val="none"/>
              </w:rPr>
              <w:t>评审结果</w:t>
            </w:r>
          </w:p>
        </w:tc>
        <w:tc>
          <w:tcPr>
            <w:tcW w:w="2302" w:type="dxa"/>
            <w:shd w:val="clear" w:color="auto" w:fill="auto"/>
            <w:vAlign w:val="center"/>
          </w:tcPr>
          <w:p w14:paraId="50AA670E">
            <w:pPr>
              <w:snapToGrid w:val="0"/>
              <w:spacing w:line="276" w:lineRule="auto"/>
              <w:jc w:val="center"/>
              <w:rPr>
                <w:rFonts w:cs="Times New Roman"/>
                <w:szCs w:val="21"/>
                <w:highlight w:val="none"/>
              </w:rPr>
            </w:pPr>
            <w:r>
              <w:rPr>
                <w:rFonts w:cs="Times New Roman"/>
                <w:szCs w:val="21"/>
                <w:highlight w:val="none"/>
              </w:rPr>
              <w:t>最大成交能力评定</w:t>
            </w:r>
          </w:p>
        </w:tc>
        <w:tc>
          <w:tcPr>
            <w:tcW w:w="5778" w:type="dxa"/>
            <w:shd w:val="clear" w:color="auto" w:fill="auto"/>
            <w:vAlign w:val="center"/>
          </w:tcPr>
          <w:p w14:paraId="7DE8447C">
            <w:pPr>
              <w:snapToGrid w:val="0"/>
              <w:spacing w:line="276" w:lineRule="auto"/>
              <w:rPr>
                <w:rFonts w:cs="Times New Roman"/>
                <w:szCs w:val="21"/>
                <w:highlight w:val="none"/>
              </w:rPr>
            </w:pPr>
            <w:r>
              <w:rPr>
                <w:rFonts w:cs="Times New Roman"/>
                <w:szCs w:val="21"/>
                <w:highlight w:val="none"/>
              </w:rPr>
              <w:t>对于同一供应商在同类物资2个及以上包件中均具备履约能力且价格为最低时，采购小组应根据该供应商的生产能力、供货保证能力等因素，评定其最大成交能力，并按照相关包件成交总价最低的原则，在该供应商最大供应能力内，推荐其为第一成交候选人，其他包件依次推荐其他供应商为成交候选人。</w:t>
            </w:r>
          </w:p>
        </w:tc>
      </w:tr>
    </w:tbl>
    <w:p w14:paraId="63FD9357">
      <w:pPr>
        <w:spacing w:line="20" w:lineRule="exact"/>
        <w:rPr>
          <w:rFonts w:cs="Times New Roman"/>
          <w:highlight w:val="none"/>
        </w:rPr>
      </w:pPr>
      <w:bookmarkStart w:id="529" w:name="_Toc80711708"/>
    </w:p>
    <w:p w14:paraId="2E8B55F0">
      <w:pPr>
        <w:widowControl/>
        <w:spacing w:line="20" w:lineRule="exact"/>
        <w:jc w:val="left"/>
        <w:rPr>
          <w:rFonts w:cs="Times New Roman"/>
          <w:b/>
          <w:bCs/>
          <w:sz w:val="28"/>
          <w:szCs w:val="32"/>
          <w:highlight w:val="none"/>
        </w:rPr>
      </w:pPr>
      <w:r>
        <w:rPr>
          <w:rFonts w:cs="Times New Roman"/>
          <w:sz w:val="28"/>
          <w:highlight w:val="none"/>
        </w:rPr>
        <w:br w:type="page"/>
      </w:r>
    </w:p>
    <w:p w14:paraId="2D43F261">
      <w:pPr>
        <w:pStyle w:val="3"/>
        <w:widowControl w:val="0"/>
        <w:snapToGrid w:val="0"/>
        <w:spacing w:before="0" w:after="0" w:line="360" w:lineRule="auto"/>
        <w:jc w:val="both"/>
        <w:rPr>
          <w:rFonts w:ascii="Times New Roman" w:hAnsi="Times New Roman" w:eastAsia="宋体" w:cs="Times New Roman"/>
          <w:kern w:val="2"/>
          <w:sz w:val="28"/>
          <w:highlight w:val="none"/>
        </w:rPr>
      </w:pPr>
      <w:bookmarkStart w:id="530" w:name="_Toc6571"/>
      <w:r>
        <w:rPr>
          <w:rFonts w:ascii="Times New Roman" w:hAnsi="Times New Roman" w:eastAsia="宋体" w:cs="Times New Roman"/>
          <w:kern w:val="2"/>
          <w:sz w:val="28"/>
          <w:highlight w:val="none"/>
        </w:rPr>
        <w:t>1．评审方法</w:t>
      </w:r>
      <w:bookmarkEnd w:id="529"/>
      <w:bookmarkEnd w:id="530"/>
    </w:p>
    <w:p w14:paraId="33A8F390">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本次评审采用经评审的最低价法。采购小组对满足采购文件实质性要求的报价文件，根据本章第2.2款规定的方法确定供应商最终报价的评审价格，并按照</w:t>
      </w:r>
      <w:r>
        <w:rPr>
          <w:rFonts w:hint="eastAsia" w:ascii="Times New Roman" w:hAnsi="Times New Roman"/>
          <w:highlight w:val="none"/>
        </w:rPr>
        <w:t>每一包件</w:t>
      </w:r>
      <w:r>
        <w:rPr>
          <w:rFonts w:ascii="Times New Roman" w:hAnsi="Times New Roman"/>
          <w:highlight w:val="none"/>
        </w:rPr>
        <w:t>评审价格由低到高的顺序推荐成交候选人，但最终报价低于其成本的除外。</w:t>
      </w:r>
    </w:p>
    <w:p w14:paraId="23BB7DFE">
      <w:pPr>
        <w:pStyle w:val="3"/>
        <w:widowControl w:val="0"/>
        <w:snapToGrid w:val="0"/>
        <w:spacing w:before="0" w:after="0" w:line="360" w:lineRule="auto"/>
        <w:jc w:val="both"/>
        <w:rPr>
          <w:rFonts w:ascii="Times New Roman" w:hAnsi="Times New Roman" w:eastAsia="宋体" w:cs="Times New Roman"/>
          <w:kern w:val="2"/>
          <w:sz w:val="28"/>
          <w:highlight w:val="none"/>
        </w:rPr>
      </w:pPr>
      <w:bookmarkStart w:id="531" w:name="_Toc16538"/>
      <w:bookmarkStart w:id="532" w:name="_Toc80711709"/>
      <w:r>
        <w:rPr>
          <w:rFonts w:ascii="Times New Roman" w:hAnsi="Times New Roman" w:eastAsia="宋体" w:cs="Times New Roman"/>
          <w:kern w:val="2"/>
          <w:sz w:val="28"/>
          <w:highlight w:val="none"/>
        </w:rPr>
        <w:t>2．评审标准</w:t>
      </w:r>
      <w:bookmarkEnd w:id="531"/>
      <w:bookmarkEnd w:id="532"/>
    </w:p>
    <w:p w14:paraId="40856BCE">
      <w:pPr>
        <w:pStyle w:val="4"/>
        <w:widowControl w:val="0"/>
        <w:snapToGrid w:val="0"/>
        <w:spacing w:before="0" w:after="0" w:line="360" w:lineRule="auto"/>
        <w:jc w:val="both"/>
        <w:rPr>
          <w:rFonts w:eastAsia="宋体"/>
          <w:kern w:val="2"/>
          <w:sz w:val="24"/>
          <w:highlight w:val="none"/>
        </w:rPr>
      </w:pPr>
      <w:bookmarkStart w:id="533" w:name="_Toc27955"/>
      <w:r>
        <w:rPr>
          <w:rFonts w:eastAsia="宋体"/>
          <w:kern w:val="2"/>
          <w:sz w:val="24"/>
          <w:highlight w:val="none"/>
        </w:rPr>
        <w:t>2.1 初步评审标准</w:t>
      </w:r>
      <w:bookmarkEnd w:id="533"/>
    </w:p>
    <w:p w14:paraId="7130C346">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2.1.1 形式评审标准：见评审办法前附表。</w:t>
      </w:r>
    </w:p>
    <w:p w14:paraId="4B4EE174">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2.1.2 资格评审标准：见评审办法前附表。</w:t>
      </w:r>
    </w:p>
    <w:p w14:paraId="6E13F1C5">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2.1.3 响应性评审标准：见评审办法前附表。</w:t>
      </w:r>
    </w:p>
    <w:p w14:paraId="2CEA4EBA">
      <w:pPr>
        <w:pStyle w:val="4"/>
        <w:widowControl w:val="0"/>
        <w:snapToGrid w:val="0"/>
        <w:spacing w:before="0" w:after="0" w:line="360" w:lineRule="auto"/>
        <w:jc w:val="both"/>
        <w:rPr>
          <w:rFonts w:eastAsia="宋体"/>
          <w:kern w:val="2"/>
          <w:sz w:val="24"/>
          <w:highlight w:val="none"/>
        </w:rPr>
      </w:pPr>
      <w:bookmarkStart w:id="534" w:name="_Toc18986"/>
      <w:r>
        <w:rPr>
          <w:rFonts w:eastAsia="宋体"/>
          <w:kern w:val="2"/>
          <w:sz w:val="24"/>
          <w:highlight w:val="none"/>
        </w:rPr>
        <w:t>2.2 详细评审标准</w:t>
      </w:r>
      <w:bookmarkEnd w:id="534"/>
    </w:p>
    <w:p w14:paraId="3AB4274C">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详细评审标准：见评审办法前附表。</w:t>
      </w:r>
    </w:p>
    <w:p w14:paraId="2D7934C9">
      <w:pPr>
        <w:pStyle w:val="3"/>
        <w:widowControl w:val="0"/>
        <w:snapToGrid w:val="0"/>
        <w:spacing w:before="0" w:after="0" w:line="360" w:lineRule="auto"/>
        <w:jc w:val="both"/>
        <w:rPr>
          <w:rFonts w:ascii="Times New Roman" w:hAnsi="Times New Roman" w:eastAsia="宋体" w:cs="Times New Roman"/>
          <w:kern w:val="2"/>
          <w:sz w:val="28"/>
          <w:highlight w:val="none"/>
        </w:rPr>
      </w:pPr>
      <w:bookmarkStart w:id="535" w:name="_Toc30258"/>
      <w:bookmarkStart w:id="536" w:name="_Toc80711710"/>
      <w:r>
        <w:rPr>
          <w:rFonts w:ascii="Times New Roman" w:hAnsi="Times New Roman" w:eastAsia="宋体" w:cs="Times New Roman"/>
          <w:kern w:val="2"/>
          <w:sz w:val="28"/>
          <w:highlight w:val="none"/>
        </w:rPr>
        <w:t>3．评审程序</w:t>
      </w:r>
      <w:bookmarkEnd w:id="535"/>
      <w:bookmarkEnd w:id="536"/>
    </w:p>
    <w:p w14:paraId="2A73E898">
      <w:pPr>
        <w:pStyle w:val="4"/>
        <w:widowControl w:val="0"/>
        <w:snapToGrid w:val="0"/>
        <w:spacing w:before="0" w:after="0" w:line="360" w:lineRule="auto"/>
        <w:jc w:val="both"/>
        <w:rPr>
          <w:rFonts w:eastAsia="宋体"/>
          <w:kern w:val="2"/>
          <w:sz w:val="24"/>
          <w:highlight w:val="none"/>
        </w:rPr>
      </w:pPr>
      <w:bookmarkStart w:id="537" w:name="_Toc10178"/>
      <w:r>
        <w:rPr>
          <w:rFonts w:eastAsia="宋体"/>
          <w:kern w:val="2"/>
          <w:sz w:val="24"/>
          <w:highlight w:val="none"/>
        </w:rPr>
        <w:t>3.1 初步评审程序</w:t>
      </w:r>
      <w:bookmarkEnd w:id="537"/>
    </w:p>
    <w:p w14:paraId="2457E1A6">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3.1.1 采购小组依据本章第2.1款规定的标准对供应商递交的报价文件进行初步评审，判断报价文件的形式是否符合要求、供应商是否符合资格条件、报价文件是否实质性响应采购文件的要求。只有以上评审合格的报价文件才可通过初步评审。</w:t>
      </w:r>
    </w:p>
    <w:p w14:paraId="46EF3A96">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3.1.2 报价文件的形式或供应商资格不符合采购文件的要求、报价文件未实质性响应采购文件的要求，或报价文件中有含义不明确、同类问题表述不一致或有明显文字和计算错误的内容，采购小组应要求供应商在规定的时间内进行澄清、说明和补正。供应商澄清、说明和补正的内容应由法定代表人（单位负责人）或其授权的代理人签字或加盖单位公章。澄清、说明和补正的内容作为报价文件的组成部分。</w:t>
      </w:r>
    </w:p>
    <w:p w14:paraId="5ECAD6A8">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3.1.3 经供应商澄清、说明和补正后仍不满足初步评审要求的报价文件（即报价文件不满足评审办法前附表规定的任一项标准），或供应商有串通、弄虚作假、行贿等违法行为的，其报价文件将被视为无效，采购小组应告知有关供应商。</w:t>
      </w:r>
    </w:p>
    <w:p w14:paraId="5B399FA3">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3.1.4 在评审过程中，采购小组可以根据采购文件和评审情况实质性变动采购需求中的技术、服务要求以及合同条款草案，但不得变动采购文件中的其他内容。实质性变动的内容，须经采购人代表确认。对采购文件作出的实质性变动是采购文件的有效组成部分，采购小组应当及时以书面形式同时通知所有参加谈判的供应商。</w:t>
      </w:r>
    </w:p>
    <w:p w14:paraId="6552061F">
      <w:pPr>
        <w:pStyle w:val="4"/>
        <w:widowControl w:val="0"/>
        <w:snapToGrid w:val="0"/>
        <w:spacing w:before="0" w:after="0" w:line="360" w:lineRule="auto"/>
        <w:jc w:val="both"/>
        <w:rPr>
          <w:rFonts w:eastAsia="宋体"/>
          <w:kern w:val="2"/>
          <w:sz w:val="24"/>
          <w:highlight w:val="none"/>
        </w:rPr>
      </w:pPr>
      <w:bookmarkStart w:id="538" w:name="_Toc14023"/>
      <w:r>
        <w:rPr>
          <w:rFonts w:eastAsia="宋体"/>
          <w:kern w:val="2"/>
          <w:sz w:val="24"/>
          <w:highlight w:val="none"/>
        </w:rPr>
        <w:t>3.2 详细评审</w:t>
      </w:r>
      <w:bookmarkEnd w:id="538"/>
    </w:p>
    <w:p w14:paraId="7F4AC5AE">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3.2.1 除评审办法前附表另有规定外，评审价格以最终报价的</w:t>
      </w:r>
      <w:r>
        <w:rPr>
          <w:rFonts w:hint="eastAsia" w:ascii="Times New Roman" w:hAnsi="Times New Roman"/>
          <w:highlight w:val="none"/>
        </w:rPr>
        <w:t>不</w:t>
      </w:r>
      <w:r>
        <w:rPr>
          <w:rFonts w:ascii="Times New Roman" w:hAnsi="Times New Roman"/>
          <w:highlight w:val="none"/>
        </w:rPr>
        <w:t>含税价格为准。</w:t>
      </w:r>
    </w:p>
    <w:p w14:paraId="66921292">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3.2.2 评审价格超过最高限价的，其报价文件将被视为无效。</w:t>
      </w:r>
    </w:p>
    <w:p w14:paraId="331C227E">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3.2.3 采购小组经过对供应商的报价进行比较认为某一供应商的报价过低或其报价数量明显大于其生产供货能力的，可能对其履约造成影响时，应当要求该供应商作出书面说明并提供相应的证明材料，供应商不能合理说明或者不能提供相应证明材料的，其报价文件将被视为无效。</w:t>
      </w:r>
    </w:p>
    <w:p w14:paraId="42D85A54">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3.2.4 最终报价有算术错误及其他错误的，采购小组按以下原则进行修正，并要求供应商书面澄清确认。供应商拒不澄清确认的，其报价文件将被视为无效：</w:t>
      </w:r>
    </w:p>
    <w:p w14:paraId="512A1AD5">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（1）大写金额与小写金额不一致的，以大写金额为准；</w:t>
      </w:r>
    </w:p>
    <w:p w14:paraId="6A5A1AFB">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（2）总价金额与单价金额不一致的，以单价金额为准，但单价金额小数点有明显错误的除外；</w:t>
      </w:r>
    </w:p>
    <w:p w14:paraId="519642D9">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（3）报价表中合计报价为各分项报价金额之和，报价与分项报价的合价不一致的，以各分项合价累计数为准；</w:t>
      </w:r>
    </w:p>
    <w:p w14:paraId="3F5A238D">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（4）如果分项报价中存在缺漏项，则视为缺漏项价格已包含在其他分项报价之中。</w:t>
      </w:r>
    </w:p>
    <w:p w14:paraId="629E8095">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同时出现两种以上不一致的，按照上述规定的顺序修正。</w:t>
      </w:r>
      <w:r>
        <w:rPr>
          <w:rFonts w:hint="eastAsia" w:ascii="Times New Roman" w:hAnsi="Times New Roman"/>
          <w:highlight w:val="none"/>
        </w:rPr>
        <w:t>最终报价修正的其他要求见评审办法前附表。</w:t>
      </w:r>
    </w:p>
    <w:p w14:paraId="27718473">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3.2.5 偏差的处置程序</w:t>
      </w:r>
    </w:p>
    <w:p w14:paraId="65A6D12B">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1）供应商应向采购小组做商务、技术陈述，对采购文件的商务和技术差异的内容和原因作出说明。经过谈判，采购小组须对报价文件中提出的偏差及谈判过程中供应商的书面承诺逐条作出是否接受的结论，并作为评审报告的附件。</w:t>
      </w:r>
    </w:p>
    <w:p w14:paraId="4B887447">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（2）导致报价文件无效的重大偏差，见评审办法前附表。</w:t>
      </w:r>
    </w:p>
    <w:p w14:paraId="3BE11E2F">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3.2.6 评审价格比较和排序</w:t>
      </w:r>
    </w:p>
    <w:p w14:paraId="0DA3AC6D">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采购小组对评审价格进行比较后，按照评审价格由低到高的顺序对供应商进行排序。供应商评审价格相等时，按照评审办法前附表的规定确定供应商优先顺序。</w:t>
      </w:r>
    </w:p>
    <w:p w14:paraId="36E85476">
      <w:pPr>
        <w:pStyle w:val="3"/>
        <w:widowControl w:val="0"/>
        <w:snapToGrid w:val="0"/>
        <w:spacing w:before="0" w:after="0" w:line="360" w:lineRule="auto"/>
        <w:jc w:val="both"/>
        <w:rPr>
          <w:rFonts w:ascii="Times New Roman" w:hAnsi="Times New Roman" w:eastAsia="宋体" w:cs="Times New Roman"/>
          <w:kern w:val="2"/>
          <w:sz w:val="28"/>
          <w:highlight w:val="none"/>
        </w:rPr>
      </w:pPr>
      <w:bookmarkStart w:id="539" w:name="_Toc4236"/>
      <w:r>
        <w:rPr>
          <w:rFonts w:ascii="Times New Roman" w:hAnsi="Times New Roman" w:eastAsia="宋体" w:cs="Times New Roman"/>
          <w:kern w:val="2"/>
          <w:sz w:val="28"/>
          <w:highlight w:val="none"/>
        </w:rPr>
        <w:t>4．评审结果</w:t>
      </w:r>
      <w:bookmarkEnd w:id="539"/>
    </w:p>
    <w:p w14:paraId="7094D9B1">
      <w:pPr>
        <w:pStyle w:val="4"/>
        <w:widowControl w:val="0"/>
        <w:snapToGrid w:val="0"/>
        <w:spacing w:before="0" w:after="0" w:line="360" w:lineRule="auto"/>
        <w:jc w:val="both"/>
        <w:rPr>
          <w:rFonts w:eastAsia="宋体"/>
          <w:kern w:val="2"/>
          <w:sz w:val="24"/>
          <w:highlight w:val="none"/>
        </w:rPr>
      </w:pPr>
      <w:bookmarkStart w:id="540" w:name="_Toc22766"/>
      <w:r>
        <w:rPr>
          <w:rFonts w:eastAsia="宋体"/>
          <w:kern w:val="2"/>
          <w:sz w:val="24"/>
          <w:highlight w:val="none"/>
        </w:rPr>
        <w:t>4.1 提交书面评审报告</w:t>
      </w:r>
      <w:bookmarkEnd w:id="540"/>
    </w:p>
    <w:p w14:paraId="03DF12B2">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采购小组完成评审后，应当向采购人递交书面评审报告。</w:t>
      </w:r>
    </w:p>
    <w:p w14:paraId="42165A29">
      <w:pPr>
        <w:pStyle w:val="4"/>
        <w:widowControl w:val="0"/>
        <w:snapToGrid w:val="0"/>
        <w:spacing w:before="0" w:after="0" w:line="360" w:lineRule="auto"/>
        <w:jc w:val="both"/>
        <w:rPr>
          <w:rFonts w:eastAsia="宋体"/>
          <w:kern w:val="2"/>
          <w:sz w:val="24"/>
          <w:highlight w:val="none"/>
        </w:rPr>
      </w:pPr>
      <w:bookmarkStart w:id="541" w:name="_Toc35"/>
      <w:r>
        <w:rPr>
          <w:rFonts w:eastAsia="宋体"/>
          <w:kern w:val="2"/>
          <w:sz w:val="24"/>
          <w:highlight w:val="none"/>
        </w:rPr>
        <w:t>4.2 推荐成交候选人</w:t>
      </w:r>
      <w:bookmarkEnd w:id="541"/>
    </w:p>
    <w:p w14:paraId="610CC169">
      <w:pPr>
        <w:ind w:firstLine="420" w:firstLineChars="200"/>
        <w:rPr>
          <w:highlight w:val="none"/>
        </w:rPr>
      </w:pPr>
      <w:r>
        <w:rPr>
          <w:rFonts w:cs="Times New Roman"/>
          <w:szCs w:val="24"/>
          <w:highlight w:val="none"/>
        </w:rPr>
        <w:t>4.2.1 排序要求及数量。采购小组应在书面评审报告中按照供应商排列的优先顺序向采购</w:t>
      </w:r>
      <w:r>
        <w:rPr>
          <w:highlight w:val="none"/>
        </w:rPr>
        <w:t>人推荐成交候选人</w:t>
      </w:r>
      <w:r>
        <w:rPr>
          <w:rFonts w:hint="eastAsia"/>
          <w:highlight w:val="none"/>
        </w:rPr>
        <w:t>并排序，推荐排名第一的成交候选人为成交供应商。排名第一的候选人放弃的，采供所征求立项单位意见，报物资部审核后，可依次确定其他候选人为成交人。依次确定的其他候选人与采购预期差距较大，或对使用单位明显不利时，可重新采购。</w:t>
      </w:r>
    </w:p>
    <w:p w14:paraId="7D8E91DE">
      <w:pPr>
        <w:ind w:firstLine="420" w:firstLineChars="200"/>
        <w:rPr>
          <w:highlight w:val="none"/>
        </w:rPr>
      </w:pPr>
      <w:r>
        <w:rPr>
          <w:highlight w:val="none"/>
        </w:rPr>
        <w:t>4.2.2 最大成交能力评定。见评审办法前附表。</w:t>
      </w:r>
      <w:r>
        <w:rPr>
          <w:rFonts w:hint="eastAsia"/>
          <w:highlight w:val="none"/>
        </w:rPr>
        <w:t>其他要求：</w:t>
      </w:r>
      <w:r>
        <w:rPr>
          <w:rFonts w:hint="eastAsia" w:ascii="宋体" w:hAnsi="宋体"/>
          <w:kern w:val="0"/>
          <w:highlight w:val="none"/>
        </w:rPr>
        <w:t>通过评审的供应商只有1家时，应终止谈判。</w:t>
      </w:r>
    </w:p>
    <w:p w14:paraId="0746AAA8">
      <w:pPr>
        <w:pStyle w:val="4"/>
        <w:widowControl w:val="0"/>
        <w:snapToGrid w:val="0"/>
        <w:spacing w:before="0" w:after="0" w:line="360" w:lineRule="auto"/>
        <w:jc w:val="both"/>
        <w:rPr>
          <w:rFonts w:eastAsia="宋体"/>
          <w:kern w:val="2"/>
          <w:sz w:val="24"/>
          <w:highlight w:val="none"/>
        </w:rPr>
      </w:pPr>
      <w:bookmarkStart w:id="542" w:name="_Toc17699"/>
      <w:r>
        <w:rPr>
          <w:rFonts w:eastAsia="宋体"/>
          <w:kern w:val="2"/>
          <w:sz w:val="24"/>
          <w:highlight w:val="none"/>
        </w:rPr>
        <w:t>4.3 评审报告注意事项</w:t>
      </w:r>
      <w:bookmarkEnd w:id="542"/>
    </w:p>
    <w:p w14:paraId="7A4669C8">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4.3.1 向采购人提交书面评审报告后，采购小组应将评审过程中使用的文件、表格以及其他资料即时归还采购人。</w:t>
      </w:r>
    </w:p>
    <w:p w14:paraId="569E5C08">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4.3.2 评审报告应当由采购小组全体成员签字，对评审结果有不同意见的采购小组成员应当以书面形式说明其不同意见和理由，评审报告应注明该不同意见。采购小组成员拒绝在评审报告上签字又不书面说明其不同意见和理由的，视为同意评审结果。</w:t>
      </w:r>
    </w:p>
    <w:p w14:paraId="2226BFFA">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4.3.3 否决供应商报价文件的，采购小组应在评审报告中指明引用采购文件中具体否决报价的条款号及内容，或法律法规有明确规定的否决条款。</w:t>
      </w:r>
      <w:bookmarkStart w:id="543" w:name="page48"/>
      <w:bookmarkEnd w:id="543"/>
    </w:p>
    <w:p w14:paraId="39EDF5D2">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4.3.4 评审报告至少包括项目概况、评审过程描述、评审结果，以及以下参考附件：</w:t>
      </w:r>
    </w:p>
    <w:p w14:paraId="45DF08D9">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附件1采购小组名单</w:t>
      </w:r>
    </w:p>
    <w:p w14:paraId="282E29C4">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附件2 资格性审查表</w:t>
      </w:r>
    </w:p>
    <w:p w14:paraId="707FE6BA">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附件3 响应性审查表</w:t>
      </w:r>
    </w:p>
    <w:p w14:paraId="4AD259AD">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附件4 价格校对表</w:t>
      </w:r>
    </w:p>
    <w:p w14:paraId="111E7057">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附件5 报价评审表</w:t>
      </w:r>
    </w:p>
    <w:p w14:paraId="50ABED3C">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附件6 评价比较表</w:t>
      </w:r>
    </w:p>
    <w:p w14:paraId="5EFECA77">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附件7 成交建议表</w:t>
      </w:r>
    </w:p>
    <w:p w14:paraId="48C11063">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附件8 其他澄清、说明、补正事项纪要等补充资料</w:t>
      </w:r>
    </w:p>
    <w:p w14:paraId="4BC29C6F">
      <w:pPr>
        <w:widowControl/>
        <w:snapToGrid w:val="0"/>
        <w:jc w:val="left"/>
        <w:rPr>
          <w:rFonts w:eastAsia="华文仿宋" w:cs="Times New Roman"/>
          <w:sz w:val="28"/>
          <w:szCs w:val="28"/>
          <w:highlight w:val="none"/>
        </w:rPr>
      </w:pPr>
    </w:p>
    <w:p w14:paraId="4B8993D5">
      <w:pPr>
        <w:widowControl/>
        <w:snapToGrid w:val="0"/>
        <w:jc w:val="left"/>
        <w:rPr>
          <w:rFonts w:eastAsia="华文仿宋" w:cs="Times New Roman"/>
          <w:sz w:val="28"/>
          <w:szCs w:val="28"/>
          <w:highlight w:val="none"/>
        </w:rPr>
      </w:pPr>
      <w:r>
        <w:rPr>
          <w:rFonts w:eastAsia="华文仿宋" w:cs="Times New Roman"/>
          <w:sz w:val="28"/>
          <w:szCs w:val="28"/>
          <w:highlight w:val="none"/>
        </w:rPr>
        <w:br w:type="page"/>
      </w:r>
    </w:p>
    <w:p w14:paraId="279334C7">
      <w:pPr>
        <w:rPr>
          <w:highlight w:val="none"/>
        </w:rPr>
      </w:pPr>
    </w:p>
    <w:p w14:paraId="54454C4D">
      <w:pPr>
        <w:rPr>
          <w:highlight w:val="none"/>
        </w:rPr>
      </w:pPr>
    </w:p>
    <w:p w14:paraId="088A4A4C">
      <w:pPr>
        <w:rPr>
          <w:highlight w:val="none"/>
        </w:rPr>
      </w:pPr>
    </w:p>
    <w:p w14:paraId="4883D405">
      <w:pPr>
        <w:rPr>
          <w:highlight w:val="none"/>
        </w:rPr>
      </w:pPr>
    </w:p>
    <w:p w14:paraId="2E8B5928">
      <w:pPr>
        <w:rPr>
          <w:highlight w:val="none"/>
        </w:rPr>
      </w:pPr>
    </w:p>
    <w:p w14:paraId="3E5F008E">
      <w:pPr>
        <w:rPr>
          <w:highlight w:val="none"/>
        </w:rPr>
      </w:pPr>
    </w:p>
    <w:p w14:paraId="7978768A">
      <w:pPr>
        <w:rPr>
          <w:highlight w:val="none"/>
        </w:rPr>
      </w:pPr>
    </w:p>
    <w:p w14:paraId="072071A7">
      <w:pPr>
        <w:rPr>
          <w:highlight w:val="none"/>
        </w:rPr>
      </w:pPr>
    </w:p>
    <w:p w14:paraId="0581C3C2">
      <w:pPr>
        <w:rPr>
          <w:highlight w:val="none"/>
        </w:rPr>
      </w:pPr>
    </w:p>
    <w:p w14:paraId="6A0A0046">
      <w:pPr>
        <w:rPr>
          <w:highlight w:val="none"/>
        </w:rPr>
      </w:pPr>
    </w:p>
    <w:p w14:paraId="35420FAC">
      <w:pPr>
        <w:rPr>
          <w:highlight w:val="none"/>
        </w:rPr>
      </w:pPr>
    </w:p>
    <w:p w14:paraId="405F4D52">
      <w:pPr>
        <w:rPr>
          <w:highlight w:val="none"/>
        </w:rPr>
      </w:pPr>
    </w:p>
    <w:p w14:paraId="4494ABF8">
      <w:pPr>
        <w:rPr>
          <w:highlight w:val="none"/>
        </w:rPr>
      </w:pPr>
    </w:p>
    <w:p w14:paraId="5C411492">
      <w:pPr>
        <w:pStyle w:val="2"/>
        <w:widowControl w:val="0"/>
        <w:spacing w:before="120" w:after="120" w:line="360" w:lineRule="auto"/>
        <w:ind w:left="-141" w:leftChars="-67" w:right="-113" w:rightChars="-54"/>
        <w:jc w:val="center"/>
        <w:rPr>
          <w:rFonts w:eastAsia="宋体" w:cstheme="minorBidi"/>
          <w:sz w:val="32"/>
          <w:highlight w:val="none"/>
        </w:rPr>
      </w:pPr>
      <w:bookmarkStart w:id="544" w:name="_Toc21303"/>
      <w:bookmarkStart w:id="545" w:name="_Toc80711717"/>
      <w:r>
        <w:rPr>
          <w:rFonts w:hint="eastAsia" w:eastAsia="宋体" w:cstheme="minorBidi"/>
          <w:sz w:val="32"/>
          <w:highlight w:val="none"/>
        </w:rPr>
        <w:t>第四章合同条款及格式</w:t>
      </w:r>
      <w:bookmarkEnd w:id="544"/>
    </w:p>
    <w:p w14:paraId="7EFA2B6A">
      <w:pPr>
        <w:pStyle w:val="3"/>
        <w:widowControl w:val="0"/>
        <w:snapToGrid w:val="0"/>
        <w:spacing w:before="100" w:after="0" w:line="360" w:lineRule="auto"/>
        <w:jc w:val="center"/>
        <w:rPr>
          <w:rFonts w:ascii="Times New Roman" w:hAnsi="Times New Roman" w:eastAsia="宋体" w:cs="Times New Roman"/>
          <w:kern w:val="2"/>
          <w:sz w:val="28"/>
          <w:highlight w:val="none"/>
        </w:rPr>
        <w:sectPr>
          <w:pgSz w:w="11906" w:h="16838"/>
          <w:pgMar w:top="1440" w:right="1077" w:bottom="1440" w:left="1077" w:header="851" w:footer="992" w:gutter="0"/>
          <w:cols w:space="425" w:num="1"/>
          <w:docGrid w:linePitch="312" w:charSpace="0"/>
        </w:sectPr>
      </w:pPr>
    </w:p>
    <w:bookmarkEnd w:id="545"/>
    <w:p w14:paraId="24FF4E49">
      <w:pPr>
        <w:rPr>
          <w:highlight w:val="none"/>
        </w:rPr>
      </w:pPr>
    </w:p>
    <w:p w14:paraId="1569CB5E">
      <w:pPr>
        <w:rPr>
          <w:highlight w:val="none"/>
        </w:rPr>
      </w:pPr>
    </w:p>
    <w:p w14:paraId="6F43E845">
      <w:pPr>
        <w:spacing w:line="240" w:lineRule="auto"/>
        <w:jc w:val="center"/>
        <w:rPr>
          <w:rFonts w:ascii="宋体" w:hAnsi="宋体" w:cs="Times New Roman"/>
          <w:b/>
          <w:bCs/>
          <w:sz w:val="52"/>
          <w:szCs w:val="52"/>
          <w:highlight w:val="none"/>
        </w:rPr>
      </w:pPr>
      <w:r>
        <w:rPr>
          <w:rFonts w:hint="eastAsia" w:ascii="宋体" w:hAnsi="宋体" w:cs="Times New Roman"/>
          <w:b/>
          <w:bCs/>
          <w:sz w:val="52"/>
          <w:szCs w:val="52"/>
          <w:highlight w:val="none"/>
        </w:rPr>
        <w:t>买卖合同</w:t>
      </w:r>
    </w:p>
    <w:p w14:paraId="77A7C8BA">
      <w:pPr>
        <w:autoSpaceDE w:val="0"/>
        <w:autoSpaceDN w:val="0"/>
        <w:spacing w:before="12" w:line="480" w:lineRule="exact"/>
        <w:ind w:right="160" w:firstLine="640" w:firstLineChars="200"/>
        <w:jc w:val="right"/>
        <w:rPr>
          <w:rFonts w:ascii="宋体" w:hAnsi="宋体" w:cs="宋体"/>
          <w:kern w:val="0"/>
          <w:sz w:val="32"/>
          <w:szCs w:val="32"/>
          <w:highlight w:val="none"/>
        </w:rPr>
      </w:pPr>
    </w:p>
    <w:p w14:paraId="12B03035">
      <w:pPr>
        <w:spacing w:line="366" w:lineRule="exact"/>
        <w:ind w:firstLine="4800" w:firstLineChars="2000"/>
        <w:contextualSpacing/>
        <w:jc w:val="left"/>
        <w:rPr>
          <w:rFonts w:eastAsia="黑体" w:cs="Times New Roman"/>
          <w:sz w:val="24"/>
          <w:szCs w:val="24"/>
          <w:highlight w:val="none"/>
          <w:u w:val="single"/>
        </w:rPr>
      </w:pPr>
      <w:r>
        <w:rPr>
          <w:rFonts w:hint="eastAsia" w:eastAsia="黑体" w:cs="Times New Roman"/>
          <w:sz w:val="24"/>
          <w:szCs w:val="24"/>
          <w:highlight w:val="none"/>
        </w:rPr>
        <w:t>甲方</w:t>
      </w:r>
      <w:r>
        <w:rPr>
          <w:rFonts w:eastAsia="黑体" w:cs="Times New Roman"/>
          <w:sz w:val="24"/>
          <w:szCs w:val="24"/>
          <w:highlight w:val="none"/>
        </w:rPr>
        <w:t>合同编号:</w:t>
      </w:r>
    </w:p>
    <w:p w14:paraId="7CAD0F36">
      <w:pPr>
        <w:tabs>
          <w:tab w:val="left" w:pos="2683"/>
        </w:tabs>
        <w:wordWrap w:val="0"/>
        <w:spacing w:line="560" w:lineRule="exact"/>
        <w:ind w:firstLine="4800" w:firstLineChars="2000"/>
        <w:jc w:val="left"/>
        <w:rPr>
          <w:rFonts w:ascii="宋体" w:hAnsi="宋体" w:cs="Times New Roman"/>
          <w:sz w:val="32"/>
          <w:szCs w:val="32"/>
          <w:highlight w:val="none"/>
        </w:rPr>
      </w:pPr>
      <w:r>
        <w:rPr>
          <w:rFonts w:hint="eastAsia" w:eastAsia="黑体" w:cs="Times New Roman"/>
          <w:sz w:val="24"/>
          <w:szCs w:val="24"/>
          <w:highlight w:val="none"/>
        </w:rPr>
        <w:t>乙方</w:t>
      </w:r>
      <w:r>
        <w:rPr>
          <w:rFonts w:eastAsia="黑体" w:cs="Times New Roman"/>
          <w:sz w:val="24"/>
          <w:szCs w:val="24"/>
          <w:highlight w:val="none"/>
        </w:rPr>
        <w:t>合同编号:</w:t>
      </w:r>
    </w:p>
    <w:p w14:paraId="179D40C9">
      <w:pPr>
        <w:autoSpaceDE w:val="0"/>
        <w:autoSpaceDN w:val="0"/>
        <w:spacing w:line="480" w:lineRule="exact"/>
        <w:ind w:firstLine="643" w:firstLineChars="200"/>
        <w:rPr>
          <w:rFonts w:ascii="宋体" w:hAnsi="宋体" w:cs="宋体"/>
          <w:b/>
          <w:kern w:val="0"/>
          <w:sz w:val="32"/>
          <w:szCs w:val="32"/>
          <w:highlight w:val="none"/>
        </w:rPr>
      </w:pPr>
    </w:p>
    <w:p w14:paraId="04495C5A">
      <w:pPr>
        <w:autoSpaceDE w:val="0"/>
        <w:autoSpaceDN w:val="0"/>
        <w:spacing w:line="480" w:lineRule="exact"/>
        <w:ind w:firstLine="643" w:firstLineChars="200"/>
        <w:rPr>
          <w:rFonts w:ascii="宋体" w:hAnsi="宋体" w:cs="宋体"/>
          <w:b/>
          <w:kern w:val="0"/>
          <w:sz w:val="32"/>
          <w:szCs w:val="32"/>
          <w:highlight w:val="none"/>
        </w:rPr>
      </w:pPr>
    </w:p>
    <w:p w14:paraId="5B68808A">
      <w:pPr>
        <w:autoSpaceDE w:val="0"/>
        <w:autoSpaceDN w:val="0"/>
        <w:spacing w:line="480" w:lineRule="exact"/>
        <w:ind w:firstLine="643" w:firstLineChars="200"/>
        <w:rPr>
          <w:rFonts w:ascii="宋体" w:hAnsi="宋体" w:cs="宋体"/>
          <w:b/>
          <w:kern w:val="0"/>
          <w:sz w:val="32"/>
          <w:szCs w:val="32"/>
          <w:highlight w:val="none"/>
        </w:rPr>
      </w:pPr>
    </w:p>
    <w:p w14:paraId="4B62D127">
      <w:pPr>
        <w:tabs>
          <w:tab w:val="left" w:pos="7041"/>
          <w:tab w:val="left" w:pos="9250"/>
        </w:tabs>
        <w:spacing w:line="480" w:lineRule="auto"/>
        <w:ind w:firstLine="1285" w:firstLineChars="400"/>
        <w:jc w:val="left"/>
        <w:rPr>
          <w:rFonts w:ascii="宋体" w:hAnsi="宋体" w:cs="Times New Roman"/>
          <w:sz w:val="32"/>
          <w:szCs w:val="32"/>
          <w:highlight w:val="none"/>
          <w:u w:val="single"/>
        </w:rPr>
      </w:pPr>
      <w:r>
        <w:rPr>
          <w:rFonts w:hint="eastAsia" w:ascii="宋体" w:hAnsi="宋体" w:cs="Times New Roman"/>
          <w:b/>
          <w:bCs/>
          <w:sz w:val="32"/>
          <w:szCs w:val="32"/>
          <w:highlight w:val="none"/>
        </w:rPr>
        <w:t>甲方（买方）</w:t>
      </w:r>
      <w:r>
        <w:rPr>
          <w:rFonts w:hint="eastAsia" w:ascii="宋体" w:hAnsi="宋体" w:cs="Times New Roman"/>
          <w:sz w:val="32"/>
          <w:szCs w:val="32"/>
          <w:highlight w:val="none"/>
        </w:rPr>
        <w:t>：</w:t>
      </w:r>
    </w:p>
    <w:p w14:paraId="61AE65B1">
      <w:pPr>
        <w:keepNext/>
        <w:keepLines/>
        <w:tabs>
          <w:tab w:val="left" w:pos="7956"/>
        </w:tabs>
        <w:wordWrap w:val="0"/>
        <w:spacing w:line="480" w:lineRule="auto"/>
        <w:ind w:firstLine="1285" w:firstLineChars="400"/>
        <w:jc w:val="left"/>
        <w:rPr>
          <w:rFonts w:ascii="宋体" w:hAnsi="宋体" w:cs="Times New Roman"/>
          <w:sz w:val="32"/>
          <w:szCs w:val="32"/>
          <w:highlight w:val="none"/>
        </w:rPr>
      </w:pPr>
      <w:r>
        <w:rPr>
          <w:rFonts w:hint="eastAsia" w:ascii="宋体" w:hAnsi="宋体" w:cs="Times New Roman"/>
          <w:b/>
          <w:bCs/>
          <w:sz w:val="32"/>
          <w:szCs w:val="32"/>
          <w:highlight w:val="none"/>
        </w:rPr>
        <w:t>法定代表人（负责人）：</w:t>
      </w:r>
    </w:p>
    <w:p w14:paraId="6A98A473">
      <w:pPr>
        <w:tabs>
          <w:tab w:val="left" w:pos="4148"/>
          <w:tab w:val="left" w:pos="9573"/>
        </w:tabs>
        <w:spacing w:line="480" w:lineRule="auto"/>
        <w:ind w:firstLine="1285" w:firstLineChars="400"/>
        <w:jc w:val="left"/>
        <w:rPr>
          <w:rFonts w:ascii="宋体" w:hAnsi="宋体" w:cs="Times New Roman"/>
          <w:sz w:val="32"/>
          <w:szCs w:val="32"/>
          <w:highlight w:val="none"/>
          <w:u w:val="thick"/>
        </w:rPr>
      </w:pPr>
      <w:r>
        <w:rPr>
          <w:rFonts w:hint="eastAsia" w:ascii="宋体" w:hAnsi="宋体" w:cs="Times New Roman"/>
          <w:b/>
          <w:bCs/>
          <w:sz w:val="32"/>
          <w:szCs w:val="32"/>
          <w:highlight w:val="none"/>
        </w:rPr>
        <w:t xml:space="preserve">住       </w:t>
      </w:r>
      <w:r>
        <w:rPr>
          <w:rFonts w:hint="eastAsia" w:ascii="宋体" w:hAnsi="宋体" w:cs="Times New Roman"/>
          <w:b/>
          <w:bCs/>
          <w:w w:val="95"/>
          <w:sz w:val="32"/>
          <w:szCs w:val="32"/>
          <w:highlight w:val="none"/>
        </w:rPr>
        <w:t>所：</w:t>
      </w:r>
    </w:p>
    <w:p w14:paraId="712E5A81">
      <w:pPr>
        <w:autoSpaceDE w:val="0"/>
        <w:autoSpaceDN w:val="0"/>
        <w:spacing w:line="480" w:lineRule="auto"/>
        <w:ind w:firstLine="1280" w:firstLineChars="400"/>
        <w:jc w:val="left"/>
        <w:rPr>
          <w:rFonts w:ascii="宋体" w:hAnsi="宋体" w:cs="宋体"/>
          <w:kern w:val="0"/>
          <w:sz w:val="32"/>
          <w:szCs w:val="32"/>
          <w:highlight w:val="none"/>
        </w:rPr>
      </w:pPr>
    </w:p>
    <w:p w14:paraId="1C3EB57F">
      <w:pPr>
        <w:keepNext/>
        <w:keepLines/>
        <w:tabs>
          <w:tab w:val="left" w:pos="7956"/>
        </w:tabs>
        <w:wordWrap w:val="0"/>
        <w:spacing w:line="480" w:lineRule="auto"/>
        <w:ind w:firstLine="1285" w:firstLineChars="400"/>
        <w:jc w:val="left"/>
        <w:rPr>
          <w:rFonts w:ascii="宋体" w:hAnsi="宋体" w:eastAsia="仿宋_GB2312" w:cs="Times New Roman"/>
          <w:sz w:val="32"/>
          <w:szCs w:val="32"/>
          <w:highlight w:val="none"/>
          <w:u w:val="single"/>
        </w:rPr>
      </w:pPr>
      <w:r>
        <w:rPr>
          <w:rFonts w:hint="eastAsia" w:ascii="宋体" w:hAnsi="宋体" w:cs="Times New Roman"/>
          <w:b/>
          <w:bCs/>
          <w:sz w:val="32"/>
          <w:szCs w:val="32"/>
          <w:highlight w:val="none"/>
        </w:rPr>
        <w:t>乙方（卖方）：</w:t>
      </w:r>
    </w:p>
    <w:p w14:paraId="1E80128E">
      <w:pPr>
        <w:keepNext/>
        <w:keepLines/>
        <w:tabs>
          <w:tab w:val="left" w:pos="7956"/>
        </w:tabs>
        <w:wordWrap w:val="0"/>
        <w:spacing w:line="480" w:lineRule="auto"/>
        <w:ind w:firstLine="1285" w:firstLineChars="400"/>
        <w:jc w:val="left"/>
        <w:rPr>
          <w:rFonts w:ascii="宋体" w:hAnsi="宋体" w:eastAsia="仿宋_GB2312" w:cs="Times New Roman"/>
          <w:sz w:val="32"/>
          <w:szCs w:val="32"/>
          <w:highlight w:val="none"/>
          <w:u w:val="single"/>
        </w:rPr>
      </w:pPr>
      <w:r>
        <w:rPr>
          <w:rFonts w:hint="eastAsia" w:ascii="宋体" w:hAnsi="宋体" w:cs="Times New Roman"/>
          <w:b/>
          <w:bCs/>
          <w:sz w:val="32"/>
          <w:szCs w:val="32"/>
          <w:highlight w:val="none"/>
        </w:rPr>
        <w:t>法定代表人（负责人）：</w:t>
      </w:r>
    </w:p>
    <w:p w14:paraId="7916E5F6">
      <w:pPr>
        <w:keepNext/>
        <w:keepLines/>
        <w:tabs>
          <w:tab w:val="left" w:pos="7956"/>
        </w:tabs>
        <w:wordWrap w:val="0"/>
        <w:spacing w:line="480" w:lineRule="auto"/>
        <w:ind w:firstLine="1285" w:firstLineChars="400"/>
        <w:jc w:val="left"/>
        <w:rPr>
          <w:rFonts w:ascii="宋体" w:hAnsi="宋体" w:eastAsia="仿宋_GB2312" w:cs="Times New Roman"/>
          <w:sz w:val="32"/>
          <w:szCs w:val="32"/>
          <w:highlight w:val="none"/>
        </w:rPr>
      </w:pPr>
      <w:r>
        <w:rPr>
          <w:rFonts w:hint="eastAsia" w:ascii="宋体" w:hAnsi="宋体" w:cs="Times New Roman"/>
          <w:b/>
          <w:bCs/>
          <w:sz w:val="32"/>
          <w:szCs w:val="32"/>
          <w:highlight w:val="none"/>
        </w:rPr>
        <w:t>住       所：</w:t>
      </w:r>
    </w:p>
    <w:p w14:paraId="77AB1641">
      <w:pPr>
        <w:tabs>
          <w:tab w:val="left" w:pos="4746"/>
          <w:tab w:val="left" w:pos="5866"/>
          <w:tab w:val="left" w:pos="6500"/>
          <w:tab w:val="left" w:pos="7265"/>
        </w:tabs>
        <w:autoSpaceDE w:val="0"/>
        <w:autoSpaceDN w:val="0"/>
        <w:spacing w:before="220" w:line="480" w:lineRule="exact"/>
        <w:ind w:left="2507" w:right="2276"/>
        <w:rPr>
          <w:rFonts w:ascii="宋体" w:hAnsi="宋体" w:cs="宋体"/>
          <w:kern w:val="0"/>
          <w:sz w:val="32"/>
          <w:szCs w:val="32"/>
          <w:highlight w:val="none"/>
        </w:rPr>
      </w:pPr>
    </w:p>
    <w:p w14:paraId="2407BF11">
      <w:pPr>
        <w:tabs>
          <w:tab w:val="left" w:pos="4746"/>
          <w:tab w:val="left" w:pos="5866"/>
          <w:tab w:val="left" w:pos="6500"/>
          <w:tab w:val="left" w:pos="7265"/>
        </w:tabs>
        <w:autoSpaceDE w:val="0"/>
        <w:autoSpaceDN w:val="0"/>
        <w:spacing w:before="220" w:line="480" w:lineRule="exact"/>
        <w:ind w:left="2507" w:right="2276"/>
        <w:rPr>
          <w:rFonts w:ascii="宋体" w:hAnsi="宋体" w:cs="宋体"/>
          <w:kern w:val="0"/>
          <w:sz w:val="32"/>
          <w:szCs w:val="32"/>
          <w:highlight w:val="none"/>
        </w:rPr>
      </w:pPr>
    </w:p>
    <w:p w14:paraId="09297DCA">
      <w:pPr>
        <w:tabs>
          <w:tab w:val="left" w:pos="4746"/>
          <w:tab w:val="left" w:pos="5866"/>
          <w:tab w:val="left" w:pos="6985"/>
          <w:tab w:val="left" w:pos="7265"/>
        </w:tabs>
        <w:autoSpaceDE w:val="0"/>
        <w:autoSpaceDN w:val="0"/>
        <w:spacing w:line="480" w:lineRule="auto"/>
        <w:ind w:firstLine="1213" w:firstLineChars="400"/>
        <w:jc w:val="left"/>
        <w:rPr>
          <w:rFonts w:ascii="宋体" w:hAnsi="宋体" w:eastAsia="仿宋_GB2312" w:cs="宋体"/>
          <w:w w:val="95"/>
          <w:kern w:val="0"/>
          <w:sz w:val="32"/>
          <w:szCs w:val="32"/>
          <w:highlight w:val="none"/>
          <w:u w:val="single"/>
        </w:rPr>
      </w:pPr>
      <w:r>
        <w:rPr>
          <w:rFonts w:hint="eastAsia" w:ascii="宋体" w:hAnsi="宋体" w:cs="宋体"/>
          <w:b/>
          <w:bCs/>
          <w:spacing w:val="-1"/>
          <w:w w:val="95"/>
          <w:kern w:val="0"/>
          <w:sz w:val="32"/>
          <w:szCs w:val="32"/>
          <w:highlight w:val="none"/>
        </w:rPr>
        <w:t>签</w:t>
      </w:r>
      <w:r>
        <w:rPr>
          <w:rFonts w:hint="eastAsia" w:ascii="宋体" w:hAnsi="宋体" w:cs="宋体"/>
          <w:b/>
          <w:bCs/>
          <w:w w:val="95"/>
          <w:kern w:val="0"/>
          <w:sz w:val="32"/>
          <w:szCs w:val="32"/>
          <w:highlight w:val="none"/>
        </w:rPr>
        <w:t>订地点：</w:t>
      </w:r>
    </w:p>
    <w:p w14:paraId="12F6B5A9">
      <w:pPr>
        <w:widowControl/>
        <w:spacing w:line="400" w:lineRule="exact"/>
        <w:rPr>
          <w:rFonts w:eastAsia="仿宋_GB2312" w:cs="Times New Roman"/>
          <w:bCs/>
          <w:sz w:val="28"/>
          <w:szCs w:val="28"/>
          <w:highlight w:val="none"/>
        </w:rPr>
      </w:pPr>
      <w:r>
        <w:rPr>
          <w:rFonts w:ascii="仿宋_GB2312" w:hAnsi="仿宋_GB2312" w:eastAsia="仿宋_GB2312" w:cs="仿宋_GB2312"/>
          <w:bCs/>
          <w:sz w:val="28"/>
          <w:szCs w:val="28"/>
          <w:highlight w:val="none"/>
        </w:rPr>
        <w:t xml:space="preserve">    根据《中华人民共和国民法典》及其他有关法律、法规之规定，甲乙双方遵循公平、自愿、诚实信用的原则，在协商一致的基础上，就乙方向甲方出售下列商品达成协议如下:</w:t>
      </w:r>
      <w:r>
        <w:rPr>
          <w:rFonts w:ascii="仿宋_GB2312" w:hAnsi="仿宋_GB2312" w:eastAsia="仿宋_GB2312" w:cs="仿宋_GB2312"/>
          <w:bCs/>
          <w:sz w:val="28"/>
          <w:szCs w:val="28"/>
          <w:highlight w:val="none"/>
        </w:rPr>
        <w:cr/>
      </w:r>
    </w:p>
    <w:p w14:paraId="201FDD01">
      <w:pPr>
        <w:widowControl/>
        <w:spacing w:line="400" w:lineRule="exact"/>
        <w:outlineLvl w:val="0"/>
        <w:rPr>
          <w:rFonts w:eastAsia="仿宋_GB2312" w:cs="Times New Roman"/>
          <w:bCs/>
          <w:sz w:val="28"/>
          <w:szCs w:val="28"/>
          <w:highlight w:val="none"/>
        </w:rPr>
      </w:pPr>
      <w:bookmarkStart w:id="546" w:name="_Toc10990"/>
      <w:r>
        <w:rPr>
          <w:rFonts w:ascii="仿宋_GB2312" w:hAnsi="仿宋_GB2312" w:eastAsia="仿宋_GB2312" w:cs="仿宋_GB2312"/>
          <w:b/>
          <w:bCs/>
          <w:sz w:val="28"/>
          <w:szCs w:val="28"/>
          <w:highlight w:val="none"/>
        </w:rPr>
        <w:t>第一条合同标的</w:t>
      </w:r>
      <w:bookmarkEnd w:id="546"/>
    </w:p>
    <w:p w14:paraId="240CFFA4">
      <w:pPr>
        <w:widowControl/>
        <w:spacing w:line="400" w:lineRule="exact"/>
        <w:rPr>
          <w:rFonts w:eastAsia="仿宋_GB2312" w:cs="Times New Roman"/>
          <w:bCs/>
          <w:sz w:val="28"/>
          <w:szCs w:val="28"/>
          <w:highlight w:val="none"/>
        </w:rPr>
      </w:pPr>
    </w:p>
    <w:p w14:paraId="7C52C0F2">
      <w:pPr>
        <w:widowControl/>
        <w:spacing w:line="400" w:lineRule="exact"/>
        <w:rPr>
          <w:rFonts w:eastAsia="仿宋_GB2312" w:cs="Times New Roman"/>
          <w:bCs/>
          <w:sz w:val="28"/>
          <w:szCs w:val="28"/>
          <w:highlight w:val="none"/>
        </w:rPr>
      </w:pPr>
      <w:r>
        <w:rPr>
          <w:rFonts w:ascii="仿宋_GB2312" w:hAnsi="仿宋_GB2312" w:eastAsia="仿宋_GB2312" w:cs="仿宋_GB2312"/>
          <w:sz w:val="28"/>
          <w:szCs w:val="24"/>
          <w:highlight w:val="none"/>
        </w:rPr>
        <w:t xml:space="preserve">    共计人民币（含税）大写：（小写：￥元），不含税金额大写：（小写：￥元），税率% ，税额大写：（小写￥元）。</w:t>
      </w:r>
      <w:r>
        <w:rPr>
          <w:rFonts w:cs="Times New Roman"/>
          <w:szCs w:val="24"/>
          <w:highlight w:val="none"/>
        </w:rPr>
        <w:cr/>
      </w:r>
    </w:p>
    <w:p w14:paraId="0DAFFA9A">
      <w:pPr>
        <w:widowControl/>
        <w:spacing w:line="400" w:lineRule="exact"/>
        <w:rPr>
          <w:rFonts w:eastAsia="仿宋_GB2312" w:cs="Times New Roman"/>
          <w:bCs/>
          <w:sz w:val="28"/>
          <w:szCs w:val="28"/>
          <w:highlight w:val="none"/>
        </w:rPr>
      </w:pPr>
      <w:r>
        <w:rPr>
          <w:rFonts w:ascii="仿宋_GB2312" w:hAnsi="仿宋_GB2312" w:eastAsia="仿宋_GB2312" w:cs="仿宋_GB2312"/>
          <w:bCs/>
          <w:sz w:val="28"/>
          <w:szCs w:val="28"/>
          <w:highlight w:val="none"/>
        </w:rPr>
        <w:t xml:space="preserve">    合同总价包括但不限于包装、运输、安装、调试、培训、保险等费用。</w:t>
      </w:r>
    </w:p>
    <w:p w14:paraId="2D394DD4">
      <w:pPr>
        <w:widowControl/>
        <w:spacing w:line="400" w:lineRule="exact"/>
        <w:outlineLvl w:val="0"/>
        <w:rPr>
          <w:rFonts w:eastAsia="仿宋_GB2312" w:cs="Times New Roman"/>
          <w:bCs/>
          <w:sz w:val="28"/>
          <w:szCs w:val="28"/>
          <w:highlight w:val="none"/>
        </w:rPr>
      </w:pPr>
      <w:bookmarkStart w:id="547" w:name="_Toc4706"/>
      <w:r>
        <w:rPr>
          <w:rFonts w:ascii="仿宋_GB2312" w:hAnsi="仿宋_GB2312" w:eastAsia="仿宋_GB2312" w:cs="仿宋_GB2312"/>
          <w:b/>
          <w:bCs/>
          <w:sz w:val="28"/>
          <w:szCs w:val="28"/>
          <w:highlight w:val="none"/>
        </w:rPr>
        <w:t>第二条 质量要求</w:t>
      </w:r>
      <w:bookmarkEnd w:id="547"/>
    </w:p>
    <w:p w14:paraId="56E33E57">
      <w:pPr>
        <w:widowControl/>
        <w:spacing w:line="400" w:lineRule="exact"/>
        <w:rPr>
          <w:rFonts w:eastAsia="仿宋_GB2312" w:cs="Times New Roman"/>
          <w:bCs/>
          <w:sz w:val="28"/>
          <w:szCs w:val="28"/>
          <w:highlight w:val="none"/>
        </w:rPr>
      </w:pPr>
      <w:r>
        <w:rPr>
          <w:rFonts w:ascii="仿宋_GB2312" w:hAnsi="仿宋_GB2312" w:eastAsia="仿宋_GB2312" w:cs="仿宋_GB2312"/>
          <w:bCs/>
          <w:sz w:val="28"/>
          <w:szCs w:val="28"/>
          <w:highlight w:val="none"/>
        </w:rPr>
        <w:t xml:space="preserve">    （一）商品的质量标准（包括技术要求），按下列第</w:t>
      </w:r>
      <w:r>
        <w:rPr>
          <w:rFonts w:ascii="仿宋_GB2312" w:hAnsi="仿宋_GB2312" w:eastAsia="仿宋_GB2312" w:cs="仿宋_GB2312"/>
          <w:sz w:val="28"/>
          <w:szCs w:val="24"/>
          <w:highlight w:val="none"/>
        </w:rPr>
        <w:t>项执行：</w:t>
      </w:r>
    </w:p>
    <w:p w14:paraId="4905C2AB">
      <w:pPr>
        <w:widowControl/>
        <w:spacing w:line="400" w:lineRule="exact"/>
        <w:rPr>
          <w:rFonts w:eastAsia="仿宋_GB2312" w:cs="Times New Roman"/>
          <w:bCs/>
          <w:sz w:val="28"/>
          <w:szCs w:val="28"/>
          <w:highlight w:val="none"/>
        </w:rPr>
      </w:pPr>
      <w:r>
        <w:rPr>
          <w:rFonts w:ascii="仿宋_GB2312" w:hAnsi="仿宋_GB2312" w:eastAsia="仿宋_GB2312" w:cs="仿宋_GB2312"/>
          <w:bCs/>
          <w:sz w:val="28"/>
          <w:szCs w:val="28"/>
          <w:highlight w:val="none"/>
        </w:rPr>
        <w:t xml:space="preserve">    1.按以下国家标准、行业标准或企业标准执行：</w:t>
      </w:r>
    </w:p>
    <w:p w14:paraId="0AE4B6C2">
      <w:pPr>
        <w:widowControl/>
        <w:spacing w:line="400" w:lineRule="exact"/>
        <w:rPr>
          <w:rFonts w:eastAsia="仿宋_GB2312" w:cs="Times New Roman"/>
          <w:bCs/>
          <w:sz w:val="28"/>
          <w:szCs w:val="28"/>
          <w:highlight w:val="none"/>
        </w:rPr>
      </w:pPr>
      <w:r>
        <w:rPr>
          <w:rFonts w:ascii="仿宋_GB2312" w:hAnsi="仿宋_GB2312" w:eastAsia="仿宋_GB2312" w:cs="仿宋_GB2312"/>
          <w:bCs/>
          <w:sz w:val="28"/>
          <w:szCs w:val="28"/>
          <w:highlight w:val="none"/>
        </w:rPr>
        <w:t xml:space="preserve">    2.按行业标准或中国国家铁路集团有限公司颁布标准执行：</w:t>
      </w:r>
      <w:r>
        <w:rPr>
          <w:rFonts w:ascii="仿宋_GB2312" w:hAnsi="仿宋_GB2312" w:eastAsia="仿宋_GB2312" w:cs="仿宋_GB2312"/>
          <w:sz w:val="28"/>
          <w:szCs w:val="24"/>
          <w:highlight w:val="none"/>
        </w:rPr>
        <w:t>（标准代号、编号和标准名称）；</w:t>
      </w:r>
    </w:p>
    <w:p w14:paraId="528B5DAD">
      <w:pPr>
        <w:widowControl/>
        <w:spacing w:line="400" w:lineRule="exact"/>
        <w:rPr>
          <w:rFonts w:eastAsia="仿宋_GB2312" w:cs="Times New Roman"/>
          <w:bCs/>
          <w:sz w:val="28"/>
          <w:szCs w:val="28"/>
          <w:highlight w:val="none"/>
        </w:rPr>
      </w:pPr>
      <w:r>
        <w:rPr>
          <w:rFonts w:ascii="仿宋_GB2312" w:hAnsi="仿宋_GB2312" w:eastAsia="仿宋_GB2312" w:cs="仿宋_GB2312"/>
          <w:bCs/>
          <w:sz w:val="28"/>
          <w:szCs w:val="28"/>
          <w:highlight w:val="none"/>
        </w:rPr>
        <w:t xml:space="preserve">    3.按企业标准执行：</w:t>
      </w:r>
      <w:r>
        <w:rPr>
          <w:rFonts w:ascii="仿宋_GB2312" w:hAnsi="仿宋_GB2312" w:eastAsia="仿宋_GB2312" w:cs="仿宋_GB2312"/>
          <w:sz w:val="28"/>
          <w:szCs w:val="24"/>
          <w:highlight w:val="none"/>
        </w:rPr>
        <w:t>（标准代号、编号和标准名称）；</w:t>
      </w:r>
    </w:p>
    <w:p w14:paraId="5B843EF6">
      <w:pPr>
        <w:widowControl/>
        <w:spacing w:line="400" w:lineRule="exact"/>
        <w:rPr>
          <w:rFonts w:eastAsia="仿宋_GB2312" w:cs="Times New Roman"/>
          <w:bCs/>
          <w:sz w:val="28"/>
          <w:szCs w:val="28"/>
          <w:highlight w:val="none"/>
        </w:rPr>
      </w:pPr>
      <w:r>
        <w:rPr>
          <w:rFonts w:ascii="仿宋_GB2312" w:hAnsi="仿宋_GB2312" w:eastAsia="仿宋_GB2312" w:cs="仿宋_GB2312"/>
          <w:bCs/>
          <w:sz w:val="28"/>
          <w:szCs w:val="28"/>
          <w:highlight w:val="none"/>
        </w:rPr>
        <w:t xml:space="preserve">    4.按</w:t>
      </w:r>
      <w:r>
        <w:rPr>
          <w:rFonts w:ascii="仿宋_GB2312" w:hAnsi="仿宋_GB2312" w:eastAsia="仿宋_GB2312" w:cs="仿宋_GB2312"/>
          <w:sz w:val="28"/>
          <w:szCs w:val="24"/>
          <w:highlight w:val="none"/>
        </w:rPr>
        <w:t>（注：甲乙双方在合同中商定的技术条件、样品或补充的技术要求执行：）</w:t>
      </w:r>
    </w:p>
    <w:p w14:paraId="75983E6E">
      <w:pPr>
        <w:widowControl/>
        <w:spacing w:line="400" w:lineRule="exact"/>
        <w:rPr>
          <w:rFonts w:eastAsia="仿宋_GB2312" w:cs="Times New Roman"/>
          <w:bCs/>
          <w:sz w:val="28"/>
          <w:szCs w:val="28"/>
          <w:highlight w:val="none"/>
        </w:rPr>
      </w:pPr>
      <w:r>
        <w:rPr>
          <w:rFonts w:ascii="仿宋_GB2312" w:hAnsi="仿宋_GB2312" w:eastAsia="仿宋_GB2312" w:cs="仿宋_GB2312"/>
          <w:bCs/>
          <w:sz w:val="28"/>
          <w:szCs w:val="28"/>
          <w:highlight w:val="none"/>
        </w:rPr>
        <w:t xml:space="preserve">    （二）乙方需对商品进行全面的质量检查，确认并承诺销售给甲方的商品全部符合本合同约定的质量要求，并提供相应的检验证明和商品合格证。</w:t>
      </w:r>
    </w:p>
    <w:p w14:paraId="335799EA">
      <w:pPr>
        <w:widowControl/>
        <w:spacing w:line="400" w:lineRule="exact"/>
        <w:outlineLvl w:val="0"/>
        <w:rPr>
          <w:rFonts w:eastAsia="仿宋_GB2312" w:cs="Times New Roman"/>
          <w:bCs/>
          <w:sz w:val="28"/>
          <w:szCs w:val="28"/>
          <w:highlight w:val="none"/>
        </w:rPr>
      </w:pPr>
      <w:bookmarkStart w:id="548" w:name="_Toc29420"/>
      <w:r>
        <w:rPr>
          <w:rFonts w:ascii="仿宋_GB2312" w:hAnsi="仿宋_GB2312" w:eastAsia="仿宋_GB2312" w:cs="仿宋_GB2312"/>
          <w:b/>
          <w:bCs/>
          <w:sz w:val="28"/>
          <w:szCs w:val="28"/>
          <w:highlight w:val="none"/>
        </w:rPr>
        <w:t>第三条  商品的包装标准和包装物的供应与回收</w:t>
      </w:r>
      <w:bookmarkEnd w:id="548"/>
    </w:p>
    <w:p w14:paraId="04B108D3">
      <w:pPr>
        <w:widowControl/>
        <w:spacing w:line="400" w:lineRule="exact"/>
        <w:rPr>
          <w:rFonts w:eastAsia="仿宋_GB2312" w:cs="Times New Roman"/>
          <w:bCs/>
          <w:sz w:val="28"/>
          <w:szCs w:val="28"/>
          <w:highlight w:val="none"/>
        </w:rPr>
      </w:pPr>
      <w:r>
        <w:rPr>
          <w:rFonts w:ascii="仿宋_GB2312" w:hAnsi="仿宋_GB2312" w:eastAsia="仿宋_GB2312" w:cs="仿宋_GB2312"/>
          <w:bCs/>
          <w:sz w:val="28"/>
          <w:szCs w:val="28"/>
          <w:highlight w:val="none"/>
        </w:rPr>
        <w:t xml:space="preserve">    包装物由</w:t>
      </w:r>
      <w:r>
        <w:rPr>
          <w:rFonts w:ascii="仿宋_GB2312" w:hAnsi="仿宋_GB2312" w:eastAsia="仿宋_GB2312" w:cs="仿宋_GB2312"/>
          <w:sz w:val="28"/>
          <w:szCs w:val="24"/>
          <w:highlight w:val="none"/>
        </w:rPr>
        <w:t>方负责。所有商品应包装坚固，能耐受长途运输以及多次装卸搬运，并应根据设备的特点和需要提供防潮、防尘、防雨、防冻、防震、防腐蚀等保护措施，以保证商品安全无损地运抵安装场地并妥善保管。包装、装运及保管应符合相关标准。</w:t>
      </w:r>
    </w:p>
    <w:p w14:paraId="068938A4">
      <w:pPr>
        <w:widowControl/>
        <w:spacing w:line="400" w:lineRule="exact"/>
        <w:rPr>
          <w:rFonts w:eastAsia="仿宋_GB2312" w:cs="Times New Roman"/>
          <w:bCs/>
          <w:sz w:val="28"/>
          <w:szCs w:val="28"/>
          <w:highlight w:val="none"/>
        </w:rPr>
      </w:pPr>
      <w:r>
        <w:rPr>
          <w:rFonts w:ascii="仿宋_GB2312" w:hAnsi="仿宋_GB2312" w:eastAsia="仿宋_GB2312" w:cs="仿宋_GB2312"/>
          <w:bCs/>
          <w:sz w:val="28"/>
          <w:szCs w:val="28"/>
          <w:highlight w:val="none"/>
        </w:rPr>
        <w:t xml:space="preserve">    包装物回收及费用由</w:t>
      </w:r>
      <w:r>
        <w:rPr>
          <w:rFonts w:ascii="仿宋_GB2312" w:hAnsi="仿宋_GB2312" w:eastAsia="仿宋_GB2312" w:cs="仿宋_GB2312"/>
          <w:sz w:val="28"/>
          <w:szCs w:val="24"/>
          <w:highlight w:val="none"/>
        </w:rPr>
        <w:t>方负责。</w:t>
      </w:r>
    </w:p>
    <w:p w14:paraId="14C3A670">
      <w:pPr>
        <w:widowControl/>
        <w:spacing w:line="400" w:lineRule="exact"/>
        <w:outlineLvl w:val="0"/>
        <w:rPr>
          <w:rFonts w:eastAsia="仿宋_GB2312" w:cs="Times New Roman"/>
          <w:bCs/>
          <w:sz w:val="28"/>
          <w:szCs w:val="28"/>
          <w:highlight w:val="none"/>
        </w:rPr>
      </w:pPr>
      <w:bookmarkStart w:id="549" w:name="_Toc9357"/>
      <w:r>
        <w:rPr>
          <w:rFonts w:ascii="仿宋_GB2312" w:hAnsi="仿宋_GB2312" w:eastAsia="仿宋_GB2312" w:cs="仿宋_GB2312"/>
          <w:b/>
          <w:bCs/>
          <w:sz w:val="28"/>
          <w:szCs w:val="28"/>
          <w:highlight w:val="none"/>
        </w:rPr>
        <w:t>第四条  商品交货数量的正负尾差、合理磅差和在途自然减（增）量规定等合理损耗标准及计算方法：</w:t>
      </w:r>
      <w:bookmarkEnd w:id="549"/>
    </w:p>
    <w:p w14:paraId="050EC799">
      <w:pPr>
        <w:widowControl/>
        <w:spacing w:line="400" w:lineRule="exact"/>
        <w:rPr>
          <w:rFonts w:eastAsia="仿宋_GB2312" w:cs="Times New Roman"/>
          <w:bCs/>
          <w:sz w:val="28"/>
          <w:szCs w:val="28"/>
          <w:highlight w:val="none"/>
        </w:rPr>
      </w:pPr>
    </w:p>
    <w:p w14:paraId="355D3923">
      <w:pPr>
        <w:widowControl/>
        <w:spacing w:line="400" w:lineRule="exact"/>
        <w:outlineLvl w:val="0"/>
        <w:rPr>
          <w:rFonts w:eastAsia="仿宋_GB2312" w:cs="Times New Roman"/>
          <w:bCs/>
          <w:sz w:val="28"/>
          <w:szCs w:val="28"/>
          <w:highlight w:val="none"/>
        </w:rPr>
      </w:pPr>
      <w:bookmarkStart w:id="550" w:name="_Toc3609"/>
      <w:r>
        <w:rPr>
          <w:rFonts w:ascii="仿宋_GB2312" w:hAnsi="仿宋_GB2312" w:eastAsia="仿宋_GB2312" w:cs="仿宋_GB2312"/>
          <w:b/>
          <w:bCs/>
          <w:sz w:val="28"/>
          <w:szCs w:val="28"/>
          <w:highlight w:val="none"/>
        </w:rPr>
        <w:t>第五条  商品的交货方式、交货地点和交货时间</w:t>
      </w:r>
      <w:bookmarkEnd w:id="550"/>
    </w:p>
    <w:p w14:paraId="712D2E7B">
      <w:pPr>
        <w:widowControl/>
        <w:spacing w:line="400" w:lineRule="exact"/>
        <w:rPr>
          <w:rFonts w:eastAsia="仿宋_GB2312" w:cs="Times New Roman"/>
          <w:bCs/>
          <w:sz w:val="28"/>
          <w:szCs w:val="28"/>
          <w:highlight w:val="none"/>
        </w:rPr>
      </w:pPr>
      <w:r>
        <w:rPr>
          <w:rFonts w:ascii="仿宋_GB2312" w:hAnsi="仿宋_GB2312" w:eastAsia="仿宋_GB2312" w:cs="仿宋_GB2312"/>
          <w:bCs/>
          <w:sz w:val="28"/>
          <w:szCs w:val="28"/>
          <w:highlight w:val="none"/>
        </w:rPr>
        <w:t xml:space="preserve">    （一）交货方式：乙方负责将商品通过</w:t>
      </w:r>
      <w:r>
        <w:rPr>
          <w:rFonts w:ascii="仿宋_GB2312" w:hAnsi="仿宋_GB2312" w:eastAsia="仿宋_GB2312" w:cs="仿宋_GB2312"/>
          <w:sz w:val="28"/>
          <w:szCs w:val="24"/>
          <w:highlight w:val="none"/>
        </w:rPr>
        <w:t>方式送至甲方指定的地点：，运输费用由乙方承担，乙方应保证通过该等运输时，商品的质量、性能、技术指标等不受影响。运费、装卸费用、安装调试、保险等费用由方承担。</w:t>
      </w:r>
    </w:p>
    <w:p w14:paraId="26615EA8">
      <w:pPr>
        <w:widowControl/>
        <w:spacing w:line="400" w:lineRule="exact"/>
        <w:rPr>
          <w:rFonts w:eastAsia="仿宋_GB2312" w:cs="Times New Roman"/>
          <w:bCs/>
          <w:sz w:val="28"/>
          <w:szCs w:val="28"/>
          <w:highlight w:val="none"/>
        </w:rPr>
      </w:pPr>
      <w:r>
        <w:rPr>
          <w:rFonts w:ascii="仿宋_GB2312" w:hAnsi="仿宋_GB2312" w:eastAsia="仿宋_GB2312" w:cs="仿宋_GB2312"/>
          <w:bCs/>
          <w:sz w:val="28"/>
          <w:szCs w:val="28"/>
          <w:highlight w:val="none"/>
        </w:rPr>
        <w:t xml:space="preserve">    （二）交货时间：</w:t>
      </w:r>
    </w:p>
    <w:p w14:paraId="5C05FCC8">
      <w:pPr>
        <w:widowControl/>
        <w:spacing w:line="400" w:lineRule="exact"/>
        <w:rPr>
          <w:rFonts w:eastAsia="仿宋_GB2312" w:cs="Times New Roman"/>
          <w:bCs/>
          <w:sz w:val="28"/>
          <w:szCs w:val="28"/>
          <w:highlight w:val="none"/>
        </w:rPr>
      </w:pPr>
      <w:r>
        <w:rPr>
          <w:rFonts w:ascii="仿宋_GB2312" w:hAnsi="仿宋_GB2312" w:eastAsia="仿宋_GB2312" w:cs="仿宋_GB2312"/>
          <w:bCs/>
          <w:sz w:val="28"/>
          <w:szCs w:val="28"/>
          <w:highlight w:val="none"/>
        </w:rPr>
        <w:t xml:space="preserve">    （三）甲方如要求变更到货地点或接货人，应在合同规定的交货期限届满前</w:t>
      </w:r>
      <w:r>
        <w:rPr>
          <w:rFonts w:ascii="仿宋_GB2312" w:hAnsi="仿宋_GB2312" w:eastAsia="仿宋_GB2312" w:cs="仿宋_GB2312"/>
          <w:sz w:val="28"/>
          <w:szCs w:val="24"/>
          <w:highlight w:val="none"/>
        </w:rPr>
        <w:t>天通知乙方。乙方交付前应至少提前日通知甲方。乙方如未经甲方同意提前交货，应承担包括但不限于仓储费等由于提前交货而产生的相关费用，且甲方保留拒绝受领及延迟付款的权利。</w:t>
      </w:r>
    </w:p>
    <w:p w14:paraId="20E56B35">
      <w:pPr>
        <w:widowControl/>
        <w:spacing w:line="400" w:lineRule="exact"/>
        <w:rPr>
          <w:rFonts w:eastAsia="仿宋_GB2312" w:cs="Times New Roman"/>
          <w:bCs/>
          <w:sz w:val="28"/>
          <w:szCs w:val="28"/>
          <w:highlight w:val="none"/>
        </w:rPr>
      </w:pPr>
      <w:r>
        <w:rPr>
          <w:rFonts w:ascii="仿宋_GB2312" w:hAnsi="仿宋_GB2312" w:eastAsia="仿宋_GB2312" w:cs="仿宋_GB2312"/>
          <w:bCs/>
          <w:sz w:val="28"/>
          <w:szCs w:val="28"/>
          <w:highlight w:val="none"/>
        </w:rPr>
        <w:t xml:space="preserve">    （四）乙方应在交货时提供下列文件：</w:t>
      </w:r>
    </w:p>
    <w:p w14:paraId="1CDE4180">
      <w:pPr>
        <w:widowControl/>
        <w:spacing w:line="400" w:lineRule="exact"/>
        <w:rPr>
          <w:rFonts w:eastAsia="仿宋_GB2312" w:cs="Times New Roman"/>
          <w:bCs/>
          <w:sz w:val="28"/>
          <w:szCs w:val="28"/>
          <w:highlight w:val="none"/>
        </w:rPr>
      </w:pPr>
      <w:r>
        <w:rPr>
          <w:rFonts w:ascii="仿宋_GB2312" w:hAnsi="仿宋_GB2312" w:eastAsia="仿宋_GB2312" w:cs="仿宋_GB2312"/>
          <w:bCs/>
          <w:sz w:val="28"/>
          <w:szCs w:val="28"/>
          <w:highlight w:val="none"/>
        </w:rPr>
        <w:t xml:space="preserve">    1.与标的物相关的出厂检验（试验）报告和合格证，及第三方检定报告（如有）等质量文件；</w:t>
      </w:r>
    </w:p>
    <w:p w14:paraId="31BE4FA0">
      <w:pPr>
        <w:widowControl/>
        <w:spacing w:line="400" w:lineRule="exact"/>
        <w:rPr>
          <w:rFonts w:eastAsia="仿宋_GB2312" w:cs="Times New Roman"/>
          <w:bCs/>
          <w:sz w:val="28"/>
          <w:szCs w:val="28"/>
          <w:highlight w:val="none"/>
        </w:rPr>
      </w:pPr>
      <w:r>
        <w:rPr>
          <w:rFonts w:ascii="仿宋_GB2312" w:hAnsi="仿宋_GB2312" w:eastAsia="仿宋_GB2312" w:cs="仿宋_GB2312"/>
          <w:bCs/>
          <w:sz w:val="28"/>
          <w:szCs w:val="28"/>
          <w:highlight w:val="none"/>
        </w:rPr>
        <w:t xml:space="preserve">    2.与标的物相关的产品说明、使用说明、安装（维修）手册和仓储手册等使用（安装、维修）和保管方面的书面资料；</w:t>
      </w:r>
    </w:p>
    <w:p w14:paraId="4012744C">
      <w:pPr>
        <w:widowControl/>
        <w:spacing w:line="400" w:lineRule="exact"/>
        <w:rPr>
          <w:rFonts w:eastAsia="仿宋_GB2312" w:cs="Times New Roman"/>
          <w:bCs/>
          <w:sz w:val="28"/>
          <w:szCs w:val="28"/>
          <w:highlight w:val="none"/>
        </w:rPr>
      </w:pPr>
      <w:r>
        <w:rPr>
          <w:rFonts w:ascii="仿宋_GB2312" w:hAnsi="仿宋_GB2312" w:eastAsia="仿宋_GB2312" w:cs="仿宋_GB2312"/>
          <w:bCs/>
          <w:sz w:val="28"/>
          <w:szCs w:val="28"/>
          <w:highlight w:val="none"/>
        </w:rPr>
        <w:t xml:space="preserve">    3.其他：</w:t>
      </w:r>
      <w:r>
        <w:rPr>
          <w:rFonts w:hint="eastAsia" w:ascii="仿宋_GB2312" w:hAnsi="仿宋_GB2312" w:eastAsia="仿宋_GB2312" w:cs="仿宋_GB2312"/>
          <w:sz w:val="28"/>
          <w:szCs w:val="24"/>
          <w:highlight w:val="none"/>
        </w:rPr>
        <w:t>。</w:t>
      </w:r>
    </w:p>
    <w:p w14:paraId="3502F168">
      <w:pPr>
        <w:widowControl/>
        <w:spacing w:line="400" w:lineRule="exact"/>
        <w:rPr>
          <w:rFonts w:eastAsia="仿宋_GB2312" w:cs="Times New Roman"/>
          <w:bCs/>
          <w:sz w:val="28"/>
          <w:szCs w:val="28"/>
          <w:highlight w:val="none"/>
        </w:rPr>
      </w:pPr>
      <w:r>
        <w:rPr>
          <w:rFonts w:ascii="仿宋_GB2312" w:hAnsi="仿宋_GB2312" w:eastAsia="仿宋_GB2312" w:cs="仿宋_GB2312"/>
          <w:bCs/>
          <w:sz w:val="28"/>
          <w:szCs w:val="28"/>
          <w:highlight w:val="none"/>
        </w:rPr>
        <w:t xml:space="preserve">    （五）如商品有通关必要时，乙方应负责或协助甲方完成清关、报关手续，因乙方过错造成通关受阻而引起甲方损失的由乙方负责赔偿。</w:t>
      </w:r>
    </w:p>
    <w:p w14:paraId="5454CDB9">
      <w:pPr>
        <w:widowControl/>
        <w:spacing w:line="400" w:lineRule="exact"/>
        <w:outlineLvl w:val="0"/>
        <w:rPr>
          <w:rFonts w:eastAsia="仿宋_GB2312" w:cs="Times New Roman"/>
          <w:bCs/>
          <w:sz w:val="28"/>
          <w:szCs w:val="28"/>
          <w:highlight w:val="none"/>
        </w:rPr>
      </w:pPr>
      <w:bookmarkStart w:id="551" w:name="_Toc11673"/>
      <w:r>
        <w:rPr>
          <w:rFonts w:ascii="仿宋_GB2312" w:hAnsi="仿宋_GB2312" w:eastAsia="仿宋_GB2312" w:cs="仿宋_GB2312"/>
          <w:b/>
          <w:bCs/>
          <w:sz w:val="28"/>
          <w:szCs w:val="28"/>
          <w:highlight w:val="none"/>
        </w:rPr>
        <w:t>第六条验收及质保</w:t>
      </w:r>
      <w:bookmarkEnd w:id="551"/>
    </w:p>
    <w:p w14:paraId="08932472">
      <w:pPr>
        <w:widowControl/>
        <w:spacing w:line="400" w:lineRule="exact"/>
        <w:rPr>
          <w:rFonts w:eastAsia="仿宋_GB2312" w:cs="Times New Roman"/>
          <w:bCs/>
          <w:sz w:val="28"/>
          <w:szCs w:val="28"/>
          <w:highlight w:val="none"/>
        </w:rPr>
      </w:pPr>
      <w:r>
        <w:rPr>
          <w:rFonts w:ascii="仿宋_GB2312" w:hAnsi="仿宋_GB2312" w:eastAsia="仿宋_GB2312" w:cs="仿宋_GB2312"/>
          <w:bCs/>
          <w:sz w:val="28"/>
          <w:szCs w:val="28"/>
          <w:highlight w:val="none"/>
        </w:rPr>
        <w:t xml:space="preserve">    （一）乙方将商品运送到第五条第（一）款约定的地点后，应及时与甲方按照包括但不限于法律法规、本合同第二条质量要求办理验收手续。甲方指定</w:t>
      </w:r>
      <w:r>
        <w:rPr>
          <w:rFonts w:ascii="仿宋_GB2312" w:hAnsi="仿宋_GB2312" w:eastAsia="仿宋_GB2312" w:cs="仿宋_GB2312"/>
          <w:sz w:val="28"/>
          <w:szCs w:val="24"/>
          <w:highlight w:val="none"/>
        </w:rPr>
        <w:t>为验收人，乙方指定为验收人，如乙方未指定验收人或指定的验收人未及时与甲方办理验收手续，视为乙方同意甲方验收结果。</w:t>
      </w:r>
    </w:p>
    <w:p w14:paraId="440E3B04">
      <w:pPr>
        <w:widowControl/>
        <w:spacing w:line="400" w:lineRule="exact"/>
        <w:rPr>
          <w:rFonts w:eastAsia="仿宋_GB2312" w:cs="Times New Roman"/>
          <w:bCs/>
          <w:sz w:val="28"/>
          <w:szCs w:val="28"/>
          <w:highlight w:val="none"/>
        </w:rPr>
      </w:pPr>
      <w:r>
        <w:rPr>
          <w:rFonts w:ascii="仿宋_GB2312" w:hAnsi="仿宋_GB2312" w:eastAsia="仿宋_GB2312" w:cs="仿宋_GB2312"/>
          <w:bCs/>
          <w:sz w:val="28"/>
          <w:szCs w:val="28"/>
          <w:highlight w:val="none"/>
        </w:rPr>
        <w:t xml:space="preserve">    （二）甲方应在收到商品后</w:t>
      </w:r>
      <w:r>
        <w:rPr>
          <w:rFonts w:ascii="仿宋_GB2312" w:hAnsi="仿宋_GB2312" w:eastAsia="仿宋_GB2312" w:cs="仿宋_GB2312"/>
          <w:sz w:val="28"/>
          <w:szCs w:val="24"/>
          <w:highlight w:val="none"/>
        </w:rPr>
        <w:t>日内进行验收（若约定的验收时间过短，不足以发现产品隐藏的质量瑕疵，则验收仅视为对商品数量、型号、外观等瑕疵的认可），商品如需调试，乙方应当根据甲方要求委派具有相应资质的人员在验收前完成商品的安装调试工作。对存在包括但不限于质量问题或者其他问题的，甲方在发现问题之日起日内提出异议，乙方须在甲方提出异议后的日内进行处理。若乙方未在甲方提出异议后的日内进行处理，则视为乙方同意甲方的异议，甲乙双方对经处理的标的物按合同约定重新组织验收。</w:t>
      </w:r>
    </w:p>
    <w:p w14:paraId="759C762A">
      <w:pPr>
        <w:widowControl/>
        <w:spacing w:line="400" w:lineRule="exact"/>
        <w:rPr>
          <w:rFonts w:eastAsia="仿宋_GB2312" w:cs="Times New Roman"/>
          <w:bCs/>
          <w:sz w:val="28"/>
          <w:szCs w:val="28"/>
          <w:highlight w:val="none"/>
        </w:rPr>
      </w:pPr>
      <w:r>
        <w:rPr>
          <w:rFonts w:ascii="仿宋_GB2312" w:hAnsi="仿宋_GB2312" w:eastAsia="仿宋_GB2312" w:cs="仿宋_GB2312"/>
          <w:bCs/>
          <w:sz w:val="28"/>
          <w:szCs w:val="28"/>
          <w:highlight w:val="none"/>
        </w:rPr>
        <w:t xml:space="preserve">    （三）商品验收合格的，甲方应向乙方出具验收凭证，一式</w:t>
      </w:r>
      <w:r>
        <w:rPr>
          <w:rFonts w:ascii="仿宋_GB2312" w:hAnsi="仿宋_GB2312" w:eastAsia="仿宋_GB2312" w:cs="仿宋_GB2312"/>
          <w:sz w:val="28"/>
          <w:szCs w:val="24"/>
          <w:highlight w:val="none"/>
        </w:rPr>
        <w:t>份，经双方指定验收人签字确认后，作为乙方办理结算的凭证。</w:t>
      </w:r>
    </w:p>
    <w:p w14:paraId="56F16818">
      <w:pPr>
        <w:widowControl/>
        <w:spacing w:line="400" w:lineRule="exact"/>
        <w:rPr>
          <w:rFonts w:eastAsia="仿宋_GB2312" w:cs="Times New Roman"/>
          <w:bCs/>
          <w:sz w:val="28"/>
          <w:szCs w:val="28"/>
          <w:highlight w:val="none"/>
        </w:rPr>
      </w:pPr>
      <w:r>
        <w:rPr>
          <w:rFonts w:ascii="仿宋_GB2312" w:hAnsi="仿宋_GB2312" w:eastAsia="仿宋_GB2312" w:cs="仿宋_GB2312"/>
          <w:bCs/>
          <w:sz w:val="28"/>
          <w:szCs w:val="28"/>
          <w:highlight w:val="none"/>
        </w:rPr>
        <w:t xml:space="preserve">    （四）本合同约定商品的质保期为甲方验收后</w:t>
      </w:r>
      <w:r>
        <w:rPr>
          <w:rFonts w:ascii="仿宋_GB2312" w:hAnsi="仿宋_GB2312" w:eastAsia="仿宋_GB2312" w:cs="仿宋_GB2312"/>
          <w:sz w:val="28"/>
          <w:szCs w:val="24"/>
          <w:highlight w:val="none"/>
        </w:rPr>
        <w:t>月，自验收合格之日起计算。甲方出具的验收凭证不作为最终判定标的物质量的依据。</w:t>
      </w:r>
    </w:p>
    <w:p w14:paraId="433D5A9C">
      <w:pPr>
        <w:widowControl/>
        <w:spacing w:line="400" w:lineRule="exact"/>
        <w:rPr>
          <w:rFonts w:eastAsia="仿宋_GB2312" w:cs="Times New Roman"/>
          <w:bCs/>
          <w:sz w:val="28"/>
          <w:szCs w:val="28"/>
          <w:highlight w:val="none"/>
        </w:rPr>
      </w:pPr>
      <w:r>
        <w:rPr>
          <w:rFonts w:ascii="仿宋_GB2312" w:hAnsi="仿宋_GB2312" w:eastAsia="仿宋_GB2312" w:cs="仿宋_GB2312"/>
          <w:bCs/>
          <w:sz w:val="28"/>
          <w:szCs w:val="28"/>
          <w:highlight w:val="none"/>
        </w:rPr>
        <w:t xml:space="preserve">    （五）质保期内，乙方必须提供每天</w:t>
      </w:r>
      <w:r>
        <w:rPr>
          <w:rFonts w:ascii="仿宋_GB2312" w:hAnsi="仿宋_GB2312" w:eastAsia="仿宋_GB2312" w:cs="仿宋_GB2312"/>
          <w:sz w:val="28"/>
          <w:szCs w:val="24"/>
          <w:highlight w:val="none"/>
        </w:rPr>
        <w:t>小时技术支持，标的物发生质量问题或故障时，乙方应当在日内无条件完成免费修理或免费更换，并承担所产生的全部费用及损失，否则甲方有权另行委托第三方修理，并由乙方承担相应费用；如更换全新产品的，其质保期重新计算。</w:t>
      </w:r>
    </w:p>
    <w:p w14:paraId="7E2681FD">
      <w:pPr>
        <w:widowControl/>
        <w:spacing w:line="400" w:lineRule="exact"/>
        <w:outlineLvl w:val="0"/>
        <w:rPr>
          <w:rFonts w:eastAsia="仿宋_GB2312" w:cs="Times New Roman"/>
          <w:bCs/>
          <w:sz w:val="28"/>
          <w:szCs w:val="28"/>
          <w:highlight w:val="none"/>
        </w:rPr>
      </w:pPr>
      <w:bookmarkStart w:id="552" w:name="_Toc29792"/>
      <w:r>
        <w:rPr>
          <w:rFonts w:ascii="仿宋_GB2312" w:hAnsi="仿宋_GB2312" w:eastAsia="仿宋_GB2312" w:cs="仿宋_GB2312"/>
          <w:b/>
          <w:bCs/>
          <w:sz w:val="28"/>
          <w:szCs w:val="28"/>
          <w:highlight w:val="none"/>
        </w:rPr>
        <w:t>第七条所有权及风险转移</w:t>
      </w:r>
      <w:bookmarkEnd w:id="552"/>
    </w:p>
    <w:p w14:paraId="74874430">
      <w:pPr>
        <w:widowControl/>
        <w:spacing w:line="400" w:lineRule="exact"/>
        <w:rPr>
          <w:rFonts w:eastAsia="仿宋_GB2312" w:cs="Times New Roman"/>
          <w:bCs/>
          <w:sz w:val="28"/>
          <w:szCs w:val="28"/>
          <w:highlight w:val="none"/>
        </w:rPr>
      </w:pPr>
      <w:r>
        <w:rPr>
          <w:rFonts w:ascii="仿宋_GB2312" w:hAnsi="仿宋_GB2312" w:eastAsia="仿宋_GB2312" w:cs="仿宋_GB2312"/>
          <w:bCs/>
          <w:sz w:val="28"/>
          <w:szCs w:val="28"/>
          <w:highlight w:val="none"/>
        </w:rPr>
        <w:t xml:space="preserve">    商品所有权自交付时转移给甲方，商品毁损灭失等风险于甲方出具验收凭证后转移给甲方。</w:t>
      </w:r>
    </w:p>
    <w:p w14:paraId="03E59081">
      <w:pPr>
        <w:widowControl/>
        <w:spacing w:line="400" w:lineRule="exact"/>
        <w:outlineLvl w:val="0"/>
        <w:rPr>
          <w:rFonts w:eastAsia="仿宋_GB2312" w:cs="Times New Roman"/>
          <w:bCs/>
          <w:sz w:val="28"/>
          <w:szCs w:val="28"/>
          <w:highlight w:val="none"/>
        </w:rPr>
      </w:pPr>
      <w:bookmarkStart w:id="553" w:name="_Toc17187"/>
      <w:r>
        <w:rPr>
          <w:rFonts w:ascii="仿宋_GB2312" w:hAnsi="仿宋_GB2312" w:eastAsia="仿宋_GB2312" w:cs="仿宋_GB2312"/>
          <w:b/>
          <w:bCs/>
          <w:sz w:val="28"/>
          <w:szCs w:val="28"/>
          <w:highlight w:val="none"/>
        </w:rPr>
        <w:t>第八条付款方式及质保金</w:t>
      </w:r>
      <w:bookmarkEnd w:id="553"/>
    </w:p>
    <w:p w14:paraId="1DA1713A">
      <w:pPr>
        <w:widowControl/>
        <w:spacing w:line="400" w:lineRule="exact"/>
        <w:rPr>
          <w:rFonts w:eastAsia="仿宋_GB2312" w:cs="Times New Roman"/>
          <w:bCs/>
          <w:sz w:val="28"/>
          <w:szCs w:val="28"/>
          <w:highlight w:val="none"/>
        </w:rPr>
      </w:pPr>
      <w:r>
        <w:rPr>
          <w:rFonts w:ascii="仿宋_GB2312" w:hAnsi="仿宋_GB2312" w:eastAsia="仿宋_GB2312" w:cs="仿宋_GB2312"/>
          <w:bCs/>
          <w:sz w:val="28"/>
          <w:szCs w:val="28"/>
          <w:highlight w:val="none"/>
        </w:rPr>
        <w:t xml:space="preserve">    （一）付款方式及质保金</w:t>
      </w:r>
    </w:p>
    <w:p w14:paraId="12562DEB">
      <w:pPr>
        <w:widowControl/>
        <w:spacing w:line="400" w:lineRule="exact"/>
        <w:rPr>
          <w:rFonts w:eastAsia="仿宋_GB2312" w:cs="Times New Roman"/>
          <w:bCs/>
          <w:sz w:val="28"/>
          <w:szCs w:val="28"/>
          <w:highlight w:val="none"/>
        </w:rPr>
      </w:pPr>
      <w:r>
        <w:rPr>
          <w:rFonts w:ascii="仿宋_GB2312" w:hAnsi="仿宋_GB2312" w:eastAsia="仿宋_GB2312" w:cs="仿宋_GB2312"/>
          <w:bCs/>
          <w:sz w:val="28"/>
          <w:szCs w:val="28"/>
          <w:highlight w:val="none"/>
        </w:rPr>
        <w:t xml:space="preserve">    1.乙方将商品交付甲方并经甲方验收合格后，乙方凭已交货且未结算商品的全额增值税专用发票以及甲方财务管理规定需要的其他单据结算货款，货款总额按照实际购买数量进行结算。</w:t>
      </w:r>
    </w:p>
    <w:p w14:paraId="57E0A8EA">
      <w:pPr>
        <w:widowControl/>
        <w:spacing w:line="400" w:lineRule="exact"/>
        <w:rPr>
          <w:rFonts w:eastAsia="仿宋_GB2312" w:cs="Times New Roman"/>
          <w:bCs/>
          <w:sz w:val="28"/>
          <w:szCs w:val="28"/>
          <w:highlight w:val="none"/>
        </w:rPr>
      </w:pPr>
      <w:r>
        <w:rPr>
          <w:rFonts w:ascii="仿宋_GB2312" w:hAnsi="仿宋_GB2312" w:eastAsia="仿宋_GB2312" w:cs="仿宋_GB2312"/>
          <w:bCs/>
          <w:sz w:val="28"/>
          <w:szCs w:val="28"/>
          <w:highlight w:val="none"/>
        </w:rPr>
        <w:t xml:space="preserve">    2.甲方在收到最终使用方或最终购买方或集团公司支付的相应款项后</w:t>
      </w:r>
      <w:r>
        <w:rPr>
          <w:rFonts w:ascii="仿宋_GB2312" w:hAnsi="仿宋_GB2312" w:eastAsia="仿宋_GB2312" w:cs="仿宋_GB2312"/>
          <w:sz w:val="28"/>
          <w:szCs w:val="24"/>
          <w:highlight w:val="none"/>
        </w:rPr>
        <w:t>日内根据结算业务流程对结算票据进行审核并履行资金支付审批程序，扣除该批商品总价%的质量保证金后付款。</w:t>
      </w:r>
    </w:p>
    <w:p w14:paraId="59624C7B">
      <w:pPr>
        <w:widowControl/>
        <w:spacing w:line="400" w:lineRule="exact"/>
        <w:rPr>
          <w:rFonts w:eastAsia="仿宋_GB2312" w:cs="Times New Roman"/>
          <w:bCs/>
          <w:sz w:val="28"/>
          <w:szCs w:val="28"/>
          <w:highlight w:val="none"/>
        </w:rPr>
      </w:pPr>
      <w:r>
        <w:rPr>
          <w:rFonts w:ascii="仿宋_GB2312" w:hAnsi="仿宋_GB2312" w:eastAsia="仿宋_GB2312" w:cs="仿宋_GB2312"/>
          <w:bCs/>
          <w:sz w:val="28"/>
          <w:szCs w:val="28"/>
          <w:highlight w:val="none"/>
        </w:rPr>
        <w:t xml:space="preserve">    3.质量保证期为：甲方对产品验收合格之日起</w:t>
      </w:r>
      <w:r>
        <w:rPr>
          <w:rFonts w:ascii="仿宋_GB2312" w:hAnsi="仿宋_GB2312" w:eastAsia="仿宋_GB2312" w:cs="仿宋_GB2312"/>
          <w:sz w:val="28"/>
          <w:szCs w:val="24"/>
          <w:highlight w:val="none"/>
        </w:rPr>
        <w:t>个月。在质量保证期内，乙方提供合同约定的服务所发生的费用已包含在本合同价款中。</w:t>
      </w:r>
    </w:p>
    <w:p w14:paraId="4AC54762">
      <w:pPr>
        <w:widowControl/>
        <w:spacing w:line="400" w:lineRule="exact"/>
        <w:rPr>
          <w:rFonts w:eastAsia="仿宋_GB2312" w:cs="Times New Roman"/>
          <w:bCs/>
          <w:sz w:val="28"/>
          <w:szCs w:val="28"/>
          <w:highlight w:val="none"/>
        </w:rPr>
      </w:pPr>
      <w:r>
        <w:rPr>
          <w:rFonts w:ascii="仿宋_GB2312" w:hAnsi="仿宋_GB2312" w:eastAsia="仿宋_GB2312" w:cs="仿宋_GB2312"/>
          <w:bCs/>
          <w:sz w:val="28"/>
          <w:szCs w:val="28"/>
          <w:highlight w:val="none"/>
        </w:rPr>
        <w:t xml:space="preserve">    4.乙方履行完全部合同义务后，甲方在质保期满无异议后无息支付质量保证金。如在质量保证期内发生质量纠纷，且质量纠纷的解决日期超出质量保证期，则质量保证金待纠纷最终解决后</w:t>
      </w:r>
      <w:r>
        <w:rPr>
          <w:rFonts w:ascii="仿宋_GB2312" w:hAnsi="仿宋_GB2312" w:eastAsia="仿宋_GB2312" w:cs="仿宋_GB2312"/>
          <w:sz w:val="28"/>
          <w:szCs w:val="24"/>
          <w:highlight w:val="none"/>
        </w:rPr>
        <w:t>日内付清。但质量保证金的支付并不免除乙方对交付商品质量的保证责任。</w:t>
      </w:r>
    </w:p>
    <w:p w14:paraId="4BB9A556">
      <w:pPr>
        <w:widowControl/>
        <w:spacing w:line="400" w:lineRule="exact"/>
        <w:rPr>
          <w:rFonts w:eastAsia="仿宋_GB2312" w:cs="Times New Roman"/>
          <w:bCs/>
          <w:sz w:val="28"/>
          <w:szCs w:val="28"/>
          <w:highlight w:val="none"/>
        </w:rPr>
      </w:pPr>
      <w:r>
        <w:rPr>
          <w:rFonts w:ascii="仿宋_GB2312" w:hAnsi="仿宋_GB2312" w:eastAsia="仿宋_GB2312" w:cs="仿宋_GB2312"/>
          <w:bCs/>
          <w:sz w:val="28"/>
          <w:szCs w:val="28"/>
          <w:highlight w:val="none"/>
        </w:rPr>
        <w:t xml:space="preserve">    5．合同履行期限：</w:t>
      </w:r>
    </w:p>
    <w:p w14:paraId="488CFA00">
      <w:pPr>
        <w:widowControl/>
        <w:spacing w:line="400" w:lineRule="exact"/>
        <w:rPr>
          <w:rFonts w:eastAsia="仿宋_GB2312" w:cs="Times New Roman"/>
          <w:bCs/>
          <w:sz w:val="28"/>
          <w:szCs w:val="28"/>
          <w:highlight w:val="none"/>
        </w:rPr>
      </w:pPr>
      <w:r>
        <w:rPr>
          <w:rFonts w:ascii="仿宋_GB2312" w:hAnsi="仿宋_GB2312" w:eastAsia="仿宋_GB2312" w:cs="仿宋_GB2312"/>
          <w:bCs/>
          <w:sz w:val="28"/>
          <w:szCs w:val="28"/>
          <w:highlight w:val="none"/>
        </w:rPr>
        <w:t xml:space="preserve">    合同签订之日起至</w:t>
      </w:r>
      <w:r>
        <w:rPr>
          <w:rFonts w:ascii="仿宋_GB2312" w:hAnsi="仿宋_GB2312" w:eastAsia="仿宋_GB2312" w:cs="仿宋_GB2312"/>
          <w:sz w:val="28"/>
          <w:szCs w:val="24"/>
          <w:highlight w:val="none"/>
        </w:rPr>
        <w:t>止</w:t>
      </w:r>
    </w:p>
    <w:p w14:paraId="700E38C0">
      <w:pPr>
        <w:widowControl/>
        <w:spacing w:line="400" w:lineRule="exact"/>
        <w:rPr>
          <w:rFonts w:eastAsia="仿宋_GB2312" w:cs="Times New Roman"/>
          <w:bCs/>
          <w:sz w:val="28"/>
          <w:szCs w:val="28"/>
          <w:highlight w:val="none"/>
        </w:rPr>
      </w:pPr>
      <w:r>
        <w:rPr>
          <w:rFonts w:ascii="仿宋_GB2312" w:hAnsi="仿宋_GB2312" w:eastAsia="仿宋_GB2312" w:cs="仿宋_GB2312"/>
          <w:bCs/>
          <w:sz w:val="28"/>
          <w:szCs w:val="28"/>
          <w:highlight w:val="none"/>
        </w:rPr>
        <w:t xml:space="preserve">    （二）账户信息</w:t>
      </w:r>
    </w:p>
    <w:p w14:paraId="51181D4B">
      <w:pPr>
        <w:widowControl/>
        <w:spacing w:line="400" w:lineRule="exact"/>
        <w:rPr>
          <w:rFonts w:eastAsia="仿宋_GB2312" w:cs="Times New Roman"/>
          <w:bCs/>
          <w:sz w:val="28"/>
          <w:szCs w:val="28"/>
          <w:highlight w:val="none"/>
        </w:rPr>
      </w:pPr>
      <w:r>
        <w:rPr>
          <w:rFonts w:ascii="仿宋_GB2312" w:hAnsi="仿宋_GB2312" w:eastAsia="仿宋_GB2312" w:cs="仿宋_GB2312"/>
          <w:bCs/>
          <w:sz w:val="28"/>
          <w:szCs w:val="28"/>
          <w:highlight w:val="none"/>
        </w:rPr>
        <w:t xml:space="preserve">    甲方增值税专用（普通）发票开票信息如下：</w:t>
      </w:r>
    </w:p>
    <w:p w14:paraId="1724E5C7">
      <w:pPr>
        <w:widowControl/>
        <w:spacing w:line="400" w:lineRule="exact"/>
        <w:rPr>
          <w:rFonts w:eastAsia="仿宋_GB2312" w:cs="Times New Roman"/>
          <w:bCs/>
          <w:sz w:val="28"/>
          <w:szCs w:val="28"/>
          <w:highlight w:val="none"/>
        </w:rPr>
      </w:pPr>
      <w:r>
        <w:rPr>
          <w:rFonts w:ascii="仿宋_GB2312" w:hAnsi="仿宋_GB2312" w:eastAsia="仿宋_GB2312" w:cs="仿宋_GB2312"/>
          <w:bCs/>
          <w:sz w:val="28"/>
          <w:szCs w:val="28"/>
          <w:highlight w:val="none"/>
        </w:rPr>
        <w:t xml:space="preserve">    单位名称：</w:t>
      </w:r>
    </w:p>
    <w:p w14:paraId="7D770FC2">
      <w:pPr>
        <w:widowControl/>
        <w:spacing w:line="400" w:lineRule="exact"/>
        <w:rPr>
          <w:rFonts w:eastAsia="仿宋_GB2312" w:cs="Times New Roman"/>
          <w:bCs/>
          <w:sz w:val="28"/>
          <w:szCs w:val="28"/>
          <w:highlight w:val="none"/>
        </w:rPr>
      </w:pPr>
      <w:r>
        <w:rPr>
          <w:rFonts w:ascii="仿宋_GB2312" w:hAnsi="仿宋_GB2312" w:eastAsia="仿宋_GB2312" w:cs="仿宋_GB2312"/>
          <w:bCs/>
          <w:sz w:val="28"/>
          <w:szCs w:val="28"/>
          <w:highlight w:val="none"/>
        </w:rPr>
        <w:t xml:space="preserve">    纳税人识别号：</w:t>
      </w:r>
    </w:p>
    <w:p w14:paraId="01EDA905">
      <w:pPr>
        <w:widowControl/>
        <w:spacing w:line="400" w:lineRule="exact"/>
        <w:rPr>
          <w:rFonts w:eastAsia="仿宋_GB2312" w:cs="Times New Roman"/>
          <w:bCs/>
          <w:sz w:val="28"/>
          <w:szCs w:val="28"/>
          <w:highlight w:val="none"/>
        </w:rPr>
      </w:pPr>
      <w:r>
        <w:rPr>
          <w:rFonts w:ascii="仿宋_GB2312" w:hAnsi="仿宋_GB2312" w:eastAsia="仿宋_GB2312" w:cs="仿宋_GB2312"/>
          <w:bCs/>
          <w:sz w:val="28"/>
          <w:szCs w:val="28"/>
          <w:highlight w:val="none"/>
        </w:rPr>
        <w:t xml:space="preserve">    开户银行：</w:t>
      </w:r>
    </w:p>
    <w:p w14:paraId="7063C3F9">
      <w:pPr>
        <w:widowControl/>
        <w:spacing w:line="400" w:lineRule="exact"/>
        <w:rPr>
          <w:rFonts w:eastAsia="仿宋_GB2312" w:cs="Times New Roman"/>
          <w:bCs/>
          <w:sz w:val="28"/>
          <w:szCs w:val="28"/>
          <w:highlight w:val="none"/>
        </w:rPr>
      </w:pPr>
      <w:r>
        <w:rPr>
          <w:rFonts w:ascii="仿宋_GB2312" w:hAnsi="仿宋_GB2312" w:eastAsia="仿宋_GB2312" w:cs="仿宋_GB2312"/>
          <w:bCs/>
          <w:sz w:val="28"/>
          <w:szCs w:val="28"/>
          <w:highlight w:val="none"/>
        </w:rPr>
        <w:t xml:space="preserve">    银行账号：</w:t>
      </w:r>
    </w:p>
    <w:p w14:paraId="0D1400D3">
      <w:pPr>
        <w:widowControl/>
        <w:spacing w:line="400" w:lineRule="exact"/>
        <w:rPr>
          <w:rFonts w:eastAsia="仿宋_GB2312" w:cs="Times New Roman"/>
          <w:bCs/>
          <w:sz w:val="28"/>
          <w:szCs w:val="28"/>
          <w:highlight w:val="none"/>
        </w:rPr>
      </w:pPr>
      <w:r>
        <w:rPr>
          <w:rFonts w:ascii="仿宋_GB2312" w:hAnsi="仿宋_GB2312" w:eastAsia="仿宋_GB2312" w:cs="仿宋_GB2312"/>
          <w:bCs/>
          <w:sz w:val="28"/>
          <w:szCs w:val="28"/>
          <w:highlight w:val="none"/>
        </w:rPr>
        <w:t xml:space="preserve">    单位地址：</w:t>
      </w:r>
    </w:p>
    <w:p w14:paraId="35F3151A">
      <w:pPr>
        <w:widowControl/>
        <w:spacing w:line="400" w:lineRule="exact"/>
        <w:rPr>
          <w:rFonts w:eastAsia="仿宋_GB2312" w:cs="Times New Roman"/>
          <w:bCs/>
          <w:sz w:val="28"/>
          <w:szCs w:val="28"/>
          <w:highlight w:val="none"/>
        </w:rPr>
      </w:pPr>
      <w:r>
        <w:rPr>
          <w:rFonts w:ascii="仿宋_GB2312" w:hAnsi="仿宋_GB2312" w:eastAsia="仿宋_GB2312" w:cs="仿宋_GB2312"/>
          <w:bCs/>
          <w:sz w:val="28"/>
          <w:szCs w:val="28"/>
          <w:highlight w:val="none"/>
        </w:rPr>
        <w:t xml:space="preserve">    电话：</w:t>
      </w:r>
    </w:p>
    <w:p w14:paraId="2ECAF0DC">
      <w:pPr>
        <w:widowControl/>
        <w:spacing w:line="400" w:lineRule="exact"/>
        <w:rPr>
          <w:rFonts w:eastAsia="仿宋_GB2312" w:cs="Times New Roman"/>
          <w:bCs/>
          <w:sz w:val="28"/>
          <w:szCs w:val="28"/>
          <w:highlight w:val="none"/>
        </w:rPr>
      </w:pPr>
      <w:r>
        <w:rPr>
          <w:rFonts w:ascii="仿宋_GB2312" w:hAnsi="仿宋_GB2312" w:eastAsia="仿宋_GB2312" w:cs="仿宋_GB2312"/>
          <w:bCs/>
          <w:sz w:val="28"/>
          <w:szCs w:val="28"/>
          <w:highlight w:val="none"/>
        </w:rPr>
        <w:t xml:space="preserve">    乙方银行账户信息如下：</w:t>
      </w:r>
    </w:p>
    <w:p w14:paraId="1D25C430">
      <w:pPr>
        <w:widowControl/>
        <w:spacing w:line="400" w:lineRule="exact"/>
        <w:rPr>
          <w:rFonts w:eastAsia="仿宋_GB2312" w:cs="Times New Roman"/>
          <w:bCs/>
          <w:sz w:val="28"/>
          <w:szCs w:val="28"/>
          <w:highlight w:val="none"/>
        </w:rPr>
      </w:pPr>
      <w:r>
        <w:rPr>
          <w:rFonts w:ascii="仿宋_GB2312" w:hAnsi="仿宋_GB2312" w:eastAsia="仿宋_GB2312" w:cs="仿宋_GB2312"/>
          <w:bCs/>
          <w:sz w:val="28"/>
          <w:szCs w:val="28"/>
          <w:highlight w:val="none"/>
        </w:rPr>
        <w:t xml:space="preserve">    单位名称：</w:t>
      </w:r>
    </w:p>
    <w:p w14:paraId="75DCE106">
      <w:pPr>
        <w:widowControl/>
        <w:spacing w:line="400" w:lineRule="exact"/>
        <w:rPr>
          <w:rFonts w:eastAsia="仿宋_GB2312" w:cs="Times New Roman"/>
          <w:bCs/>
          <w:sz w:val="28"/>
          <w:szCs w:val="28"/>
          <w:highlight w:val="none"/>
        </w:rPr>
      </w:pPr>
      <w:r>
        <w:rPr>
          <w:rFonts w:ascii="仿宋_GB2312" w:hAnsi="仿宋_GB2312" w:eastAsia="仿宋_GB2312" w:cs="仿宋_GB2312"/>
          <w:bCs/>
          <w:sz w:val="28"/>
          <w:szCs w:val="28"/>
          <w:highlight w:val="none"/>
        </w:rPr>
        <w:t xml:space="preserve">    开户银行：</w:t>
      </w:r>
    </w:p>
    <w:p w14:paraId="71E401A7">
      <w:pPr>
        <w:widowControl/>
        <w:spacing w:line="400" w:lineRule="exact"/>
        <w:rPr>
          <w:rFonts w:eastAsia="仿宋_GB2312" w:cs="Times New Roman"/>
          <w:bCs/>
          <w:sz w:val="28"/>
          <w:szCs w:val="28"/>
          <w:highlight w:val="none"/>
        </w:rPr>
      </w:pPr>
      <w:r>
        <w:rPr>
          <w:rFonts w:ascii="仿宋_GB2312" w:hAnsi="仿宋_GB2312" w:eastAsia="仿宋_GB2312" w:cs="仿宋_GB2312"/>
          <w:bCs/>
          <w:sz w:val="28"/>
          <w:szCs w:val="28"/>
          <w:highlight w:val="none"/>
        </w:rPr>
        <w:t xml:space="preserve">    银行账号：</w:t>
      </w:r>
    </w:p>
    <w:p w14:paraId="6EC5B2AE">
      <w:pPr>
        <w:widowControl/>
        <w:spacing w:line="400" w:lineRule="exact"/>
        <w:rPr>
          <w:rFonts w:eastAsia="仿宋_GB2312" w:cs="Times New Roman"/>
          <w:bCs/>
          <w:sz w:val="28"/>
          <w:szCs w:val="28"/>
          <w:highlight w:val="none"/>
        </w:rPr>
      </w:pPr>
      <w:r>
        <w:rPr>
          <w:rFonts w:ascii="仿宋_GB2312" w:hAnsi="仿宋_GB2312" w:eastAsia="仿宋_GB2312" w:cs="仿宋_GB2312"/>
          <w:bCs/>
          <w:sz w:val="28"/>
          <w:szCs w:val="28"/>
          <w:highlight w:val="none"/>
        </w:rPr>
        <w:t xml:space="preserve">    任何一方如需改变上述账户信息，应提前</w:t>
      </w:r>
      <w:r>
        <w:rPr>
          <w:rFonts w:ascii="仿宋_GB2312" w:hAnsi="仿宋_GB2312" w:eastAsia="仿宋_GB2312" w:cs="仿宋_GB2312"/>
          <w:sz w:val="28"/>
          <w:szCs w:val="24"/>
          <w:highlight w:val="none"/>
        </w:rPr>
        <w:t>日以书面形式通知另一方。如一方未按本合同规定通知而遭受损失的自行承担，若使另外一方遭受损失的，应赔偿相应损失。</w:t>
      </w:r>
    </w:p>
    <w:p w14:paraId="61A4C00C">
      <w:pPr>
        <w:widowControl/>
        <w:spacing w:line="400" w:lineRule="exact"/>
        <w:rPr>
          <w:rFonts w:eastAsia="仿宋_GB2312" w:cs="Times New Roman"/>
          <w:bCs/>
          <w:sz w:val="28"/>
          <w:szCs w:val="28"/>
          <w:highlight w:val="none"/>
        </w:rPr>
      </w:pPr>
      <w:r>
        <w:rPr>
          <w:rFonts w:ascii="仿宋_GB2312" w:hAnsi="仿宋_GB2312" w:eastAsia="仿宋_GB2312" w:cs="仿宋_GB2312"/>
          <w:bCs/>
          <w:sz w:val="28"/>
          <w:szCs w:val="28"/>
          <w:highlight w:val="none"/>
        </w:rPr>
        <w:t xml:space="preserve">    （三）发票约定</w:t>
      </w:r>
    </w:p>
    <w:p w14:paraId="78050DCC">
      <w:pPr>
        <w:widowControl/>
        <w:spacing w:line="400" w:lineRule="exact"/>
        <w:rPr>
          <w:rFonts w:eastAsia="仿宋_GB2312" w:cs="Times New Roman"/>
          <w:bCs/>
          <w:sz w:val="28"/>
          <w:szCs w:val="28"/>
          <w:highlight w:val="none"/>
        </w:rPr>
      </w:pPr>
      <w:r>
        <w:rPr>
          <w:rFonts w:ascii="仿宋_GB2312" w:hAnsi="仿宋_GB2312" w:eastAsia="仿宋_GB2312" w:cs="仿宋_GB2312"/>
          <w:bCs/>
          <w:sz w:val="28"/>
          <w:szCs w:val="28"/>
          <w:highlight w:val="none"/>
        </w:rPr>
        <w:t xml:space="preserve">    1.乙方应按规定向甲方开具符合国家规定的增值税专用发票，并承诺开具发票的形式与内容均合法、有效、完整、准确。开具的发票不合法、不合规，甲方有权延迟支付乙方应付款项直至开具合法、合规发票之日且不承担违约责任，且乙方仍应按合同约定履行各项义务。如果乙方无法在合理时间内提供合法合规的增值税专用发票，给甲方造成损失的，乙方应赔偿甲方由此造成的损失。甲方有权在应支付的价款中扣除相应的抵扣税款。</w:t>
      </w:r>
    </w:p>
    <w:p w14:paraId="33D51E4D">
      <w:pPr>
        <w:widowControl/>
        <w:spacing w:line="400" w:lineRule="exact"/>
        <w:rPr>
          <w:rFonts w:eastAsia="仿宋_GB2312" w:cs="Times New Roman"/>
          <w:bCs/>
          <w:sz w:val="28"/>
          <w:szCs w:val="28"/>
          <w:highlight w:val="none"/>
        </w:rPr>
      </w:pPr>
      <w:r>
        <w:rPr>
          <w:rFonts w:ascii="仿宋_GB2312" w:hAnsi="仿宋_GB2312" w:eastAsia="仿宋_GB2312" w:cs="仿宋_GB2312"/>
          <w:bCs/>
          <w:sz w:val="28"/>
          <w:szCs w:val="28"/>
          <w:highlight w:val="none"/>
        </w:rPr>
        <w:t xml:space="preserve">    2.发票开具后，乙方应在</w:t>
      </w:r>
      <w:r>
        <w:rPr>
          <w:rFonts w:ascii="仿宋_GB2312" w:hAnsi="仿宋_GB2312" w:eastAsia="仿宋_GB2312" w:cs="仿宋_GB2312"/>
          <w:sz w:val="28"/>
          <w:szCs w:val="24"/>
          <w:highlight w:val="none"/>
        </w:rPr>
        <w:t>日内及时送达甲方。如逾期送达导致延迟支付或给甲方造成损失的，甲方不承担违约责任，且有权要求乙方赔偿甲方的损失。</w:t>
      </w:r>
    </w:p>
    <w:p w14:paraId="5DB37C59">
      <w:pPr>
        <w:widowControl/>
        <w:spacing w:line="400" w:lineRule="exact"/>
        <w:rPr>
          <w:rFonts w:eastAsia="仿宋_GB2312" w:cs="Times New Roman"/>
          <w:bCs/>
          <w:sz w:val="28"/>
          <w:szCs w:val="28"/>
          <w:highlight w:val="none"/>
        </w:rPr>
      </w:pPr>
      <w:r>
        <w:rPr>
          <w:rFonts w:ascii="仿宋_GB2312" w:hAnsi="仿宋_GB2312" w:eastAsia="仿宋_GB2312" w:cs="仿宋_GB2312"/>
          <w:bCs/>
          <w:sz w:val="28"/>
          <w:szCs w:val="28"/>
          <w:highlight w:val="none"/>
        </w:rPr>
        <w:t xml:space="preserve">    3．在发票交付甲方之后，发生发票丢失、破损或逾期等情形，乙方应按规定协助办理增值税抵扣事项。</w:t>
      </w:r>
    </w:p>
    <w:p w14:paraId="27295815">
      <w:pPr>
        <w:widowControl/>
        <w:spacing w:line="400" w:lineRule="exact"/>
        <w:rPr>
          <w:rFonts w:eastAsia="仿宋_GB2312" w:cs="Times New Roman"/>
          <w:bCs/>
          <w:sz w:val="28"/>
          <w:szCs w:val="28"/>
          <w:highlight w:val="none"/>
        </w:rPr>
      </w:pPr>
      <w:r>
        <w:rPr>
          <w:rFonts w:ascii="仿宋_GB2312" w:hAnsi="仿宋_GB2312" w:eastAsia="仿宋_GB2312" w:cs="仿宋_GB2312"/>
          <w:bCs/>
          <w:sz w:val="28"/>
          <w:szCs w:val="28"/>
          <w:highlight w:val="none"/>
        </w:rPr>
        <w:t xml:space="preserve">    4．由于发生销售退回、应税服务中止或开票有误、抵扣联、发票联均无法认证等情形，根据增值税相关规定执行，乙方需协助甲方重新开具合法合规的增值税专用发票、增值税红字专用发票。</w:t>
      </w:r>
    </w:p>
    <w:p w14:paraId="4793F0C7">
      <w:pPr>
        <w:widowControl/>
        <w:spacing w:line="400" w:lineRule="exact"/>
        <w:outlineLvl w:val="0"/>
        <w:rPr>
          <w:rFonts w:eastAsia="仿宋_GB2312" w:cs="Times New Roman"/>
          <w:bCs/>
          <w:sz w:val="28"/>
          <w:szCs w:val="28"/>
          <w:highlight w:val="none"/>
        </w:rPr>
      </w:pPr>
      <w:bookmarkStart w:id="554" w:name="_Toc29890"/>
      <w:r>
        <w:rPr>
          <w:rFonts w:ascii="仿宋_GB2312" w:hAnsi="仿宋_GB2312" w:eastAsia="仿宋_GB2312" w:cs="仿宋_GB2312"/>
          <w:b/>
          <w:bCs/>
          <w:sz w:val="28"/>
          <w:szCs w:val="28"/>
          <w:highlight w:val="none"/>
        </w:rPr>
        <w:t>第九条甲方的权利义务</w:t>
      </w:r>
      <w:bookmarkEnd w:id="554"/>
    </w:p>
    <w:p w14:paraId="7639E75F">
      <w:pPr>
        <w:widowControl/>
        <w:spacing w:line="400" w:lineRule="exact"/>
        <w:rPr>
          <w:rFonts w:eastAsia="仿宋_GB2312" w:cs="Times New Roman"/>
          <w:bCs/>
          <w:sz w:val="28"/>
          <w:szCs w:val="28"/>
          <w:highlight w:val="none"/>
        </w:rPr>
      </w:pPr>
      <w:r>
        <w:rPr>
          <w:rFonts w:ascii="仿宋_GB2312" w:hAnsi="仿宋_GB2312" w:eastAsia="仿宋_GB2312" w:cs="仿宋_GB2312"/>
          <w:bCs/>
          <w:sz w:val="28"/>
          <w:szCs w:val="28"/>
          <w:highlight w:val="none"/>
        </w:rPr>
        <w:t xml:space="preserve">    （一）甲方应按合同约定按时支付货款。</w:t>
      </w:r>
    </w:p>
    <w:p w14:paraId="2EFB8250">
      <w:pPr>
        <w:widowControl/>
        <w:spacing w:line="400" w:lineRule="exact"/>
        <w:rPr>
          <w:rFonts w:eastAsia="仿宋_GB2312" w:cs="Times New Roman"/>
          <w:bCs/>
          <w:sz w:val="28"/>
          <w:szCs w:val="28"/>
          <w:highlight w:val="none"/>
        </w:rPr>
      </w:pPr>
      <w:r>
        <w:rPr>
          <w:rFonts w:ascii="仿宋_GB2312" w:hAnsi="仿宋_GB2312" w:eastAsia="仿宋_GB2312" w:cs="仿宋_GB2312"/>
          <w:bCs/>
          <w:sz w:val="28"/>
          <w:szCs w:val="28"/>
          <w:highlight w:val="none"/>
        </w:rPr>
        <w:t xml:space="preserve">    （二）甲方应按合同约定验收商品。</w:t>
      </w:r>
    </w:p>
    <w:p w14:paraId="14274CEF">
      <w:pPr>
        <w:widowControl/>
        <w:spacing w:line="400" w:lineRule="exact"/>
        <w:rPr>
          <w:rFonts w:eastAsia="仿宋_GB2312" w:cs="Times New Roman"/>
          <w:bCs/>
          <w:sz w:val="28"/>
          <w:szCs w:val="28"/>
          <w:highlight w:val="none"/>
        </w:rPr>
      </w:pPr>
      <w:r>
        <w:rPr>
          <w:rFonts w:ascii="仿宋_GB2312" w:hAnsi="仿宋_GB2312" w:eastAsia="仿宋_GB2312" w:cs="仿宋_GB2312"/>
          <w:bCs/>
          <w:sz w:val="28"/>
          <w:szCs w:val="28"/>
          <w:highlight w:val="none"/>
        </w:rPr>
        <w:t xml:space="preserve">    （三）甲方验收时发现商品不符合约定，应在约定期限内通知乙方。</w:t>
      </w:r>
    </w:p>
    <w:p w14:paraId="0D47B2BD">
      <w:pPr>
        <w:widowControl/>
        <w:spacing w:line="400" w:lineRule="exact"/>
        <w:rPr>
          <w:rFonts w:eastAsia="仿宋_GB2312" w:cs="Times New Roman"/>
          <w:bCs/>
          <w:sz w:val="28"/>
          <w:szCs w:val="28"/>
          <w:highlight w:val="none"/>
        </w:rPr>
      </w:pPr>
      <w:r>
        <w:rPr>
          <w:rFonts w:ascii="仿宋_GB2312" w:hAnsi="仿宋_GB2312" w:eastAsia="仿宋_GB2312" w:cs="仿宋_GB2312"/>
          <w:bCs/>
          <w:sz w:val="28"/>
          <w:szCs w:val="28"/>
          <w:highlight w:val="none"/>
        </w:rPr>
        <w:t xml:space="preserve">    （四） 凡因本合同项下标的质量问题导致乙方应当向甲方支付违约金或者赔偿损失的，甲方均有权就此费用在质保金中进行扣除。</w:t>
      </w:r>
    </w:p>
    <w:p w14:paraId="6B7DD02A">
      <w:pPr>
        <w:widowControl/>
        <w:spacing w:line="400" w:lineRule="exact"/>
        <w:outlineLvl w:val="0"/>
        <w:rPr>
          <w:rFonts w:eastAsia="仿宋_GB2312" w:cs="Times New Roman"/>
          <w:bCs/>
          <w:sz w:val="28"/>
          <w:szCs w:val="28"/>
          <w:highlight w:val="none"/>
        </w:rPr>
      </w:pPr>
      <w:bookmarkStart w:id="555" w:name="_Toc12448"/>
      <w:r>
        <w:rPr>
          <w:rFonts w:ascii="仿宋_GB2312" w:hAnsi="仿宋_GB2312" w:eastAsia="仿宋_GB2312" w:cs="仿宋_GB2312"/>
          <w:b/>
          <w:bCs/>
          <w:sz w:val="28"/>
          <w:szCs w:val="28"/>
          <w:highlight w:val="none"/>
        </w:rPr>
        <w:t>第十条乙方的权利义务</w:t>
      </w:r>
      <w:bookmarkEnd w:id="555"/>
    </w:p>
    <w:p w14:paraId="039ACCB0">
      <w:pPr>
        <w:widowControl/>
        <w:spacing w:line="400" w:lineRule="exact"/>
        <w:rPr>
          <w:rFonts w:eastAsia="仿宋_GB2312" w:cs="Times New Roman"/>
          <w:bCs/>
          <w:sz w:val="28"/>
          <w:szCs w:val="28"/>
          <w:highlight w:val="none"/>
        </w:rPr>
      </w:pPr>
      <w:r>
        <w:rPr>
          <w:rFonts w:ascii="仿宋_GB2312" w:hAnsi="仿宋_GB2312" w:eastAsia="仿宋_GB2312" w:cs="仿宋_GB2312"/>
          <w:bCs/>
          <w:sz w:val="28"/>
          <w:szCs w:val="28"/>
          <w:highlight w:val="none"/>
        </w:rPr>
        <w:t xml:space="preserve">    （一）乙方保证交付的商品不存在任何权利瑕疵，任何第三方不能向甲方主张任何权利或要求。如出现上述情况,导致甲方利益受损的,乙方应予全部赔偿。乙方如为经销商应保证具有生产厂家合法授权，商品来源合法。</w:t>
      </w:r>
    </w:p>
    <w:p w14:paraId="07F26C57">
      <w:pPr>
        <w:widowControl/>
        <w:spacing w:line="400" w:lineRule="exact"/>
        <w:rPr>
          <w:rFonts w:eastAsia="仿宋_GB2312" w:cs="Times New Roman"/>
          <w:bCs/>
          <w:sz w:val="28"/>
          <w:szCs w:val="28"/>
          <w:highlight w:val="none"/>
        </w:rPr>
      </w:pPr>
      <w:r>
        <w:rPr>
          <w:rFonts w:ascii="仿宋_GB2312" w:hAnsi="仿宋_GB2312" w:eastAsia="仿宋_GB2312" w:cs="仿宋_GB2312"/>
          <w:bCs/>
          <w:sz w:val="28"/>
          <w:szCs w:val="28"/>
          <w:highlight w:val="none"/>
        </w:rPr>
        <w:t xml:space="preserve">    （二）乙方保证所提供的商品符合合同约定的技术标准，同时还应保证能达到既定用途，由于工艺或材料及安装问题而导致商品质量和安装质量方面的任何缺陷，乙方应对此负全部责任，包括但不限于安全责任，且不受质保期限的限制。</w:t>
      </w:r>
    </w:p>
    <w:p w14:paraId="6314DB58">
      <w:pPr>
        <w:widowControl/>
        <w:spacing w:line="400" w:lineRule="exact"/>
        <w:rPr>
          <w:rFonts w:eastAsia="仿宋_GB2312" w:cs="Times New Roman"/>
          <w:bCs/>
          <w:sz w:val="28"/>
          <w:szCs w:val="28"/>
          <w:highlight w:val="none"/>
        </w:rPr>
      </w:pPr>
      <w:r>
        <w:rPr>
          <w:rFonts w:ascii="仿宋_GB2312" w:hAnsi="仿宋_GB2312" w:eastAsia="仿宋_GB2312" w:cs="仿宋_GB2312"/>
          <w:bCs/>
          <w:sz w:val="28"/>
          <w:szCs w:val="28"/>
          <w:highlight w:val="none"/>
        </w:rPr>
        <w:t xml:space="preserve">    （三）乙方应对由于安装、调试、设计、工艺或材料缺陷而发生的任何不足，导致人身或财产损害的，负责并赔偿甲方由此产生的全部损失，负担所有费用。责任与损失金额以铁路监管部门或其委托的机构出具的事故认定书为准。</w:t>
      </w:r>
    </w:p>
    <w:p w14:paraId="5A4D0AA9">
      <w:pPr>
        <w:widowControl/>
        <w:spacing w:line="400" w:lineRule="exact"/>
        <w:rPr>
          <w:rFonts w:eastAsia="仿宋_GB2312" w:cs="Times New Roman"/>
          <w:bCs/>
          <w:sz w:val="28"/>
          <w:szCs w:val="28"/>
          <w:highlight w:val="none"/>
        </w:rPr>
      </w:pPr>
      <w:r>
        <w:rPr>
          <w:rFonts w:ascii="仿宋_GB2312" w:hAnsi="仿宋_GB2312" w:eastAsia="仿宋_GB2312" w:cs="仿宋_GB2312"/>
          <w:bCs/>
          <w:sz w:val="28"/>
          <w:szCs w:val="28"/>
          <w:highlight w:val="none"/>
        </w:rPr>
        <w:t xml:space="preserve">    （四）乙方应负责现场安装与调试及技术指导工作。</w:t>
      </w:r>
    </w:p>
    <w:p w14:paraId="13D86F39">
      <w:pPr>
        <w:widowControl/>
        <w:spacing w:line="400" w:lineRule="exact"/>
        <w:rPr>
          <w:rFonts w:eastAsia="仿宋_GB2312" w:cs="Times New Roman"/>
          <w:bCs/>
          <w:sz w:val="28"/>
          <w:szCs w:val="28"/>
          <w:highlight w:val="none"/>
        </w:rPr>
      </w:pPr>
      <w:r>
        <w:rPr>
          <w:rFonts w:ascii="仿宋_GB2312" w:hAnsi="仿宋_GB2312" w:eastAsia="仿宋_GB2312" w:cs="仿宋_GB2312"/>
          <w:bCs/>
          <w:sz w:val="28"/>
          <w:szCs w:val="28"/>
          <w:highlight w:val="none"/>
        </w:rPr>
        <w:t xml:space="preserve">    （五）乙方应于安装改造前完成现场单位工作人员的技术培训，并提供相关技术资料。</w:t>
      </w:r>
    </w:p>
    <w:p w14:paraId="23CC2781">
      <w:pPr>
        <w:widowControl/>
        <w:spacing w:line="400" w:lineRule="exact"/>
        <w:rPr>
          <w:rFonts w:eastAsia="仿宋_GB2312" w:cs="Times New Roman"/>
          <w:bCs/>
          <w:sz w:val="28"/>
          <w:szCs w:val="28"/>
          <w:highlight w:val="none"/>
        </w:rPr>
      </w:pPr>
      <w:r>
        <w:rPr>
          <w:rFonts w:ascii="仿宋_GB2312" w:hAnsi="仿宋_GB2312" w:eastAsia="仿宋_GB2312" w:cs="仿宋_GB2312"/>
          <w:bCs/>
          <w:sz w:val="28"/>
          <w:szCs w:val="28"/>
          <w:highlight w:val="none"/>
        </w:rPr>
        <w:t xml:space="preserve">    （六）质量保证期内发生设备（商品）不良时，乙方承诺负责免费维修或者更换，并承诺质量保证期后设备（商品）的维修工作，产生的费用均由乙方承担。乙方应按照甲方的要求，保证其商品以不高于销售给第三方的价格供应。</w:t>
      </w:r>
    </w:p>
    <w:p w14:paraId="47C04230">
      <w:pPr>
        <w:widowControl/>
        <w:spacing w:line="400" w:lineRule="exact"/>
        <w:rPr>
          <w:rFonts w:eastAsia="仿宋_GB2312" w:cs="Times New Roman"/>
          <w:bCs/>
          <w:sz w:val="28"/>
          <w:szCs w:val="28"/>
          <w:highlight w:val="none"/>
        </w:rPr>
      </w:pPr>
      <w:r>
        <w:rPr>
          <w:rFonts w:ascii="仿宋_GB2312" w:hAnsi="仿宋_GB2312" w:eastAsia="仿宋_GB2312" w:cs="仿宋_GB2312"/>
          <w:bCs/>
          <w:sz w:val="28"/>
          <w:szCs w:val="28"/>
          <w:highlight w:val="none"/>
        </w:rPr>
        <w:t xml:space="preserve">    （七）因技术改进需要进行软件升级时乙方承诺免费提供升级服务，使用和维修中出现硬件和软件故障承诺免费提供技术服务等。</w:t>
      </w:r>
    </w:p>
    <w:p w14:paraId="5EF0AE4C">
      <w:pPr>
        <w:widowControl/>
        <w:spacing w:line="400" w:lineRule="exact"/>
        <w:rPr>
          <w:rFonts w:eastAsia="仿宋_GB2312" w:cs="Times New Roman"/>
          <w:bCs/>
          <w:sz w:val="28"/>
          <w:szCs w:val="28"/>
          <w:highlight w:val="none"/>
        </w:rPr>
      </w:pPr>
      <w:r>
        <w:rPr>
          <w:rFonts w:ascii="仿宋_GB2312" w:hAnsi="仿宋_GB2312" w:eastAsia="仿宋_GB2312" w:cs="仿宋_GB2312"/>
          <w:bCs/>
          <w:sz w:val="28"/>
          <w:szCs w:val="28"/>
          <w:highlight w:val="none"/>
        </w:rPr>
        <w:t xml:space="preserve">    （八）本合同项下乙方的全部或者部分权利义务，未经双方达成一致并签订书面补充合同不得转让，否则甲方有权单方解除合同，乙方承担由此给甲方造成的一切损失。</w:t>
      </w:r>
    </w:p>
    <w:p w14:paraId="14469946">
      <w:pPr>
        <w:widowControl/>
        <w:spacing w:line="400" w:lineRule="exact"/>
        <w:rPr>
          <w:rFonts w:eastAsia="仿宋_GB2312" w:cs="Times New Roman"/>
          <w:bCs/>
          <w:sz w:val="28"/>
          <w:szCs w:val="28"/>
          <w:highlight w:val="none"/>
        </w:rPr>
      </w:pPr>
      <w:r>
        <w:rPr>
          <w:rFonts w:ascii="仿宋_GB2312" w:hAnsi="仿宋_GB2312" w:eastAsia="仿宋_GB2312" w:cs="仿宋_GB2312"/>
          <w:bCs/>
          <w:sz w:val="28"/>
          <w:szCs w:val="28"/>
          <w:highlight w:val="none"/>
        </w:rPr>
        <w:t xml:space="preserve">    （九）合同履行涉及数据、信息和网络安全的，乙方须严格执行国家法律法规，国铁集团、集团公司及甲方规章制度和办法等相关规定，乙方违反上述法律法规及相关规定，产生的一切后果及责任由乙方承担。</w:t>
      </w:r>
    </w:p>
    <w:p w14:paraId="0842DFDB">
      <w:pPr>
        <w:widowControl/>
        <w:spacing w:line="400" w:lineRule="exact"/>
        <w:ind w:firstLine="456"/>
        <w:rPr>
          <w:rFonts w:eastAsia="仿宋_GB2312" w:cs="Times New Roman"/>
          <w:bCs/>
          <w:sz w:val="28"/>
          <w:szCs w:val="28"/>
          <w:highlight w:val="none"/>
        </w:rPr>
      </w:pPr>
      <w:r>
        <w:rPr>
          <w:rFonts w:ascii="仿宋_GB2312" w:hAnsi="仿宋_GB2312" w:eastAsia="仿宋_GB2312" w:cs="仿宋_GB2312"/>
          <w:bCs/>
          <w:sz w:val="28"/>
          <w:szCs w:val="28"/>
          <w:highlight w:val="none"/>
        </w:rPr>
        <w:t>（十）其他</w:t>
      </w:r>
      <w:r>
        <w:rPr>
          <w:rFonts w:hint="eastAsia" w:ascii="仿宋_GB2312" w:hAnsi="仿宋_GB2312" w:eastAsia="仿宋_GB2312" w:cs="仿宋_GB2312"/>
          <w:bCs/>
          <w:sz w:val="28"/>
          <w:szCs w:val="28"/>
          <w:highlight w:val="none"/>
        </w:rPr>
        <w:t>：。</w:t>
      </w:r>
    </w:p>
    <w:p w14:paraId="7A393E49">
      <w:pPr>
        <w:widowControl/>
        <w:spacing w:line="400" w:lineRule="exact"/>
        <w:outlineLvl w:val="0"/>
        <w:rPr>
          <w:rFonts w:eastAsia="仿宋_GB2312" w:cs="Times New Roman"/>
          <w:bCs/>
          <w:sz w:val="28"/>
          <w:szCs w:val="28"/>
          <w:highlight w:val="none"/>
        </w:rPr>
      </w:pPr>
      <w:bookmarkStart w:id="556" w:name="_Toc19340"/>
      <w:r>
        <w:rPr>
          <w:rFonts w:ascii="仿宋_GB2312" w:hAnsi="仿宋_GB2312" w:eastAsia="仿宋_GB2312" w:cs="仿宋_GB2312"/>
          <w:b/>
          <w:bCs/>
          <w:sz w:val="28"/>
          <w:szCs w:val="28"/>
          <w:highlight w:val="none"/>
        </w:rPr>
        <w:t>第十一条违约责任</w:t>
      </w:r>
      <w:bookmarkEnd w:id="556"/>
    </w:p>
    <w:p w14:paraId="2ECB2B20">
      <w:pPr>
        <w:widowControl/>
        <w:spacing w:line="400" w:lineRule="exact"/>
        <w:rPr>
          <w:rFonts w:eastAsia="仿宋_GB2312" w:cs="Times New Roman"/>
          <w:bCs/>
          <w:sz w:val="28"/>
          <w:szCs w:val="28"/>
          <w:highlight w:val="none"/>
        </w:rPr>
      </w:pPr>
      <w:r>
        <w:rPr>
          <w:rFonts w:ascii="仿宋_GB2312" w:hAnsi="仿宋_GB2312" w:eastAsia="仿宋_GB2312" w:cs="仿宋_GB2312"/>
          <w:bCs/>
          <w:sz w:val="28"/>
          <w:szCs w:val="28"/>
          <w:highlight w:val="none"/>
        </w:rPr>
        <w:t xml:space="preserve">    （一）甲方未按本合同约定时间和数额支付款项的，乙方应向甲方发出催款通知书，自催款通知书约定的合理支付期限届满后甲方仍未支付的，甲方应自催款通知书中约定的支付期限届满之日起应向乙方支付甲方最后一次付款时剩余的欠款金额的</w:t>
      </w:r>
      <w:r>
        <w:rPr>
          <w:rFonts w:ascii="仿宋_GB2312" w:hAnsi="仿宋_GB2312" w:eastAsia="仿宋_GB2312" w:cs="仿宋_GB2312"/>
          <w:bCs/>
          <w:sz w:val="28"/>
          <w:szCs w:val="28"/>
          <w:highlight w:val="none"/>
          <w:u w:val="single"/>
        </w:rPr>
        <w:t xml:space="preserve"> 0.1‰</w:t>
      </w:r>
      <w:r>
        <w:rPr>
          <w:rFonts w:ascii="仿宋_GB2312" w:hAnsi="仿宋_GB2312" w:eastAsia="仿宋_GB2312" w:cs="仿宋_GB2312"/>
          <w:bCs/>
          <w:sz w:val="28"/>
          <w:szCs w:val="28"/>
          <w:highlight w:val="none"/>
        </w:rPr>
        <w:t>做为违约金，违约金最高不超过本合同项下双方结算价款（不含增值税）的1%。</w:t>
      </w:r>
    </w:p>
    <w:p w14:paraId="68CFCD5D">
      <w:pPr>
        <w:widowControl/>
        <w:spacing w:line="400" w:lineRule="exact"/>
        <w:rPr>
          <w:rFonts w:eastAsia="仿宋_GB2312" w:cs="Times New Roman"/>
          <w:bCs/>
          <w:sz w:val="28"/>
          <w:szCs w:val="28"/>
          <w:highlight w:val="none"/>
        </w:rPr>
      </w:pPr>
      <w:r>
        <w:rPr>
          <w:rFonts w:ascii="仿宋_GB2312" w:hAnsi="仿宋_GB2312" w:eastAsia="仿宋_GB2312" w:cs="仿宋_GB2312"/>
          <w:bCs/>
          <w:sz w:val="28"/>
          <w:szCs w:val="28"/>
          <w:highlight w:val="none"/>
        </w:rPr>
        <w:t xml:space="preserve">    （二）乙方未按合同约定按时向甲方交付商品的，每逾期一日，应向甲方未交付商品合同价款</w:t>
      </w:r>
      <w:r>
        <w:rPr>
          <w:rFonts w:ascii="仿宋_GB2312" w:hAnsi="仿宋_GB2312" w:eastAsia="仿宋_GB2312" w:cs="仿宋_GB2312"/>
          <w:sz w:val="28"/>
          <w:szCs w:val="24"/>
          <w:highlight w:val="none"/>
        </w:rPr>
        <w:t>‰的违约金。因乙方逾期交付影响线路开通、列车正常运行，设备正常使用或者其他损失，由乙方承担全部责任，赔偿全部损失。</w:t>
      </w:r>
    </w:p>
    <w:p w14:paraId="4E39722A">
      <w:pPr>
        <w:widowControl/>
        <w:spacing w:line="400" w:lineRule="exact"/>
        <w:rPr>
          <w:rFonts w:eastAsia="仿宋_GB2312" w:cs="Times New Roman"/>
          <w:bCs/>
          <w:sz w:val="28"/>
          <w:szCs w:val="28"/>
          <w:highlight w:val="none"/>
        </w:rPr>
      </w:pPr>
      <w:r>
        <w:rPr>
          <w:rFonts w:ascii="仿宋_GB2312" w:hAnsi="仿宋_GB2312" w:eastAsia="仿宋_GB2312" w:cs="仿宋_GB2312"/>
          <w:bCs/>
          <w:sz w:val="28"/>
          <w:szCs w:val="28"/>
          <w:highlight w:val="none"/>
        </w:rPr>
        <w:t xml:space="preserve">    （三）因乙方交付的商品存在质量问题或隐蔽瑕疵、权属上的瑕疵或知识产权争议的，乙方应向甲方支付该商品合同价款的</w:t>
      </w:r>
      <w:r>
        <w:rPr>
          <w:rFonts w:ascii="仿宋_GB2312" w:hAnsi="仿宋_GB2312" w:eastAsia="仿宋_GB2312" w:cs="仿宋_GB2312"/>
          <w:sz w:val="28"/>
          <w:szCs w:val="24"/>
          <w:highlight w:val="none"/>
        </w:rPr>
        <w:t>%作为违约金，违约金不足以补偿甲方损失的，乙方还应赔偿甲方由此造成的全部损失。</w:t>
      </w:r>
    </w:p>
    <w:p w14:paraId="40336411">
      <w:pPr>
        <w:widowControl/>
        <w:spacing w:line="400" w:lineRule="exact"/>
        <w:rPr>
          <w:rFonts w:eastAsia="仿宋_GB2312" w:cs="Times New Roman"/>
          <w:bCs/>
          <w:sz w:val="28"/>
          <w:szCs w:val="28"/>
          <w:highlight w:val="none"/>
        </w:rPr>
      </w:pPr>
      <w:r>
        <w:rPr>
          <w:rFonts w:ascii="仿宋_GB2312" w:hAnsi="仿宋_GB2312" w:eastAsia="仿宋_GB2312" w:cs="仿宋_GB2312"/>
          <w:bCs/>
          <w:sz w:val="28"/>
          <w:szCs w:val="28"/>
          <w:highlight w:val="none"/>
        </w:rPr>
        <w:t xml:space="preserve">    （四）因商品在质保期内出现问题影响到甲方正常使用，乙方应在接到通知后</w:t>
      </w:r>
      <w:r>
        <w:rPr>
          <w:rFonts w:ascii="仿宋_GB2312" w:hAnsi="仿宋_GB2312" w:eastAsia="仿宋_GB2312" w:cs="仿宋_GB2312"/>
          <w:sz w:val="28"/>
          <w:szCs w:val="24"/>
          <w:highlight w:val="none"/>
        </w:rPr>
        <w:t>小时内，对商品进行修复或更换，乙方未在约定时间内进行修复或更换的，甲方有权自行或委托第三方进行处理，所产生的一切费用均由乙方承担；甲方可以就此费用在质保金中进行扣除，质保金不足以抵偿费用的，乙方应予以赔偿。</w:t>
      </w:r>
    </w:p>
    <w:p w14:paraId="5E383EE5">
      <w:pPr>
        <w:widowControl/>
        <w:spacing w:line="400" w:lineRule="exact"/>
        <w:rPr>
          <w:rFonts w:eastAsia="仿宋_GB2312" w:cs="Times New Roman"/>
          <w:bCs/>
          <w:sz w:val="28"/>
          <w:szCs w:val="28"/>
          <w:highlight w:val="none"/>
        </w:rPr>
      </w:pPr>
      <w:r>
        <w:rPr>
          <w:rFonts w:ascii="仿宋_GB2312" w:hAnsi="仿宋_GB2312" w:eastAsia="仿宋_GB2312" w:cs="仿宋_GB2312"/>
          <w:bCs/>
          <w:sz w:val="28"/>
          <w:szCs w:val="28"/>
          <w:highlight w:val="none"/>
        </w:rPr>
        <w:t xml:space="preserve">    （五）乙方（包括乙方指定的单位）在提供商品的包括但不限于交货、搬运、装卸、安装、调试、维修、保修、保养等服务过程中，违反国家法律、法规、规章制度、作业标准、铁路行业相关规定、甲方现场管理制度及本合同的约定，造成甲方或第三方财产损失、人身损害的，由乙方承担全部责任。给甲方造成损失的，应赔偿甲方实际损失，包括但不限于诉讼费、律师费、司法机关等裁决应由甲方赔偿的费用等。</w:t>
      </w:r>
    </w:p>
    <w:p w14:paraId="14D8F499">
      <w:pPr>
        <w:widowControl/>
        <w:spacing w:line="400" w:lineRule="exact"/>
        <w:rPr>
          <w:rFonts w:eastAsia="仿宋_GB2312" w:cs="Times New Roman"/>
          <w:bCs/>
          <w:sz w:val="28"/>
          <w:szCs w:val="28"/>
          <w:highlight w:val="none"/>
        </w:rPr>
      </w:pPr>
      <w:r>
        <w:rPr>
          <w:rFonts w:ascii="仿宋_GB2312" w:hAnsi="仿宋_GB2312" w:eastAsia="仿宋_GB2312" w:cs="仿宋_GB2312"/>
          <w:bCs/>
          <w:sz w:val="28"/>
          <w:szCs w:val="28"/>
          <w:highlight w:val="none"/>
        </w:rPr>
        <w:t xml:space="preserve">    （六）由于甲方上级主管单位延期拨款等客观原因导致甲方延期向乙方支付合同价款的，乙方表示理解，不因此认定甲方构成违约，甲方亦不承担延期付款违约责任。</w:t>
      </w:r>
    </w:p>
    <w:p w14:paraId="755772D3">
      <w:pPr>
        <w:widowControl/>
        <w:spacing w:line="400" w:lineRule="exact"/>
        <w:outlineLvl w:val="0"/>
        <w:rPr>
          <w:rFonts w:eastAsia="仿宋_GB2312" w:cs="Times New Roman"/>
          <w:bCs/>
          <w:sz w:val="28"/>
          <w:szCs w:val="28"/>
          <w:highlight w:val="none"/>
        </w:rPr>
      </w:pPr>
      <w:bookmarkStart w:id="557" w:name="_Toc3363"/>
      <w:r>
        <w:rPr>
          <w:rFonts w:ascii="仿宋_GB2312" w:hAnsi="仿宋_GB2312" w:eastAsia="仿宋_GB2312" w:cs="仿宋_GB2312"/>
          <w:b/>
          <w:bCs/>
          <w:sz w:val="28"/>
          <w:szCs w:val="28"/>
          <w:highlight w:val="none"/>
        </w:rPr>
        <w:t>第十二条 合同的变更、解除和终止</w:t>
      </w:r>
      <w:bookmarkEnd w:id="557"/>
    </w:p>
    <w:p w14:paraId="39F05F2B">
      <w:pPr>
        <w:widowControl/>
        <w:spacing w:line="400" w:lineRule="exact"/>
        <w:rPr>
          <w:rFonts w:eastAsia="仿宋_GB2312" w:cs="Times New Roman"/>
          <w:bCs/>
          <w:sz w:val="28"/>
          <w:szCs w:val="28"/>
          <w:highlight w:val="none"/>
        </w:rPr>
      </w:pPr>
      <w:r>
        <w:rPr>
          <w:rFonts w:ascii="仿宋_GB2312" w:hAnsi="仿宋_GB2312" w:eastAsia="仿宋_GB2312" w:cs="仿宋_GB2312"/>
          <w:bCs/>
          <w:sz w:val="28"/>
          <w:szCs w:val="28"/>
          <w:highlight w:val="none"/>
        </w:rPr>
        <w:t xml:space="preserve">    （一）除本合同另有约定外，经双方协商一致，可以变更或解除本合同，并以书面形式确定。</w:t>
      </w:r>
    </w:p>
    <w:p w14:paraId="4057AAB3">
      <w:pPr>
        <w:widowControl/>
        <w:spacing w:line="400" w:lineRule="exact"/>
        <w:rPr>
          <w:rFonts w:eastAsia="仿宋_GB2312" w:cs="Times New Roman"/>
          <w:bCs/>
          <w:sz w:val="28"/>
          <w:szCs w:val="28"/>
          <w:highlight w:val="none"/>
        </w:rPr>
      </w:pPr>
      <w:r>
        <w:rPr>
          <w:rFonts w:ascii="仿宋_GB2312" w:hAnsi="仿宋_GB2312" w:eastAsia="仿宋_GB2312" w:cs="仿宋_GB2312"/>
          <w:bCs/>
          <w:sz w:val="28"/>
          <w:szCs w:val="28"/>
          <w:highlight w:val="none"/>
        </w:rPr>
        <w:t xml:space="preserve">    （二）因国家法律、法规及政策调整导致税费变化的，双方可根据税费变化情况对合同相关内容进行调整。</w:t>
      </w:r>
    </w:p>
    <w:p w14:paraId="31D9A3B4">
      <w:pPr>
        <w:widowControl/>
        <w:spacing w:line="400" w:lineRule="exact"/>
        <w:rPr>
          <w:rFonts w:eastAsia="仿宋_GB2312" w:cs="Times New Roman"/>
          <w:bCs/>
          <w:sz w:val="28"/>
          <w:szCs w:val="28"/>
          <w:highlight w:val="none"/>
        </w:rPr>
      </w:pPr>
      <w:r>
        <w:rPr>
          <w:rFonts w:ascii="仿宋_GB2312" w:hAnsi="仿宋_GB2312" w:eastAsia="仿宋_GB2312" w:cs="仿宋_GB2312"/>
          <w:bCs/>
          <w:sz w:val="28"/>
          <w:szCs w:val="28"/>
          <w:highlight w:val="none"/>
        </w:rPr>
        <w:t xml:space="preserve">    （三）甲方有以下情形之一的，乙方可以解除合同：</w:t>
      </w:r>
    </w:p>
    <w:p w14:paraId="1516C934">
      <w:pPr>
        <w:widowControl/>
        <w:spacing w:line="400" w:lineRule="exact"/>
        <w:rPr>
          <w:rFonts w:eastAsia="仿宋_GB2312" w:cs="Times New Roman"/>
          <w:bCs/>
          <w:sz w:val="28"/>
          <w:szCs w:val="28"/>
          <w:highlight w:val="none"/>
        </w:rPr>
      </w:pPr>
      <w:r>
        <w:rPr>
          <w:rFonts w:ascii="仿宋_GB2312" w:hAnsi="仿宋_GB2312" w:eastAsia="仿宋_GB2312" w:cs="仿宋_GB2312"/>
          <w:bCs/>
          <w:sz w:val="28"/>
          <w:szCs w:val="28"/>
          <w:highlight w:val="none"/>
        </w:rPr>
        <w:t xml:space="preserve">    1.甲方逾期</w:t>
      </w:r>
      <w:r>
        <w:rPr>
          <w:rFonts w:ascii="仿宋_GB2312" w:hAnsi="仿宋_GB2312" w:eastAsia="仿宋_GB2312" w:cs="仿宋_GB2312"/>
          <w:sz w:val="28"/>
          <w:szCs w:val="24"/>
          <w:highlight w:val="none"/>
        </w:rPr>
        <w:t>日未支付合同价款的。</w:t>
      </w:r>
    </w:p>
    <w:p w14:paraId="18F385D3">
      <w:pPr>
        <w:widowControl/>
        <w:spacing w:line="400" w:lineRule="exact"/>
        <w:rPr>
          <w:rFonts w:eastAsia="仿宋_GB2312" w:cs="Times New Roman"/>
          <w:bCs/>
          <w:sz w:val="28"/>
          <w:szCs w:val="28"/>
          <w:highlight w:val="none"/>
        </w:rPr>
      </w:pPr>
      <w:r>
        <w:rPr>
          <w:rFonts w:ascii="仿宋_GB2312" w:hAnsi="仿宋_GB2312" w:eastAsia="仿宋_GB2312" w:cs="仿宋_GB2312"/>
          <w:bCs/>
          <w:sz w:val="28"/>
          <w:szCs w:val="28"/>
          <w:highlight w:val="none"/>
        </w:rPr>
        <w:t xml:space="preserve">    2.其他情形：</w:t>
      </w:r>
      <w:r>
        <w:rPr>
          <w:rFonts w:ascii="仿宋_GB2312" w:hAnsi="仿宋_GB2312" w:eastAsia="仿宋_GB2312" w:cs="仿宋_GB2312"/>
          <w:sz w:val="28"/>
          <w:szCs w:val="24"/>
          <w:highlight w:val="none"/>
        </w:rPr>
        <w:t>。</w:t>
      </w:r>
    </w:p>
    <w:p w14:paraId="15CB3A71">
      <w:pPr>
        <w:widowControl/>
        <w:spacing w:line="400" w:lineRule="exact"/>
        <w:rPr>
          <w:rFonts w:eastAsia="仿宋_GB2312" w:cs="Times New Roman"/>
          <w:bCs/>
          <w:sz w:val="28"/>
          <w:szCs w:val="28"/>
          <w:highlight w:val="none"/>
        </w:rPr>
      </w:pPr>
      <w:r>
        <w:rPr>
          <w:rFonts w:ascii="仿宋_GB2312" w:hAnsi="仿宋_GB2312" w:eastAsia="仿宋_GB2312" w:cs="仿宋_GB2312"/>
          <w:bCs/>
          <w:sz w:val="28"/>
          <w:szCs w:val="28"/>
          <w:highlight w:val="none"/>
        </w:rPr>
        <w:t xml:space="preserve">    （四）乙方有以下情形之一的，甲方可以解除合同。甲方的解除合同通知书到达乙方时，合同解除。</w:t>
      </w:r>
    </w:p>
    <w:p w14:paraId="068CE554">
      <w:pPr>
        <w:widowControl/>
        <w:spacing w:line="400" w:lineRule="exact"/>
        <w:rPr>
          <w:rFonts w:eastAsia="仿宋_GB2312" w:cs="Times New Roman"/>
          <w:bCs/>
          <w:sz w:val="28"/>
          <w:szCs w:val="28"/>
          <w:highlight w:val="none"/>
        </w:rPr>
      </w:pPr>
      <w:r>
        <w:rPr>
          <w:rFonts w:ascii="仿宋_GB2312" w:hAnsi="仿宋_GB2312" w:eastAsia="仿宋_GB2312" w:cs="仿宋_GB2312"/>
          <w:bCs/>
          <w:sz w:val="28"/>
          <w:szCs w:val="28"/>
          <w:highlight w:val="none"/>
        </w:rPr>
        <w:t xml:space="preserve">    1.乙方逾期</w:t>
      </w:r>
      <w:r>
        <w:rPr>
          <w:rFonts w:ascii="仿宋_GB2312" w:hAnsi="仿宋_GB2312" w:eastAsia="仿宋_GB2312" w:cs="仿宋_GB2312"/>
          <w:sz w:val="28"/>
          <w:szCs w:val="24"/>
          <w:highlight w:val="none"/>
        </w:rPr>
        <w:t>日未交付商品的。</w:t>
      </w:r>
    </w:p>
    <w:p w14:paraId="2CA9E55D">
      <w:pPr>
        <w:widowControl/>
        <w:spacing w:line="400" w:lineRule="exact"/>
        <w:rPr>
          <w:rFonts w:eastAsia="仿宋_GB2312" w:cs="Times New Roman"/>
          <w:bCs/>
          <w:sz w:val="28"/>
          <w:szCs w:val="28"/>
          <w:highlight w:val="none"/>
        </w:rPr>
      </w:pPr>
      <w:r>
        <w:rPr>
          <w:rFonts w:ascii="仿宋_GB2312" w:hAnsi="仿宋_GB2312" w:eastAsia="仿宋_GB2312" w:cs="仿宋_GB2312"/>
          <w:bCs/>
          <w:sz w:val="28"/>
          <w:szCs w:val="28"/>
          <w:highlight w:val="none"/>
        </w:rPr>
        <w:t xml:space="preserve">    2.乙方交付的商品经修理或更换后仍不能正常使用的。</w:t>
      </w:r>
    </w:p>
    <w:p w14:paraId="4E695D5A">
      <w:pPr>
        <w:widowControl/>
        <w:spacing w:line="400" w:lineRule="exact"/>
        <w:rPr>
          <w:rFonts w:eastAsia="仿宋_GB2312" w:cs="Times New Roman"/>
          <w:bCs/>
          <w:sz w:val="28"/>
          <w:szCs w:val="28"/>
          <w:highlight w:val="none"/>
        </w:rPr>
      </w:pPr>
      <w:r>
        <w:rPr>
          <w:rFonts w:ascii="仿宋_GB2312" w:hAnsi="仿宋_GB2312" w:eastAsia="仿宋_GB2312" w:cs="仿宋_GB2312"/>
          <w:bCs/>
          <w:sz w:val="28"/>
          <w:szCs w:val="28"/>
          <w:highlight w:val="none"/>
        </w:rPr>
        <w:t xml:space="preserve">    3.商品在工艺、设计、材料等方面存在缺陷和不足,经甲方通知后未在甲方要求时间内及时更换的。</w:t>
      </w:r>
    </w:p>
    <w:p w14:paraId="10423525">
      <w:pPr>
        <w:widowControl/>
        <w:spacing w:line="400" w:lineRule="exact"/>
        <w:rPr>
          <w:rFonts w:eastAsia="仿宋_GB2312" w:cs="Times New Roman"/>
          <w:bCs/>
          <w:sz w:val="28"/>
          <w:szCs w:val="28"/>
          <w:highlight w:val="none"/>
        </w:rPr>
      </w:pPr>
      <w:r>
        <w:rPr>
          <w:rFonts w:ascii="仿宋_GB2312" w:hAnsi="仿宋_GB2312" w:eastAsia="仿宋_GB2312" w:cs="仿宋_GB2312"/>
          <w:bCs/>
          <w:sz w:val="28"/>
          <w:szCs w:val="28"/>
          <w:highlight w:val="none"/>
        </w:rPr>
        <w:t xml:space="preserve">    4.乙方向甲方交付的物资存在无厂名厂址、伪造或者冒用他人厂名厂址、伪造产地、伪造或者冒用质量标志、以假充真、以次充好、以不合格品冒充合格品等问题。</w:t>
      </w:r>
    </w:p>
    <w:p w14:paraId="5043BA4E">
      <w:pPr>
        <w:widowControl/>
        <w:spacing w:line="400" w:lineRule="exact"/>
        <w:rPr>
          <w:rFonts w:eastAsia="仿宋_GB2312" w:cs="Times New Roman"/>
          <w:bCs/>
          <w:sz w:val="28"/>
          <w:szCs w:val="28"/>
          <w:highlight w:val="none"/>
        </w:rPr>
      </w:pPr>
      <w:r>
        <w:rPr>
          <w:rFonts w:ascii="仿宋_GB2312" w:hAnsi="仿宋_GB2312" w:eastAsia="仿宋_GB2312" w:cs="仿宋_GB2312"/>
          <w:bCs/>
          <w:sz w:val="28"/>
          <w:szCs w:val="28"/>
          <w:highlight w:val="none"/>
        </w:rPr>
        <w:t xml:space="preserve">    5.验收时甲方发现质量瑕疵的货物数量达到当次送货量的</w:t>
      </w:r>
      <w:r>
        <w:rPr>
          <w:rFonts w:ascii="仿宋_GB2312" w:hAnsi="仿宋_GB2312" w:eastAsia="仿宋_GB2312" w:cs="仿宋_GB2312"/>
          <w:sz w:val="28"/>
          <w:szCs w:val="24"/>
          <w:highlight w:val="none"/>
        </w:rPr>
        <w:t>%（含）以上的。</w:t>
      </w:r>
    </w:p>
    <w:p w14:paraId="3A8C1C75">
      <w:pPr>
        <w:widowControl/>
        <w:spacing w:line="400" w:lineRule="exact"/>
        <w:rPr>
          <w:rFonts w:eastAsia="仿宋_GB2312" w:cs="Times New Roman"/>
          <w:bCs/>
          <w:sz w:val="28"/>
          <w:szCs w:val="28"/>
          <w:highlight w:val="none"/>
        </w:rPr>
      </w:pPr>
      <w:r>
        <w:rPr>
          <w:rFonts w:ascii="仿宋_GB2312" w:hAnsi="仿宋_GB2312" w:eastAsia="仿宋_GB2312" w:cs="仿宋_GB2312"/>
          <w:bCs/>
          <w:sz w:val="28"/>
          <w:szCs w:val="28"/>
          <w:highlight w:val="none"/>
        </w:rPr>
        <w:t xml:space="preserve">    6.其他情形：</w:t>
      </w:r>
      <w:r>
        <w:rPr>
          <w:rFonts w:ascii="仿宋_GB2312" w:hAnsi="仿宋_GB2312" w:eastAsia="仿宋_GB2312" w:cs="仿宋_GB2312"/>
          <w:sz w:val="28"/>
          <w:szCs w:val="24"/>
          <w:highlight w:val="none"/>
        </w:rPr>
        <w:t>。</w:t>
      </w:r>
    </w:p>
    <w:p w14:paraId="3DCCF606">
      <w:pPr>
        <w:widowControl/>
        <w:spacing w:line="400" w:lineRule="exact"/>
        <w:rPr>
          <w:rFonts w:eastAsia="仿宋_GB2312" w:cs="Times New Roman"/>
          <w:bCs/>
          <w:sz w:val="28"/>
          <w:szCs w:val="28"/>
          <w:highlight w:val="none"/>
        </w:rPr>
      </w:pPr>
      <w:r>
        <w:rPr>
          <w:rFonts w:ascii="仿宋_GB2312" w:hAnsi="仿宋_GB2312" w:eastAsia="仿宋_GB2312" w:cs="仿宋_GB2312"/>
          <w:bCs/>
          <w:sz w:val="28"/>
          <w:szCs w:val="28"/>
          <w:highlight w:val="none"/>
        </w:rPr>
        <w:t xml:space="preserve">    （五）一方应承担的违约责任不因合同的解除而予以免除。</w:t>
      </w:r>
    </w:p>
    <w:p w14:paraId="03260823">
      <w:pPr>
        <w:widowControl/>
        <w:spacing w:line="400" w:lineRule="exact"/>
        <w:rPr>
          <w:rFonts w:eastAsia="仿宋_GB2312" w:cs="Times New Roman"/>
          <w:bCs/>
          <w:sz w:val="28"/>
          <w:szCs w:val="28"/>
          <w:highlight w:val="none"/>
        </w:rPr>
      </w:pPr>
      <w:r>
        <w:rPr>
          <w:rFonts w:ascii="仿宋_GB2312" w:hAnsi="仿宋_GB2312" w:eastAsia="仿宋_GB2312" w:cs="仿宋_GB2312"/>
          <w:bCs/>
          <w:sz w:val="28"/>
          <w:szCs w:val="28"/>
          <w:highlight w:val="none"/>
        </w:rPr>
        <w:t xml:space="preserve">    （六）因铁路行业规定或调整，导致合同不能履行或不能完全履行的，双方可协商解决。协商不成的，任意一方均有权解除合同。甲方按乙方实际交货数量结算费用，双方互不承担违约责任。</w:t>
      </w:r>
    </w:p>
    <w:p w14:paraId="67DDD3CF">
      <w:pPr>
        <w:widowControl/>
        <w:spacing w:line="400" w:lineRule="exact"/>
        <w:outlineLvl w:val="0"/>
        <w:rPr>
          <w:rFonts w:eastAsia="仿宋_GB2312" w:cs="Times New Roman"/>
          <w:bCs/>
          <w:sz w:val="28"/>
          <w:szCs w:val="28"/>
          <w:highlight w:val="none"/>
        </w:rPr>
      </w:pPr>
      <w:bookmarkStart w:id="558" w:name="_Toc22396"/>
      <w:r>
        <w:rPr>
          <w:rFonts w:ascii="仿宋_GB2312" w:hAnsi="仿宋_GB2312" w:eastAsia="仿宋_GB2312" w:cs="仿宋_GB2312"/>
          <w:b/>
          <w:bCs/>
          <w:sz w:val="28"/>
          <w:szCs w:val="28"/>
          <w:highlight w:val="none"/>
        </w:rPr>
        <w:t>第十三条保密条款</w:t>
      </w:r>
      <w:bookmarkEnd w:id="558"/>
    </w:p>
    <w:p w14:paraId="40A03B10">
      <w:pPr>
        <w:widowControl/>
        <w:spacing w:line="400" w:lineRule="exact"/>
        <w:rPr>
          <w:rFonts w:eastAsia="仿宋_GB2312" w:cs="Times New Roman"/>
          <w:bCs/>
          <w:sz w:val="28"/>
          <w:szCs w:val="28"/>
          <w:highlight w:val="none"/>
        </w:rPr>
      </w:pPr>
      <w:r>
        <w:rPr>
          <w:rFonts w:ascii="仿宋_GB2312" w:hAnsi="仿宋_GB2312" w:eastAsia="仿宋_GB2312" w:cs="仿宋_GB2312"/>
          <w:bCs/>
          <w:sz w:val="28"/>
          <w:szCs w:val="28"/>
          <w:highlight w:val="none"/>
        </w:rPr>
        <w:t xml:space="preserve">    （一）甲乙双方同意，任何一方为履行本合同而提供给对方的任何商业信息或技术信息，以及一方在履约过程所知悉的对方的商业秘密、缔约条件、谈判内容等，包括本合同的内容，除非提供方书面明确说明为公知信息的以外，均可能构成其“保密信息”。信息获取一方保证应采取合理的保密措施保护该等保密信息免受公开，不向任何第三方公开该等保密信息，并且除为履行本合同目的外非经对方事先书面同意不得使用任何保密信息。前述保密措施应合理并不得低于知悉一方对自己的保密信息所采取的保护效果。因一方泄露或者不正当使用该等保密信息而给对方造成损失的，应当赔偿对方的所有损失。</w:t>
      </w:r>
    </w:p>
    <w:p w14:paraId="29634E7F">
      <w:pPr>
        <w:widowControl/>
        <w:spacing w:line="400" w:lineRule="exact"/>
        <w:rPr>
          <w:rFonts w:eastAsia="仿宋_GB2312" w:cs="Times New Roman"/>
          <w:bCs/>
          <w:sz w:val="28"/>
          <w:szCs w:val="28"/>
          <w:highlight w:val="none"/>
        </w:rPr>
      </w:pPr>
      <w:r>
        <w:rPr>
          <w:rFonts w:ascii="仿宋_GB2312" w:hAnsi="仿宋_GB2312" w:eastAsia="仿宋_GB2312" w:cs="仿宋_GB2312"/>
          <w:bCs/>
          <w:sz w:val="28"/>
          <w:szCs w:val="28"/>
          <w:highlight w:val="none"/>
        </w:rPr>
        <w:t xml:space="preserve">    （二）未经对方同意，任何一方不得对对方的保密信息进行复制或以其他方式保存。并且在对方要求或在双方的业务关系终止时，应立即向对方归还所有保密信息及其副本、以及所有包含该保密信息或其部分的所有文件、资料和其他物品。</w:t>
      </w:r>
    </w:p>
    <w:p w14:paraId="71FA169B">
      <w:pPr>
        <w:widowControl/>
        <w:spacing w:line="400" w:lineRule="exact"/>
        <w:rPr>
          <w:rFonts w:eastAsia="仿宋_GB2312" w:cs="Times New Roman"/>
          <w:bCs/>
          <w:sz w:val="28"/>
          <w:szCs w:val="28"/>
          <w:highlight w:val="none"/>
        </w:rPr>
      </w:pPr>
      <w:r>
        <w:rPr>
          <w:rFonts w:ascii="仿宋_GB2312" w:hAnsi="仿宋_GB2312" w:eastAsia="仿宋_GB2312" w:cs="仿宋_GB2312"/>
          <w:bCs/>
          <w:sz w:val="28"/>
          <w:szCs w:val="28"/>
          <w:highlight w:val="none"/>
        </w:rPr>
        <w:t xml:space="preserve">    （三）任何一方对于保密信息的义务应延续至该等信息因合法的原因而成为公开信息。</w:t>
      </w:r>
    </w:p>
    <w:p w14:paraId="4E336F29">
      <w:pPr>
        <w:widowControl/>
        <w:spacing w:line="400" w:lineRule="exact"/>
        <w:rPr>
          <w:rFonts w:eastAsia="仿宋_GB2312" w:cs="Times New Roman"/>
          <w:bCs/>
          <w:sz w:val="28"/>
          <w:szCs w:val="28"/>
          <w:highlight w:val="none"/>
        </w:rPr>
      </w:pPr>
      <w:r>
        <w:rPr>
          <w:rFonts w:ascii="仿宋_GB2312" w:hAnsi="仿宋_GB2312" w:eastAsia="仿宋_GB2312" w:cs="仿宋_GB2312"/>
          <w:bCs/>
          <w:sz w:val="28"/>
          <w:szCs w:val="28"/>
          <w:highlight w:val="none"/>
        </w:rPr>
        <w:t xml:space="preserve">    （四）上述保密规定不应当适用于以下信息：收到信息的一方有书面记录可以证明其在披露方向其披露该等信息之前已经知晓该信息；收到信息的一方没有违反本合同的保密义务即从其他渠道获得的公开信息；或者收到信息的一方从对该等信息不负有保密义务的第三方获得的信息。</w:t>
      </w:r>
    </w:p>
    <w:p w14:paraId="66E964CD">
      <w:pPr>
        <w:widowControl/>
        <w:spacing w:line="400" w:lineRule="exact"/>
        <w:outlineLvl w:val="0"/>
        <w:rPr>
          <w:rFonts w:eastAsia="仿宋_GB2312" w:cs="Times New Roman"/>
          <w:bCs/>
          <w:sz w:val="28"/>
          <w:szCs w:val="28"/>
          <w:highlight w:val="none"/>
        </w:rPr>
      </w:pPr>
      <w:bookmarkStart w:id="559" w:name="_Toc14475"/>
      <w:r>
        <w:rPr>
          <w:rFonts w:ascii="仿宋_GB2312" w:hAnsi="仿宋_GB2312" w:eastAsia="仿宋_GB2312" w:cs="仿宋_GB2312"/>
          <w:b/>
          <w:bCs/>
          <w:sz w:val="28"/>
          <w:szCs w:val="28"/>
          <w:highlight w:val="none"/>
        </w:rPr>
        <w:t>第十四条不可抗力</w:t>
      </w:r>
      <w:bookmarkEnd w:id="559"/>
    </w:p>
    <w:p w14:paraId="6781B75D">
      <w:pPr>
        <w:widowControl/>
        <w:spacing w:line="400" w:lineRule="exact"/>
        <w:rPr>
          <w:rFonts w:eastAsia="仿宋_GB2312" w:cs="Times New Roman"/>
          <w:bCs/>
          <w:sz w:val="28"/>
          <w:szCs w:val="28"/>
          <w:highlight w:val="none"/>
        </w:rPr>
      </w:pPr>
      <w:r>
        <w:rPr>
          <w:rFonts w:ascii="仿宋_GB2312" w:hAnsi="仿宋_GB2312" w:eastAsia="仿宋_GB2312" w:cs="仿宋_GB2312"/>
          <w:bCs/>
          <w:sz w:val="28"/>
          <w:szCs w:val="28"/>
          <w:highlight w:val="none"/>
        </w:rPr>
        <w:t xml:space="preserve">    （一）在合同履行结束之前任何时候，如果发生任何合同签订时双方不可预见、不可避免并且不能克服的客观情况，包括地震、水灾、重大传染性疾病以及战争等不可抗力情形，双方协商一致后可决定暂缓履行或终止履行本合同。</w:t>
      </w:r>
    </w:p>
    <w:p w14:paraId="30464760">
      <w:pPr>
        <w:widowControl/>
        <w:spacing w:line="400" w:lineRule="exact"/>
        <w:rPr>
          <w:rFonts w:eastAsia="仿宋_GB2312" w:cs="Times New Roman"/>
          <w:bCs/>
          <w:sz w:val="28"/>
          <w:szCs w:val="28"/>
          <w:highlight w:val="none"/>
        </w:rPr>
      </w:pPr>
      <w:r>
        <w:rPr>
          <w:rFonts w:ascii="仿宋_GB2312" w:hAnsi="仿宋_GB2312" w:eastAsia="仿宋_GB2312" w:cs="仿宋_GB2312"/>
          <w:bCs/>
          <w:sz w:val="28"/>
          <w:szCs w:val="28"/>
          <w:highlight w:val="none"/>
        </w:rPr>
        <w:t xml:space="preserve">    （二）如果上述不可抗力事件的发生影响一方履行其在本合同项下的义务，则在不可抗力造成的延误期内中止履行不视为违约。</w:t>
      </w:r>
    </w:p>
    <w:p w14:paraId="33027CA3">
      <w:pPr>
        <w:widowControl/>
        <w:spacing w:line="400" w:lineRule="exact"/>
        <w:rPr>
          <w:rFonts w:eastAsia="仿宋_GB2312" w:cs="Times New Roman"/>
          <w:bCs/>
          <w:sz w:val="28"/>
          <w:szCs w:val="28"/>
          <w:highlight w:val="none"/>
        </w:rPr>
      </w:pPr>
      <w:r>
        <w:rPr>
          <w:rFonts w:ascii="仿宋_GB2312" w:hAnsi="仿宋_GB2312" w:eastAsia="仿宋_GB2312" w:cs="仿宋_GB2312"/>
          <w:bCs/>
          <w:sz w:val="28"/>
          <w:szCs w:val="28"/>
          <w:highlight w:val="none"/>
        </w:rPr>
        <w:t xml:space="preserve">    （三）本合同任何一方因不可抗力不能履行或不能完全履行本合同义务时，应当在不可抗力发生之日起15日内通知另一方，并在其后的30天内提供证明不可抗力事件发生及其持续的充分证据。</w:t>
      </w:r>
    </w:p>
    <w:p w14:paraId="1EB753E0">
      <w:pPr>
        <w:widowControl/>
        <w:spacing w:line="400" w:lineRule="exact"/>
        <w:rPr>
          <w:rFonts w:eastAsia="仿宋_GB2312" w:cs="Times New Roman"/>
          <w:bCs/>
          <w:sz w:val="28"/>
          <w:szCs w:val="28"/>
          <w:highlight w:val="none"/>
        </w:rPr>
      </w:pPr>
      <w:r>
        <w:rPr>
          <w:rFonts w:ascii="仿宋_GB2312" w:hAnsi="仿宋_GB2312" w:eastAsia="仿宋_GB2312" w:cs="仿宋_GB2312"/>
          <w:bCs/>
          <w:sz w:val="28"/>
          <w:szCs w:val="28"/>
          <w:highlight w:val="none"/>
        </w:rPr>
        <w:t xml:space="preserve">    （四）如果发生不可抗力事件，双方应协商，以找到公平的解决办法，并且应尽一切合理努力将不可抗力事件的影响减小到最低限度；否则，未采取合理努力方应就扩大的损失承担相应的赔偿责任。</w:t>
      </w:r>
    </w:p>
    <w:p w14:paraId="33544C19">
      <w:pPr>
        <w:widowControl/>
        <w:spacing w:line="400" w:lineRule="exact"/>
        <w:outlineLvl w:val="0"/>
        <w:rPr>
          <w:rFonts w:eastAsia="仿宋_GB2312" w:cs="Times New Roman"/>
          <w:bCs/>
          <w:sz w:val="28"/>
          <w:szCs w:val="28"/>
          <w:highlight w:val="none"/>
        </w:rPr>
      </w:pPr>
      <w:bookmarkStart w:id="560" w:name="_Toc19647"/>
      <w:r>
        <w:rPr>
          <w:rFonts w:ascii="仿宋_GB2312" w:hAnsi="仿宋_GB2312" w:eastAsia="仿宋_GB2312" w:cs="仿宋_GB2312"/>
          <w:b/>
          <w:bCs/>
          <w:sz w:val="28"/>
          <w:szCs w:val="28"/>
          <w:highlight w:val="none"/>
        </w:rPr>
        <w:t>第十五条通知</w:t>
      </w:r>
      <w:bookmarkEnd w:id="560"/>
    </w:p>
    <w:p w14:paraId="1D00C93E">
      <w:pPr>
        <w:widowControl/>
        <w:spacing w:line="400" w:lineRule="exact"/>
        <w:rPr>
          <w:rFonts w:eastAsia="仿宋_GB2312" w:cs="Times New Roman"/>
          <w:bCs/>
          <w:sz w:val="28"/>
          <w:szCs w:val="28"/>
          <w:highlight w:val="none"/>
        </w:rPr>
      </w:pPr>
      <w:r>
        <w:rPr>
          <w:rFonts w:ascii="仿宋_GB2312" w:hAnsi="仿宋_GB2312" w:eastAsia="仿宋_GB2312" w:cs="仿宋_GB2312"/>
          <w:bCs/>
          <w:sz w:val="28"/>
          <w:szCs w:val="28"/>
          <w:highlight w:val="none"/>
        </w:rPr>
        <w:t xml:space="preserve">    （一）甲、乙双方因履行本合同或与本合同有关的一切通知都应以书面形式送达对方，受送达方应及时签收。如由于受送达方的原因不能送达或受送达方拒绝签收的，送达方可采用挂号信或者邮政特快专递邮寄送达，邮件寄至本合同记载之地址时，即视为送达。一方变更联系人或收件人的，应当及时以书面形式通知另一方，未及时通知并影响本合同履行或造成损失的，应承担相应的责任。</w:t>
      </w:r>
    </w:p>
    <w:p w14:paraId="22D008FA">
      <w:pPr>
        <w:widowControl/>
        <w:spacing w:line="400" w:lineRule="exact"/>
        <w:rPr>
          <w:rFonts w:eastAsia="仿宋_GB2312" w:cs="Times New Roman"/>
          <w:bCs/>
          <w:sz w:val="28"/>
          <w:szCs w:val="28"/>
          <w:highlight w:val="none"/>
        </w:rPr>
      </w:pPr>
      <w:r>
        <w:rPr>
          <w:rFonts w:ascii="仿宋_GB2312" w:hAnsi="仿宋_GB2312" w:eastAsia="仿宋_GB2312" w:cs="仿宋_GB2312"/>
          <w:bCs/>
          <w:sz w:val="28"/>
          <w:szCs w:val="28"/>
          <w:highlight w:val="none"/>
        </w:rPr>
        <w:t xml:space="preserve">    （二）甲乙双方因履行本合同或与本合同有关的一切通知都必须按照本合同中的地址，以书面信函形式或双方确认的传真或类似的通讯方式进行。采用信函形式的应使用挂号信或者具有良好信誉的特快专递送达。如使用传真或类似的通讯方式，通知日期即为通讯发出日期，如使用挂号信件或特快专递，通知日期即为邮件寄出日期并以邮戳为准。</w:t>
      </w:r>
    </w:p>
    <w:p w14:paraId="28DF3C54">
      <w:pPr>
        <w:widowControl/>
        <w:spacing w:line="400" w:lineRule="exact"/>
        <w:rPr>
          <w:rFonts w:eastAsia="仿宋_GB2312" w:cs="Times New Roman"/>
          <w:bCs/>
          <w:sz w:val="28"/>
          <w:szCs w:val="28"/>
          <w:highlight w:val="none"/>
        </w:rPr>
      </w:pPr>
      <w:r>
        <w:rPr>
          <w:rFonts w:ascii="仿宋_GB2312" w:hAnsi="仿宋_GB2312" w:eastAsia="仿宋_GB2312" w:cs="仿宋_GB2312"/>
          <w:bCs/>
          <w:sz w:val="28"/>
          <w:szCs w:val="28"/>
          <w:highlight w:val="none"/>
        </w:rPr>
        <w:t xml:space="preserve">    双方确认</w:t>
      </w:r>
      <w:r>
        <w:rPr>
          <w:rFonts w:ascii="仿宋_GB2312" w:hAnsi="仿宋_GB2312" w:eastAsia="仿宋_GB2312" w:cs="仿宋_GB2312"/>
          <w:sz w:val="28"/>
          <w:szCs w:val="24"/>
          <w:highlight w:val="none"/>
        </w:rPr>
        <w:t>、为合同履行过程的负责人员并确认以下地址为相关通知、法律文书、诉讼文件等的送达地址：</w:t>
      </w:r>
    </w:p>
    <w:p w14:paraId="460D584C">
      <w:pPr>
        <w:widowControl/>
        <w:spacing w:line="400" w:lineRule="exact"/>
        <w:rPr>
          <w:rFonts w:eastAsia="仿宋_GB2312" w:cs="Times New Roman"/>
          <w:bCs/>
          <w:sz w:val="28"/>
          <w:szCs w:val="28"/>
          <w:highlight w:val="none"/>
        </w:rPr>
      </w:pPr>
      <w:r>
        <w:rPr>
          <w:rFonts w:ascii="仿宋_GB2312" w:hAnsi="仿宋_GB2312" w:eastAsia="仿宋_GB2312" w:cs="仿宋_GB2312"/>
          <w:bCs/>
          <w:sz w:val="28"/>
          <w:szCs w:val="28"/>
          <w:highlight w:val="none"/>
        </w:rPr>
        <w:t xml:space="preserve">    甲方确认的送达地址：</w:t>
      </w:r>
    </w:p>
    <w:p w14:paraId="61678E35">
      <w:pPr>
        <w:widowControl/>
        <w:spacing w:line="400" w:lineRule="exact"/>
        <w:rPr>
          <w:rFonts w:eastAsia="仿宋_GB2312" w:cs="Times New Roman"/>
          <w:bCs/>
          <w:sz w:val="28"/>
          <w:szCs w:val="28"/>
          <w:highlight w:val="none"/>
        </w:rPr>
      </w:pPr>
      <w:r>
        <w:rPr>
          <w:rFonts w:ascii="仿宋_GB2312" w:hAnsi="仿宋_GB2312" w:eastAsia="仿宋_GB2312" w:cs="仿宋_GB2312"/>
          <w:bCs/>
          <w:sz w:val="28"/>
          <w:szCs w:val="28"/>
          <w:highlight w:val="none"/>
        </w:rPr>
        <w:t xml:space="preserve">    邮政编码：</w:t>
      </w:r>
    </w:p>
    <w:p w14:paraId="5518C5D6">
      <w:pPr>
        <w:widowControl/>
        <w:spacing w:line="400" w:lineRule="exact"/>
        <w:rPr>
          <w:rFonts w:eastAsia="仿宋_GB2312" w:cs="Times New Roman"/>
          <w:bCs/>
          <w:sz w:val="28"/>
          <w:szCs w:val="28"/>
          <w:highlight w:val="none"/>
        </w:rPr>
      </w:pPr>
      <w:r>
        <w:rPr>
          <w:rFonts w:ascii="仿宋_GB2312" w:hAnsi="仿宋_GB2312" w:eastAsia="仿宋_GB2312" w:cs="仿宋_GB2312"/>
          <w:bCs/>
          <w:sz w:val="28"/>
          <w:szCs w:val="28"/>
          <w:highlight w:val="none"/>
        </w:rPr>
        <w:t xml:space="preserve">    收件人：</w:t>
      </w:r>
      <w:r>
        <w:rPr>
          <w:rFonts w:ascii="仿宋_GB2312" w:hAnsi="仿宋_GB2312" w:eastAsia="仿宋_GB2312" w:cs="仿宋_GB2312"/>
          <w:sz w:val="28"/>
          <w:szCs w:val="24"/>
          <w:highlight w:val="none"/>
        </w:rPr>
        <w:t>手机号码：</w:t>
      </w:r>
    </w:p>
    <w:p w14:paraId="01E3DAEE">
      <w:pPr>
        <w:widowControl/>
        <w:spacing w:line="400" w:lineRule="exact"/>
        <w:rPr>
          <w:rFonts w:eastAsia="仿宋_GB2312" w:cs="Times New Roman"/>
          <w:bCs/>
          <w:sz w:val="28"/>
          <w:szCs w:val="28"/>
          <w:highlight w:val="none"/>
        </w:rPr>
      </w:pPr>
      <w:r>
        <w:rPr>
          <w:rFonts w:ascii="仿宋_GB2312" w:hAnsi="仿宋_GB2312" w:eastAsia="仿宋_GB2312" w:cs="仿宋_GB2312"/>
          <w:bCs/>
          <w:sz w:val="28"/>
          <w:szCs w:val="28"/>
          <w:highlight w:val="none"/>
        </w:rPr>
        <w:t xml:space="preserve">    乙方确认的送达地址：</w:t>
      </w:r>
    </w:p>
    <w:p w14:paraId="42E67E2E">
      <w:pPr>
        <w:widowControl/>
        <w:spacing w:line="400" w:lineRule="exact"/>
        <w:rPr>
          <w:rFonts w:eastAsia="仿宋_GB2312" w:cs="Times New Roman"/>
          <w:bCs/>
          <w:sz w:val="28"/>
          <w:szCs w:val="28"/>
          <w:highlight w:val="none"/>
        </w:rPr>
      </w:pPr>
      <w:r>
        <w:rPr>
          <w:rFonts w:ascii="仿宋_GB2312" w:hAnsi="仿宋_GB2312" w:eastAsia="仿宋_GB2312" w:cs="仿宋_GB2312"/>
          <w:bCs/>
          <w:sz w:val="28"/>
          <w:szCs w:val="28"/>
          <w:highlight w:val="none"/>
        </w:rPr>
        <w:t xml:space="preserve">    邮政编码：</w:t>
      </w:r>
    </w:p>
    <w:p w14:paraId="663AFBE7">
      <w:pPr>
        <w:widowControl/>
        <w:spacing w:line="400" w:lineRule="exact"/>
        <w:rPr>
          <w:rFonts w:eastAsia="仿宋_GB2312" w:cs="Times New Roman"/>
          <w:bCs/>
          <w:sz w:val="28"/>
          <w:szCs w:val="28"/>
          <w:highlight w:val="none"/>
        </w:rPr>
      </w:pPr>
      <w:r>
        <w:rPr>
          <w:rFonts w:ascii="仿宋_GB2312" w:hAnsi="仿宋_GB2312" w:eastAsia="仿宋_GB2312" w:cs="仿宋_GB2312"/>
          <w:bCs/>
          <w:sz w:val="28"/>
          <w:szCs w:val="28"/>
          <w:highlight w:val="none"/>
        </w:rPr>
        <w:t xml:space="preserve">    收件人：</w:t>
      </w:r>
      <w:r>
        <w:rPr>
          <w:rFonts w:ascii="仿宋_GB2312" w:hAnsi="仿宋_GB2312" w:eastAsia="仿宋_GB2312" w:cs="仿宋_GB2312"/>
          <w:sz w:val="28"/>
          <w:szCs w:val="24"/>
          <w:highlight w:val="none"/>
        </w:rPr>
        <w:t>手机号码：</w:t>
      </w:r>
    </w:p>
    <w:p w14:paraId="7E4B1538">
      <w:pPr>
        <w:widowControl/>
        <w:spacing w:line="400" w:lineRule="exact"/>
        <w:rPr>
          <w:rFonts w:eastAsia="仿宋_GB2312" w:cs="Times New Roman"/>
          <w:bCs/>
          <w:sz w:val="28"/>
          <w:szCs w:val="28"/>
          <w:highlight w:val="none"/>
        </w:rPr>
      </w:pPr>
      <w:r>
        <w:rPr>
          <w:rFonts w:ascii="仿宋_GB2312" w:hAnsi="仿宋_GB2312" w:eastAsia="仿宋_GB2312" w:cs="仿宋_GB2312"/>
          <w:bCs/>
          <w:sz w:val="28"/>
          <w:szCs w:val="28"/>
          <w:highlight w:val="none"/>
        </w:rPr>
        <w:t xml:space="preserve">    双方上述送达地址适用范围包括但不限于本合同履行期间各类通知、合同等文件以及就合同发生纠纷时相关文件和法律文书、诉讼仲裁文件的送达，同时包括在争议进入仲裁、民事诉讼程序的一审、二审、再审和执行程序的法律文件送达。</w:t>
      </w:r>
    </w:p>
    <w:p w14:paraId="35545D23">
      <w:pPr>
        <w:widowControl/>
        <w:spacing w:line="400" w:lineRule="exact"/>
        <w:outlineLvl w:val="0"/>
        <w:rPr>
          <w:rFonts w:eastAsia="仿宋_GB2312" w:cs="Times New Roman"/>
          <w:bCs/>
          <w:sz w:val="28"/>
          <w:szCs w:val="28"/>
          <w:highlight w:val="none"/>
        </w:rPr>
      </w:pPr>
      <w:bookmarkStart w:id="561" w:name="_Toc17134"/>
      <w:r>
        <w:rPr>
          <w:rFonts w:ascii="仿宋_GB2312" w:hAnsi="仿宋_GB2312" w:eastAsia="仿宋_GB2312" w:cs="仿宋_GB2312"/>
          <w:b/>
          <w:bCs/>
          <w:sz w:val="28"/>
          <w:szCs w:val="28"/>
          <w:highlight w:val="none"/>
        </w:rPr>
        <w:t>第十六条争议解决</w:t>
      </w:r>
      <w:bookmarkEnd w:id="561"/>
    </w:p>
    <w:p w14:paraId="3AD1F288">
      <w:pPr>
        <w:widowControl/>
        <w:spacing w:line="400" w:lineRule="exact"/>
        <w:rPr>
          <w:rFonts w:eastAsia="仿宋_GB2312" w:cs="Times New Roman"/>
          <w:bCs/>
          <w:sz w:val="28"/>
          <w:szCs w:val="28"/>
          <w:highlight w:val="none"/>
        </w:rPr>
      </w:pPr>
      <w:r>
        <w:rPr>
          <w:rFonts w:ascii="仿宋_GB2312" w:hAnsi="仿宋_GB2312" w:eastAsia="仿宋_GB2312" w:cs="仿宋_GB2312"/>
          <w:bCs/>
          <w:sz w:val="28"/>
          <w:szCs w:val="28"/>
          <w:highlight w:val="none"/>
        </w:rPr>
        <w:t xml:space="preserve">    （一）所有因本合同引起的或与本合同有关的任何争议将通过双方友好协商解决。如果双方不能协商达成一致的，双方约定采取下述第〔</w:t>
      </w:r>
      <w:r>
        <w:rPr>
          <w:rFonts w:ascii="仿宋_GB2312" w:hAnsi="仿宋_GB2312" w:eastAsia="仿宋_GB2312" w:cs="仿宋_GB2312"/>
          <w:sz w:val="28"/>
          <w:szCs w:val="24"/>
          <w:highlight w:val="none"/>
        </w:rPr>
        <w:t xml:space="preserve"> 〕种争议解决方式：</w:t>
      </w:r>
    </w:p>
    <w:p w14:paraId="3B544D4E">
      <w:pPr>
        <w:widowControl/>
        <w:spacing w:line="400" w:lineRule="exact"/>
        <w:rPr>
          <w:rFonts w:eastAsia="仿宋_GB2312" w:cs="Times New Roman"/>
          <w:bCs/>
          <w:sz w:val="28"/>
          <w:szCs w:val="28"/>
          <w:highlight w:val="none"/>
        </w:rPr>
      </w:pPr>
      <w:r>
        <w:rPr>
          <w:rFonts w:ascii="仿宋_GB2312" w:hAnsi="仿宋_GB2312" w:eastAsia="仿宋_GB2312" w:cs="仿宋_GB2312"/>
          <w:bCs/>
          <w:sz w:val="28"/>
          <w:szCs w:val="28"/>
          <w:highlight w:val="none"/>
        </w:rPr>
        <w:t xml:space="preserve">    1.向</w:t>
      </w:r>
      <w:r>
        <w:rPr>
          <w:rFonts w:ascii="仿宋_GB2312" w:hAnsi="仿宋_GB2312" w:eastAsia="仿宋_GB2312" w:cs="仿宋_GB2312"/>
          <w:sz w:val="28"/>
          <w:szCs w:val="24"/>
          <w:highlight w:val="none"/>
        </w:rPr>
        <w:t>仲裁委员会申请仲裁，按照届时有效的仲裁规则进行仲裁，仲裁裁决是终局的，对双方均有约束力。</w:t>
      </w:r>
    </w:p>
    <w:p w14:paraId="73CBC2CD">
      <w:pPr>
        <w:widowControl/>
        <w:spacing w:line="400" w:lineRule="exact"/>
        <w:rPr>
          <w:rFonts w:eastAsia="仿宋_GB2312" w:cs="Times New Roman"/>
          <w:bCs/>
          <w:sz w:val="28"/>
          <w:szCs w:val="28"/>
          <w:highlight w:val="none"/>
        </w:rPr>
      </w:pPr>
      <w:r>
        <w:rPr>
          <w:rFonts w:ascii="仿宋_GB2312" w:hAnsi="仿宋_GB2312" w:eastAsia="仿宋_GB2312" w:cs="仿宋_GB2312"/>
          <w:bCs/>
          <w:sz w:val="28"/>
          <w:szCs w:val="28"/>
          <w:highlight w:val="none"/>
        </w:rPr>
        <w:t xml:space="preserve">    2.向甲方所在地有管辖权的</w:t>
      </w:r>
      <w:r>
        <w:rPr>
          <w:rFonts w:ascii="仿宋_GB2312" w:hAnsi="仿宋_GB2312" w:eastAsia="仿宋_GB2312" w:cs="仿宋_GB2312"/>
          <w:sz w:val="28"/>
          <w:szCs w:val="24"/>
          <w:highlight w:val="none"/>
        </w:rPr>
        <w:t>法院提起诉讼。</w:t>
      </w:r>
    </w:p>
    <w:p w14:paraId="2384E754">
      <w:pPr>
        <w:widowControl/>
        <w:spacing w:line="400" w:lineRule="exact"/>
        <w:rPr>
          <w:rFonts w:eastAsia="仿宋_GB2312" w:cs="Times New Roman"/>
          <w:bCs/>
          <w:sz w:val="28"/>
          <w:szCs w:val="28"/>
          <w:highlight w:val="none"/>
        </w:rPr>
      </w:pPr>
      <w:r>
        <w:rPr>
          <w:rFonts w:ascii="仿宋_GB2312" w:hAnsi="仿宋_GB2312" w:eastAsia="仿宋_GB2312" w:cs="仿宋_GB2312"/>
          <w:bCs/>
          <w:sz w:val="28"/>
          <w:szCs w:val="28"/>
          <w:highlight w:val="none"/>
        </w:rPr>
        <w:t xml:space="preserve">    3.按照中国国家铁路集团有限公司相关规定调解解决。</w:t>
      </w:r>
    </w:p>
    <w:p w14:paraId="3C0800CF">
      <w:pPr>
        <w:widowControl/>
        <w:spacing w:line="400" w:lineRule="exact"/>
        <w:rPr>
          <w:rFonts w:eastAsia="仿宋_GB2312" w:cs="Times New Roman"/>
          <w:bCs/>
          <w:sz w:val="28"/>
          <w:szCs w:val="28"/>
          <w:highlight w:val="none"/>
        </w:rPr>
      </w:pPr>
      <w:r>
        <w:rPr>
          <w:rFonts w:ascii="仿宋_GB2312" w:hAnsi="仿宋_GB2312" w:eastAsia="仿宋_GB2312" w:cs="仿宋_GB2312"/>
          <w:bCs/>
          <w:sz w:val="28"/>
          <w:szCs w:val="28"/>
          <w:highlight w:val="none"/>
        </w:rPr>
        <w:t xml:space="preserve">    （二）仲裁、诉讼或调解进行过程中，双方将继续履行本合同未涉争议的其他部分。</w:t>
      </w:r>
    </w:p>
    <w:p w14:paraId="284DF013">
      <w:pPr>
        <w:widowControl/>
        <w:spacing w:line="400" w:lineRule="exact"/>
        <w:rPr>
          <w:rFonts w:eastAsia="仿宋_GB2312" w:cs="Times New Roman"/>
          <w:bCs/>
          <w:sz w:val="28"/>
          <w:szCs w:val="28"/>
          <w:highlight w:val="none"/>
        </w:rPr>
      </w:pPr>
      <w:r>
        <w:rPr>
          <w:rFonts w:ascii="仿宋_GB2312" w:hAnsi="仿宋_GB2312" w:eastAsia="仿宋_GB2312" w:cs="仿宋_GB2312"/>
          <w:bCs/>
          <w:sz w:val="28"/>
          <w:szCs w:val="28"/>
          <w:highlight w:val="none"/>
        </w:rPr>
        <w:t xml:space="preserve">    （三）因争议产生的所有费用，包括不限于仲裁费用、律师费、交通费、采取财产保全的费用、公证费等，均由违约方承担。</w:t>
      </w:r>
    </w:p>
    <w:p w14:paraId="11489986">
      <w:pPr>
        <w:widowControl/>
        <w:spacing w:line="400" w:lineRule="exact"/>
        <w:outlineLvl w:val="0"/>
        <w:rPr>
          <w:rFonts w:eastAsia="仿宋_GB2312" w:cs="Times New Roman"/>
          <w:bCs/>
          <w:sz w:val="28"/>
          <w:szCs w:val="28"/>
          <w:highlight w:val="none"/>
        </w:rPr>
      </w:pPr>
      <w:bookmarkStart w:id="562" w:name="_Toc32047"/>
      <w:r>
        <w:rPr>
          <w:rFonts w:ascii="仿宋_GB2312" w:hAnsi="仿宋_GB2312" w:eastAsia="仿宋_GB2312" w:cs="仿宋_GB2312"/>
          <w:b/>
          <w:bCs/>
          <w:sz w:val="28"/>
          <w:szCs w:val="28"/>
          <w:highlight w:val="none"/>
        </w:rPr>
        <w:t>第十七条合同生效条件及文本数量</w:t>
      </w:r>
      <w:bookmarkEnd w:id="562"/>
    </w:p>
    <w:p w14:paraId="6B36B978">
      <w:pPr>
        <w:widowControl/>
        <w:spacing w:line="400" w:lineRule="exact"/>
        <w:rPr>
          <w:rFonts w:eastAsia="仿宋_GB2312" w:cs="Times New Roman"/>
          <w:bCs/>
          <w:sz w:val="28"/>
          <w:szCs w:val="28"/>
          <w:highlight w:val="none"/>
        </w:rPr>
      </w:pPr>
      <w:r>
        <w:rPr>
          <w:rFonts w:ascii="仿宋_GB2312" w:hAnsi="仿宋_GB2312" w:eastAsia="仿宋_GB2312" w:cs="仿宋_GB2312"/>
          <w:bCs/>
          <w:sz w:val="28"/>
          <w:szCs w:val="28"/>
          <w:highlight w:val="none"/>
        </w:rPr>
        <w:t xml:space="preserve">    （一）本合同自双方法定代表人（负责人）或委托代理人签名并盖章之日起生效。</w:t>
      </w:r>
    </w:p>
    <w:p w14:paraId="4502E81A">
      <w:pPr>
        <w:widowControl/>
        <w:spacing w:line="400" w:lineRule="exact"/>
        <w:rPr>
          <w:rFonts w:eastAsia="仿宋_GB2312" w:cs="Times New Roman"/>
          <w:bCs/>
          <w:sz w:val="28"/>
          <w:szCs w:val="28"/>
          <w:highlight w:val="none"/>
        </w:rPr>
      </w:pPr>
      <w:r>
        <w:rPr>
          <w:rFonts w:ascii="仿宋_GB2312" w:hAnsi="仿宋_GB2312" w:eastAsia="仿宋_GB2312" w:cs="仿宋_GB2312"/>
          <w:bCs/>
          <w:sz w:val="28"/>
          <w:szCs w:val="28"/>
          <w:highlight w:val="none"/>
        </w:rPr>
        <w:t xml:space="preserve">    （二）本合同文本一式</w:t>
      </w:r>
      <w:r>
        <w:rPr>
          <w:rFonts w:ascii="仿宋_GB2312" w:hAnsi="仿宋_GB2312" w:eastAsia="仿宋_GB2312" w:cs="仿宋_GB2312"/>
          <w:sz w:val="28"/>
          <w:szCs w:val="24"/>
          <w:highlight w:val="none"/>
        </w:rPr>
        <w:t>份，甲方执份，乙方执份，具有同等法律效力。</w:t>
      </w:r>
    </w:p>
    <w:p w14:paraId="74FC4462">
      <w:pPr>
        <w:widowControl/>
        <w:spacing w:line="400" w:lineRule="exact"/>
        <w:outlineLvl w:val="0"/>
        <w:rPr>
          <w:rFonts w:eastAsia="仿宋_GB2312" w:cs="Times New Roman"/>
          <w:bCs/>
          <w:sz w:val="28"/>
          <w:szCs w:val="28"/>
          <w:highlight w:val="none"/>
        </w:rPr>
      </w:pPr>
      <w:bookmarkStart w:id="563" w:name="_Toc6259"/>
      <w:r>
        <w:rPr>
          <w:rFonts w:ascii="仿宋_GB2312" w:hAnsi="仿宋_GB2312" w:eastAsia="仿宋_GB2312" w:cs="仿宋_GB2312"/>
          <w:b/>
          <w:bCs/>
          <w:sz w:val="28"/>
          <w:szCs w:val="28"/>
          <w:highlight w:val="none"/>
        </w:rPr>
        <w:t>第十八条 其他约定</w:t>
      </w:r>
      <w:bookmarkEnd w:id="563"/>
    </w:p>
    <w:p w14:paraId="06FE7AF6">
      <w:pPr>
        <w:widowControl/>
        <w:spacing w:line="400" w:lineRule="exact"/>
        <w:rPr>
          <w:rFonts w:eastAsia="仿宋_GB2312" w:cs="Times New Roman"/>
          <w:bCs/>
          <w:sz w:val="28"/>
          <w:szCs w:val="28"/>
          <w:highlight w:val="none"/>
        </w:rPr>
      </w:pPr>
      <w:r>
        <w:rPr>
          <w:rFonts w:ascii="仿宋_GB2312" w:hAnsi="仿宋_GB2312" w:eastAsia="仿宋_GB2312" w:cs="仿宋_GB2312"/>
          <w:bCs/>
          <w:sz w:val="28"/>
          <w:szCs w:val="28"/>
          <w:highlight w:val="none"/>
        </w:rPr>
        <w:t xml:space="preserve">    （一）对本合同做出的任何修改和补充应为书面形式，由甲、乙双方签字盖章后成为本合同不可分割的部分。补充合同与本合同均具有法律效力。本合同与其补充合同约定不一致的，以补充合同为准。</w:t>
      </w:r>
    </w:p>
    <w:p w14:paraId="5C661B21">
      <w:pPr>
        <w:widowControl/>
        <w:spacing w:line="400" w:lineRule="exact"/>
        <w:rPr>
          <w:rFonts w:eastAsia="仿宋_GB2312" w:cs="Times New Roman"/>
          <w:bCs/>
          <w:sz w:val="28"/>
          <w:szCs w:val="28"/>
          <w:highlight w:val="none"/>
        </w:rPr>
      </w:pPr>
      <w:r>
        <w:rPr>
          <w:rFonts w:ascii="仿宋_GB2312" w:hAnsi="仿宋_GB2312" w:eastAsia="仿宋_GB2312" w:cs="仿宋_GB2312"/>
          <w:bCs/>
          <w:sz w:val="28"/>
          <w:szCs w:val="28"/>
          <w:highlight w:val="none"/>
        </w:rPr>
        <w:t xml:space="preserve">    （二）本合同产生的债权，乙方不能向第三方转让和质押（包括但不限于银行保理、应收账款质押等）。</w:t>
      </w:r>
    </w:p>
    <w:p w14:paraId="06DFA816">
      <w:pPr>
        <w:widowControl/>
        <w:spacing w:line="400" w:lineRule="exact"/>
        <w:rPr>
          <w:rFonts w:eastAsia="仿宋_GB2312" w:cs="Times New Roman"/>
          <w:bCs/>
          <w:sz w:val="28"/>
          <w:szCs w:val="28"/>
          <w:highlight w:val="none"/>
        </w:rPr>
      </w:pPr>
      <w:r>
        <w:rPr>
          <w:rFonts w:ascii="仿宋_GB2312" w:hAnsi="仿宋_GB2312" w:eastAsia="仿宋_GB2312" w:cs="仿宋_GB2312"/>
          <w:bCs/>
          <w:sz w:val="28"/>
          <w:szCs w:val="28"/>
          <w:highlight w:val="none"/>
        </w:rPr>
        <w:t xml:space="preserve">    （三）本合同任何条款被禁止或被认定无效或被撤销，该禁止、无效或撤销不得影响合同任何其他条款的有效性和继续实施。</w:t>
      </w:r>
    </w:p>
    <w:p w14:paraId="7DB45AF5">
      <w:pPr>
        <w:widowControl/>
        <w:spacing w:line="400" w:lineRule="exact"/>
        <w:rPr>
          <w:rFonts w:eastAsia="仿宋_GB2312" w:cs="Times New Roman"/>
          <w:bCs/>
          <w:sz w:val="28"/>
          <w:szCs w:val="28"/>
          <w:highlight w:val="none"/>
        </w:rPr>
      </w:pPr>
      <w:r>
        <w:rPr>
          <w:rFonts w:ascii="仿宋_GB2312" w:hAnsi="仿宋_GB2312" w:eastAsia="仿宋_GB2312" w:cs="仿宋_GB2312"/>
          <w:bCs/>
          <w:sz w:val="28"/>
          <w:szCs w:val="28"/>
          <w:highlight w:val="none"/>
        </w:rPr>
        <w:t xml:space="preserve">    （四）本合同所列附件作为合同的组成部分，与本合同具有同等法律效力，附件内容与本合同正文约定不一致的，以本合同正文为准。</w:t>
      </w:r>
    </w:p>
    <w:p w14:paraId="1D025AA1">
      <w:pPr>
        <w:widowControl/>
        <w:spacing w:line="400" w:lineRule="exact"/>
        <w:rPr>
          <w:rFonts w:eastAsia="仿宋_GB2312" w:cs="Times New Roman"/>
          <w:bCs/>
          <w:sz w:val="28"/>
          <w:szCs w:val="28"/>
          <w:highlight w:val="none"/>
        </w:rPr>
      </w:pPr>
      <w:r>
        <w:rPr>
          <w:rFonts w:ascii="仿宋_GB2312" w:hAnsi="仿宋_GB2312" w:eastAsia="仿宋_GB2312" w:cs="仿宋_GB2312"/>
          <w:bCs/>
          <w:sz w:val="28"/>
          <w:szCs w:val="28"/>
          <w:highlight w:val="none"/>
        </w:rPr>
        <w:t xml:space="preserve">    （五）甲、乙双方应根据中华人民共和国的法律规定，各自承担为履行合同所发生的相关税费。</w:t>
      </w:r>
    </w:p>
    <w:p w14:paraId="264C770C">
      <w:pPr>
        <w:widowControl/>
        <w:spacing w:line="400" w:lineRule="exact"/>
        <w:rPr>
          <w:rFonts w:eastAsia="仿宋_GB2312" w:cs="Times New Roman"/>
          <w:bCs/>
          <w:sz w:val="28"/>
          <w:szCs w:val="28"/>
          <w:highlight w:val="none"/>
        </w:rPr>
      </w:pPr>
      <w:r>
        <w:rPr>
          <w:rFonts w:ascii="仿宋_GB2312" w:hAnsi="仿宋_GB2312" w:eastAsia="仿宋_GB2312" w:cs="仿宋_GB2312"/>
          <w:bCs/>
          <w:sz w:val="28"/>
          <w:szCs w:val="28"/>
          <w:highlight w:val="none"/>
        </w:rPr>
        <w:t xml:space="preserve">    （六）双方应遵守有关防止贿赂的法律法规，不得与其他方人员发生不正当的利益关系。</w:t>
      </w:r>
    </w:p>
    <w:p w14:paraId="17C28D4E">
      <w:pPr>
        <w:widowControl/>
        <w:spacing w:line="400" w:lineRule="exact"/>
        <w:ind w:firstLine="456"/>
        <w:rPr>
          <w:rFonts w:ascii="仿宋_GB2312" w:hAnsi="仿宋_GB2312" w:eastAsia="仿宋_GB2312" w:cs="仿宋_GB2312"/>
          <w:bCs/>
          <w:sz w:val="28"/>
          <w:szCs w:val="28"/>
          <w:highlight w:val="none"/>
        </w:rPr>
      </w:pPr>
      <w:r>
        <w:rPr>
          <w:rFonts w:ascii="仿宋_GB2312" w:hAnsi="仿宋_GB2312" w:eastAsia="仿宋_GB2312" w:cs="仿宋_GB2312"/>
          <w:bCs/>
          <w:sz w:val="28"/>
          <w:szCs w:val="28"/>
          <w:highlight w:val="none"/>
        </w:rPr>
        <w:t>（七）乙方参与铁路采购活动，须接受国铁集团信用评价管理。</w:t>
      </w:r>
    </w:p>
    <w:p w14:paraId="1E13765D">
      <w:pPr>
        <w:widowControl/>
        <w:spacing w:line="400" w:lineRule="exact"/>
        <w:ind w:firstLine="456"/>
        <w:rPr>
          <w:rFonts w:ascii="仿宋_GB2312" w:hAnsi="仿宋_GB2312" w:eastAsia="仿宋_GB2312" w:cs="仿宋_GB2312"/>
          <w:bCs/>
          <w:sz w:val="28"/>
          <w:szCs w:val="28"/>
          <w:highlight w:val="none"/>
        </w:rPr>
      </w:pPr>
      <w:r>
        <w:rPr>
          <w:rFonts w:ascii="仿宋_GB2312" w:hAnsi="仿宋_GB2312" w:eastAsia="仿宋_GB2312" w:cs="仿宋_GB2312"/>
          <w:bCs/>
          <w:sz w:val="28"/>
          <w:szCs w:val="28"/>
          <w:highlight w:val="none"/>
        </w:rPr>
        <w:t>其他约定：</w:t>
      </w:r>
    </w:p>
    <w:p w14:paraId="244ED956">
      <w:pPr>
        <w:widowControl/>
        <w:spacing w:line="400" w:lineRule="exact"/>
        <w:ind w:firstLine="456"/>
        <w:rPr>
          <w:rFonts w:ascii="仿宋_GB2312" w:hAnsi="仿宋_GB2312" w:eastAsia="仿宋_GB2312" w:cs="仿宋_GB2312"/>
          <w:sz w:val="28"/>
          <w:szCs w:val="24"/>
          <w:highlight w:val="none"/>
          <w:u w:val="single"/>
        </w:rPr>
      </w:pPr>
      <w:r>
        <w:rPr>
          <w:rFonts w:hint="eastAsia" w:ascii="仿宋_GB2312" w:hAnsi="仿宋_GB2312" w:eastAsia="仿宋_GB2312" w:cs="仿宋_GB2312"/>
          <w:sz w:val="28"/>
          <w:szCs w:val="24"/>
          <w:highlight w:val="none"/>
          <w:u w:val="single"/>
        </w:rPr>
        <w:t>1.履约保证金：签订合同前，乙方应当向甲方支付合同总额10%，作为履约保证金。</w:t>
      </w:r>
    </w:p>
    <w:p w14:paraId="6F8C43AA">
      <w:pPr>
        <w:widowControl/>
        <w:spacing w:line="400" w:lineRule="exact"/>
        <w:ind w:firstLine="456"/>
        <w:rPr>
          <w:rFonts w:ascii="仿宋_GB2312" w:hAnsi="仿宋_GB2312" w:eastAsia="仿宋_GB2312" w:cs="仿宋_GB2312"/>
          <w:sz w:val="28"/>
          <w:szCs w:val="24"/>
          <w:highlight w:val="none"/>
          <w:u w:val="single"/>
        </w:rPr>
      </w:pPr>
      <w:r>
        <w:rPr>
          <w:rFonts w:hint="eastAsia" w:ascii="仿宋_GB2312" w:hAnsi="仿宋_GB2312" w:eastAsia="仿宋_GB2312" w:cs="仿宋_GB2312"/>
          <w:sz w:val="28"/>
          <w:szCs w:val="24"/>
          <w:highlight w:val="none"/>
          <w:u w:val="single"/>
        </w:rPr>
        <w:t>2.合同履行完毕，甲方按合同约定扣除乙方违约金或赔偿费用（如有）后，剩余履约保证金30日内一次性无息退回。</w:t>
      </w:r>
    </w:p>
    <w:p w14:paraId="506B58C8">
      <w:pPr>
        <w:widowControl/>
        <w:spacing w:line="400" w:lineRule="exact"/>
        <w:ind w:firstLine="456"/>
        <w:rPr>
          <w:rFonts w:ascii="仿宋_GB2312" w:hAnsi="仿宋_GB2312" w:eastAsia="仿宋_GB2312" w:cs="仿宋_GB2312"/>
          <w:sz w:val="28"/>
          <w:szCs w:val="24"/>
          <w:highlight w:val="none"/>
          <w:u w:val="single"/>
        </w:rPr>
      </w:pPr>
    </w:p>
    <w:p w14:paraId="45DCFB95">
      <w:pPr>
        <w:widowControl/>
        <w:spacing w:line="400" w:lineRule="exact"/>
        <w:rPr>
          <w:rFonts w:eastAsia="仿宋_GB2312" w:cs="Times New Roman"/>
          <w:bCs/>
          <w:sz w:val="28"/>
          <w:szCs w:val="28"/>
          <w:highlight w:val="none"/>
        </w:rPr>
      </w:pPr>
    </w:p>
    <w:p w14:paraId="683AF64F">
      <w:pPr>
        <w:widowControl/>
        <w:spacing w:line="400" w:lineRule="exact"/>
        <w:jc w:val="center"/>
        <w:rPr>
          <w:rFonts w:eastAsia="仿宋_GB2312" w:cs="Times New Roman"/>
          <w:bCs/>
          <w:sz w:val="28"/>
          <w:szCs w:val="28"/>
          <w:highlight w:val="none"/>
        </w:rPr>
      </w:pPr>
      <w:r>
        <w:rPr>
          <w:rFonts w:ascii="仿宋_GB2312" w:hAnsi="仿宋_GB2312" w:eastAsia="仿宋_GB2312" w:cs="仿宋_GB2312"/>
          <w:bCs/>
          <w:sz w:val="28"/>
          <w:szCs w:val="28"/>
          <w:highlight w:val="none"/>
        </w:rPr>
        <w:t>（以下无正文）</w:t>
      </w:r>
    </w:p>
    <w:p w14:paraId="21B3626F">
      <w:pPr>
        <w:keepNext/>
        <w:keepLines/>
        <w:tabs>
          <w:tab w:val="left" w:pos="7956"/>
        </w:tabs>
        <w:wordWrap w:val="0"/>
        <w:spacing w:line="480" w:lineRule="auto"/>
        <w:ind w:firstLine="1200" w:firstLineChars="400"/>
        <w:jc w:val="left"/>
        <w:rPr>
          <w:rFonts w:ascii="仿宋" w:hAnsi="仿宋" w:eastAsia="仿宋" w:cs="Times New Roman"/>
          <w:sz w:val="28"/>
          <w:szCs w:val="28"/>
          <w:highlight w:val="none"/>
          <w:u w:val="single"/>
        </w:rPr>
      </w:pPr>
      <w:r>
        <w:rPr>
          <w:rFonts w:ascii="仿宋" w:hAnsi="仿宋" w:eastAsia="仿宋" w:cs="Times New Roman"/>
          <w:sz w:val="30"/>
          <w:szCs w:val="30"/>
          <w:highlight w:val="none"/>
        </w:rPr>
        <w:br w:type="page"/>
      </w:r>
      <w:r>
        <w:rPr>
          <w:rFonts w:hint="eastAsia" w:ascii="仿宋" w:hAnsi="仿宋" w:eastAsia="仿宋" w:cs="Times New Roman"/>
          <w:sz w:val="28"/>
          <w:szCs w:val="28"/>
          <w:highlight w:val="none"/>
        </w:rPr>
        <w:t>本页无正文，为</w:t>
      </w:r>
      <w:r>
        <w:rPr>
          <w:rFonts w:hint="eastAsia" w:ascii="仿宋" w:hAnsi="仿宋" w:eastAsia="仿宋" w:cs="Times New Roman"/>
          <w:sz w:val="28"/>
          <w:szCs w:val="28"/>
          <w:highlight w:val="none"/>
          <w:u w:val="single"/>
        </w:rPr>
        <w:t>辽宁铁信实业集团有限公司</w:t>
      </w:r>
      <w:r>
        <w:rPr>
          <w:rFonts w:hint="eastAsia" w:ascii="仿宋" w:hAnsi="仿宋" w:eastAsia="仿宋" w:cs="Times New Roman"/>
          <w:sz w:val="28"/>
          <w:szCs w:val="28"/>
          <w:highlight w:val="none"/>
        </w:rPr>
        <w:t>与</w:t>
      </w:r>
    </w:p>
    <w:p w14:paraId="169C1DB8">
      <w:pPr>
        <w:keepNext/>
        <w:keepLines/>
        <w:tabs>
          <w:tab w:val="left" w:pos="7956"/>
        </w:tabs>
        <w:wordWrap w:val="0"/>
        <w:spacing w:line="480" w:lineRule="auto"/>
        <w:ind w:firstLine="1120" w:firstLineChars="400"/>
        <w:jc w:val="left"/>
        <w:rPr>
          <w:rFonts w:ascii="仿宋" w:hAnsi="仿宋" w:eastAsia="仿宋" w:cs="Times New Roman"/>
          <w:sz w:val="28"/>
          <w:szCs w:val="28"/>
          <w:highlight w:val="none"/>
        </w:rPr>
      </w:pPr>
      <w:r>
        <w:rPr>
          <w:rFonts w:hint="eastAsia" w:ascii="仿宋" w:hAnsi="仿宋" w:eastAsia="仿宋" w:cs="Times New Roman"/>
          <w:sz w:val="28"/>
          <w:szCs w:val="28"/>
          <w:highlight w:val="none"/>
        </w:rPr>
        <w:t>买卖合同（合同编号：）签署页。</w:t>
      </w:r>
    </w:p>
    <w:p w14:paraId="02D1D49F">
      <w:pPr>
        <w:autoSpaceDE w:val="0"/>
        <w:autoSpaceDN w:val="0"/>
        <w:ind w:firstLine="600" w:firstLineChars="200"/>
        <w:rPr>
          <w:rFonts w:ascii="仿宋" w:hAnsi="仿宋" w:eastAsia="仿宋" w:cs="宋体"/>
          <w:kern w:val="0"/>
          <w:sz w:val="30"/>
          <w:szCs w:val="30"/>
          <w:highlight w:val="none"/>
        </w:rPr>
      </w:pPr>
    </w:p>
    <w:p w14:paraId="691EB842">
      <w:pPr>
        <w:autoSpaceDE w:val="0"/>
        <w:autoSpaceDN w:val="0"/>
        <w:ind w:firstLine="600" w:firstLineChars="200"/>
        <w:rPr>
          <w:rFonts w:ascii="仿宋" w:hAnsi="仿宋" w:eastAsia="仿宋" w:cs="宋体"/>
          <w:kern w:val="0"/>
          <w:sz w:val="30"/>
          <w:szCs w:val="30"/>
          <w:highlight w:val="none"/>
        </w:rPr>
      </w:pPr>
    </w:p>
    <w:p w14:paraId="41F00185">
      <w:pPr>
        <w:rPr>
          <w:rFonts w:ascii="仿宋" w:hAnsi="仿宋" w:eastAsia="仿宋" w:cs="Times New Roman"/>
          <w:sz w:val="30"/>
          <w:szCs w:val="30"/>
          <w:highlight w:val="none"/>
        </w:rPr>
      </w:pPr>
      <w:r>
        <w:rPr>
          <w:rFonts w:hint="eastAsia" w:ascii="仿宋" w:hAnsi="仿宋" w:eastAsia="仿宋" w:cs="Times New Roman"/>
          <w:b/>
          <w:sz w:val="30"/>
          <w:szCs w:val="30"/>
          <w:highlight w:val="none"/>
        </w:rPr>
        <w:t>甲方：</w:t>
      </w:r>
      <w:r>
        <w:rPr>
          <w:rFonts w:hint="eastAsia" w:ascii="仿宋" w:hAnsi="仿宋" w:eastAsia="仿宋" w:cs="Times New Roman"/>
          <w:sz w:val="30"/>
          <w:szCs w:val="30"/>
          <w:highlight w:val="none"/>
        </w:rPr>
        <w:t>（盖章）</w:t>
      </w:r>
      <w:r>
        <w:rPr>
          <w:rFonts w:hint="eastAsia" w:ascii="仿宋" w:hAnsi="仿宋" w:eastAsia="仿宋" w:cs="Times New Roman"/>
          <w:b/>
          <w:sz w:val="30"/>
          <w:szCs w:val="30"/>
          <w:highlight w:val="none"/>
        </w:rPr>
        <w:t xml:space="preserve">                   乙方：</w:t>
      </w:r>
      <w:r>
        <w:rPr>
          <w:rFonts w:hint="eastAsia" w:ascii="仿宋" w:hAnsi="仿宋" w:eastAsia="仿宋" w:cs="Times New Roman"/>
          <w:sz w:val="30"/>
          <w:szCs w:val="30"/>
          <w:highlight w:val="none"/>
        </w:rPr>
        <w:t>（盖章）</w:t>
      </w:r>
    </w:p>
    <w:p w14:paraId="279C8B6F">
      <w:pPr>
        <w:ind w:firstLine="560"/>
        <w:rPr>
          <w:rFonts w:ascii="仿宋" w:hAnsi="仿宋" w:eastAsia="仿宋" w:cs="Times New Roman"/>
          <w:sz w:val="30"/>
          <w:szCs w:val="30"/>
          <w:highlight w:val="none"/>
        </w:rPr>
      </w:pPr>
    </w:p>
    <w:p w14:paraId="0AD24DED">
      <w:pPr>
        <w:rPr>
          <w:rFonts w:ascii="仿宋" w:hAnsi="仿宋" w:eastAsia="仿宋" w:cs="Times New Roman"/>
          <w:sz w:val="30"/>
          <w:szCs w:val="30"/>
          <w:highlight w:val="none"/>
        </w:rPr>
      </w:pPr>
    </w:p>
    <w:p w14:paraId="65482191">
      <w:pPr>
        <w:rPr>
          <w:rFonts w:ascii="仿宋" w:hAnsi="仿宋" w:eastAsia="仿宋" w:cs="Times New Roman"/>
          <w:sz w:val="30"/>
          <w:szCs w:val="30"/>
          <w:highlight w:val="none"/>
        </w:rPr>
      </w:pPr>
      <w:r>
        <w:rPr>
          <w:rFonts w:hint="eastAsia" w:ascii="仿宋" w:hAnsi="仿宋" w:eastAsia="仿宋" w:cs="Times New Roman"/>
          <w:sz w:val="30"/>
          <w:szCs w:val="30"/>
          <w:highlight w:val="none"/>
        </w:rPr>
        <w:t>法定代表人（负责人）            法定代表人（负责人）</w:t>
      </w:r>
    </w:p>
    <w:p w14:paraId="4B967499">
      <w:pPr>
        <w:rPr>
          <w:rFonts w:ascii="仿宋" w:hAnsi="仿宋" w:eastAsia="仿宋" w:cs="Times New Roman"/>
          <w:sz w:val="30"/>
          <w:szCs w:val="30"/>
          <w:highlight w:val="none"/>
        </w:rPr>
      </w:pPr>
      <w:r>
        <w:rPr>
          <w:rFonts w:hint="eastAsia" w:ascii="仿宋" w:hAnsi="仿宋" w:eastAsia="仿宋" w:cs="Times New Roman"/>
          <w:sz w:val="30"/>
          <w:szCs w:val="30"/>
          <w:highlight w:val="none"/>
        </w:rPr>
        <w:t>或委托代理人                    或委托代理人</w:t>
      </w:r>
    </w:p>
    <w:p w14:paraId="741AFEB8">
      <w:pPr>
        <w:rPr>
          <w:rFonts w:ascii="仿宋" w:hAnsi="仿宋" w:eastAsia="仿宋" w:cs="Times New Roman"/>
          <w:sz w:val="30"/>
          <w:szCs w:val="30"/>
          <w:highlight w:val="none"/>
        </w:rPr>
      </w:pPr>
      <w:r>
        <w:rPr>
          <w:rFonts w:hint="eastAsia" w:ascii="仿宋" w:hAnsi="仿宋" w:eastAsia="仿宋" w:cs="Times New Roman"/>
          <w:sz w:val="30"/>
          <w:szCs w:val="30"/>
          <w:highlight w:val="none"/>
        </w:rPr>
        <w:t>（签字）                        （签字）</w:t>
      </w:r>
    </w:p>
    <w:p w14:paraId="3C241623">
      <w:pPr>
        <w:rPr>
          <w:rFonts w:ascii="仿宋" w:hAnsi="仿宋" w:eastAsia="仿宋" w:cs="Times New Roman"/>
          <w:sz w:val="30"/>
          <w:szCs w:val="30"/>
          <w:highlight w:val="none"/>
        </w:rPr>
      </w:pPr>
    </w:p>
    <w:p w14:paraId="3B8C5182">
      <w:pPr>
        <w:rPr>
          <w:rFonts w:ascii="仿宋" w:hAnsi="仿宋" w:eastAsia="仿宋" w:cs="Times New Roman"/>
          <w:sz w:val="30"/>
          <w:szCs w:val="30"/>
          <w:highlight w:val="none"/>
        </w:rPr>
      </w:pPr>
    </w:p>
    <w:p w14:paraId="05F45706">
      <w:pPr>
        <w:ind w:firstLine="1200" w:firstLineChars="400"/>
        <w:rPr>
          <w:rFonts w:ascii="仿宋" w:hAnsi="仿宋" w:eastAsia="仿宋" w:cs="Times New Roman"/>
          <w:sz w:val="30"/>
          <w:szCs w:val="30"/>
          <w:highlight w:val="none"/>
        </w:rPr>
      </w:pPr>
      <w:r>
        <w:rPr>
          <w:rFonts w:hint="eastAsia" w:ascii="仿宋" w:hAnsi="仿宋" w:eastAsia="仿宋" w:cs="Times New Roman"/>
          <w:sz w:val="30"/>
          <w:szCs w:val="30"/>
          <w:highlight w:val="none"/>
        </w:rPr>
        <w:t>年  月  日                      年  月  日</w:t>
      </w:r>
    </w:p>
    <w:p w14:paraId="0B9AA3F6">
      <w:pPr>
        <w:rPr>
          <w:rFonts w:ascii="仿宋" w:hAnsi="仿宋" w:eastAsia="仿宋" w:cs="Times New Roman"/>
          <w:sz w:val="30"/>
          <w:szCs w:val="30"/>
          <w:highlight w:val="none"/>
        </w:rPr>
      </w:pPr>
    </w:p>
    <w:p w14:paraId="7B5B3BB4">
      <w:pPr>
        <w:rPr>
          <w:rFonts w:ascii="仿宋" w:hAnsi="仿宋" w:eastAsia="仿宋"/>
          <w:sz w:val="30"/>
          <w:szCs w:val="30"/>
          <w:highlight w:val="none"/>
        </w:rPr>
      </w:pPr>
    </w:p>
    <w:p w14:paraId="3ABC072C">
      <w:pPr>
        <w:rPr>
          <w:rFonts w:ascii="仿宋" w:hAnsi="仿宋" w:eastAsia="仿宋"/>
          <w:sz w:val="30"/>
          <w:szCs w:val="30"/>
          <w:highlight w:val="none"/>
        </w:rPr>
      </w:pPr>
    </w:p>
    <w:p w14:paraId="4FE2B5C0">
      <w:pPr>
        <w:rPr>
          <w:rFonts w:ascii="仿宋" w:hAnsi="仿宋" w:eastAsia="仿宋"/>
          <w:b/>
          <w:bCs/>
          <w:sz w:val="30"/>
          <w:szCs w:val="30"/>
          <w:highlight w:val="none"/>
        </w:rPr>
      </w:pPr>
      <w:r>
        <w:rPr>
          <w:rFonts w:hint="eastAsia" w:ascii="仿宋" w:hAnsi="仿宋" w:eastAsia="仿宋"/>
          <w:b/>
          <w:bCs/>
          <w:sz w:val="30"/>
          <w:szCs w:val="30"/>
          <w:highlight w:val="none"/>
        </w:rPr>
        <w:t>注：此合同格式仅供参考。</w:t>
      </w:r>
    </w:p>
    <w:p w14:paraId="2877439F">
      <w:pPr>
        <w:pStyle w:val="58"/>
        <w:snapToGrid w:val="0"/>
        <w:ind w:firstLine="566"/>
        <w:rPr>
          <w:rFonts w:eastAsia="华文仿宋" w:cs="Times New Roman"/>
          <w:sz w:val="28"/>
          <w:szCs w:val="28"/>
          <w:highlight w:val="none"/>
        </w:rPr>
      </w:pPr>
      <w:r>
        <w:rPr>
          <w:rFonts w:eastAsia="华文仿宋" w:cs="Times New Roman"/>
          <w:sz w:val="28"/>
          <w:szCs w:val="28"/>
          <w:highlight w:val="none"/>
        </w:rPr>
        <w:br w:type="page"/>
      </w:r>
    </w:p>
    <w:p w14:paraId="2B2EFFBC">
      <w:pPr>
        <w:rPr>
          <w:highlight w:val="none"/>
        </w:rPr>
      </w:pPr>
    </w:p>
    <w:p w14:paraId="5C4323D5">
      <w:pPr>
        <w:rPr>
          <w:highlight w:val="none"/>
        </w:rPr>
      </w:pPr>
    </w:p>
    <w:p w14:paraId="65CF5F0A">
      <w:pPr>
        <w:rPr>
          <w:highlight w:val="none"/>
        </w:rPr>
      </w:pPr>
    </w:p>
    <w:p w14:paraId="3CAADB21">
      <w:pPr>
        <w:rPr>
          <w:highlight w:val="none"/>
        </w:rPr>
      </w:pPr>
    </w:p>
    <w:p w14:paraId="72F95761">
      <w:pPr>
        <w:rPr>
          <w:highlight w:val="none"/>
        </w:rPr>
      </w:pPr>
    </w:p>
    <w:p w14:paraId="53F84BFA">
      <w:pPr>
        <w:rPr>
          <w:highlight w:val="none"/>
        </w:rPr>
      </w:pPr>
    </w:p>
    <w:p w14:paraId="2B46719C">
      <w:pPr>
        <w:rPr>
          <w:highlight w:val="none"/>
        </w:rPr>
      </w:pPr>
    </w:p>
    <w:p w14:paraId="30C19C00">
      <w:pPr>
        <w:rPr>
          <w:highlight w:val="none"/>
        </w:rPr>
      </w:pPr>
    </w:p>
    <w:p w14:paraId="3095811C">
      <w:pPr>
        <w:rPr>
          <w:highlight w:val="none"/>
        </w:rPr>
      </w:pPr>
    </w:p>
    <w:p w14:paraId="7974155C">
      <w:pPr>
        <w:rPr>
          <w:highlight w:val="none"/>
        </w:rPr>
      </w:pPr>
    </w:p>
    <w:p w14:paraId="44EDE8CD">
      <w:pPr>
        <w:rPr>
          <w:highlight w:val="none"/>
        </w:rPr>
      </w:pPr>
    </w:p>
    <w:p w14:paraId="65849E82">
      <w:pPr>
        <w:rPr>
          <w:highlight w:val="none"/>
        </w:rPr>
      </w:pPr>
    </w:p>
    <w:p w14:paraId="7185D288">
      <w:pPr>
        <w:rPr>
          <w:highlight w:val="none"/>
        </w:rPr>
      </w:pPr>
    </w:p>
    <w:p w14:paraId="7DD969E3">
      <w:pPr>
        <w:pStyle w:val="2"/>
        <w:widowControl w:val="0"/>
        <w:spacing w:before="120" w:after="120" w:line="360" w:lineRule="auto"/>
        <w:ind w:left="-141" w:leftChars="-67" w:right="-113" w:rightChars="-54"/>
        <w:jc w:val="center"/>
        <w:rPr>
          <w:rFonts w:eastAsia="宋体" w:cstheme="minorBidi"/>
          <w:sz w:val="32"/>
          <w:highlight w:val="none"/>
        </w:rPr>
      </w:pPr>
      <w:bookmarkStart w:id="564" w:name="_Toc18238"/>
      <w:r>
        <w:rPr>
          <w:rFonts w:hint="eastAsia" w:eastAsia="宋体" w:cstheme="minorBidi"/>
          <w:sz w:val="32"/>
          <w:highlight w:val="none"/>
        </w:rPr>
        <w:t>第五章供货要求及技术条件</w:t>
      </w:r>
      <w:bookmarkEnd w:id="564"/>
    </w:p>
    <w:p w14:paraId="49A57233">
      <w:pPr>
        <w:pStyle w:val="21"/>
        <w:snapToGrid w:val="0"/>
        <w:spacing w:line="360" w:lineRule="auto"/>
        <w:ind w:firstLine="420"/>
        <w:rPr>
          <w:rFonts w:ascii="Times New Roman" w:hAnsi="Times New Roman" w:cs="Times New Roman"/>
          <w:highlight w:val="none"/>
        </w:rPr>
      </w:pPr>
      <w:r>
        <w:rPr>
          <w:rFonts w:ascii="Times New Roman" w:hAnsi="Times New Roman" w:cs="Times New Roman"/>
          <w:highlight w:val="none"/>
        </w:rPr>
        <w:br w:type="page"/>
      </w:r>
    </w:p>
    <w:p w14:paraId="02B07DB6">
      <w:pPr>
        <w:pStyle w:val="3"/>
        <w:widowControl w:val="0"/>
        <w:snapToGrid w:val="0"/>
        <w:spacing w:before="0" w:after="0" w:line="360" w:lineRule="auto"/>
        <w:jc w:val="center"/>
        <w:rPr>
          <w:rFonts w:ascii="Times New Roman" w:hAnsi="Times New Roman" w:eastAsia="宋体" w:cs="Times New Roman"/>
          <w:kern w:val="2"/>
          <w:sz w:val="28"/>
          <w:highlight w:val="none"/>
        </w:rPr>
        <w:sectPr>
          <w:pgSz w:w="11906" w:h="16838"/>
          <w:pgMar w:top="1440" w:right="1077" w:bottom="1276" w:left="1077" w:header="851" w:footer="992" w:gutter="0"/>
          <w:cols w:space="425" w:num="1"/>
          <w:docGrid w:linePitch="312" w:charSpace="0"/>
        </w:sectPr>
      </w:pPr>
    </w:p>
    <w:p w14:paraId="78129502">
      <w:pPr>
        <w:pStyle w:val="3"/>
        <w:widowControl w:val="0"/>
        <w:snapToGrid w:val="0"/>
        <w:spacing w:before="0" w:after="0" w:line="360" w:lineRule="auto"/>
        <w:jc w:val="center"/>
        <w:rPr>
          <w:rFonts w:ascii="Times New Roman" w:hAnsi="Times New Roman" w:eastAsia="宋体" w:cs="Times New Roman"/>
          <w:kern w:val="2"/>
          <w:sz w:val="28"/>
          <w:highlight w:val="none"/>
        </w:rPr>
      </w:pPr>
      <w:bookmarkStart w:id="565" w:name="_Toc23813"/>
      <w:r>
        <w:rPr>
          <w:rFonts w:ascii="Times New Roman" w:hAnsi="Times New Roman" w:eastAsia="宋体" w:cs="Times New Roman"/>
          <w:kern w:val="2"/>
          <w:sz w:val="28"/>
          <w:highlight w:val="none"/>
        </w:rPr>
        <w:t>第一节 物资需求一览表</w:t>
      </w:r>
      <w:bookmarkEnd w:id="565"/>
    </w:p>
    <w:tbl>
      <w:tblPr>
        <w:tblStyle w:val="40"/>
        <w:tblW w:w="154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63"/>
        <w:gridCol w:w="757"/>
        <w:gridCol w:w="1583"/>
        <w:gridCol w:w="1388"/>
        <w:gridCol w:w="734"/>
        <w:gridCol w:w="1166"/>
        <w:gridCol w:w="1406"/>
        <w:gridCol w:w="1215"/>
        <w:gridCol w:w="1035"/>
        <w:gridCol w:w="1290"/>
        <w:gridCol w:w="2715"/>
        <w:gridCol w:w="1582"/>
      </w:tblGrid>
      <w:tr w14:paraId="3BE93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18" w:hRule="atLeast"/>
          <w:jc w:val="center"/>
        </w:trPr>
        <w:tc>
          <w:tcPr>
            <w:tcW w:w="563" w:type="dxa"/>
            <w:shd w:val="clear" w:color="auto" w:fill="FFFFFF"/>
            <w:vAlign w:val="center"/>
          </w:tcPr>
          <w:p w14:paraId="2CF8549B">
            <w:pPr>
              <w:widowControl/>
              <w:spacing w:line="240" w:lineRule="auto"/>
              <w:jc w:val="center"/>
              <w:rPr>
                <w:rFonts w:hint="eastAsia" w:ascii="Times New Roman" w:hAnsi="Times New Roman" w:eastAsia="宋体"/>
                <w:sz w:val="18"/>
                <w:szCs w:val="13"/>
                <w:highlight w:val="none"/>
              </w:rPr>
            </w:pPr>
            <w:r>
              <w:rPr>
                <w:rFonts w:hint="eastAsia" w:ascii="Times New Roman" w:hAnsi="Times New Roman" w:eastAsia="宋体"/>
                <w:sz w:val="18"/>
                <w:szCs w:val="13"/>
                <w:highlight w:val="none"/>
                <w:lang w:val="en-US" w:eastAsia="zh-CN"/>
              </w:rPr>
              <w:t>序号</w:t>
            </w:r>
          </w:p>
        </w:tc>
        <w:tc>
          <w:tcPr>
            <w:tcW w:w="757" w:type="dxa"/>
            <w:shd w:val="clear" w:color="auto" w:fill="FFFFFF"/>
            <w:vAlign w:val="center"/>
          </w:tcPr>
          <w:p w14:paraId="4F82AAF2">
            <w:pPr>
              <w:widowControl/>
              <w:spacing w:line="240" w:lineRule="auto"/>
              <w:jc w:val="center"/>
              <w:rPr>
                <w:rFonts w:hint="eastAsia" w:ascii="Times New Roman" w:hAnsi="Times New Roman" w:eastAsia="宋体"/>
                <w:sz w:val="18"/>
                <w:szCs w:val="13"/>
                <w:highlight w:val="none"/>
              </w:rPr>
            </w:pPr>
            <w:r>
              <w:rPr>
                <w:rFonts w:hint="eastAsia" w:ascii="Times New Roman" w:hAnsi="Times New Roman" w:eastAsia="宋体"/>
                <w:sz w:val="18"/>
                <w:szCs w:val="13"/>
                <w:highlight w:val="none"/>
                <w:lang w:val="en-US" w:eastAsia="zh-CN"/>
              </w:rPr>
              <w:t>包件号</w:t>
            </w:r>
          </w:p>
        </w:tc>
        <w:tc>
          <w:tcPr>
            <w:tcW w:w="1583" w:type="dxa"/>
            <w:shd w:val="clear" w:color="auto" w:fill="FFFFFF"/>
            <w:vAlign w:val="center"/>
          </w:tcPr>
          <w:p w14:paraId="7DCD0306">
            <w:pPr>
              <w:widowControl/>
              <w:spacing w:line="240" w:lineRule="auto"/>
              <w:jc w:val="center"/>
              <w:rPr>
                <w:rFonts w:hint="eastAsia" w:ascii="Times New Roman" w:hAnsi="Times New Roman" w:eastAsia="宋体"/>
                <w:sz w:val="18"/>
                <w:szCs w:val="13"/>
                <w:highlight w:val="none"/>
              </w:rPr>
            </w:pPr>
            <w:r>
              <w:rPr>
                <w:rFonts w:hint="eastAsia" w:ascii="Times New Roman" w:hAnsi="Times New Roman" w:eastAsia="宋体"/>
                <w:sz w:val="18"/>
                <w:szCs w:val="13"/>
                <w:highlight w:val="none"/>
                <w:lang w:val="en-US" w:eastAsia="zh-CN"/>
              </w:rPr>
              <w:t>物资</w:t>
            </w:r>
            <w:r>
              <w:rPr>
                <w:rFonts w:hint="eastAsia" w:ascii="Times New Roman" w:hAnsi="Times New Roman" w:eastAsia="宋体"/>
                <w:sz w:val="18"/>
                <w:szCs w:val="13"/>
                <w:highlight w:val="none"/>
                <w:lang w:val="en-US" w:eastAsia="zh-CN"/>
              </w:rPr>
              <w:br w:type="textWrapping"/>
            </w:r>
            <w:r>
              <w:rPr>
                <w:rFonts w:hint="eastAsia" w:ascii="Times New Roman" w:hAnsi="Times New Roman" w:eastAsia="宋体"/>
                <w:sz w:val="18"/>
                <w:szCs w:val="13"/>
                <w:highlight w:val="none"/>
                <w:lang w:val="en-US" w:eastAsia="zh-CN"/>
              </w:rPr>
              <w:t>（设备）名称</w:t>
            </w:r>
          </w:p>
        </w:tc>
        <w:tc>
          <w:tcPr>
            <w:tcW w:w="1388" w:type="dxa"/>
            <w:shd w:val="clear" w:color="auto" w:fill="FFFFFF"/>
            <w:vAlign w:val="center"/>
          </w:tcPr>
          <w:p w14:paraId="297506DC">
            <w:pPr>
              <w:widowControl/>
              <w:spacing w:line="240" w:lineRule="auto"/>
              <w:jc w:val="center"/>
              <w:rPr>
                <w:rFonts w:hint="eastAsia" w:ascii="Times New Roman" w:hAnsi="Times New Roman" w:eastAsia="宋体"/>
                <w:sz w:val="18"/>
                <w:szCs w:val="13"/>
                <w:highlight w:val="none"/>
              </w:rPr>
            </w:pPr>
            <w:r>
              <w:rPr>
                <w:rFonts w:hint="eastAsia" w:ascii="Times New Roman" w:hAnsi="Times New Roman" w:eastAsia="宋体"/>
                <w:sz w:val="18"/>
                <w:szCs w:val="13"/>
                <w:highlight w:val="none"/>
                <w:lang w:val="en-US" w:eastAsia="zh-CN"/>
              </w:rPr>
              <w:t>规格型号</w:t>
            </w:r>
          </w:p>
        </w:tc>
        <w:tc>
          <w:tcPr>
            <w:tcW w:w="734" w:type="dxa"/>
            <w:shd w:val="clear" w:color="auto" w:fill="FFFFFF"/>
            <w:vAlign w:val="center"/>
          </w:tcPr>
          <w:p w14:paraId="3DC6A72F">
            <w:pPr>
              <w:widowControl/>
              <w:spacing w:line="240" w:lineRule="auto"/>
              <w:jc w:val="center"/>
              <w:rPr>
                <w:rFonts w:hint="eastAsia" w:ascii="Times New Roman" w:hAnsi="Times New Roman" w:eastAsia="宋体"/>
                <w:sz w:val="18"/>
                <w:szCs w:val="13"/>
                <w:highlight w:val="none"/>
              </w:rPr>
            </w:pPr>
            <w:r>
              <w:rPr>
                <w:rFonts w:hint="eastAsia" w:ascii="Times New Roman" w:hAnsi="Times New Roman" w:eastAsia="宋体"/>
                <w:sz w:val="18"/>
                <w:szCs w:val="13"/>
                <w:highlight w:val="none"/>
                <w:lang w:val="en-US" w:eastAsia="zh-CN"/>
              </w:rPr>
              <w:t>计量单位</w:t>
            </w:r>
          </w:p>
        </w:tc>
        <w:tc>
          <w:tcPr>
            <w:tcW w:w="1166" w:type="dxa"/>
            <w:shd w:val="clear" w:color="auto" w:fill="FFFFFF"/>
            <w:vAlign w:val="center"/>
          </w:tcPr>
          <w:p w14:paraId="56313641">
            <w:pPr>
              <w:widowControl/>
              <w:spacing w:line="240" w:lineRule="auto"/>
              <w:jc w:val="center"/>
              <w:rPr>
                <w:rFonts w:hint="eastAsia" w:ascii="Times New Roman" w:hAnsi="Times New Roman" w:eastAsia="宋体"/>
                <w:sz w:val="18"/>
                <w:szCs w:val="13"/>
                <w:highlight w:val="none"/>
              </w:rPr>
            </w:pPr>
            <w:r>
              <w:rPr>
                <w:rFonts w:hint="eastAsia" w:ascii="Times New Roman" w:hAnsi="Times New Roman" w:eastAsia="宋体"/>
                <w:sz w:val="18"/>
                <w:szCs w:val="13"/>
                <w:highlight w:val="none"/>
                <w:lang w:val="en-US" w:eastAsia="zh-CN"/>
              </w:rPr>
              <w:t>数量</w:t>
            </w:r>
          </w:p>
        </w:tc>
        <w:tc>
          <w:tcPr>
            <w:tcW w:w="1406" w:type="dxa"/>
            <w:shd w:val="clear" w:color="auto" w:fill="FFFFFF"/>
            <w:vAlign w:val="center"/>
          </w:tcPr>
          <w:p w14:paraId="68EA5A12">
            <w:pPr>
              <w:widowControl/>
              <w:spacing w:line="240" w:lineRule="auto"/>
              <w:jc w:val="center"/>
              <w:rPr>
                <w:rFonts w:hint="eastAsia" w:ascii="Times New Roman" w:hAnsi="Times New Roman" w:eastAsia="宋体"/>
                <w:sz w:val="18"/>
                <w:szCs w:val="13"/>
                <w:highlight w:val="none"/>
                <w:lang w:val="en-US" w:eastAsia="zh-CN"/>
              </w:rPr>
            </w:pPr>
            <w:r>
              <w:rPr>
                <w:rFonts w:hint="eastAsia" w:ascii="Times New Roman" w:hAnsi="Times New Roman" w:eastAsia="宋体"/>
                <w:sz w:val="18"/>
                <w:szCs w:val="13"/>
                <w:highlight w:val="none"/>
                <w:lang w:val="en-US" w:eastAsia="zh-CN"/>
              </w:rPr>
              <w:t>不含税预算</w:t>
            </w:r>
          </w:p>
          <w:p w14:paraId="284B23E5">
            <w:pPr>
              <w:widowControl/>
              <w:spacing w:line="240" w:lineRule="auto"/>
              <w:jc w:val="center"/>
              <w:rPr>
                <w:rFonts w:hint="eastAsia" w:ascii="Times New Roman" w:hAnsi="Times New Roman" w:eastAsia="宋体"/>
                <w:sz w:val="18"/>
                <w:szCs w:val="13"/>
                <w:highlight w:val="none"/>
              </w:rPr>
            </w:pPr>
            <w:r>
              <w:rPr>
                <w:rFonts w:hint="eastAsia" w:ascii="Times New Roman" w:hAnsi="Times New Roman" w:eastAsia="宋体"/>
                <w:sz w:val="18"/>
                <w:szCs w:val="13"/>
                <w:highlight w:val="none"/>
                <w:lang w:val="en-US" w:eastAsia="zh-CN"/>
              </w:rPr>
              <w:t>单价（单价/元）</w:t>
            </w:r>
          </w:p>
        </w:tc>
        <w:tc>
          <w:tcPr>
            <w:tcW w:w="1215" w:type="dxa"/>
            <w:shd w:val="clear" w:color="auto" w:fill="FFFFFF"/>
            <w:vAlign w:val="center"/>
          </w:tcPr>
          <w:p w14:paraId="077642EE">
            <w:pPr>
              <w:widowControl/>
              <w:spacing w:line="240" w:lineRule="auto"/>
              <w:jc w:val="center"/>
              <w:rPr>
                <w:rFonts w:hint="eastAsia" w:ascii="Times New Roman" w:hAnsi="Times New Roman" w:eastAsia="宋体"/>
                <w:sz w:val="18"/>
                <w:szCs w:val="13"/>
                <w:highlight w:val="none"/>
                <w:lang w:val="en-US" w:eastAsia="zh-CN"/>
              </w:rPr>
            </w:pPr>
            <w:r>
              <w:rPr>
                <w:rFonts w:hint="eastAsia" w:ascii="Times New Roman" w:hAnsi="Times New Roman" w:eastAsia="宋体"/>
                <w:sz w:val="18"/>
                <w:szCs w:val="13"/>
                <w:highlight w:val="none"/>
                <w:lang w:val="en-US" w:eastAsia="zh-CN"/>
              </w:rPr>
              <w:t>不含税</w:t>
            </w:r>
          </w:p>
          <w:p w14:paraId="60357EAD">
            <w:pPr>
              <w:widowControl/>
              <w:spacing w:line="240" w:lineRule="auto"/>
              <w:jc w:val="center"/>
              <w:rPr>
                <w:rFonts w:hint="eastAsia" w:ascii="Times New Roman" w:hAnsi="Times New Roman" w:eastAsia="宋体"/>
                <w:sz w:val="18"/>
                <w:szCs w:val="13"/>
                <w:highlight w:val="none"/>
              </w:rPr>
            </w:pPr>
            <w:r>
              <w:rPr>
                <w:rFonts w:hint="eastAsia" w:ascii="Times New Roman" w:hAnsi="Times New Roman" w:eastAsia="宋体"/>
                <w:sz w:val="18"/>
                <w:szCs w:val="13"/>
                <w:highlight w:val="none"/>
                <w:lang w:val="en-US" w:eastAsia="zh-CN"/>
              </w:rPr>
              <w:t>预算总价</w:t>
            </w:r>
            <w:r>
              <w:rPr>
                <w:rFonts w:hint="eastAsia" w:ascii="Times New Roman" w:hAnsi="Times New Roman" w:eastAsia="宋体"/>
                <w:sz w:val="18"/>
                <w:szCs w:val="13"/>
                <w:highlight w:val="none"/>
                <w:lang w:val="en-US" w:eastAsia="zh-CN"/>
              </w:rPr>
              <w:br w:type="textWrapping"/>
            </w:r>
            <w:r>
              <w:rPr>
                <w:rFonts w:hint="eastAsia" w:ascii="Times New Roman" w:hAnsi="Times New Roman" w:eastAsia="宋体"/>
                <w:sz w:val="18"/>
                <w:szCs w:val="13"/>
                <w:highlight w:val="none"/>
                <w:lang w:val="en-US" w:eastAsia="zh-CN"/>
              </w:rPr>
              <w:t>（合价/元）</w:t>
            </w:r>
          </w:p>
        </w:tc>
        <w:tc>
          <w:tcPr>
            <w:tcW w:w="1035" w:type="dxa"/>
            <w:shd w:val="clear" w:color="auto" w:fill="FFFFFF"/>
            <w:vAlign w:val="center"/>
          </w:tcPr>
          <w:p w14:paraId="781C25FE">
            <w:pPr>
              <w:widowControl/>
              <w:spacing w:line="240" w:lineRule="auto"/>
              <w:jc w:val="center"/>
              <w:rPr>
                <w:rFonts w:hint="eastAsia" w:ascii="Times New Roman" w:hAnsi="Times New Roman" w:eastAsia="宋体"/>
                <w:sz w:val="18"/>
                <w:szCs w:val="13"/>
                <w:highlight w:val="none"/>
              </w:rPr>
            </w:pPr>
            <w:r>
              <w:rPr>
                <w:rFonts w:hint="eastAsia" w:ascii="Times New Roman" w:hAnsi="Times New Roman" w:eastAsia="宋体"/>
                <w:sz w:val="18"/>
                <w:szCs w:val="13"/>
                <w:highlight w:val="none"/>
                <w:lang w:val="en-US" w:eastAsia="zh-CN"/>
              </w:rPr>
              <w:t>开具发票税率（%）</w:t>
            </w:r>
          </w:p>
        </w:tc>
        <w:tc>
          <w:tcPr>
            <w:tcW w:w="1290" w:type="dxa"/>
            <w:shd w:val="clear" w:color="auto" w:fill="FFFFFF"/>
            <w:vAlign w:val="center"/>
          </w:tcPr>
          <w:p w14:paraId="4993C1CB">
            <w:pPr>
              <w:widowControl/>
              <w:spacing w:line="240" w:lineRule="auto"/>
              <w:jc w:val="center"/>
              <w:rPr>
                <w:rFonts w:hint="eastAsia" w:ascii="Times New Roman" w:hAnsi="Times New Roman" w:eastAsia="宋体"/>
                <w:sz w:val="18"/>
                <w:szCs w:val="13"/>
                <w:highlight w:val="none"/>
              </w:rPr>
            </w:pPr>
            <w:r>
              <w:rPr>
                <w:rFonts w:hint="eastAsia" w:ascii="Times New Roman" w:hAnsi="Times New Roman" w:eastAsia="宋体"/>
                <w:sz w:val="18"/>
                <w:szCs w:val="13"/>
                <w:highlight w:val="none"/>
                <w:lang w:val="en-US" w:eastAsia="zh-CN"/>
              </w:rPr>
              <w:t>交货条件及交货状态</w:t>
            </w:r>
          </w:p>
        </w:tc>
        <w:tc>
          <w:tcPr>
            <w:tcW w:w="2715" w:type="dxa"/>
            <w:shd w:val="clear" w:color="auto" w:fill="FFFFFF"/>
            <w:vAlign w:val="center"/>
          </w:tcPr>
          <w:p w14:paraId="160A67B3">
            <w:pPr>
              <w:widowControl/>
              <w:spacing w:line="240" w:lineRule="auto"/>
              <w:jc w:val="center"/>
              <w:rPr>
                <w:rFonts w:hint="eastAsia" w:ascii="Times New Roman" w:hAnsi="Times New Roman" w:eastAsia="宋体"/>
                <w:sz w:val="18"/>
                <w:szCs w:val="13"/>
                <w:highlight w:val="none"/>
              </w:rPr>
            </w:pPr>
            <w:r>
              <w:rPr>
                <w:rFonts w:hint="eastAsia" w:ascii="Times New Roman" w:hAnsi="Times New Roman" w:eastAsia="宋体"/>
                <w:sz w:val="18"/>
                <w:szCs w:val="13"/>
                <w:highlight w:val="none"/>
                <w:lang w:val="en-US" w:eastAsia="zh-CN"/>
              </w:rPr>
              <w:t>交付期及交付地点</w:t>
            </w:r>
          </w:p>
        </w:tc>
        <w:tc>
          <w:tcPr>
            <w:tcW w:w="1582" w:type="dxa"/>
            <w:shd w:val="clear" w:color="auto" w:fill="FFFFFF"/>
            <w:vAlign w:val="center"/>
          </w:tcPr>
          <w:p w14:paraId="0EC4A1A9">
            <w:pPr>
              <w:widowControl/>
              <w:spacing w:line="240" w:lineRule="auto"/>
              <w:jc w:val="center"/>
              <w:rPr>
                <w:rFonts w:hint="eastAsia" w:ascii="Times New Roman" w:hAnsi="Times New Roman" w:eastAsia="宋体"/>
                <w:sz w:val="18"/>
                <w:szCs w:val="13"/>
                <w:highlight w:val="none"/>
              </w:rPr>
            </w:pPr>
            <w:r>
              <w:rPr>
                <w:rFonts w:hint="eastAsia" w:ascii="Times New Roman" w:hAnsi="Times New Roman" w:eastAsia="宋体"/>
                <w:sz w:val="18"/>
                <w:szCs w:val="13"/>
                <w:highlight w:val="none"/>
                <w:lang w:val="en-US" w:eastAsia="zh-CN"/>
              </w:rPr>
              <w:t>备注</w:t>
            </w:r>
          </w:p>
        </w:tc>
      </w:tr>
      <w:tr w14:paraId="5145E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563" w:type="dxa"/>
            <w:shd w:val="clear" w:color="auto" w:fill="FFFFFF"/>
            <w:vAlign w:val="center"/>
          </w:tcPr>
          <w:p w14:paraId="4A8CC666">
            <w:pPr>
              <w:widowControl/>
              <w:spacing w:line="240" w:lineRule="auto"/>
              <w:jc w:val="center"/>
              <w:rPr>
                <w:rFonts w:hint="eastAsia" w:ascii="Times New Roman" w:hAnsi="Times New Roman" w:eastAsia="宋体"/>
                <w:sz w:val="18"/>
                <w:szCs w:val="13"/>
                <w:highlight w:val="none"/>
                <w:lang w:val="en-US" w:eastAsia="zh-CN"/>
              </w:rPr>
            </w:pPr>
            <w:r>
              <w:rPr>
                <w:rFonts w:hint="eastAsia" w:ascii="Times New Roman" w:hAnsi="Times New Roman" w:eastAsia="宋体"/>
                <w:sz w:val="18"/>
                <w:szCs w:val="13"/>
                <w:highlight w:val="none"/>
                <w:lang w:val="en-US" w:eastAsia="zh-CN"/>
              </w:rPr>
              <w:t>1</w:t>
            </w:r>
          </w:p>
        </w:tc>
        <w:tc>
          <w:tcPr>
            <w:tcW w:w="757" w:type="dxa"/>
            <w:vMerge w:val="restart"/>
            <w:shd w:val="clear" w:color="auto" w:fill="FFFFFF"/>
            <w:vAlign w:val="center"/>
          </w:tcPr>
          <w:p w14:paraId="2170FD6B">
            <w:pPr>
              <w:widowControl/>
              <w:spacing w:line="240" w:lineRule="auto"/>
              <w:jc w:val="center"/>
              <w:rPr>
                <w:rFonts w:hint="eastAsia" w:ascii="Times New Roman" w:hAnsi="Times New Roman" w:eastAsia="宋体"/>
                <w:sz w:val="18"/>
                <w:szCs w:val="13"/>
                <w:highlight w:val="none"/>
                <w:lang w:val="en-US" w:eastAsia="zh-CN"/>
              </w:rPr>
            </w:pPr>
            <w:r>
              <w:rPr>
                <w:rFonts w:hint="eastAsia" w:ascii="Times New Roman" w:eastAsia="宋体"/>
                <w:sz w:val="18"/>
                <w:szCs w:val="13"/>
                <w:highlight w:val="none"/>
                <w:lang w:val="en-US" w:eastAsia="zh-CN"/>
              </w:rPr>
              <w:t>A01</w:t>
            </w:r>
          </w:p>
        </w:tc>
        <w:tc>
          <w:tcPr>
            <w:tcW w:w="1583" w:type="dxa"/>
            <w:shd w:val="clear" w:color="auto" w:fill="auto"/>
            <w:vAlign w:val="center"/>
          </w:tcPr>
          <w:p w14:paraId="003D7E24">
            <w:pPr>
              <w:widowControl/>
              <w:spacing w:line="240" w:lineRule="auto"/>
              <w:jc w:val="center"/>
              <w:rPr>
                <w:rFonts w:hint="eastAsia"/>
                <w:sz w:val="18"/>
                <w:szCs w:val="13"/>
                <w:highlight w:val="none"/>
                <w:lang w:val="en-US" w:eastAsia="zh-CN"/>
              </w:rPr>
            </w:pPr>
            <w:r>
              <w:rPr>
                <w:rFonts w:hint="eastAsia" w:ascii="Times New Roman" w:eastAsia="宋体"/>
                <w:sz w:val="18"/>
                <w:szCs w:val="13"/>
                <w:highlight w:val="none"/>
                <w:lang w:val="en-US" w:eastAsia="zh-CN"/>
              </w:rPr>
              <w:t>60g胶版</w:t>
            </w:r>
          </w:p>
        </w:tc>
        <w:tc>
          <w:tcPr>
            <w:tcW w:w="1388" w:type="dxa"/>
            <w:shd w:val="clear" w:color="auto" w:fill="auto"/>
            <w:vAlign w:val="center"/>
          </w:tcPr>
          <w:p w14:paraId="77F69498">
            <w:pPr>
              <w:widowControl/>
              <w:spacing w:line="240" w:lineRule="auto"/>
              <w:jc w:val="center"/>
              <w:rPr>
                <w:rFonts w:hint="eastAsia"/>
                <w:sz w:val="18"/>
                <w:szCs w:val="13"/>
                <w:highlight w:val="none"/>
                <w:lang w:val="en-US" w:eastAsia="zh-CN"/>
              </w:rPr>
            </w:pPr>
            <w:r>
              <w:rPr>
                <w:rFonts w:hint="eastAsia" w:ascii="Times New Roman" w:eastAsia="宋体"/>
                <w:sz w:val="18"/>
                <w:szCs w:val="13"/>
                <w:highlight w:val="none"/>
                <w:lang w:val="en-US" w:eastAsia="zh-CN"/>
              </w:rPr>
              <w:t>787*1092</w:t>
            </w:r>
          </w:p>
        </w:tc>
        <w:tc>
          <w:tcPr>
            <w:tcW w:w="734" w:type="dxa"/>
            <w:shd w:val="clear" w:color="auto" w:fill="auto"/>
            <w:vAlign w:val="center"/>
          </w:tcPr>
          <w:p w14:paraId="44269DD6">
            <w:pPr>
              <w:widowControl/>
              <w:spacing w:line="240" w:lineRule="auto"/>
              <w:jc w:val="center"/>
              <w:rPr>
                <w:rFonts w:hint="eastAsia"/>
                <w:sz w:val="18"/>
                <w:szCs w:val="13"/>
                <w:highlight w:val="none"/>
                <w:lang w:val="en-US" w:eastAsia="zh-CN"/>
              </w:rPr>
            </w:pPr>
            <w:r>
              <w:rPr>
                <w:rFonts w:hint="eastAsia" w:ascii="Times New Roman" w:eastAsia="宋体"/>
                <w:sz w:val="18"/>
                <w:szCs w:val="13"/>
                <w:highlight w:val="none"/>
                <w:lang w:val="en-US" w:eastAsia="zh-CN"/>
              </w:rPr>
              <w:t>张</w:t>
            </w:r>
          </w:p>
        </w:tc>
        <w:tc>
          <w:tcPr>
            <w:tcW w:w="1166" w:type="dxa"/>
            <w:shd w:val="clear" w:color="auto" w:fill="auto"/>
            <w:vAlign w:val="center"/>
          </w:tcPr>
          <w:p w14:paraId="5D5F903C">
            <w:pPr>
              <w:widowControl/>
              <w:spacing w:line="240" w:lineRule="auto"/>
              <w:jc w:val="center"/>
              <w:rPr>
                <w:rFonts w:hint="eastAsia"/>
                <w:sz w:val="18"/>
                <w:szCs w:val="13"/>
                <w:highlight w:val="none"/>
                <w:lang w:val="en-US" w:eastAsia="zh-CN"/>
              </w:rPr>
            </w:pPr>
            <w:r>
              <w:rPr>
                <w:rFonts w:hint="eastAsia" w:ascii="Times New Roman" w:eastAsia="宋体"/>
                <w:sz w:val="18"/>
                <w:szCs w:val="13"/>
                <w:highlight w:val="none"/>
                <w:lang w:val="en-US" w:eastAsia="zh-CN"/>
              </w:rPr>
              <w:t>150000</w:t>
            </w:r>
          </w:p>
        </w:tc>
        <w:tc>
          <w:tcPr>
            <w:tcW w:w="1406" w:type="dxa"/>
            <w:shd w:val="clear" w:color="auto" w:fill="auto"/>
            <w:vAlign w:val="center"/>
          </w:tcPr>
          <w:p w14:paraId="76045693">
            <w:pPr>
              <w:widowControl/>
              <w:spacing w:line="240" w:lineRule="auto"/>
              <w:jc w:val="center"/>
              <w:rPr>
                <w:rFonts w:hint="default"/>
                <w:sz w:val="18"/>
                <w:szCs w:val="13"/>
                <w:highlight w:val="none"/>
                <w:lang w:val="en-US" w:eastAsia="zh-CN"/>
              </w:rPr>
            </w:pPr>
            <w:r>
              <w:rPr>
                <w:rFonts w:hint="eastAsia" w:ascii="Times New Roman" w:eastAsia="宋体"/>
                <w:sz w:val="18"/>
                <w:szCs w:val="13"/>
                <w:highlight w:val="none"/>
                <w:lang w:val="en-US" w:eastAsia="zh-CN"/>
              </w:rPr>
              <w:t xml:space="preserve">0.35 </w:t>
            </w:r>
          </w:p>
        </w:tc>
        <w:tc>
          <w:tcPr>
            <w:tcW w:w="1215" w:type="dxa"/>
            <w:vMerge w:val="restart"/>
            <w:shd w:val="clear" w:color="auto" w:fill="FFFFFF"/>
            <w:vAlign w:val="center"/>
          </w:tcPr>
          <w:p w14:paraId="2E949915">
            <w:pPr>
              <w:widowControl/>
              <w:spacing w:line="240" w:lineRule="auto"/>
              <w:jc w:val="center"/>
              <w:rPr>
                <w:rFonts w:hint="default" w:ascii="Times New Roman" w:hAnsi="Times New Roman" w:eastAsia="宋体"/>
                <w:sz w:val="18"/>
                <w:szCs w:val="13"/>
                <w:highlight w:val="none"/>
                <w:lang w:val="en-US" w:eastAsia="zh-CN"/>
              </w:rPr>
            </w:pPr>
            <w:r>
              <w:rPr>
                <w:rFonts w:hint="eastAsia" w:ascii="Times New Roman" w:eastAsia="宋体"/>
                <w:sz w:val="18"/>
                <w:szCs w:val="13"/>
                <w:highlight w:val="none"/>
                <w:lang w:val="en-US" w:eastAsia="zh-CN"/>
              </w:rPr>
              <w:t>1,112,398.23</w:t>
            </w:r>
          </w:p>
        </w:tc>
        <w:tc>
          <w:tcPr>
            <w:tcW w:w="1035" w:type="dxa"/>
            <w:vMerge w:val="restart"/>
            <w:shd w:val="clear" w:color="auto" w:fill="FFFFFF"/>
            <w:vAlign w:val="center"/>
          </w:tcPr>
          <w:p w14:paraId="0E6C92D7">
            <w:pPr>
              <w:widowControl/>
              <w:spacing w:line="240" w:lineRule="auto"/>
              <w:jc w:val="center"/>
              <w:rPr>
                <w:rFonts w:hint="default" w:ascii="Times New Roman" w:hAnsi="Times New Roman" w:eastAsia="宋体"/>
                <w:sz w:val="18"/>
                <w:szCs w:val="13"/>
                <w:highlight w:val="none"/>
                <w:lang w:val="en-US" w:eastAsia="zh-CN"/>
              </w:rPr>
            </w:pPr>
            <w:r>
              <w:rPr>
                <w:rFonts w:hint="eastAsia" w:ascii="Times New Roman" w:eastAsia="宋体"/>
                <w:sz w:val="18"/>
                <w:szCs w:val="13"/>
                <w:highlight w:val="none"/>
                <w:lang w:val="en-US" w:eastAsia="zh-CN"/>
              </w:rPr>
              <w:t>13%</w:t>
            </w:r>
          </w:p>
        </w:tc>
        <w:tc>
          <w:tcPr>
            <w:tcW w:w="1290" w:type="dxa"/>
            <w:vMerge w:val="restart"/>
            <w:shd w:val="clear" w:color="auto" w:fill="FFFFFF"/>
            <w:vAlign w:val="center"/>
          </w:tcPr>
          <w:p w14:paraId="4D8D499D">
            <w:pPr>
              <w:widowControl/>
              <w:spacing w:line="240" w:lineRule="auto"/>
              <w:jc w:val="left"/>
              <w:rPr>
                <w:rFonts w:hint="eastAsia" w:ascii="Times New Roman" w:hAnsi="Times New Roman" w:eastAsia="宋体"/>
                <w:sz w:val="18"/>
                <w:szCs w:val="13"/>
                <w:highlight w:val="none"/>
                <w:lang w:val="en-US" w:eastAsia="zh-CN"/>
              </w:rPr>
            </w:pPr>
            <w:r>
              <w:rPr>
                <w:rFonts w:hint="eastAsia" w:ascii="Times New Roman" w:hAnsi="Times New Roman" w:eastAsia="宋体"/>
                <w:sz w:val="18"/>
                <w:szCs w:val="13"/>
                <w:highlight w:val="none"/>
                <w:lang w:val="en-US" w:eastAsia="zh-CN"/>
              </w:rPr>
              <w:t>按照采购订单按时送货，包装完好，保证产品质量</w:t>
            </w:r>
          </w:p>
        </w:tc>
        <w:tc>
          <w:tcPr>
            <w:tcW w:w="2715" w:type="dxa"/>
            <w:vMerge w:val="restart"/>
            <w:shd w:val="clear" w:color="auto" w:fill="FFFFFF"/>
            <w:vAlign w:val="center"/>
          </w:tcPr>
          <w:p w14:paraId="5EACF613">
            <w:pPr>
              <w:widowControl/>
              <w:spacing w:line="240" w:lineRule="auto"/>
              <w:jc w:val="left"/>
              <w:rPr>
                <w:rFonts w:hint="eastAsia"/>
                <w:sz w:val="18"/>
                <w:szCs w:val="13"/>
                <w:highlight w:val="none"/>
                <w:lang w:val="en-US" w:eastAsia="zh-CN"/>
              </w:rPr>
            </w:pPr>
            <w:r>
              <w:rPr>
                <w:rFonts w:hint="eastAsia" w:ascii="Times New Roman" w:eastAsia="宋体"/>
                <w:sz w:val="18"/>
                <w:szCs w:val="13"/>
                <w:highlight w:val="none"/>
                <w:lang w:val="en-US" w:eastAsia="zh-CN"/>
              </w:rPr>
              <w:t>交付期：自合同签订之日起3个月。履约期内分批次供货。</w:t>
            </w:r>
          </w:p>
          <w:p w14:paraId="6FADBFD1">
            <w:pPr>
              <w:widowControl/>
              <w:spacing w:line="240" w:lineRule="auto"/>
              <w:jc w:val="left"/>
              <w:rPr>
                <w:rFonts w:hint="eastAsia"/>
                <w:sz w:val="18"/>
                <w:szCs w:val="13"/>
                <w:highlight w:val="none"/>
                <w:lang w:val="en-US" w:eastAsia="zh-CN"/>
              </w:rPr>
            </w:pPr>
          </w:p>
          <w:p w14:paraId="032CD317">
            <w:pPr>
              <w:widowControl/>
              <w:spacing w:line="240" w:lineRule="auto"/>
              <w:jc w:val="left"/>
              <w:rPr>
                <w:rFonts w:hint="default"/>
                <w:sz w:val="18"/>
                <w:szCs w:val="13"/>
                <w:highlight w:val="none"/>
                <w:lang w:val="en-US" w:eastAsia="zh-CN"/>
              </w:rPr>
            </w:pPr>
            <w:r>
              <w:rPr>
                <w:rFonts w:hint="eastAsia" w:ascii="Times New Roman" w:eastAsia="宋体"/>
                <w:sz w:val="18"/>
                <w:szCs w:val="13"/>
                <w:highlight w:val="none"/>
                <w:lang w:val="en-US" w:eastAsia="zh-CN"/>
              </w:rPr>
              <w:t>交付地点：接到采购人下达的采购订单之日起24小时内送到沈阳铁信印刷服务有限公司院内</w:t>
            </w:r>
          </w:p>
        </w:tc>
        <w:tc>
          <w:tcPr>
            <w:tcW w:w="1582" w:type="dxa"/>
            <w:vMerge w:val="restart"/>
            <w:shd w:val="clear" w:color="auto" w:fill="FFFFFF"/>
            <w:vAlign w:val="center"/>
          </w:tcPr>
          <w:p w14:paraId="5C4B5BB8">
            <w:pPr>
              <w:widowControl/>
              <w:spacing w:line="240" w:lineRule="auto"/>
              <w:jc w:val="left"/>
              <w:rPr>
                <w:rFonts w:hint="eastAsia" w:ascii="Times New Roman" w:hAnsi="Times New Roman" w:eastAsia="宋体"/>
                <w:sz w:val="18"/>
                <w:szCs w:val="13"/>
                <w:highlight w:val="none"/>
              </w:rPr>
            </w:pPr>
            <w:r>
              <w:rPr>
                <w:rFonts w:hint="eastAsia" w:ascii="Times New Roman" w:hAnsi="Times New Roman" w:eastAsia="宋体"/>
                <w:sz w:val="18"/>
                <w:szCs w:val="13"/>
                <w:highlight w:val="none"/>
              </w:rPr>
              <w:t>采购数量为预计采购数量，最终以实际结算为准</w:t>
            </w:r>
          </w:p>
        </w:tc>
      </w:tr>
      <w:tr w14:paraId="3B7D0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563" w:type="dxa"/>
            <w:shd w:val="clear" w:color="auto" w:fill="FFFFFF"/>
            <w:vAlign w:val="center"/>
          </w:tcPr>
          <w:p w14:paraId="3D68A677">
            <w:pPr>
              <w:widowControl/>
              <w:spacing w:line="240" w:lineRule="auto"/>
              <w:jc w:val="center"/>
              <w:rPr>
                <w:rFonts w:hint="default" w:ascii="Times New Roman" w:hAnsi="Times New Roman" w:eastAsia="宋体"/>
                <w:sz w:val="18"/>
                <w:szCs w:val="13"/>
                <w:highlight w:val="none"/>
                <w:lang w:val="en-US" w:eastAsia="zh-CN"/>
              </w:rPr>
            </w:pPr>
            <w:r>
              <w:rPr>
                <w:rFonts w:hint="eastAsia" w:ascii="Times New Roman" w:eastAsia="宋体"/>
                <w:sz w:val="18"/>
                <w:szCs w:val="13"/>
                <w:highlight w:val="none"/>
                <w:lang w:val="en-US" w:eastAsia="zh-CN"/>
              </w:rPr>
              <w:t>2</w:t>
            </w:r>
          </w:p>
        </w:tc>
        <w:tc>
          <w:tcPr>
            <w:tcW w:w="757" w:type="dxa"/>
            <w:vMerge w:val="continue"/>
            <w:shd w:val="clear" w:color="auto" w:fill="FFFFFF"/>
            <w:vAlign w:val="center"/>
          </w:tcPr>
          <w:p w14:paraId="69758530">
            <w:pPr>
              <w:widowControl/>
              <w:spacing w:line="240" w:lineRule="auto"/>
              <w:jc w:val="center"/>
              <w:rPr>
                <w:rFonts w:hint="default" w:ascii="Times New Roman" w:hAnsi="Times New Roman" w:eastAsia="宋体"/>
                <w:sz w:val="18"/>
                <w:szCs w:val="13"/>
                <w:highlight w:val="none"/>
                <w:lang w:val="en-US"/>
              </w:rPr>
            </w:pPr>
          </w:p>
        </w:tc>
        <w:tc>
          <w:tcPr>
            <w:tcW w:w="1583" w:type="dxa"/>
            <w:shd w:val="clear" w:color="auto" w:fill="auto"/>
            <w:vAlign w:val="center"/>
          </w:tcPr>
          <w:p w14:paraId="7CA7AC47">
            <w:pPr>
              <w:widowControl/>
              <w:spacing w:line="240" w:lineRule="auto"/>
              <w:jc w:val="center"/>
              <w:rPr>
                <w:rFonts w:hint="eastAsia"/>
                <w:sz w:val="18"/>
                <w:szCs w:val="13"/>
                <w:highlight w:val="none"/>
                <w:lang w:val="en-US" w:eastAsia="zh-CN"/>
              </w:rPr>
            </w:pPr>
            <w:r>
              <w:rPr>
                <w:rFonts w:hint="eastAsia" w:ascii="Times New Roman" w:eastAsia="宋体"/>
                <w:sz w:val="18"/>
                <w:szCs w:val="13"/>
                <w:highlight w:val="none"/>
                <w:lang w:val="en-US" w:eastAsia="zh-CN"/>
              </w:rPr>
              <w:t>60g胶版</w:t>
            </w:r>
          </w:p>
        </w:tc>
        <w:tc>
          <w:tcPr>
            <w:tcW w:w="1388" w:type="dxa"/>
            <w:shd w:val="clear" w:color="auto" w:fill="auto"/>
            <w:vAlign w:val="center"/>
          </w:tcPr>
          <w:p w14:paraId="2F00858A">
            <w:pPr>
              <w:widowControl/>
              <w:spacing w:line="240" w:lineRule="auto"/>
              <w:jc w:val="center"/>
              <w:rPr>
                <w:rFonts w:hint="eastAsia"/>
                <w:sz w:val="18"/>
                <w:szCs w:val="13"/>
                <w:highlight w:val="none"/>
                <w:lang w:val="en-US" w:eastAsia="zh-CN"/>
              </w:rPr>
            </w:pPr>
            <w:r>
              <w:rPr>
                <w:rFonts w:hint="eastAsia" w:ascii="Times New Roman" w:eastAsia="宋体"/>
                <w:sz w:val="18"/>
                <w:szCs w:val="13"/>
                <w:highlight w:val="none"/>
                <w:lang w:val="en-US" w:eastAsia="zh-CN"/>
              </w:rPr>
              <w:t>880*1230</w:t>
            </w:r>
          </w:p>
        </w:tc>
        <w:tc>
          <w:tcPr>
            <w:tcW w:w="734" w:type="dxa"/>
            <w:shd w:val="clear" w:color="auto" w:fill="auto"/>
            <w:vAlign w:val="center"/>
          </w:tcPr>
          <w:p w14:paraId="3BA7FCFB">
            <w:pPr>
              <w:widowControl/>
              <w:spacing w:line="240" w:lineRule="auto"/>
              <w:jc w:val="center"/>
              <w:rPr>
                <w:rFonts w:hint="eastAsia"/>
                <w:sz w:val="18"/>
                <w:szCs w:val="13"/>
                <w:highlight w:val="none"/>
                <w:lang w:val="en-US" w:eastAsia="zh-CN"/>
              </w:rPr>
            </w:pPr>
            <w:r>
              <w:rPr>
                <w:rFonts w:hint="eastAsia" w:ascii="Times New Roman" w:eastAsia="宋体"/>
                <w:sz w:val="18"/>
                <w:szCs w:val="13"/>
                <w:highlight w:val="none"/>
                <w:lang w:val="en-US" w:eastAsia="zh-CN"/>
              </w:rPr>
              <w:t>张</w:t>
            </w:r>
          </w:p>
        </w:tc>
        <w:tc>
          <w:tcPr>
            <w:tcW w:w="1166" w:type="dxa"/>
            <w:shd w:val="clear" w:color="auto" w:fill="auto"/>
            <w:vAlign w:val="center"/>
          </w:tcPr>
          <w:p w14:paraId="02035BFF">
            <w:pPr>
              <w:widowControl/>
              <w:spacing w:line="240" w:lineRule="auto"/>
              <w:jc w:val="center"/>
              <w:rPr>
                <w:rFonts w:hint="eastAsia"/>
                <w:sz w:val="18"/>
                <w:szCs w:val="13"/>
                <w:highlight w:val="none"/>
                <w:lang w:val="en-US" w:eastAsia="zh-CN"/>
              </w:rPr>
            </w:pPr>
            <w:r>
              <w:rPr>
                <w:rFonts w:hint="eastAsia" w:ascii="Times New Roman" w:eastAsia="宋体"/>
                <w:sz w:val="18"/>
                <w:szCs w:val="13"/>
                <w:highlight w:val="none"/>
                <w:lang w:val="en-US" w:eastAsia="zh-CN"/>
              </w:rPr>
              <w:t>200000</w:t>
            </w:r>
          </w:p>
        </w:tc>
        <w:tc>
          <w:tcPr>
            <w:tcW w:w="1406" w:type="dxa"/>
            <w:shd w:val="clear" w:color="auto" w:fill="auto"/>
            <w:vAlign w:val="center"/>
          </w:tcPr>
          <w:p w14:paraId="22A3D3E1">
            <w:pPr>
              <w:widowControl/>
              <w:spacing w:line="240" w:lineRule="auto"/>
              <w:jc w:val="center"/>
              <w:rPr>
                <w:rFonts w:hint="default"/>
                <w:sz w:val="18"/>
                <w:szCs w:val="13"/>
                <w:highlight w:val="none"/>
                <w:lang w:val="en-US" w:eastAsia="zh-CN"/>
              </w:rPr>
            </w:pPr>
            <w:r>
              <w:rPr>
                <w:rFonts w:hint="eastAsia" w:ascii="Times New Roman" w:eastAsia="宋体"/>
                <w:sz w:val="18"/>
                <w:szCs w:val="13"/>
                <w:highlight w:val="none"/>
                <w:lang w:val="en-US" w:eastAsia="zh-CN"/>
              </w:rPr>
              <w:t xml:space="preserve">0.40 </w:t>
            </w:r>
          </w:p>
        </w:tc>
        <w:tc>
          <w:tcPr>
            <w:tcW w:w="1215" w:type="dxa"/>
            <w:vMerge w:val="continue"/>
            <w:shd w:val="clear" w:color="auto" w:fill="FFFFFF"/>
            <w:vAlign w:val="center"/>
          </w:tcPr>
          <w:p w14:paraId="5A631FF1">
            <w:pPr>
              <w:widowControl/>
              <w:spacing w:line="240" w:lineRule="auto"/>
              <w:jc w:val="center"/>
              <w:rPr>
                <w:rFonts w:hint="default" w:ascii="Times New Roman" w:hAnsi="Times New Roman" w:eastAsia="宋体"/>
                <w:sz w:val="18"/>
                <w:szCs w:val="13"/>
                <w:highlight w:val="none"/>
                <w:lang w:val="en-US" w:eastAsia="zh-CN"/>
              </w:rPr>
            </w:pPr>
          </w:p>
        </w:tc>
        <w:tc>
          <w:tcPr>
            <w:tcW w:w="1035" w:type="dxa"/>
            <w:vMerge w:val="continue"/>
            <w:shd w:val="clear" w:color="auto" w:fill="FFFFFF"/>
            <w:vAlign w:val="center"/>
          </w:tcPr>
          <w:p w14:paraId="7CA9B359">
            <w:pPr>
              <w:widowControl/>
              <w:spacing w:line="240" w:lineRule="auto"/>
              <w:jc w:val="center"/>
              <w:rPr>
                <w:rFonts w:hint="eastAsia" w:ascii="Times New Roman" w:hAnsi="Times New Roman" w:eastAsia="宋体"/>
                <w:sz w:val="18"/>
                <w:szCs w:val="13"/>
                <w:highlight w:val="none"/>
                <w:lang w:val="en-US" w:eastAsia="zh-CN"/>
              </w:rPr>
            </w:pPr>
          </w:p>
        </w:tc>
        <w:tc>
          <w:tcPr>
            <w:tcW w:w="1290" w:type="dxa"/>
            <w:vMerge w:val="continue"/>
            <w:shd w:val="clear" w:color="auto" w:fill="FFFFFF"/>
            <w:vAlign w:val="center"/>
          </w:tcPr>
          <w:p w14:paraId="72CE36A9">
            <w:pPr>
              <w:widowControl/>
              <w:spacing w:line="240" w:lineRule="auto"/>
              <w:jc w:val="center"/>
              <w:rPr>
                <w:rFonts w:hint="eastAsia" w:ascii="Times New Roman" w:hAnsi="Times New Roman" w:eastAsia="宋体"/>
                <w:sz w:val="18"/>
                <w:szCs w:val="13"/>
                <w:highlight w:val="none"/>
                <w:lang w:val="en-US" w:eastAsia="zh-CN"/>
              </w:rPr>
            </w:pPr>
          </w:p>
        </w:tc>
        <w:tc>
          <w:tcPr>
            <w:tcW w:w="2715" w:type="dxa"/>
            <w:vMerge w:val="continue"/>
            <w:shd w:val="clear" w:color="auto" w:fill="FFFFFF"/>
            <w:vAlign w:val="center"/>
          </w:tcPr>
          <w:p w14:paraId="1F1D9D70">
            <w:pPr>
              <w:widowControl/>
              <w:spacing w:line="240" w:lineRule="auto"/>
              <w:jc w:val="left"/>
              <w:rPr>
                <w:rFonts w:hint="default" w:ascii="Times New Roman" w:hAnsi="Times New Roman" w:eastAsia="宋体"/>
                <w:sz w:val="18"/>
                <w:szCs w:val="13"/>
                <w:highlight w:val="none"/>
                <w:lang w:val="en-US" w:eastAsia="zh-CN"/>
              </w:rPr>
            </w:pPr>
          </w:p>
        </w:tc>
        <w:tc>
          <w:tcPr>
            <w:tcW w:w="1582" w:type="dxa"/>
            <w:vMerge w:val="continue"/>
            <w:shd w:val="clear" w:color="auto" w:fill="FFFFFF"/>
            <w:vAlign w:val="center"/>
          </w:tcPr>
          <w:p w14:paraId="7EB41339">
            <w:pPr>
              <w:widowControl/>
              <w:spacing w:line="240" w:lineRule="auto"/>
              <w:jc w:val="left"/>
              <w:rPr>
                <w:rFonts w:hint="eastAsia" w:ascii="Times New Roman" w:hAnsi="Times New Roman" w:eastAsia="宋体"/>
                <w:sz w:val="18"/>
                <w:szCs w:val="13"/>
                <w:highlight w:val="none"/>
              </w:rPr>
            </w:pPr>
          </w:p>
        </w:tc>
      </w:tr>
      <w:tr w14:paraId="2C161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563" w:type="dxa"/>
            <w:shd w:val="clear" w:color="auto" w:fill="FFFFFF"/>
            <w:vAlign w:val="center"/>
          </w:tcPr>
          <w:p w14:paraId="73391AAC">
            <w:pPr>
              <w:widowControl/>
              <w:spacing w:line="240" w:lineRule="auto"/>
              <w:jc w:val="center"/>
              <w:rPr>
                <w:rFonts w:hint="default" w:ascii="Times New Roman" w:hAnsi="Times New Roman" w:eastAsia="宋体"/>
                <w:sz w:val="18"/>
                <w:szCs w:val="13"/>
                <w:highlight w:val="none"/>
                <w:lang w:val="en-US" w:eastAsia="zh-CN"/>
              </w:rPr>
            </w:pPr>
            <w:r>
              <w:rPr>
                <w:rFonts w:hint="eastAsia" w:ascii="Times New Roman" w:eastAsia="宋体"/>
                <w:sz w:val="18"/>
                <w:szCs w:val="13"/>
                <w:highlight w:val="none"/>
                <w:lang w:val="en-US" w:eastAsia="zh-CN"/>
              </w:rPr>
              <w:t>3</w:t>
            </w:r>
          </w:p>
        </w:tc>
        <w:tc>
          <w:tcPr>
            <w:tcW w:w="757" w:type="dxa"/>
            <w:vMerge w:val="continue"/>
            <w:shd w:val="clear" w:color="auto" w:fill="FFFFFF"/>
            <w:vAlign w:val="center"/>
          </w:tcPr>
          <w:p w14:paraId="450DFC58">
            <w:pPr>
              <w:widowControl/>
              <w:spacing w:line="240" w:lineRule="auto"/>
              <w:jc w:val="center"/>
              <w:rPr>
                <w:rFonts w:hint="default" w:ascii="Times New Roman" w:hAnsi="Times New Roman" w:eastAsia="宋体"/>
                <w:sz w:val="18"/>
                <w:szCs w:val="13"/>
                <w:highlight w:val="none"/>
                <w:lang w:val="en-US"/>
              </w:rPr>
            </w:pPr>
          </w:p>
        </w:tc>
        <w:tc>
          <w:tcPr>
            <w:tcW w:w="1583" w:type="dxa"/>
            <w:shd w:val="clear" w:color="auto" w:fill="auto"/>
            <w:vAlign w:val="center"/>
          </w:tcPr>
          <w:p w14:paraId="1F4A3EFD">
            <w:pPr>
              <w:widowControl/>
              <w:spacing w:line="240" w:lineRule="auto"/>
              <w:jc w:val="center"/>
              <w:rPr>
                <w:rFonts w:hint="eastAsia"/>
                <w:sz w:val="18"/>
                <w:szCs w:val="13"/>
                <w:highlight w:val="none"/>
                <w:lang w:val="en-US" w:eastAsia="zh-CN"/>
              </w:rPr>
            </w:pPr>
            <w:r>
              <w:rPr>
                <w:rFonts w:hint="eastAsia" w:ascii="Times New Roman" w:eastAsia="宋体"/>
                <w:sz w:val="18"/>
                <w:szCs w:val="13"/>
                <w:highlight w:val="none"/>
                <w:lang w:val="en-US" w:eastAsia="zh-CN"/>
              </w:rPr>
              <w:t>70g胶版</w:t>
            </w:r>
          </w:p>
        </w:tc>
        <w:tc>
          <w:tcPr>
            <w:tcW w:w="1388" w:type="dxa"/>
            <w:shd w:val="clear" w:color="auto" w:fill="auto"/>
            <w:vAlign w:val="center"/>
          </w:tcPr>
          <w:p w14:paraId="1BEB3425">
            <w:pPr>
              <w:widowControl/>
              <w:spacing w:line="240" w:lineRule="auto"/>
              <w:jc w:val="center"/>
              <w:rPr>
                <w:rFonts w:hint="eastAsia"/>
                <w:sz w:val="18"/>
                <w:szCs w:val="13"/>
                <w:highlight w:val="none"/>
                <w:lang w:val="en-US" w:eastAsia="zh-CN"/>
              </w:rPr>
            </w:pPr>
            <w:r>
              <w:rPr>
                <w:rFonts w:hint="eastAsia" w:ascii="Times New Roman" w:eastAsia="宋体"/>
                <w:sz w:val="18"/>
                <w:szCs w:val="13"/>
                <w:highlight w:val="none"/>
                <w:lang w:val="en-US" w:eastAsia="zh-CN"/>
              </w:rPr>
              <w:t>787*1092</w:t>
            </w:r>
          </w:p>
        </w:tc>
        <w:tc>
          <w:tcPr>
            <w:tcW w:w="734" w:type="dxa"/>
            <w:shd w:val="clear" w:color="auto" w:fill="auto"/>
            <w:vAlign w:val="center"/>
          </w:tcPr>
          <w:p w14:paraId="2E292317">
            <w:pPr>
              <w:widowControl/>
              <w:spacing w:line="240" w:lineRule="auto"/>
              <w:jc w:val="center"/>
              <w:rPr>
                <w:rFonts w:hint="eastAsia"/>
                <w:sz w:val="18"/>
                <w:szCs w:val="13"/>
                <w:highlight w:val="none"/>
                <w:lang w:val="en-US" w:eastAsia="zh-CN"/>
              </w:rPr>
            </w:pPr>
            <w:r>
              <w:rPr>
                <w:rFonts w:hint="eastAsia" w:ascii="Times New Roman" w:eastAsia="宋体"/>
                <w:sz w:val="18"/>
                <w:szCs w:val="13"/>
                <w:highlight w:val="none"/>
                <w:lang w:val="en-US" w:eastAsia="zh-CN"/>
              </w:rPr>
              <w:t>张</w:t>
            </w:r>
          </w:p>
        </w:tc>
        <w:tc>
          <w:tcPr>
            <w:tcW w:w="1166" w:type="dxa"/>
            <w:shd w:val="clear" w:color="auto" w:fill="auto"/>
            <w:vAlign w:val="center"/>
          </w:tcPr>
          <w:p w14:paraId="4347247D">
            <w:pPr>
              <w:widowControl/>
              <w:spacing w:line="240" w:lineRule="auto"/>
              <w:jc w:val="center"/>
              <w:rPr>
                <w:rFonts w:hint="eastAsia"/>
                <w:sz w:val="18"/>
                <w:szCs w:val="13"/>
                <w:highlight w:val="none"/>
                <w:lang w:val="en-US" w:eastAsia="zh-CN"/>
              </w:rPr>
            </w:pPr>
            <w:r>
              <w:rPr>
                <w:rFonts w:hint="eastAsia" w:ascii="Times New Roman" w:eastAsia="宋体"/>
                <w:sz w:val="18"/>
                <w:szCs w:val="13"/>
                <w:highlight w:val="none"/>
                <w:lang w:val="en-US" w:eastAsia="zh-CN"/>
              </w:rPr>
              <w:t>45000</w:t>
            </w:r>
          </w:p>
        </w:tc>
        <w:tc>
          <w:tcPr>
            <w:tcW w:w="1406" w:type="dxa"/>
            <w:shd w:val="clear" w:color="auto" w:fill="auto"/>
            <w:vAlign w:val="center"/>
          </w:tcPr>
          <w:p w14:paraId="510CC697">
            <w:pPr>
              <w:widowControl/>
              <w:spacing w:line="240" w:lineRule="auto"/>
              <w:jc w:val="center"/>
              <w:rPr>
                <w:rFonts w:hint="default"/>
                <w:sz w:val="18"/>
                <w:szCs w:val="13"/>
                <w:highlight w:val="none"/>
                <w:lang w:val="en-US" w:eastAsia="zh-CN"/>
              </w:rPr>
            </w:pPr>
            <w:r>
              <w:rPr>
                <w:rFonts w:hint="eastAsia" w:ascii="Times New Roman" w:eastAsia="宋体"/>
                <w:sz w:val="18"/>
                <w:szCs w:val="13"/>
                <w:highlight w:val="none"/>
                <w:lang w:val="en-US" w:eastAsia="zh-CN"/>
              </w:rPr>
              <w:t xml:space="preserve">0.40 </w:t>
            </w:r>
          </w:p>
        </w:tc>
        <w:tc>
          <w:tcPr>
            <w:tcW w:w="1215" w:type="dxa"/>
            <w:vMerge w:val="continue"/>
            <w:shd w:val="clear" w:color="auto" w:fill="FFFFFF"/>
            <w:vAlign w:val="center"/>
          </w:tcPr>
          <w:p w14:paraId="7593F1B2">
            <w:pPr>
              <w:widowControl/>
              <w:spacing w:line="240" w:lineRule="auto"/>
              <w:jc w:val="center"/>
              <w:rPr>
                <w:rFonts w:hint="default" w:ascii="Times New Roman" w:hAnsi="Times New Roman" w:eastAsia="宋体"/>
                <w:sz w:val="18"/>
                <w:szCs w:val="13"/>
                <w:highlight w:val="none"/>
                <w:lang w:val="en-US" w:eastAsia="zh-CN"/>
              </w:rPr>
            </w:pPr>
          </w:p>
        </w:tc>
        <w:tc>
          <w:tcPr>
            <w:tcW w:w="1035" w:type="dxa"/>
            <w:vMerge w:val="continue"/>
            <w:shd w:val="clear" w:color="auto" w:fill="FFFFFF"/>
            <w:vAlign w:val="center"/>
          </w:tcPr>
          <w:p w14:paraId="06B1426D">
            <w:pPr>
              <w:widowControl/>
              <w:spacing w:line="240" w:lineRule="auto"/>
              <w:jc w:val="center"/>
              <w:rPr>
                <w:rFonts w:hint="eastAsia" w:ascii="Times New Roman" w:hAnsi="Times New Roman" w:eastAsia="宋体"/>
                <w:sz w:val="18"/>
                <w:szCs w:val="13"/>
                <w:highlight w:val="none"/>
                <w:lang w:val="en-US" w:eastAsia="zh-CN"/>
              </w:rPr>
            </w:pPr>
          </w:p>
        </w:tc>
        <w:tc>
          <w:tcPr>
            <w:tcW w:w="1290" w:type="dxa"/>
            <w:vMerge w:val="continue"/>
            <w:shd w:val="clear" w:color="auto" w:fill="FFFFFF"/>
            <w:vAlign w:val="center"/>
          </w:tcPr>
          <w:p w14:paraId="643B3BCE">
            <w:pPr>
              <w:widowControl/>
              <w:spacing w:line="240" w:lineRule="auto"/>
              <w:jc w:val="center"/>
              <w:rPr>
                <w:rFonts w:hint="eastAsia" w:ascii="Times New Roman" w:hAnsi="Times New Roman" w:eastAsia="宋体"/>
                <w:sz w:val="18"/>
                <w:szCs w:val="13"/>
                <w:highlight w:val="none"/>
                <w:lang w:val="en-US" w:eastAsia="zh-CN"/>
              </w:rPr>
            </w:pPr>
          </w:p>
        </w:tc>
        <w:tc>
          <w:tcPr>
            <w:tcW w:w="2715" w:type="dxa"/>
            <w:vMerge w:val="continue"/>
            <w:shd w:val="clear" w:color="auto" w:fill="FFFFFF"/>
            <w:vAlign w:val="center"/>
          </w:tcPr>
          <w:p w14:paraId="0B261D94">
            <w:pPr>
              <w:widowControl/>
              <w:spacing w:line="240" w:lineRule="auto"/>
              <w:jc w:val="left"/>
              <w:rPr>
                <w:rFonts w:hint="default" w:ascii="Times New Roman" w:hAnsi="Times New Roman" w:eastAsia="宋体"/>
                <w:sz w:val="18"/>
                <w:szCs w:val="13"/>
                <w:highlight w:val="none"/>
                <w:lang w:val="en-US" w:eastAsia="zh-CN"/>
              </w:rPr>
            </w:pPr>
          </w:p>
        </w:tc>
        <w:tc>
          <w:tcPr>
            <w:tcW w:w="1582" w:type="dxa"/>
            <w:vMerge w:val="continue"/>
            <w:shd w:val="clear" w:color="auto" w:fill="FFFFFF"/>
            <w:vAlign w:val="center"/>
          </w:tcPr>
          <w:p w14:paraId="7348B6BF">
            <w:pPr>
              <w:widowControl/>
              <w:spacing w:line="240" w:lineRule="auto"/>
              <w:jc w:val="left"/>
              <w:rPr>
                <w:rFonts w:hint="eastAsia" w:ascii="Times New Roman" w:hAnsi="Times New Roman" w:eastAsia="宋体"/>
                <w:sz w:val="18"/>
                <w:szCs w:val="13"/>
                <w:highlight w:val="none"/>
              </w:rPr>
            </w:pPr>
          </w:p>
        </w:tc>
      </w:tr>
      <w:tr w14:paraId="5D6DB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563" w:type="dxa"/>
            <w:shd w:val="clear" w:color="auto" w:fill="FFFFFF"/>
            <w:vAlign w:val="center"/>
          </w:tcPr>
          <w:p w14:paraId="4BF9ACEA">
            <w:pPr>
              <w:widowControl/>
              <w:spacing w:line="240" w:lineRule="auto"/>
              <w:jc w:val="center"/>
              <w:rPr>
                <w:rFonts w:hint="default" w:ascii="Times New Roman" w:hAnsi="Times New Roman" w:eastAsia="宋体"/>
                <w:sz w:val="18"/>
                <w:szCs w:val="13"/>
                <w:highlight w:val="none"/>
                <w:lang w:val="en-US" w:eastAsia="zh-CN"/>
              </w:rPr>
            </w:pPr>
            <w:r>
              <w:rPr>
                <w:rFonts w:hint="eastAsia" w:ascii="Times New Roman" w:eastAsia="宋体"/>
                <w:sz w:val="18"/>
                <w:szCs w:val="13"/>
                <w:highlight w:val="none"/>
                <w:lang w:val="en-US" w:eastAsia="zh-CN"/>
              </w:rPr>
              <w:t>4</w:t>
            </w:r>
          </w:p>
        </w:tc>
        <w:tc>
          <w:tcPr>
            <w:tcW w:w="757" w:type="dxa"/>
            <w:vMerge w:val="continue"/>
            <w:shd w:val="clear" w:color="auto" w:fill="FFFFFF"/>
            <w:vAlign w:val="center"/>
          </w:tcPr>
          <w:p w14:paraId="4A04B720">
            <w:pPr>
              <w:widowControl/>
              <w:spacing w:line="240" w:lineRule="auto"/>
              <w:jc w:val="center"/>
              <w:rPr>
                <w:rFonts w:hint="default" w:ascii="Times New Roman" w:hAnsi="Times New Roman" w:eastAsia="宋体"/>
                <w:sz w:val="18"/>
                <w:szCs w:val="13"/>
                <w:highlight w:val="none"/>
                <w:lang w:val="en-US"/>
              </w:rPr>
            </w:pPr>
          </w:p>
        </w:tc>
        <w:tc>
          <w:tcPr>
            <w:tcW w:w="1583" w:type="dxa"/>
            <w:shd w:val="clear" w:color="auto" w:fill="auto"/>
            <w:vAlign w:val="center"/>
          </w:tcPr>
          <w:p w14:paraId="787AA972">
            <w:pPr>
              <w:widowControl/>
              <w:spacing w:line="240" w:lineRule="auto"/>
              <w:jc w:val="center"/>
              <w:rPr>
                <w:rFonts w:hint="eastAsia"/>
                <w:sz w:val="18"/>
                <w:szCs w:val="13"/>
                <w:highlight w:val="none"/>
                <w:lang w:val="en-US" w:eastAsia="zh-CN"/>
              </w:rPr>
            </w:pPr>
            <w:r>
              <w:rPr>
                <w:rFonts w:hint="eastAsia" w:ascii="Times New Roman" w:eastAsia="宋体"/>
                <w:sz w:val="18"/>
                <w:szCs w:val="13"/>
                <w:highlight w:val="none"/>
                <w:lang w:val="en-US" w:eastAsia="zh-CN"/>
              </w:rPr>
              <w:t>70g胶版</w:t>
            </w:r>
          </w:p>
        </w:tc>
        <w:tc>
          <w:tcPr>
            <w:tcW w:w="1388" w:type="dxa"/>
            <w:shd w:val="clear" w:color="auto" w:fill="auto"/>
            <w:vAlign w:val="center"/>
          </w:tcPr>
          <w:p w14:paraId="135F537F">
            <w:pPr>
              <w:widowControl/>
              <w:spacing w:line="240" w:lineRule="auto"/>
              <w:jc w:val="center"/>
              <w:rPr>
                <w:rFonts w:hint="eastAsia"/>
                <w:sz w:val="18"/>
                <w:szCs w:val="13"/>
                <w:highlight w:val="none"/>
                <w:lang w:val="en-US" w:eastAsia="zh-CN"/>
              </w:rPr>
            </w:pPr>
            <w:r>
              <w:rPr>
                <w:rFonts w:hint="eastAsia" w:ascii="Times New Roman" w:eastAsia="宋体"/>
                <w:sz w:val="18"/>
                <w:szCs w:val="13"/>
                <w:highlight w:val="none"/>
                <w:lang w:val="en-US" w:eastAsia="zh-CN"/>
              </w:rPr>
              <w:t>880*1230</w:t>
            </w:r>
          </w:p>
        </w:tc>
        <w:tc>
          <w:tcPr>
            <w:tcW w:w="734" w:type="dxa"/>
            <w:shd w:val="clear" w:color="auto" w:fill="auto"/>
            <w:vAlign w:val="center"/>
          </w:tcPr>
          <w:p w14:paraId="4AAFF1A1">
            <w:pPr>
              <w:widowControl/>
              <w:spacing w:line="240" w:lineRule="auto"/>
              <w:jc w:val="center"/>
              <w:rPr>
                <w:rFonts w:hint="eastAsia"/>
                <w:sz w:val="18"/>
                <w:szCs w:val="13"/>
                <w:highlight w:val="none"/>
                <w:lang w:val="en-US" w:eastAsia="zh-CN"/>
              </w:rPr>
            </w:pPr>
            <w:r>
              <w:rPr>
                <w:rFonts w:hint="eastAsia" w:ascii="Times New Roman" w:eastAsia="宋体"/>
                <w:sz w:val="18"/>
                <w:szCs w:val="13"/>
                <w:highlight w:val="none"/>
                <w:lang w:val="en-US" w:eastAsia="zh-CN"/>
              </w:rPr>
              <w:t>张</w:t>
            </w:r>
          </w:p>
        </w:tc>
        <w:tc>
          <w:tcPr>
            <w:tcW w:w="1166" w:type="dxa"/>
            <w:shd w:val="clear" w:color="auto" w:fill="auto"/>
            <w:vAlign w:val="center"/>
          </w:tcPr>
          <w:p w14:paraId="78FAA587">
            <w:pPr>
              <w:widowControl/>
              <w:spacing w:line="240" w:lineRule="auto"/>
              <w:jc w:val="center"/>
              <w:rPr>
                <w:rFonts w:hint="eastAsia"/>
                <w:sz w:val="18"/>
                <w:szCs w:val="13"/>
                <w:highlight w:val="none"/>
                <w:lang w:val="en-US" w:eastAsia="zh-CN"/>
              </w:rPr>
            </w:pPr>
            <w:r>
              <w:rPr>
                <w:rFonts w:hint="eastAsia" w:ascii="Times New Roman" w:eastAsia="宋体"/>
                <w:sz w:val="18"/>
                <w:szCs w:val="13"/>
                <w:highlight w:val="none"/>
                <w:lang w:val="en-US" w:eastAsia="zh-CN"/>
              </w:rPr>
              <w:t>54000</w:t>
            </w:r>
          </w:p>
        </w:tc>
        <w:tc>
          <w:tcPr>
            <w:tcW w:w="1406" w:type="dxa"/>
            <w:shd w:val="clear" w:color="auto" w:fill="auto"/>
            <w:vAlign w:val="center"/>
          </w:tcPr>
          <w:p w14:paraId="5316B782">
            <w:pPr>
              <w:widowControl/>
              <w:spacing w:line="240" w:lineRule="auto"/>
              <w:jc w:val="center"/>
              <w:rPr>
                <w:rFonts w:hint="default"/>
                <w:sz w:val="18"/>
                <w:szCs w:val="13"/>
                <w:highlight w:val="none"/>
                <w:lang w:val="en-US" w:eastAsia="zh-CN"/>
              </w:rPr>
            </w:pPr>
            <w:r>
              <w:rPr>
                <w:rFonts w:hint="eastAsia" w:ascii="Times New Roman" w:eastAsia="宋体"/>
                <w:sz w:val="18"/>
                <w:szCs w:val="13"/>
                <w:highlight w:val="none"/>
                <w:lang w:val="en-US" w:eastAsia="zh-CN"/>
              </w:rPr>
              <w:t xml:space="preserve">0.49 </w:t>
            </w:r>
          </w:p>
        </w:tc>
        <w:tc>
          <w:tcPr>
            <w:tcW w:w="1215" w:type="dxa"/>
            <w:vMerge w:val="continue"/>
            <w:shd w:val="clear" w:color="auto" w:fill="FFFFFF"/>
            <w:vAlign w:val="center"/>
          </w:tcPr>
          <w:p w14:paraId="52425451">
            <w:pPr>
              <w:widowControl/>
              <w:spacing w:line="240" w:lineRule="auto"/>
              <w:jc w:val="center"/>
              <w:rPr>
                <w:rFonts w:hint="default" w:ascii="Times New Roman" w:hAnsi="Times New Roman" w:eastAsia="宋体"/>
                <w:sz w:val="18"/>
                <w:szCs w:val="13"/>
                <w:highlight w:val="none"/>
                <w:lang w:val="en-US" w:eastAsia="zh-CN"/>
              </w:rPr>
            </w:pPr>
          </w:p>
        </w:tc>
        <w:tc>
          <w:tcPr>
            <w:tcW w:w="1035" w:type="dxa"/>
            <w:vMerge w:val="continue"/>
            <w:shd w:val="clear" w:color="auto" w:fill="FFFFFF"/>
            <w:vAlign w:val="center"/>
          </w:tcPr>
          <w:p w14:paraId="67428AAA">
            <w:pPr>
              <w:widowControl/>
              <w:spacing w:line="240" w:lineRule="auto"/>
              <w:jc w:val="center"/>
              <w:rPr>
                <w:rFonts w:hint="eastAsia" w:ascii="Times New Roman" w:hAnsi="Times New Roman" w:eastAsia="宋体"/>
                <w:sz w:val="18"/>
                <w:szCs w:val="13"/>
                <w:highlight w:val="none"/>
                <w:lang w:val="en-US" w:eastAsia="zh-CN"/>
              </w:rPr>
            </w:pPr>
          </w:p>
        </w:tc>
        <w:tc>
          <w:tcPr>
            <w:tcW w:w="1290" w:type="dxa"/>
            <w:vMerge w:val="continue"/>
            <w:shd w:val="clear" w:color="auto" w:fill="FFFFFF"/>
            <w:vAlign w:val="center"/>
          </w:tcPr>
          <w:p w14:paraId="1237CB06">
            <w:pPr>
              <w:widowControl/>
              <w:spacing w:line="240" w:lineRule="auto"/>
              <w:jc w:val="center"/>
              <w:rPr>
                <w:rFonts w:hint="eastAsia" w:ascii="Times New Roman" w:hAnsi="Times New Roman" w:eastAsia="宋体"/>
                <w:sz w:val="18"/>
                <w:szCs w:val="13"/>
                <w:highlight w:val="none"/>
                <w:lang w:val="en-US" w:eastAsia="zh-CN"/>
              </w:rPr>
            </w:pPr>
          </w:p>
        </w:tc>
        <w:tc>
          <w:tcPr>
            <w:tcW w:w="2715" w:type="dxa"/>
            <w:vMerge w:val="continue"/>
            <w:shd w:val="clear" w:color="auto" w:fill="FFFFFF"/>
            <w:vAlign w:val="center"/>
          </w:tcPr>
          <w:p w14:paraId="6979524C">
            <w:pPr>
              <w:widowControl/>
              <w:spacing w:line="240" w:lineRule="auto"/>
              <w:jc w:val="left"/>
              <w:rPr>
                <w:rFonts w:hint="default" w:ascii="Times New Roman" w:hAnsi="Times New Roman" w:eastAsia="宋体"/>
                <w:sz w:val="18"/>
                <w:szCs w:val="13"/>
                <w:highlight w:val="none"/>
                <w:lang w:val="en-US" w:eastAsia="zh-CN"/>
              </w:rPr>
            </w:pPr>
          </w:p>
        </w:tc>
        <w:tc>
          <w:tcPr>
            <w:tcW w:w="1582" w:type="dxa"/>
            <w:vMerge w:val="continue"/>
            <w:shd w:val="clear" w:color="auto" w:fill="FFFFFF"/>
            <w:vAlign w:val="center"/>
          </w:tcPr>
          <w:p w14:paraId="55B1FD8C">
            <w:pPr>
              <w:widowControl/>
              <w:spacing w:line="240" w:lineRule="auto"/>
              <w:jc w:val="left"/>
              <w:rPr>
                <w:rFonts w:hint="eastAsia" w:ascii="Times New Roman" w:hAnsi="Times New Roman" w:eastAsia="宋体"/>
                <w:sz w:val="18"/>
                <w:szCs w:val="13"/>
                <w:highlight w:val="none"/>
              </w:rPr>
            </w:pPr>
          </w:p>
        </w:tc>
      </w:tr>
      <w:tr w14:paraId="0EA45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4" w:hRule="atLeast"/>
          <w:jc w:val="center"/>
        </w:trPr>
        <w:tc>
          <w:tcPr>
            <w:tcW w:w="563" w:type="dxa"/>
            <w:shd w:val="clear" w:color="auto" w:fill="FFFFFF"/>
            <w:vAlign w:val="center"/>
          </w:tcPr>
          <w:p w14:paraId="1E8CCC4E">
            <w:pPr>
              <w:widowControl/>
              <w:spacing w:line="240" w:lineRule="auto"/>
              <w:jc w:val="center"/>
              <w:rPr>
                <w:rFonts w:hint="default" w:ascii="Times New Roman" w:hAnsi="Times New Roman" w:eastAsia="宋体"/>
                <w:sz w:val="18"/>
                <w:szCs w:val="13"/>
                <w:highlight w:val="none"/>
                <w:lang w:val="en-US" w:eastAsia="zh-CN"/>
              </w:rPr>
            </w:pPr>
            <w:r>
              <w:rPr>
                <w:rFonts w:hint="eastAsia" w:ascii="Times New Roman" w:eastAsia="宋体"/>
                <w:sz w:val="18"/>
                <w:szCs w:val="13"/>
                <w:highlight w:val="none"/>
                <w:lang w:val="en-US" w:eastAsia="zh-CN"/>
              </w:rPr>
              <w:t>5</w:t>
            </w:r>
          </w:p>
        </w:tc>
        <w:tc>
          <w:tcPr>
            <w:tcW w:w="757" w:type="dxa"/>
            <w:vMerge w:val="continue"/>
            <w:shd w:val="clear" w:color="auto" w:fill="FFFFFF"/>
            <w:vAlign w:val="center"/>
          </w:tcPr>
          <w:p w14:paraId="3C12E563">
            <w:pPr>
              <w:widowControl/>
              <w:spacing w:line="240" w:lineRule="auto"/>
              <w:jc w:val="center"/>
              <w:rPr>
                <w:rFonts w:hint="default" w:ascii="Times New Roman" w:hAnsi="Times New Roman" w:eastAsia="宋体"/>
                <w:sz w:val="18"/>
                <w:szCs w:val="13"/>
                <w:highlight w:val="none"/>
                <w:lang w:val="en-US"/>
              </w:rPr>
            </w:pPr>
          </w:p>
        </w:tc>
        <w:tc>
          <w:tcPr>
            <w:tcW w:w="1583" w:type="dxa"/>
            <w:shd w:val="clear" w:color="auto" w:fill="auto"/>
            <w:vAlign w:val="center"/>
          </w:tcPr>
          <w:p w14:paraId="5B96453F">
            <w:pPr>
              <w:widowControl/>
              <w:spacing w:line="240" w:lineRule="auto"/>
              <w:jc w:val="center"/>
              <w:rPr>
                <w:rFonts w:hint="eastAsia"/>
                <w:sz w:val="18"/>
                <w:szCs w:val="13"/>
                <w:highlight w:val="none"/>
                <w:lang w:val="en-US" w:eastAsia="zh-CN"/>
              </w:rPr>
            </w:pPr>
            <w:r>
              <w:rPr>
                <w:rFonts w:hint="eastAsia" w:ascii="Times New Roman" w:eastAsia="宋体"/>
                <w:sz w:val="18"/>
                <w:szCs w:val="13"/>
                <w:highlight w:val="none"/>
                <w:lang w:val="en-US" w:eastAsia="zh-CN"/>
              </w:rPr>
              <w:t>80g胶版</w:t>
            </w:r>
          </w:p>
        </w:tc>
        <w:tc>
          <w:tcPr>
            <w:tcW w:w="1388" w:type="dxa"/>
            <w:shd w:val="clear" w:color="auto" w:fill="auto"/>
            <w:vAlign w:val="center"/>
          </w:tcPr>
          <w:p w14:paraId="6024E896">
            <w:pPr>
              <w:widowControl/>
              <w:spacing w:line="240" w:lineRule="auto"/>
              <w:jc w:val="center"/>
              <w:rPr>
                <w:rFonts w:hint="eastAsia"/>
                <w:sz w:val="18"/>
                <w:szCs w:val="13"/>
                <w:highlight w:val="none"/>
                <w:lang w:val="en-US" w:eastAsia="zh-CN"/>
              </w:rPr>
            </w:pPr>
            <w:r>
              <w:rPr>
                <w:rFonts w:hint="eastAsia" w:ascii="Times New Roman" w:eastAsia="宋体"/>
                <w:sz w:val="18"/>
                <w:szCs w:val="13"/>
                <w:highlight w:val="none"/>
                <w:lang w:val="en-US" w:eastAsia="zh-CN"/>
              </w:rPr>
              <w:t>787*1092</w:t>
            </w:r>
          </w:p>
        </w:tc>
        <w:tc>
          <w:tcPr>
            <w:tcW w:w="734" w:type="dxa"/>
            <w:shd w:val="clear" w:color="auto" w:fill="auto"/>
            <w:vAlign w:val="center"/>
          </w:tcPr>
          <w:p w14:paraId="6E8A5FAF">
            <w:pPr>
              <w:widowControl/>
              <w:spacing w:line="240" w:lineRule="auto"/>
              <w:jc w:val="center"/>
              <w:rPr>
                <w:rFonts w:hint="eastAsia"/>
                <w:sz w:val="18"/>
                <w:szCs w:val="13"/>
                <w:highlight w:val="none"/>
                <w:lang w:val="en-US" w:eastAsia="zh-CN"/>
              </w:rPr>
            </w:pPr>
            <w:r>
              <w:rPr>
                <w:rFonts w:hint="eastAsia" w:ascii="Times New Roman" w:eastAsia="宋体"/>
                <w:sz w:val="18"/>
                <w:szCs w:val="13"/>
                <w:highlight w:val="none"/>
                <w:lang w:val="en-US" w:eastAsia="zh-CN"/>
              </w:rPr>
              <w:t>张</w:t>
            </w:r>
          </w:p>
        </w:tc>
        <w:tc>
          <w:tcPr>
            <w:tcW w:w="1166" w:type="dxa"/>
            <w:shd w:val="clear" w:color="auto" w:fill="auto"/>
            <w:vAlign w:val="center"/>
          </w:tcPr>
          <w:p w14:paraId="51234BB5">
            <w:pPr>
              <w:widowControl/>
              <w:spacing w:line="240" w:lineRule="auto"/>
              <w:jc w:val="center"/>
              <w:rPr>
                <w:rFonts w:hint="eastAsia"/>
                <w:sz w:val="18"/>
                <w:szCs w:val="13"/>
                <w:highlight w:val="none"/>
                <w:lang w:val="en-US" w:eastAsia="zh-CN"/>
              </w:rPr>
            </w:pPr>
            <w:r>
              <w:rPr>
                <w:rFonts w:hint="eastAsia" w:ascii="Times New Roman" w:eastAsia="宋体"/>
                <w:sz w:val="18"/>
                <w:szCs w:val="13"/>
                <w:highlight w:val="none"/>
                <w:lang w:val="en-US" w:eastAsia="zh-CN"/>
              </w:rPr>
              <w:t>300000</w:t>
            </w:r>
          </w:p>
        </w:tc>
        <w:tc>
          <w:tcPr>
            <w:tcW w:w="1406" w:type="dxa"/>
            <w:shd w:val="clear" w:color="auto" w:fill="auto"/>
            <w:vAlign w:val="center"/>
          </w:tcPr>
          <w:p w14:paraId="32763023">
            <w:pPr>
              <w:widowControl/>
              <w:spacing w:line="240" w:lineRule="auto"/>
              <w:jc w:val="center"/>
              <w:rPr>
                <w:rFonts w:hint="default"/>
                <w:sz w:val="18"/>
                <w:szCs w:val="13"/>
                <w:highlight w:val="none"/>
                <w:lang w:val="en-US" w:eastAsia="zh-CN"/>
              </w:rPr>
            </w:pPr>
            <w:r>
              <w:rPr>
                <w:rFonts w:hint="eastAsia" w:ascii="Times New Roman" w:eastAsia="宋体"/>
                <w:sz w:val="18"/>
                <w:szCs w:val="13"/>
                <w:highlight w:val="none"/>
                <w:lang w:val="en-US" w:eastAsia="zh-CN"/>
              </w:rPr>
              <w:t xml:space="preserve">0.44 </w:t>
            </w:r>
          </w:p>
        </w:tc>
        <w:tc>
          <w:tcPr>
            <w:tcW w:w="1215" w:type="dxa"/>
            <w:vMerge w:val="continue"/>
            <w:shd w:val="clear" w:color="auto" w:fill="FFFFFF"/>
            <w:vAlign w:val="center"/>
          </w:tcPr>
          <w:p w14:paraId="1372A95F">
            <w:pPr>
              <w:widowControl/>
              <w:spacing w:line="240" w:lineRule="auto"/>
              <w:jc w:val="center"/>
              <w:rPr>
                <w:rFonts w:hint="default" w:ascii="Times New Roman" w:hAnsi="Times New Roman" w:eastAsia="宋体"/>
                <w:sz w:val="18"/>
                <w:szCs w:val="13"/>
                <w:highlight w:val="none"/>
                <w:lang w:val="en-US" w:eastAsia="zh-CN"/>
              </w:rPr>
            </w:pPr>
          </w:p>
        </w:tc>
        <w:tc>
          <w:tcPr>
            <w:tcW w:w="1035" w:type="dxa"/>
            <w:vMerge w:val="continue"/>
            <w:shd w:val="clear" w:color="auto" w:fill="FFFFFF"/>
            <w:vAlign w:val="center"/>
          </w:tcPr>
          <w:p w14:paraId="5B18FF87">
            <w:pPr>
              <w:widowControl/>
              <w:spacing w:line="240" w:lineRule="auto"/>
              <w:jc w:val="center"/>
              <w:rPr>
                <w:rFonts w:hint="eastAsia" w:ascii="Times New Roman" w:hAnsi="Times New Roman" w:eastAsia="宋体"/>
                <w:sz w:val="18"/>
                <w:szCs w:val="13"/>
                <w:highlight w:val="none"/>
                <w:lang w:val="en-US" w:eastAsia="zh-CN"/>
              </w:rPr>
            </w:pPr>
          </w:p>
        </w:tc>
        <w:tc>
          <w:tcPr>
            <w:tcW w:w="1290" w:type="dxa"/>
            <w:vMerge w:val="continue"/>
            <w:shd w:val="clear" w:color="auto" w:fill="FFFFFF"/>
            <w:vAlign w:val="center"/>
          </w:tcPr>
          <w:p w14:paraId="7AE378F9">
            <w:pPr>
              <w:widowControl/>
              <w:spacing w:line="240" w:lineRule="auto"/>
              <w:jc w:val="center"/>
              <w:rPr>
                <w:rFonts w:hint="eastAsia" w:ascii="Times New Roman" w:hAnsi="Times New Roman" w:eastAsia="宋体"/>
                <w:sz w:val="18"/>
                <w:szCs w:val="13"/>
                <w:highlight w:val="none"/>
                <w:lang w:val="en-US" w:eastAsia="zh-CN"/>
              </w:rPr>
            </w:pPr>
          </w:p>
        </w:tc>
        <w:tc>
          <w:tcPr>
            <w:tcW w:w="2715" w:type="dxa"/>
            <w:vMerge w:val="continue"/>
            <w:shd w:val="clear" w:color="auto" w:fill="FFFFFF"/>
            <w:vAlign w:val="center"/>
          </w:tcPr>
          <w:p w14:paraId="6511D576">
            <w:pPr>
              <w:widowControl/>
              <w:spacing w:line="240" w:lineRule="auto"/>
              <w:jc w:val="left"/>
              <w:rPr>
                <w:rFonts w:hint="default" w:ascii="Times New Roman" w:hAnsi="Times New Roman" w:eastAsia="宋体"/>
                <w:sz w:val="18"/>
                <w:szCs w:val="13"/>
                <w:highlight w:val="none"/>
                <w:lang w:val="en-US" w:eastAsia="zh-CN"/>
              </w:rPr>
            </w:pPr>
          </w:p>
        </w:tc>
        <w:tc>
          <w:tcPr>
            <w:tcW w:w="1582" w:type="dxa"/>
            <w:vMerge w:val="continue"/>
            <w:shd w:val="clear" w:color="auto" w:fill="FFFFFF"/>
            <w:vAlign w:val="center"/>
          </w:tcPr>
          <w:p w14:paraId="54C494FB">
            <w:pPr>
              <w:widowControl/>
              <w:spacing w:line="240" w:lineRule="auto"/>
              <w:jc w:val="left"/>
              <w:rPr>
                <w:rFonts w:hint="eastAsia" w:ascii="Times New Roman" w:hAnsi="Times New Roman" w:eastAsia="宋体"/>
                <w:sz w:val="18"/>
                <w:szCs w:val="13"/>
                <w:highlight w:val="none"/>
              </w:rPr>
            </w:pPr>
          </w:p>
        </w:tc>
      </w:tr>
      <w:tr w14:paraId="7C34A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563" w:type="dxa"/>
            <w:shd w:val="clear" w:color="auto" w:fill="FFFFFF"/>
            <w:vAlign w:val="center"/>
          </w:tcPr>
          <w:p w14:paraId="1F5BF7A7">
            <w:pPr>
              <w:widowControl/>
              <w:spacing w:line="240" w:lineRule="auto"/>
              <w:jc w:val="center"/>
              <w:rPr>
                <w:rFonts w:hint="default" w:ascii="Times New Roman" w:hAnsi="Times New Roman" w:eastAsia="宋体"/>
                <w:sz w:val="18"/>
                <w:szCs w:val="13"/>
                <w:highlight w:val="none"/>
                <w:lang w:val="en-US" w:eastAsia="zh-CN"/>
              </w:rPr>
            </w:pPr>
            <w:r>
              <w:rPr>
                <w:rFonts w:hint="eastAsia" w:ascii="Times New Roman" w:eastAsia="宋体"/>
                <w:sz w:val="18"/>
                <w:szCs w:val="13"/>
                <w:highlight w:val="none"/>
                <w:lang w:val="en-US" w:eastAsia="zh-CN"/>
              </w:rPr>
              <w:t>6</w:t>
            </w:r>
          </w:p>
        </w:tc>
        <w:tc>
          <w:tcPr>
            <w:tcW w:w="757" w:type="dxa"/>
            <w:vMerge w:val="continue"/>
            <w:shd w:val="clear" w:color="auto" w:fill="FFFFFF"/>
            <w:vAlign w:val="center"/>
          </w:tcPr>
          <w:p w14:paraId="413BA3B8">
            <w:pPr>
              <w:widowControl/>
              <w:spacing w:line="240" w:lineRule="auto"/>
              <w:jc w:val="center"/>
              <w:rPr>
                <w:rFonts w:hint="default" w:ascii="Times New Roman" w:hAnsi="Times New Roman" w:eastAsia="宋体"/>
                <w:sz w:val="18"/>
                <w:szCs w:val="13"/>
                <w:highlight w:val="none"/>
                <w:lang w:val="en-US"/>
              </w:rPr>
            </w:pPr>
          </w:p>
        </w:tc>
        <w:tc>
          <w:tcPr>
            <w:tcW w:w="1583" w:type="dxa"/>
            <w:shd w:val="clear" w:color="auto" w:fill="auto"/>
            <w:vAlign w:val="center"/>
          </w:tcPr>
          <w:p w14:paraId="4A4B465F">
            <w:pPr>
              <w:widowControl/>
              <w:spacing w:line="240" w:lineRule="auto"/>
              <w:jc w:val="center"/>
              <w:rPr>
                <w:rFonts w:hint="eastAsia"/>
                <w:sz w:val="18"/>
                <w:szCs w:val="13"/>
                <w:highlight w:val="none"/>
                <w:lang w:val="en-US" w:eastAsia="zh-CN"/>
              </w:rPr>
            </w:pPr>
            <w:r>
              <w:rPr>
                <w:rFonts w:hint="eastAsia" w:ascii="Times New Roman" w:eastAsia="宋体"/>
                <w:sz w:val="18"/>
                <w:szCs w:val="13"/>
                <w:highlight w:val="none"/>
                <w:lang w:val="en-US" w:eastAsia="zh-CN"/>
              </w:rPr>
              <w:t>80g胶版</w:t>
            </w:r>
          </w:p>
        </w:tc>
        <w:tc>
          <w:tcPr>
            <w:tcW w:w="1388" w:type="dxa"/>
            <w:shd w:val="clear" w:color="auto" w:fill="auto"/>
            <w:vAlign w:val="center"/>
          </w:tcPr>
          <w:p w14:paraId="3EFB1BBF">
            <w:pPr>
              <w:widowControl/>
              <w:spacing w:line="240" w:lineRule="auto"/>
              <w:jc w:val="center"/>
              <w:rPr>
                <w:rFonts w:hint="eastAsia"/>
                <w:sz w:val="18"/>
                <w:szCs w:val="13"/>
                <w:highlight w:val="none"/>
                <w:lang w:val="en-US" w:eastAsia="zh-CN"/>
              </w:rPr>
            </w:pPr>
            <w:r>
              <w:rPr>
                <w:rFonts w:hint="eastAsia" w:ascii="Times New Roman" w:eastAsia="宋体"/>
                <w:sz w:val="18"/>
                <w:szCs w:val="13"/>
                <w:highlight w:val="none"/>
                <w:lang w:val="en-US" w:eastAsia="zh-CN"/>
              </w:rPr>
              <w:t>880*1230</w:t>
            </w:r>
          </w:p>
        </w:tc>
        <w:tc>
          <w:tcPr>
            <w:tcW w:w="734" w:type="dxa"/>
            <w:shd w:val="clear" w:color="auto" w:fill="auto"/>
            <w:vAlign w:val="center"/>
          </w:tcPr>
          <w:p w14:paraId="285B07F2">
            <w:pPr>
              <w:widowControl/>
              <w:spacing w:line="240" w:lineRule="auto"/>
              <w:jc w:val="center"/>
              <w:rPr>
                <w:rFonts w:hint="eastAsia"/>
                <w:sz w:val="18"/>
                <w:szCs w:val="13"/>
                <w:highlight w:val="none"/>
                <w:lang w:val="en-US" w:eastAsia="zh-CN"/>
              </w:rPr>
            </w:pPr>
            <w:r>
              <w:rPr>
                <w:rFonts w:hint="eastAsia" w:ascii="Times New Roman" w:eastAsia="宋体"/>
                <w:sz w:val="18"/>
                <w:szCs w:val="13"/>
                <w:highlight w:val="none"/>
                <w:lang w:val="en-US" w:eastAsia="zh-CN"/>
              </w:rPr>
              <w:t>张</w:t>
            </w:r>
          </w:p>
        </w:tc>
        <w:tc>
          <w:tcPr>
            <w:tcW w:w="1166" w:type="dxa"/>
            <w:shd w:val="clear" w:color="auto" w:fill="auto"/>
            <w:vAlign w:val="center"/>
          </w:tcPr>
          <w:p w14:paraId="51FB045E">
            <w:pPr>
              <w:widowControl/>
              <w:spacing w:line="240" w:lineRule="auto"/>
              <w:jc w:val="center"/>
              <w:rPr>
                <w:rFonts w:hint="eastAsia"/>
                <w:sz w:val="18"/>
                <w:szCs w:val="13"/>
                <w:highlight w:val="none"/>
                <w:lang w:val="en-US" w:eastAsia="zh-CN"/>
              </w:rPr>
            </w:pPr>
            <w:r>
              <w:rPr>
                <w:rFonts w:hint="eastAsia" w:ascii="Times New Roman" w:eastAsia="宋体"/>
                <w:sz w:val="18"/>
                <w:szCs w:val="13"/>
                <w:highlight w:val="none"/>
                <w:lang w:val="en-US" w:eastAsia="zh-CN"/>
              </w:rPr>
              <w:t>1250000</w:t>
            </w:r>
          </w:p>
        </w:tc>
        <w:tc>
          <w:tcPr>
            <w:tcW w:w="1406" w:type="dxa"/>
            <w:shd w:val="clear" w:color="auto" w:fill="auto"/>
            <w:vAlign w:val="center"/>
          </w:tcPr>
          <w:p w14:paraId="24CFDAE7">
            <w:pPr>
              <w:widowControl/>
              <w:spacing w:line="240" w:lineRule="auto"/>
              <w:jc w:val="center"/>
              <w:rPr>
                <w:rFonts w:hint="default"/>
                <w:sz w:val="18"/>
                <w:szCs w:val="13"/>
                <w:highlight w:val="none"/>
                <w:lang w:val="en-US" w:eastAsia="zh-CN"/>
              </w:rPr>
            </w:pPr>
            <w:r>
              <w:rPr>
                <w:rFonts w:hint="eastAsia" w:ascii="Times New Roman" w:eastAsia="宋体"/>
                <w:sz w:val="18"/>
                <w:szCs w:val="13"/>
                <w:highlight w:val="none"/>
                <w:lang w:val="en-US" w:eastAsia="zh-CN"/>
              </w:rPr>
              <w:t xml:space="preserve">0.53 </w:t>
            </w:r>
          </w:p>
        </w:tc>
        <w:tc>
          <w:tcPr>
            <w:tcW w:w="1215" w:type="dxa"/>
            <w:vMerge w:val="continue"/>
            <w:shd w:val="clear" w:color="auto" w:fill="FFFFFF"/>
            <w:vAlign w:val="center"/>
          </w:tcPr>
          <w:p w14:paraId="0937EF54">
            <w:pPr>
              <w:widowControl/>
              <w:spacing w:line="240" w:lineRule="auto"/>
              <w:jc w:val="center"/>
              <w:rPr>
                <w:rFonts w:hint="default" w:ascii="Times New Roman" w:hAnsi="Times New Roman" w:eastAsia="宋体"/>
                <w:sz w:val="18"/>
                <w:szCs w:val="13"/>
                <w:highlight w:val="none"/>
                <w:lang w:val="en-US" w:eastAsia="zh-CN"/>
              </w:rPr>
            </w:pPr>
          </w:p>
        </w:tc>
        <w:tc>
          <w:tcPr>
            <w:tcW w:w="1035" w:type="dxa"/>
            <w:vMerge w:val="continue"/>
            <w:shd w:val="clear" w:color="auto" w:fill="FFFFFF"/>
            <w:vAlign w:val="center"/>
          </w:tcPr>
          <w:p w14:paraId="4DC19505">
            <w:pPr>
              <w:widowControl/>
              <w:spacing w:line="240" w:lineRule="auto"/>
              <w:jc w:val="center"/>
              <w:rPr>
                <w:rFonts w:hint="eastAsia" w:ascii="Times New Roman" w:hAnsi="Times New Roman" w:eastAsia="宋体"/>
                <w:sz w:val="18"/>
                <w:szCs w:val="13"/>
                <w:highlight w:val="none"/>
                <w:lang w:val="en-US" w:eastAsia="zh-CN"/>
              </w:rPr>
            </w:pPr>
          </w:p>
        </w:tc>
        <w:tc>
          <w:tcPr>
            <w:tcW w:w="1290" w:type="dxa"/>
            <w:vMerge w:val="continue"/>
            <w:shd w:val="clear" w:color="auto" w:fill="FFFFFF"/>
            <w:vAlign w:val="center"/>
          </w:tcPr>
          <w:p w14:paraId="21CF26C2">
            <w:pPr>
              <w:widowControl/>
              <w:spacing w:line="240" w:lineRule="auto"/>
              <w:jc w:val="center"/>
              <w:rPr>
                <w:rFonts w:hint="eastAsia" w:ascii="Times New Roman" w:hAnsi="Times New Roman" w:eastAsia="宋体"/>
                <w:sz w:val="18"/>
                <w:szCs w:val="13"/>
                <w:highlight w:val="none"/>
                <w:lang w:val="en-US" w:eastAsia="zh-CN"/>
              </w:rPr>
            </w:pPr>
          </w:p>
        </w:tc>
        <w:tc>
          <w:tcPr>
            <w:tcW w:w="2715" w:type="dxa"/>
            <w:vMerge w:val="continue"/>
            <w:shd w:val="clear" w:color="auto" w:fill="FFFFFF"/>
            <w:vAlign w:val="center"/>
          </w:tcPr>
          <w:p w14:paraId="03D33A3E">
            <w:pPr>
              <w:widowControl/>
              <w:spacing w:line="240" w:lineRule="auto"/>
              <w:jc w:val="left"/>
              <w:rPr>
                <w:rFonts w:hint="default" w:ascii="Times New Roman" w:hAnsi="Times New Roman" w:eastAsia="宋体"/>
                <w:sz w:val="18"/>
                <w:szCs w:val="13"/>
                <w:highlight w:val="none"/>
                <w:lang w:val="en-US" w:eastAsia="zh-CN"/>
              </w:rPr>
            </w:pPr>
          </w:p>
        </w:tc>
        <w:tc>
          <w:tcPr>
            <w:tcW w:w="1582" w:type="dxa"/>
            <w:vMerge w:val="continue"/>
            <w:shd w:val="clear" w:color="auto" w:fill="FFFFFF"/>
            <w:vAlign w:val="center"/>
          </w:tcPr>
          <w:p w14:paraId="59FB2CD7">
            <w:pPr>
              <w:widowControl/>
              <w:spacing w:line="240" w:lineRule="auto"/>
              <w:jc w:val="left"/>
              <w:rPr>
                <w:rFonts w:hint="eastAsia" w:ascii="Times New Roman" w:hAnsi="Times New Roman" w:eastAsia="宋体"/>
                <w:sz w:val="18"/>
                <w:szCs w:val="13"/>
                <w:highlight w:val="none"/>
              </w:rPr>
            </w:pPr>
          </w:p>
        </w:tc>
      </w:tr>
      <w:tr w14:paraId="49B47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563" w:type="dxa"/>
            <w:shd w:val="clear" w:color="auto" w:fill="FFFFFF"/>
            <w:vAlign w:val="center"/>
          </w:tcPr>
          <w:p w14:paraId="1173E08C">
            <w:pPr>
              <w:widowControl/>
              <w:spacing w:line="240" w:lineRule="auto"/>
              <w:jc w:val="center"/>
              <w:rPr>
                <w:rFonts w:hint="default" w:ascii="Times New Roman" w:hAnsi="Times New Roman" w:eastAsia="宋体"/>
                <w:sz w:val="18"/>
                <w:szCs w:val="13"/>
                <w:highlight w:val="none"/>
                <w:lang w:val="en-US" w:eastAsia="zh-CN"/>
              </w:rPr>
            </w:pPr>
            <w:r>
              <w:rPr>
                <w:rFonts w:hint="eastAsia" w:ascii="Times New Roman" w:eastAsia="宋体"/>
                <w:sz w:val="18"/>
                <w:szCs w:val="13"/>
                <w:highlight w:val="none"/>
                <w:lang w:val="en-US" w:eastAsia="zh-CN"/>
              </w:rPr>
              <w:t>7</w:t>
            </w:r>
          </w:p>
        </w:tc>
        <w:tc>
          <w:tcPr>
            <w:tcW w:w="757" w:type="dxa"/>
            <w:vMerge w:val="continue"/>
            <w:shd w:val="clear" w:color="auto" w:fill="FFFFFF"/>
            <w:vAlign w:val="center"/>
          </w:tcPr>
          <w:p w14:paraId="35D5E18F">
            <w:pPr>
              <w:widowControl/>
              <w:spacing w:line="240" w:lineRule="auto"/>
              <w:jc w:val="center"/>
              <w:rPr>
                <w:rFonts w:hint="default" w:ascii="Times New Roman" w:hAnsi="Times New Roman" w:eastAsia="宋体"/>
                <w:sz w:val="18"/>
                <w:szCs w:val="13"/>
                <w:highlight w:val="none"/>
                <w:lang w:val="en-US"/>
              </w:rPr>
            </w:pPr>
          </w:p>
        </w:tc>
        <w:tc>
          <w:tcPr>
            <w:tcW w:w="1583" w:type="dxa"/>
            <w:shd w:val="clear" w:color="auto" w:fill="auto"/>
            <w:vAlign w:val="center"/>
          </w:tcPr>
          <w:p w14:paraId="0EE31FB8">
            <w:pPr>
              <w:widowControl/>
              <w:spacing w:line="240" w:lineRule="auto"/>
              <w:jc w:val="center"/>
              <w:rPr>
                <w:rFonts w:hint="eastAsia"/>
                <w:sz w:val="18"/>
                <w:szCs w:val="13"/>
                <w:highlight w:val="none"/>
                <w:lang w:val="en-US" w:eastAsia="zh-CN"/>
              </w:rPr>
            </w:pPr>
            <w:r>
              <w:rPr>
                <w:rFonts w:hint="eastAsia" w:ascii="Times New Roman" w:eastAsia="宋体"/>
                <w:sz w:val="18"/>
                <w:szCs w:val="13"/>
                <w:highlight w:val="none"/>
                <w:lang w:val="en-US" w:eastAsia="zh-CN"/>
              </w:rPr>
              <w:t>100g胶版</w:t>
            </w:r>
          </w:p>
        </w:tc>
        <w:tc>
          <w:tcPr>
            <w:tcW w:w="1388" w:type="dxa"/>
            <w:shd w:val="clear" w:color="auto" w:fill="auto"/>
            <w:vAlign w:val="center"/>
          </w:tcPr>
          <w:p w14:paraId="5635BF5B">
            <w:pPr>
              <w:widowControl/>
              <w:spacing w:line="240" w:lineRule="auto"/>
              <w:jc w:val="center"/>
              <w:rPr>
                <w:rFonts w:hint="eastAsia"/>
                <w:sz w:val="18"/>
                <w:szCs w:val="13"/>
                <w:highlight w:val="none"/>
                <w:lang w:val="en-US" w:eastAsia="zh-CN"/>
              </w:rPr>
            </w:pPr>
            <w:r>
              <w:rPr>
                <w:rFonts w:hint="eastAsia" w:ascii="Times New Roman" w:eastAsia="宋体"/>
                <w:sz w:val="18"/>
                <w:szCs w:val="13"/>
                <w:highlight w:val="none"/>
                <w:lang w:val="en-US" w:eastAsia="zh-CN"/>
              </w:rPr>
              <w:t>880*1230</w:t>
            </w:r>
          </w:p>
        </w:tc>
        <w:tc>
          <w:tcPr>
            <w:tcW w:w="734" w:type="dxa"/>
            <w:shd w:val="clear" w:color="auto" w:fill="auto"/>
            <w:vAlign w:val="center"/>
          </w:tcPr>
          <w:p w14:paraId="6A0A1E9B">
            <w:pPr>
              <w:widowControl/>
              <w:spacing w:line="240" w:lineRule="auto"/>
              <w:jc w:val="center"/>
              <w:rPr>
                <w:rFonts w:hint="eastAsia"/>
                <w:sz w:val="18"/>
                <w:szCs w:val="13"/>
                <w:highlight w:val="none"/>
                <w:lang w:val="en-US" w:eastAsia="zh-CN"/>
              </w:rPr>
            </w:pPr>
            <w:r>
              <w:rPr>
                <w:rFonts w:hint="eastAsia" w:ascii="Times New Roman" w:eastAsia="宋体"/>
                <w:sz w:val="18"/>
                <w:szCs w:val="13"/>
                <w:highlight w:val="none"/>
                <w:lang w:val="en-US" w:eastAsia="zh-CN"/>
              </w:rPr>
              <w:t>张</w:t>
            </w:r>
          </w:p>
        </w:tc>
        <w:tc>
          <w:tcPr>
            <w:tcW w:w="1166" w:type="dxa"/>
            <w:shd w:val="clear" w:color="auto" w:fill="auto"/>
            <w:vAlign w:val="center"/>
          </w:tcPr>
          <w:p w14:paraId="239F3583">
            <w:pPr>
              <w:widowControl/>
              <w:spacing w:line="240" w:lineRule="auto"/>
              <w:jc w:val="center"/>
              <w:rPr>
                <w:rFonts w:hint="eastAsia"/>
                <w:sz w:val="18"/>
                <w:szCs w:val="13"/>
                <w:highlight w:val="none"/>
                <w:lang w:val="en-US" w:eastAsia="zh-CN"/>
              </w:rPr>
            </w:pPr>
            <w:r>
              <w:rPr>
                <w:rFonts w:hint="eastAsia" w:ascii="Times New Roman" w:eastAsia="宋体"/>
                <w:sz w:val="18"/>
                <w:szCs w:val="13"/>
                <w:highlight w:val="none"/>
                <w:lang w:val="en-US" w:eastAsia="zh-CN"/>
              </w:rPr>
              <w:t>1000</w:t>
            </w:r>
          </w:p>
        </w:tc>
        <w:tc>
          <w:tcPr>
            <w:tcW w:w="1406" w:type="dxa"/>
            <w:shd w:val="clear" w:color="auto" w:fill="auto"/>
            <w:vAlign w:val="center"/>
          </w:tcPr>
          <w:p w14:paraId="31574887">
            <w:pPr>
              <w:widowControl/>
              <w:spacing w:line="240" w:lineRule="auto"/>
              <w:jc w:val="center"/>
              <w:rPr>
                <w:rFonts w:hint="default"/>
                <w:sz w:val="18"/>
                <w:szCs w:val="13"/>
                <w:highlight w:val="none"/>
                <w:lang w:val="en-US" w:eastAsia="zh-CN"/>
              </w:rPr>
            </w:pPr>
            <w:r>
              <w:rPr>
                <w:rFonts w:hint="eastAsia" w:ascii="Times New Roman" w:eastAsia="宋体"/>
                <w:sz w:val="18"/>
                <w:szCs w:val="13"/>
                <w:highlight w:val="none"/>
                <w:lang w:val="en-US" w:eastAsia="zh-CN"/>
              </w:rPr>
              <w:t xml:space="preserve">0.67 </w:t>
            </w:r>
          </w:p>
        </w:tc>
        <w:tc>
          <w:tcPr>
            <w:tcW w:w="1215" w:type="dxa"/>
            <w:vMerge w:val="continue"/>
            <w:shd w:val="clear" w:color="auto" w:fill="FFFFFF"/>
            <w:vAlign w:val="center"/>
          </w:tcPr>
          <w:p w14:paraId="331ED6EF">
            <w:pPr>
              <w:widowControl/>
              <w:spacing w:line="240" w:lineRule="auto"/>
              <w:jc w:val="center"/>
              <w:rPr>
                <w:rFonts w:hint="default" w:ascii="Times New Roman" w:hAnsi="Times New Roman" w:eastAsia="宋体"/>
                <w:sz w:val="18"/>
                <w:szCs w:val="13"/>
                <w:highlight w:val="none"/>
                <w:lang w:val="en-US" w:eastAsia="zh-CN"/>
              </w:rPr>
            </w:pPr>
          </w:p>
        </w:tc>
        <w:tc>
          <w:tcPr>
            <w:tcW w:w="1035" w:type="dxa"/>
            <w:vMerge w:val="continue"/>
            <w:shd w:val="clear" w:color="auto" w:fill="FFFFFF"/>
            <w:vAlign w:val="center"/>
          </w:tcPr>
          <w:p w14:paraId="3F649FE3">
            <w:pPr>
              <w:widowControl/>
              <w:spacing w:line="240" w:lineRule="auto"/>
              <w:jc w:val="center"/>
              <w:rPr>
                <w:rFonts w:hint="eastAsia" w:ascii="Times New Roman" w:hAnsi="Times New Roman" w:eastAsia="宋体"/>
                <w:sz w:val="18"/>
                <w:szCs w:val="13"/>
                <w:highlight w:val="none"/>
                <w:lang w:val="en-US" w:eastAsia="zh-CN"/>
              </w:rPr>
            </w:pPr>
          </w:p>
        </w:tc>
        <w:tc>
          <w:tcPr>
            <w:tcW w:w="1290" w:type="dxa"/>
            <w:vMerge w:val="continue"/>
            <w:shd w:val="clear" w:color="auto" w:fill="FFFFFF"/>
            <w:vAlign w:val="center"/>
          </w:tcPr>
          <w:p w14:paraId="3347667B">
            <w:pPr>
              <w:widowControl/>
              <w:spacing w:line="240" w:lineRule="auto"/>
              <w:jc w:val="center"/>
              <w:rPr>
                <w:rFonts w:hint="eastAsia" w:ascii="Times New Roman" w:hAnsi="Times New Roman" w:eastAsia="宋体"/>
                <w:sz w:val="18"/>
                <w:szCs w:val="13"/>
                <w:highlight w:val="none"/>
                <w:lang w:val="en-US" w:eastAsia="zh-CN"/>
              </w:rPr>
            </w:pPr>
          </w:p>
        </w:tc>
        <w:tc>
          <w:tcPr>
            <w:tcW w:w="2715" w:type="dxa"/>
            <w:vMerge w:val="continue"/>
            <w:shd w:val="clear" w:color="auto" w:fill="FFFFFF"/>
            <w:vAlign w:val="center"/>
          </w:tcPr>
          <w:p w14:paraId="02A427BB">
            <w:pPr>
              <w:widowControl/>
              <w:spacing w:line="240" w:lineRule="auto"/>
              <w:jc w:val="left"/>
              <w:rPr>
                <w:rFonts w:hint="default" w:ascii="Times New Roman" w:hAnsi="Times New Roman" w:eastAsia="宋体"/>
                <w:sz w:val="18"/>
                <w:szCs w:val="13"/>
                <w:highlight w:val="none"/>
                <w:lang w:val="en-US" w:eastAsia="zh-CN"/>
              </w:rPr>
            </w:pPr>
          </w:p>
        </w:tc>
        <w:tc>
          <w:tcPr>
            <w:tcW w:w="1582" w:type="dxa"/>
            <w:vMerge w:val="continue"/>
            <w:shd w:val="clear" w:color="auto" w:fill="FFFFFF"/>
            <w:vAlign w:val="center"/>
          </w:tcPr>
          <w:p w14:paraId="65FF7F61">
            <w:pPr>
              <w:widowControl/>
              <w:spacing w:line="240" w:lineRule="auto"/>
              <w:jc w:val="left"/>
              <w:rPr>
                <w:rFonts w:hint="eastAsia" w:ascii="Times New Roman" w:hAnsi="Times New Roman" w:eastAsia="宋体"/>
                <w:sz w:val="18"/>
                <w:szCs w:val="13"/>
                <w:highlight w:val="none"/>
              </w:rPr>
            </w:pPr>
          </w:p>
        </w:tc>
      </w:tr>
      <w:tr w14:paraId="2D0EC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563" w:type="dxa"/>
            <w:shd w:val="clear" w:color="auto" w:fill="FFFFFF"/>
            <w:vAlign w:val="center"/>
          </w:tcPr>
          <w:p w14:paraId="0A3A94C4">
            <w:pPr>
              <w:widowControl/>
              <w:spacing w:line="240" w:lineRule="auto"/>
              <w:jc w:val="center"/>
              <w:rPr>
                <w:rFonts w:hint="default" w:ascii="Times New Roman" w:hAnsi="Times New Roman" w:eastAsia="宋体"/>
                <w:sz w:val="18"/>
                <w:szCs w:val="13"/>
                <w:highlight w:val="none"/>
                <w:lang w:val="en-US" w:eastAsia="zh-CN"/>
              </w:rPr>
            </w:pPr>
            <w:r>
              <w:rPr>
                <w:rFonts w:hint="eastAsia" w:ascii="Times New Roman" w:eastAsia="宋体"/>
                <w:sz w:val="18"/>
                <w:szCs w:val="13"/>
                <w:highlight w:val="none"/>
                <w:lang w:val="en-US" w:eastAsia="zh-CN"/>
              </w:rPr>
              <w:t>8</w:t>
            </w:r>
          </w:p>
        </w:tc>
        <w:tc>
          <w:tcPr>
            <w:tcW w:w="757" w:type="dxa"/>
            <w:vMerge w:val="continue"/>
            <w:shd w:val="clear" w:color="auto" w:fill="FFFFFF"/>
            <w:vAlign w:val="center"/>
          </w:tcPr>
          <w:p w14:paraId="510BFB8B">
            <w:pPr>
              <w:widowControl/>
              <w:spacing w:line="240" w:lineRule="auto"/>
              <w:jc w:val="center"/>
              <w:rPr>
                <w:rFonts w:hint="default" w:ascii="Times New Roman" w:hAnsi="Times New Roman" w:eastAsia="宋体"/>
                <w:sz w:val="18"/>
                <w:szCs w:val="13"/>
                <w:highlight w:val="none"/>
                <w:lang w:val="en-US"/>
              </w:rPr>
            </w:pPr>
          </w:p>
        </w:tc>
        <w:tc>
          <w:tcPr>
            <w:tcW w:w="1583" w:type="dxa"/>
            <w:shd w:val="clear" w:color="auto" w:fill="auto"/>
            <w:vAlign w:val="center"/>
          </w:tcPr>
          <w:p w14:paraId="44CD9A2B">
            <w:pPr>
              <w:widowControl/>
              <w:spacing w:line="240" w:lineRule="auto"/>
              <w:jc w:val="center"/>
              <w:rPr>
                <w:rFonts w:hint="eastAsia"/>
                <w:sz w:val="18"/>
                <w:szCs w:val="13"/>
                <w:highlight w:val="none"/>
                <w:lang w:val="en-US" w:eastAsia="zh-CN"/>
              </w:rPr>
            </w:pPr>
            <w:r>
              <w:rPr>
                <w:rFonts w:hint="eastAsia" w:ascii="Times New Roman" w:eastAsia="宋体"/>
                <w:sz w:val="18"/>
                <w:szCs w:val="13"/>
                <w:highlight w:val="none"/>
                <w:lang w:val="en-US" w:eastAsia="zh-CN"/>
              </w:rPr>
              <w:t>120g胶版</w:t>
            </w:r>
          </w:p>
        </w:tc>
        <w:tc>
          <w:tcPr>
            <w:tcW w:w="1388" w:type="dxa"/>
            <w:shd w:val="clear" w:color="auto" w:fill="auto"/>
            <w:vAlign w:val="center"/>
          </w:tcPr>
          <w:p w14:paraId="633CD4B9">
            <w:pPr>
              <w:widowControl/>
              <w:spacing w:line="240" w:lineRule="auto"/>
              <w:jc w:val="center"/>
              <w:rPr>
                <w:rFonts w:hint="eastAsia"/>
                <w:sz w:val="18"/>
                <w:szCs w:val="13"/>
                <w:highlight w:val="none"/>
                <w:lang w:val="en-US" w:eastAsia="zh-CN"/>
              </w:rPr>
            </w:pPr>
            <w:r>
              <w:rPr>
                <w:rFonts w:hint="eastAsia" w:ascii="Times New Roman" w:eastAsia="宋体"/>
                <w:sz w:val="18"/>
                <w:szCs w:val="13"/>
                <w:highlight w:val="none"/>
                <w:lang w:val="en-US" w:eastAsia="zh-CN"/>
              </w:rPr>
              <w:t>787*1092</w:t>
            </w:r>
          </w:p>
        </w:tc>
        <w:tc>
          <w:tcPr>
            <w:tcW w:w="734" w:type="dxa"/>
            <w:shd w:val="clear" w:color="auto" w:fill="auto"/>
            <w:vAlign w:val="center"/>
          </w:tcPr>
          <w:p w14:paraId="67883B6A">
            <w:pPr>
              <w:widowControl/>
              <w:spacing w:line="240" w:lineRule="auto"/>
              <w:jc w:val="center"/>
              <w:rPr>
                <w:rFonts w:hint="eastAsia"/>
                <w:sz w:val="18"/>
                <w:szCs w:val="13"/>
                <w:highlight w:val="none"/>
                <w:lang w:val="en-US" w:eastAsia="zh-CN"/>
              </w:rPr>
            </w:pPr>
            <w:r>
              <w:rPr>
                <w:rFonts w:hint="eastAsia" w:ascii="Times New Roman" w:eastAsia="宋体"/>
                <w:sz w:val="18"/>
                <w:szCs w:val="13"/>
                <w:highlight w:val="none"/>
                <w:lang w:val="en-US" w:eastAsia="zh-CN"/>
              </w:rPr>
              <w:t>张</w:t>
            </w:r>
          </w:p>
        </w:tc>
        <w:tc>
          <w:tcPr>
            <w:tcW w:w="1166" w:type="dxa"/>
            <w:shd w:val="clear" w:color="auto" w:fill="auto"/>
            <w:vAlign w:val="center"/>
          </w:tcPr>
          <w:p w14:paraId="6C1714DD">
            <w:pPr>
              <w:widowControl/>
              <w:spacing w:line="240" w:lineRule="auto"/>
              <w:jc w:val="center"/>
              <w:rPr>
                <w:rFonts w:hint="eastAsia"/>
                <w:sz w:val="18"/>
                <w:szCs w:val="13"/>
                <w:highlight w:val="none"/>
                <w:lang w:val="en-US" w:eastAsia="zh-CN"/>
              </w:rPr>
            </w:pPr>
            <w:r>
              <w:rPr>
                <w:rFonts w:hint="eastAsia" w:ascii="Times New Roman" w:eastAsia="宋体"/>
                <w:sz w:val="18"/>
                <w:szCs w:val="13"/>
                <w:highlight w:val="none"/>
                <w:lang w:val="en-US" w:eastAsia="zh-CN"/>
              </w:rPr>
              <w:t>25000</w:t>
            </w:r>
          </w:p>
        </w:tc>
        <w:tc>
          <w:tcPr>
            <w:tcW w:w="1406" w:type="dxa"/>
            <w:shd w:val="clear" w:color="auto" w:fill="auto"/>
            <w:vAlign w:val="center"/>
          </w:tcPr>
          <w:p w14:paraId="3C420494">
            <w:pPr>
              <w:widowControl/>
              <w:spacing w:line="240" w:lineRule="auto"/>
              <w:jc w:val="center"/>
              <w:rPr>
                <w:rFonts w:hint="default"/>
                <w:sz w:val="18"/>
                <w:szCs w:val="13"/>
                <w:highlight w:val="none"/>
                <w:lang w:val="en-US" w:eastAsia="zh-CN"/>
              </w:rPr>
            </w:pPr>
            <w:r>
              <w:rPr>
                <w:rFonts w:hint="eastAsia" w:ascii="Times New Roman" w:eastAsia="宋体"/>
                <w:sz w:val="18"/>
                <w:szCs w:val="13"/>
                <w:highlight w:val="none"/>
                <w:lang w:val="en-US" w:eastAsia="zh-CN"/>
              </w:rPr>
              <w:t xml:space="preserve">0.65 </w:t>
            </w:r>
          </w:p>
        </w:tc>
        <w:tc>
          <w:tcPr>
            <w:tcW w:w="1215" w:type="dxa"/>
            <w:vMerge w:val="continue"/>
            <w:shd w:val="clear" w:color="auto" w:fill="FFFFFF"/>
            <w:vAlign w:val="center"/>
          </w:tcPr>
          <w:p w14:paraId="61676A17">
            <w:pPr>
              <w:widowControl/>
              <w:spacing w:line="240" w:lineRule="auto"/>
              <w:jc w:val="center"/>
              <w:rPr>
                <w:rFonts w:hint="default" w:ascii="Times New Roman" w:hAnsi="Times New Roman" w:eastAsia="宋体"/>
                <w:sz w:val="18"/>
                <w:szCs w:val="13"/>
                <w:highlight w:val="none"/>
                <w:lang w:val="en-US" w:eastAsia="zh-CN"/>
              </w:rPr>
            </w:pPr>
          </w:p>
        </w:tc>
        <w:tc>
          <w:tcPr>
            <w:tcW w:w="1035" w:type="dxa"/>
            <w:vMerge w:val="continue"/>
            <w:shd w:val="clear" w:color="auto" w:fill="FFFFFF"/>
            <w:vAlign w:val="center"/>
          </w:tcPr>
          <w:p w14:paraId="792392A3">
            <w:pPr>
              <w:widowControl/>
              <w:spacing w:line="240" w:lineRule="auto"/>
              <w:jc w:val="center"/>
              <w:rPr>
                <w:rFonts w:hint="eastAsia" w:ascii="Times New Roman" w:hAnsi="Times New Roman" w:eastAsia="宋体"/>
                <w:sz w:val="18"/>
                <w:szCs w:val="13"/>
                <w:highlight w:val="none"/>
                <w:lang w:val="en-US" w:eastAsia="zh-CN"/>
              </w:rPr>
            </w:pPr>
          </w:p>
        </w:tc>
        <w:tc>
          <w:tcPr>
            <w:tcW w:w="1290" w:type="dxa"/>
            <w:vMerge w:val="continue"/>
            <w:shd w:val="clear" w:color="auto" w:fill="FFFFFF"/>
            <w:vAlign w:val="center"/>
          </w:tcPr>
          <w:p w14:paraId="54C1A3FB">
            <w:pPr>
              <w:widowControl/>
              <w:spacing w:line="240" w:lineRule="auto"/>
              <w:jc w:val="center"/>
              <w:rPr>
                <w:rFonts w:hint="eastAsia" w:ascii="Times New Roman" w:hAnsi="Times New Roman" w:eastAsia="宋体"/>
                <w:sz w:val="18"/>
                <w:szCs w:val="13"/>
                <w:highlight w:val="none"/>
                <w:lang w:val="en-US" w:eastAsia="zh-CN"/>
              </w:rPr>
            </w:pPr>
          </w:p>
        </w:tc>
        <w:tc>
          <w:tcPr>
            <w:tcW w:w="2715" w:type="dxa"/>
            <w:vMerge w:val="continue"/>
            <w:shd w:val="clear" w:color="auto" w:fill="FFFFFF"/>
            <w:vAlign w:val="center"/>
          </w:tcPr>
          <w:p w14:paraId="2C82AD52">
            <w:pPr>
              <w:widowControl/>
              <w:spacing w:line="240" w:lineRule="auto"/>
              <w:jc w:val="left"/>
              <w:rPr>
                <w:rFonts w:hint="default" w:ascii="Times New Roman" w:hAnsi="Times New Roman" w:eastAsia="宋体"/>
                <w:sz w:val="18"/>
                <w:szCs w:val="13"/>
                <w:highlight w:val="none"/>
                <w:lang w:val="en-US" w:eastAsia="zh-CN"/>
              </w:rPr>
            </w:pPr>
          </w:p>
        </w:tc>
        <w:tc>
          <w:tcPr>
            <w:tcW w:w="1582" w:type="dxa"/>
            <w:vMerge w:val="continue"/>
            <w:shd w:val="clear" w:color="auto" w:fill="FFFFFF"/>
            <w:vAlign w:val="center"/>
          </w:tcPr>
          <w:p w14:paraId="58C91786">
            <w:pPr>
              <w:widowControl/>
              <w:spacing w:line="240" w:lineRule="auto"/>
              <w:jc w:val="left"/>
              <w:rPr>
                <w:rFonts w:hint="eastAsia" w:ascii="Times New Roman" w:hAnsi="Times New Roman" w:eastAsia="宋体"/>
                <w:sz w:val="18"/>
                <w:szCs w:val="13"/>
                <w:highlight w:val="none"/>
              </w:rPr>
            </w:pPr>
          </w:p>
        </w:tc>
      </w:tr>
      <w:tr w14:paraId="2192C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563" w:type="dxa"/>
            <w:shd w:val="clear" w:color="auto" w:fill="FFFFFF"/>
            <w:vAlign w:val="center"/>
          </w:tcPr>
          <w:p w14:paraId="0325C8E7">
            <w:pPr>
              <w:widowControl/>
              <w:spacing w:line="240" w:lineRule="auto"/>
              <w:jc w:val="center"/>
              <w:rPr>
                <w:rFonts w:hint="default" w:ascii="Times New Roman" w:hAnsi="Times New Roman" w:eastAsia="宋体"/>
                <w:sz w:val="18"/>
                <w:szCs w:val="13"/>
                <w:highlight w:val="none"/>
                <w:lang w:val="en-US" w:eastAsia="zh-CN"/>
              </w:rPr>
            </w:pPr>
            <w:r>
              <w:rPr>
                <w:rFonts w:hint="eastAsia" w:ascii="Times New Roman" w:eastAsia="宋体"/>
                <w:sz w:val="18"/>
                <w:szCs w:val="13"/>
                <w:highlight w:val="none"/>
                <w:lang w:val="en-US" w:eastAsia="zh-CN"/>
              </w:rPr>
              <w:t>9</w:t>
            </w:r>
          </w:p>
        </w:tc>
        <w:tc>
          <w:tcPr>
            <w:tcW w:w="757" w:type="dxa"/>
            <w:vMerge w:val="continue"/>
            <w:shd w:val="clear" w:color="auto" w:fill="FFFFFF"/>
            <w:vAlign w:val="center"/>
          </w:tcPr>
          <w:p w14:paraId="7302B6D2">
            <w:pPr>
              <w:widowControl/>
              <w:spacing w:line="240" w:lineRule="auto"/>
              <w:jc w:val="center"/>
              <w:rPr>
                <w:rFonts w:hint="default" w:ascii="Times New Roman" w:hAnsi="Times New Roman" w:eastAsia="宋体"/>
                <w:sz w:val="18"/>
                <w:szCs w:val="13"/>
                <w:highlight w:val="none"/>
                <w:lang w:val="en-US"/>
              </w:rPr>
            </w:pPr>
          </w:p>
        </w:tc>
        <w:tc>
          <w:tcPr>
            <w:tcW w:w="1583" w:type="dxa"/>
            <w:shd w:val="clear" w:color="auto" w:fill="auto"/>
            <w:vAlign w:val="center"/>
          </w:tcPr>
          <w:p w14:paraId="373EF739">
            <w:pPr>
              <w:widowControl/>
              <w:spacing w:line="240" w:lineRule="auto"/>
              <w:jc w:val="center"/>
              <w:rPr>
                <w:rFonts w:hint="eastAsia"/>
                <w:sz w:val="18"/>
                <w:szCs w:val="13"/>
                <w:highlight w:val="none"/>
                <w:lang w:val="en-US" w:eastAsia="zh-CN"/>
              </w:rPr>
            </w:pPr>
            <w:r>
              <w:rPr>
                <w:rFonts w:hint="eastAsia" w:ascii="Times New Roman" w:eastAsia="宋体"/>
                <w:sz w:val="18"/>
                <w:szCs w:val="13"/>
                <w:highlight w:val="none"/>
                <w:lang w:val="en-US" w:eastAsia="zh-CN"/>
              </w:rPr>
              <w:t>120g胶版</w:t>
            </w:r>
          </w:p>
        </w:tc>
        <w:tc>
          <w:tcPr>
            <w:tcW w:w="1388" w:type="dxa"/>
            <w:shd w:val="clear" w:color="auto" w:fill="auto"/>
            <w:vAlign w:val="center"/>
          </w:tcPr>
          <w:p w14:paraId="39D75583">
            <w:pPr>
              <w:widowControl/>
              <w:spacing w:line="240" w:lineRule="auto"/>
              <w:jc w:val="center"/>
              <w:rPr>
                <w:rFonts w:hint="eastAsia"/>
                <w:sz w:val="18"/>
                <w:szCs w:val="13"/>
                <w:highlight w:val="none"/>
                <w:lang w:val="en-US" w:eastAsia="zh-CN"/>
              </w:rPr>
            </w:pPr>
            <w:r>
              <w:rPr>
                <w:rFonts w:hint="eastAsia" w:ascii="Times New Roman" w:eastAsia="宋体"/>
                <w:sz w:val="18"/>
                <w:szCs w:val="13"/>
                <w:highlight w:val="none"/>
                <w:lang w:val="en-US" w:eastAsia="zh-CN"/>
              </w:rPr>
              <w:t>880*1230</w:t>
            </w:r>
          </w:p>
        </w:tc>
        <w:tc>
          <w:tcPr>
            <w:tcW w:w="734" w:type="dxa"/>
            <w:shd w:val="clear" w:color="auto" w:fill="auto"/>
            <w:vAlign w:val="center"/>
          </w:tcPr>
          <w:p w14:paraId="695FFBFE">
            <w:pPr>
              <w:widowControl/>
              <w:spacing w:line="240" w:lineRule="auto"/>
              <w:jc w:val="center"/>
              <w:rPr>
                <w:rFonts w:hint="eastAsia"/>
                <w:sz w:val="18"/>
                <w:szCs w:val="13"/>
                <w:highlight w:val="none"/>
                <w:lang w:val="en-US" w:eastAsia="zh-CN"/>
              </w:rPr>
            </w:pPr>
            <w:r>
              <w:rPr>
                <w:rFonts w:hint="eastAsia" w:ascii="Times New Roman" w:eastAsia="宋体"/>
                <w:sz w:val="18"/>
                <w:szCs w:val="13"/>
                <w:highlight w:val="none"/>
                <w:lang w:val="en-US" w:eastAsia="zh-CN"/>
              </w:rPr>
              <w:t>张</w:t>
            </w:r>
          </w:p>
        </w:tc>
        <w:tc>
          <w:tcPr>
            <w:tcW w:w="1166" w:type="dxa"/>
            <w:shd w:val="clear" w:color="auto" w:fill="auto"/>
            <w:vAlign w:val="center"/>
          </w:tcPr>
          <w:p w14:paraId="4FD6E384">
            <w:pPr>
              <w:widowControl/>
              <w:spacing w:line="240" w:lineRule="auto"/>
              <w:jc w:val="center"/>
              <w:rPr>
                <w:rFonts w:hint="eastAsia"/>
                <w:sz w:val="18"/>
                <w:szCs w:val="13"/>
                <w:highlight w:val="none"/>
                <w:lang w:val="en-US" w:eastAsia="zh-CN"/>
              </w:rPr>
            </w:pPr>
            <w:r>
              <w:rPr>
                <w:rFonts w:hint="eastAsia" w:ascii="Times New Roman" w:eastAsia="宋体"/>
                <w:sz w:val="18"/>
                <w:szCs w:val="13"/>
                <w:highlight w:val="none"/>
                <w:lang w:val="en-US" w:eastAsia="zh-CN"/>
              </w:rPr>
              <w:t>30000</w:t>
            </w:r>
          </w:p>
        </w:tc>
        <w:tc>
          <w:tcPr>
            <w:tcW w:w="1406" w:type="dxa"/>
            <w:shd w:val="clear" w:color="auto" w:fill="auto"/>
            <w:vAlign w:val="center"/>
          </w:tcPr>
          <w:p w14:paraId="5A370A34">
            <w:pPr>
              <w:widowControl/>
              <w:spacing w:line="240" w:lineRule="auto"/>
              <w:jc w:val="center"/>
              <w:rPr>
                <w:rFonts w:hint="default"/>
                <w:sz w:val="18"/>
                <w:szCs w:val="13"/>
                <w:highlight w:val="none"/>
                <w:lang w:val="en-US" w:eastAsia="zh-CN"/>
              </w:rPr>
            </w:pPr>
            <w:r>
              <w:rPr>
                <w:rFonts w:hint="eastAsia" w:ascii="Times New Roman" w:eastAsia="宋体"/>
                <w:sz w:val="18"/>
                <w:szCs w:val="13"/>
                <w:highlight w:val="none"/>
                <w:lang w:val="en-US" w:eastAsia="zh-CN"/>
              </w:rPr>
              <w:t xml:space="preserve">0.81 </w:t>
            </w:r>
          </w:p>
        </w:tc>
        <w:tc>
          <w:tcPr>
            <w:tcW w:w="1215" w:type="dxa"/>
            <w:vMerge w:val="continue"/>
            <w:shd w:val="clear" w:color="auto" w:fill="FFFFFF"/>
            <w:vAlign w:val="center"/>
          </w:tcPr>
          <w:p w14:paraId="441658EB">
            <w:pPr>
              <w:widowControl/>
              <w:spacing w:line="240" w:lineRule="auto"/>
              <w:jc w:val="center"/>
              <w:rPr>
                <w:rFonts w:hint="default" w:ascii="Times New Roman" w:hAnsi="Times New Roman" w:eastAsia="宋体"/>
                <w:sz w:val="18"/>
                <w:szCs w:val="13"/>
                <w:highlight w:val="none"/>
                <w:lang w:val="en-US" w:eastAsia="zh-CN"/>
              </w:rPr>
            </w:pPr>
          </w:p>
        </w:tc>
        <w:tc>
          <w:tcPr>
            <w:tcW w:w="1035" w:type="dxa"/>
            <w:vMerge w:val="continue"/>
            <w:shd w:val="clear" w:color="auto" w:fill="FFFFFF"/>
            <w:vAlign w:val="center"/>
          </w:tcPr>
          <w:p w14:paraId="2DC9F3B2">
            <w:pPr>
              <w:widowControl/>
              <w:spacing w:line="240" w:lineRule="auto"/>
              <w:jc w:val="center"/>
              <w:rPr>
                <w:rFonts w:hint="eastAsia" w:ascii="Times New Roman" w:hAnsi="Times New Roman" w:eastAsia="宋体"/>
                <w:sz w:val="18"/>
                <w:szCs w:val="13"/>
                <w:highlight w:val="none"/>
                <w:lang w:val="en-US" w:eastAsia="zh-CN"/>
              </w:rPr>
            </w:pPr>
          </w:p>
        </w:tc>
        <w:tc>
          <w:tcPr>
            <w:tcW w:w="1290" w:type="dxa"/>
            <w:vMerge w:val="continue"/>
            <w:shd w:val="clear" w:color="auto" w:fill="FFFFFF"/>
            <w:vAlign w:val="center"/>
          </w:tcPr>
          <w:p w14:paraId="2506CD51">
            <w:pPr>
              <w:widowControl/>
              <w:spacing w:line="240" w:lineRule="auto"/>
              <w:jc w:val="center"/>
              <w:rPr>
                <w:rFonts w:hint="eastAsia" w:ascii="Times New Roman" w:hAnsi="Times New Roman" w:eastAsia="宋体"/>
                <w:sz w:val="18"/>
                <w:szCs w:val="13"/>
                <w:highlight w:val="none"/>
                <w:lang w:val="en-US" w:eastAsia="zh-CN"/>
              </w:rPr>
            </w:pPr>
          </w:p>
        </w:tc>
        <w:tc>
          <w:tcPr>
            <w:tcW w:w="2715" w:type="dxa"/>
            <w:vMerge w:val="continue"/>
            <w:shd w:val="clear" w:color="auto" w:fill="FFFFFF"/>
            <w:vAlign w:val="center"/>
          </w:tcPr>
          <w:p w14:paraId="28ED6A13">
            <w:pPr>
              <w:widowControl/>
              <w:spacing w:line="240" w:lineRule="auto"/>
              <w:jc w:val="left"/>
              <w:rPr>
                <w:rFonts w:hint="default" w:ascii="Times New Roman" w:hAnsi="Times New Roman" w:eastAsia="宋体"/>
                <w:sz w:val="18"/>
                <w:szCs w:val="13"/>
                <w:highlight w:val="none"/>
                <w:lang w:val="en-US" w:eastAsia="zh-CN"/>
              </w:rPr>
            </w:pPr>
          </w:p>
        </w:tc>
        <w:tc>
          <w:tcPr>
            <w:tcW w:w="1582" w:type="dxa"/>
            <w:vMerge w:val="continue"/>
            <w:shd w:val="clear" w:color="auto" w:fill="FFFFFF"/>
            <w:vAlign w:val="center"/>
          </w:tcPr>
          <w:p w14:paraId="5B0D9824">
            <w:pPr>
              <w:widowControl/>
              <w:spacing w:line="240" w:lineRule="auto"/>
              <w:jc w:val="left"/>
              <w:rPr>
                <w:rFonts w:hint="eastAsia" w:ascii="Times New Roman" w:hAnsi="Times New Roman" w:eastAsia="宋体"/>
                <w:sz w:val="18"/>
                <w:szCs w:val="13"/>
                <w:highlight w:val="none"/>
              </w:rPr>
            </w:pPr>
          </w:p>
        </w:tc>
      </w:tr>
      <w:tr w14:paraId="44C5C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4" w:hRule="atLeast"/>
          <w:jc w:val="center"/>
        </w:trPr>
        <w:tc>
          <w:tcPr>
            <w:tcW w:w="563" w:type="dxa"/>
            <w:shd w:val="clear" w:color="auto" w:fill="FFFFFF"/>
            <w:vAlign w:val="center"/>
          </w:tcPr>
          <w:p w14:paraId="4AE6A5DB">
            <w:pPr>
              <w:widowControl/>
              <w:spacing w:line="240" w:lineRule="auto"/>
              <w:jc w:val="center"/>
              <w:rPr>
                <w:rFonts w:hint="default" w:ascii="Times New Roman" w:hAnsi="Times New Roman" w:eastAsia="宋体"/>
                <w:sz w:val="18"/>
                <w:szCs w:val="13"/>
                <w:highlight w:val="none"/>
                <w:lang w:val="en-US" w:eastAsia="zh-CN"/>
              </w:rPr>
            </w:pPr>
            <w:r>
              <w:rPr>
                <w:rFonts w:hint="eastAsia" w:ascii="Times New Roman" w:eastAsia="宋体"/>
                <w:sz w:val="18"/>
                <w:szCs w:val="13"/>
                <w:highlight w:val="none"/>
                <w:lang w:val="en-US" w:eastAsia="zh-CN"/>
              </w:rPr>
              <w:t>10</w:t>
            </w:r>
          </w:p>
        </w:tc>
        <w:tc>
          <w:tcPr>
            <w:tcW w:w="757" w:type="dxa"/>
            <w:vMerge w:val="continue"/>
            <w:shd w:val="clear" w:color="auto" w:fill="FFFFFF"/>
            <w:vAlign w:val="center"/>
          </w:tcPr>
          <w:p w14:paraId="2EE12442">
            <w:pPr>
              <w:widowControl/>
              <w:spacing w:line="240" w:lineRule="auto"/>
              <w:jc w:val="center"/>
              <w:rPr>
                <w:rFonts w:hint="default" w:ascii="Times New Roman" w:hAnsi="Times New Roman" w:eastAsia="宋体"/>
                <w:sz w:val="18"/>
                <w:szCs w:val="13"/>
                <w:highlight w:val="none"/>
                <w:lang w:val="en-US"/>
              </w:rPr>
            </w:pPr>
          </w:p>
        </w:tc>
        <w:tc>
          <w:tcPr>
            <w:tcW w:w="1583" w:type="dxa"/>
            <w:shd w:val="clear" w:color="auto" w:fill="auto"/>
            <w:vAlign w:val="center"/>
          </w:tcPr>
          <w:p w14:paraId="2DD2B216">
            <w:pPr>
              <w:widowControl/>
              <w:spacing w:line="240" w:lineRule="auto"/>
              <w:jc w:val="center"/>
              <w:rPr>
                <w:rFonts w:hint="eastAsia"/>
                <w:sz w:val="18"/>
                <w:szCs w:val="13"/>
                <w:highlight w:val="none"/>
                <w:lang w:val="en-US" w:eastAsia="zh-CN"/>
              </w:rPr>
            </w:pPr>
            <w:r>
              <w:rPr>
                <w:rFonts w:hint="eastAsia" w:ascii="Times New Roman" w:eastAsia="宋体"/>
                <w:sz w:val="18"/>
                <w:szCs w:val="13"/>
                <w:highlight w:val="none"/>
                <w:lang w:val="en-US" w:eastAsia="zh-CN"/>
              </w:rPr>
              <w:t>180g胶版</w:t>
            </w:r>
          </w:p>
        </w:tc>
        <w:tc>
          <w:tcPr>
            <w:tcW w:w="1388" w:type="dxa"/>
            <w:shd w:val="clear" w:color="auto" w:fill="auto"/>
            <w:vAlign w:val="center"/>
          </w:tcPr>
          <w:p w14:paraId="7531A93E">
            <w:pPr>
              <w:widowControl/>
              <w:spacing w:line="240" w:lineRule="auto"/>
              <w:jc w:val="center"/>
              <w:rPr>
                <w:rFonts w:hint="eastAsia"/>
                <w:sz w:val="18"/>
                <w:szCs w:val="13"/>
                <w:highlight w:val="none"/>
                <w:lang w:val="en-US" w:eastAsia="zh-CN"/>
              </w:rPr>
            </w:pPr>
            <w:r>
              <w:rPr>
                <w:rFonts w:hint="eastAsia" w:ascii="Times New Roman" w:eastAsia="宋体"/>
                <w:sz w:val="18"/>
                <w:szCs w:val="13"/>
                <w:highlight w:val="none"/>
                <w:lang w:val="en-US" w:eastAsia="zh-CN"/>
              </w:rPr>
              <w:t>880*1230</w:t>
            </w:r>
          </w:p>
        </w:tc>
        <w:tc>
          <w:tcPr>
            <w:tcW w:w="734" w:type="dxa"/>
            <w:shd w:val="clear" w:color="auto" w:fill="auto"/>
            <w:vAlign w:val="center"/>
          </w:tcPr>
          <w:p w14:paraId="22F9EA4A">
            <w:pPr>
              <w:widowControl/>
              <w:spacing w:line="240" w:lineRule="auto"/>
              <w:jc w:val="center"/>
              <w:rPr>
                <w:rFonts w:hint="eastAsia"/>
                <w:sz w:val="18"/>
                <w:szCs w:val="13"/>
                <w:highlight w:val="none"/>
                <w:lang w:val="en-US" w:eastAsia="zh-CN"/>
              </w:rPr>
            </w:pPr>
            <w:r>
              <w:rPr>
                <w:rFonts w:hint="eastAsia" w:ascii="Times New Roman" w:eastAsia="宋体"/>
                <w:sz w:val="18"/>
                <w:szCs w:val="13"/>
                <w:highlight w:val="none"/>
                <w:lang w:val="en-US" w:eastAsia="zh-CN"/>
              </w:rPr>
              <w:t>张</w:t>
            </w:r>
          </w:p>
        </w:tc>
        <w:tc>
          <w:tcPr>
            <w:tcW w:w="1166" w:type="dxa"/>
            <w:shd w:val="clear" w:color="auto" w:fill="auto"/>
            <w:vAlign w:val="center"/>
          </w:tcPr>
          <w:p w14:paraId="0AAD884F">
            <w:pPr>
              <w:widowControl/>
              <w:spacing w:line="240" w:lineRule="auto"/>
              <w:jc w:val="center"/>
              <w:rPr>
                <w:rFonts w:hint="eastAsia"/>
                <w:sz w:val="18"/>
                <w:szCs w:val="13"/>
                <w:highlight w:val="none"/>
                <w:lang w:val="en-US" w:eastAsia="zh-CN"/>
              </w:rPr>
            </w:pPr>
            <w:r>
              <w:rPr>
                <w:rFonts w:hint="eastAsia" w:ascii="Times New Roman" w:eastAsia="宋体"/>
                <w:sz w:val="18"/>
                <w:szCs w:val="13"/>
                <w:highlight w:val="none"/>
                <w:lang w:val="en-US" w:eastAsia="zh-CN"/>
              </w:rPr>
              <w:t>10000</w:t>
            </w:r>
          </w:p>
        </w:tc>
        <w:tc>
          <w:tcPr>
            <w:tcW w:w="1406" w:type="dxa"/>
            <w:shd w:val="clear" w:color="auto" w:fill="auto"/>
            <w:vAlign w:val="center"/>
          </w:tcPr>
          <w:p w14:paraId="2ABD6B7E">
            <w:pPr>
              <w:widowControl/>
              <w:spacing w:line="240" w:lineRule="auto"/>
              <w:jc w:val="center"/>
              <w:rPr>
                <w:rFonts w:hint="default"/>
                <w:sz w:val="18"/>
                <w:szCs w:val="13"/>
                <w:highlight w:val="none"/>
                <w:lang w:val="en-US" w:eastAsia="zh-CN"/>
              </w:rPr>
            </w:pPr>
            <w:r>
              <w:rPr>
                <w:rFonts w:hint="eastAsia" w:ascii="Times New Roman" w:eastAsia="宋体"/>
                <w:sz w:val="18"/>
                <w:szCs w:val="13"/>
                <w:highlight w:val="none"/>
                <w:lang w:val="en-US" w:eastAsia="zh-CN"/>
              </w:rPr>
              <w:t xml:space="preserve">1.33 </w:t>
            </w:r>
          </w:p>
        </w:tc>
        <w:tc>
          <w:tcPr>
            <w:tcW w:w="1215" w:type="dxa"/>
            <w:vMerge w:val="continue"/>
            <w:shd w:val="clear" w:color="auto" w:fill="FFFFFF"/>
            <w:vAlign w:val="center"/>
          </w:tcPr>
          <w:p w14:paraId="394C65A1">
            <w:pPr>
              <w:widowControl/>
              <w:spacing w:line="240" w:lineRule="auto"/>
              <w:jc w:val="center"/>
              <w:rPr>
                <w:rFonts w:hint="default" w:ascii="Times New Roman" w:hAnsi="Times New Roman" w:eastAsia="宋体"/>
                <w:sz w:val="18"/>
                <w:szCs w:val="13"/>
                <w:highlight w:val="none"/>
                <w:lang w:val="en-US" w:eastAsia="zh-CN"/>
              </w:rPr>
            </w:pPr>
          </w:p>
        </w:tc>
        <w:tc>
          <w:tcPr>
            <w:tcW w:w="1035" w:type="dxa"/>
            <w:vMerge w:val="continue"/>
            <w:shd w:val="clear" w:color="auto" w:fill="FFFFFF"/>
            <w:vAlign w:val="center"/>
          </w:tcPr>
          <w:p w14:paraId="3FAC12B5">
            <w:pPr>
              <w:widowControl/>
              <w:spacing w:line="240" w:lineRule="auto"/>
              <w:jc w:val="center"/>
              <w:rPr>
                <w:rFonts w:hint="eastAsia" w:ascii="Times New Roman" w:hAnsi="Times New Roman" w:eastAsia="宋体"/>
                <w:sz w:val="18"/>
                <w:szCs w:val="13"/>
                <w:highlight w:val="none"/>
                <w:lang w:val="en-US" w:eastAsia="zh-CN"/>
              </w:rPr>
            </w:pPr>
          </w:p>
        </w:tc>
        <w:tc>
          <w:tcPr>
            <w:tcW w:w="1290" w:type="dxa"/>
            <w:vMerge w:val="continue"/>
            <w:shd w:val="clear" w:color="auto" w:fill="FFFFFF"/>
            <w:vAlign w:val="center"/>
          </w:tcPr>
          <w:p w14:paraId="185AD7B5">
            <w:pPr>
              <w:widowControl/>
              <w:spacing w:line="240" w:lineRule="auto"/>
              <w:jc w:val="center"/>
              <w:rPr>
                <w:rFonts w:hint="eastAsia" w:ascii="Times New Roman" w:hAnsi="Times New Roman" w:eastAsia="宋体"/>
                <w:sz w:val="18"/>
                <w:szCs w:val="13"/>
                <w:highlight w:val="none"/>
                <w:lang w:val="en-US" w:eastAsia="zh-CN"/>
              </w:rPr>
            </w:pPr>
          </w:p>
        </w:tc>
        <w:tc>
          <w:tcPr>
            <w:tcW w:w="2715" w:type="dxa"/>
            <w:vMerge w:val="continue"/>
            <w:shd w:val="clear" w:color="auto" w:fill="FFFFFF"/>
            <w:vAlign w:val="center"/>
          </w:tcPr>
          <w:p w14:paraId="236B9A6D">
            <w:pPr>
              <w:widowControl/>
              <w:spacing w:line="240" w:lineRule="auto"/>
              <w:jc w:val="left"/>
              <w:rPr>
                <w:rFonts w:hint="default" w:ascii="Times New Roman" w:hAnsi="Times New Roman" w:eastAsia="宋体"/>
                <w:sz w:val="18"/>
                <w:szCs w:val="13"/>
                <w:highlight w:val="none"/>
                <w:lang w:val="en-US" w:eastAsia="zh-CN"/>
              </w:rPr>
            </w:pPr>
          </w:p>
        </w:tc>
        <w:tc>
          <w:tcPr>
            <w:tcW w:w="1582" w:type="dxa"/>
            <w:vMerge w:val="continue"/>
            <w:shd w:val="clear" w:color="auto" w:fill="FFFFFF"/>
            <w:vAlign w:val="center"/>
          </w:tcPr>
          <w:p w14:paraId="5DF79E4F">
            <w:pPr>
              <w:widowControl/>
              <w:spacing w:line="240" w:lineRule="auto"/>
              <w:jc w:val="left"/>
              <w:rPr>
                <w:rFonts w:hint="eastAsia" w:ascii="Times New Roman" w:hAnsi="Times New Roman" w:eastAsia="宋体"/>
                <w:sz w:val="18"/>
                <w:szCs w:val="13"/>
                <w:highlight w:val="none"/>
              </w:rPr>
            </w:pPr>
          </w:p>
        </w:tc>
      </w:tr>
      <w:tr w14:paraId="4F02E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563" w:type="dxa"/>
            <w:shd w:val="clear" w:color="auto" w:fill="FFFFFF"/>
            <w:vAlign w:val="center"/>
          </w:tcPr>
          <w:p w14:paraId="06E01449">
            <w:pPr>
              <w:widowControl/>
              <w:spacing w:line="240" w:lineRule="auto"/>
              <w:jc w:val="center"/>
              <w:rPr>
                <w:rFonts w:hint="default" w:ascii="Times New Roman" w:hAnsi="Times New Roman" w:eastAsia="宋体"/>
                <w:sz w:val="18"/>
                <w:szCs w:val="13"/>
                <w:highlight w:val="none"/>
                <w:lang w:val="en-US" w:eastAsia="zh-CN"/>
              </w:rPr>
            </w:pPr>
            <w:r>
              <w:rPr>
                <w:rFonts w:hint="eastAsia" w:ascii="Times New Roman" w:eastAsia="宋体"/>
                <w:sz w:val="18"/>
                <w:szCs w:val="13"/>
                <w:highlight w:val="none"/>
                <w:lang w:val="en-US" w:eastAsia="zh-CN"/>
              </w:rPr>
              <w:t>11</w:t>
            </w:r>
          </w:p>
        </w:tc>
        <w:tc>
          <w:tcPr>
            <w:tcW w:w="757" w:type="dxa"/>
            <w:vMerge w:val="continue"/>
            <w:shd w:val="clear" w:color="auto" w:fill="FFFFFF"/>
            <w:vAlign w:val="center"/>
          </w:tcPr>
          <w:p w14:paraId="412229BB">
            <w:pPr>
              <w:widowControl/>
              <w:spacing w:line="240" w:lineRule="auto"/>
              <w:jc w:val="center"/>
              <w:rPr>
                <w:rFonts w:hint="default" w:ascii="Times New Roman" w:hAnsi="Times New Roman" w:eastAsia="宋体"/>
                <w:sz w:val="18"/>
                <w:szCs w:val="13"/>
                <w:highlight w:val="none"/>
                <w:lang w:val="en-US"/>
              </w:rPr>
            </w:pPr>
          </w:p>
        </w:tc>
        <w:tc>
          <w:tcPr>
            <w:tcW w:w="1583" w:type="dxa"/>
            <w:shd w:val="clear" w:color="auto" w:fill="auto"/>
            <w:vAlign w:val="center"/>
          </w:tcPr>
          <w:p w14:paraId="3B7E4EC3">
            <w:pPr>
              <w:widowControl/>
              <w:spacing w:line="240" w:lineRule="auto"/>
              <w:jc w:val="center"/>
              <w:rPr>
                <w:rFonts w:hint="eastAsia"/>
                <w:sz w:val="18"/>
                <w:szCs w:val="13"/>
                <w:highlight w:val="none"/>
                <w:lang w:val="en-US" w:eastAsia="zh-CN"/>
              </w:rPr>
            </w:pPr>
            <w:r>
              <w:rPr>
                <w:rFonts w:hint="eastAsia" w:ascii="Times New Roman" w:eastAsia="宋体"/>
                <w:sz w:val="18"/>
                <w:szCs w:val="13"/>
                <w:highlight w:val="none"/>
                <w:lang w:val="en-US" w:eastAsia="zh-CN"/>
              </w:rPr>
              <w:t>70g丽印胶版</w:t>
            </w:r>
          </w:p>
        </w:tc>
        <w:tc>
          <w:tcPr>
            <w:tcW w:w="1388" w:type="dxa"/>
            <w:shd w:val="clear" w:color="auto" w:fill="auto"/>
            <w:vAlign w:val="center"/>
          </w:tcPr>
          <w:p w14:paraId="4703D043">
            <w:pPr>
              <w:widowControl/>
              <w:spacing w:line="240" w:lineRule="auto"/>
              <w:jc w:val="center"/>
              <w:rPr>
                <w:rFonts w:hint="eastAsia"/>
                <w:sz w:val="18"/>
                <w:szCs w:val="13"/>
                <w:highlight w:val="none"/>
                <w:lang w:val="en-US" w:eastAsia="zh-CN"/>
              </w:rPr>
            </w:pPr>
            <w:r>
              <w:rPr>
                <w:rFonts w:hint="eastAsia" w:ascii="Times New Roman" w:eastAsia="宋体"/>
                <w:sz w:val="18"/>
                <w:szCs w:val="13"/>
                <w:highlight w:val="none"/>
                <w:lang w:val="en-US" w:eastAsia="zh-CN"/>
              </w:rPr>
              <w:t>787*1092</w:t>
            </w:r>
          </w:p>
        </w:tc>
        <w:tc>
          <w:tcPr>
            <w:tcW w:w="734" w:type="dxa"/>
            <w:shd w:val="clear" w:color="auto" w:fill="auto"/>
            <w:vAlign w:val="center"/>
          </w:tcPr>
          <w:p w14:paraId="5F75A5D3">
            <w:pPr>
              <w:widowControl/>
              <w:spacing w:line="240" w:lineRule="auto"/>
              <w:jc w:val="center"/>
              <w:rPr>
                <w:rFonts w:hint="eastAsia"/>
                <w:sz w:val="18"/>
                <w:szCs w:val="13"/>
                <w:highlight w:val="none"/>
                <w:lang w:val="en-US" w:eastAsia="zh-CN"/>
              </w:rPr>
            </w:pPr>
            <w:r>
              <w:rPr>
                <w:rFonts w:hint="eastAsia" w:ascii="Times New Roman" w:eastAsia="宋体"/>
                <w:sz w:val="18"/>
                <w:szCs w:val="13"/>
                <w:highlight w:val="none"/>
                <w:lang w:val="en-US" w:eastAsia="zh-CN"/>
              </w:rPr>
              <w:t>张</w:t>
            </w:r>
          </w:p>
        </w:tc>
        <w:tc>
          <w:tcPr>
            <w:tcW w:w="1166" w:type="dxa"/>
            <w:shd w:val="clear" w:color="auto" w:fill="auto"/>
            <w:vAlign w:val="center"/>
          </w:tcPr>
          <w:p w14:paraId="71B033F2">
            <w:pPr>
              <w:widowControl/>
              <w:spacing w:line="240" w:lineRule="auto"/>
              <w:jc w:val="center"/>
              <w:rPr>
                <w:rFonts w:hint="eastAsia"/>
                <w:sz w:val="18"/>
                <w:szCs w:val="13"/>
                <w:highlight w:val="none"/>
                <w:lang w:val="en-US" w:eastAsia="zh-CN"/>
              </w:rPr>
            </w:pPr>
            <w:r>
              <w:rPr>
                <w:rFonts w:hint="eastAsia" w:ascii="Times New Roman" w:eastAsia="宋体"/>
                <w:sz w:val="18"/>
                <w:szCs w:val="13"/>
                <w:highlight w:val="none"/>
                <w:lang w:val="en-US" w:eastAsia="zh-CN"/>
              </w:rPr>
              <w:t>60000</w:t>
            </w:r>
          </w:p>
        </w:tc>
        <w:tc>
          <w:tcPr>
            <w:tcW w:w="1406" w:type="dxa"/>
            <w:shd w:val="clear" w:color="auto" w:fill="auto"/>
            <w:vAlign w:val="center"/>
          </w:tcPr>
          <w:p w14:paraId="26B5F4EF">
            <w:pPr>
              <w:widowControl/>
              <w:spacing w:line="240" w:lineRule="auto"/>
              <w:jc w:val="center"/>
              <w:rPr>
                <w:rFonts w:hint="default"/>
                <w:sz w:val="18"/>
                <w:szCs w:val="13"/>
                <w:highlight w:val="none"/>
                <w:lang w:val="en-US" w:eastAsia="zh-CN"/>
              </w:rPr>
            </w:pPr>
            <w:r>
              <w:rPr>
                <w:rFonts w:hint="eastAsia" w:ascii="Times New Roman" w:eastAsia="宋体"/>
                <w:sz w:val="18"/>
                <w:szCs w:val="13"/>
                <w:highlight w:val="none"/>
                <w:lang w:val="en-US" w:eastAsia="zh-CN"/>
              </w:rPr>
              <w:t xml:space="preserve">0.44 </w:t>
            </w:r>
          </w:p>
        </w:tc>
        <w:tc>
          <w:tcPr>
            <w:tcW w:w="1215" w:type="dxa"/>
            <w:vMerge w:val="continue"/>
            <w:shd w:val="clear" w:color="auto" w:fill="FFFFFF"/>
            <w:vAlign w:val="center"/>
          </w:tcPr>
          <w:p w14:paraId="359BBA7C">
            <w:pPr>
              <w:widowControl/>
              <w:spacing w:line="240" w:lineRule="auto"/>
              <w:jc w:val="center"/>
              <w:rPr>
                <w:rFonts w:hint="default" w:ascii="Times New Roman" w:hAnsi="Times New Roman" w:eastAsia="宋体"/>
                <w:sz w:val="18"/>
                <w:szCs w:val="13"/>
                <w:highlight w:val="none"/>
                <w:lang w:val="en-US" w:eastAsia="zh-CN"/>
              </w:rPr>
            </w:pPr>
          </w:p>
        </w:tc>
        <w:tc>
          <w:tcPr>
            <w:tcW w:w="1035" w:type="dxa"/>
            <w:vMerge w:val="continue"/>
            <w:shd w:val="clear" w:color="auto" w:fill="FFFFFF"/>
            <w:vAlign w:val="center"/>
          </w:tcPr>
          <w:p w14:paraId="68B77CA9">
            <w:pPr>
              <w:widowControl/>
              <w:spacing w:line="240" w:lineRule="auto"/>
              <w:jc w:val="center"/>
              <w:rPr>
                <w:rFonts w:hint="eastAsia" w:ascii="Times New Roman" w:hAnsi="Times New Roman" w:eastAsia="宋体"/>
                <w:sz w:val="18"/>
                <w:szCs w:val="13"/>
                <w:highlight w:val="none"/>
                <w:lang w:val="en-US" w:eastAsia="zh-CN"/>
              </w:rPr>
            </w:pPr>
          </w:p>
        </w:tc>
        <w:tc>
          <w:tcPr>
            <w:tcW w:w="1290" w:type="dxa"/>
            <w:vMerge w:val="continue"/>
            <w:shd w:val="clear" w:color="auto" w:fill="FFFFFF"/>
            <w:vAlign w:val="center"/>
          </w:tcPr>
          <w:p w14:paraId="32E1D67D">
            <w:pPr>
              <w:widowControl/>
              <w:spacing w:line="240" w:lineRule="auto"/>
              <w:jc w:val="center"/>
              <w:rPr>
                <w:rFonts w:hint="eastAsia" w:ascii="Times New Roman" w:hAnsi="Times New Roman" w:eastAsia="宋体"/>
                <w:sz w:val="18"/>
                <w:szCs w:val="13"/>
                <w:highlight w:val="none"/>
                <w:lang w:val="en-US" w:eastAsia="zh-CN"/>
              </w:rPr>
            </w:pPr>
          </w:p>
        </w:tc>
        <w:tc>
          <w:tcPr>
            <w:tcW w:w="2715" w:type="dxa"/>
            <w:vMerge w:val="continue"/>
            <w:shd w:val="clear" w:color="auto" w:fill="FFFFFF"/>
            <w:vAlign w:val="center"/>
          </w:tcPr>
          <w:p w14:paraId="181A0E3E">
            <w:pPr>
              <w:widowControl/>
              <w:spacing w:line="240" w:lineRule="auto"/>
              <w:jc w:val="left"/>
              <w:rPr>
                <w:rFonts w:hint="default" w:ascii="Times New Roman" w:hAnsi="Times New Roman" w:eastAsia="宋体"/>
                <w:sz w:val="18"/>
                <w:szCs w:val="13"/>
                <w:highlight w:val="none"/>
                <w:lang w:val="en-US" w:eastAsia="zh-CN"/>
              </w:rPr>
            </w:pPr>
          </w:p>
        </w:tc>
        <w:tc>
          <w:tcPr>
            <w:tcW w:w="1582" w:type="dxa"/>
            <w:vMerge w:val="continue"/>
            <w:shd w:val="clear" w:color="auto" w:fill="FFFFFF"/>
            <w:vAlign w:val="center"/>
          </w:tcPr>
          <w:p w14:paraId="4D1DCF8C">
            <w:pPr>
              <w:widowControl/>
              <w:spacing w:line="240" w:lineRule="auto"/>
              <w:jc w:val="left"/>
              <w:rPr>
                <w:rFonts w:hint="eastAsia" w:ascii="Times New Roman" w:hAnsi="Times New Roman" w:eastAsia="宋体"/>
                <w:sz w:val="18"/>
                <w:szCs w:val="13"/>
                <w:highlight w:val="none"/>
              </w:rPr>
            </w:pPr>
          </w:p>
        </w:tc>
      </w:tr>
      <w:tr w14:paraId="2AF78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563" w:type="dxa"/>
            <w:shd w:val="clear" w:color="auto" w:fill="FFFFFF"/>
            <w:vAlign w:val="center"/>
          </w:tcPr>
          <w:p w14:paraId="4453F6EF">
            <w:pPr>
              <w:widowControl/>
              <w:spacing w:line="240" w:lineRule="auto"/>
              <w:jc w:val="center"/>
              <w:rPr>
                <w:rFonts w:hint="default" w:ascii="Times New Roman" w:hAnsi="Times New Roman" w:eastAsia="宋体"/>
                <w:sz w:val="18"/>
                <w:szCs w:val="13"/>
                <w:highlight w:val="none"/>
                <w:lang w:val="en-US" w:eastAsia="zh-CN"/>
              </w:rPr>
            </w:pPr>
            <w:r>
              <w:rPr>
                <w:rFonts w:hint="eastAsia" w:ascii="Times New Roman" w:eastAsia="宋体"/>
                <w:sz w:val="18"/>
                <w:szCs w:val="13"/>
                <w:highlight w:val="none"/>
                <w:lang w:val="en-US" w:eastAsia="zh-CN"/>
              </w:rPr>
              <w:t>12</w:t>
            </w:r>
          </w:p>
        </w:tc>
        <w:tc>
          <w:tcPr>
            <w:tcW w:w="757" w:type="dxa"/>
            <w:vMerge w:val="continue"/>
            <w:shd w:val="clear" w:color="auto" w:fill="FFFFFF"/>
            <w:vAlign w:val="center"/>
          </w:tcPr>
          <w:p w14:paraId="18433FA6">
            <w:pPr>
              <w:widowControl/>
              <w:spacing w:line="240" w:lineRule="auto"/>
              <w:jc w:val="center"/>
              <w:rPr>
                <w:rFonts w:hint="default" w:ascii="Times New Roman" w:hAnsi="Times New Roman" w:eastAsia="宋体"/>
                <w:sz w:val="18"/>
                <w:szCs w:val="13"/>
                <w:highlight w:val="none"/>
                <w:lang w:val="en-US"/>
              </w:rPr>
            </w:pPr>
          </w:p>
        </w:tc>
        <w:tc>
          <w:tcPr>
            <w:tcW w:w="1583" w:type="dxa"/>
            <w:shd w:val="clear" w:color="auto" w:fill="auto"/>
            <w:vAlign w:val="center"/>
          </w:tcPr>
          <w:p w14:paraId="27D5A9C9">
            <w:pPr>
              <w:widowControl/>
              <w:spacing w:line="240" w:lineRule="auto"/>
              <w:jc w:val="center"/>
              <w:rPr>
                <w:rFonts w:hint="eastAsia"/>
                <w:sz w:val="18"/>
                <w:szCs w:val="13"/>
                <w:highlight w:val="none"/>
                <w:lang w:val="en-US" w:eastAsia="zh-CN"/>
              </w:rPr>
            </w:pPr>
            <w:r>
              <w:rPr>
                <w:rFonts w:hint="eastAsia" w:ascii="Times New Roman" w:eastAsia="宋体"/>
                <w:sz w:val="18"/>
                <w:szCs w:val="13"/>
                <w:highlight w:val="none"/>
                <w:lang w:val="en-US" w:eastAsia="zh-CN"/>
              </w:rPr>
              <w:t>70g丽印胶版</w:t>
            </w:r>
          </w:p>
        </w:tc>
        <w:tc>
          <w:tcPr>
            <w:tcW w:w="1388" w:type="dxa"/>
            <w:shd w:val="clear" w:color="auto" w:fill="auto"/>
            <w:vAlign w:val="center"/>
          </w:tcPr>
          <w:p w14:paraId="55822127">
            <w:pPr>
              <w:widowControl/>
              <w:spacing w:line="240" w:lineRule="auto"/>
              <w:jc w:val="center"/>
              <w:rPr>
                <w:rFonts w:hint="eastAsia"/>
                <w:sz w:val="18"/>
                <w:szCs w:val="13"/>
                <w:highlight w:val="none"/>
                <w:lang w:val="en-US" w:eastAsia="zh-CN"/>
              </w:rPr>
            </w:pPr>
            <w:r>
              <w:rPr>
                <w:rFonts w:hint="eastAsia" w:ascii="Times New Roman" w:eastAsia="宋体"/>
                <w:sz w:val="18"/>
                <w:szCs w:val="13"/>
                <w:highlight w:val="none"/>
                <w:lang w:val="en-US" w:eastAsia="zh-CN"/>
              </w:rPr>
              <w:t>880*1230</w:t>
            </w:r>
          </w:p>
        </w:tc>
        <w:tc>
          <w:tcPr>
            <w:tcW w:w="734" w:type="dxa"/>
            <w:shd w:val="clear" w:color="auto" w:fill="auto"/>
            <w:vAlign w:val="center"/>
          </w:tcPr>
          <w:p w14:paraId="7A75485D">
            <w:pPr>
              <w:widowControl/>
              <w:spacing w:line="240" w:lineRule="auto"/>
              <w:jc w:val="center"/>
              <w:rPr>
                <w:rFonts w:hint="eastAsia"/>
                <w:sz w:val="18"/>
                <w:szCs w:val="13"/>
                <w:highlight w:val="none"/>
                <w:lang w:val="en-US" w:eastAsia="zh-CN"/>
              </w:rPr>
            </w:pPr>
            <w:r>
              <w:rPr>
                <w:rFonts w:hint="eastAsia" w:ascii="Times New Roman" w:eastAsia="宋体"/>
                <w:sz w:val="18"/>
                <w:szCs w:val="13"/>
                <w:highlight w:val="none"/>
                <w:lang w:val="en-US" w:eastAsia="zh-CN"/>
              </w:rPr>
              <w:t>张</w:t>
            </w:r>
          </w:p>
        </w:tc>
        <w:tc>
          <w:tcPr>
            <w:tcW w:w="1166" w:type="dxa"/>
            <w:shd w:val="clear" w:color="auto" w:fill="auto"/>
            <w:vAlign w:val="center"/>
          </w:tcPr>
          <w:p w14:paraId="676EA731">
            <w:pPr>
              <w:widowControl/>
              <w:spacing w:line="240" w:lineRule="auto"/>
              <w:jc w:val="center"/>
              <w:rPr>
                <w:rFonts w:hint="eastAsia"/>
                <w:sz w:val="18"/>
                <w:szCs w:val="13"/>
                <w:highlight w:val="none"/>
                <w:lang w:val="en-US" w:eastAsia="zh-CN"/>
              </w:rPr>
            </w:pPr>
            <w:r>
              <w:rPr>
                <w:rFonts w:hint="eastAsia" w:ascii="Times New Roman" w:eastAsia="宋体"/>
                <w:sz w:val="18"/>
                <w:szCs w:val="13"/>
                <w:highlight w:val="none"/>
                <w:lang w:val="en-US" w:eastAsia="zh-CN"/>
              </w:rPr>
              <w:t>1000</w:t>
            </w:r>
          </w:p>
        </w:tc>
        <w:tc>
          <w:tcPr>
            <w:tcW w:w="1406" w:type="dxa"/>
            <w:shd w:val="clear" w:color="auto" w:fill="auto"/>
            <w:vAlign w:val="center"/>
          </w:tcPr>
          <w:p w14:paraId="75F6E5CA">
            <w:pPr>
              <w:widowControl/>
              <w:spacing w:line="240" w:lineRule="auto"/>
              <w:jc w:val="center"/>
              <w:rPr>
                <w:rFonts w:hint="default"/>
                <w:sz w:val="18"/>
                <w:szCs w:val="13"/>
                <w:highlight w:val="none"/>
                <w:lang w:val="en-US" w:eastAsia="zh-CN"/>
              </w:rPr>
            </w:pPr>
            <w:r>
              <w:rPr>
                <w:rFonts w:hint="eastAsia" w:ascii="Times New Roman" w:eastAsia="宋体"/>
                <w:sz w:val="18"/>
                <w:szCs w:val="13"/>
                <w:highlight w:val="none"/>
                <w:lang w:val="en-US" w:eastAsia="zh-CN"/>
              </w:rPr>
              <w:t xml:space="preserve">0.53 </w:t>
            </w:r>
          </w:p>
        </w:tc>
        <w:tc>
          <w:tcPr>
            <w:tcW w:w="1215" w:type="dxa"/>
            <w:vMerge w:val="continue"/>
            <w:shd w:val="clear" w:color="auto" w:fill="FFFFFF"/>
            <w:vAlign w:val="center"/>
          </w:tcPr>
          <w:p w14:paraId="23076BD5">
            <w:pPr>
              <w:widowControl/>
              <w:spacing w:line="240" w:lineRule="auto"/>
              <w:jc w:val="center"/>
              <w:rPr>
                <w:rFonts w:hint="default" w:ascii="Times New Roman" w:hAnsi="Times New Roman" w:eastAsia="宋体"/>
                <w:sz w:val="18"/>
                <w:szCs w:val="13"/>
                <w:highlight w:val="none"/>
                <w:lang w:val="en-US" w:eastAsia="zh-CN"/>
              </w:rPr>
            </w:pPr>
          </w:p>
        </w:tc>
        <w:tc>
          <w:tcPr>
            <w:tcW w:w="1035" w:type="dxa"/>
            <w:vMerge w:val="continue"/>
            <w:shd w:val="clear" w:color="auto" w:fill="FFFFFF"/>
            <w:vAlign w:val="center"/>
          </w:tcPr>
          <w:p w14:paraId="5B305893">
            <w:pPr>
              <w:widowControl/>
              <w:spacing w:line="240" w:lineRule="auto"/>
              <w:jc w:val="center"/>
              <w:rPr>
                <w:rFonts w:hint="eastAsia" w:ascii="Times New Roman" w:hAnsi="Times New Roman" w:eastAsia="宋体"/>
                <w:sz w:val="18"/>
                <w:szCs w:val="13"/>
                <w:highlight w:val="none"/>
                <w:lang w:val="en-US" w:eastAsia="zh-CN"/>
              </w:rPr>
            </w:pPr>
          </w:p>
        </w:tc>
        <w:tc>
          <w:tcPr>
            <w:tcW w:w="1290" w:type="dxa"/>
            <w:vMerge w:val="continue"/>
            <w:shd w:val="clear" w:color="auto" w:fill="FFFFFF"/>
            <w:vAlign w:val="center"/>
          </w:tcPr>
          <w:p w14:paraId="0D0BCF4D">
            <w:pPr>
              <w:widowControl/>
              <w:spacing w:line="240" w:lineRule="auto"/>
              <w:jc w:val="center"/>
              <w:rPr>
                <w:rFonts w:hint="eastAsia" w:ascii="Times New Roman" w:hAnsi="Times New Roman" w:eastAsia="宋体"/>
                <w:sz w:val="18"/>
                <w:szCs w:val="13"/>
                <w:highlight w:val="none"/>
                <w:lang w:val="en-US" w:eastAsia="zh-CN"/>
              </w:rPr>
            </w:pPr>
          </w:p>
        </w:tc>
        <w:tc>
          <w:tcPr>
            <w:tcW w:w="2715" w:type="dxa"/>
            <w:vMerge w:val="continue"/>
            <w:shd w:val="clear" w:color="auto" w:fill="FFFFFF"/>
            <w:vAlign w:val="center"/>
          </w:tcPr>
          <w:p w14:paraId="0389BAE6">
            <w:pPr>
              <w:widowControl/>
              <w:spacing w:line="240" w:lineRule="auto"/>
              <w:jc w:val="left"/>
              <w:rPr>
                <w:rFonts w:hint="default" w:ascii="Times New Roman" w:hAnsi="Times New Roman" w:eastAsia="宋体"/>
                <w:sz w:val="18"/>
                <w:szCs w:val="13"/>
                <w:highlight w:val="none"/>
                <w:lang w:val="en-US" w:eastAsia="zh-CN"/>
              </w:rPr>
            </w:pPr>
          </w:p>
        </w:tc>
        <w:tc>
          <w:tcPr>
            <w:tcW w:w="1582" w:type="dxa"/>
            <w:vMerge w:val="continue"/>
            <w:shd w:val="clear" w:color="auto" w:fill="FFFFFF"/>
            <w:vAlign w:val="center"/>
          </w:tcPr>
          <w:p w14:paraId="6C82F24D">
            <w:pPr>
              <w:widowControl/>
              <w:spacing w:line="240" w:lineRule="auto"/>
              <w:jc w:val="left"/>
              <w:rPr>
                <w:rFonts w:hint="eastAsia" w:ascii="Times New Roman" w:hAnsi="Times New Roman" w:eastAsia="宋体"/>
                <w:sz w:val="18"/>
                <w:szCs w:val="13"/>
                <w:highlight w:val="none"/>
              </w:rPr>
            </w:pPr>
          </w:p>
        </w:tc>
      </w:tr>
      <w:tr w14:paraId="26043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563" w:type="dxa"/>
            <w:shd w:val="clear" w:color="auto" w:fill="FFFFFF"/>
            <w:vAlign w:val="center"/>
          </w:tcPr>
          <w:p w14:paraId="08DA3CDA">
            <w:pPr>
              <w:widowControl/>
              <w:spacing w:line="240" w:lineRule="auto"/>
              <w:jc w:val="center"/>
              <w:rPr>
                <w:rFonts w:hint="default" w:ascii="Times New Roman" w:hAnsi="Times New Roman" w:eastAsia="宋体"/>
                <w:sz w:val="18"/>
                <w:szCs w:val="13"/>
                <w:highlight w:val="none"/>
                <w:lang w:val="en-US" w:eastAsia="zh-CN"/>
              </w:rPr>
            </w:pPr>
            <w:r>
              <w:rPr>
                <w:rFonts w:hint="eastAsia" w:ascii="Times New Roman" w:eastAsia="宋体"/>
                <w:sz w:val="18"/>
                <w:szCs w:val="13"/>
                <w:highlight w:val="none"/>
                <w:lang w:val="en-US" w:eastAsia="zh-CN"/>
              </w:rPr>
              <w:t>13</w:t>
            </w:r>
          </w:p>
        </w:tc>
        <w:tc>
          <w:tcPr>
            <w:tcW w:w="757" w:type="dxa"/>
            <w:vMerge w:val="continue"/>
            <w:shd w:val="clear" w:color="auto" w:fill="FFFFFF"/>
            <w:vAlign w:val="center"/>
          </w:tcPr>
          <w:p w14:paraId="4FDA8DA0">
            <w:pPr>
              <w:widowControl/>
              <w:spacing w:line="240" w:lineRule="auto"/>
              <w:jc w:val="center"/>
              <w:rPr>
                <w:rFonts w:hint="default" w:ascii="Times New Roman" w:hAnsi="Times New Roman" w:eastAsia="宋体"/>
                <w:sz w:val="18"/>
                <w:szCs w:val="13"/>
                <w:highlight w:val="none"/>
                <w:lang w:val="en-US"/>
              </w:rPr>
            </w:pPr>
          </w:p>
        </w:tc>
        <w:tc>
          <w:tcPr>
            <w:tcW w:w="1583" w:type="dxa"/>
            <w:shd w:val="clear" w:color="auto" w:fill="auto"/>
            <w:vAlign w:val="center"/>
          </w:tcPr>
          <w:p w14:paraId="41B09337">
            <w:pPr>
              <w:widowControl/>
              <w:spacing w:line="240" w:lineRule="auto"/>
              <w:jc w:val="center"/>
              <w:rPr>
                <w:rFonts w:hint="eastAsia"/>
                <w:sz w:val="18"/>
                <w:szCs w:val="13"/>
                <w:highlight w:val="none"/>
                <w:lang w:val="en-US" w:eastAsia="zh-CN"/>
              </w:rPr>
            </w:pPr>
            <w:r>
              <w:rPr>
                <w:rFonts w:hint="eastAsia" w:ascii="Times New Roman" w:eastAsia="宋体"/>
                <w:sz w:val="18"/>
                <w:szCs w:val="13"/>
                <w:highlight w:val="none"/>
                <w:lang w:val="en-US" w:eastAsia="zh-CN"/>
              </w:rPr>
              <w:t>80g丽印胶版</w:t>
            </w:r>
          </w:p>
        </w:tc>
        <w:tc>
          <w:tcPr>
            <w:tcW w:w="1388" w:type="dxa"/>
            <w:shd w:val="clear" w:color="auto" w:fill="auto"/>
            <w:vAlign w:val="center"/>
          </w:tcPr>
          <w:p w14:paraId="660DA7B3">
            <w:pPr>
              <w:widowControl/>
              <w:spacing w:line="240" w:lineRule="auto"/>
              <w:jc w:val="center"/>
              <w:rPr>
                <w:rFonts w:hint="eastAsia"/>
                <w:sz w:val="18"/>
                <w:szCs w:val="13"/>
                <w:highlight w:val="none"/>
                <w:lang w:val="en-US" w:eastAsia="zh-CN"/>
              </w:rPr>
            </w:pPr>
            <w:r>
              <w:rPr>
                <w:rFonts w:hint="eastAsia" w:ascii="Times New Roman" w:eastAsia="宋体"/>
                <w:sz w:val="18"/>
                <w:szCs w:val="13"/>
                <w:highlight w:val="none"/>
                <w:lang w:val="en-US" w:eastAsia="zh-CN"/>
              </w:rPr>
              <w:t>880*1230</w:t>
            </w:r>
          </w:p>
        </w:tc>
        <w:tc>
          <w:tcPr>
            <w:tcW w:w="734" w:type="dxa"/>
            <w:shd w:val="clear" w:color="auto" w:fill="auto"/>
            <w:vAlign w:val="center"/>
          </w:tcPr>
          <w:p w14:paraId="38E103C6">
            <w:pPr>
              <w:widowControl/>
              <w:spacing w:line="240" w:lineRule="auto"/>
              <w:jc w:val="center"/>
              <w:rPr>
                <w:rFonts w:hint="eastAsia"/>
                <w:sz w:val="18"/>
                <w:szCs w:val="13"/>
                <w:highlight w:val="none"/>
                <w:lang w:val="en-US" w:eastAsia="zh-CN"/>
              </w:rPr>
            </w:pPr>
            <w:r>
              <w:rPr>
                <w:rFonts w:hint="eastAsia" w:ascii="Times New Roman" w:eastAsia="宋体"/>
                <w:sz w:val="18"/>
                <w:szCs w:val="13"/>
                <w:highlight w:val="none"/>
                <w:lang w:val="en-US" w:eastAsia="zh-CN"/>
              </w:rPr>
              <w:t>张</w:t>
            </w:r>
          </w:p>
        </w:tc>
        <w:tc>
          <w:tcPr>
            <w:tcW w:w="1166" w:type="dxa"/>
            <w:shd w:val="clear" w:color="auto" w:fill="auto"/>
            <w:vAlign w:val="center"/>
          </w:tcPr>
          <w:p w14:paraId="504BE565">
            <w:pPr>
              <w:widowControl/>
              <w:spacing w:line="240" w:lineRule="auto"/>
              <w:jc w:val="center"/>
              <w:rPr>
                <w:rFonts w:hint="eastAsia"/>
                <w:sz w:val="18"/>
                <w:szCs w:val="13"/>
                <w:highlight w:val="none"/>
                <w:lang w:val="en-US" w:eastAsia="zh-CN"/>
              </w:rPr>
            </w:pPr>
            <w:r>
              <w:rPr>
                <w:rFonts w:hint="eastAsia" w:ascii="Times New Roman" w:eastAsia="宋体"/>
                <w:sz w:val="18"/>
                <w:szCs w:val="13"/>
                <w:highlight w:val="none"/>
                <w:lang w:val="en-US" w:eastAsia="zh-CN"/>
              </w:rPr>
              <w:t>100000</w:t>
            </w:r>
          </w:p>
        </w:tc>
        <w:tc>
          <w:tcPr>
            <w:tcW w:w="1406" w:type="dxa"/>
            <w:shd w:val="clear" w:color="auto" w:fill="auto"/>
            <w:vAlign w:val="center"/>
          </w:tcPr>
          <w:p w14:paraId="4C6BDF82">
            <w:pPr>
              <w:widowControl/>
              <w:spacing w:line="240" w:lineRule="auto"/>
              <w:jc w:val="center"/>
              <w:rPr>
                <w:rFonts w:hint="default"/>
                <w:sz w:val="18"/>
                <w:szCs w:val="13"/>
                <w:highlight w:val="none"/>
                <w:lang w:val="en-US" w:eastAsia="zh-CN"/>
              </w:rPr>
            </w:pPr>
            <w:r>
              <w:rPr>
                <w:rFonts w:hint="eastAsia" w:ascii="Times New Roman" w:eastAsia="宋体"/>
                <w:sz w:val="18"/>
                <w:szCs w:val="13"/>
                <w:highlight w:val="none"/>
                <w:lang w:val="en-US" w:eastAsia="zh-CN"/>
              </w:rPr>
              <w:t xml:space="preserve">0.58 </w:t>
            </w:r>
          </w:p>
        </w:tc>
        <w:tc>
          <w:tcPr>
            <w:tcW w:w="1215" w:type="dxa"/>
            <w:vMerge w:val="continue"/>
            <w:shd w:val="clear" w:color="auto" w:fill="FFFFFF"/>
            <w:vAlign w:val="center"/>
          </w:tcPr>
          <w:p w14:paraId="6363534F">
            <w:pPr>
              <w:widowControl/>
              <w:spacing w:line="240" w:lineRule="auto"/>
              <w:jc w:val="center"/>
              <w:rPr>
                <w:rFonts w:hint="default" w:ascii="Times New Roman" w:hAnsi="Times New Roman" w:eastAsia="宋体"/>
                <w:sz w:val="18"/>
                <w:szCs w:val="13"/>
                <w:highlight w:val="none"/>
                <w:lang w:val="en-US" w:eastAsia="zh-CN"/>
              </w:rPr>
            </w:pPr>
          </w:p>
        </w:tc>
        <w:tc>
          <w:tcPr>
            <w:tcW w:w="1035" w:type="dxa"/>
            <w:vMerge w:val="continue"/>
            <w:shd w:val="clear" w:color="auto" w:fill="FFFFFF"/>
            <w:vAlign w:val="center"/>
          </w:tcPr>
          <w:p w14:paraId="24641765">
            <w:pPr>
              <w:widowControl/>
              <w:spacing w:line="240" w:lineRule="auto"/>
              <w:jc w:val="center"/>
              <w:rPr>
                <w:rFonts w:hint="eastAsia" w:ascii="Times New Roman" w:hAnsi="Times New Roman" w:eastAsia="宋体"/>
                <w:sz w:val="18"/>
                <w:szCs w:val="13"/>
                <w:highlight w:val="none"/>
                <w:lang w:val="en-US" w:eastAsia="zh-CN"/>
              </w:rPr>
            </w:pPr>
          </w:p>
        </w:tc>
        <w:tc>
          <w:tcPr>
            <w:tcW w:w="1290" w:type="dxa"/>
            <w:vMerge w:val="continue"/>
            <w:shd w:val="clear" w:color="auto" w:fill="FFFFFF"/>
            <w:vAlign w:val="center"/>
          </w:tcPr>
          <w:p w14:paraId="54CF9E78">
            <w:pPr>
              <w:widowControl/>
              <w:spacing w:line="240" w:lineRule="auto"/>
              <w:jc w:val="center"/>
              <w:rPr>
                <w:rFonts w:hint="eastAsia" w:ascii="Times New Roman" w:hAnsi="Times New Roman" w:eastAsia="宋体"/>
                <w:sz w:val="18"/>
                <w:szCs w:val="13"/>
                <w:highlight w:val="none"/>
                <w:lang w:val="en-US" w:eastAsia="zh-CN"/>
              </w:rPr>
            </w:pPr>
          </w:p>
        </w:tc>
        <w:tc>
          <w:tcPr>
            <w:tcW w:w="2715" w:type="dxa"/>
            <w:vMerge w:val="continue"/>
            <w:shd w:val="clear" w:color="auto" w:fill="FFFFFF"/>
            <w:vAlign w:val="center"/>
          </w:tcPr>
          <w:p w14:paraId="2C1282E3">
            <w:pPr>
              <w:widowControl/>
              <w:spacing w:line="240" w:lineRule="auto"/>
              <w:jc w:val="left"/>
              <w:rPr>
                <w:rFonts w:hint="default" w:ascii="Times New Roman" w:hAnsi="Times New Roman" w:eastAsia="宋体"/>
                <w:sz w:val="18"/>
                <w:szCs w:val="13"/>
                <w:highlight w:val="none"/>
                <w:lang w:val="en-US" w:eastAsia="zh-CN"/>
              </w:rPr>
            </w:pPr>
          </w:p>
        </w:tc>
        <w:tc>
          <w:tcPr>
            <w:tcW w:w="1582" w:type="dxa"/>
            <w:vMerge w:val="continue"/>
            <w:shd w:val="clear" w:color="auto" w:fill="FFFFFF"/>
            <w:vAlign w:val="center"/>
          </w:tcPr>
          <w:p w14:paraId="003E7436">
            <w:pPr>
              <w:widowControl/>
              <w:spacing w:line="240" w:lineRule="auto"/>
              <w:jc w:val="left"/>
              <w:rPr>
                <w:rFonts w:hint="eastAsia" w:ascii="Times New Roman" w:hAnsi="Times New Roman" w:eastAsia="宋体"/>
                <w:sz w:val="18"/>
                <w:szCs w:val="13"/>
                <w:highlight w:val="none"/>
              </w:rPr>
            </w:pPr>
          </w:p>
        </w:tc>
      </w:tr>
      <w:tr w14:paraId="0884B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4" w:hRule="atLeast"/>
          <w:jc w:val="center"/>
        </w:trPr>
        <w:tc>
          <w:tcPr>
            <w:tcW w:w="563" w:type="dxa"/>
            <w:shd w:val="clear" w:color="auto" w:fill="FFFFFF"/>
            <w:vAlign w:val="center"/>
          </w:tcPr>
          <w:p w14:paraId="6A22B99D">
            <w:pPr>
              <w:widowControl/>
              <w:spacing w:line="240" w:lineRule="auto"/>
              <w:jc w:val="center"/>
              <w:rPr>
                <w:rFonts w:hint="default" w:ascii="Times New Roman" w:hAnsi="Times New Roman" w:eastAsia="宋体"/>
                <w:sz w:val="18"/>
                <w:szCs w:val="13"/>
                <w:highlight w:val="none"/>
                <w:lang w:val="en-US" w:eastAsia="zh-CN"/>
              </w:rPr>
            </w:pPr>
            <w:r>
              <w:rPr>
                <w:rFonts w:hint="eastAsia" w:ascii="Times New Roman" w:eastAsia="宋体"/>
                <w:sz w:val="18"/>
                <w:szCs w:val="13"/>
                <w:highlight w:val="none"/>
                <w:lang w:val="en-US" w:eastAsia="zh-CN"/>
              </w:rPr>
              <w:t>14</w:t>
            </w:r>
          </w:p>
        </w:tc>
        <w:tc>
          <w:tcPr>
            <w:tcW w:w="757" w:type="dxa"/>
            <w:vMerge w:val="continue"/>
            <w:shd w:val="clear" w:color="auto" w:fill="FFFFFF"/>
            <w:vAlign w:val="center"/>
          </w:tcPr>
          <w:p w14:paraId="52E4A757">
            <w:pPr>
              <w:widowControl/>
              <w:spacing w:line="240" w:lineRule="auto"/>
              <w:jc w:val="center"/>
              <w:rPr>
                <w:rFonts w:hint="default" w:ascii="Times New Roman" w:hAnsi="Times New Roman" w:eastAsia="宋体"/>
                <w:sz w:val="18"/>
                <w:szCs w:val="13"/>
                <w:highlight w:val="none"/>
                <w:lang w:val="en-US"/>
              </w:rPr>
            </w:pPr>
          </w:p>
        </w:tc>
        <w:tc>
          <w:tcPr>
            <w:tcW w:w="1583" w:type="dxa"/>
            <w:shd w:val="clear" w:color="auto" w:fill="auto"/>
            <w:vAlign w:val="center"/>
          </w:tcPr>
          <w:p w14:paraId="70ECDB51">
            <w:pPr>
              <w:widowControl/>
              <w:spacing w:line="240" w:lineRule="auto"/>
              <w:jc w:val="center"/>
              <w:rPr>
                <w:rFonts w:hint="eastAsia"/>
                <w:sz w:val="18"/>
                <w:szCs w:val="13"/>
                <w:highlight w:val="none"/>
                <w:lang w:val="en-US" w:eastAsia="zh-CN"/>
              </w:rPr>
            </w:pPr>
            <w:r>
              <w:rPr>
                <w:rFonts w:hint="eastAsia" w:ascii="Times New Roman" w:eastAsia="宋体"/>
                <w:sz w:val="18"/>
                <w:szCs w:val="13"/>
                <w:highlight w:val="none"/>
                <w:lang w:val="en-US" w:eastAsia="zh-CN"/>
              </w:rPr>
              <w:t>80g道林胶版</w:t>
            </w:r>
          </w:p>
        </w:tc>
        <w:tc>
          <w:tcPr>
            <w:tcW w:w="1388" w:type="dxa"/>
            <w:shd w:val="clear" w:color="auto" w:fill="auto"/>
            <w:vAlign w:val="center"/>
          </w:tcPr>
          <w:p w14:paraId="39BC3E4F">
            <w:pPr>
              <w:widowControl/>
              <w:spacing w:line="240" w:lineRule="auto"/>
              <w:jc w:val="center"/>
              <w:rPr>
                <w:rFonts w:hint="eastAsia"/>
                <w:sz w:val="18"/>
                <w:szCs w:val="13"/>
                <w:highlight w:val="none"/>
                <w:lang w:val="en-US" w:eastAsia="zh-CN"/>
              </w:rPr>
            </w:pPr>
            <w:r>
              <w:rPr>
                <w:rFonts w:hint="eastAsia" w:ascii="Times New Roman" w:eastAsia="宋体"/>
                <w:sz w:val="18"/>
                <w:szCs w:val="13"/>
                <w:highlight w:val="none"/>
                <w:lang w:val="en-US" w:eastAsia="zh-CN"/>
              </w:rPr>
              <w:t>880*1230</w:t>
            </w:r>
          </w:p>
        </w:tc>
        <w:tc>
          <w:tcPr>
            <w:tcW w:w="734" w:type="dxa"/>
            <w:shd w:val="clear" w:color="auto" w:fill="auto"/>
            <w:vAlign w:val="center"/>
          </w:tcPr>
          <w:p w14:paraId="169BF699">
            <w:pPr>
              <w:widowControl/>
              <w:spacing w:line="240" w:lineRule="auto"/>
              <w:jc w:val="center"/>
              <w:rPr>
                <w:rFonts w:hint="eastAsia"/>
                <w:sz w:val="18"/>
                <w:szCs w:val="13"/>
                <w:highlight w:val="none"/>
                <w:lang w:val="en-US" w:eastAsia="zh-CN"/>
              </w:rPr>
            </w:pPr>
            <w:r>
              <w:rPr>
                <w:rFonts w:hint="eastAsia" w:ascii="Times New Roman" w:eastAsia="宋体"/>
                <w:sz w:val="18"/>
                <w:szCs w:val="13"/>
                <w:highlight w:val="none"/>
                <w:lang w:val="en-US" w:eastAsia="zh-CN"/>
              </w:rPr>
              <w:t>张</w:t>
            </w:r>
          </w:p>
        </w:tc>
        <w:tc>
          <w:tcPr>
            <w:tcW w:w="1166" w:type="dxa"/>
            <w:shd w:val="clear" w:color="auto" w:fill="auto"/>
            <w:vAlign w:val="center"/>
          </w:tcPr>
          <w:p w14:paraId="5390E30E">
            <w:pPr>
              <w:widowControl/>
              <w:spacing w:line="240" w:lineRule="auto"/>
              <w:jc w:val="center"/>
              <w:rPr>
                <w:rFonts w:hint="eastAsia"/>
                <w:sz w:val="18"/>
                <w:szCs w:val="13"/>
                <w:highlight w:val="none"/>
                <w:lang w:val="en-US" w:eastAsia="zh-CN"/>
              </w:rPr>
            </w:pPr>
            <w:r>
              <w:rPr>
                <w:rFonts w:hint="eastAsia" w:ascii="Times New Roman" w:eastAsia="宋体"/>
                <w:sz w:val="18"/>
                <w:szCs w:val="13"/>
                <w:highlight w:val="none"/>
                <w:lang w:val="en-US" w:eastAsia="zh-CN"/>
              </w:rPr>
              <w:t>2000</w:t>
            </w:r>
          </w:p>
        </w:tc>
        <w:tc>
          <w:tcPr>
            <w:tcW w:w="1406" w:type="dxa"/>
            <w:shd w:val="clear" w:color="auto" w:fill="auto"/>
            <w:vAlign w:val="center"/>
          </w:tcPr>
          <w:p w14:paraId="3494BB60">
            <w:pPr>
              <w:widowControl/>
              <w:spacing w:line="240" w:lineRule="auto"/>
              <w:jc w:val="center"/>
              <w:rPr>
                <w:rFonts w:hint="default"/>
                <w:sz w:val="18"/>
                <w:szCs w:val="13"/>
                <w:highlight w:val="none"/>
                <w:lang w:val="en-US" w:eastAsia="zh-CN"/>
              </w:rPr>
            </w:pPr>
            <w:r>
              <w:rPr>
                <w:rFonts w:hint="eastAsia" w:ascii="Times New Roman" w:eastAsia="宋体"/>
                <w:sz w:val="18"/>
                <w:szCs w:val="13"/>
                <w:highlight w:val="none"/>
                <w:lang w:val="en-US" w:eastAsia="zh-CN"/>
              </w:rPr>
              <w:t xml:space="preserve">0.49 </w:t>
            </w:r>
          </w:p>
        </w:tc>
        <w:tc>
          <w:tcPr>
            <w:tcW w:w="1215" w:type="dxa"/>
            <w:vMerge w:val="continue"/>
            <w:shd w:val="clear" w:color="auto" w:fill="FFFFFF"/>
            <w:vAlign w:val="center"/>
          </w:tcPr>
          <w:p w14:paraId="454EC9C9">
            <w:pPr>
              <w:widowControl/>
              <w:spacing w:line="240" w:lineRule="auto"/>
              <w:jc w:val="center"/>
              <w:rPr>
                <w:rFonts w:hint="default" w:ascii="Times New Roman" w:hAnsi="Times New Roman" w:eastAsia="宋体"/>
                <w:sz w:val="18"/>
                <w:szCs w:val="13"/>
                <w:highlight w:val="none"/>
                <w:lang w:val="en-US" w:eastAsia="zh-CN"/>
              </w:rPr>
            </w:pPr>
          </w:p>
        </w:tc>
        <w:tc>
          <w:tcPr>
            <w:tcW w:w="1035" w:type="dxa"/>
            <w:vMerge w:val="continue"/>
            <w:shd w:val="clear" w:color="auto" w:fill="FFFFFF"/>
            <w:vAlign w:val="center"/>
          </w:tcPr>
          <w:p w14:paraId="2CD269BD">
            <w:pPr>
              <w:widowControl/>
              <w:spacing w:line="240" w:lineRule="auto"/>
              <w:jc w:val="center"/>
              <w:rPr>
                <w:rFonts w:hint="eastAsia" w:ascii="Times New Roman" w:hAnsi="Times New Roman" w:eastAsia="宋体"/>
                <w:sz w:val="18"/>
                <w:szCs w:val="13"/>
                <w:highlight w:val="none"/>
                <w:lang w:val="en-US" w:eastAsia="zh-CN"/>
              </w:rPr>
            </w:pPr>
          </w:p>
        </w:tc>
        <w:tc>
          <w:tcPr>
            <w:tcW w:w="1290" w:type="dxa"/>
            <w:vMerge w:val="continue"/>
            <w:shd w:val="clear" w:color="auto" w:fill="FFFFFF"/>
            <w:vAlign w:val="center"/>
          </w:tcPr>
          <w:p w14:paraId="7E1FC4E0">
            <w:pPr>
              <w:widowControl/>
              <w:spacing w:line="240" w:lineRule="auto"/>
              <w:jc w:val="center"/>
              <w:rPr>
                <w:rFonts w:hint="eastAsia" w:ascii="Times New Roman" w:hAnsi="Times New Roman" w:eastAsia="宋体"/>
                <w:sz w:val="18"/>
                <w:szCs w:val="13"/>
                <w:highlight w:val="none"/>
                <w:lang w:val="en-US" w:eastAsia="zh-CN"/>
              </w:rPr>
            </w:pPr>
          </w:p>
        </w:tc>
        <w:tc>
          <w:tcPr>
            <w:tcW w:w="2715" w:type="dxa"/>
            <w:vMerge w:val="continue"/>
            <w:shd w:val="clear" w:color="auto" w:fill="FFFFFF"/>
            <w:vAlign w:val="center"/>
          </w:tcPr>
          <w:p w14:paraId="0411AAB8">
            <w:pPr>
              <w:widowControl/>
              <w:spacing w:line="240" w:lineRule="auto"/>
              <w:jc w:val="left"/>
              <w:rPr>
                <w:rFonts w:hint="default" w:ascii="Times New Roman" w:hAnsi="Times New Roman" w:eastAsia="宋体"/>
                <w:sz w:val="18"/>
                <w:szCs w:val="13"/>
                <w:highlight w:val="none"/>
                <w:lang w:val="en-US" w:eastAsia="zh-CN"/>
              </w:rPr>
            </w:pPr>
          </w:p>
        </w:tc>
        <w:tc>
          <w:tcPr>
            <w:tcW w:w="1582" w:type="dxa"/>
            <w:vMerge w:val="continue"/>
            <w:shd w:val="clear" w:color="auto" w:fill="FFFFFF"/>
            <w:vAlign w:val="center"/>
          </w:tcPr>
          <w:p w14:paraId="088DA67C">
            <w:pPr>
              <w:widowControl/>
              <w:spacing w:line="240" w:lineRule="auto"/>
              <w:jc w:val="left"/>
              <w:rPr>
                <w:rFonts w:hint="eastAsia" w:ascii="Times New Roman" w:hAnsi="Times New Roman" w:eastAsia="宋体"/>
                <w:sz w:val="18"/>
                <w:szCs w:val="13"/>
                <w:highlight w:val="none"/>
              </w:rPr>
            </w:pPr>
          </w:p>
        </w:tc>
      </w:tr>
      <w:tr w14:paraId="002D5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5434" w:type="dxa"/>
            <w:gridSpan w:val="12"/>
            <w:shd w:val="clear" w:color="auto" w:fill="FFFFFF"/>
            <w:vAlign w:val="center"/>
          </w:tcPr>
          <w:p w14:paraId="09647D42">
            <w:pPr>
              <w:widowControl/>
              <w:spacing w:line="240" w:lineRule="auto"/>
              <w:jc w:val="left"/>
              <w:rPr>
                <w:rFonts w:hint="eastAsia" w:ascii="Times New Roman" w:hAnsi="Times New Roman" w:eastAsia="宋体"/>
                <w:sz w:val="18"/>
                <w:szCs w:val="13"/>
                <w:highlight w:val="none"/>
              </w:rPr>
            </w:pPr>
            <w:r>
              <w:rPr>
                <w:rFonts w:hint="eastAsia" w:ascii="Times New Roman" w:hAnsi="Times New Roman" w:eastAsia="宋体"/>
                <w:sz w:val="18"/>
                <w:szCs w:val="13"/>
                <w:highlight w:val="none"/>
              </w:rPr>
              <w:t>收货人及联系电话：刘</w:t>
            </w:r>
            <w:r>
              <w:rPr>
                <w:rFonts w:hint="eastAsia" w:ascii="Times New Roman" w:eastAsia="宋体"/>
                <w:sz w:val="18"/>
                <w:szCs w:val="13"/>
                <w:highlight w:val="none"/>
                <w:lang w:val="en-US" w:eastAsia="zh-CN"/>
              </w:rPr>
              <w:t xml:space="preserve">工 </w:t>
            </w:r>
            <w:r>
              <w:rPr>
                <w:rFonts w:hint="eastAsia" w:ascii="Times New Roman" w:hAnsi="Times New Roman" w:eastAsia="宋体"/>
                <w:sz w:val="18"/>
                <w:szCs w:val="13"/>
                <w:highlight w:val="none"/>
              </w:rPr>
              <w:t>13591653499</w:t>
            </w:r>
          </w:p>
        </w:tc>
      </w:tr>
    </w:tbl>
    <w:p w14:paraId="0F76200B">
      <w:pPr>
        <w:widowControl/>
        <w:spacing w:line="240" w:lineRule="auto"/>
        <w:jc w:val="left"/>
        <w:rPr>
          <w:sz w:val="32"/>
          <w:highlight w:val="none"/>
        </w:rPr>
      </w:pPr>
    </w:p>
    <w:p w14:paraId="2AF15693">
      <w:pPr>
        <w:widowControl/>
        <w:spacing w:line="240" w:lineRule="auto"/>
        <w:jc w:val="left"/>
        <w:rPr>
          <w:sz w:val="32"/>
          <w:highlight w:val="none"/>
        </w:rPr>
      </w:pPr>
    </w:p>
    <w:p w14:paraId="0BE63ADC">
      <w:pPr>
        <w:widowControl/>
        <w:spacing w:line="240" w:lineRule="auto"/>
        <w:jc w:val="left"/>
        <w:rPr>
          <w:sz w:val="32"/>
          <w:highlight w:val="none"/>
        </w:rPr>
      </w:pPr>
    </w:p>
    <w:p w14:paraId="0FD7FDA4">
      <w:pPr>
        <w:widowControl/>
        <w:spacing w:line="240" w:lineRule="auto"/>
        <w:jc w:val="left"/>
        <w:rPr>
          <w:sz w:val="32"/>
          <w:highlight w:val="none"/>
        </w:rPr>
      </w:pPr>
    </w:p>
    <w:tbl>
      <w:tblPr>
        <w:tblStyle w:val="40"/>
        <w:tblW w:w="154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63"/>
        <w:gridCol w:w="757"/>
        <w:gridCol w:w="1583"/>
        <w:gridCol w:w="1388"/>
        <w:gridCol w:w="734"/>
        <w:gridCol w:w="1166"/>
        <w:gridCol w:w="1406"/>
        <w:gridCol w:w="1215"/>
        <w:gridCol w:w="1035"/>
        <w:gridCol w:w="1290"/>
        <w:gridCol w:w="2715"/>
        <w:gridCol w:w="1582"/>
      </w:tblGrid>
      <w:tr w14:paraId="0220F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18" w:hRule="atLeast"/>
          <w:jc w:val="center"/>
        </w:trPr>
        <w:tc>
          <w:tcPr>
            <w:tcW w:w="563" w:type="dxa"/>
            <w:shd w:val="clear" w:color="auto" w:fill="FFFFFF"/>
            <w:vAlign w:val="center"/>
          </w:tcPr>
          <w:p w14:paraId="73C66B4B">
            <w:pPr>
              <w:widowControl/>
              <w:spacing w:line="240" w:lineRule="auto"/>
              <w:jc w:val="center"/>
              <w:rPr>
                <w:rFonts w:hint="eastAsia" w:ascii="Times New Roman" w:hAnsi="Times New Roman" w:eastAsia="宋体"/>
                <w:sz w:val="18"/>
                <w:szCs w:val="13"/>
                <w:highlight w:val="none"/>
              </w:rPr>
            </w:pPr>
            <w:r>
              <w:rPr>
                <w:rFonts w:hint="eastAsia" w:ascii="Times New Roman" w:hAnsi="Times New Roman" w:eastAsia="宋体"/>
                <w:sz w:val="18"/>
                <w:szCs w:val="13"/>
                <w:highlight w:val="none"/>
                <w:lang w:val="en-US" w:eastAsia="zh-CN"/>
              </w:rPr>
              <w:t>序号</w:t>
            </w:r>
          </w:p>
        </w:tc>
        <w:tc>
          <w:tcPr>
            <w:tcW w:w="757" w:type="dxa"/>
            <w:shd w:val="clear" w:color="auto" w:fill="FFFFFF"/>
            <w:vAlign w:val="center"/>
          </w:tcPr>
          <w:p w14:paraId="0C9E5D45">
            <w:pPr>
              <w:widowControl/>
              <w:spacing w:line="240" w:lineRule="auto"/>
              <w:jc w:val="center"/>
              <w:rPr>
                <w:rFonts w:hint="eastAsia" w:ascii="Times New Roman" w:hAnsi="Times New Roman" w:eastAsia="宋体"/>
                <w:sz w:val="18"/>
                <w:szCs w:val="13"/>
                <w:highlight w:val="none"/>
              </w:rPr>
            </w:pPr>
            <w:r>
              <w:rPr>
                <w:rFonts w:hint="eastAsia" w:ascii="Times New Roman" w:hAnsi="Times New Roman" w:eastAsia="宋体"/>
                <w:sz w:val="18"/>
                <w:szCs w:val="13"/>
                <w:highlight w:val="none"/>
                <w:lang w:val="en-US" w:eastAsia="zh-CN"/>
              </w:rPr>
              <w:t>包件号</w:t>
            </w:r>
          </w:p>
        </w:tc>
        <w:tc>
          <w:tcPr>
            <w:tcW w:w="1583" w:type="dxa"/>
            <w:shd w:val="clear" w:color="auto" w:fill="FFFFFF"/>
            <w:vAlign w:val="center"/>
          </w:tcPr>
          <w:p w14:paraId="1D5B1CD0">
            <w:pPr>
              <w:widowControl/>
              <w:spacing w:line="240" w:lineRule="auto"/>
              <w:jc w:val="center"/>
              <w:rPr>
                <w:rFonts w:hint="eastAsia" w:ascii="Times New Roman" w:hAnsi="Times New Roman" w:eastAsia="宋体"/>
                <w:sz w:val="18"/>
                <w:szCs w:val="13"/>
                <w:highlight w:val="none"/>
              </w:rPr>
            </w:pPr>
            <w:r>
              <w:rPr>
                <w:rFonts w:hint="eastAsia" w:ascii="Times New Roman" w:hAnsi="Times New Roman" w:eastAsia="宋体"/>
                <w:sz w:val="18"/>
                <w:szCs w:val="13"/>
                <w:highlight w:val="none"/>
                <w:lang w:val="en-US" w:eastAsia="zh-CN"/>
              </w:rPr>
              <w:t>物资</w:t>
            </w:r>
            <w:r>
              <w:rPr>
                <w:rFonts w:hint="eastAsia" w:ascii="Times New Roman" w:hAnsi="Times New Roman" w:eastAsia="宋体"/>
                <w:sz w:val="18"/>
                <w:szCs w:val="13"/>
                <w:highlight w:val="none"/>
                <w:lang w:val="en-US" w:eastAsia="zh-CN"/>
              </w:rPr>
              <w:br w:type="textWrapping"/>
            </w:r>
            <w:r>
              <w:rPr>
                <w:rFonts w:hint="eastAsia" w:ascii="Times New Roman" w:hAnsi="Times New Roman" w:eastAsia="宋体"/>
                <w:sz w:val="18"/>
                <w:szCs w:val="13"/>
                <w:highlight w:val="none"/>
                <w:lang w:val="en-US" w:eastAsia="zh-CN"/>
              </w:rPr>
              <w:t>（设备）名称</w:t>
            </w:r>
          </w:p>
        </w:tc>
        <w:tc>
          <w:tcPr>
            <w:tcW w:w="1388" w:type="dxa"/>
            <w:shd w:val="clear" w:color="auto" w:fill="FFFFFF"/>
            <w:vAlign w:val="center"/>
          </w:tcPr>
          <w:p w14:paraId="25A07699">
            <w:pPr>
              <w:widowControl/>
              <w:spacing w:line="240" w:lineRule="auto"/>
              <w:jc w:val="center"/>
              <w:rPr>
                <w:rFonts w:hint="eastAsia" w:ascii="Times New Roman" w:hAnsi="Times New Roman" w:eastAsia="宋体"/>
                <w:sz w:val="18"/>
                <w:szCs w:val="13"/>
                <w:highlight w:val="none"/>
              </w:rPr>
            </w:pPr>
            <w:r>
              <w:rPr>
                <w:rFonts w:hint="eastAsia" w:ascii="Times New Roman" w:hAnsi="Times New Roman" w:eastAsia="宋体"/>
                <w:sz w:val="18"/>
                <w:szCs w:val="13"/>
                <w:highlight w:val="none"/>
                <w:lang w:val="en-US" w:eastAsia="zh-CN"/>
              </w:rPr>
              <w:t>规格型号</w:t>
            </w:r>
          </w:p>
        </w:tc>
        <w:tc>
          <w:tcPr>
            <w:tcW w:w="734" w:type="dxa"/>
            <w:shd w:val="clear" w:color="auto" w:fill="FFFFFF"/>
            <w:vAlign w:val="center"/>
          </w:tcPr>
          <w:p w14:paraId="5AFB784B">
            <w:pPr>
              <w:widowControl/>
              <w:spacing w:line="240" w:lineRule="auto"/>
              <w:jc w:val="center"/>
              <w:rPr>
                <w:rFonts w:hint="eastAsia" w:ascii="Times New Roman" w:hAnsi="Times New Roman" w:eastAsia="宋体"/>
                <w:sz w:val="18"/>
                <w:szCs w:val="13"/>
                <w:highlight w:val="none"/>
              </w:rPr>
            </w:pPr>
            <w:r>
              <w:rPr>
                <w:rFonts w:hint="eastAsia" w:ascii="Times New Roman" w:hAnsi="Times New Roman" w:eastAsia="宋体"/>
                <w:sz w:val="18"/>
                <w:szCs w:val="13"/>
                <w:highlight w:val="none"/>
                <w:lang w:val="en-US" w:eastAsia="zh-CN"/>
              </w:rPr>
              <w:t>计量单位</w:t>
            </w:r>
          </w:p>
        </w:tc>
        <w:tc>
          <w:tcPr>
            <w:tcW w:w="1166" w:type="dxa"/>
            <w:shd w:val="clear" w:color="auto" w:fill="FFFFFF"/>
            <w:vAlign w:val="center"/>
          </w:tcPr>
          <w:p w14:paraId="518B5D33">
            <w:pPr>
              <w:widowControl/>
              <w:spacing w:line="240" w:lineRule="auto"/>
              <w:jc w:val="center"/>
              <w:rPr>
                <w:rFonts w:hint="eastAsia" w:ascii="Times New Roman" w:hAnsi="Times New Roman" w:eastAsia="宋体"/>
                <w:sz w:val="18"/>
                <w:szCs w:val="13"/>
                <w:highlight w:val="none"/>
              </w:rPr>
            </w:pPr>
            <w:r>
              <w:rPr>
                <w:rFonts w:hint="eastAsia" w:ascii="Times New Roman" w:hAnsi="Times New Roman" w:eastAsia="宋体"/>
                <w:sz w:val="18"/>
                <w:szCs w:val="13"/>
                <w:highlight w:val="none"/>
                <w:lang w:val="en-US" w:eastAsia="zh-CN"/>
              </w:rPr>
              <w:t>数量</w:t>
            </w:r>
          </w:p>
        </w:tc>
        <w:tc>
          <w:tcPr>
            <w:tcW w:w="1406" w:type="dxa"/>
            <w:shd w:val="clear" w:color="auto" w:fill="FFFFFF"/>
            <w:vAlign w:val="center"/>
          </w:tcPr>
          <w:p w14:paraId="158E31EB">
            <w:pPr>
              <w:widowControl/>
              <w:spacing w:line="240" w:lineRule="auto"/>
              <w:jc w:val="center"/>
              <w:rPr>
                <w:rFonts w:hint="eastAsia" w:ascii="Times New Roman" w:hAnsi="Times New Roman" w:eastAsia="宋体"/>
                <w:sz w:val="18"/>
                <w:szCs w:val="13"/>
                <w:highlight w:val="none"/>
                <w:lang w:val="en-US" w:eastAsia="zh-CN"/>
              </w:rPr>
            </w:pPr>
            <w:r>
              <w:rPr>
                <w:rFonts w:hint="eastAsia" w:ascii="Times New Roman" w:hAnsi="Times New Roman" w:eastAsia="宋体"/>
                <w:sz w:val="18"/>
                <w:szCs w:val="13"/>
                <w:highlight w:val="none"/>
                <w:lang w:val="en-US" w:eastAsia="zh-CN"/>
              </w:rPr>
              <w:t>不含税预算</w:t>
            </w:r>
          </w:p>
          <w:p w14:paraId="3A0AF467">
            <w:pPr>
              <w:widowControl/>
              <w:spacing w:line="240" w:lineRule="auto"/>
              <w:jc w:val="center"/>
              <w:rPr>
                <w:rFonts w:hint="eastAsia" w:ascii="Times New Roman" w:hAnsi="Times New Roman" w:eastAsia="宋体"/>
                <w:sz w:val="18"/>
                <w:szCs w:val="13"/>
                <w:highlight w:val="none"/>
              </w:rPr>
            </w:pPr>
            <w:r>
              <w:rPr>
                <w:rFonts w:hint="eastAsia" w:ascii="Times New Roman" w:hAnsi="Times New Roman" w:eastAsia="宋体"/>
                <w:sz w:val="18"/>
                <w:szCs w:val="13"/>
                <w:highlight w:val="none"/>
                <w:lang w:val="en-US" w:eastAsia="zh-CN"/>
              </w:rPr>
              <w:t>单价（单价/元）</w:t>
            </w:r>
          </w:p>
        </w:tc>
        <w:tc>
          <w:tcPr>
            <w:tcW w:w="1215" w:type="dxa"/>
            <w:shd w:val="clear" w:color="auto" w:fill="FFFFFF"/>
            <w:vAlign w:val="center"/>
          </w:tcPr>
          <w:p w14:paraId="3C2970E5">
            <w:pPr>
              <w:widowControl/>
              <w:spacing w:line="240" w:lineRule="auto"/>
              <w:jc w:val="center"/>
              <w:rPr>
                <w:rFonts w:hint="eastAsia" w:ascii="Times New Roman" w:hAnsi="Times New Roman" w:eastAsia="宋体"/>
                <w:sz w:val="18"/>
                <w:szCs w:val="13"/>
                <w:highlight w:val="none"/>
                <w:lang w:val="en-US" w:eastAsia="zh-CN"/>
              </w:rPr>
            </w:pPr>
            <w:r>
              <w:rPr>
                <w:rFonts w:hint="eastAsia" w:ascii="Times New Roman" w:hAnsi="Times New Roman" w:eastAsia="宋体"/>
                <w:sz w:val="18"/>
                <w:szCs w:val="13"/>
                <w:highlight w:val="none"/>
                <w:lang w:val="en-US" w:eastAsia="zh-CN"/>
              </w:rPr>
              <w:t>不含税</w:t>
            </w:r>
          </w:p>
          <w:p w14:paraId="6B2FA8AF">
            <w:pPr>
              <w:widowControl/>
              <w:spacing w:line="240" w:lineRule="auto"/>
              <w:jc w:val="center"/>
              <w:rPr>
                <w:rFonts w:hint="eastAsia" w:ascii="Times New Roman" w:hAnsi="Times New Roman" w:eastAsia="宋体"/>
                <w:sz w:val="18"/>
                <w:szCs w:val="13"/>
                <w:highlight w:val="none"/>
              </w:rPr>
            </w:pPr>
            <w:r>
              <w:rPr>
                <w:rFonts w:hint="eastAsia" w:ascii="Times New Roman" w:hAnsi="Times New Roman" w:eastAsia="宋体"/>
                <w:sz w:val="18"/>
                <w:szCs w:val="13"/>
                <w:highlight w:val="none"/>
                <w:lang w:val="en-US" w:eastAsia="zh-CN"/>
              </w:rPr>
              <w:t>预算总价</w:t>
            </w:r>
            <w:r>
              <w:rPr>
                <w:rFonts w:hint="eastAsia" w:ascii="Times New Roman" w:hAnsi="Times New Roman" w:eastAsia="宋体"/>
                <w:sz w:val="18"/>
                <w:szCs w:val="13"/>
                <w:highlight w:val="none"/>
                <w:lang w:val="en-US" w:eastAsia="zh-CN"/>
              </w:rPr>
              <w:br w:type="textWrapping"/>
            </w:r>
            <w:r>
              <w:rPr>
                <w:rFonts w:hint="eastAsia" w:ascii="Times New Roman" w:hAnsi="Times New Roman" w:eastAsia="宋体"/>
                <w:sz w:val="18"/>
                <w:szCs w:val="13"/>
                <w:highlight w:val="none"/>
                <w:lang w:val="en-US" w:eastAsia="zh-CN"/>
              </w:rPr>
              <w:t>（合价/元）</w:t>
            </w:r>
          </w:p>
        </w:tc>
        <w:tc>
          <w:tcPr>
            <w:tcW w:w="1035" w:type="dxa"/>
            <w:shd w:val="clear" w:color="auto" w:fill="FFFFFF"/>
            <w:vAlign w:val="center"/>
          </w:tcPr>
          <w:p w14:paraId="0E6A2427">
            <w:pPr>
              <w:widowControl/>
              <w:spacing w:line="240" w:lineRule="auto"/>
              <w:jc w:val="center"/>
              <w:rPr>
                <w:rFonts w:hint="eastAsia" w:ascii="Times New Roman" w:hAnsi="Times New Roman" w:eastAsia="宋体"/>
                <w:sz w:val="18"/>
                <w:szCs w:val="13"/>
                <w:highlight w:val="none"/>
              </w:rPr>
            </w:pPr>
            <w:r>
              <w:rPr>
                <w:rFonts w:hint="eastAsia" w:ascii="Times New Roman" w:hAnsi="Times New Roman" w:eastAsia="宋体"/>
                <w:sz w:val="18"/>
                <w:szCs w:val="13"/>
                <w:highlight w:val="none"/>
                <w:lang w:val="en-US" w:eastAsia="zh-CN"/>
              </w:rPr>
              <w:t>开具发票税率（%）</w:t>
            </w:r>
          </w:p>
        </w:tc>
        <w:tc>
          <w:tcPr>
            <w:tcW w:w="1290" w:type="dxa"/>
            <w:shd w:val="clear" w:color="auto" w:fill="FFFFFF"/>
            <w:vAlign w:val="center"/>
          </w:tcPr>
          <w:p w14:paraId="46C8B563">
            <w:pPr>
              <w:widowControl/>
              <w:spacing w:line="240" w:lineRule="auto"/>
              <w:jc w:val="center"/>
              <w:rPr>
                <w:rFonts w:hint="eastAsia" w:ascii="Times New Roman" w:hAnsi="Times New Roman" w:eastAsia="宋体"/>
                <w:sz w:val="18"/>
                <w:szCs w:val="13"/>
                <w:highlight w:val="none"/>
              </w:rPr>
            </w:pPr>
            <w:r>
              <w:rPr>
                <w:rFonts w:hint="eastAsia" w:ascii="Times New Roman" w:hAnsi="Times New Roman" w:eastAsia="宋体"/>
                <w:sz w:val="18"/>
                <w:szCs w:val="13"/>
                <w:highlight w:val="none"/>
                <w:lang w:val="en-US" w:eastAsia="zh-CN"/>
              </w:rPr>
              <w:t>交货条件及交货状态</w:t>
            </w:r>
          </w:p>
        </w:tc>
        <w:tc>
          <w:tcPr>
            <w:tcW w:w="2715" w:type="dxa"/>
            <w:shd w:val="clear" w:color="auto" w:fill="FFFFFF"/>
            <w:vAlign w:val="center"/>
          </w:tcPr>
          <w:p w14:paraId="27B10AE5">
            <w:pPr>
              <w:widowControl/>
              <w:spacing w:line="240" w:lineRule="auto"/>
              <w:jc w:val="center"/>
              <w:rPr>
                <w:rFonts w:hint="eastAsia" w:ascii="Times New Roman" w:hAnsi="Times New Roman" w:eastAsia="宋体"/>
                <w:sz w:val="18"/>
                <w:szCs w:val="13"/>
                <w:highlight w:val="none"/>
              </w:rPr>
            </w:pPr>
            <w:r>
              <w:rPr>
                <w:rFonts w:hint="eastAsia" w:ascii="Times New Roman" w:hAnsi="Times New Roman" w:eastAsia="宋体"/>
                <w:sz w:val="18"/>
                <w:szCs w:val="13"/>
                <w:highlight w:val="none"/>
                <w:lang w:val="en-US" w:eastAsia="zh-CN"/>
              </w:rPr>
              <w:t>交付期及交付地点</w:t>
            </w:r>
          </w:p>
        </w:tc>
        <w:tc>
          <w:tcPr>
            <w:tcW w:w="1582" w:type="dxa"/>
            <w:shd w:val="clear" w:color="auto" w:fill="FFFFFF"/>
            <w:vAlign w:val="center"/>
          </w:tcPr>
          <w:p w14:paraId="1DC6CB1A">
            <w:pPr>
              <w:widowControl/>
              <w:spacing w:line="240" w:lineRule="auto"/>
              <w:jc w:val="center"/>
              <w:rPr>
                <w:rFonts w:hint="eastAsia" w:ascii="Times New Roman" w:hAnsi="Times New Roman" w:eastAsia="宋体"/>
                <w:sz w:val="18"/>
                <w:szCs w:val="13"/>
                <w:highlight w:val="none"/>
              </w:rPr>
            </w:pPr>
            <w:r>
              <w:rPr>
                <w:rFonts w:hint="eastAsia" w:ascii="Times New Roman" w:hAnsi="Times New Roman" w:eastAsia="宋体"/>
                <w:sz w:val="18"/>
                <w:szCs w:val="13"/>
                <w:highlight w:val="none"/>
                <w:lang w:val="en-US" w:eastAsia="zh-CN"/>
              </w:rPr>
              <w:t>备注</w:t>
            </w:r>
          </w:p>
        </w:tc>
      </w:tr>
      <w:tr w14:paraId="28B0E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4" w:hRule="atLeast"/>
          <w:jc w:val="center"/>
        </w:trPr>
        <w:tc>
          <w:tcPr>
            <w:tcW w:w="563" w:type="dxa"/>
            <w:shd w:val="clear" w:color="auto" w:fill="FFFFFF"/>
            <w:vAlign w:val="center"/>
          </w:tcPr>
          <w:p w14:paraId="5BEB3138">
            <w:pPr>
              <w:widowControl/>
              <w:spacing w:line="240" w:lineRule="auto"/>
              <w:jc w:val="center"/>
              <w:rPr>
                <w:rFonts w:hint="eastAsia" w:ascii="Times New Roman" w:hAnsi="Times New Roman" w:eastAsia="宋体"/>
                <w:sz w:val="18"/>
                <w:szCs w:val="13"/>
                <w:highlight w:val="none"/>
                <w:lang w:val="en-US" w:eastAsia="zh-CN"/>
              </w:rPr>
            </w:pPr>
            <w:r>
              <w:rPr>
                <w:rFonts w:hint="eastAsia" w:ascii="Times New Roman" w:hAnsi="Times New Roman" w:eastAsia="宋体"/>
                <w:sz w:val="18"/>
                <w:szCs w:val="13"/>
                <w:highlight w:val="none"/>
                <w:lang w:val="en-US" w:eastAsia="zh-CN"/>
              </w:rPr>
              <w:t>1</w:t>
            </w:r>
          </w:p>
        </w:tc>
        <w:tc>
          <w:tcPr>
            <w:tcW w:w="757" w:type="dxa"/>
            <w:vMerge w:val="restart"/>
            <w:shd w:val="clear" w:color="auto" w:fill="FFFFFF"/>
            <w:vAlign w:val="center"/>
          </w:tcPr>
          <w:p w14:paraId="5DCF4964">
            <w:pPr>
              <w:widowControl/>
              <w:spacing w:line="240" w:lineRule="auto"/>
              <w:jc w:val="center"/>
              <w:rPr>
                <w:rFonts w:hint="default" w:ascii="Times New Roman" w:hAnsi="Times New Roman" w:eastAsia="宋体"/>
                <w:sz w:val="18"/>
                <w:szCs w:val="13"/>
                <w:highlight w:val="none"/>
                <w:lang w:val="en-US" w:eastAsia="zh-CN"/>
              </w:rPr>
            </w:pPr>
            <w:r>
              <w:rPr>
                <w:rFonts w:hint="eastAsia" w:ascii="Times New Roman" w:eastAsia="宋体"/>
                <w:sz w:val="18"/>
                <w:szCs w:val="13"/>
                <w:highlight w:val="none"/>
                <w:lang w:val="en-US" w:eastAsia="zh-CN"/>
              </w:rPr>
              <w:t>A02</w:t>
            </w:r>
          </w:p>
        </w:tc>
        <w:tc>
          <w:tcPr>
            <w:tcW w:w="1583" w:type="dxa"/>
            <w:vMerge w:val="restart"/>
            <w:shd w:val="clear" w:color="auto" w:fill="auto"/>
            <w:vAlign w:val="center"/>
          </w:tcPr>
          <w:p w14:paraId="1215D721">
            <w:pPr>
              <w:widowControl/>
              <w:spacing w:line="240" w:lineRule="auto"/>
              <w:jc w:val="center"/>
              <w:rPr>
                <w:rFonts w:hint="eastAsia" w:ascii="Times New Roman" w:eastAsia="宋体"/>
                <w:sz w:val="18"/>
                <w:szCs w:val="13"/>
                <w:highlight w:val="none"/>
                <w:lang w:val="en-US" w:eastAsia="zh-CN"/>
              </w:rPr>
            </w:pPr>
            <w:r>
              <w:rPr>
                <w:rFonts w:hint="eastAsia" w:ascii="Times New Roman" w:eastAsia="宋体"/>
                <w:sz w:val="18"/>
                <w:szCs w:val="13"/>
                <w:highlight w:val="none"/>
                <w:lang w:val="en-US" w:eastAsia="zh-CN"/>
              </w:rPr>
              <w:t>无碳复写</w:t>
            </w:r>
          </w:p>
        </w:tc>
        <w:tc>
          <w:tcPr>
            <w:tcW w:w="1388" w:type="dxa"/>
            <w:shd w:val="clear" w:color="auto" w:fill="auto"/>
            <w:vAlign w:val="center"/>
          </w:tcPr>
          <w:p w14:paraId="5D79C51E">
            <w:pPr>
              <w:widowControl/>
              <w:spacing w:line="240" w:lineRule="auto"/>
              <w:jc w:val="center"/>
              <w:rPr>
                <w:rFonts w:hint="eastAsia" w:ascii="Times New Roman" w:eastAsia="宋体"/>
                <w:sz w:val="18"/>
                <w:szCs w:val="13"/>
                <w:highlight w:val="none"/>
                <w:lang w:val="en-US" w:eastAsia="zh-CN"/>
              </w:rPr>
            </w:pPr>
            <w:r>
              <w:rPr>
                <w:rFonts w:hint="eastAsia" w:ascii="Times New Roman" w:eastAsia="宋体"/>
                <w:sz w:val="18"/>
                <w:szCs w:val="13"/>
                <w:highlight w:val="none"/>
                <w:lang w:val="en-US" w:eastAsia="zh-CN"/>
              </w:rPr>
              <w:t>上色 787*1092</w:t>
            </w:r>
          </w:p>
        </w:tc>
        <w:tc>
          <w:tcPr>
            <w:tcW w:w="734" w:type="dxa"/>
            <w:shd w:val="clear" w:color="auto" w:fill="auto"/>
            <w:vAlign w:val="center"/>
          </w:tcPr>
          <w:p w14:paraId="550FA0E6">
            <w:pPr>
              <w:widowControl/>
              <w:spacing w:line="240" w:lineRule="auto"/>
              <w:jc w:val="center"/>
              <w:rPr>
                <w:rFonts w:hint="eastAsia" w:ascii="Times New Roman" w:eastAsia="宋体"/>
                <w:sz w:val="18"/>
                <w:szCs w:val="13"/>
                <w:highlight w:val="none"/>
                <w:lang w:val="en-US" w:eastAsia="zh-CN"/>
              </w:rPr>
            </w:pPr>
            <w:r>
              <w:rPr>
                <w:rFonts w:hint="eastAsia" w:ascii="Times New Roman" w:eastAsia="宋体"/>
                <w:sz w:val="18"/>
                <w:szCs w:val="13"/>
                <w:highlight w:val="none"/>
                <w:lang w:val="en-US" w:eastAsia="zh-CN"/>
              </w:rPr>
              <w:t>张</w:t>
            </w:r>
          </w:p>
        </w:tc>
        <w:tc>
          <w:tcPr>
            <w:tcW w:w="1166" w:type="dxa"/>
            <w:shd w:val="clear" w:color="auto" w:fill="auto"/>
            <w:vAlign w:val="center"/>
          </w:tcPr>
          <w:p w14:paraId="13BE947C">
            <w:pPr>
              <w:widowControl/>
              <w:spacing w:line="240" w:lineRule="auto"/>
              <w:jc w:val="center"/>
              <w:rPr>
                <w:rFonts w:hint="eastAsia" w:ascii="Times New Roman" w:eastAsia="宋体"/>
                <w:sz w:val="18"/>
                <w:szCs w:val="13"/>
                <w:highlight w:val="none"/>
                <w:lang w:val="en-US" w:eastAsia="zh-CN"/>
              </w:rPr>
            </w:pPr>
            <w:r>
              <w:rPr>
                <w:rFonts w:hint="eastAsia" w:ascii="Times New Roman" w:eastAsia="宋体"/>
                <w:sz w:val="18"/>
                <w:szCs w:val="13"/>
                <w:highlight w:val="none"/>
                <w:lang w:val="en-US" w:eastAsia="zh-CN"/>
              </w:rPr>
              <w:t>30000</w:t>
            </w:r>
          </w:p>
        </w:tc>
        <w:tc>
          <w:tcPr>
            <w:tcW w:w="1406" w:type="dxa"/>
            <w:shd w:val="clear" w:color="auto" w:fill="auto"/>
            <w:vAlign w:val="center"/>
          </w:tcPr>
          <w:p w14:paraId="34C75576">
            <w:pPr>
              <w:widowControl/>
              <w:spacing w:line="240" w:lineRule="auto"/>
              <w:jc w:val="center"/>
              <w:rPr>
                <w:rFonts w:hint="default" w:ascii="Times New Roman" w:eastAsia="宋体"/>
                <w:sz w:val="18"/>
                <w:szCs w:val="13"/>
                <w:highlight w:val="none"/>
                <w:lang w:val="en-US" w:eastAsia="zh-CN"/>
              </w:rPr>
            </w:pPr>
            <w:r>
              <w:rPr>
                <w:rFonts w:hint="eastAsia" w:ascii="Times New Roman" w:eastAsia="宋体"/>
                <w:sz w:val="18"/>
                <w:szCs w:val="13"/>
                <w:highlight w:val="none"/>
                <w:lang w:val="en-US" w:eastAsia="zh-CN"/>
              </w:rPr>
              <w:t xml:space="preserve">0.44 </w:t>
            </w:r>
          </w:p>
        </w:tc>
        <w:tc>
          <w:tcPr>
            <w:tcW w:w="1215" w:type="dxa"/>
            <w:vMerge w:val="restart"/>
            <w:shd w:val="clear" w:color="auto" w:fill="FFFFFF"/>
            <w:vAlign w:val="center"/>
          </w:tcPr>
          <w:p w14:paraId="045619D9">
            <w:pPr>
              <w:widowControl/>
              <w:spacing w:line="240" w:lineRule="auto"/>
              <w:jc w:val="center"/>
              <w:rPr>
                <w:rFonts w:hint="default" w:ascii="Times New Roman" w:hAnsi="Times New Roman" w:eastAsia="宋体"/>
                <w:sz w:val="18"/>
                <w:szCs w:val="13"/>
                <w:highlight w:val="none"/>
                <w:lang w:val="en-US" w:eastAsia="zh-CN"/>
              </w:rPr>
            </w:pPr>
            <w:r>
              <w:rPr>
                <w:rFonts w:hint="eastAsia" w:ascii="Times New Roman" w:eastAsia="宋体"/>
                <w:sz w:val="18"/>
                <w:szCs w:val="13"/>
                <w:highlight w:val="none"/>
                <w:lang w:val="en-US" w:eastAsia="zh-CN"/>
              </w:rPr>
              <w:t>234,500.00</w:t>
            </w:r>
          </w:p>
        </w:tc>
        <w:tc>
          <w:tcPr>
            <w:tcW w:w="1035" w:type="dxa"/>
            <w:vMerge w:val="restart"/>
            <w:shd w:val="clear" w:color="auto" w:fill="FFFFFF"/>
            <w:vAlign w:val="center"/>
          </w:tcPr>
          <w:p w14:paraId="4E788121">
            <w:pPr>
              <w:widowControl/>
              <w:spacing w:line="240" w:lineRule="auto"/>
              <w:jc w:val="center"/>
              <w:rPr>
                <w:rFonts w:hint="default" w:ascii="Times New Roman" w:hAnsi="Times New Roman" w:eastAsia="宋体"/>
                <w:sz w:val="18"/>
                <w:szCs w:val="13"/>
                <w:highlight w:val="none"/>
                <w:lang w:val="en-US" w:eastAsia="zh-CN"/>
              </w:rPr>
            </w:pPr>
            <w:r>
              <w:rPr>
                <w:rFonts w:hint="eastAsia" w:ascii="Times New Roman" w:eastAsia="宋体"/>
                <w:sz w:val="18"/>
                <w:szCs w:val="13"/>
                <w:highlight w:val="none"/>
                <w:lang w:val="en-US" w:eastAsia="zh-CN"/>
              </w:rPr>
              <w:t>13%</w:t>
            </w:r>
          </w:p>
        </w:tc>
        <w:tc>
          <w:tcPr>
            <w:tcW w:w="1290" w:type="dxa"/>
            <w:vMerge w:val="restart"/>
            <w:shd w:val="clear" w:color="auto" w:fill="FFFFFF"/>
            <w:vAlign w:val="center"/>
          </w:tcPr>
          <w:p w14:paraId="3EB93D66">
            <w:pPr>
              <w:widowControl/>
              <w:spacing w:line="240" w:lineRule="auto"/>
              <w:jc w:val="left"/>
              <w:rPr>
                <w:rFonts w:hint="eastAsia" w:ascii="Times New Roman" w:hAnsi="Times New Roman" w:eastAsia="宋体"/>
                <w:sz w:val="18"/>
                <w:szCs w:val="13"/>
                <w:highlight w:val="none"/>
                <w:lang w:val="en-US" w:eastAsia="zh-CN"/>
              </w:rPr>
            </w:pPr>
            <w:r>
              <w:rPr>
                <w:rFonts w:hint="eastAsia" w:ascii="Times New Roman" w:hAnsi="Times New Roman" w:eastAsia="宋体"/>
                <w:sz w:val="18"/>
                <w:szCs w:val="13"/>
                <w:highlight w:val="none"/>
                <w:lang w:val="en-US" w:eastAsia="zh-CN"/>
              </w:rPr>
              <w:t>按照采购订单按时送货，包装完好，保证产品质量</w:t>
            </w:r>
          </w:p>
        </w:tc>
        <w:tc>
          <w:tcPr>
            <w:tcW w:w="2715" w:type="dxa"/>
            <w:vMerge w:val="restart"/>
            <w:shd w:val="clear" w:color="auto" w:fill="FFFFFF"/>
            <w:vAlign w:val="center"/>
          </w:tcPr>
          <w:p w14:paraId="0D8D11BB">
            <w:pPr>
              <w:widowControl/>
              <w:spacing w:line="240" w:lineRule="auto"/>
              <w:jc w:val="left"/>
              <w:rPr>
                <w:rFonts w:hint="eastAsia"/>
                <w:sz w:val="18"/>
                <w:szCs w:val="13"/>
                <w:highlight w:val="none"/>
                <w:lang w:val="en-US" w:eastAsia="zh-CN"/>
              </w:rPr>
            </w:pPr>
            <w:r>
              <w:rPr>
                <w:rFonts w:hint="eastAsia" w:ascii="Times New Roman" w:eastAsia="宋体"/>
                <w:sz w:val="18"/>
                <w:szCs w:val="13"/>
                <w:highlight w:val="none"/>
                <w:lang w:val="en-US" w:eastAsia="zh-CN"/>
              </w:rPr>
              <w:t>交付期：自合同签订之日起3个月。履约期内分批次供货。</w:t>
            </w:r>
          </w:p>
          <w:p w14:paraId="2A167396">
            <w:pPr>
              <w:widowControl/>
              <w:spacing w:line="240" w:lineRule="auto"/>
              <w:jc w:val="left"/>
              <w:rPr>
                <w:rFonts w:hint="eastAsia"/>
                <w:sz w:val="18"/>
                <w:szCs w:val="13"/>
                <w:highlight w:val="none"/>
                <w:lang w:val="en-US" w:eastAsia="zh-CN"/>
              </w:rPr>
            </w:pPr>
          </w:p>
          <w:p w14:paraId="3EBEBF80">
            <w:pPr>
              <w:widowControl/>
              <w:spacing w:line="240" w:lineRule="auto"/>
              <w:jc w:val="left"/>
              <w:rPr>
                <w:rFonts w:hint="default"/>
                <w:sz w:val="18"/>
                <w:szCs w:val="13"/>
                <w:highlight w:val="none"/>
                <w:lang w:val="en-US" w:eastAsia="zh-CN"/>
              </w:rPr>
            </w:pPr>
            <w:r>
              <w:rPr>
                <w:rFonts w:hint="eastAsia" w:ascii="Times New Roman" w:eastAsia="宋体"/>
                <w:sz w:val="18"/>
                <w:szCs w:val="13"/>
                <w:highlight w:val="none"/>
                <w:lang w:val="en-US" w:eastAsia="zh-CN"/>
              </w:rPr>
              <w:t>交付地点：接到采购人下达的采购订单之日起24小时内送到沈阳铁信印刷服务有限公司院内</w:t>
            </w:r>
          </w:p>
        </w:tc>
        <w:tc>
          <w:tcPr>
            <w:tcW w:w="1582" w:type="dxa"/>
            <w:vMerge w:val="restart"/>
            <w:shd w:val="clear" w:color="auto" w:fill="FFFFFF"/>
            <w:vAlign w:val="center"/>
          </w:tcPr>
          <w:p w14:paraId="4ADA9EE4">
            <w:pPr>
              <w:widowControl/>
              <w:spacing w:line="240" w:lineRule="auto"/>
              <w:jc w:val="left"/>
              <w:rPr>
                <w:rFonts w:hint="eastAsia" w:ascii="Times New Roman" w:hAnsi="Times New Roman" w:eastAsia="宋体"/>
                <w:sz w:val="18"/>
                <w:szCs w:val="13"/>
                <w:highlight w:val="none"/>
              </w:rPr>
            </w:pPr>
            <w:r>
              <w:rPr>
                <w:rFonts w:hint="eastAsia" w:ascii="Times New Roman" w:hAnsi="Times New Roman" w:eastAsia="宋体"/>
                <w:sz w:val="18"/>
                <w:szCs w:val="13"/>
                <w:highlight w:val="none"/>
              </w:rPr>
              <w:t>采购数量为预计采购数量，最终以实际结算为准</w:t>
            </w:r>
          </w:p>
        </w:tc>
      </w:tr>
      <w:tr w14:paraId="646FB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4" w:hRule="atLeast"/>
          <w:jc w:val="center"/>
        </w:trPr>
        <w:tc>
          <w:tcPr>
            <w:tcW w:w="563" w:type="dxa"/>
            <w:shd w:val="clear" w:color="auto" w:fill="FFFFFF"/>
            <w:vAlign w:val="center"/>
          </w:tcPr>
          <w:p w14:paraId="7C48D1C5">
            <w:pPr>
              <w:widowControl/>
              <w:spacing w:line="240" w:lineRule="auto"/>
              <w:jc w:val="center"/>
              <w:rPr>
                <w:rFonts w:hint="default" w:ascii="Times New Roman" w:hAnsi="Times New Roman" w:eastAsia="宋体"/>
                <w:sz w:val="18"/>
                <w:szCs w:val="13"/>
                <w:highlight w:val="none"/>
                <w:lang w:val="en-US" w:eastAsia="zh-CN"/>
              </w:rPr>
            </w:pPr>
            <w:r>
              <w:rPr>
                <w:rFonts w:hint="eastAsia" w:ascii="Times New Roman" w:eastAsia="宋体"/>
                <w:sz w:val="18"/>
                <w:szCs w:val="13"/>
                <w:highlight w:val="none"/>
                <w:lang w:val="en-US" w:eastAsia="zh-CN"/>
              </w:rPr>
              <w:t>2</w:t>
            </w:r>
          </w:p>
        </w:tc>
        <w:tc>
          <w:tcPr>
            <w:tcW w:w="757" w:type="dxa"/>
            <w:vMerge w:val="continue"/>
            <w:shd w:val="clear" w:color="auto" w:fill="FFFFFF"/>
            <w:vAlign w:val="center"/>
          </w:tcPr>
          <w:p w14:paraId="5CF0E0F0">
            <w:pPr>
              <w:widowControl/>
              <w:spacing w:line="240" w:lineRule="auto"/>
              <w:jc w:val="center"/>
              <w:rPr>
                <w:rFonts w:hint="default" w:ascii="Times New Roman" w:hAnsi="Times New Roman" w:eastAsia="宋体"/>
                <w:sz w:val="18"/>
                <w:szCs w:val="13"/>
                <w:highlight w:val="none"/>
                <w:lang w:val="en-US"/>
              </w:rPr>
            </w:pPr>
          </w:p>
        </w:tc>
        <w:tc>
          <w:tcPr>
            <w:tcW w:w="1583" w:type="dxa"/>
            <w:vMerge w:val="continue"/>
            <w:shd w:val="clear" w:color="auto" w:fill="auto"/>
            <w:vAlign w:val="center"/>
          </w:tcPr>
          <w:p w14:paraId="5013FF2D">
            <w:pPr>
              <w:widowControl/>
              <w:spacing w:line="240" w:lineRule="auto"/>
              <w:jc w:val="center"/>
              <w:rPr>
                <w:rFonts w:hint="eastAsia" w:ascii="Times New Roman" w:eastAsia="宋体"/>
                <w:sz w:val="18"/>
                <w:szCs w:val="13"/>
                <w:highlight w:val="none"/>
                <w:lang w:val="en-US" w:eastAsia="zh-CN"/>
              </w:rPr>
            </w:pPr>
          </w:p>
        </w:tc>
        <w:tc>
          <w:tcPr>
            <w:tcW w:w="1388" w:type="dxa"/>
            <w:shd w:val="clear" w:color="auto" w:fill="auto"/>
            <w:vAlign w:val="center"/>
          </w:tcPr>
          <w:p w14:paraId="26E4463C">
            <w:pPr>
              <w:widowControl/>
              <w:spacing w:line="240" w:lineRule="auto"/>
              <w:jc w:val="center"/>
              <w:rPr>
                <w:rFonts w:hint="eastAsia" w:ascii="Times New Roman" w:eastAsia="宋体"/>
                <w:sz w:val="18"/>
                <w:szCs w:val="13"/>
                <w:highlight w:val="none"/>
                <w:lang w:val="en-US" w:eastAsia="zh-CN"/>
              </w:rPr>
            </w:pPr>
            <w:r>
              <w:rPr>
                <w:rFonts w:hint="eastAsia" w:ascii="Times New Roman" w:eastAsia="宋体"/>
                <w:sz w:val="18"/>
                <w:szCs w:val="13"/>
                <w:highlight w:val="none"/>
                <w:lang w:val="en-US" w:eastAsia="zh-CN"/>
              </w:rPr>
              <w:t>中色 787*1092</w:t>
            </w:r>
          </w:p>
        </w:tc>
        <w:tc>
          <w:tcPr>
            <w:tcW w:w="734" w:type="dxa"/>
            <w:shd w:val="clear" w:color="auto" w:fill="auto"/>
            <w:vAlign w:val="center"/>
          </w:tcPr>
          <w:p w14:paraId="37242095">
            <w:pPr>
              <w:widowControl/>
              <w:spacing w:line="240" w:lineRule="auto"/>
              <w:jc w:val="center"/>
              <w:rPr>
                <w:rFonts w:hint="eastAsia" w:ascii="Times New Roman" w:eastAsia="宋体"/>
                <w:sz w:val="18"/>
                <w:szCs w:val="13"/>
                <w:highlight w:val="none"/>
                <w:lang w:val="en-US" w:eastAsia="zh-CN"/>
              </w:rPr>
            </w:pPr>
            <w:r>
              <w:rPr>
                <w:rFonts w:hint="eastAsia" w:ascii="Times New Roman" w:eastAsia="宋体"/>
                <w:sz w:val="18"/>
                <w:szCs w:val="13"/>
                <w:highlight w:val="none"/>
                <w:lang w:val="en-US" w:eastAsia="zh-CN"/>
              </w:rPr>
              <w:t>张</w:t>
            </w:r>
          </w:p>
        </w:tc>
        <w:tc>
          <w:tcPr>
            <w:tcW w:w="1166" w:type="dxa"/>
            <w:shd w:val="clear" w:color="auto" w:fill="auto"/>
            <w:vAlign w:val="center"/>
          </w:tcPr>
          <w:p w14:paraId="3A01B796">
            <w:pPr>
              <w:widowControl/>
              <w:spacing w:line="240" w:lineRule="auto"/>
              <w:jc w:val="center"/>
              <w:rPr>
                <w:rFonts w:hint="eastAsia" w:ascii="Times New Roman" w:eastAsia="宋体"/>
                <w:sz w:val="18"/>
                <w:szCs w:val="13"/>
                <w:highlight w:val="none"/>
                <w:lang w:val="en-US" w:eastAsia="zh-CN"/>
              </w:rPr>
            </w:pPr>
            <w:r>
              <w:rPr>
                <w:rFonts w:hint="eastAsia" w:ascii="Times New Roman" w:eastAsia="宋体"/>
                <w:sz w:val="18"/>
                <w:szCs w:val="13"/>
                <w:highlight w:val="none"/>
                <w:lang w:val="en-US" w:eastAsia="zh-CN"/>
              </w:rPr>
              <w:t>30000</w:t>
            </w:r>
          </w:p>
        </w:tc>
        <w:tc>
          <w:tcPr>
            <w:tcW w:w="1406" w:type="dxa"/>
            <w:shd w:val="clear" w:color="auto" w:fill="auto"/>
            <w:vAlign w:val="center"/>
          </w:tcPr>
          <w:p w14:paraId="66F74545">
            <w:pPr>
              <w:widowControl/>
              <w:spacing w:line="240" w:lineRule="auto"/>
              <w:jc w:val="center"/>
              <w:rPr>
                <w:rFonts w:hint="default" w:ascii="Times New Roman" w:eastAsia="宋体"/>
                <w:sz w:val="18"/>
                <w:szCs w:val="13"/>
                <w:highlight w:val="none"/>
                <w:lang w:val="en-US" w:eastAsia="zh-CN"/>
              </w:rPr>
            </w:pPr>
            <w:r>
              <w:rPr>
                <w:rFonts w:hint="eastAsia" w:ascii="Times New Roman" w:eastAsia="宋体"/>
                <w:sz w:val="18"/>
                <w:szCs w:val="13"/>
                <w:highlight w:val="none"/>
                <w:lang w:val="en-US" w:eastAsia="zh-CN"/>
              </w:rPr>
              <w:t xml:space="preserve">0.53 </w:t>
            </w:r>
          </w:p>
        </w:tc>
        <w:tc>
          <w:tcPr>
            <w:tcW w:w="1215" w:type="dxa"/>
            <w:vMerge w:val="continue"/>
            <w:shd w:val="clear" w:color="auto" w:fill="FFFFFF"/>
            <w:vAlign w:val="center"/>
          </w:tcPr>
          <w:p w14:paraId="51E9AC22">
            <w:pPr>
              <w:widowControl/>
              <w:spacing w:line="240" w:lineRule="auto"/>
              <w:jc w:val="center"/>
              <w:rPr>
                <w:rFonts w:hint="default" w:ascii="Times New Roman" w:hAnsi="Times New Roman" w:eastAsia="宋体"/>
                <w:sz w:val="18"/>
                <w:szCs w:val="13"/>
                <w:highlight w:val="none"/>
                <w:lang w:val="en-US" w:eastAsia="zh-CN"/>
              </w:rPr>
            </w:pPr>
          </w:p>
        </w:tc>
        <w:tc>
          <w:tcPr>
            <w:tcW w:w="1035" w:type="dxa"/>
            <w:vMerge w:val="continue"/>
            <w:shd w:val="clear" w:color="auto" w:fill="FFFFFF"/>
            <w:vAlign w:val="center"/>
          </w:tcPr>
          <w:p w14:paraId="01912F3C">
            <w:pPr>
              <w:widowControl/>
              <w:spacing w:line="240" w:lineRule="auto"/>
              <w:jc w:val="center"/>
              <w:rPr>
                <w:rFonts w:hint="eastAsia" w:ascii="Times New Roman" w:hAnsi="Times New Roman" w:eastAsia="宋体"/>
                <w:sz w:val="18"/>
                <w:szCs w:val="13"/>
                <w:highlight w:val="none"/>
                <w:lang w:val="en-US" w:eastAsia="zh-CN"/>
              </w:rPr>
            </w:pPr>
          </w:p>
        </w:tc>
        <w:tc>
          <w:tcPr>
            <w:tcW w:w="1290" w:type="dxa"/>
            <w:vMerge w:val="continue"/>
            <w:shd w:val="clear" w:color="auto" w:fill="FFFFFF"/>
            <w:vAlign w:val="center"/>
          </w:tcPr>
          <w:p w14:paraId="24EB6842">
            <w:pPr>
              <w:widowControl/>
              <w:spacing w:line="240" w:lineRule="auto"/>
              <w:jc w:val="center"/>
              <w:rPr>
                <w:rFonts w:hint="eastAsia" w:ascii="Times New Roman" w:hAnsi="Times New Roman" w:eastAsia="宋体"/>
                <w:sz w:val="18"/>
                <w:szCs w:val="13"/>
                <w:highlight w:val="none"/>
                <w:lang w:val="en-US" w:eastAsia="zh-CN"/>
              </w:rPr>
            </w:pPr>
          </w:p>
        </w:tc>
        <w:tc>
          <w:tcPr>
            <w:tcW w:w="2715" w:type="dxa"/>
            <w:vMerge w:val="continue"/>
            <w:shd w:val="clear" w:color="auto" w:fill="FFFFFF"/>
            <w:vAlign w:val="center"/>
          </w:tcPr>
          <w:p w14:paraId="1019C570">
            <w:pPr>
              <w:widowControl/>
              <w:spacing w:line="240" w:lineRule="auto"/>
              <w:jc w:val="left"/>
              <w:rPr>
                <w:rFonts w:hint="default" w:ascii="Times New Roman" w:hAnsi="Times New Roman" w:eastAsia="宋体"/>
                <w:sz w:val="18"/>
                <w:szCs w:val="13"/>
                <w:highlight w:val="none"/>
                <w:lang w:val="en-US" w:eastAsia="zh-CN"/>
              </w:rPr>
            </w:pPr>
          </w:p>
        </w:tc>
        <w:tc>
          <w:tcPr>
            <w:tcW w:w="1582" w:type="dxa"/>
            <w:vMerge w:val="continue"/>
            <w:shd w:val="clear" w:color="auto" w:fill="FFFFFF"/>
            <w:vAlign w:val="center"/>
          </w:tcPr>
          <w:p w14:paraId="06E723D1">
            <w:pPr>
              <w:widowControl/>
              <w:spacing w:line="240" w:lineRule="auto"/>
              <w:jc w:val="left"/>
              <w:rPr>
                <w:rFonts w:hint="eastAsia" w:ascii="Times New Roman" w:hAnsi="Times New Roman" w:eastAsia="宋体"/>
                <w:sz w:val="18"/>
                <w:szCs w:val="13"/>
                <w:highlight w:val="none"/>
              </w:rPr>
            </w:pPr>
          </w:p>
        </w:tc>
      </w:tr>
      <w:tr w14:paraId="16DEA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4" w:hRule="atLeast"/>
          <w:jc w:val="center"/>
        </w:trPr>
        <w:tc>
          <w:tcPr>
            <w:tcW w:w="563" w:type="dxa"/>
            <w:shd w:val="clear" w:color="auto" w:fill="FFFFFF"/>
            <w:vAlign w:val="center"/>
          </w:tcPr>
          <w:p w14:paraId="5E773BFA">
            <w:pPr>
              <w:widowControl/>
              <w:spacing w:line="240" w:lineRule="auto"/>
              <w:jc w:val="center"/>
              <w:rPr>
                <w:rFonts w:hint="default" w:ascii="Times New Roman" w:hAnsi="Times New Roman" w:eastAsia="宋体"/>
                <w:sz w:val="18"/>
                <w:szCs w:val="13"/>
                <w:highlight w:val="none"/>
                <w:lang w:val="en-US" w:eastAsia="zh-CN"/>
              </w:rPr>
            </w:pPr>
            <w:r>
              <w:rPr>
                <w:rFonts w:hint="eastAsia" w:ascii="Times New Roman" w:eastAsia="宋体"/>
                <w:sz w:val="18"/>
                <w:szCs w:val="13"/>
                <w:highlight w:val="none"/>
                <w:lang w:val="en-US" w:eastAsia="zh-CN"/>
              </w:rPr>
              <w:t>3</w:t>
            </w:r>
          </w:p>
        </w:tc>
        <w:tc>
          <w:tcPr>
            <w:tcW w:w="757" w:type="dxa"/>
            <w:vMerge w:val="continue"/>
            <w:shd w:val="clear" w:color="auto" w:fill="FFFFFF"/>
            <w:vAlign w:val="center"/>
          </w:tcPr>
          <w:p w14:paraId="567BF433">
            <w:pPr>
              <w:widowControl/>
              <w:spacing w:line="240" w:lineRule="auto"/>
              <w:jc w:val="center"/>
              <w:rPr>
                <w:rFonts w:hint="default" w:ascii="Times New Roman" w:hAnsi="Times New Roman" w:eastAsia="宋体"/>
                <w:sz w:val="18"/>
                <w:szCs w:val="13"/>
                <w:highlight w:val="none"/>
                <w:lang w:val="en-US"/>
              </w:rPr>
            </w:pPr>
          </w:p>
        </w:tc>
        <w:tc>
          <w:tcPr>
            <w:tcW w:w="1583" w:type="dxa"/>
            <w:vMerge w:val="continue"/>
            <w:shd w:val="clear" w:color="auto" w:fill="auto"/>
            <w:vAlign w:val="center"/>
          </w:tcPr>
          <w:p w14:paraId="4C75AE71">
            <w:pPr>
              <w:widowControl/>
              <w:spacing w:line="240" w:lineRule="auto"/>
              <w:jc w:val="center"/>
              <w:rPr>
                <w:rFonts w:hint="eastAsia" w:ascii="Times New Roman" w:eastAsia="宋体"/>
                <w:sz w:val="18"/>
                <w:szCs w:val="13"/>
                <w:highlight w:val="none"/>
                <w:lang w:val="en-US" w:eastAsia="zh-CN"/>
              </w:rPr>
            </w:pPr>
          </w:p>
        </w:tc>
        <w:tc>
          <w:tcPr>
            <w:tcW w:w="1388" w:type="dxa"/>
            <w:shd w:val="clear" w:color="auto" w:fill="auto"/>
            <w:vAlign w:val="center"/>
          </w:tcPr>
          <w:p w14:paraId="2F56C51F">
            <w:pPr>
              <w:widowControl/>
              <w:spacing w:line="240" w:lineRule="auto"/>
              <w:jc w:val="center"/>
              <w:rPr>
                <w:rFonts w:hint="eastAsia" w:ascii="Times New Roman" w:eastAsia="宋体"/>
                <w:sz w:val="18"/>
                <w:szCs w:val="13"/>
                <w:highlight w:val="none"/>
                <w:lang w:val="en-US" w:eastAsia="zh-CN"/>
              </w:rPr>
            </w:pPr>
            <w:r>
              <w:rPr>
                <w:rFonts w:hint="eastAsia" w:ascii="Times New Roman" w:eastAsia="宋体"/>
                <w:sz w:val="18"/>
                <w:szCs w:val="13"/>
                <w:highlight w:val="none"/>
                <w:lang w:val="en-US" w:eastAsia="zh-CN"/>
              </w:rPr>
              <w:t>下色 787*1092</w:t>
            </w:r>
          </w:p>
        </w:tc>
        <w:tc>
          <w:tcPr>
            <w:tcW w:w="734" w:type="dxa"/>
            <w:shd w:val="clear" w:color="auto" w:fill="auto"/>
            <w:vAlign w:val="center"/>
          </w:tcPr>
          <w:p w14:paraId="073308EA">
            <w:pPr>
              <w:widowControl/>
              <w:spacing w:line="240" w:lineRule="auto"/>
              <w:jc w:val="center"/>
              <w:rPr>
                <w:rFonts w:hint="eastAsia" w:ascii="Times New Roman" w:eastAsia="宋体"/>
                <w:sz w:val="18"/>
                <w:szCs w:val="13"/>
                <w:highlight w:val="none"/>
                <w:lang w:val="en-US" w:eastAsia="zh-CN"/>
              </w:rPr>
            </w:pPr>
            <w:r>
              <w:rPr>
                <w:rFonts w:hint="eastAsia" w:ascii="Times New Roman" w:eastAsia="宋体"/>
                <w:sz w:val="18"/>
                <w:szCs w:val="13"/>
                <w:highlight w:val="none"/>
                <w:lang w:val="en-US" w:eastAsia="zh-CN"/>
              </w:rPr>
              <w:t>张</w:t>
            </w:r>
          </w:p>
        </w:tc>
        <w:tc>
          <w:tcPr>
            <w:tcW w:w="1166" w:type="dxa"/>
            <w:shd w:val="clear" w:color="auto" w:fill="auto"/>
            <w:vAlign w:val="center"/>
          </w:tcPr>
          <w:p w14:paraId="4F48580C">
            <w:pPr>
              <w:widowControl/>
              <w:spacing w:line="240" w:lineRule="auto"/>
              <w:jc w:val="center"/>
              <w:rPr>
                <w:rFonts w:hint="eastAsia" w:ascii="Times New Roman" w:eastAsia="宋体"/>
                <w:sz w:val="18"/>
                <w:szCs w:val="13"/>
                <w:highlight w:val="none"/>
                <w:lang w:val="en-US" w:eastAsia="zh-CN"/>
              </w:rPr>
            </w:pPr>
            <w:r>
              <w:rPr>
                <w:rFonts w:hint="eastAsia" w:ascii="Times New Roman" w:eastAsia="宋体"/>
                <w:sz w:val="18"/>
                <w:szCs w:val="13"/>
                <w:highlight w:val="none"/>
                <w:lang w:val="en-US" w:eastAsia="zh-CN"/>
              </w:rPr>
              <w:t>30000</w:t>
            </w:r>
          </w:p>
        </w:tc>
        <w:tc>
          <w:tcPr>
            <w:tcW w:w="1406" w:type="dxa"/>
            <w:shd w:val="clear" w:color="auto" w:fill="auto"/>
            <w:vAlign w:val="center"/>
          </w:tcPr>
          <w:p w14:paraId="6F7F3756">
            <w:pPr>
              <w:widowControl/>
              <w:spacing w:line="240" w:lineRule="auto"/>
              <w:jc w:val="center"/>
              <w:rPr>
                <w:rFonts w:hint="default" w:ascii="Times New Roman" w:eastAsia="宋体"/>
                <w:sz w:val="18"/>
                <w:szCs w:val="13"/>
                <w:highlight w:val="none"/>
                <w:lang w:val="en-US" w:eastAsia="zh-CN"/>
              </w:rPr>
            </w:pPr>
            <w:r>
              <w:rPr>
                <w:rFonts w:hint="eastAsia" w:ascii="Times New Roman" w:eastAsia="宋体"/>
                <w:sz w:val="18"/>
                <w:szCs w:val="13"/>
                <w:highlight w:val="none"/>
                <w:lang w:val="en-US" w:eastAsia="zh-CN"/>
              </w:rPr>
              <w:t xml:space="preserve">0.44 </w:t>
            </w:r>
          </w:p>
        </w:tc>
        <w:tc>
          <w:tcPr>
            <w:tcW w:w="1215" w:type="dxa"/>
            <w:vMerge w:val="continue"/>
            <w:shd w:val="clear" w:color="auto" w:fill="FFFFFF"/>
            <w:vAlign w:val="center"/>
          </w:tcPr>
          <w:p w14:paraId="37C3ED06">
            <w:pPr>
              <w:widowControl/>
              <w:spacing w:line="240" w:lineRule="auto"/>
              <w:jc w:val="center"/>
              <w:rPr>
                <w:rFonts w:hint="default" w:ascii="Times New Roman" w:hAnsi="Times New Roman" w:eastAsia="宋体"/>
                <w:sz w:val="18"/>
                <w:szCs w:val="13"/>
                <w:highlight w:val="none"/>
                <w:lang w:val="en-US" w:eastAsia="zh-CN"/>
              </w:rPr>
            </w:pPr>
          </w:p>
        </w:tc>
        <w:tc>
          <w:tcPr>
            <w:tcW w:w="1035" w:type="dxa"/>
            <w:vMerge w:val="continue"/>
            <w:shd w:val="clear" w:color="auto" w:fill="FFFFFF"/>
            <w:vAlign w:val="center"/>
          </w:tcPr>
          <w:p w14:paraId="0F98362D">
            <w:pPr>
              <w:widowControl/>
              <w:spacing w:line="240" w:lineRule="auto"/>
              <w:jc w:val="center"/>
              <w:rPr>
                <w:rFonts w:hint="eastAsia" w:ascii="Times New Roman" w:hAnsi="Times New Roman" w:eastAsia="宋体"/>
                <w:sz w:val="18"/>
                <w:szCs w:val="13"/>
                <w:highlight w:val="none"/>
                <w:lang w:val="en-US" w:eastAsia="zh-CN"/>
              </w:rPr>
            </w:pPr>
          </w:p>
        </w:tc>
        <w:tc>
          <w:tcPr>
            <w:tcW w:w="1290" w:type="dxa"/>
            <w:vMerge w:val="continue"/>
            <w:shd w:val="clear" w:color="auto" w:fill="FFFFFF"/>
            <w:vAlign w:val="center"/>
          </w:tcPr>
          <w:p w14:paraId="00AFBAB6">
            <w:pPr>
              <w:widowControl/>
              <w:spacing w:line="240" w:lineRule="auto"/>
              <w:jc w:val="center"/>
              <w:rPr>
                <w:rFonts w:hint="eastAsia" w:ascii="Times New Roman" w:hAnsi="Times New Roman" w:eastAsia="宋体"/>
                <w:sz w:val="18"/>
                <w:szCs w:val="13"/>
                <w:highlight w:val="none"/>
                <w:lang w:val="en-US" w:eastAsia="zh-CN"/>
              </w:rPr>
            </w:pPr>
          </w:p>
        </w:tc>
        <w:tc>
          <w:tcPr>
            <w:tcW w:w="2715" w:type="dxa"/>
            <w:vMerge w:val="continue"/>
            <w:shd w:val="clear" w:color="auto" w:fill="FFFFFF"/>
            <w:vAlign w:val="center"/>
          </w:tcPr>
          <w:p w14:paraId="1F131007">
            <w:pPr>
              <w:widowControl/>
              <w:spacing w:line="240" w:lineRule="auto"/>
              <w:jc w:val="left"/>
              <w:rPr>
                <w:rFonts w:hint="default" w:ascii="Times New Roman" w:hAnsi="Times New Roman" w:eastAsia="宋体"/>
                <w:sz w:val="18"/>
                <w:szCs w:val="13"/>
                <w:highlight w:val="none"/>
                <w:lang w:val="en-US" w:eastAsia="zh-CN"/>
              </w:rPr>
            </w:pPr>
          </w:p>
        </w:tc>
        <w:tc>
          <w:tcPr>
            <w:tcW w:w="1582" w:type="dxa"/>
            <w:vMerge w:val="continue"/>
            <w:shd w:val="clear" w:color="auto" w:fill="FFFFFF"/>
            <w:vAlign w:val="center"/>
          </w:tcPr>
          <w:p w14:paraId="241A13EE">
            <w:pPr>
              <w:widowControl/>
              <w:spacing w:line="240" w:lineRule="auto"/>
              <w:jc w:val="left"/>
              <w:rPr>
                <w:rFonts w:hint="eastAsia" w:ascii="Times New Roman" w:hAnsi="Times New Roman" w:eastAsia="宋体"/>
                <w:sz w:val="18"/>
                <w:szCs w:val="13"/>
                <w:highlight w:val="none"/>
              </w:rPr>
            </w:pPr>
          </w:p>
        </w:tc>
      </w:tr>
      <w:tr w14:paraId="321B0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563" w:type="dxa"/>
            <w:shd w:val="clear" w:color="auto" w:fill="FFFFFF"/>
            <w:vAlign w:val="center"/>
          </w:tcPr>
          <w:p w14:paraId="72A5DB5A">
            <w:pPr>
              <w:widowControl/>
              <w:spacing w:line="240" w:lineRule="auto"/>
              <w:jc w:val="center"/>
              <w:rPr>
                <w:rFonts w:hint="default" w:ascii="Times New Roman" w:hAnsi="Times New Roman" w:eastAsia="宋体"/>
                <w:sz w:val="18"/>
                <w:szCs w:val="13"/>
                <w:highlight w:val="none"/>
                <w:lang w:val="en-US" w:eastAsia="zh-CN"/>
              </w:rPr>
            </w:pPr>
            <w:r>
              <w:rPr>
                <w:rFonts w:hint="eastAsia" w:ascii="Times New Roman" w:eastAsia="宋体"/>
                <w:sz w:val="18"/>
                <w:szCs w:val="13"/>
                <w:highlight w:val="none"/>
                <w:lang w:val="en-US" w:eastAsia="zh-CN"/>
              </w:rPr>
              <w:t>4</w:t>
            </w:r>
          </w:p>
        </w:tc>
        <w:tc>
          <w:tcPr>
            <w:tcW w:w="757" w:type="dxa"/>
            <w:vMerge w:val="continue"/>
            <w:shd w:val="clear" w:color="auto" w:fill="FFFFFF"/>
            <w:vAlign w:val="center"/>
          </w:tcPr>
          <w:p w14:paraId="6E5593B8">
            <w:pPr>
              <w:widowControl/>
              <w:spacing w:line="240" w:lineRule="auto"/>
              <w:jc w:val="center"/>
              <w:rPr>
                <w:rFonts w:hint="default" w:ascii="Times New Roman" w:hAnsi="Times New Roman" w:eastAsia="宋体"/>
                <w:sz w:val="18"/>
                <w:szCs w:val="13"/>
                <w:highlight w:val="none"/>
                <w:lang w:val="en-US"/>
              </w:rPr>
            </w:pPr>
          </w:p>
        </w:tc>
        <w:tc>
          <w:tcPr>
            <w:tcW w:w="1583" w:type="dxa"/>
            <w:vMerge w:val="restart"/>
            <w:shd w:val="clear" w:color="auto" w:fill="auto"/>
            <w:vAlign w:val="center"/>
          </w:tcPr>
          <w:p w14:paraId="429B2E19">
            <w:pPr>
              <w:widowControl/>
              <w:spacing w:line="240" w:lineRule="auto"/>
              <w:jc w:val="center"/>
              <w:rPr>
                <w:rFonts w:hint="eastAsia"/>
                <w:sz w:val="18"/>
                <w:szCs w:val="13"/>
                <w:highlight w:val="none"/>
                <w:lang w:val="en-US" w:eastAsia="zh-CN"/>
              </w:rPr>
            </w:pPr>
            <w:r>
              <w:rPr>
                <w:rFonts w:hint="eastAsia" w:ascii="Times New Roman" w:eastAsia="宋体"/>
                <w:sz w:val="18"/>
                <w:szCs w:val="13"/>
                <w:highlight w:val="none"/>
                <w:lang w:val="en-US" w:eastAsia="zh-CN"/>
              </w:rPr>
              <w:t>无碳复写</w:t>
            </w:r>
          </w:p>
        </w:tc>
        <w:tc>
          <w:tcPr>
            <w:tcW w:w="1388" w:type="dxa"/>
            <w:shd w:val="clear" w:color="auto" w:fill="auto"/>
            <w:vAlign w:val="center"/>
          </w:tcPr>
          <w:p w14:paraId="2BBD01C4">
            <w:pPr>
              <w:widowControl/>
              <w:spacing w:line="240" w:lineRule="auto"/>
              <w:jc w:val="center"/>
              <w:rPr>
                <w:rFonts w:hint="eastAsia" w:ascii="Times New Roman" w:eastAsia="宋体"/>
                <w:sz w:val="18"/>
                <w:szCs w:val="13"/>
                <w:highlight w:val="none"/>
                <w:lang w:val="en-US" w:eastAsia="zh-CN"/>
              </w:rPr>
            </w:pPr>
            <w:r>
              <w:rPr>
                <w:rFonts w:hint="eastAsia" w:ascii="Times New Roman" w:eastAsia="宋体"/>
                <w:sz w:val="18"/>
                <w:szCs w:val="13"/>
                <w:highlight w:val="none"/>
                <w:lang w:val="en-US" w:eastAsia="zh-CN"/>
              </w:rPr>
              <w:t>上色 880*615</w:t>
            </w:r>
          </w:p>
        </w:tc>
        <w:tc>
          <w:tcPr>
            <w:tcW w:w="734" w:type="dxa"/>
            <w:shd w:val="clear" w:color="auto" w:fill="auto"/>
            <w:vAlign w:val="center"/>
          </w:tcPr>
          <w:p w14:paraId="61C4271C">
            <w:pPr>
              <w:widowControl/>
              <w:spacing w:line="240" w:lineRule="auto"/>
              <w:jc w:val="center"/>
              <w:rPr>
                <w:rFonts w:hint="eastAsia" w:ascii="Times New Roman" w:eastAsia="宋体"/>
                <w:sz w:val="18"/>
                <w:szCs w:val="13"/>
                <w:highlight w:val="none"/>
                <w:lang w:val="en-US" w:eastAsia="zh-CN"/>
              </w:rPr>
            </w:pPr>
            <w:r>
              <w:rPr>
                <w:rFonts w:hint="eastAsia" w:ascii="Times New Roman" w:eastAsia="宋体"/>
                <w:sz w:val="18"/>
                <w:szCs w:val="13"/>
                <w:highlight w:val="none"/>
                <w:lang w:val="en-US" w:eastAsia="zh-CN"/>
              </w:rPr>
              <w:t>张</w:t>
            </w:r>
          </w:p>
        </w:tc>
        <w:tc>
          <w:tcPr>
            <w:tcW w:w="1166" w:type="dxa"/>
            <w:shd w:val="clear" w:color="auto" w:fill="auto"/>
            <w:vAlign w:val="center"/>
          </w:tcPr>
          <w:p w14:paraId="68249D69">
            <w:pPr>
              <w:widowControl/>
              <w:spacing w:line="240" w:lineRule="auto"/>
              <w:jc w:val="center"/>
              <w:rPr>
                <w:rFonts w:hint="eastAsia" w:ascii="Times New Roman" w:eastAsia="宋体"/>
                <w:sz w:val="18"/>
                <w:szCs w:val="13"/>
                <w:highlight w:val="none"/>
                <w:lang w:val="en-US" w:eastAsia="zh-CN"/>
              </w:rPr>
            </w:pPr>
            <w:r>
              <w:rPr>
                <w:rFonts w:hint="eastAsia" w:ascii="Times New Roman" w:eastAsia="宋体"/>
                <w:sz w:val="18"/>
                <w:szCs w:val="13"/>
                <w:highlight w:val="none"/>
                <w:lang w:val="en-US" w:eastAsia="zh-CN"/>
              </w:rPr>
              <w:t>260000</w:t>
            </w:r>
          </w:p>
        </w:tc>
        <w:tc>
          <w:tcPr>
            <w:tcW w:w="1406" w:type="dxa"/>
            <w:shd w:val="clear" w:color="auto" w:fill="auto"/>
            <w:vAlign w:val="center"/>
          </w:tcPr>
          <w:p w14:paraId="39A7F11E">
            <w:pPr>
              <w:widowControl/>
              <w:spacing w:line="240" w:lineRule="auto"/>
              <w:jc w:val="center"/>
              <w:rPr>
                <w:rFonts w:hint="default" w:ascii="Times New Roman" w:eastAsia="宋体"/>
                <w:sz w:val="18"/>
                <w:szCs w:val="13"/>
                <w:highlight w:val="none"/>
                <w:lang w:val="en-US" w:eastAsia="zh-CN"/>
              </w:rPr>
            </w:pPr>
            <w:r>
              <w:rPr>
                <w:rFonts w:hint="eastAsia" w:ascii="Times New Roman" w:eastAsia="宋体"/>
                <w:sz w:val="18"/>
                <w:szCs w:val="13"/>
                <w:highlight w:val="none"/>
                <w:lang w:val="en-US" w:eastAsia="zh-CN"/>
              </w:rPr>
              <w:t xml:space="preserve">0.30 </w:t>
            </w:r>
          </w:p>
        </w:tc>
        <w:tc>
          <w:tcPr>
            <w:tcW w:w="1215" w:type="dxa"/>
            <w:vMerge w:val="continue"/>
            <w:shd w:val="clear" w:color="auto" w:fill="FFFFFF"/>
            <w:vAlign w:val="center"/>
          </w:tcPr>
          <w:p w14:paraId="38FF6477">
            <w:pPr>
              <w:widowControl/>
              <w:spacing w:line="240" w:lineRule="auto"/>
              <w:jc w:val="center"/>
              <w:rPr>
                <w:rFonts w:hint="default" w:ascii="Times New Roman" w:hAnsi="Times New Roman" w:eastAsia="宋体"/>
                <w:sz w:val="18"/>
                <w:szCs w:val="13"/>
                <w:highlight w:val="none"/>
                <w:lang w:val="en-US" w:eastAsia="zh-CN"/>
              </w:rPr>
            </w:pPr>
          </w:p>
        </w:tc>
        <w:tc>
          <w:tcPr>
            <w:tcW w:w="1035" w:type="dxa"/>
            <w:vMerge w:val="continue"/>
            <w:shd w:val="clear" w:color="auto" w:fill="FFFFFF"/>
            <w:vAlign w:val="center"/>
          </w:tcPr>
          <w:p w14:paraId="298BA1E8">
            <w:pPr>
              <w:widowControl/>
              <w:spacing w:line="240" w:lineRule="auto"/>
              <w:jc w:val="center"/>
              <w:rPr>
                <w:rFonts w:hint="eastAsia" w:ascii="Times New Roman" w:hAnsi="Times New Roman" w:eastAsia="宋体"/>
                <w:sz w:val="18"/>
                <w:szCs w:val="13"/>
                <w:highlight w:val="none"/>
                <w:lang w:val="en-US" w:eastAsia="zh-CN"/>
              </w:rPr>
            </w:pPr>
          </w:p>
        </w:tc>
        <w:tc>
          <w:tcPr>
            <w:tcW w:w="1290" w:type="dxa"/>
            <w:vMerge w:val="continue"/>
            <w:shd w:val="clear" w:color="auto" w:fill="FFFFFF"/>
            <w:vAlign w:val="center"/>
          </w:tcPr>
          <w:p w14:paraId="4A18C215">
            <w:pPr>
              <w:widowControl/>
              <w:spacing w:line="240" w:lineRule="auto"/>
              <w:jc w:val="center"/>
              <w:rPr>
                <w:rFonts w:hint="eastAsia" w:ascii="Times New Roman" w:hAnsi="Times New Roman" w:eastAsia="宋体"/>
                <w:sz w:val="18"/>
                <w:szCs w:val="13"/>
                <w:highlight w:val="none"/>
                <w:lang w:val="en-US" w:eastAsia="zh-CN"/>
              </w:rPr>
            </w:pPr>
          </w:p>
        </w:tc>
        <w:tc>
          <w:tcPr>
            <w:tcW w:w="2715" w:type="dxa"/>
            <w:vMerge w:val="continue"/>
            <w:shd w:val="clear" w:color="auto" w:fill="FFFFFF"/>
            <w:vAlign w:val="center"/>
          </w:tcPr>
          <w:p w14:paraId="25E20252">
            <w:pPr>
              <w:widowControl/>
              <w:spacing w:line="240" w:lineRule="auto"/>
              <w:jc w:val="left"/>
              <w:rPr>
                <w:rFonts w:hint="default" w:ascii="Times New Roman" w:hAnsi="Times New Roman" w:eastAsia="宋体"/>
                <w:sz w:val="18"/>
                <w:szCs w:val="13"/>
                <w:highlight w:val="none"/>
                <w:lang w:val="en-US" w:eastAsia="zh-CN"/>
              </w:rPr>
            </w:pPr>
          </w:p>
        </w:tc>
        <w:tc>
          <w:tcPr>
            <w:tcW w:w="1582" w:type="dxa"/>
            <w:vMerge w:val="continue"/>
            <w:shd w:val="clear" w:color="auto" w:fill="FFFFFF"/>
            <w:vAlign w:val="center"/>
          </w:tcPr>
          <w:p w14:paraId="76A88D70">
            <w:pPr>
              <w:widowControl/>
              <w:spacing w:line="240" w:lineRule="auto"/>
              <w:jc w:val="left"/>
              <w:rPr>
                <w:rFonts w:hint="eastAsia" w:ascii="Times New Roman" w:hAnsi="Times New Roman" w:eastAsia="宋体"/>
                <w:sz w:val="18"/>
                <w:szCs w:val="13"/>
                <w:highlight w:val="none"/>
              </w:rPr>
            </w:pPr>
          </w:p>
        </w:tc>
      </w:tr>
      <w:tr w14:paraId="74180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4" w:hRule="atLeast"/>
          <w:jc w:val="center"/>
        </w:trPr>
        <w:tc>
          <w:tcPr>
            <w:tcW w:w="563" w:type="dxa"/>
            <w:shd w:val="clear" w:color="auto" w:fill="FFFFFF"/>
            <w:vAlign w:val="center"/>
          </w:tcPr>
          <w:p w14:paraId="55ED85B5">
            <w:pPr>
              <w:widowControl/>
              <w:spacing w:line="240" w:lineRule="auto"/>
              <w:jc w:val="center"/>
              <w:rPr>
                <w:rFonts w:hint="default" w:ascii="Times New Roman" w:hAnsi="Times New Roman" w:eastAsia="宋体"/>
                <w:sz w:val="18"/>
                <w:szCs w:val="13"/>
                <w:highlight w:val="none"/>
                <w:lang w:val="en-US" w:eastAsia="zh-CN"/>
              </w:rPr>
            </w:pPr>
            <w:r>
              <w:rPr>
                <w:rFonts w:hint="eastAsia" w:ascii="Times New Roman" w:eastAsia="宋体"/>
                <w:sz w:val="18"/>
                <w:szCs w:val="13"/>
                <w:highlight w:val="none"/>
                <w:lang w:val="en-US" w:eastAsia="zh-CN"/>
              </w:rPr>
              <w:t>5</w:t>
            </w:r>
          </w:p>
        </w:tc>
        <w:tc>
          <w:tcPr>
            <w:tcW w:w="757" w:type="dxa"/>
            <w:vMerge w:val="continue"/>
            <w:shd w:val="clear" w:color="auto" w:fill="FFFFFF"/>
            <w:vAlign w:val="center"/>
          </w:tcPr>
          <w:p w14:paraId="4BBB9592">
            <w:pPr>
              <w:widowControl/>
              <w:spacing w:line="240" w:lineRule="auto"/>
              <w:jc w:val="center"/>
              <w:rPr>
                <w:rFonts w:hint="default" w:ascii="Times New Roman" w:hAnsi="Times New Roman" w:eastAsia="宋体"/>
                <w:sz w:val="18"/>
                <w:szCs w:val="13"/>
                <w:highlight w:val="none"/>
                <w:lang w:val="en-US"/>
              </w:rPr>
            </w:pPr>
          </w:p>
        </w:tc>
        <w:tc>
          <w:tcPr>
            <w:tcW w:w="1583" w:type="dxa"/>
            <w:vMerge w:val="continue"/>
            <w:shd w:val="clear" w:color="auto" w:fill="auto"/>
            <w:vAlign w:val="center"/>
          </w:tcPr>
          <w:p w14:paraId="1F89FE9E">
            <w:pPr>
              <w:widowControl/>
              <w:spacing w:line="240" w:lineRule="auto"/>
              <w:jc w:val="center"/>
              <w:rPr>
                <w:rFonts w:hint="eastAsia"/>
                <w:sz w:val="18"/>
                <w:szCs w:val="13"/>
                <w:highlight w:val="none"/>
                <w:lang w:val="en-US" w:eastAsia="zh-CN"/>
              </w:rPr>
            </w:pPr>
          </w:p>
        </w:tc>
        <w:tc>
          <w:tcPr>
            <w:tcW w:w="1388" w:type="dxa"/>
            <w:shd w:val="clear" w:color="auto" w:fill="auto"/>
            <w:vAlign w:val="center"/>
          </w:tcPr>
          <w:p w14:paraId="559AD650">
            <w:pPr>
              <w:widowControl/>
              <w:spacing w:line="240" w:lineRule="auto"/>
              <w:jc w:val="center"/>
              <w:rPr>
                <w:rFonts w:hint="eastAsia" w:ascii="Times New Roman" w:eastAsia="宋体"/>
                <w:sz w:val="18"/>
                <w:szCs w:val="13"/>
                <w:highlight w:val="none"/>
                <w:lang w:val="en-US" w:eastAsia="zh-CN"/>
              </w:rPr>
            </w:pPr>
            <w:r>
              <w:rPr>
                <w:rFonts w:hint="eastAsia" w:ascii="Times New Roman" w:eastAsia="宋体"/>
                <w:sz w:val="18"/>
                <w:szCs w:val="13"/>
                <w:highlight w:val="none"/>
                <w:lang w:val="en-US" w:eastAsia="zh-CN"/>
              </w:rPr>
              <w:t>中色 880*615</w:t>
            </w:r>
          </w:p>
        </w:tc>
        <w:tc>
          <w:tcPr>
            <w:tcW w:w="734" w:type="dxa"/>
            <w:shd w:val="clear" w:color="auto" w:fill="auto"/>
            <w:vAlign w:val="center"/>
          </w:tcPr>
          <w:p w14:paraId="0BBF0079">
            <w:pPr>
              <w:widowControl/>
              <w:spacing w:line="240" w:lineRule="auto"/>
              <w:jc w:val="center"/>
              <w:rPr>
                <w:rFonts w:hint="eastAsia" w:ascii="Times New Roman" w:eastAsia="宋体"/>
                <w:sz w:val="18"/>
                <w:szCs w:val="13"/>
                <w:highlight w:val="none"/>
                <w:lang w:val="en-US" w:eastAsia="zh-CN"/>
              </w:rPr>
            </w:pPr>
            <w:r>
              <w:rPr>
                <w:rFonts w:hint="eastAsia" w:ascii="Times New Roman" w:eastAsia="宋体"/>
                <w:sz w:val="18"/>
                <w:szCs w:val="13"/>
                <w:highlight w:val="none"/>
                <w:lang w:val="en-US" w:eastAsia="zh-CN"/>
              </w:rPr>
              <w:t>张</w:t>
            </w:r>
          </w:p>
        </w:tc>
        <w:tc>
          <w:tcPr>
            <w:tcW w:w="1166" w:type="dxa"/>
            <w:shd w:val="clear" w:color="auto" w:fill="auto"/>
            <w:vAlign w:val="center"/>
          </w:tcPr>
          <w:p w14:paraId="4ED6A9D2">
            <w:pPr>
              <w:widowControl/>
              <w:spacing w:line="240" w:lineRule="auto"/>
              <w:jc w:val="center"/>
              <w:rPr>
                <w:rFonts w:hint="eastAsia" w:ascii="Times New Roman" w:eastAsia="宋体"/>
                <w:sz w:val="18"/>
                <w:szCs w:val="13"/>
                <w:highlight w:val="none"/>
                <w:lang w:val="en-US" w:eastAsia="zh-CN"/>
              </w:rPr>
            </w:pPr>
            <w:r>
              <w:rPr>
                <w:rFonts w:hint="eastAsia" w:ascii="Times New Roman" w:eastAsia="宋体"/>
                <w:sz w:val="18"/>
                <w:szCs w:val="13"/>
                <w:highlight w:val="none"/>
                <w:lang w:val="en-US" w:eastAsia="zh-CN"/>
              </w:rPr>
              <w:t>100000</w:t>
            </w:r>
          </w:p>
        </w:tc>
        <w:tc>
          <w:tcPr>
            <w:tcW w:w="1406" w:type="dxa"/>
            <w:shd w:val="clear" w:color="auto" w:fill="auto"/>
            <w:vAlign w:val="center"/>
          </w:tcPr>
          <w:p w14:paraId="5D7DE008">
            <w:pPr>
              <w:widowControl/>
              <w:spacing w:line="240" w:lineRule="auto"/>
              <w:jc w:val="center"/>
              <w:rPr>
                <w:rFonts w:hint="default" w:ascii="Times New Roman" w:eastAsia="宋体"/>
                <w:sz w:val="18"/>
                <w:szCs w:val="13"/>
                <w:highlight w:val="none"/>
                <w:lang w:val="en-US" w:eastAsia="zh-CN"/>
              </w:rPr>
            </w:pPr>
            <w:r>
              <w:rPr>
                <w:rFonts w:hint="eastAsia" w:ascii="Times New Roman" w:eastAsia="宋体"/>
                <w:sz w:val="18"/>
                <w:szCs w:val="13"/>
                <w:highlight w:val="none"/>
                <w:lang w:val="en-US" w:eastAsia="zh-CN"/>
              </w:rPr>
              <w:t xml:space="preserve">0.36 </w:t>
            </w:r>
          </w:p>
        </w:tc>
        <w:tc>
          <w:tcPr>
            <w:tcW w:w="1215" w:type="dxa"/>
            <w:vMerge w:val="continue"/>
            <w:shd w:val="clear" w:color="auto" w:fill="FFFFFF"/>
            <w:vAlign w:val="center"/>
          </w:tcPr>
          <w:p w14:paraId="7D32E5F6">
            <w:pPr>
              <w:widowControl/>
              <w:spacing w:line="240" w:lineRule="auto"/>
              <w:jc w:val="center"/>
              <w:rPr>
                <w:rFonts w:hint="default" w:ascii="Times New Roman" w:hAnsi="Times New Roman" w:eastAsia="宋体"/>
                <w:sz w:val="18"/>
                <w:szCs w:val="13"/>
                <w:highlight w:val="none"/>
                <w:lang w:val="en-US" w:eastAsia="zh-CN"/>
              </w:rPr>
            </w:pPr>
          </w:p>
        </w:tc>
        <w:tc>
          <w:tcPr>
            <w:tcW w:w="1035" w:type="dxa"/>
            <w:vMerge w:val="continue"/>
            <w:shd w:val="clear" w:color="auto" w:fill="FFFFFF"/>
            <w:vAlign w:val="center"/>
          </w:tcPr>
          <w:p w14:paraId="6029C053">
            <w:pPr>
              <w:widowControl/>
              <w:spacing w:line="240" w:lineRule="auto"/>
              <w:jc w:val="center"/>
              <w:rPr>
                <w:rFonts w:hint="eastAsia" w:ascii="Times New Roman" w:hAnsi="Times New Roman" w:eastAsia="宋体"/>
                <w:sz w:val="18"/>
                <w:szCs w:val="13"/>
                <w:highlight w:val="none"/>
                <w:lang w:val="en-US" w:eastAsia="zh-CN"/>
              </w:rPr>
            </w:pPr>
          </w:p>
        </w:tc>
        <w:tc>
          <w:tcPr>
            <w:tcW w:w="1290" w:type="dxa"/>
            <w:vMerge w:val="continue"/>
            <w:shd w:val="clear" w:color="auto" w:fill="FFFFFF"/>
            <w:vAlign w:val="center"/>
          </w:tcPr>
          <w:p w14:paraId="074A79BC">
            <w:pPr>
              <w:widowControl/>
              <w:spacing w:line="240" w:lineRule="auto"/>
              <w:jc w:val="center"/>
              <w:rPr>
                <w:rFonts w:hint="eastAsia" w:ascii="Times New Roman" w:hAnsi="Times New Roman" w:eastAsia="宋体"/>
                <w:sz w:val="18"/>
                <w:szCs w:val="13"/>
                <w:highlight w:val="none"/>
                <w:lang w:val="en-US" w:eastAsia="zh-CN"/>
              </w:rPr>
            </w:pPr>
          </w:p>
        </w:tc>
        <w:tc>
          <w:tcPr>
            <w:tcW w:w="2715" w:type="dxa"/>
            <w:vMerge w:val="continue"/>
            <w:shd w:val="clear" w:color="auto" w:fill="FFFFFF"/>
            <w:vAlign w:val="center"/>
          </w:tcPr>
          <w:p w14:paraId="1838E6AC">
            <w:pPr>
              <w:widowControl/>
              <w:spacing w:line="240" w:lineRule="auto"/>
              <w:jc w:val="left"/>
              <w:rPr>
                <w:rFonts w:hint="default" w:ascii="Times New Roman" w:hAnsi="Times New Roman" w:eastAsia="宋体"/>
                <w:sz w:val="18"/>
                <w:szCs w:val="13"/>
                <w:highlight w:val="none"/>
                <w:lang w:val="en-US" w:eastAsia="zh-CN"/>
              </w:rPr>
            </w:pPr>
          </w:p>
        </w:tc>
        <w:tc>
          <w:tcPr>
            <w:tcW w:w="1582" w:type="dxa"/>
            <w:vMerge w:val="continue"/>
            <w:shd w:val="clear" w:color="auto" w:fill="FFFFFF"/>
            <w:vAlign w:val="center"/>
          </w:tcPr>
          <w:p w14:paraId="7BB3B3BE">
            <w:pPr>
              <w:widowControl/>
              <w:spacing w:line="240" w:lineRule="auto"/>
              <w:jc w:val="left"/>
              <w:rPr>
                <w:rFonts w:hint="eastAsia" w:ascii="Times New Roman" w:hAnsi="Times New Roman" w:eastAsia="宋体"/>
                <w:sz w:val="18"/>
                <w:szCs w:val="13"/>
                <w:highlight w:val="none"/>
              </w:rPr>
            </w:pPr>
          </w:p>
        </w:tc>
      </w:tr>
      <w:tr w14:paraId="2EED0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4" w:hRule="atLeast"/>
          <w:jc w:val="center"/>
        </w:trPr>
        <w:tc>
          <w:tcPr>
            <w:tcW w:w="563" w:type="dxa"/>
            <w:shd w:val="clear" w:color="auto" w:fill="FFFFFF"/>
            <w:vAlign w:val="center"/>
          </w:tcPr>
          <w:p w14:paraId="0922E164">
            <w:pPr>
              <w:widowControl/>
              <w:spacing w:line="240" w:lineRule="auto"/>
              <w:jc w:val="center"/>
              <w:rPr>
                <w:rFonts w:hint="default" w:ascii="Times New Roman" w:hAnsi="Times New Roman" w:eastAsia="宋体"/>
                <w:sz w:val="18"/>
                <w:szCs w:val="13"/>
                <w:highlight w:val="none"/>
                <w:lang w:val="en-US" w:eastAsia="zh-CN"/>
              </w:rPr>
            </w:pPr>
            <w:r>
              <w:rPr>
                <w:rFonts w:hint="eastAsia" w:ascii="Times New Roman" w:eastAsia="宋体"/>
                <w:sz w:val="18"/>
                <w:szCs w:val="13"/>
                <w:highlight w:val="none"/>
                <w:lang w:val="en-US" w:eastAsia="zh-CN"/>
              </w:rPr>
              <w:t>6</w:t>
            </w:r>
          </w:p>
        </w:tc>
        <w:tc>
          <w:tcPr>
            <w:tcW w:w="757" w:type="dxa"/>
            <w:vMerge w:val="continue"/>
            <w:shd w:val="clear" w:color="auto" w:fill="FFFFFF"/>
            <w:vAlign w:val="center"/>
          </w:tcPr>
          <w:p w14:paraId="577AFDE6">
            <w:pPr>
              <w:widowControl/>
              <w:spacing w:line="240" w:lineRule="auto"/>
              <w:jc w:val="center"/>
              <w:rPr>
                <w:rFonts w:hint="default" w:ascii="Times New Roman" w:hAnsi="Times New Roman" w:eastAsia="宋体"/>
                <w:sz w:val="18"/>
                <w:szCs w:val="13"/>
                <w:highlight w:val="none"/>
                <w:lang w:val="en-US"/>
              </w:rPr>
            </w:pPr>
          </w:p>
        </w:tc>
        <w:tc>
          <w:tcPr>
            <w:tcW w:w="1583" w:type="dxa"/>
            <w:vMerge w:val="continue"/>
            <w:shd w:val="clear" w:color="auto" w:fill="auto"/>
            <w:vAlign w:val="center"/>
          </w:tcPr>
          <w:p w14:paraId="281829DB">
            <w:pPr>
              <w:widowControl/>
              <w:spacing w:line="240" w:lineRule="auto"/>
              <w:jc w:val="center"/>
              <w:rPr>
                <w:rFonts w:hint="eastAsia"/>
                <w:sz w:val="18"/>
                <w:szCs w:val="13"/>
                <w:highlight w:val="none"/>
                <w:lang w:val="en-US" w:eastAsia="zh-CN"/>
              </w:rPr>
            </w:pPr>
          </w:p>
        </w:tc>
        <w:tc>
          <w:tcPr>
            <w:tcW w:w="1388" w:type="dxa"/>
            <w:shd w:val="clear" w:color="auto" w:fill="auto"/>
            <w:vAlign w:val="center"/>
          </w:tcPr>
          <w:p w14:paraId="1E2A5FC7">
            <w:pPr>
              <w:widowControl/>
              <w:spacing w:line="240" w:lineRule="auto"/>
              <w:jc w:val="center"/>
              <w:rPr>
                <w:rFonts w:hint="eastAsia" w:ascii="Times New Roman" w:eastAsia="宋体"/>
                <w:sz w:val="18"/>
                <w:szCs w:val="13"/>
                <w:highlight w:val="none"/>
                <w:lang w:val="en-US" w:eastAsia="zh-CN"/>
              </w:rPr>
            </w:pPr>
            <w:r>
              <w:rPr>
                <w:rFonts w:hint="eastAsia" w:ascii="Times New Roman" w:eastAsia="宋体"/>
                <w:sz w:val="18"/>
                <w:szCs w:val="13"/>
                <w:highlight w:val="none"/>
                <w:lang w:val="en-US" w:eastAsia="zh-CN"/>
              </w:rPr>
              <w:t>下色 880*615</w:t>
            </w:r>
          </w:p>
        </w:tc>
        <w:tc>
          <w:tcPr>
            <w:tcW w:w="734" w:type="dxa"/>
            <w:shd w:val="clear" w:color="auto" w:fill="auto"/>
            <w:vAlign w:val="center"/>
          </w:tcPr>
          <w:p w14:paraId="540778AF">
            <w:pPr>
              <w:widowControl/>
              <w:spacing w:line="240" w:lineRule="auto"/>
              <w:jc w:val="center"/>
              <w:rPr>
                <w:rFonts w:hint="eastAsia" w:ascii="Times New Roman" w:eastAsia="宋体"/>
                <w:sz w:val="18"/>
                <w:szCs w:val="13"/>
                <w:highlight w:val="none"/>
                <w:lang w:val="en-US" w:eastAsia="zh-CN"/>
              </w:rPr>
            </w:pPr>
            <w:r>
              <w:rPr>
                <w:rFonts w:hint="eastAsia" w:ascii="Times New Roman" w:eastAsia="宋体"/>
                <w:sz w:val="18"/>
                <w:szCs w:val="13"/>
                <w:highlight w:val="none"/>
                <w:lang w:val="en-US" w:eastAsia="zh-CN"/>
              </w:rPr>
              <w:t>张</w:t>
            </w:r>
          </w:p>
        </w:tc>
        <w:tc>
          <w:tcPr>
            <w:tcW w:w="1166" w:type="dxa"/>
            <w:shd w:val="clear" w:color="auto" w:fill="auto"/>
            <w:vAlign w:val="center"/>
          </w:tcPr>
          <w:p w14:paraId="2B0F4EC9">
            <w:pPr>
              <w:widowControl/>
              <w:spacing w:line="240" w:lineRule="auto"/>
              <w:jc w:val="center"/>
              <w:rPr>
                <w:rFonts w:hint="eastAsia" w:ascii="Times New Roman" w:eastAsia="宋体"/>
                <w:sz w:val="18"/>
                <w:szCs w:val="13"/>
                <w:highlight w:val="none"/>
                <w:lang w:val="en-US" w:eastAsia="zh-CN"/>
              </w:rPr>
            </w:pPr>
            <w:r>
              <w:rPr>
                <w:rFonts w:hint="eastAsia" w:ascii="Times New Roman" w:eastAsia="宋体"/>
                <w:sz w:val="18"/>
                <w:szCs w:val="13"/>
                <w:highlight w:val="none"/>
                <w:lang w:val="en-US" w:eastAsia="zh-CN"/>
              </w:rPr>
              <w:t>260000</w:t>
            </w:r>
          </w:p>
        </w:tc>
        <w:tc>
          <w:tcPr>
            <w:tcW w:w="1406" w:type="dxa"/>
            <w:shd w:val="clear" w:color="auto" w:fill="auto"/>
            <w:vAlign w:val="center"/>
          </w:tcPr>
          <w:p w14:paraId="4F1F8F94">
            <w:pPr>
              <w:widowControl/>
              <w:spacing w:line="240" w:lineRule="auto"/>
              <w:jc w:val="center"/>
              <w:rPr>
                <w:rFonts w:hint="default" w:ascii="Times New Roman" w:eastAsia="宋体"/>
                <w:sz w:val="18"/>
                <w:szCs w:val="13"/>
                <w:highlight w:val="none"/>
                <w:lang w:val="en-US" w:eastAsia="zh-CN"/>
              </w:rPr>
            </w:pPr>
            <w:r>
              <w:rPr>
                <w:rFonts w:hint="eastAsia" w:ascii="Times New Roman" w:eastAsia="宋体"/>
                <w:sz w:val="18"/>
                <w:szCs w:val="13"/>
                <w:highlight w:val="none"/>
                <w:lang w:val="en-US" w:eastAsia="zh-CN"/>
              </w:rPr>
              <w:t xml:space="preserve">0.30 </w:t>
            </w:r>
          </w:p>
        </w:tc>
        <w:tc>
          <w:tcPr>
            <w:tcW w:w="1215" w:type="dxa"/>
            <w:vMerge w:val="continue"/>
            <w:shd w:val="clear" w:color="auto" w:fill="FFFFFF"/>
            <w:vAlign w:val="center"/>
          </w:tcPr>
          <w:p w14:paraId="11799A7C">
            <w:pPr>
              <w:widowControl/>
              <w:spacing w:line="240" w:lineRule="auto"/>
              <w:jc w:val="center"/>
              <w:rPr>
                <w:rFonts w:hint="default" w:ascii="Times New Roman" w:hAnsi="Times New Roman" w:eastAsia="宋体"/>
                <w:sz w:val="18"/>
                <w:szCs w:val="13"/>
                <w:highlight w:val="none"/>
                <w:lang w:val="en-US" w:eastAsia="zh-CN"/>
              </w:rPr>
            </w:pPr>
          </w:p>
        </w:tc>
        <w:tc>
          <w:tcPr>
            <w:tcW w:w="1035" w:type="dxa"/>
            <w:vMerge w:val="continue"/>
            <w:shd w:val="clear" w:color="auto" w:fill="FFFFFF"/>
            <w:vAlign w:val="center"/>
          </w:tcPr>
          <w:p w14:paraId="4ED98CE1">
            <w:pPr>
              <w:widowControl/>
              <w:spacing w:line="240" w:lineRule="auto"/>
              <w:jc w:val="center"/>
              <w:rPr>
                <w:rFonts w:hint="eastAsia" w:ascii="Times New Roman" w:hAnsi="Times New Roman" w:eastAsia="宋体"/>
                <w:sz w:val="18"/>
                <w:szCs w:val="13"/>
                <w:highlight w:val="none"/>
                <w:lang w:val="en-US" w:eastAsia="zh-CN"/>
              </w:rPr>
            </w:pPr>
          </w:p>
        </w:tc>
        <w:tc>
          <w:tcPr>
            <w:tcW w:w="1290" w:type="dxa"/>
            <w:vMerge w:val="continue"/>
            <w:shd w:val="clear" w:color="auto" w:fill="FFFFFF"/>
            <w:vAlign w:val="center"/>
          </w:tcPr>
          <w:p w14:paraId="427D0665">
            <w:pPr>
              <w:widowControl/>
              <w:spacing w:line="240" w:lineRule="auto"/>
              <w:jc w:val="center"/>
              <w:rPr>
                <w:rFonts w:hint="eastAsia" w:ascii="Times New Roman" w:hAnsi="Times New Roman" w:eastAsia="宋体"/>
                <w:sz w:val="18"/>
                <w:szCs w:val="13"/>
                <w:highlight w:val="none"/>
                <w:lang w:val="en-US" w:eastAsia="zh-CN"/>
              </w:rPr>
            </w:pPr>
          </w:p>
        </w:tc>
        <w:tc>
          <w:tcPr>
            <w:tcW w:w="2715" w:type="dxa"/>
            <w:vMerge w:val="continue"/>
            <w:shd w:val="clear" w:color="auto" w:fill="FFFFFF"/>
            <w:vAlign w:val="center"/>
          </w:tcPr>
          <w:p w14:paraId="77A679BE">
            <w:pPr>
              <w:widowControl/>
              <w:spacing w:line="240" w:lineRule="auto"/>
              <w:jc w:val="left"/>
              <w:rPr>
                <w:rFonts w:hint="default" w:ascii="Times New Roman" w:hAnsi="Times New Roman" w:eastAsia="宋体"/>
                <w:sz w:val="18"/>
                <w:szCs w:val="13"/>
                <w:highlight w:val="none"/>
                <w:lang w:val="en-US" w:eastAsia="zh-CN"/>
              </w:rPr>
            </w:pPr>
          </w:p>
        </w:tc>
        <w:tc>
          <w:tcPr>
            <w:tcW w:w="1582" w:type="dxa"/>
            <w:vMerge w:val="continue"/>
            <w:shd w:val="clear" w:color="auto" w:fill="FFFFFF"/>
            <w:vAlign w:val="center"/>
          </w:tcPr>
          <w:p w14:paraId="32752848">
            <w:pPr>
              <w:widowControl/>
              <w:spacing w:line="240" w:lineRule="auto"/>
              <w:jc w:val="left"/>
              <w:rPr>
                <w:rFonts w:hint="eastAsia" w:ascii="Times New Roman" w:hAnsi="Times New Roman" w:eastAsia="宋体"/>
                <w:sz w:val="18"/>
                <w:szCs w:val="13"/>
                <w:highlight w:val="none"/>
              </w:rPr>
            </w:pPr>
          </w:p>
        </w:tc>
      </w:tr>
      <w:tr w14:paraId="03AEF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5434" w:type="dxa"/>
            <w:gridSpan w:val="12"/>
            <w:shd w:val="clear" w:color="auto" w:fill="FFFFFF"/>
            <w:vAlign w:val="center"/>
          </w:tcPr>
          <w:p w14:paraId="62025F94">
            <w:pPr>
              <w:widowControl/>
              <w:spacing w:line="240" w:lineRule="auto"/>
              <w:jc w:val="left"/>
              <w:rPr>
                <w:rFonts w:hint="eastAsia" w:ascii="Times New Roman" w:hAnsi="Times New Roman" w:eastAsia="宋体"/>
                <w:sz w:val="18"/>
                <w:szCs w:val="13"/>
                <w:highlight w:val="none"/>
              </w:rPr>
            </w:pPr>
            <w:r>
              <w:rPr>
                <w:rFonts w:hint="eastAsia" w:ascii="Times New Roman" w:hAnsi="Times New Roman" w:eastAsia="宋体"/>
                <w:sz w:val="18"/>
                <w:szCs w:val="13"/>
                <w:highlight w:val="none"/>
              </w:rPr>
              <w:t>收货人及联系电话：刘</w:t>
            </w:r>
            <w:r>
              <w:rPr>
                <w:rFonts w:hint="eastAsia" w:ascii="Times New Roman" w:eastAsia="宋体"/>
                <w:sz w:val="18"/>
                <w:szCs w:val="13"/>
                <w:highlight w:val="none"/>
                <w:lang w:val="en-US" w:eastAsia="zh-CN"/>
              </w:rPr>
              <w:t xml:space="preserve">工 </w:t>
            </w:r>
            <w:r>
              <w:rPr>
                <w:rFonts w:hint="eastAsia" w:ascii="Times New Roman" w:hAnsi="Times New Roman" w:eastAsia="宋体"/>
                <w:sz w:val="18"/>
                <w:szCs w:val="13"/>
                <w:highlight w:val="none"/>
              </w:rPr>
              <w:t>13591653499</w:t>
            </w:r>
          </w:p>
        </w:tc>
      </w:tr>
    </w:tbl>
    <w:p w14:paraId="001E731E">
      <w:pPr>
        <w:widowControl/>
        <w:spacing w:line="240" w:lineRule="auto"/>
        <w:jc w:val="left"/>
        <w:rPr>
          <w:sz w:val="32"/>
          <w:highlight w:val="none"/>
        </w:rPr>
      </w:pPr>
    </w:p>
    <w:p w14:paraId="00C1E6CA">
      <w:pPr>
        <w:widowControl/>
        <w:spacing w:line="240" w:lineRule="auto"/>
        <w:jc w:val="left"/>
        <w:rPr>
          <w:sz w:val="32"/>
          <w:highlight w:val="none"/>
        </w:rPr>
      </w:pPr>
    </w:p>
    <w:p w14:paraId="0F8BA451">
      <w:pPr>
        <w:widowControl/>
        <w:spacing w:line="240" w:lineRule="auto"/>
        <w:jc w:val="left"/>
        <w:rPr>
          <w:sz w:val="32"/>
          <w:highlight w:val="none"/>
        </w:rPr>
      </w:pPr>
    </w:p>
    <w:p w14:paraId="0E275669">
      <w:pPr>
        <w:widowControl/>
        <w:spacing w:line="240" w:lineRule="auto"/>
        <w:jc w:val="left"/>
        <w:rPr>
          <w:sz w:val="32"/>
          <w:highlight w:val="none"/>
        </w:rPr>
      </w:pPr>
    </w:p>
    <w:p w14:paraId="3F7852D7">
      <w:pPr>
        <w:widowControl/>
        <w:spacing w:line="240" w:lineRule="auto"/>
        <w:jc w:val="left"/>
        <w:rPr>
          <w:sz w:val="32"/>
          <w:highlight w:val="none"/>
        </w:rPr>
      </w:pPr>
    </w:p>
    <w:p w14:paraId="04F6B20E">
      <w:pPr>
        <w:widowControl/>
        <w:spacing w:line="240" w:lineRule="auto"/>
        <w:jc w:val="left"/>
        <w:rPr>
          <w:sz w:val="32"/>
          <w:highlight w:val="none"/>
        </w:rPr>
      </w:pPr>
    </w:p>
    <w:p w14:paraId="5DA86388">
      <w:pPr>
        <w:widowControl/>
        <w:spacing w:line="240" w:lineRule="auto"/>
        <w:jc w:val="left"/>
        <w:rPr>
          <w:sz w:val="32"/>
          <w:highlight w:val="none"/>
        </w:rPr>
      </w:pPr>
    </w:p>
    <w:p w14:paraId="0A437944">
      <w:pPr>
        <w:widowControl/>
        <w:spacing w:line="240" w:lineRule="auto"/>
        <w:jc w:val="left"/>
        <w:rPr>
          <w:sz w:val="32"/>
          <w:highlight w:val="none"/>
        </w:rPr>
      </w:pPr>
    </w:p>
    <w:p w14:paraId="24FB2212">
      <w:pPr>
        <w:widowControl/>
        <w:spacing w:line="240" w:lineRule="auto"/>
        <w:jc w:val="left"/>
        <w:rPr>
          <w:sz w:val="32"/>
          <w:highlight w:val="none"/>
        </w:rPr>
      </w:pPr>
    </w:p>
    <w:p w14:paraId="7DF7C77F">
      <w:pPr>
        <w:widowControl/>
        <w:spacing w:line="240" w:lineRule="auto"/>
        <w:jc w:val="left"/>
        <w:rPr>
          <w:sz w:val="32"/>
          <w:highlight w:val="none"/>
        </w:rPr>
      </w:pPr>
    </w:p>
    <w:p w14:paraId="196D2158">
      <w:pPr>
        <w:widowControl/>
        <w:spacing w:line="240" w:lineRule="auto"/>
        <w:jc w:val="left"/>
        <w:rPr>
          <w:sz w:val="32"/>
          <w:highlight w:val="none"/>
        </w:rPr>
      </w:pPr>
    </w:p>
    <w:p w14:paraId="728451C4">
      <w:pPr>
        <w:widowControl/>
        <w:spacing w:line="240" w:lineRule="auto"/>
        <w:jc w:val="left"/>
        <w:rPr>
          <w:sz w:val="32"/>
          <w:highlight w:val="none"/>
        </w:rPr>
      </w:pPr>
    </w:p>
    <w:p w14:paraId="7A721BF8">
      <w:pPr>
        <w:widowControl/>
        <w:spacing w:line="240" w:lineRule="auto"/>
        <w:jc w:val="left"/>
        <w:rPr>
          <w:sz w:val="32"/>
          <w:highlight w:val="none"/>
        </w:rPr>
      </w:pPr>
    </w:p>
    <w:p w14:paraId="3BB2BEC0">
      <w:pPr>
        <w:widowControl/>
        <w:spacing w:line="240" w:lineRule="auto"/>
        <w:jc w:val="left"/>
        <w:rPr>
          <w:sz w:val="32"/>
          <w:highlight w:val="none"/>
        </w:rPr>
      </w:pPr>
    </w:p>
    <w:tbl>
      <w:tblPr>
        <w:tblStyle w:val="40"/>
        <w:tblW w:w="154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63"/>
        <w:gridCol w:w="757"/>
        <w:gridCol w:w="1583"/>
        <w:gridCol w:w="1388"/>
        <w:gridCol w:w="734"/>
        <w:gridCol w:w="1166"/>
        <w:gridCol w:w="1406"/>
        <w:gridCol w:w="1215"/>
        <w:gridCol w:w="1035"/>
        <w:gridCol w:w="1290"/>
        <w:gridCol w:w="2715"/>
        <w:gridCol w:w="1582"/>
      </w:tblGrid>
      <w:tr w14:paraId="00666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18" w:hRule="atLeast"/>
          <w:jc w:val="center"/>
        </w:trPr>
        <w:tc>
          <w:tcPr>
            <w:tcW w:w="563" w:type="dxa"/>
            <w:shd w:val="clear" w:color="auto" w:fill="FFFFFF"/>
            <w:vAlign w:val="center"/>
          </w:tcPr>
          <w:p w14:paraId="5EA85D66">
            <w:pPr>
              <w:widowControl/>
              <w:spacing w:line="240" w:lineRule="auto"/>
              <w:jc w:val="center"/>
              <w:rPr>
                <w:rFonts w:hint="eastAsia" w:ascii="Times New Roman" w:hAnsi="Times New Roman" w:eastAsia="宋体"/>
                <w:sz w:val="18"/>
                <w:szCs w:val="13"/>
                <w:highlight w:val="none"/>
              </w:rPr>
            </w:pPr>
            <w:r>
              <w:rPr>
                <w:rFonts w:hint="eastAsia" w:ascii="Times New Roman" w:hAnsi="Times New Roman" w:eastAsia="宋体"/>
                <w:sz w:val="18"/>
                <w:szCs w:val="13"/>
                <w:highlight w:val="none"/>
                <w:lang w:val="en-US" w:eastAsia="zh-CN"/>
              </w:rPr>
              <w:t>序号</w:t>
            </w:r>
          </w:p>
        </w:tc>
        <w:tc>
          <w:tcPr>
            <w:tcW w:w="757" w:type="dxa"/>
            <w:shd w:val="clear" w:color="auto" w:fill="FFFFFF"/>
            <w:vAlign w:val="center"/>
          </w:tcPr>
          <w:p w14:paraId="2D16F6E0">
            <w:pPr>
              <w:widowControl/>
              <w:spacing w:line="240" w:lineRule="auto"/>
              <w:jc w:val="center"/>
              <w:rPr>
                <w:rFonts w:hint="eastAsia" w:ascii="Times New Roman" w:hAnsi="Times New Roman" w:eastAsia="宋体"/>
                <w:sz w:val="18"/>
                <w:szCs w:val="13"/>
                <w:highlight w:val="none"/>
              </w:rPr>
            </w:pPr>
            <w:r>
              <w:rPr>
                <w:rFonts w:hint="eastAsia" w:ascii="Times New Roman" w:hAnsi="Times New Roman" w:eastAsia="宋体"/>
                <w:sz w:val="18"/>
                <w:szCs w:val="13"/>
                <w:highlight w:val="none"/>
                <w:lang w:val="en-US" w:eastAsia="zh-CN"/>
              </w:rPr>
              <w:t>包件号</w:t>
            </w:r>
          </w:p>
        </w:tc>
        <w:tc>
          <w:tcPr>
            <w:tcW w:w="1583" w:type="dxa"/>
            <w:shd w:val="clear" w:color="auto" w:fill="FFFFFF"/>
            <w:vAlign w:val="center"/>
          </w:tcPr>
          <w:p w14:paraId="7C4E15DE">
            <w:pPr>
              <w:widowControl/>
              <w:spacing w:line="240" w:lineRule="auto"/>
              <w:jc w:val="center"/>
              <w:rPr>
                <w:rFonts w:hint="eastAsia" w:ascii="Times New Roman" w:hAnsi="Times New Roman" w:eastAsia="宋体"/>
                <w:sz w:val="18"/>
                <w:szCs w:val="13"/>
                <w:highlight w:val="none"/>
              </w:rPr>
            </w:pPr>
            <w:r>
              <w:rPr>
                <w:rFonts w:hint="eastAsia" w:ascii="Times New Roman" w:hAnsi="Times New Roman" w:eastAsia="宋体"/>
                <w:sz w:val="18"/>
                <w:szCs w:val="13"/>
                <w:highlight w:val="none"/>
                <w:lang w:val="en-US" w:eastAsia="zh-CN"/>
              </w:rPr>
              <w:t>物资</w:t>
            </w:r>
            <w:r>
              <w:rPr>
                <w:rFonts w:hint="eastAsia" w:ascii="Times New Roman" w:hAnsi="Times New Roman" w:eastAsia="宋体"/>
                <w:sz w:val="18"/>
                <w:szCs w:val="13"/>
                <w:highlight w:val="none"/>
                <w:lang w:val="en-US" w:eastAsia="zh-CN"/>
              </w:rPr>
              <w:br w:type="textWrapping"/>
            </w:r>
            <w:r>
              <w:rPr>
                <w:rFonts w:hint="eastAsia" w:ascii="Times New Roman" w:hAnsi="Times New Roman" w:eastAsia="宋体"/>
                <w:sz w:val="18"/>
                <w:szCs w:val="13"/>
                <w:highlight w:val="none"/>
                <w:lang w:val="en-US" w:eastAsia="zh-CN"/>
              </w:rPr>
              <w:t>（设备）名称</w:t>
            </w:r>
          </w:p>
        </w:tc>
        <w:tc>
          <w:tcPr>
            <w:tcW w:w="1388" w:type="dxa"/>
            <w:shd w:val="clear" w:color="auto" w:fill="FFFFFF"/>
            <w:vAlign w:val="center"/>
          </w:tcPr>
          <w:p w14:paraId="48A7BA90">
            <w:pPr>
              <w:widowControl/>
              <w:spacing w:line="240" w:lineRule="auto"/>
              <w:jc w:val="center"/>
              <w:rPr>
                <w:rFonts w:hint="eastAsia" w:ascii="Times New Roman" w:hAnsi="Times New Roman" w:eastAsia="宋体"/>
                <w:sz w:val="18"/>
                <w:szCs w:val="13"/>
                <w:highlight w:val="none"/>
              </w:rPr>
            </w:pPr>
            <w:r>
              <w:rPr>
                <w:rFonts w:hint="eastAsia" w:ascii="Times New Roman" w:hAnsi="Times New Roman" w:eastAsia="宋体"/>
                <w:sz w:val="18"/>
                <w:szCs w:val="13"/>
                <w:highlight w:val="none"/>
                <w:lang w:val="en-US" w:eastAsia="zh-CN"/>
              </w:rPr>
              <w:t>规格型号</w:t>
            </w:r>
          </w:p>
        </w:tc>
        <w:tc>
          <w:tcPr>
            <w:tcW w:w="734" w:type="dxa"/>
            <w:shd w:val="clear" w:color="auto" w:fill="FFFFFF"/>
            <w:vAlign w:val="center"/>
          </w:tcPr>
          <w:p w14:paraId="2BE92EF3">
            <w:pPr>
              <w:widowControl/>
              <w:spacing w:line="240" w:lineRule="auto"/>
              <w:jc w:val="center"/>
              <w:rPr>
                <w:rFonts w:hint="eastAsia" w:ascii="Times New Roman" w:hAnsi="Times New Roman" w:eastAsia="宋体"/>
                <w:sz w:val="18"/>
                <w:szCs w:val="13"/>
                <w:highlight w:val="none"/>
              </w:rPr>
            </w:pPr>
            <w:r>
              <w:rPr>
                <w:rFonts w:hint="eastAsia" w:ascii="Times New Roman" w:hAnsi="Times New Roman" w:eastAsia="宋体"/>
                <w:sz w:val="18"/>
                <w:szCs w:val="13"/>
                <w:highlight w:val="none"/>
                <w:lang w:val="en-US" w:eastAsia="zh-CN"/>
              </w:rPr>
              <w:t>计量单位</w:t>
            </w:r>
          </w:p>
        </w:tc>
        <w:tc>
          <w:tcPr>
            <w:tcW w:w="1166" w:type="dxa"/>
            <w:shd w:val="clear" w:color="auto" w:fill="FFFFFF"/>
            <w:vAlign w:val="center"/>
          </w:tcPr>
          <w:p w14:paraId="449F58F0">
            <w:pPr>
              <w:widowControl/>
              <w:spacing w:line="240" w:lineRule="auto"/>
              <w:jc w:val="center"/>
              <w:rPr>
                <w:rFonts w:hint="eastAsia" w:ascii="Times New Roman" w:hAnsi="Times New Roman" w:eastAsia="宋体"/>
                <w:sz w:val="18"/>
                <w:szCs w:val="13"/>
                <w:highlight w:val="none"/>
              </w:rPr>
            </w:pPr>
            <w:r>
              <w:rPr>
                <w:rFonts w:hint="eastAsia" w:ascii="Times New Roman" w:hAnsi="Times New Roman" w:eastAsia="宋体"/>
                <w:sz w:val="18"/>
                <w:szCs w:val="13"/>
                <w:highlight w:val="none"/>
                <w:lang w:val="en-US" w:eastAsia="zh-CN"/>
              </w:rPr>
              <w:t>数量</w:t>
            </w:r>
          </w:p>
        </w:tc>
        <w:tc>
          <w:tcPr>
            <w:tcW w:w="1406" w:type="dxa"/>
            <w:shd w:val="clear" w:color="auto" w:fill="FFFFFF"/>
            <w:vAlign w:val="center"/>
          </w:tcPr>
          <w:p w14:paraId="7CF121B0">
            <w:pPr>
              <w:widowControl/>
              <w:spacing w:line="240" w:lineRule="auto"/>
              <w:jc w:val="center"/>
              <w:rPr>
                <w:rFonts w:hint="eastAsia" w:ascii="Times New Roman" w:hAnsi="Times New Roman" w:eastAsia="宋体"/>
                <w:sz w:val="18"/>
                <w:szCs w:val="13"/>
                <w:highlight w:val="none"/>
                <w:lang w:val="en-US" w:eastAsia="zh-CN"/>
              </w:rPr>
            </w:pPr>
            <w:r>
              <w:rPr>
                <w:rFonts w:hint="eastAsia" w:ascii="Times New Roman" w:hAnsi="Times New Roman" w:eastAsia="宋体"/>
                <w:sz w:val="18"/>
                <w:szCs w:val="13"/>
                <w:highlight w:val="none"/>
                <w:lang w:val="en-US" w:eastAsia="zh-CN"/>
              </w:rPr>
              <w:t>不含税预算</w:t>
            </w:r>
          </w:p>
          <w:p w14:paraId="20FE7111">
            <w:pPr>
              <w:widowControl/>
              <w:spacing w:line="240" w:lineRule="auto"/>
              <w:jc w:val="center"/>
              <w:rPr>
                <w:rFonts w:hint="eastAsia" w:ascii="Times New Roman" w:hAnsi="Times New Roman" w:eastAsia="宋体"/>
                <w:sz w:val="18"/>
                <w:szCs w:val="13"/>
                <w:highlight w:val="none"/>
              </w:rPr>
            </w:pPr>
            <w:r>
              <w:rPr>
                <w:rFonts w:hint="eastAsia" w:ascii="Times New Roman" w:hAnsi="Times New Roman" w:eastAsia="宋体"/>
                <w:sz w:val="18"/>
                <w:szCs w:val="13"/>
                <w:highlight w:val="none"/>
                <w:lang w:val="en-US" w:eastAsia="zh-CN"/>
              </w:rPr>
              <w:t>单价（单价/元）</w:t>
            </w:r>
          </w:p>
        </w:tc>
        <w:tc>
          <w:tcPr>
            <w:tcW w:w="1215" w:type="dxa"/>
            <w:shd w:val="clear" w:color="auto" w:fill="FFFFFF"/>
            <w:vAlign w:val="center"/>
          </w:tcPr>
          <w:p w14:paraId="37B8B94F">
            <w:pPr>
              <w:widowControl/>
              <w:spacing w:line="240" w:lineRule="auto"/>
              <w:jc w:val="center"/>
              <w:rPr>
                <w:rFonts w:hint="eastAsia" w:ascii="Times New Roman" w:hAnsi="Times New Roman" w:eastAsia="宋体"/>
                <w:sz w:val="18"/>
                <w:szCs w:val="13"/>
                <w:highlight w:val="none"/>
                <w:lang w:val="en-US" w:eastAsia="zh-CN"/>
              </w:rPr>
            </w:pPr>
            <w:r>
              <w:rPr>
                <w:rFonts w:hint="eastAsia" w:ascii="Times New Roman" w:hAnsi="Times New Roman" w:eastAsia="宋体"/>
                <w:sz w:val="18"/>
                <w:szCs w:val="13"/>
                <w:highlight w:val="none"/>
                <w:lang w:val="en-US" w:eastAsia="zh-CN"/>
              </w:rPr>
              <w:t>不含税</w:t>
            </w:r>
          </w:p>
          <w:p w14:paraId="212902F4">
            <w:pPr>
              <w:widowControl/>
              <w:spacing w:line="240" w:lineRule="auto"/>
              <w:jc w:val="center"/>
              <w:rPr>
                <w:rFonts w:hint="eastAsia" w:ascii="Times New Roman" w:hAnsi="Times New Roman" w:eastAsia="宋体"/>
                <w:sz w:val="18"/>
                <w:szCs w:val="13"/>
                <w:highlight w:val="none"/>
              </w:rPr>
            </w:pPr>
            <w:r>
              <w:rPr>
                <w:rFonts w:hint="eastAsia" w:ascii="Times New Roman" w:hAnsi="Times New Roman" w:eastAsia="宋体"/>
                <w:sz w:val="18"/>
                <w:szCs w:val="13"/>
                <w:highlight w:val="none"/>
                <w:lang w:val="en-US" w:eastAsia="zh-CN"/>
              </w:rPr>
              <w:t>预算总价</w:t>
            </w:r>
            <w:r>
              <w:rPr>
                <w:rFonts w:hint="eastAsia" w:ascii="Times New Roman" w:hAnsi="Times New Roman" w:eastAsia="宋体"/>
                <w:sz w:val="18"/>
                <w:szCs w:val="13"/>
                <w:highlight w:val="none"/>
                <w:lang w:val="en-US" w:eastAsia="zh-CN"/>
              </w:rPr>
              <w:br w:type="textWrapping"/>
            </w:r>
            <w:r>
              <w:rPr>
                <w:rFonts w:hint="eastAsia" w:ascii="Times New Roman" w:hAnsi="Times New Roman" w:eastAsia="宋体"/>
                <w:sz w:val="18"/>
                <w:szCs w:val="13"/>
                <w:highlight w:val="none"/>
                <w:lang w:val="en-US" w:eastAsia="zh-CN"/>
              </w:rPr>
              <w:t>（合价/元）</w:t>
            </w:r>
          </w:p>
        </w:tc>
        <w:tc>
          <w:tcPr>
            <w:tcW w:w="1035" w:type="dxa"/>
            <w:shd w:val="clear" w:color="auto" w:fill="FFFFFF"/>
            <w:vAlign w:val="center"/>
          </w:tcPr>
          <w:p w14:paraId="32334759">
            <w:pPr>
              <w:widowControl/>
              <w:spacing w:line="240" w:lineRule="auto"/>
              <w:jc w:val="center"/>
              <w:rPr>
                <w:rFonts w:hint="eastAsia" w:ascii="Times New Roman" w:hAnsi="Times New Roman" w:eastAsia="宋体"/>
                <w:sz w:val="18"/>
                <w:szCs w:val="13"/>
                <w:highlight w:val="none"/>
              </w:rPr>
            </w:pPr>
            <w:r>
              <w:rPr>
                <w:rFonts w:hint="eastAsia" w:ascii="Times New Roman" w:hAnsi="Times New Roman" w:eastAsia="宋体"/>
                <w:sz w:val="18"/>
                <w:szCs w:val="13"/>
                <w:highlight w:val="none"/>
                <w:lang w:val="en-US" w:eastAsia="zh-CN"/>
              </w:rPr>
              <w:t>开具发票税率（%）</w:t>
            </w:r>
          </w:p>
        </w:tc>
        <w:tc>
          <w:tcPr>
            <w:tcW w:w="1290" w:type="dxa"/>
            <w:shd w:val="clear" w:color="auto" w:fill="FFFFFF"/>
            <w:vAlign w:val="center"/>
          </w:tcPr>
          <w:p w14:paraId="045F064A">
            <w:pPr>
              <w:widowControl/>
              <w:spacing w:line="240" w:lineRule="auto"/>
              <w:jc w:val="center"/>
              <w:rPr>
                <w:rFonts w:hint="eastAsia" w:ascii="Times New Roman" w:hAnsi="Times New Roman" w:eastAsia="宋体"/>
                <w:sz w:val="18"/>
                <w:szCs w:val="13"/>
                <w:highlight w:val="none"/>
              </w:rPr>
            </w:pPr>
            <w:r>
              <w:rPr>
                <w:rFonts w:hint="eastAsia" w:ascii="Times New Roman" w:hAnsi="Times New Roman" w:eastAsia="宋体"/>
                <w:sz w:val="18"/>
                <w:szCs w:val="13"/>
                <w:highlight w:val="none"/>
                <w:lang w:val="en-US" w:eastAsia="zh-CN"/>
              </w:rPr>
              <w:t>交货条件及交货状态</w:t>
            </w:r>
          </w:p>
        </w:tc>
        <w:tc>
          <w:tcPr>
            <w:tcW w:w="2715" w:type="dxa"/>
            <w:shd w:val="clear" w:color="auto" w:fill="FFFFFF"/>
            <w:vAlign w:val="center"/>
          </w:tcPr>
          <w:p w14:paraId="4B6CC4F1">
            <w:pPr>
              <w:widowControl/>
              <w:spacing w:line="240" w:lineRule="auto"/>
              <w:jc w:val="center"/>
              <w:rPr>
                <w:rFonts w:hint="eastAsia" w:ascii="Times New Roman" w:hAnsi="Times New Roman" w:eastAsia="宋体"/>
                <w:sz w:val="18"/>
                <w:szCs w:val="13"/>
                <w:highlight w:val="none"/>
              </w:rPr>
            </w:pPr>
            <w:r>
              <w:rPr>
                <w:rFonts w:hint="eastAsia" w:ascii="Times New Roman" w:hAnsi="Times New Roman" w:eastAsia="宋体"/>
                <w:sz w:val="18"/>
                <w:szCs w:val="13"/>
                <w:highlight w:val="none"/>
                <w:lang w:val="en-US" w:eastAsia="zh-CN"/>
              </w:rPr>
              <w:t>交付期及交付地点</w:t>
            </w:r>
          </w:p>
        </w:tc>
        <w:tc>
          <w:tcPr>
            <w:tcW w:w="1582" w:type="dxa"/>
            <w:shd w:val="clear" w:color="auto" w:fill="FFFFFF"/>
            <w:vAlign w:val="center"/>
          </w:tcPr>
          <w:p w14:paraId="3112A950">
            <w:pPr>
              <w:widowControl/>
              <w:spacing w:line="240" w:lineRule="auto"/>
              <w:jc w:val="center"/>
              <w:rPr>
                <w:rFonts w:hint="eastAsia" w:ascii="Times New Roman" w:hAnsi="Times New Roman" w:eastAsia="宋体"/>
                <w:sz w:val="18"/>
                <w:szCs w:val="13"/>
                <w:highlight w:val="none"/>
              </w:rPr>
            </w:pPr>
            <w:r>
              <w:rPr>
                <w:rFonts w:hint="eastAsia" w:ascii="Times New Roman" w:hAnsi="Times New Roman" w:eastAsia="宋体"/>
                <w:sz w:val="18"/>
                <w:szCs w:val="13"/>
                <w:highlight w:val="none"/>
                <w:lang w:val="en-US" w:eastAsia="zh-CN"/>
              </w:rPr>
              <w:t>备注</w:t>
            </w:r>
          </w:p>
        </w:tc>
      </w:tr>
      <w:tr w14:paraId="4CA86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4" w:hRule="atLeast"/>
          <w:jc w:val="center"/>
        </w:trPr>
        <w:tc>
          <w:tcPr>
            <w:tcW w:w="563" w:type="dxa"/>
            <w:shd w:val="clear" w:color="auto" w:fill="FFFFFF"/>
            <w:vAlign w:val="center"/>
          </w:tcPr>
          <w:p w14:paraId="73A18E7E">
            <w:pPr>
              <w:widowControl/>
              <w:spacing w:line="240" w:lineRule="auto"/>
              <w:jc w:val="center"/>
              <w:rPr>
                <w:rFonts w:hint="eastAsia" w:ascii="Times New Roman" w:hAnsi="Times New Roman" w:eastAsia="宋体"/>
                <w:sz w:val="18"/>
                <w:szCs w:val="13"/>
                <w:highlight w:val="none"/>
                <w:lang w:val="en-US" w:eastAsia="zh-CN"/>
              </w:rPr>
            </w:pPr>
            <w:r>
              <w:rPr>
                <w:rFonts w:hint="eastAsia" w:ascii="Times New Roman" w:hAnsi="Times New Roman" w:eastAsia="宋体"/>
                <w:sz w:val="18"/>
                <w:szCs w:val="13"/>
                <w:highlight w:val="none"/>
                <w:lang w:val="en-US" w:eastAsia="zh-CN"/>
              </w:rPr>
              <w:t>1</w:t>
            </w:r>
          </w:p>
        </w:tc>
        <w:tc>
          <w:tcPr>
            <w:tcW w:w="757" w:type="dxa"/>
            <w:vMerge w:val="restart"/>
            <w:shd w:val="clear" w:color="auto" w:fill="FFFFFF"/>
            <w:vAlign w:val="center"/>
          </w:tcPr>
          <w:p w14:paraId="7DEB5C98">
            <w:pPr>
              <w:widowControl/>
              <w:spacing w:line="240" w:lineRule="auto"/>
              <w:jc w:val="center"/>
              <w:rPr>
                <w:rFonts w:hint="default" w:ascii="Times New Roman" w:hAnsi="Times New Roman" w:eastAsia="宋体"/>
                <w:sz w:val="18"/>
                <w:szCs w:val="13"/>
                <w:highlight w:val="none"/>
                <w:lang w:val="en-US" w:eastAsia="zh-CN"/>
              </w:rPr>
            </w:pPr>
            <w:r>
              <w:rPr>
                <w:rFonts w:hint="eastAsia" w:ascii="Times New Roman" w:eastAsia="宋体"/>
                <w:sz w:val="18"/>
                <w:szCs w:val="13"/>
                <w:highlight w:val="none"/>
                <w:lang w:val="en-US" w:eastAsia="zh-CN"/>
              </w:rPr>
              <w:t>A03</w:t>
            </w:r>
          </w:p>
        </w:tc>
        <w:tc>
          <w:tcPr>
            <w:tcW w:w="1583" w:type="dxa"/>
            <w:shd w:val="clear" w:color="auto" w:fill="auto"/>
            <w:vAlign w:val="center"/>
          </w:tcPr>
          <w:p w14:paraId="561FFBB4">
            <w:pPr>
              <w:widowControl/>
              <w:spacing w:line="240" w:lineRule="auto"/>
              <w:jc w:val="center"/>
              <w:rPr>
                <w:rFonts w:hint="eastAsia" w:ascii="Times New Roman" w:eastAsia="宋体"/>
                <w:sz w:val="18"/>
                <w:szCs w:val="13"/>
                <w:highlight w:val="none"/>
                <w:lang w:val="en-US" w:eastAsia="zh-CN"/>
              </w:rPr>
            </w:pPr>
            <w:r>
              <w:rPr>
                <w:rFonts w:hint="eastAsia" w:ascii="Times New Roman" w:eastAsia="宋体"/>
                <w:sz w:val="18"/>
                <w:szCs w:val="13"/>
                <w:highlight w:val="none"/>
                <w:lang w:val="en-US" w:eastAsia="zh-CN"/>
              </w:rPr>
              <w:t>28g打字</w:t>
            </w:r>
          </w:p>
        </w:tc>
        <w:tc>
          <w:tcPr>
            <w:tcW w:w="1388" w:type="dxa"/>
            <w:shd w:val="clear" w:color="auto" w:fill="auto"/>
            <w:vAlign w:val="center"/>
          </w:tcPr>
          <w:p w14:paraId="3DF8C2CA">
            <w:pPr>
              <w:widowControl/>
              <w:spacing w:line="240" w:lineRule="auto"/>
              <w:jc w:val="center"/>
              <w:rPr>
                <w:rFonts w:hint="eastAsia" w:ascii="Times New Roman" w:eastAsia="宋体"/>
                <w:sz w:val="18"/>
                <w:szCs w:val="13"/>
                <w:highlight w:val="none"/>
                <w:lang w:val="en-US" w:eastAsia="zh-CN"/>
              </w:rPr>
            </w:pPr>
            <w:r>
              <w:rPr>
                <w:rFonts w:hint="eastAsia" w:ascii="Times New Roman" w:eastAsia="宋体"/>
                <w:sz w:val="18"/>
                <w:szCs w:val="13"/>
                <w:highlight w:val="none"/>
                <w:lang w:val="en-US" w:eastAsia="zh-CN"/>
              </w:rPr>
              <w:t>787*1092</w:t>
            </w:r>
          </w:p>
        </w:tc>
        <w:tc>
          <w:tcPr>
            <w:tcW w:w="734" w:type="dxa"/>
            <w:shd w:val="clear" w:color="auto" w:fill="auto"/>
            <w:vAlign w:val="center"/>
          </w:tcPr>
          <w:p w14:paraId="6EED670D">
            <w:pPr>
              <w:widowControl/>
              <w:spacing w:line="240" w:lineRule="auto"/>
              <w:jc w:val="center"/>
              <w:rPr>
                <w:rFonts w:hint="eastAsia" w:ascii="Times New Roman" w:eastAsia="宋体"/>
                <w:sz w:val="18"/>
                <w:szCs w:val="13"/>
                <w:highlight w:val="none"/>
                <w:lang w:val="en-US" w:eastAsia="zh-CN"/>
              </w:rPr>
            </w:pPr>
            <w:r>
              <w:rPr>
                <w:rFonts w:hint="eastAsia" w:ascii="Times New Roman" w:eastAsia="宋体"/>
                <w:sz w:val="18"/>
                <w:szCs w:val="13"/>
                <w:highlight w:val="none"/>
                <w:lang w:val="en-US" w:eastAsia="zh-CN"/>
              </w:rPr>
              <w:t>张</w:t>
            </w:r>
          </w:p>
        </w:tc>
        <w:tc>
          <w:tcPr>
            <w:tcW w:w="1166" w:type="dxa"/>
            <w:shd w:val="clear" w:color="auto" w:fill="auto"/>
            <w:vAlign w:val="center"/>
          </w:tcPr>
          <w:p w14:paraId="010F72E1">
            <w:pPr>
              <w:widowControl/>
              <w:spacing w:line="240" w:lineRule="auto"/>
              <w:jc w:val="center"/>
              <w:rPr>
                <w:rFonts w:hint="eastAsia" w:ascii="Times New Roman" w:eastAsia="宋体"/>
                <w:sz w:val="18"/>
                <w:szCs w:val="13"/>
                <w:highlight w:val="none"/>
                <w:lang w:val="en-US" w:eastAsia="zh-CN"/>
              </w:rPr>
            </w:pPr>
            <w:r>
              <w:rPr>
                <w:rFonts w:hint="eastAsia" w:ascii="Times New Roman" w:eastAsia="宋体"/>
                <w:sz w:val="18"/>
                <w:szCs w:val="13"/>
                <w:highlight w:val="none"/>
                <w:lang w:val="en-US" w:eastAsia="zh-CN"/>
              </w:rPr>
              <w:t>20000</w:t>
            </w:r>
          </w:p>
        </w:tc>
        <w:tc>
          <w:tcPr>
            <w:tcW w:w="1406" w:type="dxa"/>
            <w:shd w:val="clear" w:color="auto" w:fill="auto"/>
            <w:vAlign w:val="center"/>
          </w:tcPr>
          <w:p w14:paraId="2C66DE35">
            <w:pPr>
              <w:widowControl/>
              <w:spacing w:line="240" w:lineRule="auto"/>
              <w:jc w:val="center"/>
              <w:rPr>
                <w:rFonts w:hint="default" w:ascii="Times New Roman" w:eastAsia="宋体"/>
                <w:sz w:val="18"/>
                <w:szCs w:val="13"/>
                <w:highlight w:val="none"/>
                <w:lang w:val="en-US" w:eastAsia="zh-CN"/>
              </w:rPr>
            </w:pPr>
            <w:r>
              <w:rPr>
                <w:rFonts w:hint="eastAsia" w:ascii="Times New Roman" w:eastAsia="宋体"/>
                <w:sz w:val="18"/>
                <w:szCs w:val="13"/>
                <w:highlight w:val="none"/>
                <w:lang w:val="en-US" w:eastAsia="zh-CN"/>
              </w:rPr>
              <w:t xml:space="preserve">0.32 </w:t>
            </w:r>
          </w:p>
        </w:tc>
        <w:tc>
          <w:tcPr>
            <w:tcW w:w="1215" w:type="dxa"/>
            <w:vMerge w:val="restart"/>
            <w:shd w:val="clear" w:color="auto" w:fill="FFFFFF"/>
            <w:vAlign w:val="center"/>
          </w:tcPr>
          <w:p w14:paraId="375AB567">
            <w:pPr>
              <w:widowControl/>
              <w:spacing w:line="240" w:lineRule="auto"/>
              <w:jc w:val="center"/>
              <w:rPr>
                <w:rFonts w:hint="default" w:ascii="Times New Roman" w:hAnsi="Times New Roman" w:eastAsia="宋体"/>
                <w:sz w:val="18"/>
                <w:szCs w:val="13"/>
                <w:highlight w:val="none"/>
                <w:lang w:val="en-US" w:eastAsia="zh-CN"/>
              </w:rPr>
            </w:pPr>
            <w:r>
              <w:rPr>
                <w:rFonts w:hint="eastAsia" w:ascii="Times New Roman" w:eastAsia="宋体"/>
                <w:sz w:val="18"/>
                <w:szCs w:val="13"/>
                <w:highlight w:val="none"/>
                <w:lang w:val="en-US" w:eastAsia="zh-CN"/>
              </w:rPr>
              <w:t>106,238.94</w:t>
            </w:r>
          </w:p>
        </w:tc>
        <w:tc>
          <w:tcPr>
            <w:tcW w:w="1035" w:type="dxa"/>
            <w:vMerge w:val="restart"/>
            <w:shd w:val="clear" w:color="auto" w:fill="FFFFFF"/>
            <w:vAlign w:val="center"/>
          </w:tcPr>
          <w:p w14:paraId="4FA6C00C">
            <w:pPr>
              <w:widowControl/>
              <w:spacing w:line="240" w:lineRule="auto"/>
              <w:jc w:val="center"/>
              <w:rPr>
                <w:rFonts w:hint="default" w:ascii="Times New Roman" w:hAnsi="Times New Roman" w:eastAsia="宋体"/>
                <w:sz w:val="18"/>
                <w:szCs w:val="13"/>
                <w:highlight w:val="none"/>
                <w:lang w:val="en-US" w:eastAsia="zh-CN"/>
              </w:rPr>
            </w:pPr>
            <w:r>
              <w:rPr>
                <w:rFonts w:hint="eastAsia" w:ascii="Times New Roman" w:eastAsia="宋体"/>
                <w:sz w:val="18"/>
                <w:szCs w:val="13"/>
                <w:highlight w:val="none"/>
                <w:lang w:val="en-US" w:eastAsia="zh-CN"/>
              </w:rPr>
              <w:t>13%</w:t>
            </w:r>
          </w:p>
        </w:tc>
        <w:tc>
          <w:tcPr>
            <w:tcW w:w="1290" w:type="dxa"/>
            <w:vMerge w:val="restart"/>
            <w:shd w:val="clear" w:color="auto" w:fill="FFFFFF"/>
            <w:vAlign w:val="center"/>
          </w:tcPr>
          <w:p w14:paraId="21F48F5E">
            <w:pPr>
              <w:widowControl/>
              <w:spacing w:line="240" w:lineRule="auto"/>
              <w:jc w:val="left"/>
              <w:rPr>
                <w:rFonts w:hint="eastAsia" w:ascii="Times New Roman" w:hAnsi="Times New Roman" w:eastAsia="宋体"/>
                <w:sz w:val="18"/>
                <w:szCs w:val="13"/>
                <w:highlight w:val="none"/>
                <w:lang w:val="en-US" w:eastAsia="zh-CN"/>
              </w:rPr>
            </w:pPr>
            <w:r>
              <w:rPr>
                <w:rFonts w:hint="eastAsia" w:ascii="Times New Roman" w:hAnsi="Times New Roman" w:eastAsia="宋体"/>
                <w:sz w:val="18"/>
                <w:szCs w:val="13"/>
                <w:highlight w:val="none"/>
                <w:lang w:val="en-US" w:eastAsia="zh-CN"/>
              </w:rPr>
              <w:t>按照采购订单按时送货，包装完好，保证产品质量</w:t>
            </w:r>
          </w:p>
        </w:tc>
        <w:tc>
          <w:tcPr>
            <w:tcW w:w="2715" w:type="dxa"/>
            <w:vMerge w:val="restart"/>
            <w:shd w:val="clear" w:color="auto" w:fill="FFFFFF"/>
            <w:vAlign w:val="center"/>
          </w:tcPr>
          <w:p w14:paraId="2BB91272">
            <w:pPr>
              <w:widowControl/>
              <w:spacing w:line="240" w:lineRule="auto"/>
              <w:jc w:val="left"/>
              <w:rPr>
                <w:rFonts w:hint="eastAsia"/>
                <w:sz w:val="18"/>
                <w:szCs w:val="13"/>
                <w:highlight w:val="none"/>
                <w:lang w:val="en-US" w:eastAsia="zh-CN"/>
              </w:rPr>
            </w:pPr>
            <w:r>
              <w:rPr>
                <w:rFonts w:hint="eastAsia" w:ascii="Times New Roman" w:eastAsia="宋体"/>
                <w:sz w:val="18"/>
                <w:szCs w:val="13"/>
                <w:highlight w:val="none"/>
                <w:lang w:val="en-US" w:eastAsia="zh-CN"/>
              </w:rPr>
              <w:t>交付期：自合同签订之日起3个月。履约期内分批次供货。</w:t>
            </w:r>
          </w:p>
          <w:p w14:paraId="7A1B171D">
            <w:pPr>
              <w:widowControl/>
              <w:spacing w:line="240" w:lineRule="auto"/>
              <w:jc w:val="left"/>
              <w:rPr>
                <w:rFonts w:hint="eastAsia"/>
                <w:sz w:val="18"/>
                <w:szCs w:val="13"/>
                <w:highlight w:val="none"/>
                <w:lang w:val="en-US" w:eastAsia="zh-CN"/>
              </w:rPr>
            </w:pPr>
          </w:p>
          <w:p w14:paraId="5C83A23A">
            <w:pPr>
              <w:widowControl/>
              <w:spacing w:line="240" w:lineRule="auto"/>
              <w:jc w:val="left"/>
              <w:rPr>
                <w:rFonts w:hint="default"/>
                <w:sz w:val="18"/>
                <w:szCs w:val="13"/>
                <w:highlight w:val="none"/>
                <w:lang w:val="en-US" w:eastAsia="zh-CN"/>
              </w:rPr>
            </w:pPr>
            <w:r>
              <w:rPr>
                <w:rFonts w:hint="eastAsia" w:ascii="Times New Roman" w:eastAsia="宋体"/>
                <w:sz w:val="18"/>
                <w:szCs w:val="13"/>
                <w:highlight w:val="none"/>
                <w:lang w:val="en-US" w:eastAsia="zh-CN"/>
              </w:rPr>
              <w:t>交付地点：接到采购人下达的采购订单之日起24小时内送到沈阳铁信印刷服务有限公司院内</w:t>
            </w:r>
          </w:p>
        </w:tc>
        <w:tc>
          <w:tcPr>
            <w:tcW w:w="1582" w:type="dxa"/>
            <w:vMerge w:val="restart"/>
            <w:shd w:val="clear" w:color="auto" w:fill="FFFFFF"/>
            <w:vAlign w:val="center"/>
          </w:tcPr>
          <w:p w14:paraId="14BD57CE">
            <w:pPr>
              <w:widowControl/>
              <w:spacing w:line="240" w:lineRule="auto"/>
              <w:jc w:val="left"/>
              <w:rPr>
                <w:rFonts w:hint="eastAsia" w:ascii="Times New Roman" w:hAnsi="Times New Roman" w:eastAsia="宋体"/>
                <w:sz w:val="18"/>
                <w:szCs w:val="13"/>
                <w:highlight w:val="none"/>
              </w:rPr>
            </w:pPr>
            <w:r>
              <w:rPr>
                <w:rFonts w:hint="eastAsia" w:ascii="Times New Roman" w:hAnsi="Times New Roman" w:eastAsia="宋体"/>
                <w:sz w:val="18"/>
                <w:szCs w:val="13"/>
                <w:highlight w:val="none"/>
              </w:rPr>
              <w:t>采购数量为预计采购数量，最终以实际结算为准</w:t>
            </w:r>
          </w:p>
        </w:tc>
      </w:tr>
      <w:tr w14:paraId="36A17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563" w:type="dxa"/>
            <w:shd w:val="clear" w:color="auto" w:fill="FFFFFF"/>
            <w:vAlign w:val="center"/>
          </w:tcPr>
          <w:p w14:paraId="5447E86E">
            <w:pPr>
              <w:widowControl/>
              <w:spacing w:line="240" w:lineRule="auto"/>
              <w:jc w:val="center"/>
              <w:rPr>
                <w:rFonts w:hint="default" w:ascii="Times New Roman" w:hAnsi="Times New Roman" w:eastAsia="宋体"/>
                <w:sz w:val="18"/>
                <w:szCs w:val="13"/>
                <w:highlight w:val="none"/>
                <w:lang w:val="en-US" w:eastAsia="zh-CN"/>
              </w:rPr>
            </w:pPr>
            <w:r>
              <w:rPr>
                <w:rFonts w:hint="eastAsia" w:ascii="Times New Roman" w:eastAsia="宋体"/>
                <w:sz w:val="18"/>
                <w:szCs w:val="13"/>
                <w:highlight w:val="none"/>
                <w:lang w:val="en-US" w:eastAsia="zh-CN"/>
              </w:rPr>
              <w:t>2</w:t>
            </w:r>
          </w:p>
        </w:tc>
        <w:tc>
          <w:tcPr>
            <w:tcW w:w="757" w:type="dxa"/>
            <w:vMerge w:val="continue"/>
            <w:shd w:val="clear" w:color="auto" w:fill="FFFFFF"/>
            <w:vAlign w:val="center"/>
          </w:tcPr>
          <w:p w14:paraId="169E2BD1">
            <w:pPr>
              <w:widowControl/>
              <w:spacing w:line="240" w:lineRule="auto"/>
              <w:jc w:val="center"/>
              <w:rPr>
                <w:rFonts w:hint="default" w:ascii="Times New Roman" w:hAnsi="Times New Roman" w:eastAsia="宋体"/>
                <w:sz w:val="18"/>
                <w:szCs w:val="13"/>
                <w:highlight w:val="none"/>
                <w:lang w:val="en-US"/>
              </w:rPr>
            </w:pPr>
          </w:p>
        </w:tc>
        <w:tc>
          <w:tcPr>
            <w:tcW w:w="1583" w:type="dxa"/>
            <w:shd w:val="clear" w:color="auto" w:fill="auto"/>
            <w:vAlign w:val="center"/>
          </w:tcPr>
          <w:p w14:paraId="4DE0C4B5">
            <w:pPr>
              <w:widowControl/>
              <w:spacing w:line="240" w:lineRule="auto"/>
              <w:jc w:val="center"/>
              <w:rPr>
                <w:rFonts w:hint="eastAsia" w:ascii="Times New Roman" w:eastAsia="宋体"/>
                <w:sz w:val="18"/>
                <w:szCs w:val="13"/>
                <w:highlight w:val="none"/>
                <w:lang w:val="en-US" w:eastAsia="zh-CN"/>
              </w:rPr>
            </w:pPr>
            <w:r>
              <w:rPr>
                <w:rFonts w:hint="eastAsia" w:ascii="Times New Roman" w:eastAsia="宋体"/>
                <w:sz w:val="18"/>
                <w:szCs w:val="13"/>
                <w:highlight w:val="none"/>
                <w:lang w:val="en-US" w:eastAsia="zh-CN"/>
              </w:rPr>
              <w:t>70g精品牛皮</w:t>
            </w:r>
          </w:p>
        </w:tc>
        <w:tc>
          <w:tcPr>
            <w:tcW w:w="1388" w:type="dxa"/>
            <w:shd w:val="clear" w:color="auto" w:fill="auto"/>
            <w:vAlign w:val="center"/>
          </w:tcPr>
          <w:p w14:paraId="6B4A3590">
            <w:pPr>
              <w:widowControl/>
              <w:spacing w:line="240" w:lineRule="auto"/>
              <w:jc w:val="center"/>
              <w:rPr>
                <w:rFonts w:hint="eastAsia" w:ascii="Times New Roman" w:eastAsia="宋体"/>
                <w:sz w:val="18"/>
                <w:szCs w:val="13"/>
                <w:highlight w:val="none"/>
                <w:lang w:val="en-US" w:eastAsia="zh-CN"/>
              </w:rPr>
            </w:pPr>
            <w:r>
              <w:rPr>
                <w:rFonts w:hint="eastAsia" w:ascii="Times New Roman" w:eastAsia="宋体"/>
                <w:sz w:val="18"/>
                <w:szCs w:val="13"/>
                <w:highlight w:val="none"/>
                <w:lang w:val="en-US" w:eastAsia="zh-CN"/>
              </w:rPr>
              <w:t>787*1092</w:t>
            </w:r>
          </w:p>
        </w:tc>
        <w:tc>
          <w:tcPr>
            <w:tcW w:w="734" w:type="dxa"/>
            <w:shd w:val="clear" w:color="auto" w:fill="auto"/>
            <w:vAlign w:val="center"/>
          </w:tcPr>
          <w:p w14:paraId="7CCE6EFF">
            <w:pPr>
              <w:widowControl/>
              <w:spacing w:line="240" w:lineRule="auto"/>
              <w:jc w:val="center"/>
              <w:rPr>
                <w:rFonts w:hint="eastAsia" w:ascii="Times New Roman" w:eastAsia="宋体"/>
                <w:sz w:val="18"/>
                <w:szCs w:val="13"/>
                <w:highlight w:val="none"/>
                <w:lang w:val="en-US" w:eastAsia="zh-CN"/>
              </w:rPr>
            </w:pPr>
            <w:r>
              <w:rPr>
                <w:rFonts w:hint="eastAsia" w:ascii="Times New Roman" w:eastAsia="宋体"/>
                <w:sz w:val="18"/>
                <w:szCs w:val="13"/>
                <w:highlight w:val="none"/>
                <w:lang w:val="en-US" w:eastAsia="zh-CN"/>
              </w:rPr>
              <w:t>张</w:t>
            </w:r>
          </w:p>
        </w:tc>
        <w:tc>
          <w:tcPr>
            <w:tcW w:w="1166" w:type="dxa"/>
            <w:shd w:val="clear" w:color="auto" w:fill="auto"/>
            <w:vAlign w:val="center"/>
          </w:tcPr>
          <w:p w14:paraId="55E175CB">
            <w:pPr>
              <w:widowControl/>
              <w:spacing w:line="240" w:lineRule="auto"/>
              <w:jc w:val="center"/>
              <w:rPr>
                <w:rFonts w:hint="eastAsia" w:ascii="Times New Roman" w:eastAsia="宋体"/>
                <w:sz w:val="18"/>
                <w:szCs w:val="13"/>
                <w:highlight w:val="none"/>
                <w:lang w:val="en-US" w:eastAsia="zh-CN"/>
              </w:rPr>
            </w:pPr>
            <w:r>
              <w:rPr>
                <w:rFonts w:hint="eastAsia" w:ascii="Times New Roman" w:eastAsia="宋体"/>
                <w:sz w:val="18"/>
                <w:szCs w:val="13"/>
                <w:highlight w:val="none"/>
                <w:lang w:val="en-US" w:eastAsia="zh-CN"/>
              </w:rPr>
              <w:t>25000</w:t>
            </w:r>
          </w:p>
        </w:tc>
        <w:tc>
          <w:tcPr>
            <w:tcW w:w="1406" w:type="dxa"/>
            <w:shd w:val="clear" w:color="auto" w:fill="auto"/>
            <w:vAlign w:val="center"/>
          </w:tcPr>
          <w:p w14:paraId="2F14AFEB">
            <w:pPr>
              <w:widowControl/>
              <w:spacing w:line="240" w:lineRule="auto"/>
              <w:jc w:val="center"/>
              <w:rPr>
                <w:rFonts w:hint="default" w:ascii="Times New Roman" w:eastAsia="宋体"/>
                <w:sz w:val="18"/>
                <w:szCs w:val="13"/>
                <w:highlight w:val="none"/>
                <w:lang w:val="en-US" w:eastAsia="zh-CN"/>
              </w:rPr>
            </w:pPr>
            <w:r>
              <w:rPr>
                <w:rFonts w:hint="eastAsia" w:ascii="Times New Roman" w:eastAsia="宋体"/>
                <w:sz w:val="18"/>
                <w:szCs w:val="13"/>
                <w:highlight w:val="none"/>
                <w:lang w:val="en-US" w:eastAsia="zh-CN"/>
              </w:rPr>
              <w:t xml:space="preserve">0.37 </w:t>
            </w:r>
          </w:p>
        </w:tc>
        <w:tc>
          <w:tcPr>
            <w:tcW w:w="1215" w:type="dxa"/>
            <w:vMerge w:val="continue"/>
            <w:shd w:val="clear" w:color="auto" w:fill="FFFFFF"/>
            <w:vAlign w:val="center"/>
          </w:tcPr>
          <w:p w14:paraId="65239A6D">
            <w:pPr>
              <w:widowControl/>
              <w:spacing w:line="240" w:lineRule="auto"/>
              <w:jc w:val="center"/>
              <w:rPr>
                <w:rFonts w:hint="default" w:ascii="Times New Roman" w:hAnsi="Times New Roman" w:eastAsia="宋体"/>
                <w:sz w:val="18"/>
                <w:szCs w:val="13"/>
                <w:highlight w:val="none"/>
                <w:lang w:val="en-US" w:eastAsia="zh-CN"/>
              </w:rPr>
            </w:pPr>
          </w:p>
        </w:tc>
        <w:tc>
          <w:tcPr>
            <w:tcW w:w="1035" w:type="dxa"/>
            <w:vMerge w:val="continue"/>
            <w:shd w:val="clear" w:color="auto" w:fill="FFFFFF"/>
            <w:vAlign w:val="center"/>
          </w:tcPr>
          <w:p w14:paraId="3E25C205">
            <w:pPr>
              <w:widowControl/>
              <w:spacing w:line="240" w:lineRule="auto"/>
              <w:jc w:val="center"/>
              <w:rPr>
                <w:rFonts w:hint="eastAsia" w:ascii="Times New Roman" w:hAnsi="Times New Roman" w:eastAsia="宋体"/>
                <w:sz w:val="18"/>
                <w:szCs w:val="13"/>
                <w:highlight w:val="none"/>
                <w:lang w:val="en-US" w:eastAsia="zh-CN"/>
              </w:rPr>
            </w:pPr>
          </w:p>
        </w:tc>
        <w:tc>
          <w:tcPr>
            <w:tcW w:w="1290" w:type="dxa"/>
            <w:vMerge w:val="continue"/>
            <w:shd w:val="clear" w:color="auto" w:fill="FFFFFF"/>
            <w:vAlign w:val="center"/>
          </w:tcPr>
          <w:p w14:paraId="171D6CE0">
            <w:pPr>
              <w:widowControl/>
              <w:spacing w:line="240" w:lineRule="auto"/>
              <w:jc w:val="center"/>
              <w:rPr>
                <w:rFonts w:hint="eastAsia" w:ascii="Times New Roman" w:hAnsi="Times New Roman" w:eastAsia="宋体"/>
                <w:sz w:val="18"/>
                <w:szCs w:val="13"/>
                <w:highlight w:val="none"/>
                <w:lang w:val="en-US" w:eastAsia="zh-CN"/>
              </w:rPr>
            </w:pPr>
          </w:p>
        </w:tc>
        <w:tc>
          <w:tcPr>
            <w:tcW w:w="2715" w:type="dxa"/>
            <w:vMerge w:val="continue"/>
            <w:shd w:val="clear" w:color="auto" w:fill="FFFFFF"/>
            <w:vAlign w:val="center"/>
          </w:tcPr>
          <w:p w14:paraId="574CC2EC">
            <w:pPr>
              <w:widowControl/>
              <w:spacing w:line="240" w:lineRule="auto"/>
              <w:jc w:val="left"/>
              <w:rPr>
                <w:rFonts w:hint="default" w:ascii="Times New Roman" w:hAnsi="Times New Roman" w:eastAsia="宋体"/>
                <w:sz w:val="18"/>
                <w:szCs w:val="13"/>
                <w:highlight w:val="none"/>
                <w:lang w:val="en-US" w:eastAsia="zh-CN"/>
              </w:rPr>
            </w:pPr>
          </w:p>
        </w:tc>
        <w:tc>
          <w:tcPr>
            <w:tcW w:w="1582" w:type="dxa"/>
            <w:vMerge w:val="continue"/>
            <w:shd w:val="clear" w:color="auto" w:fill="FFFFFF"/>
            <w:vAlign w:val="center"/>
          </w:tcPr>
          <w:p w14:paraId="274685F1">
            <w:pPr>
              <w:widowControl/>
              <w:spacing w:line="240" w:lineRule="auto"/>
              <w:jc w:val="left"/>
              <w:rPr>
                <w:rFonts w:hint="eastAsia" w:ascii="Times New Roman" w:hAnsi="Times New Roman" w:eastAsia="宋体"/>
                <w:sz w:val="18"/>
                <w:szCs w:val="13"/>
                <w:highlight w:val="none"/>
              </w:rPr>
            </w:pPr>
          </w:p>
        </w:tc>
      </w:tr>
      <w:tr w14:paraId="554BC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563" w:type="dxa"/>
            <w:shd w:val="clear" w:color="auto" w:fill="FFFFFF"/>
            <w:vAlign w:val="center"/>
          </w:tcPr>
          <w:p w14:paraId="1191820E">
            <w:pPr>
              <w:widowControl/>
              <w:spacing w:line="240" w:lineRule="auto"/>
              <w:jc w:val="center"/>
              <w:rPr>
                <w:rFonts w:hint="default" w:ascii="Times New Roman" w:hAnsi="Times New Roman" w:eastAsia="宋体"/>
                <w:sz w:val="18"/>
                <w:szCs w:val="13"/>
                <w:highlight w:val="none"/>
                <w:lang w:val="en-US" w:eastAsia="zh-CN"/>
              </w:rPr>
            </w:pPr>
            <w:r>
              <w:rPr>
                <w:rFonts w:hint="eastAsia" w:ascii="Times New Roman" w:eastAsia="宋体"/>
                <w:sz w:val="18"/>
                <w:szCs w:val="13"/>
                <w:highlight w:val="none"/>
                <w:lang w:val="en-US" w:eastAsia="zh-CN"/>
              </w:rPr>
              <w:t>3</w:t>
            </w:r>
          </w:p>
        </w:tc>
        <w:tc>
          <w:tcPr>
            <w:tcW w:w="757" w:type="dxa"/>
            <w:vMerge w:val="continue"/>
            <w:shd w:val="clear" w:color="auto" w:fill="FFFFFF"/>
            <w:vAlign w:val="center"/>
          </w:tcPr>
          <w:p w14:paraId="618062A5">
            <w:pPr>
              <w:widowControl/>
              <w:spacing w:line="240" w:lineRule="auto"/>
              <w:jc w:val="center"/>
              <w:rPr>
                <w:rFonts w:hint="default" w:ascii="Times New Roman" w:hAnsi="Times New Roman" w:eastAsia="宋体"/>
                <w:sz w:val="18"/>
                <w:szCs w:val="13"/>
                <w:highlight w:val="none"/>
                <w:lang w:val="en-US"/>
              </w:rPr>
            </w:pPr>
          </w:p>
        </w:tc>
        <w:tc>
          <w:tcPr>
            <w:tcW w:w="1583" w:type="dxa"/>
            <w:shd w:val="clear" w:color="auto" w:fill="auto"/>
            <w:vAlign w:val="center"/>
          </w:tcPr>
          <w:p w14:paraId="7909BBD2">
            <w:pPr>
              <w:widowControl/>
              <w:spacing w:line="240" w:lineRule="auto"/>
              <w:jc w:val="center"/>
              <w:rPr>
                <w:rFonts w:hint="eastAsia" w:ascii="Times New Roman" w:eastAsia="宋体"/>
                <w:sz w:val="18"/>
                <w:szCs w:val="13"/>
                <w:highlight w:val="none"/>
                <w:lang w:val="en-US" w:eastAsia="zh-CN"/>
              </w:rPr>
            </w:pPr>
            <w:r>
              <w:rPr>
                <w:rFonts w:hint="eastAsia" w:ascii="Times New Roman" w:eastAsia="宋体"/>
                <w:sz w:val="18"/>
                <w:szCs w:val="13"/>
                <w:highlight w:val="none"/>
                <w:lang w:val="en-US" w:eastAsia="zh-CN"/>
              </w:rPr>
              <w:t>80g牛皮（复合）</w:t>
            </w:r>
          </w:p>
        </w:tc>
        <w:tc>
          <w:tcPr>
            <w:tcW w:w="1388" w:type="dxa"/>
            <w:shd w:val="clear" w:color="auto" w:fill="auto"/>
            <w:vAlign w:val="center"/>
          </w:tcPr>
          <w:p w14:paraId="2D28E812">
            <w:pPr>
              <w:widowControl/>
              <w:spacing w:line="240" w:lineRule="auto"/>
              <w:jc w:val="center"/>
              <w:rPr>
                <w:rFonts w:hint="eastAsia" w:ascii="Times New Roman" w:eastAsia="宋体"/>
                <w:sz w:val="18"/>
                <w:szCs w:val="13"/>
                <w:highlight w:val="none"/>
                <w:lang w:val="en-US" w:eastAsia="zh-CN"/>
              </w:rPr>
            </w:pPr>
            <w:r>
              <w:rPr>
                <w:rFonts w:hint="eastAsia" w:ascii="Times New Roman" w:eastAsia="宋体"/>
                <w:sz w:val="18"/>
                <w:szCs w:val="13"/>
                <w:highlight w:val="none"/>
                <w:lang w:val="en-US" w:eastAsia="zh-CN"/>
              </w:rPr>
              <w:t>787*1092</w:t>
            </w:r>
          </w:p>
        </w:tc>
        <w:tc>
          <w:tcPr>
            <w:tcW w:w="734" w:type="dxa"/>
            <w:shd w:val="clear" w:color="auto" w:fill="auto"/>
            <w:vAlign w:val="center"/>
          </w:tcPr>
          <w:p w14:paraId="5BB4E4BA">
            <w:pPr>
              <w:widowControl/>
              <w:spacing w:line="240" w:lineRule="auto"/>
              <w:jc w:val="center"/>
              <w:rPr>
                <w:rFonts w:hint="eastAsia" w:ascii="Times New Roman" w:eastAsia="宋体"/>
                <w:sz w:val="18"/>
                <w:szCs w:val="13"/>
                <w:highlight w:val="none"/>
                <w:lang w:val="en-US" w:eastAsia="zh-CN"/>
              </w:rPr>
            </w:pPr>
            <w:r>
              <w:rPr>
                <w:rFonts w:hint="eastAsia" w:ascii="Times New Roman" w:eastAsia="宋体"/>
                <w:sz w:val="18"/>
                <w:szCs w:val="13"/>
                <w:highlight w:val="none"/>
                <w:lang w:val="en-US" w:eastAsia="zh-CN"/>
              </w:rPr>
              <w:t>张</w:t>
            </w:r>
          </w:p>
        </w:tc>
        <w:tc>
          <w:tcPr>
            <w:tcW w:w="1166" w:type="dxa"/>
            <w:shd w:val="clear" w:color="auto" w:fill="auto"/>
            <w:vAlign w:val="center"/>
          </w:tcPr>
          <w:p w14:paraId="4CB42E07">
            <w:pPr>
              <w:widowControl/>
              <w:spacing w:line="240" w:lineRule="auto"/>
              <w:jc w:val="center"/>
              <w:rPr>
                <w:rFonts w:hint="eastAsia" w:ascii="Times New Roman" w:eastAsia="宋体"/>
                <w:sz w:val="18"/>
                <w:szCs w:val="13"/>
                <w:highlight w:val="none"/>
                <w:lang w:val="en-US" w:eastAsia="zh-CN"/>
              </w:rPr>
            </w:pPr>
            <w:r>
              <w:rPr>
                <w:rFonts w:hint="eastAsia" w:ascii="Times New Roman" w:eastAsia="宋体"/>
                <w:sz w:val="18"/>
                <w:szCs w:val="13"/>
                <w:highlight w:val="none"/>
                <w:lang w:val="en-US" w:eastAsia="zh-CN"/>
              </w:rPr>
              <w:t>12000</w:t>
            </w:r>
          </w:p>
        </w:tc>
        <w:tc>
          <w:tcPr>
            <w:tcW w:w="1406" w:type="dxa"/>
            <w:shd w:val="clear" w:color="auto" w:fill="auto"/>
            <w:vAlign w:val="center"/>
          </w:tcPr>
          <w:p w14:paraId="01AF79B3">
            <w:pPr>
              <w:widowControl/>
              <w:spacing w:line="240" w:lineRule="auto"/>
              <w:jc w:val="center"/>
              <w:rPr>
                <w:rFonts w:hint="default" w:ascii="Times New Roman" w:eastAsia="宋体"/>
                <w:sz w:val="18"/>
                <w:szCs w:val="13"/>
                <w:highlight w:val="none"/>
                <w:lang w:val="en-US" w:eastAsia="zh-CN"/>
              </w:rPr>
            </w:pPr>
            <w:r>
              <w:rPr>
                <w:rFonts w:hint="eastAsia" w:ascii="Times New Roman" w:eastAsia="宋体"/>
                <w:sz w:val="18"/>
                <w:szCs w:val="13"/>
                <w:highlight w:val="none"/>
                <w:lang w:val="en-US" w:eastAsia="zh-CN"/>
              </w:rPr>
              <w:t xml:space="preserve">1.06 </w:t>
            </w:r>
          </w:p>
        </w:tc>
        <w:tc>
          <w:tcPr>
            <w:tcW w:w="1215" w:type="dxa"/>
            <w:vMerge w:val="continue"/>
            <w:shd w:val="clear" w:color="auto" w:fill="FFFFFF"/>
            <w:vAlign w:val="center"/>
          </w:tcPr>
          <w:p w14:paraId="386DC2AF">
            <w:pPr>
              <w:widowControl/>
              <w:spacing w:line="240" w:lineRule="auto"/>
              <w:jc w:val="center"/>
              <w:rPr>
                <w:rFonts w:hint="default" w:ascii="Times New Roman" w:hAnsi="Times New Roman" w:eastAsia="宋体"/>
                <w:sz w:val="18"/>
                <w:szCs w:val="13"/>
                <w:highlight w:val="none"/>
                <w:lang w:val="en-US" w:eastAsia="zh-CN"/>
              </w:rPr>
            </w:pPr>
          </w:p>
        </w:tc>
        <w:tc>
          <w:tcPr>
            <w:tcW w:w="1035" w:type="dxa"/>
            <w:vMerge w:val="continue"/>
            <w:shd w:val="clear" w:color="auto" w:fill="FFFFFF"/>
            <w:vAlign w:val="center"/>
          </w:tcPr>
          <w:p w14:paraId="4ADF4AA9">
            <w:pPr>
              <w:widowControl/>
              <w:spacing w:line="240" w:lineRule="auto"/>
              <w:jc w:val="center"/>
              <w:rPr>
                <w:rFonts w:hint="eastAsia" w:ascii="Times New Roman" w:hAnsi="Times New Roman" w:eastAsia="宋体"/>
                <w:sz w:val="18"/>
                <w:szCs w:val="13"/>
                <w:highlight w:val="none"/>
                <w:lang w:val="en-US" w:eastAsia="zh-CN"/>
              </w:rPr>
            </w:pPr>
          </w:p>
        </w:tc>
        <w:tc>
          <w:tcPr>
            <w:tcW w:w="1290" w:type="dxa"/>
            <w:vMerge w:val="continue"/>
            <w:shd w:val="clear" w:color="auto" w:fill="FFFFFF"/>
            <w:vAlign w:val="center"/>
          </w:tcPr>
          <w:p w14:paraId="63286D50">
            <w:pPr>
              <w:widowControl/>
              <w:spacing w:line="240" w:lineRule="auto"/>
              <w:jc w:val="center"/>
              <w:rPr>
                <w:rFonts w:hint="eastAsia" w:ascii="Times New Roman" w:hAnsi="Times New Roman" w:eastAsia="宋体"/>
                <w:sz w:val="18"/>
                <w:szCs w:val="13"/>
                <w:highlight w:val="none"/>
                <w:lang w:val="en-US" w:eastAsia="zh-CN"/>
              </w:rPr>
            </w:pPr>
          </w:p>
        </w:tc>
        <w:tc>
          <w:tcPr>
            <w:tcW w:w="2715" w:type="dxa"/>
            <w:vMerge w:val="continue"/>
            <w:shd w:val="clear" w:color="auto" w:fill="FFFFFF"/>
            <w:vAlign w:val="center"/>
          </w:tcPr>
          <w:p w14:paraId="42E54F4C">
            <w:pPr>
              <w:widowControl/>
              <w:spacing w:line="240" w:lineRule="auto"/>
              <w:jc w:val="left"/>
              <w:rPr>
                <w:rFonts w:hint="default" w:ascii="Times New Roman" w:hAnsi="Times New Roman" w:eastAsia="宋体"/>
                <w:sz w:val="18"/>
                <w:szCs w:val="13"/>
                <w:highlight w:val="none"/>
                <w:lang w:val="en-US" w:eastAsia="zh-CN"/>
              </w:rPr>
            </w:pPr>
          </w:p>
        </w:tc>
        <w:tc>
          <w:tcPr>
            <w:tcW w:w="1582" w:type="dxa"/>
            <w:vMerge w:val="continue"/>
            <w:shd w:val="clear" w:color="auto" w:fill="FFFFFF"/>
            <w:vAlign w:val="center"/>
          </w:tcPr>
          <w:p w14:paraId="6F7E1559">
            <w:pPr>
              <w:widowControl/>
              <w:spacing w:line="240" w:lineRule="auto"/>
              <w:jc w:val="left"/>
              <w:rPr>
                <w:rFonts w:hint="eastAsia" w:ascii="Times New Roman" w:hAnsi="Times New Roman" w:eastAsia="宋体"/>
                <w:sz w:val="18"/>
                <w:szCs w:val="13"/>
                <w:highlight w:val="none"/>
              </w:rPr>
            </w:pPr>
          </w:p>
        </w:tc>
      </w:tr>
      <w:tr w14:paraId="58DCF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563" w:type="dxa"/>
            <w:shd w:val="clear" w:color="auto" w:fill="FFFFFF"/>
            <w:vAlign w:val="center"/>
          </w:tcPr>
          <w:p w14:paraId="4D791DB8">
            <w:pPr>
              <w:widowControl/>
              <w:spacing w:line="240" w:lineRule="auto"/>
              <w:jc w:val="center"/>
              <w:rPr>
                <w:rFonts w:hint="default" w:ascii="Times New Roman" w:hAnsi="Times New Roman" w:eastAsia="宋体"/>
                <w:sz w:val="18"/>
                <w:szCs w:val="13"/>
                <w:highlight w:val="none"/>
                <w:lang w:val="en-US" w:eastAsia="zh-CN"/>
              </w:rPr>
            </w:pPr>
            <w:r>
              <w:rPr>
                <w:rFonts w:hint="eastAsia" w:ascii="Times New Roman" w:eastAsia="宋体"/>
                <w:sz w:val="18"/>
                <w:szCs w:val="13"/>
                <w:highlight w:val="none"/>
                <w:lang w:val="en-US" w:eastAsia="zh-CN"/>
              </w:rPr>
              <w:t>4</w:t>
            </w:r>
          </w:p>
        </w:tc>
        <w:tc>
          <w:tcPr>
            <w:tcW w:w="757" w:type="dxa"/>
            <w:vMerge w:val="continue"/>
            <w:shd w:val="clear" w:color="auto" w:fill="FFFFFF"/>
            <w:vAlign w:val="center"/>
          </w:tcPr>
          <w:p w14:paraId="2C0A4D56">
            <w:pPr>
              <w:widowControl/>
              <w:spacing w:line="240" w:lineRule="auto"/>
              <w:jc w:val="center"/>
              <w:rPr>
                <w:rFonts w:hint="default" w:ascii="Times New Roman" w:hAnsi="Times New Roman" w:eastAsia="宋体"/>
                <w:sz w:val="18"/>
                <w:szCs w:val="13"/>
                <w:highlight w:val="none"/>
                <w:lang w:val="en-US"/>
              </w:rPr>
            </w:pPr>
          </w:p>
        </w:tc>
        <w:tc>
          <w:tcPr>
            <w:tcW w:w="1583" w:type="dxa"/>
            <w:shd w:val="clear" w:color="auto" w:fill="auto"/>
            <w:vAlign w:val="center"/>
          </w:tcPr>
          <w:p w14:paraId="5B2D245D">
            <w:pPr>
              <w:widowControl/>
              <w:spacing w:line="240" w:lineRule="auto"/>
              <w:jc w:val="center"/>
              <w:rPr>
                <w:rFonts w:hint="eastAsia" w:ascii="Times New Roman" w:eastAsia="宋体"/>
                <w:sz w:val="18"/>
                <w:szCs w:val="13"/>
                <w:highlight w:val="none"/>
                <w:lang w:val="en-US" w:eastAsia="zh-CN"/>
              </w:rPr>
            </w:pPr>
            <w:r>
              <w:rPr>
                <w:rFonts w:hint="eastAsia" w:ascii="Times New Roman" w:eastAsia="宋体"/>
                <w:sz w:val="18"/>
                <w:szCs w:val="13"/>
                <w:highlight w:val="none"/>
                <w:lang w:val="en-US" w:eastAsia="zh-CN"/>
              </w:rPr>
              <w:t>80g牛皮</w:t>
            </w:r>
          </w:p>
        </w:tc>
        <w:tc>
          <w:tcPr>
            <w:tcW w:w="1388" w:type="dxa"/>
            <w:shd w:val="clear" w:color="auto" w:fill="auto"/>
            <w:vAlign w:val="center"/>
          </w:tcPr>
          <w:p w14:paraId="65528F2B">
            <w:pPr>
              <w:widowControl/>
              <w:spacing w:line="240" w:lineRule="auto"/>
              <w:jc w:val="center"/>
              <w:rPr>
                <w:rFonts w:hint="eastAsia" w:ascii="Times New Roman" w:eastAsia="宋体"/>
                <w:sz w:val="18"/>
                <w:szCs w:val="13"/>
                <w:highlight w:val="none"/>
                <w:lang w:val="en-US" w:eastAsia="zh-CN"/>
              </w:rPr>
            </w:pPr>
            <w:r>
              <w:rPr>
                <w:rFonts w:hint="eastAsia" w:ascii="Times New Roman" w:eastAsia="宋体"/>
                <w:sz w:val="18"/>
                <w:szCs w:val="13"/>
                <w:highlight w:val="none"/>
                <w:lang w:val="en-US" w:eastAsia="zh-CN"/>
              </w:rPr>
              <w:t>787*1092</w:t>
            </w:r>
          </w:p>
        </w:tc>
        <w:tc>
          <w:tcPr>
            <w:tcW w:w="734" w:type="dxa"/>
            <w:shd w:val="clear" w:color="auto" w:fill="auto"/>
            <w:vAlign w:val="center"/>
          </w:tcPr>
          <w:p w14:paraId="401BDA67">
            <w:pPr>
              <w:widowControl/>
              <w:spacing w:line="240" w:lineRule="auto"/>
              <w:jc w:val="center"/>
              <w:rPr>
                <w:rFonts w:hint="eastAsia" w:ascii="Times New Roman" w:eastAsia="宋体"/>
                <w:sz w:val="18"/>
                <w:szCs w:val="13"/>
                <w:highlight w:val="none"/>
                <w:lang w:val="en-US" w:eastAsia="zh-CN"/>
              </w:rPr>
            </w:pPr>
            <w:r>
              <w:rPr>
                <w:rFonts w:hint="eastAsia" w:ascii="Times New Roman" w:eastAsia="宋体"/>
                <w:sz w:val="18"/>
                <w:szCs w:val="13"/>
                <w:highlight w:val="none"/>
                <w:lang w:val="en-US" w:eastAsia="zh-CN"/>
              </w:rPr>
              <w:t>张</w:t>
            </w:r>
          </w:p>
        </w:tc>
        <w:tc>
          <w:tcPr>
            <w:tcW w:w="1166" w:type="dxa"/>
            <w:shd w:val="clear" w:color="auto" w:fill="auto"/>
            <w:vAlign w:val="center"/>
          </w:tcPr>
          <w:p w14:paraId="0EB34893">
            <w:pPr>
              <w:widowControl/>
              <w:spacing w:line="240" w:lineRule="auto"/>
              <w:jc w:val="center"/>
              <w:rPr>
                <w:rFonts w:hint="eastAsia" w:ascii="Times New Roman" w:eastAsia="宋体"/>
                <w:sz w:val="18"/>
                <w:szCs w:val="13"/>
                <w:highlight w:val="none"/>
                <w:lang w:val="en-US" w:eastAsia="zh-CN"/>
              </w:rPr>
            </w:pPr>
            <w:r>
              <w:rPr>
                <w:rFonts w:hint="eastAsia" w:ascii="Times New Roman" w:eastAsia="宋体"/>
                <w:sz w:val="18"/>
                <w:szCs w:val="13"/>
                <w:highlight w:val="none"/>
                <w:lang w:val="en-US" w:eastAsia="zh-CN"/>
              </w:rPr>
              <w:t>12000</w:t>
            </w:r>
          </w:p>
        </w:tc>
        <w:tc>
          <w:tcPr>
            <w:tcW w:w="1406" w:type="dxa"/>
            <w:shd w:val="clear" w:color="auto" w:fill="auto"/>
            <w:vAlign w:val="center"/>
          </w:tcPr>
          <w:p w14:paraId="1A64C484">
            <w:pPr>
              <w:widowControl/>
              <w:spacing w:line="240" w:lineRule="auto"/>
              <w:jc w:val="center"/>
              <w:rPr>
                <w:rFonts w:hint="default" w:ascii="Times New Roman" w:eastAsia="宋体"/>
                <w:sz w:val="18"/>
                <w:szCs w:val="13"/>
                <w:highlight w:val="none"/>
                <w:lang w:val="en-US" w:eastAsia="zh-CN"/>
              </w:rPr>
            </w:pPr>
            <w:r>
              <w:rPr>
                <w:rFonts w:hint="eastAsia" w:ascii="Times New Roman" w:eastAsia="宋体"/>
                <w:sz w:val="18"/>
                <w:szCs w:val="13"/>
                <w:highlight w:val="none"/>
                <w:lang w:val="en-US" w:eastAsia="zh-CN"/>
              </w:rPr>
              <w:t xml:space="preserve">0.42 </w:t>
            </w:r>
          </w:p>
        </w:tc>
        <w:tc>
          <w:tcPr>
            <w:tcW w:w="1215" w:type="dxa"/>
            <w:vMerge w:val="continue"/>
            <w:shd w:val="clear" w:color="auto" w:fill="FFFFFF"/>
            <w:vAlign w:val="center"/>
          </w:tcPr>
          <w:p w14:paraId="6E179FBD">
            <w:pPr>
              <w:widowControl/>
              <w:spacing w:line="240" w:lineRule="auto"/>
              <w:jc w:val="center"/>
              <w:rPr>
                <w:rFonts w:hint="default" w:ascii="Times New Roman" w:hAnsi="Times New Roman" w:eastAsia="宋体"/>
                <w:sz w:val="18"/>
                <w:szCs w:val="13"/>
                <w:highlight w:val="none"/>
                <w:lang w:val="en-US" w:eastAsia="zh-CN"/>
              </w:rPr>
            </w:pPr>
          </w:p>
        </w:tc>
        <w:tc>
          <w:tcPr>
            <w:tcW w:w="1035" w:type="dxa"/>
            <w:vMerge w:val="continue"/>
            <w:shd w:val="clear" w:color="auto" w:fill="FFFFFF"/>
            <w:vAlign w:val="center"/>
          </w:tcPr>
          <w:p w14:paraId="1289D74F">
            <w:pPr>
              <w:widowControl/>
              <w:spacing w:line="240" w:lineRule="auto"/>
              <w:jc w:val="center"/>
              <w:rPr>
                <w:rFonts w:hint="eastAsia" w:ascii="Times New Roman" w:hAnsi="Times New Roman" w:eastAsia="宋体"/>
                <w:sz w:val="18"/>
                <w:szCs w:val="13"/>
                <w:highlight w:val="none"/>
                <w:lang w:val="en-US" w:eastAsia="zh-CN"/>
              </w:rPr>
            </w:pPr>
          </w:p>
        </w:tc>
        <w:tc>
          <w:tcPr>
            <w:tcW w:w="1290" w:type="dxa"/>
            <w:vMerge w:val="continue"/>
            <w:shd w:val="clear" w:color="auto" w:fill="FFFFFF"/>
            <w:vAlign w:val="center"/>
          </w:tcPr>
          <w:p w14:paraId="1F93DC8F">
            <w:pPr>
              <w:widowControl/>
              <w:spacing w:line="240" w:lineRule="auto"/>
              <w:jc w:val="center"/>
              <w:rPr>
                <w:rFonts w:hint="eastAsia" w:ascii="Times New Roman" w:hAnsi="Times New Roman" w:eastAsia="宋体"/>
                <w:sz w:val="18"/>
                <w:szCs w:val="13"/>
                <w:highlight w:val="none"/>
                <w:lang w:val="en-US" w:eastAsia="zh-CN"/>
              </w:rPr>
            </w:pPr>
          </w:p>
        </w:tc>
        <w:tc>
          <w:tcPr>
            <w:tcW w:w="2715" w:type="dxa"/>
            <w:vMerge w:val="continue"/>
            <w:shd w:val="clear" w:color="auto" w:fill="FFFFFF"/>
            <w:vAlign w:val="center"/>
          </w:tcPr>
          <w:p w14:paraId="5758FC84">
            <w:pPr>
              <w:widowControl/>
              <w:spacing w:line="240" w:lineRule="auto"/>
              <w:jc w:val="left"/>
              <w:rPr>
                <w:rFonts w:hint="default" w:ascii="Times New Roman" w:hAnsi="Times New Roman" w:eastAsia="宋体"/>
                <w:sz w:val="18"/>
                <w:szCs w:val="13"/>
                <w:highlight w:val="none"/>
                <w:lang w:val="en-US" w:eastAsia="zh-CN"/>
              </w:rPr>
            </w:pPr>
          </w:p>
        </w:tc>
        <w:tc>
          <w:tcPr>
            <w:tcW w:w="1582" w:type="dxa"/>
            <w:vMerge w:val="continue"/>
            <w:shd w:val="clear" w:color="auto" w:fill="FFFFFF"/>
            <w:vAlign w:val="center"/>
          </w:tcPr>
          <w:p w14:paraId="1C4C0ED8">
            <w:pPr>
              <w:widowControl/>
              <w:spacing w:line="240" w:lineRule="auto"/>
              <w:jc w:val="left"/>
              <w:rPr>
                <w:rFonts w:hint="eastAsia" w:ascii="Times New Roman" w:hAnsi="Times New Roman" w:eastAsia="宋体"/>
                <w:sz w:val="18"/>
                <w:szCs w:val="13"/>
                <w:highlight w:val="none"/>
              </w:rPr>
            </w:pPr>
          </w:p>
        </w:tc>
      </w:tr>
      <w:tr w14:paraId="11AD8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563" w:type="dxa"/>
            <w:shd w:val="clear" w:color="auto" w:fill="FFFFFF"/>
            <w:vAlign w:val="center"/>
          </w:tcPr>
          <w:p w14:paraId="52FCDB33">
            <w:pPr>
              <w:widowControl/>
              <w:spacing w:line="240" w:lineRule="auto"/>
              <w:jc w:val="center"/>
              <w:rPr>
                <w:rFonts w:hint="default" w:ascii="Times New Roman" w:hAnsi="Times New Roman" w:eastAsia="宋体"/>
                <w:sz w:val="18"/>
                <w:szCs w:val="13"/>
                <w:highlight w:val="none"/>
                <w:lang w:val="en-US" w:eastAsia="zh-CN"/>
              </w:rPr>
            </w:pPr>
            <w:r>
              <w:rPr>
                <w:rFonts w:hint="eastAsia" w:ascii="Times New Roman" w:eastAsia="宋体"/>
                <w:sz w:val="18"/>
                <w:szCs w:val="13"/>
                <w:highlight w:val="none"/>
                <w:lang w:val="en-US" w:eastAsia="zh-CN"/>
              </w:rPr>
              <w:t>5</w:t>
            </w:r>
          </w:p>
        </w:tc>
        <w:tc>
          <w:tcPr>
            <w:tcW w:w="757" w:type="dxa"/>
            <w:vMerge w:val="continue"/>
            <w:shd w:val="clear" w:color="auto" w:fill="FFFFFF"/>
            <w:vAlign w:val="center"/>
          </w:tcPr>
          <w:p w14:paraId="22400D97">
            <w:pPr>
              <w:widowControl/>
              <w:spacing w:line="240" w:lineRule="auto"/>
              <w:jc w:val="center"/>
              <w:rPr>
                <w:rFonts w:hint="default" w:ascii="Times New Roman" w:hAnsi="Times New Roman" w:eastAsia="宋体"/>
                <w:sz w:val="18"/>
                <w:szCs w:val="13"/>
                <w:highlight w:val="none"/>
                <w:lang w:val="en-US"/>
              </w:rPr>
            </w:pPr>
          </w:p>
        </w:tc>
        <w:tc>
          <w:tcPr>
            <w:tcW w:w="1583" w:type="dxa"/>
            <w:shd w:val="clear" w:color="auto" w:fill="auto"/>
            <w:vAlign w:val="center"/>
          </w:tcPr>
          <w:p w14:paraId="18D91B5E">
            <w:pPr>
              <w:widowControl/>
              <w:spacing w:line="240" w:lineRule="auto"/>
              <w:jc w:val="center"/>
              <w:rPr>
                <w:rFonts w:hint="eastAsia" w:ascii="Times New Roman" w:eastAsia="宋体"/>
                <w:sz w:val="18"/>
                <w:szCs w:val="13"/>
                <w:highlight w:val="none"/>
                <w:lang w:val="en-US" w:eastAsia="zh-CN"/>
              </w:rPr>
            </w:pPr>
            <w:r>
              <w:rPr>
                <w:rFonts w:hint="eastAsia" w:ascii="Times New Roman" w:eastAsia="宋体"/>
                <w:sz w:val="18"/>
                <w:szCs w:val="13"/>
                <w:highlight w:val="none"/>
                <w:lang w:val="en-US" w:eastAsia="zh-CN"/>
              </w:rPr>
              <w:t>100g牛皮</w:t>
            </w:r>
          </w:p>
        </w:tc>
        <w:tc>
          <w:tcPr>
            <w:tcW w:w="1388" w:type="dxa"/>
            <w:shd w:val="clear" w:color="auto" w:fill="auto"/>
            <w:vAlign w:val="center"/>
          </w:tcPr>
          <w:p w14:paraId="494BC5B5">
            <w:pPr>
              <w:widowControl/>
              <w:spacing w:line="240" w:lineRule="auto"/>
              <w:jc w:val="center"/>
              <w:rPr>
                <w:rFonts w:hint="eastAsia" w:ascii="Times New Roman" w:eastAsia="宋体"/>
                <w:sz w:val="18"/>
                <w:szCs w:val="13"/>
                <w:highlight w:val="none"/>
                <w:lang w:val="en-US" w:eastAsia="zh-CN"/>
              </w:rPr>
            </w:pPr>
            <w:r>
              <w:rPr>
                <w:rFonts w:hint="eastAsia" w:ascii="Times New Roman" w:eastAsia="宋体"/>
                <w:sz w:val="18"/>
                <w:szCs w:val="13"/>
                <w:highlight w:val="none"/>
                <w:lang w:val="en-US" w:eastAsia="zh-CN"/>
              </w:rPr>
              <w:t>787*1092</w:t>
            </w:r>
          </w:p>
        </w:tc>
        <w:tc>
          <w:tcPr>
            <w:tcW w:w="734" w:type="dxa"/>
            <w:shd w:val="clear" w:color="auto" w:fill="auto"/>
            <w:vAlign w:val="center"/>
          </w:tcPr>
          <w:p w14:paraId="2FDA96B9">
            <w:pPr>
              <w:widowControl/>
              <w:spacing w:line="240" w:lineRule="auto"/>
              <w:jc w:val="center"/>
              <w:rPr>
                <w:rFonts w:hint="eastAsia" w:ascii="Times New Roman" w:eastAsia="宋体"/>
                <w:sz w:val="18"/>
                <w:szCs w:val="13"/>
                <w:highlight w:val="none"/>
                <w:lang w:val="en-US" w:eastAsia="zh-CN"/>
              </w:rPr>
            </w:pPr>
            <w:r>
              <w:rPr>
                <w:rFonts w:hint="eastAsia" w:ascii="Times New Roman" w:eastAsia="宋体"/>
                <w:sz w:val="18"/>
                <w:szCs w:val="13"/>
                <w:highlight w:val="none"/>
                <w:lang w:val="en-US" w:eastAsia="zh-CN"/>
              </w:rPr>
              <w:t>张</w:t>
            </w:r>
          </w:p>
        </w:tc>
        <w:tc>
          <w:tcPr>
            <w:tcW w:w="1166" w:type="dxa"/>
            <w:shd w:val="clear" w:color="auto" w:fill="auto"/>
            <w:vAlign w:val="center"/>
          </w:tcPr>
          <w:p w14:paraId="6F50F676">
            <w:pPr>
              <w:widowControl/>
              <w:spacing w:line="240" w:lineRule="auto"/>
              <w:jc w:val="center"/>
              <w:rPr>
                <w:rFonts w:hint="eastAsia" w:ascii="Times New Roman" w:eastAsia="宋体"/>
                <w:sz w:val="18"/>
                <w:szCs w:val="13"/>
                <w:highlight w:val="none"/>
                <w:lang w:val="en-US" w:eastAsia="zh-CN"/>
              </w:rPr>
            </w:pPr>
            <w:r>
              <w:rPr>
                <w:rFonts w:hint="eastAsia" w:ascii="Times New Roman" w:eastAsia="宋体"/>
                <w:sz w:val="18"/>
                <w:szCs w:val="13"/>
                <w:highlight w:val="none"/>
                <w:lang w:val="en-US" w:eastAsia="zh-CN"/>
              </w:rPr>
              <w:t>30000</w:t>
            </w:r>
          </w:p>
        </w:tc>
        <w:tc>
          <w:tcPr>
            <w:tcW w:w="1406" w:type="dxa"/>
            <w:shd w:val="clear" w:color="auto" w:fill="auto"/>
            <w:vAlign w:val="center"/>
          </w:tcPr>
          <w:p w14:paraId="63997A46">
            <w:pPr>
              <w:widowControl/>
              <w:spacing w:line="240" w:lineRule="auto"/>
              <w:jc w:val="center"/>
              <w:rPr>
                <w:rFonts w:hint="default" w:ascii="Times New Roman" w:eastAsia="宋体"/>
                <w:sz w:val="18"/>
                <w:szCs w:val="13"/>
                <w:highlight w:val="none"/>
                <w:lang w:val="en-US" w:eastAsia="zh-CN"/>
              </w:rPr>
            </w:pPr>
            <w:r>
              <w:rPr>
                <w:rFonts w:hint="eastAsia" w:ascii="Times New Roman" w:eastAsia="宋体"/>
                <w:sz w:val="18"/>
                <w:szCs w:val="13"/>
                <w:highlight w:val="none"/>
                <w:lang w:val="en-US" w:eastAsia="zh-CN"/>
              </w:rPr>
              <w:t xml:space="preserve">0.55 </w:t>
            </w:r>
          </w:p>
        </w:tc>
        <w:tc>
          <w:tcPr>
            <w:tcW w:w="1215" w:type="dxa"/>
            <w:vMerge w:val="continue"/>
            <w:shd w:val="clear" w:color="auto" w:fill="FFFFFF"/>
            <w:vAlign w:val="center"/>
          </w:tcPr>
          <w:p w14:paraId="20CD0A52">
            <w:pPr>
              <w:widowControl/>
              <w:spacing w:line="240" w:lineRule="auto"/>
              <w:jc w:val="center"/>
              <w:rPr>
                <w:rFonts w:hint="default" w:ascii="Times New Roman" w:hAnsi="Times New Roman" w:eastAsia="宋体"/>
                <w:sz w:val="18"/>
                <w:szCs w:val="13"/>
                <w:highlight w:val="none"/>
                <w:lang w:val="en-US" w:eastAsia="zh-CN"/>
              </w:rPr>
            </w:pPr>
          </w:p>
        </w:tc>
        <w:tc>
          <w:tcPr>
            <w:tcW w:w="1035" w:type="dxa"/>
            <w:vMerge w:val="continue"/>
            <w:shd w:val="clear" w:color="auto" w:fill="FFFFFF"/>
            <w:vAlign w:val="center"/>
          </w:tcPr>
          <w:p w14:paraId="28F66207">
            <w:pPr>
              <w:widowControl/>
              <w:spacing w:line="240" w:lineRule="auto"/>
              <w:jc w:val="center"/>
              <w:rPr>
                <w:rFonts w:hint="eastAsia" w:ascii="Times New Roman" w:hAnsi="Times New Roman" w:eastAsia="宋体"/>
                <w:sz w:val="18"/>
                <w:szCs w:val="13"/>
                <w:highlight w:val="none"/>
                <w:lang w:val="en-US" w:eastAsia="zh-CN"/>
              </w:rPr>
            </w:pPr>
          </w:p>
        </w:tc>
        <w:tc>
          <w:tcPr>
            <w:tcW w:w="1290" w:type="dxa"/>
            <w:vMerge w:val="continue"/>
            <w:shd w:val="clear" w:color="auto" w:fill="FFFFFF"/>
            <w:vAlign w:val="center"/>
          </w:tcPr>
          <w:p w14:paraId="6DC19BB9">
            <w:pPr>
              <w:widowControl/>
              <w:spacing w:line="240" w:lineRule="auto"/>
              <w:jc w:val="center"/>
              <w:rPr>
                <w:rFonts w:hint="eastAsia" w:ascii="Times New Roman" w:hAnsi="Times New Roman" w:eastAsia="宋体"/>
                <w:sz w:val="18"/>
                <w:szCs w:val="13"/>
                <w:highlight w:val="none"/>
                <w:lang w:val="en-US" w:eastAsia="zh-CN"/>
              </w:rPr>
            </w:pPr>
          </w:p>
        </w:tc>
        <w:tc>
          <w:tcPr>
            <w:tcW w:w="2715" w:type="dxa"/>
            <w:vMerge w:val="continue"/>
            <w:shd w:val="clear" w:color="auto" w:fill="FFFFFF"/>
            <w:vAlign w:val="center"/>
          </w:tcPr>
          <w:p w14:paraId="4200193A">
            <w:pPr>
              <w:widowControl/>
              <w:spacing w:line="240" w:lineRule="auto"/>
              <w:jc w:val="left"/>
              <w:rPr>
                <w:rFonts w:hint="default" w:ascii="Times New Roman" w:hAnsi="Times New Roman" w:eastAsia="宋体"/>
                <w:sz w:val="18"/>
                <w:szCs w:val="13"/>
                <w:highlight w:val="none"/>
                <w:lang w:val="en-US" w:eastAsia="zh-CN"/>
              </w:rPr>
            </w:pPr>
          </w:p>
        </w:tc>
        <w:tc>
          <w:tcPr>
            <w:tcW w:w="1582" w:type="dxa"/>
            <w:vMerge w:val="continue"/>
            <w:shd w:val="clear" w:color="auto" w:fill="FFFFFF"/>
            <w:vAlign w:val="center"/>
          </w:tcPr>
          <w:p w14:paraId="70378F99">
            <w:pPr>
              <w:widowControl/>
              <w:spacing w:line="240" w:lineRule="auto"/>
              <w:jc w:val="left"/>
              <w:rPr>
                <w:rFonts w:hint="eastAsia" w:ascii="Times New Roman" w:hAnsi="Times New Roman" w:eastAsia="宋体"/>
                <w:sz w:val="18"/>
                <w:szCs w:val="13"/>
                <w:highlight w:val="none"/>
              </w:rPr>
            </w:pPr>
          </w:p>
        </w:tc>
      </w:tr>
      <w:tr w14:paraId="2C9C7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563" w:type="dxa"/>
            <w:shd w:val="clear" w:color="auto" w:fill="FFFFFF"/>
            <w:vAlign w:val="center"/>
          </w:tcPr>
          <w:p w14:paraId="728BB42F">
            <w:pPr>
              <w:widowControl/>
              <w:spacing w:line="240" w:lineRule="auto"/>
              <w:jc w:val="center"/>
              <w:rPr>
                <w:rFonts w:hint="default" w:ascii="Times New Roman" w:hAnsi="Times New Roman" w:eastAsia="宋体"/>
                <w:sz w:val="18"/>
                <w:szCs w:val="13"/>
                <w:highlight w:val="none"/>
                <w:lang w:val="en-US" w:eastAsia="zh-CN"/>
              </w:rPr>
            </w:pPr>
            <w:r>
              <w:rPr>
                <w:rFonts w:hint="eastAsia" w:ascii="Times New Roman" w:eastAsia="宋体"/>
                <w:sz w:val="18"/>
                <w:szCs w:val="13"/>
                <w:highlight w:val="none"/>
                <w:lang w:val="en-US" w:eastAsia="zh-CN"/>
              </w:rPr>
              <w:t>6</w:t>
            </w:r>
          </w:p>
        </w:tc>
        <w:tc>
          <w:tcPr>
            <w:tcW w:w="757" w:type="dxa"/>
            <w:vMerge w:val="continue"/>
            <w:shd w:val="clear" w:color="auto" w:fill="FFFFFF"/>
            <w:vAlign w:val="center"/>
          </w:tcPr>
          <w:p w14:paraId="7575C18C">
            <w:pPr>
              <w:widowControl/>
              <w:spacing w:line="240" w:lineRule="auto"/>
              <w:jc w:val="center"/>
              <w:rPr>
                <w:rFonts w:hint="default" w:ascii="Times New Roman" w:hAnsi="Times New Roman" w:eastAsia="宋体"/>
                <w:sz w:val="18"/>
                <w:szCs w:val="13"/>
                <w:highlight w:val="none"/>
                <w:lang w:val="en-US"/>
              </w:rPr>
            </w:pPr>
          </w:p>
        </w:tc>
        <w:tc>
          <w:tcPr>
            <w:tcW w:w="1583" w:type="dxa"/>
            <w:shd w:val="clear" w:color="auto" w:fill="auto"/>
            <w:vAlign w:val="center"/>
          </w:tcPr>
          <w:p w14:paraId="4A61CAAC">
            <w:pPr>
              <w:widowControl/>
              <w:spacing w:line="240" w:lineRule="auto"/>
              <w:jc w:val="center"/>
              <w:rPr>
                <w:rFonts w:hint="eastAsia" w:ascii="Times New Roman" w:eastAsia="宋体"/>
                <w:sz w:val="18"/>
                <w:szCs w:val="13"/>
                <w:highlight w:val="none"/>
                <w:lang w:val="en-US" w:eastAsia="zh-CN"/>
              </w:rPr>
            </w:pPr>
            <w:r>
              <w:rPr>
                <w:rFonts w:hint="eastAsia" w:ascii="Times New Roman" w:eastAsia="宋体"/>
                <w:sz w:val="18"/>
                <w:szCs w:val="13"/>
                <w:highlight w:val="none"/>
                <w:lang w:val="en-US" w:eastAsia="zh-CN"/>
              </w:rPr>
              <w:t>120g牛皮</w:t>
            </w:r>
          </w:p>
        </w:tc>
        <w:tc>
          <w:tcPr>
            <w:tcW w:w="1388" w:type="dxa"/>
            <w:shd w:val="clear" w:color="auto" w:fill="auto"/>
            <w:vAlign w:val="center"/>
          </w:tcPr>
          <w:p w14:paraId="226C00F8">
            <w:pPr>
              <w:widowControl/>
              <w:spacing w:line="240" w:lineRule="auto"/>
              <w:jc w:val="center"/>
              <w:rPr>
                <w:rFonts w:hint="eastAsia" w:ascii="Times New Roman" w:eastAsia="宋体"/>
                <w:sz w:val="18"/>
                <w:szCs w:val="13"/>
                <w:highlight w:val="none"/>
                <w:lang w:val="en-US" w:eastAsia="zh-CN"/>
              </w:rPr>
            </w:pPr>
            <w:r>
              <w:rPr>
                <w:rFonts w:hint="eastAsia" w:ascii="Times New Roman" w:eastAsia="宋体"/>
                <w:sz w:val="18"/>
                <w:szCs w:val="13"/>
                <w:highlight w:val="none"/>
                <w:lang w:val="en-US" w:eastAsia="zh-CN"/>
              </w:rPr>
              <w:t>787*1092</w:t>
            </w:r>
          </w:p>
        </w:tc>
        <w:tc>
          <w:tcPr>
            <w:tcW w:w="734" w:type="dxa"/>
            <w:shd w:val="clear" w:color="auto" w:fill="auto"/>
            <w:vAlign w:val="center"/>
          </w:tcPr>
          <w:p w14:paraId="68BBD2DF">
            <w:pPr>
              <w:widowControl/>
              <w:spacing w:line="240" w:lineRule="auto"/>
              <w:jc w:val="center"/>
              <w:rPr>
                <w:rFonts w:hint="eastAsia" w:ascii="Times New Roman" w:eastAsia="宋体"/>
                <w:sz w:val="18"/>
                <w:szCs w:val="13"/>
                <w:highlight w:val="none"/>
                <w:lang w:val="en-US" w:eastAsia="zh-CN"/>
              </w:rPr>
            </w:pPr>
            <w:r>
              <w:rPr>
                <w:rFonts w:hint="eastAsia" w:ascii="Times New Roman" w:eastAsia="宋体"/>
                <w:sz w:val="18"/>
                <w:szCs w:val="13"/>
                <w:highlight w:val="none"/>
                <w:lang w:val="en-US" w:eastAsia="zh-CN"/>
              </w:rPr>
              <w:t>张</w:t>
            </w:r>
          </w:p>
        </w:tc>
        <w:tc>
          <w:tcPr>
            <w:tcW w:w="1166" w:type="dxa"/>
            <w:shd w:val="clear" w:color="auto" w:fill="auto"/>
            <w:vAlign w:val="center"/>
          </w:tcPr>
          <w:p w14:paraId="3B0237D1">
            <w:pPr>
              <w:widowControl/>
              <w:spacing w:line="240" w:lineRule="auto"/>
              <w:jc w:val="center"/>
              <w:rPr>
                <w:rFonts w:hint="eastAsia" w:ascii="Times New Roman" w:eastAsia="宋体"/>
                <w:sz w:val="18"/>
                <w:szCs w:val="13"/>
                <w:highlight w:val="none"/>
                <w:lang w:val="en-US" w:eastAsia="zh-CN"/>
              </w:rPr>
            </w:pPr>
            <w:r>
              <w:rPr>
                <w:rFonts w:hint="eastAsia" w:ascii="Times New Roman" w:eastAsia="宋体"/>
                <w:sz w:val="18"/>
                <w:szCs w:val="13"/>
                <w:highlight w:val="none"/>
                <w:lang w:val="en-US" w:eastAsia="zh-CN"/>
              </w:rPr>
              <w:t>45000</w:t>
            </w:r>
          </w:p>
        </w:tc>
        <w:tc>
          <w:tcPr>
            <w:tcW w:w="1406" w:type="dxa"/>
            <w:shd w:val="clear" w:color="auto" w:fill="auto"/>
            <w:vAlign w:val="center"/>
          </w:tcPr>
          <w:p w14:paraId="21A15DF7">
            <w:pPr>
              <w:widowControl/>
              <w:spacing w:line="240" w:lineRule="auto"/>
              <w:jc w:val="center"/>
              <w:rPr>
                <w:rFonts w:hint="default" w:ascii="Times New Roman" w:eastAsia="宋体"/>
                <w:sz w:val="18"/>
                <w:szCs w:val="13"/>
                <w:highlight w:val="none"/>
                <w:lang w:val="en-US" w:eastAsia="zh-CN"/>
              </w:rPr>
            </w:pPr>
            <w:r>
              <w:rPr>
                <w:rFonts w:hint="eastAsia" w:ascii="Times New Roman" w:eastAsia="宋体"/>
                <w:sz w:val="18"/>
                <w:szCs w:val="13"/>
                <w:highlight w:val="none"/>
                <w:lang w:val="en-US" w:eastAsia="zh-CN"/>
              </w:rPr>
              <w:t xml:space="preserve">0.63 </w:t>
            </w:r>
          </w:p>
        </w:tc>
        <w:tc>
          <w:tcPr>
            <w:tcW w:w="1215" w:type="dxa"/>
            <w:vMerge w:val="continue"/>
            <w:shd w:val="clear" w:color="auto" w:fill="FFFFFF"/>
            <w:vAlign w:val="center"/>
          </w:tcPr>
          <w:p w14:paraId="7A1AD48C">
            <w:pPr>
              <w:widowControl/>
              <w:spacing w:line="240" w:lineRule="auto"/>
              <w:jc w:val="center"/>
              <w:rPr>
                <w:rFonts w:hint="default" w:ascii="Times New Roman" w:hAnsi="Times New Roman" w:eastAsia="宋体"/>
                <w:sz w:val="18"/>
                <w:szCs w:val="13"/>
                <w:highlight w:val="none"/>
                <w:lang w:val="en-US" w:eastAsia="zh-CN"/>
              </w:rPr>
            </w:pPr>
          </w:p>
        </w:tc>
        <w:tc>
          <w:tcPr>
            <w:tcW w:w="1035" w:type="dxa"/>
            <w:vMerge w:val="continue"/>
            <w:shd w:val="clear" w:color="auto" w:fill="FFFFFF"/>
            <w:vAlign w:val="center"/>
          </w:tcPr>
          <w:p w14:paraId="011D75E6">
            <w:pPr>
              <w:widowControl/>
              <w:spacing w:line="240" w:lineRule="auto"/>
              <w:jc w:val="center"/>
              <w:rPr>
                <w:rFonts w:hint="eastAsia" w:ascii="Times New Roman" w:hAnsi="Times New Roman" w:eastAsia="宋体"/>
                <w:sz w:val="18"/>
                <w:szCs w:val="13"/>
                <w:highlight w:val="none"/>
                <w:lang w:val="en-US" w:eastAsia="zh-CN"/>
              </w:rPr>
            </w:pPr>
          </w:p>
        </w:tc>
        <w:tc>
          <w:tcPr>
            <w:tcW w:w="1290" w:type="dxa"/>
            <w:vMerge w:val="continue"/>
            <w:shd w:val="clear" w:color="auto" w:fill="FFFFFF"/>
            <w:vAlign w:val="center"/>
          </w:tcPr>
          <w:p w14:paraId="54DF24C0">
            <w:pPr>
              <w:widowControl/>
              <w:spacing w:line="240" w:lineRule="auto"/>
              <w:jc w:val="center"/>
              <w:rPr>
                <w:rFonts w:hint="eastAsia" w:ascii="Times New Roman" w:hAnsi="Times New Roman" w:eastAsia="宋体"/>
                <w:sz w:val="18"/>
                <w:szCs w:val="13"/>
                <w:highlight w:val="none"/>
                <w:lang w:val="en-US" w:eastAsia="zh-CN"/>
              </w:rPr>
            </w:pPr>
          </w:p>
        </w:tc>
        <w:tc>
          <w:tcPr>
            <w:tcW w:w="2715" w:type="dxa"/>
            <w:vMerge w:val="continue"/>
            <w:shd w:val="clear" w:color="auto" w:fill="FFFFFF"/>
            <w:vAlign w:val="center"/>
          </w:tcPr>
          <w:p w14:paraId="44116210">
            <w:pPr>
              <w:widowControl/>
              <w:spacing w:line="240" w:lineRule="auto"/>
              <w:jc w:val="left"/>
              <w:rPr>
                <w:rFonts w:hint="default" w:ascii="Times New Roman" w:hAnsi="Times New Roman" w:eastAsia="宋体"/>
                <w:sz w:val="18"/>
                <w:szCs w:val="13"/>
                <w:highlight w:val="none"/>
                <w:lang w:val="en-US" w:eastAsia="zh-CN"/>
              </w:rPr>
            </w:pPr>
          </w:p>
        </w:tc>
        <w:tc>
          <w:tcPr>
            <w:tcW w:w="1582" w:type="dxa"/>
            <w:vMerge w:val="continue"/>
            <w:shd w:val="clear" w:color="auto" w:fill="FFFFFF"/>
            <w:vAlign w:val="center"/>
          </w:tcPr>
          <w:p w14:paraId="5F77F08F">
            <w:pPr>
              <w:widowControl/>
              <w:spacing w:line="240" w:lineRule="auto"/>
              <w:jc w:val="left"/>
              <w:rPr>
                <w:rFonts w:hint="eastAsia" w:ascii="Times New Roman" w:hAnsi="Times New Roman" w:eastAsia="宋体"/>
                <w:sz w:val="18"/>
                <w:szCs w:val="13"/>
                <w:highlight w:val="none"/>
              </w:rPr>
            </w:pPr>
          </w:p>
        </w:tc>
      </w:tr>
      <w:tr w14:paraId="66AF0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563" w:type="dxa"/>
            <w:shd w:val="clear" w:color="auto" w:fill="FFFFFF"/>
            <w:vAlign w:val="center"/>
          </w:tcPr>
          <w:p w14:paraId="0BE44540">
            <w:pPr>
              <w:widowControl/>
              <w:spacing w:line="240" w:lineRule="auto"/>
              <w:jc w:val="center"/>
              <w:rPr>
                <w:rFonts w:hint="default" w:ascii="Times New Roman" w:hAnsi="Times New Roman" w:eastAsia="宋体"/>
                <w:sz w:val="18"/>
                <w:szCs w:val="13"/>
                <w:highlight w:val="none"/>
                <w:lang w:val="en-US" w:eastAsia="zh-CN"/>
              </w:rPr>
            </w:pPr>
            <w:r>
              <w:rPr>
                <w:rFonts w:hint="eastAsia" w:ascii="Times New Roman" w:eastAsia="宋体"/>
                <w:sz w:val="18"/>
                <w:szCs w:val="13"/>
                <w:highlight w:val="none"/>
                <w:lang w:val="en-US" w:eastAsia="zh-CN"/>
              </w:rPr>
              <w:t>7</w:t>
            </w:r>
          </w:p>
        </w:tc>
        <w:tc>
          <w:tcPr>
            <w:tcW w:w="757" w:type="dxa"/>
            <w:vMerge w:val="continue"/>
            <w:shd w:val="clear" w:color="auto" w:fill="FFFFFF"/>
            <w:vAlign w:val="center"/>
          </w:tcPr>
          <w:p w14:paraId="702A2309">
            <w:pPr>
              <w:widowControl/>
              <w:spacing w:line="240" w:lineRule="auto"/>
              <w:jc w:val="center"/>
              <w:rPr>
                <w:rFonts w:hint="default" w:ascii="Times New Roman" w:hAnsi="Times New Roman" w:eastAsia="宋体"/>
                <w:sz w:val="18"/>
                <w:szCs w:val="13"/>
                <w:highlight w:val="none"/>
                <w:lang w:val="en-US"/>
              </w:rPr>
            </w:pPr>
          </w:p>
        </w:tc>
        <w:tc>
          <w:tcPr>
            <w:tcW w:w="1583" w:type="dxa"/>
            <w:shd w:val="clear" w:color="auto" w:fill="auto"/>
            <w:vAlign w:val="center"/>
          </w:tcPr>
          <w:p w14:paraId="6BB19A5B">
            <w:pPr>
              <w:widowControl/>
              <w:spacing w:line="240" w:lineRule="auto"/>
              <w:jc w:val="center"/>
              <w:rPr>
                <w:rFonts w:hint="eastAsia" w:ascii="Times New Roman" w:eastAsia="宋体"/>
                <w:sz w:val="18"/>
                <w:szCs w:val="13"/>
                <w:highlight w:val="none"/>
                <w:lang w:val="en-US" w:eastAsia="zh-CN"/>
              </w:rPr>
            </w:pPr>
            <w:r>
              <w:rPr>
                <w:rFonts w:hint="eastAsia" w:ascii="Times New Roman" w:eastAsia="宋体"/>
                <w:sz w:val="18"/>
                <w:szCs w:val="13"/>
                <w:highlight w:val="none"/>
                <w:lang w:val="en-US" w:eastAsia="zh-CN"/>
              </w:rPr>
              <w:t>150g牛皮</w:t>
            </w:r>
          </w:p>
        </w:tc>
        <w:tc>
          <w:tcPr>
            <w:tcW w:w="1388" w:type="dxa"/>
            <w:shd w:val="clear" w:color="auto" w:fill="auto"/>
            <w:vAlign w:val="center"/>
          </w:tcPr>
          <w:p w14:paraId="26064576">
            <w:pPr>
              <w:widowControl/>
              <w:spacing w:line="240" w:lineRule="auto"/>
              <w:jc w:val="center"/>
              <w:rPr>
                <w:rFonts w:hint="eastAsia" w:ascii="Times New Roman" w:eastAsia="宋体"/>
                <w:sz w:val="18"/>
                <w:szCs w:val="13"/>
                <w:highlight w:val="none"/>
                <w:lang w:val="en-US" w:eastAsia="zh-CN"/>
              </w:rPr>
            </w:pPr>
            <w:r>
              <w:rPr>
                <w:rFonts w:hint="eastAsia" w:ascii="Times New Roman" w:eastAsia="宋体"/>
                <w:sz w:val="18"/>
                <w:szCs w:val="13"/>
                <w:highlight w:val="none"/>
                <w:lang w:val="en-US" w:eastAsia="zh-CN"/>
              </w:rPr>
              <w:t>787*1092</w:t>
            </w:r>
          </w:p>
        </w:tc>
        <w:tc>
          <w:tcPr>
            <w:tcW w:w="734" w:type="dxa"/>
            <w:shd w:val="clear" w:color="auto" w:fill="auto"/>
            <w:vAlign w:val="center"/>
          </w:tcPr>
          <w:p w14:paraId="27CB7457">
            <w:pPr>
              <w:widowControl/>
              <w:spacing w:line="240" w:lineRule="auto"/>
              <w:jc w:val="center"/>
              <w:rPr>
                <w:rFonts w:hint="eastAsia" w:ascii="Times New Roman" w:eastAsia="宋体"/>
                <w:sz w:val="18"/>
                <w:szCs w:val="13"/>
                <w:highlight w:val="none"/>
                <w:lang w:val="en-US" w:eastAsia="zh-CN"/>
              </w:rPr>
            </w:pPr>
            <w:r>
              <w:rPr>
                <w:rFonts w:hint="eastAsia" w:ascii="Times New Roman" w:eastAsia="宋体"/>
                <w:sz w:val="18"/>
                <w:szCs w:val="13"/>
                <w:highlight w:val="none"/>
                <w:lang w:val="en-US" w:eastAsia="zh-CN"/>
              </w:rPr>
              <w:t>张</w:t>
            </w:r>
          </w:p>
        </w:tc>
        <w:tc>
          <w:tcPr>
            <w:tcW w:w="1166" w:type="dxa"/>
            <w:shd w:val="clear" w:color="auto" w:fill="auto"/>
            <w:vAlign w:val="center"/>
          </w:tcPr>
          <w:p w14:paraId="6B009628">
            <w:pPr>
              <w:widowControl/>
              <w:spacing w:line="240" w:lineRule="auto"/>
              <w:jc w:val="center"/>
              <w:rPr>
                <w:rFonts w:hint="eastAsia" w:ascii="Times New Roman" w:eastAsia="宋体"/>
                <w:sz w:val="18"/>
                <w:szCs w:val="13"/>
                <w:highlight w:val="none"/>
                <w:lang w:val="en-US" w:eastAsia="zh-CN"/>
              </w:rPr>
            </w:pPr>
            <w:r>
              <w:rPr>
                <w:rFonts w:hint="eastAsia" w:ascii="Times New Roman" w:eastAsia="宋体"/>
                <w:sz w:val="18"/>
                <w:szCs w:val="13"/>
                <w:highlight w:val="none"/>
                <w:lang w:val="en-US" w:eastAsia="zh-CN"/>
              </w:rPr>
              <w:t>6500</w:t>
            </w:r>
          </w:p>
        </w:tc>
        <w:tc>
          <w:tcPr>
            <w:tcW w:w="1406" w:type="dxa"/>
            <w:shd w:val="clear" w:color="auto" w:fill="auto"/>
            <w:vAlign w:val="center"/>
          </w:tcPr>
          <w:p w14:paraId="791DF161">
            <w:pPr>
              <w:widowControl/>
              <w:spacing w:line="240" w:lineRule="auto"/>
              <w:jc w:val="center"/>
              <w:rPr>
                <w:rFonts w:hint="default" w:ascii="Times New Roman" w:eastAsia="宋体"/>
                <w:sz w:val="18"/>
                <w:szCs w:val="13"/>
                <w:highlight w:val="none"/>
                <w:lang w:val="en-US" w:eastAsia="zh-CN"/>
              </w:rPr>
            </w:pPr>
            <w:r>
              <w:rPr>
                <w:rFonts w:hint="eastAsia" w:ascii="Times New Roman" w:eastAsia="宋体"/>
                <w:sz w:val="18"/>
                <w:szCs w:val="13"/>
                <w:highlight w:val="none"/>
                <w:lang w:val="en-US" w:eastAsia="zh-CN"/>
              </w:rPr>
              <w:t xml:space="preserve">0.97 </w:t>
            </w:r>
          </w:p>
        </w:tc>
        <w:tc>
          <w:tcPr>
            <w:tcW w:w="1215" w:type="dxa"/>
            <w:vMerge w:val="continue"/>
            <w:shd w:val="clear" w:color="auto" w:fill="FFFFFF"/>
            <w:vAlign w:val="center"/>
          </w:tcPr>
          <w:p w14:paraId="1164175A">
            <w:pPr>
              <w:widowControl/>
              <w:spacing w:line="240" w:lineRule="auto"/>
              <w:jc w:val="center"/>
              <w:rPr>
                <w:rFonts w:hint="default" w:ascii="Times New Roman" w:hAnsi="Times New Roman" w:eastAsia="宋体"/>
                <w:sz w:val="18"/>
                <w:szCs w:val="13"/>
                <w:highlight w:val="none"/>
                <w:lang w:val="en-US" w:eastAsia="zh-CN"/>
              </w:rPr>
            </w:pPr>
          </w:p>
        </w:tc>
        <w:tc>
          <w:tcPr>
            <w:tcW w:w="1035" w:type="dxa"/>
            <w:vMerge w:val="continue"/>
            <w:shd w:val="clear" w:color="auto" w:fill="FFFFFF"/>
            <w:vAlign w:val="center"/>
          </w:tcPr>
          <w:p w14:paraId="4830990F">
            <w:pPr>
              <w:widowControl/>
              <w:spacing w:line="240" w:lineRule="auto"/>
              <w:jc w:val="center"/>
              <w:rPr>
                <w:rFonts w:hint="eastAsia" w:ascii="Times New Roman" w:hAnsi="Times New Roman" w:eastAsia="宋体"/>
                <w:sz w:val="18"/>
                <w:szCs w:val="13"/>
                <w:highlight w:val="none"/>
                <w:lang w:val="en-US" w:eastAsia="zh-CN"/>
              </w:rPr>
            </w:pPr>
          </w:p>
        </w:tc>
        <w:tc>
          <w:tcPr>
            <w:tcW w:w="1290" w:type="dxa"/>
            <w:vMerge w:val="continue"/>
            <w:shd w:val="clear" w:color="auto" w:fill="FFFFFF"/>
            <w:vAlign w:val="center"/>
          </w:tcPr>
          <w:p w14:paraId="427F1C11">
            <w:pPr>
              <w:widowControl/>
              <w:spacing w:line="240" w:lineRule="auto"/>
              <w:jc w:val="center"/>
              <w:rPr>
                <w:rFonts w:hint="eastAsia" w:ascii="Times New Roman" w:hAnsi="Times New Roman" w:eastAsia="宋体"/>
                <w:sz w:val="18"/>
                <w:szCs w:val="13"/>
                <w:highlight w:val="none"/>
                <w:lang w:val="en-US" w:eastAsia="zh-CN"/>
              </w:rPr>
            </w:pPr>
          </w:p>
        </w:tc>
        <w:tc>
          <w:tcPr>
            <w:tcW w:w="2715" w:type="dxa"/>
            <w:vMerge w:val="continue"/>
            <w:shd w:val="clear" w:color="auto" w:fill="FFFFFF"/>
            <w:vAlign w:val="center"/>
          </w:tcPr>
          <w:p w14:paraId="548E208A">
            <w:pPr>
              <w:widowControl/>
              <w:spacing w:line="240" w:lineRule="auto"/>
              <w:jc w:val="left"/>
              <w:rPr>
                <w:rFonts w:hint="default" w:ascii="Times New Roman" w:hAnsi="Times New Roman" w:eastAsia="宋体"/>
                <w:sz w:val="18"/>
                <w:szCs w:val="13"/>
                <w:highlight w:val="none"/>
                <w:lang w:val="en-US" w:eastAsia="zh-CN"/>
              </w:rPr>
            </w:pPr>
          </w:p>
        </w:tc>
        <w:tc>
          <w:tcPr>
            <w:tcW w:w="1582" w:type="dxa"/>
            <w:vMerge w:val="continue"/>
            <w:shd w:val="clear" w:color="auto" w:fill="FFFFFF"/>
            <w:vAlign w:val="center"/>
          </w:tcPr>
          <w:p w14:paraId="0AC3DA7D">
            <w:pPr>
              <w:widowControl/>
              <w:spacing w:line="240" w:lineRule="auto"/>
              <w:jc w:val="left"/>
              <w:rPr>
                <w:rFonts w:hint="eastAsia" w:ascii="Times New Roman" w:hAnsi="Times New Roman" w:eastAsia="宋体"/>
                <w:sz w:val="18"/>
                <w:szCs w:val="13"/>
                <w:highlight w:val="none"/>
              </w:rPr>
            </w:pPr>
          </w:p>
        </w:tc>
      </w:tr>
      <w:tr w14:paraId="3E1B2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563" w:type="dxa"/>
            <w:shd w:val="clear" w:color="auto" w:fill="FFFFFF"/>
            <w:vAlign w:val="center"/>
          </w:tcPr>
          <w:p w14:paraId="7DD37869">
            <w:pPr>
              <w:widowControl/>
              <w:spacing w:line="240" w:lineRule="auto"/>
              <w:jc w:val="center"/>
              <w:rPr>
                <w:rFonts w:hint="default" w:ascii="Times New Roman" w:hAnsi="Times New Roman" w:eastAsia="宋体"/>
                <w:sz w:val="18"/>
                <w:szCs w:val="13"/>
                <w:highlight w:val="none"/>
                <w:lang w:val="en-US" w:eastAsia="zh-CN"/>
              </w:rPr>
            </w:pPr>
            <w:r>
              <w:rPr>
                <w:rFonts w:hint="eastAsia" w:ascii="Times New Roman" w:eastAsia="宋体"/>
                <w:sz w:val="18"/>
                <w:szCs w:val="13"/>
                <w:highlight w:val="none"/>
                <w:lang w:val="en-US" w:eastAsia="zh-CN"/>
              </w:rPr>
              <w:t>8</w:t>
            </w:r>
          </w:p>
        </w:tc>
        <w:tc>
          <w:tcPr>
            <w:tcW w:w="757" w:type="dxa"/>
            <w:vMerge w:val="continue"/>
            <w:shd w:val="clear" w:color="auto" w:fill="FFFFFF"/>
            <w:vAlign w:val="center"/>
          </w:tcPr>
          <w:p w14:paraId="41E9D371">
            <w:pPr>
              <w:widowControl/>
              <w:spacing w:line="240" w:lineRule="auto"/>
              <w:jc w:val="center"/>
              <w:rPr>
                <w:rFonts w:hint="default" w:ascii="Times New Roman" w:hAnsi="Times New Roman" w:eastAsia="宋体"/>
                <w:sz w:val="18"/>
                <w:szCs w:val="13"/>
                <w:highlight w:val="none"/>
                <w:lang w:val="en-US"/>
              </w:rPr>
            </w:pPr>
          </w:p>
        </w:tc>
        <w:tc>
          <w:tcPr>
            <w:tcW w:w="1583" w:type="dxa"/>
            <w:shd w:val="clear" w:color="auto" w:fill="auto"/>
            <w:vAlign w:val="center"/>
          </w:tcPr>
          <w:p w14:paraId="40A866B9">
            <w:pPr>
              <w:widowControl/>
              <w:spacing w:line="240" w:lineRule="auto"/>
              <w:jc w:val="center"/>
              <w:rPr>
                <w:rFonts w:hint="eastAsia" w:ascii="Times New Roman" w:eastAsia="宋体"/>
                <w:sz w:val="18"/>
                <w:szCs w:val="13"/>
                <w:highlight w:val="none"/>
                <w:lang w:val="en-US" w:eastAsia="zh-CN"/>
              </w:rPr>
            </w:pPr>
            <w:r>
              <w:rPr>
                <w:rFonts w:hint="eastAsia" w:ascii="Times New Roman" w:eastAsia="宋体"/>
                <w:sz w:val="18"/>
                <w:szCs w:val="13"/>
                <w:highlight w:val="none"/>
                <w:lang w:val="en-US" w:eastAsia="zh-CN"/>
              </w:rPr>
              <w:t>250g白卡</w:t>
            </w:r>
          </w:p>
        </w:tc>
        <w:tc>
          <w:tcPr>
            <w:tcW w:w="1388" w:type="dxa"/>
            <w:shd w:val="clear" w:color="auto" w:fill="auto"/>
            <w:vAlign w:val="center"/>
          </w:tcPr>
          <w:p w14:paraId="52802CFE">
            <w:pPr>
              <w:widowControl/>
              <w:spacing w:line="240" w:lineRule="auto"/>
              <w:jc w:val="center"/>
              <w:rPr>
                <w:rFonts w:hint="eastAsia" w:ascii="Times New Roman" w:eastAsia="宋体"/>
                <w:sz w:val="18"/>
                <w:szCs w:val="13"/>
                <w:highlight w:val="none"/>
                <w:lang w:val="en-US" w:eastAsia="zh-CN"/>
              </w:rPr>
            </w:pPr>
            <w:r>
              <w:rPr>
                <w:rFonts w:hint="eastAsia" w:ascii="Times New Roman" w:eastAsia="宋体"/>
                <w:sz w:val="18"/>
                <w:szCs w:val="13"/>
                <w:highlight w:val="none"/>
                <w:lang w:val="en-US" w:eastAsia="zh-CN"/>
              </w:rPr>
              <w:t>787*1092</w:t>
            </w:r>
          </w:p>
        </w:tc>
        <w:tc>
          <w:tcPr>
            <w:tcW w:w="734" w:type="dxa"/>
            <w:shd w:val="clear" w:color="auto" w:fill="auto"/>
            <w:vAlign w:val="center"/>
          </w:tcPr>
          <w:p w14:paraId="2FF9A0F3">
            <w:pPr>
              <w:widowControl/>
              <w:spacing w:line="240" w:lineRule="auto"/>
              <w:jc w:val="center"/>
              <w:rPr>
                <w:rFonts w:hint="eastAsia" w:ascii="Times New Roman" w:eastAsia="宋体"/>
                <w:sz w:val="18"/>
                <w:szCs w:val="13"/>
                <w:highlight w:val="none"/>
                <w:lang w:val="en-US" w:eastAsia="zh-CN"/>
              </w:rPr>
            </w:pPr>
            <w:r>
              <w:rPr>
                <w:rFonts w:hint="eastAsia" w:ascii="Times New Roman" w:eastAsia="宋体"/>
                <w:sz w:val="18"/>
                <w:szCs w:val="13"/>
                <w:highlight w:val="none"/>
                <w:lang w:val="en-US" w:eastAsia="zh-CN"/>
              </w:rPr>
              <w:t>张</w:t>
            </w:r>
          </w:p>
        </w:tc>
        <w:tc>
          <w:tcPr>
            <w:tcW w:w="1166" w:type="dxa"/>
            <w:shd w:val="clear" w:color="auto" w:fill="auto"/>
            <w:vAlign w:val="center"/>
          </w:tcPr>
          <w:p w14:paraId="74D47E7C">
            <w:pPr>
              <w:widowControl/>
              <w:spacing w:line="240" w:lineRule="auto"/>
              <w:jc w:val="center"/>
              <w:rPr>
                <w:rFonts w:hint="eastAsia" w:ascii="Times New Roman" w:eastAsia="宋体"/>
                <w:sz w:val="18"/>
                <w:szCs w:val="13"/>
                <w:highlight w:val="none"/>
                <w:lang w:val="en-US" w:eastAsia="zh-CN"/>
              </w:rPr>
            </w:pPr>
            <w:r>
              <w:rPr>
                <w:rFonts w:hint="eastAsia" w:ascii="Times New Roman" w:eastAsia="宋体"/>
                <w:sz w:val="18"/>
                <w:szCs w:val="13"/>
                <w:highlight w:val="none"/>
                <w:lang w:val="en-US" w:eastAsia="zh-CN"/>
              </w:rPr>
              <w:t>6000</w:t>
            </w:r>
          </w:p>
        </w:tc>
        <w:tc>
          <w:tcPr>
            <w:tcW w:w="1406" w:type="dxa"/>
            <w:shd w:val="clear" w:color="auto" w:fill="auto"/>
            <w:vAlign w:val="center"/>
          </w:tcPr>
          <w:p w14:paraId="42A24F32">
            <w:pPr>
              <w:widowControl/>
              <w:spacing w:line="240" w:lineRule="auto"/>
              <w:jc w:val="center"/>
              <w:rPr>
                <w:rFonts w:hint="default" w:ascii="Times New Roman" w:eastAsia="宋体"/>
                <w:sz w:val="18"/>
                <w:szCs w:val="13"/>
                <w:highlight w:val="none"/>
                <w:lang w:val="en-US" w:eastAsia="zh-CN"/>
              </w:rPr>
            </w:pPr>
            <w:r>
              <w:rPr>
                <w:rFonts w:hint="eastAsia" w:ascii="Times New Roman" w:eastAsia="宋体"/>
                <w:sz w:val="18"/>
                <w:szCs w:val="13"/>
                <w:highlight w:val="none"/>
                <w:lang w:val="en-US" w:eastAsia="zh-CN"/>
              </w:rPr>
              <w:t xml:space="preserve">1.04 </w:t>
            </w:r>
          </w:p>
        </w:tc>
        <w:tc>
          <w:tcPr>
            <w:tcW w:w="1215" w:type="dxa"/>
            <w:vMerge w:val="continue"/>
            <w:shd w:val="clear" w:color="auto" w:fill="FFFFFF"/>
            <w:vAlign w:val="center"/>
          </w:tcPr>
          <w:p w14:paraId="74D8D983">
            <w:pPr>
              <w:widowControl/>
              <w:spacing w:line="240" w:lineRule="auto"/>
              <w:jc w:val="center"/>
              <w:rPr>
                <w:rFonts w:hint="default" w:ascii="Times New Roman" w:hAnsi="Times New Roman" w:eastAsia="宋体"/>
                <w:sz w:val="18"/>
                <w:szCs w:val="13"/>
                <w:highlight w:val="none"/>
                <w:lang w:val="en-US" w:eastAsia="zh-CN"/>
              </w:rPr>
            </w:pPr>
          </w:p>
        </w:tc>
        <w:tc>
          <w:tcPr>
            <w:tcW w:w="1035" w:type="dxa"/>
            <w:vMerge w:val="continue"/>
            <w:shd w:val="clear" w:color="auto" w:fill="FFFFFF"/>
            <w:vAlign w:val="center"/>
          </w:tcPr>
          <w:p w14:paraId="5AAA0708">
            <w:pPr>
              <w:widowControl/>
              <w:spacing w:line="240" w:lineRule="auto"/>
              <w:jc w:val="center"/>
              <w:rPr>
                <w:rFonts w:hint="eastAsia" w:ascii="Times New Roman" w:hAnsi="Times New Roman" w:eastAsia="宋体"/>
                <w:sz w:val="18"/>
                <w:szCs w:val="13"/>
                <w:highlight w:val="none"/>
                <w:lang w:val="en-US" w:eastAsia="zh-CN"/>
              </w:rPr>
            </w:pPr>
          </w:p>
        </w:tc>
        <w:tc>
          <w:tcPr>
            <w:tcW w:w="1290" w:type="dxa"/>
            <w:vMerge w:val="continue"/>
            <w:shd w:val="clear" w:color="auto" w:fill="FFFFFF"/>
            <w:vAlign w:val="center"/>
          </w:tcPr>
          <w:p w14:paraId="5EC345B8">
            <w:pPr>
              <w:widowControl/>
              <w:spacing w:line="240" w:lineRule="auto"/>
              <w:jc w:val="center"/>
              <w:rPr>
                <w:rFonts w:hint="eastAsia" w:ascii="Times New Roman" w:hAnsi="Times New Roman" w:eastAsia="宋体"/>
                <w:sz w:val="18"/>
                <w:szCs w:val="13"/>
                <w:highlight w:val="none"/>
                <w:lang w:val="en-US" w:eastAsia="zh-CN"/>
              </w:rPr>
            </w:pPr>
          </w:p>
        </w:tc>
        <w:tc>
          <w:tcPr>
            <w:tcW w:w="2715" w:type="dxa"/>
            <w:vMerge w:val="continue"/>
            <w:shd w:val="clear" w:color="auto" w:fill="FFFFFF"/>
            <w:vAlign w:val="center"/>
          </w:tcPr>
          <w:p w14:paraId="08D7D374">
            <w:pPr>
              <w:widowControl/>
              <w:spacing w:line="240" w:lineRule="auto"/>
              <w:jc w:val="left"/>
              <w:rPr>
                <w:rFonts w:hint="default" w:ascii="Times New Roman" w:hAnsi="Times New Roman" w:eastAsia="宋体"/>
                <w:sz w:val="18"/>
                <w:szCs w:val="13"/>
                <w:highlight w:val="none"/>
                <w:lang w:val="en-US" w:eastAsia="zh-CN"/>
              </w:rPr>
            </w:pPr>
          </w:p>
        </w:tc>
        <w:tc>
          <w:tcPr>
            <w:tcW w:w="1582" w:type="dxa"/>
            <w:vMerge w:val="continue"/>
            <w:shd w:val="clear" w:color="auto" w:fill="FFFFFF"/>
            <w:vAlign w:val="center"/>
          </w:tcPr>
          <w:p w14:paraId="545E8554">
            <w:pPr>
              <w:widowControl/>
              <w:spacing w:line="240" w:lineRule="auto"/>
              <w:jc w:val="left"/>
              <w:rPr>
                <w:rFonts w:hint="eastAsia" w:ascii="Times New Roman" w:hAnsi="Times New Roman" w:eastAsia="宋体"/>
                <w:sz w:val="18"/>
                <w:szCs w:val="13"/>
                <w:highlight w:val="none"/>
              </w:rPr>
            </w:pPr>
          </w:p>
        </w:tc>
      </w:tr>
      <w:tr w14:paraId="7B966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563" w:type="dxa"/>
            <w:shd w:val="clear" w:color="auto" w:fill="FFFFFF"/>
            <w:vAlign w:val="center"/>
          </w:tcPr>
          <w:p w14:paraId="330C5214">
            <w:pPr>
              <w:widowControl/>
              <w:spacing w:line="240" w:lineRule="auto"/>
              <w:jc w:val="center"/>
              <w:rPr>
                <w:rFonts w:hint="default" w:ascii="Times New Roman" w:hAnsi="Times New Roman" w:eastAsia="宋体"/>
                <w:sz w:val="18"/>
                <w:szCs w:val="13"/>
                <w:highlight w:val="none"/>
                <w:lang w:val="en-US" w:eastAsia="zh-CN"/>
              </w:rPr>
            </w:pPr>
            <w:r>
              <w:rPr>
                <w:rFonts w:hint="eastAsia" w:ascii="Times New Roman" w:eastAsia="宋体"/>
                <w:sz w:val="18"/>
                <w:szCs w:val="13"/>
                <w:highlight w:val="none"/>
                <w:lang w:val="en-US" w:eastAsia="zh-CN"/>
              </w:rPr>
              <w:t>9</w:t>
            </w:r>
          </w:p>
        </w:tc>
        <w:tc>
          <w:tcPr>
            <w:tcW w:w="757" w:type="dxa"/>
            <w:vMerge w:val="continue"/>
            <w:shd w:val="clear" w:color="auto" w:fill="FFFFFF"/>
            <w:vAlign w:val="center"/>
          </w:tcPr>
          <w:p w14:paraId="7B843A15">
            <w:pPr>
              <w:widowControl/>
              <w:spacing w:line="240" w:lineRule="auto"/>
              <w:jc w:val="center"/>
              <w:rPr>
                <w:rFonts w:hint="default" w:ascii="Times New Roman" w:hAnsi="Times New Roman" w:eastAsia="宋体"/>
                <w:sz w:val="18"/>
                <w:szCs w:val="13"/>
                <w:highlight w:val="none"/>
                <w:lang w:val="en-US"/>
              </w:rPr>
            </w:pPr>
          </w:p>
        </w:tc>
        <w:tc>
          <w:tcPr>
            <w:tcW w:w="1583" w:type="dxa"/>
            <w:shd w:val="clear" w:color="auto" w:fill="auto"/>
            <w:vAlign w:val="center"/>
          </w:tcPr>
          <w:p w14:paraId="0F18537E">
            <w:pPr>
              <w:widowControl/>
              <w:spacing w:line="240" w:lineRule="auto"/>
              <w:jc w:val="center"/>
              <w:rPr>
                <w:rFonts w:hint="eastAsia" w:ascii="Times New Roman" w:eastAsia="宋体"/>
                <w:sz w:val="18"/>
                <w:szCs w:val="13"/>
                <w:highlight w:val="none"/>
                <w:lang w:val="en-US" w:eastAsia="zh-CN"/>
              </w:rPr>
            </w:pPr>
            <w:r>
              <w:rPr>
                <w:rFonts w:hint="eastAsia" w:ascii="Times New Roman" w:eastAsia="宋体"/>
                <w:sz w:val="18"/>
                <w:szCs w:val="13"/>
                <w:highlight w:val="none"/>
                <w:lang w:val="en-US" w:eastAsia="zh-CN"/>
              </w:rPr>
              <w:t>300g白板</w:t>
            </w:r>
          </w:p>
        </w:tc>
        <w:tc>
          <w:tcPr>
            <w:tcW w:w="1388" w:type="dxa"/>
            <w:shd w:val="clear" w:color="auto" w:fill="auto"/>
            <w:vAlign w:val="center"/>
          </w:tcPr>
          <w:p w14:paraId="48634565">
            <w:pPr>
              <w:widowControl/>
              <w:spacing w:line="240" w:lineRule="auto"/>
              <w:jc w:val="center"/>
              <w:rPr>
                <w:rFonts w:hint="eastAsia" w:ascii="Times New Roman" w:eastAsia="宋体"/>
                <w:sz w:val="18"/>
                <w:szCs w:val="13"/>
                <w:highlight w:val="none"/>
                <w:lang w:val="en-US" w:eastAsia="zh-CN"/>
              </w:rPr>
            </w:pPr>
            <w:r>
              <w:rPr>
                <w:rFonts w:hint="eastAsia" w:ascii="Times New Roman" w:eastAsia="宋体"/>
                <w:sz w:val="18"/>
                <w:szCs w:val="13"/>
                <w:highlight w:val="none"/>
                <w:lang w:val="en-US" w:eastAsia="zh-CN"/>
              </w:rPr>
              <w:t>787*1092</w:t>
            </w:r>
          </w:p>
        </w:tc>
        <w:tc>
          <w:tcPr>
            <w:tcW w:w="734" w:type="dxa"/>
            <w:shd w:val="clear" w:color="auto" w:fill="auto"/>
            <w:vAlign w:val="center"/>
          </w:tcPr>
          <w:p w14:paraId="373FA9BC">
            <w:pPr>
              <w:widowControl/>
              <w:spacing w:line="240" w:lineRule="auto"/>
              <w:jc w:val="center"/>
              <w:rPr>
                <w:rFonts w:hint="eastAsia" w:ascii="Times New Roman" w:eastAsia="宋体"/>
                <w:sz w:val="18"/>
                <w:szCs w:val="13"/>
                <w:highlight w:val="none"/>
                <w:lang w:val="en-US" w:eastAsia="zh-CN"/>
              </w:rPr>
            </w:pPr>
            <w:r>
              <w:rPr>
                <w:rFonts w:hint="eastAsia" w:ascii="Times New Roman" w:eastAsia="宋体"/>
                <w:sz w:val="18"/>
                <w:szCs w:val="13"/>
                <w:highlight w:val="none"/>
                <w:lang w:val="en-US" w:eastAsia="zh-CN"/>
              </w:rPr>
              <w:t>张</w:t>
            </w:r>
          </w:p>
        </w:tc>
        <w:tc>
          <w:tcPr>
            <w:tcW w:w="1166" w:type="dxa"/>
            <w:shd w:val="clear" w:color="auto" w:fill="auto"/>
            <w:vAlign w:val="center"/>
          </w:tcPr>
          <w:p w14:paraId="4E035A70">
            <w:pPr>
              <w:widowControl/>
              <w:spacing w:line="240" w:lineRule="auto"/>
              <w:jc w:val="center"/>
              <w:rPr>
                <w:rFonts w:hint="eastAsia" w:ascii="Times New Roman" w:eastAsia="宋体"/>
                <w:sz w:val="18"/>
                <w:szCs w:val="13"/>
                <w:highlight w:val="none"/>
                <w:lang w:val="en-US" w:eastAsia="zh-CN"/>
              </w:rPr>
            </w:pPr>
            <w:r>
              <w:rPr>
                <w:rFonts w:hint="eastAsia" w:ascii="Times New Roman" w:eastAsia="宋体"/>
                <w:sz w:val="18"/>
                <w:szCs w:val="13"/>
                <w:highlight w:val="none"/>
                <w:lang w:val="en-US" w:eastAsia="zh-CN"/>
              </w:rPr>
              <w:t>6500</w:t>
            </w:r>
          </w:p>
        </w:tc>
        <w:tc>
          <w:tcPr>
            <w:tcW w:w="1406" w:type="dxa"/>
            <w:shd w:val="clear" w:color="auto" w:fill="auto"/>
            <w:vAlign w:val="center"/>
          </w:tcPr>
          <w:p w14:paraId="495C4947">
            <w:pPr>
              <w:widowControl/>
              <w:spacing w:line="240" w:lineRule="auto"/>
              <w:jc w:val="center"/>
              <w:rPr>
                <w:rFonts w:hint="default" w:ascii="Times New Roman" w:eastAsia="宋体"/>
                <w:sz w:val="18"/>
                <w:szCs w:val="13"/>
                <w:highlight w:val="none"/>
                <w:lang w:val="en-US" w:eastAsia="zh-CN"/>
              </w:rPr>
            </w:pPr>
            <w:r>
              <w:rPr>
                <w:rFonts w:hint="eastAsia" w:ascii="Times New Roman" w:eastAsia="宋体"/>
                <w:sz w:val="18"/>
                <w:szCs w:val="13"/>
                <w:highlight w:val="none"/>
                <w:lang w:val="en-US" w:eastAsia="zh-CN"/>
              </w:rPr>
              <w:t xml:space="preserve">1.08 </w:t>
            </w:r>
          </w:p>
        </w:tc>
        <w:tc>
          <w:tcPr>
            <w:tcW w:w="1215" w:type="dxa"/>
            <w:vMerge w:val="continue"/>
            <w:shd w:val="clear" w:color="auto" w:fill="FFFFFF"/>
            <w:vAlign w:val="center"/>
          </w:tcPr>
          <w:p w14:paraId="7F0C57A0">
            <w:pPr>
              <w:widowControl/>
              <w:spacing w:line="240" w:lineRule="auto"/>
              <w:jc w:val="center"/>
              <w:rPr>
                <w:rFonts w:hint="default" w:ascii="Times New Roman" w:hAnsi="Times New Roman" w:eastAsia="宋体"/>
                <w:sz w:val="18"/>
                <w:szCs w:val="13"/>
                <w:highlight w:val="none"/>
                <w:lang w:val="en-US" w:eastAsia="zh-CN"/>
              </w:rPr>
            </w:pPr>
          </w:p>
        </w:tc>
        <w:tc>
          <w:tcPr>
            <w:tcW w:w="1035" w:type="dxa"/>
            <w:vMerge w:val="continue"/>
            <w:shd w:val="clear" w:color="auto" w:fill="FFFFFF"/>
            <w:vAlign w:val="center"/>
          </w:tcPr>
          <w:p w14:paraId="61368422">
            <w:pPr>
              <w:widowControl/>
              <w:spacing w:line="240" w:lineRule="auto"/>
              <w:jc w:val="center"/>
              <w:rPr>
                <w:rFonts w:hint="eastAsia" w:ascii="Times New Roman" w:hAnsi="Times New Roman" w:eastAsia="宋体"/>
                <w:sz w:val="18"/>
                <w:szCs w:val="13"/>
                <w:highlight w:val="none"/>
                <w:lang w:val="en-US" w:eastAsia="zh-CN"/>
              </w:rPr>
            </w:pPr>
          </w:p>
        </w:tc>
        <w:tc>
          <w:tcPr>
            <w:tcW w:w="1290" w:type="dxa"/>
            <w:vMerge w:val="continue"/>
            <w:shd w:val="clear" w:color="auto" w:fill="FFFFFF"/>
            <w:vAlign w:val="center"/>
          </w:tcPr>
          <w:p w14:paraId="6B65EA4D">
            <w:pPr>
              <w:widowControl/>
              <w:spacing w:line="240" w:lineRule="auto"/>
              <w:jc w:val="center"/>
              <w:rPr>
                <w:rFonts w:hint="eastAsia" w:ascii="Times New Roman" w:hAnsi="Times New Roman" w:eastAsia="宋体"/>
                <w:sz w:val="18"/>
                <w:szCs w:val="13"/>
                <w:highlight w:val="none"/>
                <w:lang w:val="en-US" w:eastAsia="zh-CN"/>
              </w:rPr>
            </w:pPr>
          </w:p>
        </w:tc>
        <w:tc>
          <w:tcPr>
            <w:tcW w:w="2715" w:type="dxa"/>
            <w:vMerge w:val="continue"/>
            <w:shd w:val="clear" w:color="auto" w:fill="FFFFFF"/>
            <w:vAlign w:val="center"/>
          </w:tcPr>
          <w:p w14:paraId="6FA73562">
            <w:pPr>
              <w:widowControl/>
              <w:spacing w:line="240" w:lineRule="auto"/>
              <w:jc w:val="left"/>
              <w:rPr>
                <w:rFonts w:hint="default" w:ascii="Times New Roman" w:hAnsi="Times New Roman" w:eastAsia="宋体"/>
                <w:sz w:val="18"/>
                <w:szCs w:val="13"/>
                <w:highlight w:val="none"/>
                <w:lang w:val="en-US" w:eastAsia="zh-CN"/>
              </w:rPr>
            </w:pPr>
          </w:p>
        </w:tc>
        <w:tc>
          <w:tcPr>
            <w:tcW w:w="1582" w:type="dxa"/>
            <w:vMerge w:val="continue"/>
            <w:shd w:val="clear" w:color="auto" w:fill="FFFFFF"/>
            <w:vAlign w:val="center"/>
          </w:tcPr>
          <w:p w14:paraId="645B2FD9">
            <w:pPr>
              <w:widowControl/>
              <w:spacing w:line="240" w:lineRule="auto"/>
              <w:jc w:val="left"/>
              <w:rPr>
                <w:rFonts w:hint="eastAsia" w:ascii="Times New Roman" w:hAnsi="Times New Roman" w:eastAsia="宋体"/>
                <w:sz w:val="18"/>
                <w:szCs w:val="13"/>
                <w:highlight w:val="none"/>
              </w:rPr>
            </w:pPr>
          </w:p>
        </w:tc>
      </w:tr>
      <w:tr w14:paraId="1A0A9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563" w:type="dxa"/>
            <w:shd w:val="clear" w:color="auto" w:fill="FFFFFF"/>
            <w:vAlign w:val="center"/>
          </w:tcPr>
          <w:p w14:paraId="549D5237">
            <w:pPr>
              <w:widowControl/>
              <w:spacing w:line="240" w:lineRule="auto"/>
              <w:jc w:val="center"/>
              <w:rPr>
                <w:rFonts w:hint="default" w:ascii="Times New Roman" w:hAnsi="Times New Roman" w:eastAsia="宋体"/>
                <w:sz w:val="18"/>
                <w:szCs w:val="13"/>
                <w:highlight w:val="none"/>
                <w:lang w:val="en-US" w:eastAsia="zh-CN"/>
              </w:rPr>
            </w:pPr>
            <w:r>
              <w:rPr>
                <w:rFonts w:hint="eastAsia" w:ascii="Times New Roman" w:eastAsia="宋体"/>
                <w:sz w:val="18"/>
                <w:szCs w:val="13"/>
                <w:highlight w:val="none"/>
                <w:lang w:val="en-US" w:eastAsia="zh-CN"/>
              </w:rPr>
              <w:t>10</w:t>
            </w:r>
          </w:p>
        </w:tc>
        <w:tc>
          <w:tcPr>
            <w:tcW w:w="757" w:type="dxa"/>
            <w:vMerge w:val="continue"/>
            <w:shd w:val="clear" w:color="auto" w:fill="FFFFFF"/>
            <w:vAlign w:val="center"/>
          </w:tcPr>
          <w:p w14:paraId="726CE89B">
            <w:pPr>
              <w:widowControl/>
              <w:spacing w:line="240" w:lineRule="auto"/>
              <w:jc w:val="center"/>
              <w:rPr>
                <w:rFonts w:hint="default" w:ascii="Times New Roman" w:hAnsi="Times New Roman" w:eastAsia="宋体"/>
                <w:sz w:val="18"/>
                <w:szCs w:val="13"/>
                <w:highlight w:val="none"/>
                <w:lang w:val="en-US"/>
              </w:rPr>
            </w:pPr>
          </w:p>
        </w:tc>
        <w:tc>
          <w:tcPr>
            <w:tcW w:w="1583" w:type="dxa"/>
            <w:shd w:val="clear" w:color="auto" w:fill="auto"/>
            <w:vAlign w:val="center"/>
          </w:tcPr>
          <w:p w14:paraId="405A15D6">
            <w:pPr>
              <w:widowControl/>
              <w:spacing w:line="240" w:lineRule="auto"/>
              <w:jc w:val="center"/>
              <w:rPr>
                <w:rFonts w:hint="eastAsia" w:ascii="Times New Roman" w:eastAsia="宋体"/>
                <w:sz w:val="18"/>
                <w:szCs w:val="13"/>
                <w:highlight w:val="none"/>
                <w:lang w:val="en-US" w:eastAsia="zh-CN"/>
              </w:rPr>
            </w:pPr>
            <w:r>
              <w:rPr>
                <w:rFonts w:hint="eastAsia" w:ascii="Times New Roman" w:eastAsia="宋体"/>
                <w:sz w:val="18"/>
                <w:szCs w:val="13"/>
                <w:highlight w:val="none"/>
                <w:lang w:val="en-US" w:eastAsia="zh-CN"/>
              </w:rPr>
              <w:t>450g白板</w:t>
            </w:r>
          </w:p>
        </w:tc>
        <w:tc>
          <w:tcPr>
            <w:tcW w:w="1388" w:type="dxa"/>
            <w:shd w:val="clear" w:color="auto" w:fill="auto"/>
            <w:vAlign w:val="center"/>
          </w:tcPr>
          <w:p w14:paraId="459D5858">
            <w:pPr>
              <w:widowControl/>
              <w:spacing w:line="240" w:lineRule="auto"/>
              <w:jc w:val="center"/>
              <w:rPr>
                <w:rFonts w:hint="eastAsia" w:ascii="Times New Roman" w:eastAsia="宋体"/>
                <w:sz w:val="18"/>
                <w:szCs w:val="13"/>
                <w:highlight w:val="none"/>
                <w:lang w:val="en-US" w:eastAsia="zh-CN"/>
              </w:rPr>
            </w:pPr>
            <w:r>
              <w:rPr>
                <w:rFonts w:hint="eastAsia" w:ascii="Times New Roman" w:eastAsia="宋体"/>
                <w:sz w:val="18"/>
                <w:szCs w:val="13"/>
                <w:highlight w:val="none"/>
                <w:lang w:val="en-US" w:eastAsia="zh-CN"/>
              </w:rPr>
              <w:t>787*1092</w:t>
            </w:r>
          </w:p>
        </w:tc>
        <w:tc>
          <w:tcPr>
            <w:tcW w:w="734" w:type="dxa"/>
            <w:shd w:val="clear" w:color="auto" w:fill="auto"/>
            <w:vAlign w:val="center"/>
          </w:tcPr>
          <w:p w14:paraId="65961259">
            <w:pPr>
              <w:widowControl/>
              <w:spacing w:line="240" w:lineRule="auto"/>
              <w:jc w:val="center"/>
              <w:rPr>
                <w:rFonts w:hint="eastAsia" w:ascii="Times New Roman" w:eastAsia="宋体"/>
                <w:sz w:val="18"/>
                <w:szCs w:val="13"/>
                <w:highlight w:val="none"/>
                <w:lang w:val="en-US" w:eastAsia="zh-CN"/>
              </w:rPr>
            </w:pPr>
            <w:r>
              <w:rPr>
                <w:rFonts w:hint="eastAsia" w:ascii="Times New Roman" w:eastAsia="宋体"/>
                <w:sz w:val="18"/>
                <w:szCs w:val="13"/>
                <w:highlight w:val="none"/>
                <w:lang w:val="en-US" w:eastAsia="zh-CN"/>
              </w:rPr>
              <w:t>张</w:t>
            </w:r>
          </w:p>
        </w:tc>
        <w:tc>
          <w:tcPr>
            <w:tcW w:w="1166" w:type="dxa"/>
            <w:shd w:val="clear" w:color="auto" w:fill="auto"/>
            <w:vAlign w:val="center"/>
          </w:tcPr>
          <w:p w14:paraId="24E20F6E">
            <w:pPr>
              <w:widowControl/>
              <w:spacing w:line="240" w:lineRule="auto"/>
              <w:jc w:val="center"/>
              <w:rPr>
                <w:rFonts w:hint="eastAsia" w:ascii="Times New Roman" w:eastAsia="宋体"/>
                <w:sz w:val="18"/>
                <w:szCs w:val="13"/>
                <w:highlight w:val="none"/>
                <w:lang w:val="en-US" w:eastAsia="zh-CN"/>
              </w:rPr>
            </w:pPr>
            <w:r>
              <w:rPr>
                <w:rFonts w:hint="eastAsia" w:ascii="Times New Roman" w:eastAsia="宋体"/>
                <w:sz w:val="18"/>
                <w:szCs w:val="13"/>
                <w:highlight w:val="none"/>
                <w:lang w:val="en-US" w:eastAsia="zh-CN"/>
              </w:rPr>
              <w:t>5000</w:t>
            </w:r>
          </w:p>
        </w:tc>
        <w:tc>
          <w:tcPr>
            <w:tcW w:w="1406" w:type="dxa"/>
            <w:shd w:val="clear" w:color="auto" w:fill="auto"/>
            <w:vAlign w:val="center"/>
          </w:tcPr>
          <w:p w14:paraId="1F5891CF">
            <w:pPr>
              <w:widowControl/>
              <w:spacing w:line="240" w:lineRule="auto"/>
              <w:jc w:val="center"/>
              <w:rPr>
                <w:rFonts w:hint="default" w:ascii="Times New Roman" w:eastAsia="宋体"/>
                <w:sz w:val="18"/>
                <w:szCs w:val="13"/>
                <w:highlight w:val="none"/>
                <w:lang w:val="en-US" w:eastAsia="zh-CN"/>
              </w:rPr>
            </w:pPr>
            <w:r>
              <w:rPr>
                <w:rFonts w:hint="eastAsia" w:ascii="Times New Roman" w:eastAsia="宋体"/>
                <w:sz w:val="18"/>
                <w:szCs w:val="13"/>
                <w:highlight w:val="none"/>
                <w:lang w:val="en-US" w:eastAsia="zh-CN"/>
              </w:rPr>
              <w:t xml:space="preserve">1.68 </w:t>
            </w:r>
          </w:p>
        </w:tc>
        <w:tc>
          <w:tcPr>
            <w:tcW w:w="1215" w:type="dxa"/>
            <w:vMerge w:val="continue"/>
            <w:shd w:val="clear" w:color="auto" w:fill="FFFFFF"/>
            <w:vAlign w:val="center"/>
          </w:tcPr>
          <w:p w14:paraId="4E9A89B9">
            <w:pPr>
              <w:widowControl/>
              <w:spacing w:line="240" w:lineRule="auto"/>
              <w:jc w:val="center"/>
              <w:rPr>
                <w:rFonts w:hint="default" w:ascii="Times New Roman" w:hAnsi="Times New Roman" w:eastAsia="宋体"/>
                <w:sz w:val="18"/>
                <w:szCs w:val="13"/>
                <w:highlight w:val="none"/>
                <w:lang w:val="en-US" w:eastAsia="zh-CN"/>
              </w:rPr>
            </w:pPr>
          </w:p>
        </w:tc>
        <w:tc>
          <w:tcPr>
            <w:tcW w:w="1035" w:type="dxa"/>
            <w:vMerge w:val="continue"/>
            <w:shd w:val="clear" w:color="auto" w:fill="FFFFFF"/>
            <w:vAlign w:val="center"/>
          </w:tcPr>
          <w:p w14:paraId="5CA0A370">
            <w:pPr>
              <w:widowControl/>
              <w:spacing w:line="240" w:lineRule="auto"/>
              <w:jc w:val="center"/>
              <w:rPr>
                <w:rFonts w:hint="eastAsia" w:ascii="Times New Roman" w:hAnsi="Times New Roman" w:eastAsia="宋体"/>
                <w:sz w:val="18"/>
                <w:szCs w:val="13"/>
                <w:highlight w:val="none"/>
                <w:lang w:val="en-US" w:eastAsia="zh-CN"/>
              </w:rPr>
            </w:pPr>
          </w:p>
        </w:tc>
        <w:tc>
          <w:tcPr>
            <w:tcW w:w="1290" w:type="dxa"/>
            <w:vMerge w:val="continue"/>
            <w:shd w:val="clear" w:color="auto" w:fill="FFFFFF"/>
            <w:vAlign w:val="center"/>
          </w:tcPr>
          <w:p w14:paraId="7074288F">
            <w:pPr>
              <w:widowControl/>
              <w:spacing w:line="240" w:lineRule="auto"/>
              <w:jc w:val="center"/>
              <w:rPr>
                <w:rFonts w:hint="eastAsia" w:ascii="Times New Roman" w:hAnsi="Times New Roman" w:eastAsia="宋体"/>
                <w:sz w:val="18"/>
                <w:szCs w:val="13"/>
                <w:highlight w:val="none"/>
                <w:lang w:val="en-US" w:eastAsia="zh-CN"/>
              </w:rPr>
            </w:pPr>
          </w:p>
        </w:tc>
        <w:tc>
          <w:tcPr>
            <w:tcW w:w="2715" w:type="dxa"/>
            <w:vMerge w:val="continue"/>
            <w:shd w:val="clear" w:color="auto" w:fill="FFFFFF"/>
            <w:vAlign w:val="center"/>
          </w:tcPr>
          <w:p w14:paraId="1D1D155C">
            <w:pPr>
              <w:widowControl/>
              <w:spacing w:line="240" w:lineRule="auto"/>
              <w:jc w:val="left"/>
              <w:rPr>
                <w:rFonts w:hint="default" w:ascii="Times New Roman" w:hAnsi="Times New Roman" w:eastAsia="宋体"/>
                <w:sz w:val="18"/>
                <w:szCs w:val="13"/>
                <w:highlight w:val="none"/>
                <w:lang w:val="en-US" w:eastAsia="zh-CN"/>
              </w:rPr>
            </w:pPr>
          </w:p>
        </w:tc>
        <w:tc>
          <w:tcPr>
            <w:tcW w:w="1582" w:type="dxa"/>
            <w:vMerge w:val="continue"/>
            <w:shd w:val="clear" w:color="auto" w:fill="FFFFFF"/>
            <w:vAlign w:val="center"/>
          </w:tcPr>
          <w:p w14:paraId="286ACAC1">
            <w:pPr>
              <w:widowControl/>
              <w:spacing w:line="240" w:lineRule="auto"/>
              <w:jc w:val="left"/>
              <w:rPr>
                <w:rFonts w:hint="eastAsia" w:ascii="Times New Roman" w:hAnsi="Times New Roman" w:eastAsia="宋体"/>
                <w:sz w:val="18"/>
                <w:szCs w:val="13"/>
                <w:highlight w:val="none"/>
              </w:rPr>
            </w:pPr>
          </w:p>
        </w:tc>
      </w:tr>
      <w:tr w14:paraId="009B3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5434" w:type="dxa"/>
            <w:gridSpan w:val="12"/>
            <w:shd w:val="clear" w:color="auto" w:fill="FFFFFF"/>
            <w:vAlign w:val="center"/>
          </w:tcPr>
          <w:p w14:paraId="67945201">
            <w:pPr>
              <w:widowControl/>
              <w:spacing w:line="240" w:lineRule="auto"/>
              <w:jc w:val="left"/>
              <w:rPr>
                <w:rFonts w:hint="eastAsia" w:ascii="Times New Roman" w:hAnsi="Times New Roman" w:eastAsia="宋体"/>
                <w:sz w:val="18"/>
                <w:szCs w:val="13"/>
                <w:highlight w:val="none"/>
              </w:rPr>
            </w:pPr>
            <w:r>
              <w:rPr>
                <w:rFonts w:hint="eastAsia" w:ascii="Times New Roman" w:hAnsi="Times New Roman" w:eastAsia="宋体"/>
                <w:sz w:val="18"/>
                <w:szCs w:val="13"/>
                <w:highlight w:val="none"/>
              </w:rPr>
              <w:t>收货人及联系电话：刘</w:t>
            </w:r>
            <w:r>
              <w:rPr>
                <w:rFonts w:hint="eastAsia" w:ascii="Times New Roman" w:eastAsia="宋体"/>
                <w:sz w:val="18"/>
                <w:szCs w:val="13"/>
                <w:highlight w:val="none"/>
                <w:lang w:val="en-US" w:eastAsia="zh-CN"/>
              </w:rPr>
              <w:t xml:space="preserve">工 </w:t>
            </w:r>
            <w:r>
              <w:rPr>
                <w:rFonts w:hint="eastAsia" w:ascii="Times New Roman" w:hAnsi="Times New Roman" w:eastAsia="宋体"/>
                <w:sz w:val="18"/>
                <w:szCs w:val="13"/>
                <w:highlight w:val="none"/>
              </w:rPr>
              <w:t>13591653499</w:t>
            </w:r>
          </w:p>
        </w:tc>
      </w:tr>
    </w:tbl>
    <w:p w14:paraId="624984E3">
      <w:pPr>
        <w:snapToGrid w:val="0"/>
        <w:jc w:val="center"/>
        <w:rPr>
          <w:rFonts w:cs="Times New Roman"/>
          <w:b/>
          <w:bCs/>
          <w:sz w:val="28"/>
          <w:szCs w:val="32"/>
          <w:highlight w:val="none"/>
        </w:rPr>
      </w:pPr>
    </w:p>
    <w:p w14:paraId="176FE128">
      <w:pPr>
        <w:rPr>
          <w:highlight w:val="none"/>
        </w:rPr>
      </w:pPr>
    </w:p>
    <w:p w14:paraId="2EE03F0A">
      <w:pPr>
        <w:snapToGrid w:val="0"/>
        <w:rPr>
          <w:rFonts w:cs="Times New Roman"/>
          <w:highlight w:val="none"/>
        </w:rPr>
      </w:pPr>
      <w:r>
        <w:rPr>
          <w:rFonts w:cs="Times New Roman"/>
          <w:highlight w:val="none"/>
        </w:rPr>
        <w:br w:type="page"/>
      </w:r>
    </w:p>
    <w:p w14:paraId="43191C2C">
      <w:pPr>
        <w:pStyle w:val="3"/>
        <w:widowControl w:val="0"/>
        <w:snapToGrid w:val="0"/>
        <w:spacing w:before="0" w:after="0" w:line="360" w:lineRule="auto"/>
        <w:jc w:val="center"/>
        <w:rPr>
          <w:rFonts w:ascii="Times New Roman" w:hAnsi="Times New Roman" w:eastAsia="宋体" w:cs="Times New Roman"/>
          <w:kern w:val="2"/>
          <w:sz w:val="28"/>
          <w:highlight w:val="none"/>
        </w:rPr>
        <w:sectPr>
          <w:pgSz w:w="16838" w:h="11906" w:orient="landscape"/>
          <w:pgMar w:top="1077" w:right="1440" w:bottom="1077" w:left="1276" w:header="851" w:footer="992" w:gutter="0"/>
          <w:cols w:space="425" w:num="1"/>
          <w:docGrid w:linePitch="312" w:charSpace="0"/>
        </w:sectPr>
      </w:pPr>
    </w:p>
    <w:p w14:paraId="1C63DE7F">
      <w:pPr>
        <w:pStyle w:val="3"/>
        <w:widowControl w:val="0"/>
        <w:snapToGrid w:val="0"/>
        <w:spacing w:before="0" w:after="0" w:line="360" w:lineRule="auto"/>
        <w:jc w:val="center"/>
        <w:rPr>
          <w:rFonts w:ascii="Times New Roman" w:hAnsi="Times New Roman" w:eastAsia="宋体" w:cs="Times New Roman"/>
          <w:kern w:val="2"/>
          <w:sz w:val="28"/>
          <w:highlight w:val="none"/>
        </w:rPr>
      </w:pPr>
      <w:bookmarkStart w:id="566" w:name="_Toc2411"/>
      <w:r>
        <w:rPr>
          <w:rFonts w:ascii="Times New Roman" w:hAnsi="Times New Roman" w:eastAsia="宋体" w:cs="Times New Roman"/>
          <w:kern w:val="2"/>
          <w:sz w:val="28"/>
          <w:highlight w:val="none"/>
        </w:rPr>
        <w:t>第二节 技术</w:t>
      </w:r>
      <w:r>
        <w:rPr>
          <w:rFonts w:hint="eastAsia" w:ascii="Times New Roman" w:hAnsi="Times New Roman" w:eastAsia="宋体" w:cs="Times New Roman"/>
          <w:kern w:val="2"/>
          <w:sz w:val="28"/>
          <w:highlight w:val="none"/>
        </w:rPr>
        <w:t>条件</w:t>
      </w:r>
      <w:bookmarkEnd w:id="566"/>
    </w:p>
    <w:p w14:paraId="78F67312">
      <w:pPr>
        <w:spacing w:beforeLines="50" w:afterLines="50" w:line="500" w:lineRule="exact"/>
        <w:ind w:firstLine="392" w:firstLineChars="186"/>
        <w:rPr>
          <w:rFonts w:eastAsia="黑体" w:cs="Times New Roman"/>
          <w:sz w:val="28"/>
          <w:szCs w:val="28"/>
          <w:highlight w:val="none"/>
        </w:rPr>
      </w:pPr>
      <w:bookmarkStart w:id="567" w:name="_Toc3104"/>
      <w:r>
        <w:rPr>
          <w:rFonts w:hint="eastAsia" w:ascii="宋体" w:hAnsi="宋体" w:cs="宋体"/>
          <w:b/>
          <w:bCs/>
          <w:szCs w:val="21"/>
          <w:highlight w:val="none"/>
        </w:rPr>
        <w:t>一、技术标准或要求</w:t>
      </w:r>
      <w:bookmarkEnd w:id="567"/>
    </w:p>
    <w:p w14:paraId="543FD1F9">
      <w:pPr>
        <w:spacing w:before="156" w:beforeLines="50" w:after="156" w:afterLines="50" w:line="500" w:lineRule="exact"/>
        <w:ind w:firstLine="390" w:firstLineChars="186"/>
        <w:outlineLvl w:val="9"/>
        <w:rPr>
          <w:rFonts w:hint="eastAsia" w:ascii="宋体" w:hAnsi="宋体" w:cs="宋体"/>
          <w:szCs w:val="21"/>
          <w:highlight w:val="none"/>
        </w:rPr>
      </w:pPr>
      <w:r>
        <w:rPr>
          <w:rFonts w:hint="eastAsia" w:ascii="宋体" w:hAnsi="宋体" w:cs="宋体"/>
          <w:szCs w:val="21"/>
          <w:highlight w:val="none"/>
        </w:rPr>
        <w:t>1.执行的技术标准：</w:t>
      </w:r>
    </w:p>
    <w:p w14:paraId="75DD2A3E">
      <w:pPr>
        <w:spacing w:before="156" w:beforeLines="50" w:after="156" w:afterLines="50" w:line="500" w:lineRule="exact"/>
        <w:ind w:firstLine="390" w:firstLineChars="186"/>
        <w:outlineLvl w:val="9"/>
        <w:rPr>
          <w:rFonts w:hint="eastAsia" w:ascii="宋体" w:hAnsi="宋体" w:cs="宋体"/>
          <w:szCs w:val="21"/>
          <w:highlight w:val="none"/>
        </w:rPr>
      </w:pPr>
      <w:bookmarkStart w:id="568" w:name="_Hlk209354967"/>
      <w:r>
        <w:rPr>
          <w:rFonts w:hint="eastAsia" w:ascii="宋体" w:hAnsi="宋体" w:cs="宋体"/>
          <w:szCs w:val="21"/>
          <w:highlight w:val="none"/>
        </w:rPr>
        <w:t>A01包件执行</w:t>
      </w:r>
    </w:p>
    <w:bookmarkEnd w:id="568"/>
    <w:p w14:paraId="082390E0">
      <w:pPr>
        <w:spacing w:before="156" w:beforeLines="50" w:after="156" w:afterLines="50" w:line="500" w:lineRule="exact"/>
        <w:ind w:firstLine="390" w:firstLineChars="186"/>
        <w:outlineLvl w:val="9"/>
        <w:rPr>
          <w:rFonts w:hint="eastAsia" w:ascii="宋体" w:hAnsi="宋体" w:cs="宋体"/>
          <w:szCs w:val="21"/>
          <w:highlight w:val="none"/>
        </w:rPr>
      </w:pPr>
      <w:r>
        <w:rPr>
          <w:rFonts w:hint="eastAsia" w:ascii="宋体" w:hAnsi="宋体" w:cs="宋体"/>
          <w:szCs w:val="21"/>
          <w:highlight w:val="none"/>
        </w:rPr>
        <w:t>胶版纸：GB/T30130-2023</w:t>
      </w:r>
    </w:p>
    <w:p w14:paraId="7B749350">
      <w:pPr>
        <w:spacing w:before="156" w:beforeLines="50" w:after="156" w:afterLines="50" w:line="500" w:lineRule="exact"/>
        <w:ind w:firstLine="390" w:firstLineChars="186"/>
        <w:outlineLvl w:val="9"/>
        <w:rPr>
          <w:rFonts w:hint="eastAsia" w:ascii="宋体" w:hAnsi="宋体" w:cs="宋体"/>
          <w:szCs w:val="21"/>
          <w:highlight w:val="none"/>
        </w:rPr>
      </w:pPr>
      <w:r>
        <w:rPr>
          <w:rFonts w:hint="eastAsia" w:ascii="宋体" w:hAnsi="宋体" w:cs="宋体"/>
          <w:szCs w:val="21"/>
          <w:highlight w:val="none"/>
        </w:rPr>
        <w:t>Q/0882STZ001-2023</w:t>
      </w:r>
    </w:p>
    <w:p w14:paraId="33276275">
      <w:pPr>
        <w:spacing w:before="156" w:beforeLines="50" w:after="156" w:afterLines="50" w:line="500" w:lineRule="exact"/>
        <w:ind w:firstLine="390" w:firstLineChars="186"/>
        <w:outlineLvl w:val="9"/>
        <w:rPr>
          <w:rFonts w:hint="eastAsia" w:ascii="宋体" w:hAnsi="宋体" w:cs="宋体"/>
          <w:szCs w:val="21"/>
          <w:highlight w:val="none"/>
        </w:rPr>
      </w:pPr>
      <w:r>
        <w:rPr>
          <w:rFonts w:hint="eastAsia" w:ascii="宋体" w:hAnsi="宋体" w:cs="宋体"/>
          <w:szCs w:val="21"/>
          <w:highlight w:val="none"/>
        </w:rPr>
        <w:t>丽印胶版纸：Q/320581DVE004-2024</w:t>
      </w:r>
    </w:p>
    <w:p w14:paraId="208E0CFE">
      <w:pPr>
        <w:spacing w:before="156" w:beforeLines="50" w:after="156" w:afterLines="50" w:line="500" w:lineRule="exact"/>
        <w:ind w:firstLine="390" w:firstLineChars="186"/>
        <w:outlineLvl w:val="9"/>
        <w:rPr>
          <w:rFonts w:hint="eastAsia" w:ascii="宋体" w:hAnsi="宋体" w:cs="宋体"/>
          <w:szCs w:val="21"/>
          <w:highlight w:val="none"/>
        </w:rPr>
      </w:pPr>
      <w:bookmarkStart w:id="569" w:name="_Hlk209355035"/>
      <w:r>
        <w:rPr>
          <w:rFonts w:hint="eastAsia" w:ascii="宋体" w:hAnsi="宋体" w:cs="宋体"/>
          <w:szCs w:val="21"/>
          <w:highlight w:val="none"/>
        </w:rPr>
        <w:t>A02包件执行</w:t>
      </w:r>
    </w:p>
    <w:bookmarkEnd w:id="569"/>
    <w:p w14:paraId="0B09490E">
      <w:pPr>
        <w:spacing w:before="156" w:beforeLines="50" w:after="156" w:afterLines="50" w:line="500" w:lineRule="exact"/>
        <w:ind w:firstLine="390" w:firstLineChars="186"/>
        <w:outlineLvl w:val="9"/>
        <w:rPr>
          <w:rFonts w:hint="eastAsia" w:ascii="宋体" w:hAnsi="宋体" w:cs="宋体"/>
          <w:szCs w:val="21"/>
          <w:highlight w:val="none"/>
        </w:rPr>
      </w:pPr>
      <w:r>
        <w:rPr>
          <w:rFonts w:hint="eastAsia" w:ascii="宋体" w:hAnsi="宋体" w:cs="宋体"/>
          <w:szCs w:val="21"/>
          <w:highlight w:val="none"/>
        </w:rPr>
        <w:t>无碳复写纸：GB/T16797-2017</w:t>
      </w:r>
    </w:p>
    <w:p w14:paraId="577F3D91">
      <w:pPr>
        <w:spacing w:before="156" w:beforeLines="50" w:after="156" w:afterLines="50" w:line="500" w:lineRule="exact"/>
        <w:ind w:firstLine="390" w:firstLineChars="186"/>
        <w:outlineLvl w:val="9"/>
        <w:rPr>
          <w:rFonts w:hint="eastAsia" w:ascii="宋体" w:hAnsi="宋体" w:cs="宋体"/>
          <w:szCs w:val="21"/>
          <w:highlight w:val="none"/>
        </w:rPr>
      </w:pPr>
      <w:r>
        <w:rPr>
          <w:rFonts w:hint="eastAsia" w:ascii="宋体" w:hAnsi="宋体" w:cs="宋体"/>
          <w:szCs w:val="21"/>
          <w:highlight w:val="none"/>
        </w:rPr>
        <w:t>A03包件执行</w:t>
      </w:r>
    </w:p>
    <w:p w14:paraId="36E0EA02">
      <w:pPr>
        <w:spacing w:before="156" w:beforeLines="50" w:after="156" w:afterLines="50" w:line="500" w:lineRule="exact"/>
        <w:ind w:firstLine="390" w:firstLineChars="186"/>
        <w:outlineLvl w:val="9"/>
        <w:rPr>
          <w:rFonts w:hint="eastAsia" w:ascii="宋体" w:hAnsi="宋体" w:cs="宋体"/>
          <w:szCs w:val="21"/>
          <w:highlight w:val="none"/>
        </w:rPr>
      </w:pPr>
      <w:r>
        <w:rPr>
          <w:rFonts w:hint="eastAsia" w:ascii="宋体" w:hAnsi="宋体" w:cs="宋体"/>
          <w:szCs w:val="21"/>
          <w:highlight w:val="none"/>
        </w:rPr>
        <w:t>牛皮纸：Q/YYLZ009-2024</w:t>
      </w:r>
    </w:p>
    <w:p w14:paraId="095B9E34">
      <w:pPr>
        <w:spacing w:before="156" w:beforeLines="50" w:after="156" w:afterLines="50" w:line="500" w:lineRule="exact"/>
        <w:ind w:firstLine="390" w:firstLineChars="186"/>
        <w:outlineLvl w:val="9"/>
        <w:rPr>
          <w:rFonts w:hint="eastAsia" w:ascii="宋体" w:hAnsi="宋体" w:cs="宋体"/>
          <w:szCs w:val="21"/>
          <w:highlight w:val="none"/>
        </w:rPr>
      </w:pPr>
      <w:r>
        <w:rPr>
          <w:rFonts w:hint="eastAsia" w:ascii="宋体" w:hAnsi="宋体" w:cs="宋体"/>
          <w:szCs w:val="21"/>
          <w:highlight w:val="none"/>
        </w:rPr>
        <w:t xml:space="preserve">白卡纸：GB/T10335.3-2018     </w:t>
      </w:r>
    </w:p>
    <w:p w14:paraId="138257AA">
      <w:pPr>
        <w:spacing w:before="156" w:beforeLines="50" w:after="156" w:afterLines="50" w:line="500" w:lineRule="exact"/>
        <w:ind w:firstLine="390" w:firstLineChars="186"/>
        <w:outlineLvl w:val="9"/>
        <w:rPr>
          <w:rFonts w:hint="eastAsia" w:ascii="宋体" w:hAnsi="宋体" w:cs="宋体"/>
          <w:szCs w:val="21"/>
          <w:highlight w:val="none"/>
        </w:rPr>
      </w:pPr>
      <w:r>
        <w:rPr>
          <w:rFonts w:hint="eastAsia" w:ascii="宋体" w:hAnsi="宋体" w:cs="宋体"/>
          <w:szCs w:val="21"/>
          <w:highlight w:val="none"/>
        </w:rPr>
        <w:t>白板纸：GB/T24999-2018</w:t>
      </w:r>
    </w:p>
    <w:p w14:paraId="0CE64999">
      <w:pPr>
        <w:spacing w:before="156" w:beforeLines="50" w:after="156" w:afterLines="50" w:line="500" w:lineRule="exact"/>
        <w:ind w:firstLine="390" w:firstLineChars="186"/>
        <w:outlineLvl w:val="9"/>
        <w:rPr>
          <w:rFonts w:hint="eastAsia" w:ascii="宋体" w:hAnsi="宋体" w:cs="宋体"/>
          <w:szCs w:val="21"/>
          <w:highlight w:val="none"/>
        </w:rPr>
      </w:pPr>
      <w:r>
        <w:rPr>
          <w:rFonts w:hint="eastAsia" w:ascii="宋体" w:hAnsi="宋体" w:cs="宋体"/>
          <w:szCs w:val="21"/>
          <w:highlight w:val="none"/>
        </w:rPr>
        <w:t>上述执行标准，每个包件可以只提供一种，不限提供纸张克重的检测报告，只要符合标的物克重即可。</w:t>
      </w:r>
    </w:p>
    <w:p w14:paraId="64D9D1EC">
      <w:pPr>
        <w:spacing w:before="156" w:beforeLines="50" w:after="156" w:afterLines="50" w:line="500" w:lineRule="exact"/>
        <w:ind w:firstLine="390" w:firstLineChars="186"/>
        <w:outlineLvl w:val="9"/>
        <w:rPr>
          <w:rFonts w:hint="eastAsia" w:ascii="宋体" w:hAnsi="宋体" w:cs="宋体"/>
          <w:szCs w:val="21"/>
          <w:highlight w:val="none"/>
        </w:rPr>
      </w:pPr>
      <w:r>
        <w:rPr>
          <w:rFonts w:hint="eastAsia" w:ascii="宋体" w:hAnsi="宋体" w:cs="宋体"/>
          <w:szCs w:val="21"/>
          <w:highlight w:val="none"/>
        </w:rPr>
        <w:t>2.铁路专用配件维修（服务）执行的相关文件、规定：无</w:t>
      </w:r>
    </w:p>
    <w:p w14:paraId="48345DEB">
      <w:pPr>
        <w:spacing w:before="156" w:beforeLines="50" w:after="156" w:afterLines="50" w:line="500" w:lineRule="exact"/>
        <w:ind w:firstLine="390" w:firstLineChars="186"/>
        <w:outlineLvl w:val="9"/>
        <w:rPr>
          <w:rFonts w:hint="eastAsia" w:ascii="宋体" w:hAnsi="宋体" w:cs="宋体"/>
          <w:szCs w:val="21"/>
          <w:highlight w:val="none"/>
        </w:rPr>
      </w:pPr>
      <w:r>
        <w:rPr>
          <w:rFonts w:hint="eastAsia" w:ascii="宋体" w:hAnsi="宋体" w:cs="宋体"/>
          <w:szCs w:val="21"/>
          <w:highlight w:val="none"/>
        </w:rPr>
        <w:t>3.维保条款：</w:t>
      </w:r>
      <w:bookmarkStart w:id="570" w:name="_Hlk208236442"/>
      <w:r>
        <w:rPr>
          <w:rFonts w:hint="eastAsia" w:ascii="宋体" w:hAnsi="宋体" w:cs="宋体"/>
          <w:szCs w:val="21"/>
          <w:highlight w:val="none"/>
        </w:rPr>
        <w:t>中标人需保证到货产品完好无损，在中标人接到首批订货时，招标单位有权进行首批检验纸张质量，经招标单位确认合格后，方可进行继续生产。对出现质量问题及不符合招标单位要求的产品，中标人无条件负责包退包换，对产生的费用以及因质量问题产生的所有责任均由中标人承担。</w:t>
      </w:r>
    </w:p>
    <w:bookmarkEnd w:id="570"/>
    <w:p w14:paraId="176AAC08">
      <w:pPr>
        <w:spacing w:before="156" w:beforeLines="50" w:after="156" w:afterLines="50" w:line="500" w:lineRule="exact"/>
        <w:ind w:firstLine="390" w:firstLineChars="186"/>
        <w:outlineLvl w:val="9"/>
        <w:rPr>
          <w:rFonts w:hint="eastAsia" w:ascii="宋体" w:hAnsi="宋体" w:cs="宋体"/>
          <w:szCs w:val="21"/>
          <w:highlight w:val="none"/>
        </w:rPr>
      </w:pPr>
      <w:r>
        <w:rPr>
          <w:rFonts w:hint="eastAsia" w:ascii="宋体" w:hAnsi="宋体" w:cs="宋体"/>
          <w:szCs w:val="21"/>
          <w:highlight w:val="none"/>
        </w:rPr>
        <w:t>4.售后服务及要求：遇质量及技术问题，中标人应在2小时内给予反馈，需要现场处理的应在12小时内到达现场处理。</w:t>
      </w:r>
    </w:p>
    <w:p w14:paraId="1990AF58">
      <w:pPr>
        <w:spacing w:before="156" w:beforeLines="50" w:after="156" w:afterLines="50" w:line="500" w:lineRule="exact"/>
        <w:ind w:firstLine="390" w:firstLineChars="186"/>
        <w:outlineLvl w:val="9"/>
        <w:rPr>
          <w:rFonts w:hint="eastAsia" w:ascii="宋体" w:hAnsi="宋体" w:cs="宋体"/>
          <w:szCs w:val="21"/>
          <w:highlight w:val="none"/>
        </w:rPr>
      </w:pPr>
      <w:r>
        <w:rPr>
          <w:rFonts w:hint="eastAsia" w:ascii="宋体" w:hAnsi="宋体" w:cs="宋体"/>
          <w:szCs w:val="21"/>
          <w:highlight w:val="none"/>
        </w:rPr>
        <w:t>5.其他需具体明确的技术要求：</w:t>
      </w:r>
    </w:p>
    <w:p w14:paraId="60C25C29">
      <w:pPr>
        <w:spacing w:before="156" w:beforeLines="50" w:after="156" w:afterLines="50" w:line="500" w:lineRule="exact"/>
        <w:ind w:firstLine="390" w:firstLineChars="186"/>
        <w:outlineLvl w:val="9"/>
        <w:rPr>
          <w:rFonts w:hint="eastAsia" w:ascii="宋体" w:hAnsi="宋体" w:cs="宋体"/>
          <w:szCs w:val="21"/>
          <w:highlight w:val="none"/>
        </w:rPr>
      </w:pPr>
      <w:r>
        <w:rPr>
          <w:rFonts w:hint="eastAsia" w:ascii="宋体" w:hAnsi="宋体" w:cs="宋体"/>
          <w:szCs w:val="21"/>
          <w:highlight w:val="none"/>
        </w:rPr>
        <w:t>（1）投标人有不明事宜可在报名前咨询技术咨询人详细标的物的订货情况。</w:t>
      </w:r>
    </w:p>
    <w:p w14:paraId="78A9615D">
      <w:pPr>
        <w:spacing w:before="156" w:beforeLines="50" w:after="156" w:afterLines="50" w:line="500" w:lineRule="exact"/>
        <w:ind w:firstLine="390" w:firstLineChars="186"/>
        <w:outlineLvl w:val="9"/>
        <w:rPr>
          <w:rFonts w:hint="eastAsia" w:ascii="宋体" w:hAnsi="宋体" w:cs="宋体"/>
          <w:szCs w:val="21"/>
          <w:highlight w:val="none"/>
        </w:rPr>
      </w:pPr>
      <w:r>
        <w:rPr>
          <w:rFonts w:hint="eastAsia" w:ascii="宋体" w:hAnsi="宋体" w:cs="宋体"/>
          <w:szCs w:val="21"/>
          <w:highlight w:val="none"/>
        </w:rPr>
        <w:t>（2）相关检验检测报告：3个包件：投标时提供标的产品的近1年以内的市级及以上检测机构出具的生产用纸原纸的合格检验报告复印件，投标方提供的检测报告中所有检测项目内检查结果应符合检测标准。</w:t>
      </w:r>
    </w:p>
    <w:p w14:paraId="5887CF0D">
      <w:pPr>
        <w:spacing w:before="156" w:beforeLines="50" w:after="156" w:afterLines="50" w:line="500" w:lineRule="exact"/>
        <w:ind w:firstLine="390" w:firstLineChars="186"/>
        <w:outlineLvl w:val="9"/>
        <w:rPr>
          <w:rFonts w:hint="eastAsia" w:ascii="宋体" w:hAnsi="宋体" w:cs="宋体"/>
          <w:szCs w:val="21"/>
          <w:highlight w:val="none"/>
        </w:rPr>
      </w:pPr>
      <w:r>
        <w:rPr>
          <w:rFonts w:hint="eastAsia" w:ascii="宋体" w:hAnsi="宋体" w:cs="宋体"/>
          <w:szCs w:val="21"/>
          <w:highlight w:val="none"/>
        </w:rPr>
        <w:t>6.如投标人提供代理品牌的检验检测报告，须加盖授权单位的公章，其他印章无效。</w:t>
      </w:r>
    </w:p>
    <w:p w14:paraId="0AEBE83D">
      <w:pPr>
        <w:spacing w:before="156" w:beforeLines="50" w:after="156" w:afterLines="50" w:line="500" w:lineRule="exact"/>
        <w:ind w:firstLine="390" w:firstLineChars="186"/>
        <w:outlineLvl w:val="9"/>
        <w:rPr>
          <w:rFonts w:hint="eastAsia" w:ascii="宋体" w:hAnsi="宋体" w:cs="宋体"/>
          <w:szCs w:val="21"/>
          <w:highlight w:val="none"/>
        </w:rPr>
      </w:pPr>
      <w:r>
        <w:rPr>
          <w:rFonts w:hint="eastAsia" w:ascii="宋体" w:hAnsi="宋体" w:cs="宋体"/>
          <w:szCs w:val="21"/>
          <w:highlight w:val="none"/>
        </w:rPr>
        <w:t>7.其他要求：投标人所提供的副本要清晰可见。</w:t>
      </w:r>
    </w:p>
    <w:p w14:paraId="257AB7BA">
      <w:pPr>
        <w:spacing w:before="156" w:beforeLines="50" w:after="156" w:afterLines="50" w:line="500" w:lineRule="exact"/>
        <w:ind w:firstLine="392" w:firstLineChars="186"/>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二、主要商务条款</w:t>
      </w:r>
    </w:p>
    <w:p w14:paraId="1DEA03BD">
      <w:pPr>
        <w:spacing w:before="156" w:beforeLines="50" w:after="156" w:afterLines="50" w:line="500" w:lineRule="exact"/>
        <w:ind w:firstLine="390" w:firstLineChars="186"/>
        <w:outlineLvl w:val="9"/>
        <w:rPr>
          <w:rFonts w:hint="eastAsia" w:ascii="宋体" w:hAnsi="宋体" w:cs="宋体"/>
          <w:szCs w:val="21"/>
          <w:highlight w:val="none"/>
        </w:rPr>
      </w:pPr>
      <w:r>
        <w:rPr>
          <w:rFonts w:hint="eastAsia" w:ascii="宋体" w:hAnsi="宋体" w:cs="宋体"/>
          <w:szCs w:val="21"/>
          <w:highlight w:val="none"/>
        </w:rPr>
        <w:t>1.合同签订主体：沈阳铁信印刷服务有限公司</w:t>
      </w:r>
    </w:p>
    <w:p w14:paraId="165F5DFB">
      <w:pPr>
        <w:spacing w:before="156" w:beforeLines="50" w:after="156" w:afterLines="50" w:line="500" w:lineRule="exact"/>
        <w:ind w:firstLine="390" w:firstLineChars="186"/>
        <w:outlineLvl w:val="9"/>
        <w:rPr>
          <w:rFonts w:hint="eastAsia" w:ascii="宋体" w:hAnsi="宋体" w:cs="宋体"/>
          <w:szCs w:val="21"/>
          <w:highlight w:val="none"/>
        </w:rPr>
      </w:pPr>
      <w:r>
        <w:rPr>
          <w:rFonts w:hint="eastAsia" w:ascii="宋体" w:hAnsi="宋体" w:cs="宋体"/>
          <w:szCs w:val="21"/>
          <w:highlight w:val="none"/>
        </w:rPr>
        <w:t>结算单位：沈阳铁信印刷服务有限公司</w:t>
      </w:r>
    </w:p>
    <w:p w14:paraId="650C426B">
      <w:pPr>
        <w:spacing w:before="156" w:beforeLines="50" w:after="156" w:afterLines="50" w:line="500" w:lineRule="exact"/>
        <w:ind w:firstLine="390" w:firstLineChars="186"/>
        <w:outlineLvl w:val="9"/>
        <w:rPr>
          <w:rFonts w:hint="eastAsia" w:ascii="宋体" w:hAnsi="宋体" w:cs="宋体"/>
          <w:szCs w:val="21"/>
          <w:highlight w:val="none"/>
        </w:rPr>
      </w:pPr>
      <w:r>
        <w:rPr>
          <w:rFonts w:hint="eastAsia" w:ascii="宋体" w:hAnsi="宋体" w:cs="宋体"/>
          <w:szCs w:val="21"/>
          <w:highlight w:val="none"/>
        </w:rPr>
        <w:t>付款方式：银行转账，按订单结算</w:t>
      </w:r>
    </w:p>
    <w:p w14:paraId="730177BC">
      <w:pPr>
        <w:spacing w:before="156" w:beforeLines="50" w:after="156" w:afterLines="50" w:line="500" w:lineRule="exact"/>
        <w:ind w:firstLine="390" w:firstLineChars="186"/>
        <w:outlineLvl w:val="9"/>
        <w:rPr>
          <w:rFonts w:hint="eastAsia" w:ascii="宋体" w:hAnsi="宋体" w:cs="宋体"/>
          <w:szCs w:val="21"/>
          <w:highlight w:val="none"/>
        </w:rPr>
      </w:pPr>
      <w:r>
        <w:rPr>
          <w:rFonts w:hint="eastAsia" w:ascii="宋体" w:hAnsi="宋体" w:cs="宋体"/>
          <w:szCs w:val="21"/>
          <w:highlight w:val="none"/>
          <w:lang w:val="en-US" w:eastAsia="zh-CN"/>
        </w:rPr>
        <w:t>2.</w:t>
      </w:r>
      <w:r>
        <w:rPr>
          <w:rFonts w:hint="eastAsia" w:ascii="宋体" w:hAnsi="宋体" w:cs="宋体"/>
          <w:szCs w:val="21"/>
          <w:highlight w:val="none"/>
        </w:rPr>
        <w:t>履约期及相关要求：自合同签订之日起12个月。履约期内按照订单分批次供货，中标人接到采购人下达的采购订单之日起24小时内完成供货。如因“不可抗力”或“情势变更”造成立项单位无法再提供订货需求的，履约合同自动终止，立项单位无需承担违约责任。</w:t>
      </w:r>
    </w:p>
    <w:p w14:paraId="4C688F0E">
      <w:pPr>
        <w:spacing w:before="156" w:beforeLines="50" w:after="156" w:afterLines="50" w:line="500" w:lineRule="exact"/>
        <w:ind w:firstLine="390" w:firstLineChars="186"/>
        <w:outlineLvl w:val="9"/>
        <w:rPr>
          <w:rFonts w:hint="eastAsia" w:ascii="宋体" w:hAnsi="宋体" w:cs="宋体"/>
          <w:szCs w:val="21"/>
          <w:highlight w:val="none"/>
        </w:rPr>
      </w:pPr>
      <w:r>
        <w:rPr>
          <w:rFonts w:hint="eastAsia" w:ascii="宋体" w:hAnsi="宋体" w:cs="宋体"/>
          <w:szCs w:val="21"/>
          <w:highlight w:val="none"/>
        </w:rPr>
        <w:t>3.履约保证金相关要求：</w:t>
      </w:r>
      <w:r>
        <w:rPr>
          <w:rFonts w:hint="eastAsia" w:ascii="宋体" w:hAnsi="宋体" w:cs="宋体"/>
          <w:szCs w:val="21"/>
          <w:highlight w:val="none"/>
          <w:lang w:val="en-US" w:eastAsia="zh-CN"/>
        </w:rPr>
        <w:t>/</w:t>
      </w:r>
      <w:r>
        <w:rPr>
          <w:rFonts w:hint="eastAsia" w:ascii="宋体" w:hAnsi="宋体" w:cs="宋体"/>
          <w:szCs w:val="21"/>
          <w:highlight w:val="none"/>
        </w:rPr>
        <w:t>。</w:t>
      </w:r>
    </w:p>
    <w:p w14:paraId="5504EBEC">
      <w:pPr>
        <w:spacing w:before="156" w:beforeLines="50" w:after="156" w:afterLines="50" w:line="500" w:lineRule="exact"/>
        <w:ind w:firstLine="390" w:firstLineChars="186"/>
        <w:outlineLvl w:val="9"/>
        <w:rPr>
          <w:rFonts w:hint="eastAsia" w:ascii="宋体" w:hAnsi="宋体" w:cs="宋体"/>
          <w:szCs w:val="21"/>
          <w:highlight w:val="none"/>
        </w:rPr>
      </w:pPr>
      <w:r>
        <w:rPr>
          <w:rFonts w:hint="eastAsia" w:ascii="宋体" w:hAnsi="宋体" w:cs="宋体"/>
          <w:szCs w:val="21"/>
          <w:highlight w:val="none"/>
        </w:rPr>
        <w:t>4.质量保证期限相关约定：质量保证期为签订合同并对产品验收合格交付使用之日起3个月内无质量问题。</w:t>
      </w:r>
    </w:p>
    <w:p w14:paraId="3F40C82D">
      <w:pPr>
        <w:spacing w:before="156" w:beforeLines="50" w:after="156" w:afterLines="50" w:line="500" w:lineRule="exact"/>
        <w:ind w:firstLine="390" w:firstLineChars="186"/>
        <w:outlineLvl w:val="9"/>
        <w:rPr>
          <w:rFonts w:hint="eastAsia" w:ascii="宋体" w:hAnsi="宋体" w:cs="宋体"/>
          <w:szCs w:val="21"/>
          <w:highlight w:val="none"/>
        </w:rPr>
      </w:pPr>
      <w:r>
        <w:rPr>
          <w:rFonts w:hint="eastAsia" w:ascii="宋体" w:hAnsi="宋体" w:cs="宋体"/>
          <w:szCs w:val="21"/>
          <w:highlight w:val="none"/>
        </w:rPr>
        <w:t>5.质量保证金相关条款：</w:t>
      </w:r>
      <w:r>
        <w:rPr>
          <w:rFonts w:hint="eastAsia" w:ascii="宋体" w:hAnsi="宋体" w:cs="宋体"/>
          <w:szCs w:val="21"/>
          <w:highlight w:val="none"/>
          <w:lang w:val="en-US" w:eastAsia="zh-CN"/>
        </w:rPr>
        <w:t>5</w:t>
      </w:r>
      <w:r>
        <w:rPr>
          <w:rFonts w:hint="eastAsia" w:ascii="宋体" w:hAnsi="宋体" w:cs="宋体"/>
          <w:szCs w:val="21"/>
          <w:highlight w:val="none"/>
        </w:rPr>
        <w:t xml:space="preserve">% </w:t>
      </w:r>
    </w:p>
    <w:p w14:paraId="4EB9A496">
      <w:pPr>
        <w:spacing w:before="156" w:beforeLines="50" w:after="156" w:afterLines="50" w:line="500" w:lineRule="exact"/>
        <w:ind w:firstLine="390" w:firstLineChars="186"/>
        <w:outlineLvl w:val="9"/>
        <w:rPr>
          <w:rFonts w:hint="eastAsia" w:ascii="宋体" w:hAnsi="宋体" w:cs="宋体"/>
          <w:szCs w:val="21"/>
          <w:highlight w:val="none"/>
        </w:rPr>
        <w:sectPr>
          <w:pgSz w:w="11906" w:h="16838"/>
          <w:pgMar w:top="1440" w:right="1077" w:bottom="1276" w:left="1077" w:header="851" w:footer="992" w:gutter="0"/>
          <w:cols w:space="425" w:num="1"/>
          <w:docGrid w:linePitch="312" w:charSpace="0"/>
        </w:sectPr>
      </w:pPr>
    </w:p>
    <w:p w14:paraId="5893E56D">
      <w:pPr>
        <w:rPr>
          <w:highlight w:val="none"/>
        </w:rPr>
      </w:pPr>
    </w:p>
    <w:p w14:paraId="21CC4BE8">
      <w:pPr>
        <w:rPr>
          <w:highlight w:val="none"/>
        </w:rPr>
      </w:pPr>
    </w:p>
    <w:p w14:paraId="364A2F13">
      <w:pPr>
        <w:rPr>
          <w:highlight w:val="none"/>
        </w:rPr>
      </w:pPr>
    </w:p>
    <w:p w14:paraId="7975669C">
      <w:pPr>
        <w:rPr>
          <w:highlight w:val="none"/>
        </w:rPr>
      </w:pPr>
    </w:p>
    <w:p w14:paraId="6FF72501">
      <w:pPr>
        <w:rPr>
          <w:highlight w:val="none"/>
        </w:rPr>
      </w:pPr>
    </w:p>
    <w:p w14:paraId="68C82B6B">
      <w:pPr>
        <w:rPr>
          <w:highlight w:val="none"/>
        </w:rPr>
      </w:pPr>
    </w:p>
    <w:p w14:paraId="6C41AE9E">
      <w:pPr>
        <w:rPr>
          <w:highlight w:val="none"/>
        </w:rPr>
      </w:pPr>
    </w:p>
    <w:p w14:paraId="0ADD8F2A">
      <w:pPr>
        <w:rPr>
          <w:highlight w:val="none"/>
        </w:rPr>
      </w:pPr>
    </w:p>
    <w:p w14:paraId="53A71DBD">
      <w:pPr>
        <w:rPr>
          <w:highlight w:val="none"/>
        </w:rPr>
      </w:pPr>
    </w:p>
    <w:p w14:paraId="55F7A51A">
      <w:pPr>
        <w:rPr>
          <w:highlight w:val="none"/>
        </w:rPr>
      </w:pPr>
    </w:p>
    <w:p w14:paraId="252717B4">
      <w:pPr>
        <w:rPr>
          <w:highlight w:val="none"/>
        </w:rPr>
      </w:pPr>
    </w:p>
    <w:p w14:paraId="3517CBB8">
      <w:pPr>
        <w:rPr>
          <w:highlight w:val="none"/>
        </w:rPr>
      </w:pPr>
    </w:p>
    <w:p w14:paraId="72A20275">
      <w:pPr>
        <w:rPr>
          <w:highlight w:val="none"/>
        </w:rPr>
      </w:pPr>
    </w:p>
    <w:p w14:paraId="77914ED3">
      <w:pPr>
        <w:rPr>
          <w:highlight w:val="none"/>
        </w:rPr>
      </w:pPr>
    </w:p>
    <w:p w14:paraId="0C2B0214">
      <w:pPr>
        <w:rPr>
          <w:highlight w:val="none"/>
        </w:rPr>
      </w:pPr>
    </w:p>
    <w:p w14:paraId="0D28C0E9">
      <w:pPr>
        <w:rPr>
          <w:highlight w:val="none"/>
        </w:rPr>
      </w:pPr>
    </w:p>
    <w:p w14:paraId="4486C41A">
      <w:pPr>
        <w:rPr>
          <w:highlight w:val="none"/>
        </w:rPr>
      </w:pPr>
    </w:p>
    <w:p w14:paraId="7537ACC5">
      <w:pPr>
        <w:pStyle w:val="2"/>
        <w:widowControl w:val="0"/>
        <w:spacing w:before="120" w:after="120" w:line="360" w:lineRule="auto"/>
        <w:ind w:left="-141" w:leftChars="-67" w:right="-113" w:rightChars="-54"/>
        <w:jc w:val="center"/>
        <w:rPr>
          <w:rFonts w:eastAsia="宋体" w:cstheme="minorBidi"/>
          <w:sz w:val="32"/>
          <w:highlight w:val="none"/>
        </w:rPr>
      </w:pPr>
      <w:bookmarkStart w:id="571" w:name="_Toc32378"/>
      <w:r>
        <w:rPr>
          <w:rFonts w:hint="eastAsia" w:eastAsia="宋体" w:cstheme="minorBidi"/>
          <w:sz w:val="32"/>
          <w:highlight w:val="none"/>
        </w:rPr>
        <w:t>第六章报价文件格式</w:t>
      </w:r>
      <w:bookmarkEnd w:id="571"/>
    </w:p>
    <w:p w14:paraId="29CC6560">
      <w:pPr>
        <w:rPr>
          <w:rFonts w:cs="Times New Roman"/>
          <w:highlight w:val="none"/>
        </w:rPr>
      </w:pPr>
    </w:p>
    <w:p w14:paraId="18AF8B0A">
      <w:pPr>
        <w:rPr>
          <w:rFonts w:cs="Times New Roman"/>
          <w:highlight w:val="none"/>
        </w:rPr>
      </w:pPr>
      <w:r>
        <w:rPr>
          <w:rFonts w:cs="Times New Roman"/>
          <w:highlight w:val="none"/>
        </w:rPr>
        <w:br w:type="page"/>
      </w:r>
    </w:p>
    <w:p w14:paraId="11CA9E17">
      <w:pPr>
        <w:snapToGrid w:val="0"/>
        <w:spacing w:line="312" w:lineRule="auto"/>
        <w:jc w:val="center"/>
        <w:rPr>
          <w:rFonts w:cs="Times New Roman"/>
          <w:szCs w:val="21"/>
          <w:highlight w:val="none"/>
          <w:u w:val="single"/>
        </w:rPr>
      </w:pPr>
    </w:p>
    <w:p w14:paraId="51B0C6AB">
      <w:pPr>
        <w:snapToGrid w:val="0"/>
        <w:spacing w:line="312" w:lineRule="auto"/>
        <w:jc w:val="center"/>
        <w:rPr>
          <w:rFonts w:cs="Times New Roman"/>
          <w:szCs w:val="21"/>
          <w:highlight w:val="none"/>
          <w:u w:val="single"/>
        </w:rPr>
      </w:pPr>
    </w:p>
    <w:p w14:paraId="7D72633D">
      <w:pPr>
        <w:spacing w:line="276" w:lineRule="auto"/>
        <w:jc w:val="center"/>
        <w:rPr>
          <w:rFonts w:ascii="宋体" w:hAnsi="宋体"/>
          <w:sz w:val="36"/>
          <w:szCs w:val="36"/>
          <w:highlight w:val="none"/>
        </w:rPr>
      </w:pPr>
      <w:r>
        <w:rPr>
          <w:rFonts w:hint="eastAsia" w:ascii="宋体" w:hAnsi="宋体"/>
          <w:sz w:val="36"/>
          <w:szCs w:val="36"/>
          <w:highlight w:val="none"/>
        </w:rPr>
        <w:t>（项目名称）</w:t>
      </w:r>
    </w:p>
    <w:p w14:paraId="711B8959">
      <w:pPr>
        <w:snapToGrid w:val="0"/>
        <w:spacing w:line="312" w:lineRule="auto"/>
        <w:rPr>
          <w:rFonts w:eastAsia="微软雅黑" w:cs="Times New Roman"/>
          <w:sz w:val="20"/>
          <w:szCs w:val="20"/>
          <w:highlight w:val="none"/>
        </w:rPr>
      </w:pPr>
    </w:p>
    <w:p w14:paraId="65AAC3A6">
      <w:pPr>
        <w:snapToGrid w:val="0"/>
        <w:spacing w:line="312" w:lineRule="auto"/>
        <w:rPr>
          <w:rFonts w:eastAsia="微软雅黑" w:cs="Times New Roman"/>
          <w:sz w:val="20"/>
          <w:szCs w:val="20"/>
          <w:highlight w:val="none"/>
        </w:rPr>
      </w:pPr>
    </w:p>
    <w:p w14:paraId="0C504DE3">
      <w:pPr>
        <w:snapToGrid w:val="0"/>
        <w:spacing w:line="312" w:lineRule="auto"/>
        <w:rPr>
          <w:rFonts w:eastAsia="微软雅黑" w:cs="Times New Roman"/>
          <w:sz w:val="20"/>
          <w:szCs w:val="20"/>
          <w:highlight w:val="none"/>
        </w:rPr>
      </w:pPr>
    </w:p>
    <w:p w14:paraId="4B979851">
      <w:pPr>
        <w:snapToGrid w:val="0"/>
        <w:spacing w:line="312" w:lineRule="auto"/>
        <w:rPr>
          <w:rFonts w:eastAsia="微软雅黑" w:cs="Times New Roman"/>
          <w:sz w:val="20"/>
          <w:szCs w:val="20"/>
          <w:highlight w:val="none"/>
        </w:rPr>
      </w:pPr>
    </w:p>
    <w:p w14:paraId="56A67D56">
      <w:pPr>
        <w:snapToGrid w:val="0"/>
        <w:spacing w:line="312" w:lineRule="auto"/>
        <w:rPr>
          <w:rFonts w:eastAsia="微软雅黑" w:cs="Times New Roman"/>
          <w:sz w:val="20"/>
          <w:szCs w:val="20"/>
          <w:highlight w:val="none"/>
        </w:rPr>
      </w:pPr>
    </w:p>
    <w:p w14:paraId="556A1B82">
      <w:pPr>
        <w:snapToGrid w:val="0"/>
        <w:spacing w:line="312" w:lineRule="auto"/>
        <w:rPr>
          <w:rFonts w:eastAsia="微软雅黑" w:cs="Times New Roman"/>
          <w:sz w:val="20"/>
          <w:szCs w:val="20"/>
          <w:highlight w:val="none"/>
        </w:rPr>
      </w:pPr>
    </w:p>
    <w:p w14:paraId="7D955CEF">
      <w:pPr>
        <w:spacing w:line="502" w:lineRule="exact"/>
        <w:jc w:val="center"/>
        <w:rPr>
          <w:rFonts w:ascii="宋体" w:hAnsi="宋体"/>
          <w:sz w:val="48"/>
          <w:szCs w:val="44"/>
          <w:highlight w:val="none"/>
        </w:rPr>
      </w:pPr>
      <w:r>
        <w:rPr>
          <w:rFonts w:hint="eastAsia" w:ascii="宋体" w:hAnsi="宋体"/>
          <w:sz w:val="48"/>
          <w:szCs w:val="44"/>
          <w:highlight w:val="none"/>
        </w:rPr>
        <w:t>报价文件</w:t>
      </w:r>
    </w:p>
    <w:p w14:paraId="682BA9BC">
      <w:pPr>
        <w:snapToGrid w:val="0"/>
        <w:spacing w:line="312" w:lineRule="auto"/>
        <w:rPr>
          <w:rFonts w:eastAsia="微软雅黑" w:cs="Times New Roman"/>
          <w:sz w:val="20"/>
          <w:szCs w:val="20"/>
          <w:highlight w:val="none"/>
        </w:rPr>
      </w:pPr>
    </w:p>
    <w:p w14:paraId="23B1A55C">
      <w:pPr>
        <w:snapToGrid w:val="0"/>
        <w:spacing w:line="312" w:lineRule="auto"/>
        <w:rPr>
          <w:rFonts w:eastAsia="微软雅黑" w:cs="Times New Roman"/>
          <w:sz w:val="20"/>
          <w:szCs w:val="20"/>
          <w:highlight w:val="none"/>
        </w:rPr>
      </w:pPr>
    </w:p>
    <w:p w14:paraId="73CE213B">
      <w:pPr>
        <w:snapToGrid w:val="0"/>
        <w:spacing w:line="312" w:lineRule="auto"/>
        <w:rPr>
          <w:rFonts w:eastAsia="微软雅黑" w:cs="Times New Roman"/>
          <w:sz w:val="20"/>
          <w:szCs w:val="20"/>
          <w:highlight w:val="none"/>
        </w:rPr>
      </w:pPr>
    </w:p>
    <w:p w14:paraId="5DF90EC8">
      <w:pPr>
        <w:snapToGrid w:val="0"/>
        <w:spacing w:line="312" w:lineRule="auto"/>
        <w:rPr>
          <w:rFonts w:eastAsia="微软雅黑" w:cs="Times New Roman"/>
          <w:sz w:val="20"/>
          <w:szCs w:val="20"/>
          <w:highlight w:val="none"/>
        </w:rPr>
      </w:pPr>
    </w:p>
    <w:p w14:paraId="2AE45B00">
      <w:pPr>
        <w:snapToGrid w:val="0"/>
        <w:spacing w:line="312" w:lineRule="auto"/>
        <w:rPr>
          <w:rFonts w:eastAsia="微软雅黑" w:cs="Times New Roman"/>
          <w:sz w:val="20"/>
          <w:szCs w:val="20"/>
          <w:highlight w:val="none"/>
        </w:rPr>
      </w:pPr>
    </w:p>
    <w:p w14:paraId="7AC5E90A">
      <w:pPr>
        <w:snapToGrid w:val="0"/>
        <w:spacing w:line="312" w:lineRule="auto"/>
        <w:rPr>
          <w:rFonts w:eastAsia="微软雅黑" w:cs="Times New Roman"/>
          <w:sz w:val="20"/>
          <w:szCs w:val="20"/>
          <w:highlight w:val="none"/>
        </w:rPr>
      </w:pPr>
    </w:p>
    <w:p w14:paraId="28E5BCD7">
      <w:pPr>
        <w:snapToGrid w:val="0"/>
        <w:spacing w:line="312" w:lineRule="auto"/>
        <w:rPr>
          <w:rFonts w:eastAsia="微软雅黑" w:cs="Times New Roman"/>
          <w:sz w:val="20"/>
          <w:szCs w:val="20"/>
          <w:highlight w:val="none"/>
        </w:rPr>
      </w:pPr>
    </w:p>
    <w:p w14:paraId="6A83AB85">
      <w:pPr>
        <w:snapToGrid w:val="0"/>
        <w:ind w:firstLine="2800" w:firstLineChars="1000"/>
        <w:rPr>
          <w:rFonts w:cs="Times New Roman"/>
          <w:sz w:val="28"/>
          <w:szCs w:val="28"/>
          <w:highlight w:val="none"/>
        </w:rPr>
      </w:pPr>
      <w:r>
        <w:rPr>
          <w:rFonts w:cs="Times New Roman"/>
          <w:sz w:val="28"/>
          <w:szCs w:val="28"/>
          <w:highlight w:val="none"/>
        </w:rPr>
        <w:t>项目编号：</w:t>
      </w:r>
    </w:p>
    <w:p w14:paraId="3BB41BFB">
      <w:pPr>
        <w:snapToGrid w:val="0"/>
        <w:ind w:firstLine="2800" w:firstLineChars="1000"/>
        <w:rPr>
          <w:rFonts w:cs="Times New Roman"/>
          <w:sz w:val="28"/>
          <w:szCs w:val="28"/>
          <w:highlight w:val="none"/>
        </w:rPr>
      </w:pPr>
      <w:r>
        <w:rPr>
          <w:rFonts w:cs="Times New Roman"/>
          <w:sz w:val="28"/>
          <w:szCs w:val="28"/>
          <w:highlight w:val="none"/>
        </w:rPr>
        <w:t>包 件 号：</w:t>
      </w:r>
    </w:p>
    <w:p w14:paraId="4E14DD94">
      <w:pPr>
        <w:snapToGrid w:val="0"/>
        <w:spacing w:line="312" w:lineRule="auto"/>
        <w:rPr>
          <w:rFonts w:eastAsia="微软雅黑" w:cs="Times New Roman"/>
          <w:sz w:val="20"/>
          <w:szCs w:val="20"/>
          <w:highlight w:val="none"/>
        </w:rPr>
      </w:pPr>
    </w:p>
    <w:p w14:paraId="0605D08B">
      <w:pPr>
        <w:snapToGrid w:val="0"/>
        <w:spacing w:line="312" w:lineRule="auto"/>
        <w:rPr>
          <w:rFonts w:eastAsia="微软雅黑" w:cs="Times New Roman"/>
          <w:sz w:val="20"/>
          <w:szCs w:val="20"/>
          <w:highlight w:val="none"/>
        </w:rPr>
      </w:pPr>
    </w:p>
    <w:p w14:paraId="66E3F434">
      <w:pPr>
        <w:snapToGrid w:val="0"/>
        <w:spacing w:line="312" w:lineRule="auto"/>
        <w:rPr>
          <w:rFonts w:eastAsia="微软雅黑" w:cs="Times New Roman"/>
          <w:sz w:val="20"/>
          <w:szCs w:val="20"/>
          <w:highlight w:val="none"/>
        </w:rPr>
      </w:pPr>
    </w:p>
    <w:p w14:paraId="6B32657B">
      <w:pPr>
        <w:snapToGrid w:val="0"/>
        <w:spacing w:line="312" w:lineRule="auto"/>
        <w:rPr>
          <w:rFonts w:eastAsia="微软雅黑" w:cs="Times New Roman"/>
          <w:sz w:val="20"/>
          <w:szCs w:val="20"/>
          <w:highlight w:val="none"/>
        </w:rPr>
      </w:pPr>
    </w:p>
    <w:p w14:paraId="659B428A">
      <w:pPr>
        <w:snapToGrid w:val="0"/>
        <w:spacing w:line="312" w:lineRule="auto"/>
        <w:rPr>
          <w:rFonts w:eastAsia="微软雅黑" w:cs="Times New Roman"/>
          <w:sz w:val="20"/>
          <w:szCs w:val="20"/>
          <w:highlight w:val="none"/>
        </w:rPr>
      </w:pPr>
    </w:p>
    <w:p w14:paraId="23FA2007">
      <w:pPr>
        <w:snapToGrid w:val="0"/>
        <w:spacing w:line="312" w:lineRule="auto"/>
        <w:rPr>
          <w:rFonts w:eastAsia="微软雅黑" w:cs="Times New Roman"/>
          <w:sz w:val="20"/>
          <w:szCs w:val="20"/>
          <w:highlight w:val="none"/>
        </w:rPr>
      </w:pPr>
    </w:p>
    <w:p w14:paraId="7A473AFA">
      <w:pPr>
        <w:snapToGrid w:val="0"/>
        <w:spacing w:line="312" w:lineRule="auto"/>
        <w:rPr>
          <w:rFonts w:eastAsia="微软雅黑" w:cs="Times New Roman"/>
          <w:sz w:val="20"/>
          <w:szCs w:val="20"/>
          <w:highlight w:val="none"/>
        </w:rPr>
      </w:pPr>
    </w:p>
    <w:p w14:paraId="26B2F565">
      <w:pPr>
        <w:snapToGrid w:val="0"/>
        <w:spacing w:line="312" w:lineRule="auto"/>
        <w:rPr>
          <w:rFonts w:eastAsia="微软雅黑" w:cs="Times New Roman"/>
          <w:sz w:val="20"/>
          <w:szCs w:val="20"/>
          <w:highlight w:val="none"/>
        </w:rPr>
      </w:pPr>
    </w:p>
    <w:p w14:paraId="47C20D96">
      <w:pPr>
        <w:snapToGrid w:val="0"/>
        <w:spacing w:line="312" w:lineRule="auto"/>
        <w:rPr>
          <w:rFonts w:eastAsia="微软雅黑" w:cs="Times New Roman"/>
          <w:sz w:val="20"/>
          <w:szCs w:val="20"/>
          <w:highlight w:val="none"/>
        </w:rPr>
      </w:pPr>
    </w:p>
    <w:p w14:paraId="1990EC43">
      <w:pPr>
        <w:snapToGrid w:val="0"/>
        <w:spacing w:line="312" w:lineRule="auto"/>
        <w:rPr>
          <w:rFonts w:eastAsia="微软雅黑" w:cs="Times New Roman"/>
          <w:sz w:val="20"/>
          <w:szCs w:val="20"/>
          <w:highlight w:val="none"/>
        </w:rPr>
      </w:pPr>
    </w:p>
    <w:p w14:paraId="145D516D">
      <w:pPr>
        <w:snapToGrid w:val="0"/>
        <w:spacing w:line="312" w:lineRule="auto"/>
        <w:rPr>
          <w:rFonts w:eastAsia="微软雅黑" w:cs="Times New Roman"/>
          <w:sz w:val="20"/>
          <w:szCs w:val="20"/>
          <w:highlight w:val="none"/>
        </w:rPr>
      </w:pPr>
    </w:p>
    <w:p w14:paraId="07DA7510">
      <w:pPr>
        <w:snapToGrid w:val="0"/>
        <w:spacing w:line="312" w:lineRule="auto"/>
        <w:rPr>
          <w:rFonts w:eastAsia="微软雅黑" w:cs="Times New Roman"/>
          <w:sz w:val="20"/>
          <w:szCs w:val="20"/>
          <w:highlight w:val="none"/>
        </w:rPr>
      </w:pPr>
    </w:p>
    <w:p w14:paraId="3E0C6E2A">
      <w:pPr>
        <w:snapToGrid w:val="0"/>
        <w:jc w:val="center"/>
        <w:rPr>
          <w:rFonts w:cs="Times New Roman"/>
          <w:sz w:val="28"/>
          <w:highlight w:val="none"/>
          <w:u w:val="single"/>
        </w:rPr>
      </w:pPr>
      <w:r>
        <w:rPr>
          <w:rFonts w:cs="Times New Roman"/>
          <w:sz w:val="28"/>
          <w:highlight w:val="none"/>
        </w:rPr>
        <w:t>供应商：（盖单位章）</w:t>
      </w:r>
    </w:p>
    <w:p w14:paraId="58419314">
      <w:pPr>
        <w:snapToGrid w:val="0"/>
        <w:jc w:val="center"/>
        <w:rPr>
          <w:rFonts w:cs="Times New Roman"/>
          <w:sz w:val="28"/>
          <w:highlight w:val="none"/>
        </w:rPr>
      </w:pPr>
      <w:r>
        <w:rPr>
          <w:rFonts w:cs="Times New Roman"/>
          <w:sz w:val="28"/>
          <w:highlight w:val="none"/>
        </w:rPr>
        <w:t>法定代表人（单位负责人）或其委托代理人：（签字）</w:t>
      </w:r>
    </w:p>
    <w:p w14:paraId="33982D72">
      <w:pPr>
        <w:snapToGrid w:val="0"/>
        <w:jc w:val="center"/>
        <w:rPr>
          <w:rFonts w:cs="Times New Roman"/>
          <w:sz w:val="28"/>
          <w:highlight w:val="none"/>
        </w:rPr>
      </w:pPr>
      <w:r>
        <w:rPr>
          <w:rFonts w:cs="Times New Roman"/>
          <w:sz w:val="28"/>
          <w:highlight w:val="none"/>
        </w:rPr>
        <w:t>年月日</w:t>
      </w:r>
    </w:p>
    <w:p w14:paraId="0430DC3B">
      <w:pPr>
        <w:widowControl/>
        <w:spacing w:line="240" w:lineRule="auto"/>
        <w:jc w:val="left"/>
        <w:rPr>
          <w:rFonts w:cs="Times New Roman"/>
          <w:sz w:val="28"/>
          <w:highlight w:val="none"/>
        </w:rPr>
      </w:pPr>
      <w:r>
        <w:rPr>
          <w:rFonts w:cs="Times New Roman"/>
          <w:sz w:val="28"/>
          <w:highlight w:val="none"/>
        </w:rPr>
        <w:br w:type="page"/>
      </w:r>
    </w:p>
    <w:p w14:paraId="45DF19CA">
      <w:pPr>
        <w:pStyle w:val="3"/>
        <w:widowControl w:val="0"/>
        <w:spacing w:before="100" w:after="0" w:line="360" w:lineRule="auto"/>
        <w:jc w:val="center"/>
        <w:rPr>
          <w:rFonts w:ascii="宋体" w:hAnsi="宋体" w:eastAsia="宋体" w:cs="Times New Roman"/>
          <w:kern w:val="2"/>
          <w:sz w:val="24"/>
          <w:highlight w:val="none"/>
        </w:rPr>
      </w:pPr>
      <w:bookmarkStart w:id="572" w:name="_Toc9785"/>
      <w:r>
        <w:rPr>
          <w:rFonts w:hint="eastAsia" w:ascii="宋体" w:hAnsi="宋体" w:eastAsia="宋体" w:cs="Times New Roman"/>
          <w:kern w:val="2"/>
          <w:sz w:val="24"/>
          <w:highlight w:val="none"/>
        </w:rPr>
        <w:t>目 录</w:t>
      </w:r>
      <w:bookmarkEnd w:id="572"/>
    </w:p>
    <w:p w14:paraId="12134219">
      <w:pPr>
        <w:snapToGrid w:val="0"/>
        <w:ind w:firstLine="424" w:firstLineChars="202"/>
        <w:rPr>
          <w:rFonts w:cs="Times New Roman"/>
          <w:highlight w:val="none"/>
        </w:rPr>
      </w:pPr>
    </w:p>
    <w:p w14:paraId="30E1A12A">
      <w:pPr>
        <w:pStyle w:val="58"/>
        <w:rPr>
          <w:highlight w:val="none"/>
        </w:rPr>
      </w:pPr>
      <w:r>
        <w:rPr>
          <w:highlight w:val="none"/>
        </w:rPr>
        <w:t>一、报价函</w:t>
      </w:r>
    </w:p>
    <w:p w14:paraId="4586EF2A">
      <w:pPr>
        <w:pStyle w:val="58"/>
        <w:rPr>
          <w:highlight w:val="none"/>
        </w:rPr>
      </w:pPr>
      <w:r>
        <w:rPr>
          <w:rFonts w:hint="eastAsia"/>
          <w:highlight w:val="none"/>
        </w:rPr>
        <w:t>二、法定代表人（单位负责人）身份证明（适用于无委托代理人的情况）</w:t>
      </w:r>
    </w:p>
    <w:p w14:paraId="53BD7592">
      <w:pPr>
        <w:pStyle w:val="58"/>
        <w:rPr>
          <w:highlight w:val="none"/>
        </w:rPr>
      </w:pPr>
      <w:r>
        <w:rPr>
          <w:rFonts w:hint="eastAsia"/>
          <w:highlight w:val="none"/>
        </w:rPr>
        <w:t>二、授权委托书（适用于有委托代理人的情况）</w:t>
      </w:r>
    </w:p>
    <w:p w14:paraId="35641177">
      <w:pPr>
        <w:pStyle w:val="58"/>
        <w:rPr>
          <w:highlight w:val="none"/>
        </w:rPr>
      </w:pPr>
      <w:r>
        <w:rPr>
          <w:highlight w:val="none"/>
        </w:rPr>
        <w:t>三、联合体协议书</w:t>
      </w:r>
    </w:p>
    <w:p w14:paraId="3440CEAE">
      <w:pPr>
        <w:pStyle w:val="58"/>
        <w:rPr>
          <w:highlight w:val="none"/>
        </w:rPr>
      </w:pPr>
      <w:r>
        <w:rPr>
          <w:highlight w:val="none"/>
        </w:rPr>
        <w:t>四、谈判保证金</w:t>
      </w:r>
    </w:p>
    <w:p w14:paraId="14912032">
      <w:pPr>
        <w:pStyle w:val="58"/>
        <w:rPr>
          <w:highlight w:val="none"/>
        </w:rPr>
      </w:pPr>
      <w:r>
        <w:rPr>
          <w:highlight w:val="none"/>
        </w:rPr>
        <w:t>五、商务和技术偏差表</w:t>
      </w:r>
    </w:p>
    <w:p w14:paraId="272F049E">
      <w:pPr>
        <w:pStyle w:val="58"/>
        <w:rPr>
          <w:highlight w:val="none"/>
        </w:rPr>
      </w:pPr>
      <w:r>
        <w:rPr>
          <w:highlight w:val="none"/>
        </w:rPr>
        <w:t>六、分项报价表</w:t>
      </w:r>
    </w:p>
    <w:p w14:paraId="37EA4303">
      <w:pPr>
        <w:pStyle w:val="58"/>
        <w:rPr>
          <w:highlight w:val="none"/>
        </w:rPr>
      </w:pPr>
      <w:r>
        <w:rPr>
          <w:highlight w:val="none"/>
        </w:rPr>
        <w:t>七、资格审查资料</w:t>
      </w:r>
    </w:p>
    <w:p w14:paraId="11B4F026">
      <w:pPr>
        <w:pStyle w:val="58"/>
        <w:rPr>
          <w:highlight w:val="none"/>
        </w:rPr>
      </w:pPr>
      <w:r>
        <w:rPr>
          <w:highlight w:val="none"/>
        </w:rPr>
        <w:t>八、</w:t>
      </w:r>
      <w:bookmarkStart w:id="573" w:name="_Hlk86149101"/>
      <w:r>
        <w:rPr>
          <w:highlight w:val="none"/>
        </w:rPr>
        <w:t>报价</w:t>
      </w:r>
      <w:r>
        <w:rPr>
          <w:i/>
          <w:iCs/>
          <w:highlight w:val="none"/>
        </w:rPr>
        <w:t>设备技术性能指标/材料质量标准</w:t>
      </w:r>
      <w:r>
        <w:rPr>
          <w:highlight w:val="none"/>
        </w:rPr>
        <w:t>的详细描述</w:t>
      </w:r>
      <w:bookmarkEnd w:id="573"/>
    </w:p>
    <w:p w14:paraId="42AF554F">
      <w:pPr>
        <w:pStyle w:val="58"/>
        <w:rPr>
          <w:highlight w:val="none"/>
        </w:rPr>
      </w:pPr>
      <w:r>
        <w:rPr>
          <w:highlight w:val="none"/>
        </w:rPr>
        <w:t>九、技术支持资料</w:t>
      </w:r>
    </w:p>
    <w:p w14:paraId="466CD8F7">
      <w:pPr>
        <w:pStyle w:val="58"/>
        <w:rPr>
          <w:highlight w:val="none"/>
        </w:rPr>
      </w:pPr>
      <w:r>
        <w:rPr>
          <w:highlight w:val="none"/>
        </w:rPr>
        <w:t>十、相关服务计划</w:t>
      </w:r>
    </w:p>
    <w:p w14:paraId="12638CEE">
      <w:pPr>
        <w:pStyle w:val="58"/>
        <w:rPr>
          <w:highlight w:val="none"/>
        </w:rPr>
      </w:pPr>
      <w:r>
        <w:rPr>
          <w:rFonts w:hint="eastAsia"/>
          <w:highlight w:val="none"/>
        </w:rPr>
        <w:t>十一、生产组织供应能力分析表</w:t>
      </w:r>
    </w:p>
    <w:p w14:paraId="6CFE0F50">
      <w:pPr>
        <w:pStyle w:val="58"/>
        <w:rPr>
          <w:highlight w:val="none"/>
        </w:rPr>
      </w:pPr>
      <w:r>
        <w:rPr>
          <w:rFonts w:hint="eastAsia"/>
          <w:highlight w:val="none"/>
        </w:rPr>
        <w:t>十二、</w:t>
      </w:r>
      <w:r>
        <w:rPr>
          <w:highlight w:val="none"/>
        </w:rPr>
        <w:t>拟投入本项目的主要生产设备、检验设备表</w:t>
      </w:r>
    </w:p>
    <w:p w14:paraId="1AE31A5E">
      <w:pPr>
        <w:pStyle w:val="58"/>
        <w:rPr>
          <w:highlight w:val="none"/>
        </w:rPr>
      </w:pPr>
      <w:r>
        <w:rPr>
          <w:highlight w:val="none"/>
        </w:rPr>
        <w:t>十</w:t>
      </w:r>
      <w:r>
        <w:rPr>
          <w:rFonts w:hint="eastAsia"/>
          <w:highlight w:val="none"/>
        </w:rPr>
        <w:t>三</w:t>
      </w:r>
      <w:r>
        <w:rPr>
          <w:highlight w:val="none"/>
        </w:rPr>
        <w:t>、其他材料</w:t>
      </w:r>
    </w:p>
    <w:p w14:paraId="48C84571">
      <w:pPr>
        <w:snapToGrid w:val="0"/>
        <w:rPr>
          <w:rFonts w:cs="Times New Roman"/>
          <w:highlight w:val="none"/>
        </w:rPr>
      </w:pPr>
      <w:r>
        <w:rPr>
          <w:rFonts w:cs="Times New Roman"/>
          <w:highlight w:val="none"/>
        </w:rPr>
        <w:br w:type="page"/>
      </w:r>
    </w:p>
    <w:p w14:paraId="4BBD28D0">
      <w:pPr>
        <w:pStyle w:val="3"/>
        <w:widowControl w:val="0"/>
        <w:snapToGrid w:val="0"/>
        <w:spacing w:before="100" w:after="0" w:line="360" w:lineRule="auto"/>
        <w:jc w:val="center"/>
        <w:rPr>
          <w:rFonts w:ascii="Times New Roman" w:hAnsi="Times New Roman" w:eastAsia="宋体" w:cs="Times New Roman"/>
          <w:kern w:val="2"/>
          <w:sz w:val="28"/>
          <w:highlight w:val="none"/>
        </w:rPr>
      </w:pPr>
      <w:bookmarkStart w:id="574" w:name="_Toc31017"/>
      <w:r>
        <w:rPr>
          <w:rFonts w:ascii="Times New Roman" w:hAnsi="Times New Roman" w:eastAsia="宋体" w:cs="Times New Roman"/>
          <w:kern w:val="2"/>
          <w:sz w:val="28"/>
          <w:highlight w:val="none"/>
        </w:rPr>
        <w:t>一、报价函</w:t>
      </w:r>
      <w:bookmarkEnd w:id="574"/>
    </w:p>
    <w:p w14:paraId="24F173B1">
      <w:pPr>
        <w:snapToGrid w:val="0"/>
        <w:spacing w:line="312" w:lineRule="auto"/>
        <w:ind w:firstLine="424" w:firstLineChars="202"/>
        <w:rPr>
          <w:rFonts w:cs="Times New Roman"/>
          <w:highlight w:val="none"/>
        </w:rPr>
      </w:pPr>
    </w:p>
    <w:p w14:paraId="2059D69D">
      <w:pPr>
        <w:snapToGrid w:val="0"/>
        <w:rPr>
          <w:rFonts w:cs="Times New Roman"/>
          <w:highlight w:val="none"/>
        </w:rPr>
      </w:pPr>
      <w:r>
        <w:rPr>
          <w:rFonts w:hint="eastAsia"/>
          <w:highlight w:val="none"/>
        </w:rPr>
        <w:t>（采购人名称）</w:t>
      </w:r>
      <w:r>
        <w:rPr>
          <w:rFonts w:cs="Times New Roman"/>
          <w:highlight w:val="none"/>
        </w:rPr>
        <w:t>：</w:t>
      </w:r>
    </w:p>
    <w:p w14:paraId="533DA5DB">
      <w:pPr>
        <w:snapToGrid w:val="0"/>
        <w:ind w:firstLine="424" w:firstLineChars="202"/>
        <w:rPr>
          <w:rFonts w:cs="Times New Roman"/>
          <w:highlight w:val="none"/>
        </w:rPr>
      </w:pPr>
    </w:p>
    <w:p w14:paraId="3660D797">
      <w:pPr>
        <w:widowControl w:val="0"/>
        <w:snapToGrid w:val="0"/>
        <w:spacing w:line="360" w:lineRule="auto"/>
        <w:ind w:firstLine="424" w:firstLineChars="202"/>
        <w:jc w:val="both"/>
        <w:rPr>
          <w:rFonts w:ascii="Times New Roman" w:hAnsi="Times New Roman" w:eastAsia="宋体" w:cs="Times New Roman"/>
          <w:kern w:val="2"/>
          <w:sz w:val="21"/>
          <w:szCs w:val="22"/>
          <w:highlight w:val="none"/>
          <w:lang w:val="en-US" w:eastAsia="zh-CN" w:bidi="ar-SA"/>
        </w:rPr>
      </w:pPr>
      <w:r>
        <w:rPr>
          <w:rFonts w:ascii="Times New Roman" w:hAnsi="Times New Roman" w:eastAsia="宋体" w:cs="Times New Roman"/>
          <w:kern w:val="2"/>
          <w:sz w:val="21"/>
          <w:szCs w:val="22"/>
          <w:highlight w:val="none"/>
          <w:lang w:val="en-US" w:eastAsia="zh-CN" w:bidi="ar-SA"/>
        </w:rPr>
        <w:t>1．</w:t>
      </w:r>
      <w:r>
        <w:rPr>
          <w:rFonts w:ascii="Times New Roman" w:hAnsi="Times New Roman" w:eastAsia="宋体" w:cs="Times New Roman"/>
          <w:kern w:val="2"/>
          <w:sz w:val="21"/>
          <w:szCs w:val="21"/>
          <w:highlight w:val="none"/>
          <w:lang w:val="en-US" w:eastAsia="zh-CN" w:bidi="ar-SA"/>
        </w:rPr>
        <w:t>我方已仔细研究</w:t>
      </w:r>
      <w:r>
        <w:rPr>
          <w:rFonts w:ascii="Times New Roman" w:hAnsi="Times New Roman" w:eastAsia="宋体" w:cs="Times New Roman"/>
          <w:kern w:val="2"/>
          <w:sz w:val="21"/>
          <w:szCs w:val="22"/>
          <w:highlight w:val="none"/>
          <w:lang w:val="en-US" w:eastAsia="zh-CN" w:bidi="ar-SA"/>
        </w:rPr>
        <w:t>了</w:t>
      </w:r>
      <w:r>
        <w:rPr>
          <w:rFonts w:hint="eastAsia" w:ascii="Times New Roman" w:hAnsi="Times New Roman" w:eastAsia="宋体" w:cs="Times New Roman"/>
          <w:kern w:val="2"/>
          <w:sz w:val="21"/>
          <w:szCs w:val="22"/>
          <w:highlight w:val="none"/>
          <w:u w:val="single"/>
          <w:lang w:val="en-US" w:eastAsia="zh-CN" w:bidi="ar-SA"/>
        </w:rPr>
        <w:t xml:space="preserve">        </w:t>
      </w:r>
      <w:r>
        <w:rPr>
          <w:rFonts w:ascii="Times New Roman" w:hAnsi="Times New Roman" w:eastAsia="宋体" w:cs="Times New Roman"/>
          <w:kern w:val="2"/>
          <w:sz w:val="21"/>
          <w:szCs w:val="22"/>
          <w:highlight w:val="none"/>
          <w:lang w:val="en-US" w:eastAsia="zh-CN" w:bidi="ar-SA"/>
        </w:rPr>
        <w:t>（项目编号</w:t>
      </w:r>
      <w:r>
        <w:rPr>
          <w:rFonts w:ascii="Times New Roman" w:hAnsi="Times New Roman" w:eastAsia="宋体" w:cs="Times New Roman"/>
          <w:kern w:val="2"/>
          <w:sz w:val="21"/>
          <w:szCs w:val="22"/>
          <w:highlight w:val="none"/>
          <w:u w:val="single"/>
          <w:lang w:val="en-US" w:eastAsia="zh-CN" w:bidi="ar-SA"/>
        </w:rPr>
        <w:t xml:space="preserve">）             </w:t>
      </w:r>
      <w:r>
        <w:rPr>
          <w:rFonts w:ascii="Times New Roman" w:hAnsi="Times New Roman" w:eastAsia="宋体" w:cs="Times New Roman"/>
          <w:kern w:val="2"/>
          <w:sz w:val="21"/>
          <w:szCs w:val="22"/>
          <w:highlight w:val="none"/>
          <w:lang w:val="en-US" w:eastAsia="zh-CN" w:bidi="ar-SA"/>
        </w:rPr>
        <w:t>（项目名称）</w:t>
      </w:r>
      <w:r>
        <w:rPr>
          <w:rFonts w:hint="eastAsia" w:ascii="Times New Roman" w:hAnsi="Times New Roman" w:eastAsia="宋体" w:cs="Times New Roman"/>
          <w:kern w:val="2"/>
          <w:sz w:val="21"/>
          <w:szCs w:val="22"/>
          <w:highlight w:val="none"/>
          <w:u w:val="single"/>
          <w:lang w:val="en-US" w:eastAsia="zh-CN" w:bidi="ar-SA"/>
        </w:rPr>
        <w:t xml:space="preserve">   </w:t>
      </w:r>
      <w:r>
        <w:rPr>
          <w:rFonts w:hint="eastAsia" w:cs="Times New Roman"/>
          <w:kern w:val="2"/>
          <w:sz w:val="21"/>
          <w:szCs w:val="22"/>
          <w:highlight w:val="none"/>
          <w:u w:val="single"/>
          <w:lang w:val="en-US" w:eastAsia="zh-CN" w:bidi="ar-SA"/>
        </w:rPr>
        <w:t>A01</w:t>
      </w:r>
      <w:r>
        <w:rPr>
          <w:rFonts w:hint="eastAsia" w:ascii="Times New Roman" w:hAnsi="Times New Roman" w:eastAsia="宋体" w:cs="Times New Roman"/>
          <w:kern w:val="2"/>
          <w:sz w:val="21"/>
          <w:szCs w:val="22"/>
          <w:highlight w:val="none"/>
          <w:u w:val="single"/>
          <w:lang w:val="en-US" w:eastAsia="zh-CN" w:bidi="ar-SA"/>
        </w:rPr>
        <w:t xml:space="preserve">   </w:t>
      </w:r>
      <w:r>
        <w:rPr>
          <w:rFonts w:ascii="Times New Roman" w:hAnsi="Times New Roman" w:eastAsia="宋体" w:cs="Times New Roman"/>
          <w:kern w:val="2"/>
          <w:sz w:val="21"/>
          <w:szCs w:val="22"/>
          <w:highlight w:val="none"/>
          <w:lang w:val="en-US" w:eastAsia="zh-CN" w:bidi="ar-SA"/>
        </w:rPr>
        <w:t>（包件号）采购文件的全部内容，愿意以</w:t>
      </w:r>
      <w:r>
        <w:rPr>
          <w:rFonts w:hint="eastAsia" w:ascii="Times New Roman" w:hAnsi="Times New Roman" w:eastAsia="宋体" w:cs="Times New Roman"/>
          <w:kern w:val="2"/>
          <w:sz w:val="21"/>
          <w:szCs w:val="22"/>
          <w:highlight w:val="none"/>
          <w:lang w:val="en-US" w:eastAsia="zh-CN" w:bidi="ar-SA"/>
        </w:rPr>
        <w:t>不</w:t>
      </w:r>
      <w:r>
        <w:rPr>
          <w:rFonts w:ascii="Times New Roman" w:hAnsi="Times New Roman" w:eastAsia="宋体" w:cs="Times New Roman"/>
          <w:kern w:val="2"/>
          <w:sz w:val="21"/>
          <w:szCs w:val="22"/>
          <w:highlight w:val="none"/>
          <w:lang w:val="en-US" w:eastAsia="zh-CN" w:bidi="ar-SA"/>
        </w:rPr>
        <w:t>含税人民币（大写）</w:t>
      </w:r>
      <w:r>
        <w:rPr>
          <w:rFonts w:hint="eastAsia" w:ascii="Times New Roman" w:hAnsi="Times New Roman" w:eastAsia="宋体" w:cs="Times New Roman"/>
          <w:kern w:val="2"/>
          <w:sz w:val="21"/>
          <w:szCs w:val="22"/>
          <w:highlight w:val="none"/>
          <w:u w:val="single"/>
          <w:lang w:val="en-US" w:eastAsia="zh-CN" w:bidi="ar-SA"/>
        </w:rPr>
        <w:t xml:space="preserve">      </w:t>
      </w:r>
      <w:r>
        <w:rPr>
          <w:rFonts w:ascii="Times New Roman" w:hAnsi="Times New Roman" w:eastAsia="宋体" w:cs="Times New Roman"/>
          <w:kern w:val="2"/>
          <w:sz w:val="21"/>
          <w:szCs w:val="22"/>
          <w:highlight w:val="none"/>
          <w:lang w:val="en-US" w:eastAsia="zh-CN" w:bidi="ar-SA"/>
        </w:rPr>
        <w:t>（</w:t>
      </w:r>
      <w:r>
        <w:rPr>
          <w:rFonts w:hint="eastAsia" w:ascii="Times New Roman" w:hAnsi="Times New Roman" w:eastAsia="宋体" w:cs="Times New Roman"/>
          <w:kern w:val="2"/>
          <w:sz w:val="21"/>
          <w:szCs w:val="22"/>
          <w:highlight w:val="none"/>
          <w:lang w:val="en-US" w:eastAsia="zh-CN" w:bidi="ar-SA"/>
        </w:rPr>
        <w:t>¥</w:t>
      </w:r>
      <w:r>
        <w:rPr>
          <w:rFonts w:hint="eastAsia" w:ascii="Times New Roman" w:hAnsi="Times New Roman" w:eastAsia="宋体" w:cs="Times New Roman"/>
          <w:kern w:val="2"/>
          <w:sz w:val="21"/>
          <w:szCs w:val="22"/>
          <w:highlight w:val="none"/>
          <w:u w:val="single"/>
          <w:lang w:val="en-US" w:eastAsia="zh-CN" w:bidi="ar-SA"/>
        </w:rPr>
        <w:t xml:space="preserve">          </w:t>
      </w:r>
      <w:r>
        <w:rPr>
          <w:rFonts w:ascii="Times New Roman" w:hAnsi="Times New Roman" w:eastAsia="宋体" w:cs="Times New Roman"/>
          <w:kern w:val="2"/>
          <w:sz w:val="21"/>
          <w:szCs w:val="22"/>
          <w:highlight w:val="none"/>
          <w:lang w:val="en-US" w:eastAsia="zh-CN" w:bidi="ar-SA"/>
        </w:rPr>
        <w:t>）的报</w:t>
      </w:r>
      <w:r>
        <w:rPr>
          <w:rFonts w:ascii="Times New Roman" w:hAnsi="Times New Roman" w:eastAsia="宋体" w:cs="Times New Roman"/>
          <w:kern w:val="2"/>
          <w:sz w:val="21"/>
          <w:szCs w:val="22"/>
          <w:highlight w:val="none"/>
          <w:lang w:val="en-US" w:eastAsia="zh-CN" w:bidi="ar-SA"/>
        </w:rPr>
        <w:t>价</w:t>
      </w:r>
      <w:bookmarkStart w:id="575" w:name="_Hlk95485821"/>
      <w:r>
        <w:rPr>
          <w:rFonts w:ascii="Times New Roman" w:hAnsi="Times New Roman" w:eastAsia="宋体" w:cs="Times New Roman"/>
          <w:kern w:val="2"/>
          <w:sz w:val="21"/>
          <w:szCs w:val="22"/>
          <w:highlight w:val="none"/>
          <w:lang w:val="en-US" w:eastAsia="zh-CN" w:bidi="ar-SA"/>
        </w:rPr>
        <w:t>提供本项目物资及相关服务，并按合同约定履行义务。</w:t>
      </w:r>
      <w:r>
        <w:rPr>
          <w:rFonts w:ascii="Times New Roman" w:hAnsi="Times New Roman" w:eastAsia="宋体" w:cs="Times New Roman"/>
          <w:kern w:val="2"/>
          <w:sz w:val="21"/>
          <w:szCs w:val="21"/>
          <w:highlight w:val="none"/>
          <w:lang w:val="en-US" w:eastAsia="zh-CN" w:bidi="ar-SA"/>
        </w:rPr>
        <w:t>我方已仔细研究</w:t>
      </w:r>
      <w:r>
        <w:rPr>
          <w:rFonts w:ascii="Times New Roman" w:hAnsi="Times New Roman" w:eastAsia="宋体" w:cs="Times New Roman"/>
          <w:kern w:val="2"/>
          <w:sz w:val="21"/>
          <w:szCs w:val="22"/>
          <w:highlight w:val="none"/>
          <w:lang w:val="en-US" w:eastAsia="zh-CN" w:bidi="ar-SA"/>
        </w:rPr>
        <w:t>了</w:t>
      </w:r>
      <w:r>
        <w:rPr>
          <w:rFonts w:hint="eastAsia" w:ascii="Times New Roman" w:hAnsi="Times New Roman" w:eastAsia="宋体" w:cs="Times New Roman"/>
          <w:kern w:val="2"/>
          <w:sz w:val="21"/>
          <w:szCs w:val="22"/>
          <w:highlight w:val="none"/>
          <w:u w:val="single"/>
          <w:lang w:val="en-US" w:eastAsia="zh-CN" w:bidi="ar-SA"/>
        </w:rPr>
        <w:t xml:space="preserve">        </w:t>
      </w:r>
      <w:r>
        <w:rPr>
          <w:rFonts w:ascii="Times New Roman" w:hAnsi="Times New Roman" w:eastAsia="宋体" w:cs="Times New Roman"/>
          <w:kern w:val="2"/>
          <w:sz w:val="21"/>
          <w:szCs w:val="22"/>
          <w:highlight w:val="none"/>
          <w:lang w:val="en-US" w:eastAsia="zh-CN" w:bidi="ar-SA"/>
        </w:rPr>
        <w:t>（项目编号</w:t>
      </w:r>
      <w:r>
        <w:rPr>
          <w:rFonts w:ascii="Times New Roman" w:hAnsi="Times New Roman" w:eastAsia="宋体" w:cs="Times New Roman"/>
          <w:kern w:val="2"/>
          <w:sz w:val="21"/>
          <w:szCs w:val="22"/>
          <w:highlight w:val="none"/>
          <w:u w:val="single"/>
          <w:lang w:val="en-US" w:eastAsia="zh-CN" w:bidi="ar-SA"/>
        </w:rPr>
        <w:t xml:space="preserve">）             </w:t>
      </w:r>
      <w:r>
        <w:rPr>
          <w:rFonts w:ascii="Times New Roman" w:hAnsi="Times New Roman" w:eastAsia="宋体" w:cs="Times New Roman"/>
          <w:kern w:val="2"/>
          <w:sz w:val="21"/>
          <w:szCs w:val="22"/>
          <w:highlight w:val="none"/>
          <w:lang w:val="en-US" w:eastAsia="zh-CN" w:bidi="ar-SA"/>
        </w:rPr>
        <w:t>（项目名称）</w:t>
      </w:r>
      <w:r>
        <w:rPr>
          <w:rFonts w:hint="eastAsia" w:ascii="Times New Roman" w:hAnsi="Times New Roman" w:eastAsia="宋体" w:cs="Times New Roman"/>
          <w:kern w:val="2"/>
          <w:sz w:val="21"/>
          <w:szCs w:val="22"/>
          <w:highlight w:val="none"/>
          <w:u w:val="single"/>
          <w:lang w:val="en-US" w:eastAsia="zh-CN" w:bidi="ar-SA"/>
        </w:rPr>
        <w:t xml:space="preserve">   A02   </w:t>
      </w:r>
      <w:r>
        <w:rPr>
          <w:rFonts w:ascii="Times New Roman" w:hAnsi="Times New Roman" w:eastAsia="宋体" w:cs="Times New Roman"/>
          <w:kern w:val="2"/>
          <w:sz w:val="21"/>
          <w:szCs w:val="22"/>
          <w:highlight w:val="none"/>
          <w:lang w:val="en-US" w:eastAsia="zh-CN" w:bidi="ar-SA"/>
        </w:rPr>
        <w:t>（包件号）采购文件的全部内容，愿意以</w:t>
      </w:r>
      <w:r>
        <w:rPr>
          <w:rFonts w:hint="eastAsia" w:ascii="Times New Roman" w:hAnsi="Times New Roman" w:eastAsia="宋体" w:cs="Times New Roman"/>
          <w:kern w:val="2"/>
          <w:sz w:val="21"/>
          <w:szCs w:val="22"/>
          <w:highlight w:val="none"/>
          <w:lang w:val="en-US" w:eastAsia="zh-CN" w:bidi="ar-SA"/>
        </w:rPr>
        <w:t>不</w:t>
      </w:r>
      <w:r>
        <w:rPr>
          <w:rFonts w:ascii="Times New Roman" w:hAnsi="Times New Roman" w:eastAsia="宋体" w:cs="Times New Roman"/>
          <w:kern w:val="2"/>
          <w:sz w:val="21"/>
          <w:szCs w:val="22"/>
          <w:highlight w:val="none"/>
          <w:lang w:val="en-US" w:eastAsia="zh-CN" w:bidi="ar-SA"/>
        </w:rPr>
        <w:t>含税人民币（大写）</w:t>
      </w:r>
      <w:r>
        <w:rPr>
          <w:rFonts w:hint="eastAsia" w:ascii="Times New Roman" w:hAnsi="Times New Roman" w:eastAsia="宋体" w:cs="Times New Roman"/>
          <w:kern w:val="2"/>
          <w:sz w:val="21"/>
          <w:szCs w:val="22"/>
          <w:highlight w:val="none"/>
          <w:u w:val="single"/>
          <w:lang w:val="en-US" w:eastAsia="zh-CN" w:bidi="ar-SA"/>
        </w:rPr>
        <w:t xml:space="preserve">      </w:t>
      </w:r>
      <w:r>
        <w:rPr>
          <w:rFonts w:ascii="Times New Roman" w:hAnsi="Times New Roman" w:eastAsia="宋体" w:cs="Times New Roman"/>
          <w:kern w:val="2"/>
          <w:sz w:val="21"/>
          <w:szCs w:val="22"/>
          <w:highlight w:val="none"/>
          <w:lang w:val="en-US" w:eastAsia="zh-CN" w:bidi="ar-SA"/>
        </w:rPr>
        <w:t>（</w:t>
      </w:r>
      <w:r>
        <w:rPr>
          <w:rFonts w:hint="eastAsia" w:ascii="Times New Roman" w:hAnsi="Times New Roman" w:eastAsia="宋体" w:cs="Times New Roman"/>
          <w:kern w:val="2"/>
          <w:sz w:val="21"/>
          <w:szCs w:val="22"/>
          <w:highlight w:val="none"/>
          <w:lang w:val="en-US" w:eastAsia="zh-CN" w:bidi="ar-SA"/>
        </w:rPr>
        <w:t>¥</w:t>
      </w:r>
      <w:r>
        <w:rPr>
          <w:rFonts w:hint="eastAsia" w:ascii="Times New Roman" w:hAnsi="Times New Roman" w:eastAsia="宋体" w:cs="Times New Roman"/>
          <w:kern w:val="2"/>
          <w:sz w:val="21"/>
          <w:szCs w:val="22"/>
          <w:highlight w:val="none"/>
          <w:u w:val="single"/>
          <w:lang w:val="en-US" w:eastAsia="zh-CN" w:bidi="ar-SA"/>
        </w:rPr>
        <w:t xml:space="preserve">          </w:t>
      </w:r>
      <w:r>
        <w:rPr>
          <w:rFonts w:ascii="Times New Roman" w:hAnsi="Times New Roman" w:eastAsia="宋体" w:cs="Times New Roman"/>
          <w:kern w:val="2"/>
          <w:sz w:val="21"/>
          <w:szCs w:val="22"/>
          <w:highlight w:val="none"/>
          <w:lang w:val="en-US" w:eastAsia="zh-CN" w:bidi="ar-SA"/>
        </w:rPr>
        <w:t>）的报</w:t>
      </w:r>
      <w:r>
        <w:rPr>
          <w:rFonts w:ascii="Times New Roman" w:hAnsi="Times New Roman" w:eastAsia="宋体" w:cs="Times New Roman"/>
          <w:kern w:val="2"/>
          <w:sz w:val="21"/>
          <w:szCs w:val="22"/>
          <w:highlight w:val="none"/>
          <w:lang w:val="en-US" w:eastAsia="zh-CN" w:bidi="ar-SA"/>
        </w:rPr>
        <w:t>价提供本项目物资及相关服务，并按合同约定履行义务。</w:t>
      </w:r>
      <w:r>
        <w:rPr>
          <w:rFonts w:ascii="Times New Roman" w:hAnsi="Times New Roman" w:eastAsia="宋体" w:cs="Times New Roman"/>
          <w:kern w:val="2"/>
          <w:sz w:val="21"/>
          <w:szCs w:val="21"/>
          <w:highlight w:val="none"/>
          <w:lang w:val="en-US" w:eastAsia="zh-CN" w:bidi="ar-SA"/>
        </w:rPr>
        <w:t>我方已仔细研究</w:t>
      </w:r>
      <w:r>
        <w:rPr>
          <w:rFonts w:ascii="Times New Roman" w:hAnsi="Times New Roman" w:eastAsia="宋体" w:cs="Times New Roman"/>
          <w:kern w:val="2"/>
          <w:sz w:val="21"/>
          <w:szCs w:val="22"/>
          <w:highlight w:val="none"/>
          <w:lang w:val="en-US" w:eastAsia="zh-CN" w:bidi="ar-SA"/>
        </w:rPr>
        <w:t>了</w:t>
      </w:r>
      <w:r>
        <w:rPr>
          <w:rFonts w:hint="eastAsia" w:ascii="Times New Roman" w:hAnsi="Times New Roman" w:eastAsia="宋体" w:cs="Times New Roman"/>
          <w:kern w:val="2"/>
          <w:sz w:val="21"/>
          <w:szCs w:val="22"/>
          <w:highlight w:val="none"/>
          <w:u w:val="single"/>
          <w:lang w:val="en-US" w:eastAsia="zh-CN" w:bidi="ar-SA"/>
        </w:rPr>
        <w:t xml:space="preserve">        </w:t>
      </w:r>
      <w:r>
        <w:rPr>
          <w:rFonts w:ascii="Times New Roman" w:hAnsi="Times New Roman" w:eastAsia="宋体" w:cs="Times New Roman"/>
          <w:kern w:val="2"/>
          <w:sz w:val="21"/>
          <w:szCs w:val="22"/>
          <w:highlight w:val="none"/>
          <w:lang w:val="en-US" w:eastAsia="zh-CN" w:bidi="ar-SA"/>
        </w:rPr>
        <w:t>（项目编号</w:t>
      </w:r>
      <w:r>
        <w:rPr>
          <w:rFonts w:ascii="Times New Roman" w:hAnsi="Times New Roman" w:eastAsia="宋体" w:cs="Times New Roman"/>
          <w:kern w:val="2"/>
          <w:sz w:val="21"/>
          <w:szCs w:val="22"/>
          <w:highlight w:val="none"/>
          <w:u w:val="single"/>
          <w:lang w:val="en-US" w:eastAsia="zh-CN" w:bidi="ar-SA"/>
        </w:rPr>
        <w:t xml:space="preserve">）             </w:t>
      </w:r>
      <w:r>
        <w:rPr>
          <w:rFonts w:ascii="Times New Roman" w:hAnsi="Times New Roman" w:eastAsia="宋体" w:cs="Times New Roman"/>
          <w:kern w:val="2"/>
          <w:sz w:val="21"/>
          <w:szCs w:val="22"/>
          <w:highlight w:val="none"/>
          <w:lang w:val="en-US" w:eastAsia="zh-CN" w:bidi="ar-SA"/>
        </w:rPr>
        <w:t>（项目名称）</w:t>
      </w:r>
      <w:r>
        <w:rPr>
          <w:rFonts w:hint="eastAsia" w:ascii="Times New Roman" w:hAnsi="Times New Roman" w:eastAsia="宋体" w:cs="Times New Roman"/>
          <w:kern w:val="2"/>
          <w:sz w:val="21"/>
          <w:szCs w:val="22"/>
          <w:highlight w:val="none"/>
          <w:u w:val="single"/>
          <w:lang w:val="en-US" w:eastAsia="zh-CN" w:bidi="ar-SA"/>
        </w:rPr>
        <w:t xml:space="preserve"> A03 </w:t>
      </w:r>
      <w:r>
        <w:rPr>
          <w:rFonts w:ascii="Times New Roman" w:hAnsi="Times New Roman" w:eastAsia="宋体" w:cs="Times New Roman"/>
          <w:kern w:val="2"/>
          <w:sz w:val="21"/>
          <w:szCs w:val="22"/>
          <w:highlight w:val="none"/>
          <w:lang w:val="en-US" w:eastAsia="zh-CN" w:bidi="ar-SA"/>
        </w:rPr>
        <w:t>（包件号）采购文件的全部内容，愿意以</w:t>
      </w:r>
      <w:r>
        <w:rPr>
          <w:rFonts w:hint="eastAsia" w:ascii="Times New Roman" w:hAnsi="Times New Roman" w:eastAsia="宋体" w:cs="Times New Roman"/>
          <w:kern w:val="2"/>
          <w:sz w:val="21"/>
          <w:szCs w:val="22"/>
          <w:highlight w:val="none"/>
          <w:lang w:val="en-US" w:eastAsia="zh-CN" w:bidi="ar-SA"/>
        </w:rPr>
        <w:t>不</w:t>
      </w:r>
      <w:r>
        <w:rPr>
          <w:rFonts w:ascii="Times New Roman" w:hAnsi="Times New Roman" w:eastAsia="宋体" w:cs="Times New Roman"/>
          <w:kern w:val="2"/>
          <w:sz w:val="21"/>
          <w:szCs w:val="22"/>
          <w:highlight w:val="none"/>
          <w:lang w:val="en-US" w:eastAsia="zh-CN" w:bidi="ar-SA"/>
        </w:rPr>
        <w:t>含税人民币（大写）</w:t>
      </w:r>
      <w:r>
        <w:rPr>
          <w:rFonts w:hint="eastAsia" w:ascii="Times New Roman" w:hAnsi="Times New Roman" w:eastAsia="宋体" w:cs="Times New Roman"/>
          <w:kern w:val="2"/>
          <w:sz w:val="21"/>
          <w:szCs w:val="22"/>
          <w:highlight w:val="none"/>
          <w:u w:val="single"/>
          <w:lang w:val="en-US" w:eastAsia="zh-CN" w:bidi="ar-SA"/>
        </w:rPr>
        <w:t xml:space="preserve">      </w:t>
      </w:r>
      <w:r>
        <w:rPr>
          <w:rFonts w:ascii="Times New Roman" w:hAnsi="Times New Roman" w:eastAsia="宋体" w:cs="Times New Roman"/>
          <w:kern w:val="2"/>
          <w:sz w:val="21"/>
          <w:szCs w:val="22"/>
          <w:highlight w:val="none"/>
          <w:lang w:val="en-US" w:eastAsia="zh-CN" w:bidi="ar-SA"/>
        </w:rPr>
        <w:t>（</w:t>
      </w:r>
      <w:r>
        <w:rPr>
          <w:rFonts w:hint="eastAsia" w:ascii="Times New Roman" w:hAnsi="Times New Roman" w:eastAsia="宋体" w:cs="Times New Roman"/>
          <w:kern w:val="2"/>
          <w:sz w:val="21"/>
          <w:szCs w:val="22"/>
          <w:highlight w:val="none"/>
          <w:lang w:val="en-US" w:eastAsia="zh-CN" w:bidi="ar-SA"/>
        </w:rPr>
        <w:t>¥</w:t>
      </w:r>
      <w:r>
        <w:rPr>
          <w:rFonts w:hint="eastAsia" w:ascii="Times New Roman" w:hAnsi="Times New Roman" w:eastAsia="宋体" w:cs="Times New Roman"/>
          <w:kern w:val="2"/>
          <w:sz w:val="21"/>
          <w:szCs w:val="22"/>
          <w:highlight w:val="none"/>
          <w:u w:val="single"/>
          <w:lang w:val="en-US" w:eastAsia="zh-CN" w:bidi="ar-SA"/>
        </w:rPr>
        <w:t xml:space="preserve">          </w:t>
      </w:r>
      <w:r>
        <w:rPr>
          <w:rFonts w:ascii="Times New Roman" w:hAnsi="Times New Roman" w:eastAsia="宋体" w:cs="Times New Roman"/>
          <w:kern w:val="2"/>
          <w:sz w:val="21"/>
          <w:szCs w:val="22"/>
          <w:highlight w:val="none"/>
          <w:lang w:val="en-US" w:eastAsia="zh-CN" w:bidi="ar-SA"/>
        </w:rPr>
        <w:t>）的报</w:t>
      </w:r>
      <w:r>
        <w:rPr>
          <w:rFonts w:ascii="Times New Roman" w:hAnsi="Times New Roman" w:eastAsia="宋体" w:cs="Times New Roman"/>
          <w:kern w:val="2"/>
          <w:sz w:val="21"/>
          <w:szCs w:val="22"/>
          <w:highlight w:val="none"/>
          <w:lang w:val="en-US" w:eastAsia="zh-CN" w:bidi="ar-SA"/>
        </w:rPr>
        <w:t>价提供本项目物资及相关服务，并按合同约定履行义务。</w:t>
      </w:r>
    </w:p>
    <w:bookmarkEnd w:id="575"/>
    <w:p w14:paraId="077C9B7F">
      <w:pPr>
        <w:pStyle w:val="58"/>
        <w:snapToGrid w:val="0"/>
        <w:rPr>
          <w:rFonts w:cs="Times New Roman"/>
          <w:highlight w:val="none"/>
        </w:rPr>
      </w:pPr>
      <w:r>
        <w:rPr>
          <w:rFonts w:cs="Times New Roman"/>
          <w:highlight w:val="none"/>
        </w:rPr>
        <w:t>提供增值税抵扣凭证，增值税税</w:t>
      </w:r>
      <w:r>
        <w:rPr>
          <w:rFonts w:cs="Times New Roman"/>
          <w:highlight w:val="none"/>
        </w:rPr>
        <w:t>率为</w:t>
      </w:r>
      <w:r>
        <w:rPr>
          <w:rFonts w:hint="eastAsia" w:cs="Times New Roman"/>
          <w:highlight w:val="none"/>
          <w:u w:val="single"/>
        </w:rPr>
        <w:t xml:space="preserve"> </w:t>
      </w:r>
      <w:r>
        <w:rPr>
          <w:rFonts w:hint="eastAsia" w:cs="Times New Roman"/>
          <w:highlight w:val="none"/>
          <w:u w:val="single"/>
          <w:lang w:val="en-US" w:eastAsia="zh-CN"/>
        </w:rPr>
        <w:t xml:space="preserve">   </w:t>
      </w:r>
      <w:r>
        <w:rPr>
          <w:rFonts w:cs="Times New Roman"/>
          <w:highlight w:val="none"/>
        </w:rPr>
        <w:t>%。</w:t>
      </w:r>
    </w:p>
    <w:p w14:paraId="0A6DC086">
      <w:pPr>
        <w:pStyle w:val="58"/>
        <w:snapToGrid w:val="0"/>
        <w:rPr>
          <w:rFonts w:cs="Times New Roman"/>
          <w:highlight w:val="none"/>
        </w:rPr>
      </w:pPr>
      <w:r>
        <w:rPr>
          <w:rFonts w:cs="Times New Roman"/>
          <w:highlight w:val="none"/>
        </w:rPr>
        <w:t>2．我方的报价文件包括下列内容：</w:t>
      </w:r>
    </w:p>
    <w:p w14:paraId="224AC508">
      <w:pPr>
        <w:pStyle w:val="58"/>
        <w:snapToGrid w:val="0"/>
        <w:rPr>
          <w:rFonts w:cs="Times New Roman"/>
          <w:highlight w:val="none"/>
        </w:rPr>
      </w:pPr>
      <w:r>
        <w:rPr>
          <w:rFonts w:cs="Times New Roman"/>
          <w:highlight w:val="none"/>
        </w:rPr>
        <w:t>（1）报价函；</w:t>
      </w:r>
    </w:p>
    <w:p w14:paraId="1EE405EA">
      <w:pPr>
        <w:pStyle w:val="58"/>
        <w:snapToGrid w:val="0"/>
        <w:rPr>
          <w:rFonts w:cs="Times New Roman"/>
          <w:highlight w:val="none"/>
        </w:rPr>
      </w:pPr>
      <w:r>
        <w:rPr>
          <w:rFonts w:cs="Times New Roman"/>
          <w:highlight w:val="none"/>
        </w:rPr>
        <w:t>（2）法定代表人（单位负责人）身份证明或授权委托书；</w:t>
      </w:r>
    </w:p>
    <w:p w14:paraId="34E7A2A8">
      <w:pPr>
        <w:pStyle w:val="58"/>
        <w:snapToGrid w:val="0"/>
        <w:rPr>
          <w:rFonts w:cs="Times New Roman"/>
          <w:highlight w:val="none"/>
        </w:rPr>
      </w:pPr>
      <w:r>
        <w:rPr>
          <w:rFonts w:cs="Times New Roman"/>
          <w:highlight w:val="none"/>
        </w:rPr>
        <w:t>（3）联合体协议书（如有）；</w:t>
      </w:r>
    </w:p>
    <w:p w14:paraId="1F2083C4">
      <w:pPr>
        <w:pStyle w:val="58"/>
        <w:snapToGrid w:val="0"/>
        <w:rPr>
          <w:rFonts w:cs="Times New Roman"/>
          <w:highlight w:val="none"/>
        </w:rPr>
      </w:pPr>
      <w:r>
        <w:rPr>
          <w:rFonts w:cs="Times New Roman"/>
          <w:highlight w:val="none"/>
        </w:rPr>
        <w:t>（4）谈判保证金（如有）；</w:t>
      </w:r>
    </w:p>
    <w:p w14:paraId="31F06C40">
      <w:pPr>
        <w:pStyle w:val="58"/>
        <w:snapToGrid w:val="0"/>
        <w:rPr>
          <w:rFonts w:cs="Times New Roman"/>
          <w:highlight w:val="none"/>
        </w:rPr>
      </w:pPr>
      <w:r>
        <w:rPr>
          <w:rFonts w:cs="Times New Roman"/>
          <w:highlight w:val="none"/>
        </w:rPr>
        <w:t>（5）商务和技术偏差表；</w:t>
      </w:r>
    </w:p>
    <w:p w14:paraId="0605B11F">
      <w:pPr>
        <w:pStyle w:val="58"/>
        <w:snapToGrid w:val="0"/>
        <w:rPr>
          <w:rFonts w:cs="Times New Roman"/>
          <w:highlight w:val="none"/>
        </w:rPr>
      </w:pPr>
      <w:r>
        <w:rPr>
          <w:rFonts w:cs="Times New Roman"/>
          <w:highlight w:val="none"/>
        </w:rPr>
        <w:t>（6）分项报价表；</w:t>
      </w:r>
    </w:p>
    <w:p w14:paraId="4DC5468E">
      <w:pPr>
        <w:pStyle w:val="58"/>
        <w:snapToGrid w:val="0"/>
        <w:rPr>
          <w:rFonts w:cs="Times New Roman"/>
          <w:highlight w:val="none"/>
        </w:rPr>
      </w:pPr>
      <w:r>
        <w:rPr>
          <w:rFonts w:cs="Times New Roman"/>
          <w:highlight w:val="none"/>
        </w:rPr>
        <w:t>（7）资格审查资料；</w:t>
      </w:r>
    </w:p>
    <w:p w14:paraId="402868D9">
      <w:pPr>
        <w:pStyle w:val="58"/>
        <w:snapToGrid w:val="0"/>
        <w:rPr>
          <w:rFonts w:cs="Times New Roman"/>
          <w:highlight w:val="none"/>
        </w:rPr>
      </w:pPr>
      <w:r>
        <w:rPr>
          <w:rFonts w:cs="Times New Roman"/>
          <w:highlight w:val="none"/>
        </w:rPr>
        <w:t>（8）报价</w:t>
      </w:r>
      <w:r>
        <w:rPr>
          <w:rFonts w:cs="Times New Roman"/>
          <w:i/>
          <w:iCs/>
          <w:kern w:val="0"/>
          <w:szCs w:val="21"/>
          <w:highlight w:val="none"/>
        </w:rPr>
        <w:t>设备技术性能指标/材料质量标准</w:t>
      </w:r>
      <w:r>
        <w:rPr>
          <w:rFonts w:cs="Times New Roman"/>
          <w:highlight w:val="none"/>
        </w:rPr>
        <w:t>的详细描述；</w:t>
      </w:r>
    </w:p>
    <w:p w14:paraId="63177091">
      <w:pPr>
        <w:pStyle w:val="58"/>
        <w:snapToGrid w:val="0"/>
        <w:rPr>
          <w:rFonts w:cs="Times New Roman"/>
          <w:highlight w:val="none"/>
        </w:rPr>
      </w:pPr>
      <w:r>
        <w:rPr>
          <w:rFonts w:cs="Times New Roman"/>
          <w:highlight w:val="none"/>
        </w:rPr>
        <w:t>（9）技术支持资料；</w:t>
      </w:r>
    </w:p>
    <w:p w14:paraId="0F83C40E">
      <w:pPr>
        <w:pStyle w:val="58"/>
        <w:snapToGrid w:val="0"/>
        <w:rPr>
          <w:rFonts w:cs="Times New Roman"/>
          <w:highlight w:val="none"/>
        </w:rPr>
      </w:pPr>
      <w:r>
        <w:rPr>
          <w:rFonts w:cs="Times New Roman"/>
          <w:highlight w:val="none"/>
        </w:rPr>
        <w:t>（10）</w:t>
      </w:r>
      <w:r>
        <w:rPr>
          <w:rFonts w:cs="Times New Roman"/>
          <w:kern w:val="0"/>
          <w:highlight w:val="none"/>
        </w:rPr>
        <w:t>相关服</w:t>
      </w:r>
      <w:r>
        <w:rPr>
          <w:rFonts w:cs="Times New Roman"/>
          <w:highlight w:val="none"/>
        </w:rPr>
        <w:t>务计划；</w:t>
      </w:r>
    </w:p>
    <w:p w14:paraId="2E01D723">
      <w:pPr>
        <w:pStyle w:val="58"/>
        <w:snapToGrid w:val="0"/>
        <w:rPr>
          <w:rFonts w:cs="Times New Roman"/>
          <w:highlight w:val="none"/>
        </w:rPr>
      </w:pPr>
      <w:bookmarkStart w:id="576" w:name="_Hlk95838656"/>
      <w:r>
        <w:rPr>
          <w:rFonts w:cs="Times New Roman"/>
          <w:highlight w:val="none"/>
        </w:rPr>
        <w:t>（11）</w:t>
      </w:r>
      <w:r>
        <w:rPr>
          <w:rFonts w:hint="eastAsia" w:cs="Times New Roman"/>
          <w:highlight w:val="none"/>
        </w:rPr>
        <w:t>生产组织供应能力分析表；</w:t>
      </w:r>
    </w:p>
    <w:p w14:paraId="2F5D6072">
      <w:pPr>
        <w:pStyle w:val="58"/>
        <w:snapToGrid w:val="0"/>
        <w:rPr>
          <w:rFonts w:cs="Times New Roman"/>
          <w:highlight w:val="none"/>
        </w:rPr>
      </w:pPr>
      <w:r>
        <w:rPr>
          <w:rFonts w:cs="Times New Roman"/>
          <w:highlight w:val="none"/>
        </w:rPr>
        <w:t>（12）拟投入本项目的主要生产设备、检验设备表</w:t>
      </w:r>
      <w:r>
        <w:rPr>
          <w:rFonts w:hint="eastAsia" w:cs="Times New Roman"/>
          <w:highlight w:val="none"/>
        </w:rPr>
        <w:t>；</w:t>
      </w:r>
    </w:p>
    <w:p w14:paraId="68974910">
      <w:pPr>
        <w:pStyle w:val="58"/>
        <w:snapToGrid w:val="0"/>
        <w:rPr>
          <w:rFonts w:cs="Times New Roman"/>
          <w:highlight w:val="none"/>
        </w:rPr>
      </w:pPr>
      <w:r>
        <w:rPr>
          <w:rFonts w:cs="Times New Roman"/>
          <w:highlight w:val="none"/>
        </w:rPr>
        <w:t>（13）其他资料；</w:t>
      </w:r>
    </w:p>
    <w:bookmarkEnd w:id="576"/>
    <w:p w14:paraId="7C008143">
      <w:pPr>
        <w:pStyle w:val="58"/>
        <w:snapToGrid w:val="0"/>
        <w:rPr>
          <w:rFonts w:ascii="宋体" w:hAnsi="宋体" w:cs="Times New Roman"/>
          <w:highlight w:val="none"/>
        </w:rPr>
      </w:pPr>
      <w:r>
        <w:rPr>
          <w:rFonts w:ascii="宋体" w:hAnsi="宋体" w:cs="Times New Roman"/>
          <w:highlight w:val="none"/>
        </w:rPr>
        <w:t>……</w:t>
      </w:r>
    </w:p>
    <w:p w14:paraId="005E6C0F">
      <w:pPr>
        <w:pStyle w:val="58"/>
        <w:snapToGrid w:val="0"/>
        <w:jc w:val="both"/>
        <w:rPr>
          <w:rFonts w:cs="Times New Roman"/>
          <w:highlight w:val="none"/>
        </w:rPr>
      </w:pPr>
      <w:r>
        <w:rPr>
          <w:rFonts w:cs="Times New Roman"/>
          <w:highlight w:val="none"/>
        </w:rPr>
        <w:t>报价文件的上述组成部分如存在内容不一致的，以报价函为准。</w:t>
      </w:r>
    </w:p>
    <w:p w14:paraId="0B5EFC75">
      <w:pPr>
        <w:pStyle w:val="58"/>
        <w:snapToGrid w:val="0"/>
        <w:jc w:val="both"/>
        <w:rPr>
          <w:rFonts w:cs="Times New Roman"/>
          <w:highlight w:val="none"/>
        </w:rPr>
      </w:pPr>
      <w:r>
        <w:rPr>
          <w:rFonts w:cs="Times New Roman"/>
          <w:highlight w:val="none"/>
        </w:rPr>
        <w:t>3．我方承诺除商务和技术偏差表列出的偏差外，我方响应采购文件的全部要求。</w:t>
      </w:r>
    </w:p>
    <w:p w14:paraId="10A4270B">
      <w:pPr>
        <w:pStyle w:val="58"/>
        <w:snapToGrid w:val="0"/>
        <w:jc w:val="both"/>
        <w:rPr>
          <w:rFonts w:cs="Times New Roman"/>
          <w:highlight w:val="none"/>
        </w:rPr>
      </w:pPr>
      <w:r>
        <w:rPr>
          <w:rFonts w:cs="Times New Roman"/>
          <w:highlight w:val="none"/>
        </w:rPr>
        <w:t>4．我方承诺在采购文件规定的报价有效期内不撤销报价文件。</w:t>
      </w:r>
    </w:p>
    <w:p w14:paraId="4E1776D4">
      <w:pPr>
        <w:pStyle w:val="58"/>
        <w:snapToGrid w:val="0"/>
        <w:jc w:val="both"/>
        <w:rPr>
          <w:rFonts w:cs="Times New Roman"/>
          <w:highlight w:val="none"/>
        </w:rPr>
      </w:pPr>
      <w:r>
        <w:rPr>
          <w:rFonts w:cs="Times New Roman"/>
          <w:highlight w:val="none"/>
        </w:rPr>
        <w:t>5．如你方与我方成交，我方承诺：</w:t>
      </w:r>
    </w:p>
    <w:p w14:paraId="38962234">
      <w:pPr>
        <w:pStyle w:val="58"/>
        <w:snapToGrid w:val="0"/>
        <w:jc w:val="both"/>
        <w:rPr>
          <w:rFonts w:cs="Times New Roman"/>
          <w:highlight w:val="none"/>
        </w:rPr>
      </w:pPr>
      <w:r>
        <w:rPr>
          <w:rFonts w:cs="Times New Roman"/>
          <w:highlight w:val="none"/>
        </w:rPr>
        <w:t>（1）在收到成交通知书后，在成交通知书规定的期限内与你方签订合同；</w:t>
      </w:r>
    </w:p>
    <w:p w14:paraId="19F3AC09">
      <w:pPr>
        <w:pStyle w:val="58"/>
        <w:snapToGrid w:val="0"/>
        <w:jc w:val="both"/>
        <w:rPr>
          <w:rFonts w:cs="Times New Roman"/>
          <w:highlight w:val="none"/>
        </w:rPr>
      </w:pPr>
      <w:r>
        <w:rPr>
          <w:rFonts w:cs="Times New Roman"/>
          <w:highlight w:val="none"/>
        </w:rPr>
        <w:t>（2）在签订合同时不向你方提出附加条件；</w:t>
      </w:r>
    </w:p>
    <w:p w14:paraId="7485F3A7">
      <w:pPr>
        <w:pStyle w:val="58"/>
        <w:snapToGrid w:val="0"/>
        <w:jc w:val="both"/>
        <w:rPr>
          <w:rFonts w:cs="Times New Roman"/>
          <w:highlight w:val="none"/>
        </w:rPr>
      </w:pPr>
      <w:r>
        <w:rPr>
          <w:rFonts w:cs="Times New Roman"/>
          <w:highlight w:val="none"/>
        </w:rPr>
        <w:t>（3）按照采购文件要求提交履约保证金；</w:t>
      </w:r>
    </w:p>
    <w:p w14:paraId="772AEEB8">
      <w:pPr>
        <w:pStyle w:val="58"/>
        <w:snapToGrid w:val="0"/>
        <w:jc w:val="both"/>
        <w:rPr>
          <w:rFonts w:cs="Times New Roman"/>
          <w:highlight w:val="none"/>
        </w:rPr>
      </w:pPr>
      <w:r>
        <w:rPr>
          <w:rFonts w:cs="Times New Roman"/>
          <w:highlight w:val="none"/>
        </w:rPr>
        <w:t>（4）在合同约定的期限内完成合同规定的全部义务；</w:t>
      </w:r>
    </w:p>
    <w:p w14:paraId="173DC9D8">
      <w:pPr>
        <w:pStyle w:val="58"/>
        <w:snapToGrid w:val="0"/>
        <w:jc w:val="both"/>
        <w:rPr>
          <w:rFonts w:cs="Times New Roman"/>
          <w:szCs w:val="28"/>
          <w:highlight w:val="none"/>
        </w:rPr>
      </w:pPr>
      <w:r>
        <w:rPr>
          <w:rFonts w:cs="Times New Roman"/>
          <w:highlight w:val="none"/>
        </w:rPr>
        <w:t>（5）</w:t>
      </w:r>
      <w:r>
        <w:rPr>
          <w:rFonts w:cs="Times New Roman"/>
          <w:szCs w:val="28"/>
          <w:highlight w:val="none"/>
        </w:rPr>
        <w:t>我方完全接受采购小组根据采购文件第三章</w:t>
      </w:r>
      <w:bookmarkStart w:id="577" w:name="_Hlk95838699"/>
      <w:r>
        <w:rPr>
          <w:rFonts w:hint="eastAsia" w:ascii="宋体" w:hAnsi="宋体" w:cs="Times New Roman"/>
          <w:szCs w:val="28"/>
          <w:highlight w:val="none"/>
        </w:rPr>
        <w:t>“评审办法前附表”</w:t>
      </w:r>
      <w:r>
        <w:rPr>
          <w:rFonts w:hint="eastAsia" w:cs="Times New Roman"/>
          <w:szCs w:val="28"/>
          <w:highlight w:val="none"/>
        </w:rPr>
        <w:t>3.2.4</w:t>
      </w:r>
      <w:r>
        <w:rPr>
          <w:rFonts w:cs="Times New Roman"/>
          <w:szCs w:val="28"/>
          <w:highlight w:val="none"/>
        </w:rPr>
        <w:t>项</w:t>
      </w:r>
      <w:bookmarkEnd w:id="577"/>
      <w:r>
        <w:rPr>
          <w:rFonts w:cs="Times New Roman"/>
          <w:szCs w:val="28"/>
          <w:highlight w:val="none"/>
        </w:rPr>
        <w:t>的规定，修正和评定最终报价。若我方成为</w:t>
      </w:r>
      <w:r>
        <w:rPr>
          <w:rFonts w:cs="Times New Roman"/>
          <w:highlight w:val="none"/>
        </w:rPr>
        <w:t>成交</w:t>
      </w:r>
      <w:r>
        <w:rPr>
          <w:rFonts w:cs="Times New Roman"/>
          <w:szCs w:val="28"/>
          <w:highlight w:val="none"/>
        </w:rPr>
        <w:t>供应商，如果修正后的报价低于最终报价，以修正后的报价与采购人签订</w:t>
      </w:r>
      <w:r>
        <w:rPr>
          <w:rFonts w:cs="Times New Roman"/>
          <w:highlight w:val="none"/>
        </w:rPr>
        <w:t>合同</w:t>
      </w:r>
      <w:r>
        <w:rPr>
          <w:rFonts w:cs="Times New Roman"/>
          <w:szCs w:val="28"/>
          <w:highlight w:val="none"/>
        </w:rPr>
        <w:t>；如果修正后的报价高于最终报价，以最终报价与采购人签订</w:t>
      </w:r>
      <w:r>
        <w:rPr>
          <w:rFonts w:cs="Times New Roman"/>
          <w:highlight w:val="none"/>
        </w:rPr>
        <w:t>合同</w:t>
      </w:r>
      <w:r>
        <w:rPr>
          <w:rFonts w:cs="Times New Roman"/>
          <w:szCs w:val="28"/>
          <w:highlight w:val="none"/>
        </w:rPr>
        <w:t>。</w:t>
      </w:r>
    </w:p>
    <w:p w14:paraId="629BCCA2">
      <w:pPr>
        <w:pStyle w:val="58"/>
        <w:snapToGrid w:val="0"/>
        <w:jc w:val="both"/>
        <w:rPr>
          <w:rFonts w:cs="Times New Roman"/>
          <w:highlight w:val="none"/>
        </w:rPr>
      </w:pPr>
      <w:r>
        <w:rPr>
          <w:rFonts w:cs="Times New Roman"/>
          <w:szCs w:val="28"/>
          <w:highlight w:val="none"/>
        </w:rPr>
        <w:t>（6）</w:t>
      </w:r>
      <w:bookmarkStart w:id="578" w:name="_Hlk95838713"/>
      <w:r>
        <w:rPr>
          <w:rFonts w:hint="eastAsia" w:cs="Times New Roman"/>
          <w:szCs w:val="28"/>
          <w:highlight w:val="none"/>
        </w:rPr>
        <w:t>我方完全</w:t>
      </w:r>
      <w:bookmarkEnd w:id="578"/>
      <w:r>
        <w:rPr>
          <w:rFonts w:cs="Times New Roman"/>
          <w:szCs w:val="28"/>
          <w:highlight w:val="none"/>
        </w:rPr>
        <w:t>接受</w:t>
      </w:r>
      <w:bookmarkStart w:id="579" w:name="_Hlk95838718"/>
      <w:r>
        <w:rPr>
          <w:rFonts w:hint="eastAsia" w:cs="Times New Roman"/>
          <w:szCs w:val="28"/>
          <w:highlight w:val="none"/>
        </w:rPr>
        <w:t>国铁集团</w:t>
      </w:r>
      <w:bookmarkEnd w:id="579"/>
      <w:r>
        <w:rPr>
          <w:rFonts w:cs="Times New Roman"/>
          <w:szCs w:val="28"/>
          <w:highlight w:val="none"/>
        </w:rPr>
        <w:t>物资供应商信用评价管理。</w:t>
      </w:r>
    </w:p>
    <w:p w14:paraId="4B6C8040">
      <w:pPr>
        <w:pStyle w:val="58"/>
        <w:snapToGrid w:val="0"/>
        <w:jc w:val="both"/>
        <w:rPr>
          <w:rFonts w:cs="Times New Roman"/>
          <w:szCs w:val="28"/>
          <w:highlight w:val="none"/>
        </w:rPr>
      </w:pPr>
      <w:r>
        <w:rPr>
          <w:rFonts w:cs="Times New Roman"/>
          <w:szCs w:val="28"/>
          <w:highlight w:val="none"/>
        </w:rPr>
        <w:t>6．我方在此声明，所递交的报价文件及有关资料内容完整、真实和准确，且不存在第二章</w:t>
      </w:r>
      <w:r>
        <w:rPr>
          <w:rFonts w:ascii="宋体" w:hAnsi="宋体" w:cs="Times New Roman"/>
          <w:szCs w:val="28"/>
          <w:highlight w:val="none"/>
        </w:rPr>
        <w:t>“</w:t>
      </w:r>
      <w:r>
        <w:rPr>
          <w:rFonts w:hint="eastAsia" w:ascii="宋体" w:hAnsi="宋体" w:cs="Times New Roman"/>
          <w:szCs w:val="28"/>
          <w:highlight w:val="none"/>
        </w:rPr>
        <w:t>供应商须知</w:t>
      </w:r>
      <w:r>
        <w:rPr>
          <w:rFonts w:ascii="宋体" w:hAnsi="宋体" w:cs="Times New Roman"/>
          <w:szCs w:val="28"/>
          <w:highlight w:val="none"/>
        </w:rPr>
        <w:t>”</w:t>
      </w:r>
      <w:r>
        <w:rPr>
          <w:rFonts w:cs="Times New Roman"/>
          <w:szCs w:val="28"/>
          <w:highlight w:val="none"/>
        </w:rPr>
        <w:t>第1.4.3项规定的任何一种情形。</w:t>
      </w:r>
      <w:bookmarkStart w:id="580" w:name="_Hlk95838724"/>
      <w:r>
        <w:rPr>
          <w:rFonts w:cs="Times New Roman"/>
          <w:highlight w:val="none"/>
        </w:rPr>
        <w:t>一旦发现上述资料和信息的失实和错误，贵方将有权</w:t>
      </w:r>
      <w:r>
        <w:rPr>
          <w:rFonts w:hint="eastAsia" w:cs="Times New Roman"/>
          <w:highlight w:val="none"/>
        </w:rPr>
        <w:t>不接受</w:t>
      </w:r>
      <w:r>
        <w:rPr>
          <w:rFonts w:cs="Times New Roman"/>
          <w:highlight w:val="none"/>
        </w:rPr>
        <w:t>我方的</w:t>
      </w:r>
      <w:r>
        <w:rPr>
          <w:rFonts w:hint="eastAsia" w:cs="Times New Roman"/>
          <w:highlight w:val="none"/>
        </w:rPr>
        <w:t>报价</w:t>
      </w:r>
      <w:r>
        <w:rPr>
          <w:rFonts w:cs="Times New Roman"/>
          <w:highlight w:val="none"/>
        </w:rPr>
        <w:t>，同时，我方将承担相应的法律责任。</w:t>
      </w:r>
      <w:bookmarkEnd w:id="580"/>
    </w:p>
    <w:p w14:paraId="089E1262">
      <w:pPr>
        <w:pStyle w:val="58"/>
        <w:snapToGrid w:val="0"/>
        <w:jc w:val="both"/>
        <w:rPr>
          <w:rFonts w:cs="Times New Roman"/>
          <w:szCs w:val="28"/>
          <w:highlight w:val="none"/>
        </w:rPr>
      </w:pPr>
      <w:r>
        <w:rPr>
          <w:rFonts w:cs="Times New Roman"/>
          <w:szCs w:val="28"/>
          <w:highlight w:val="none"/>
        </w:rPr>
        <w:t>7．如果我方的报价被接受，我方保证在</w:t>
      </w:r>
      <w:r>
        <w:rPr>
          <w:rFonts w:cs="Times New Roman"/>
          <w:highlight w:val="none"/>
        </w:rPr>
        <w:t>合同</w:t>
      </w:r>
      <w:r>
        <w:rPr>
          <w:rFonts w:cs="Times New Roman"/>
          <w:szCs w:val="28"/>
          <w:highlight w:val="none"/>
        </w:rPr>
        <w:t>约定的供货期内供货，并确保所提供物资的品种、规格、质量和数量以及相关服务满足采购文件的要求，并严格执行采购文件中的各项条款，认真履行卖方的责任及义务，兑现我方报价文件中提出的各项承诺。</w:t>
      </w:r>
    </w:p>
    <w:p w14:paraId="45785D8C">
      <w:pPr>
        <w:snapToGrid w:val="0"/>
        <w:ind w:firstLine="420" w:firstLineChars="200"/>
        <w:rPr>
          <w:rFonts w:cs="Times New Roman"/>
          <w:highlight w:val="none"/>
        </w:rPr>
      </w:pPr>
      <w:r>
        <w:rPr>
          <w:rFonts w:cs="Times New Roman"/>
          <w:highlight w:val="none"/>
        </w:rPr>
        <w:t>8</w:t>
      </w:r>
      <w:r>
        <w:rPr>
          <w:rFonts w:hint="eastAsia" w:cs="Times New Roman"/>
          <w:highlight w:val="none"/>
        </w:rPr>
        <w:t>．我方保证：在正式合同准备签订或执行之前，本报价函、采购人的书面通知及成交通知书将构成约束我们双方的合同。我方理解采购人不一定接受最低价或收到的任何报价文件。</w:t>
      </w:r>
    </w:p>
    <w:p w14:paraId="066391D3">
      <w:pPr>
        <w:snapToGrid w:val="0"/>
        <w:ind w:firstLine="420" w:firstLineChars="200"/>
        <w:rPr>
          <w:rFonts w:cs="Times New Roman"/>
          <w:highlight w:val="none"/>
        </w:rPr>
      </w:pPr>
      <w:r>
        <w:rPr>
          <w:rFonts w:cs="Times New Roman"/>
          <w:highlight w:val="none"/>
        </w:rPr>
        <w:t>9</w:t>
      </w:r>
      <w:r>
        <w:rPr>
          <w:rFonts w:hint="eastAsia" w:cs="Times New Roman"/>
          <w:highlight w:val="none"/>
        </w:rPr>
        <w:t>．我方保证：在生产和将要提供给采购人的物资或物资的任何一部分，免受第三方提出的侵犯其专利权、商标权、著作权或其他知识产权的异议或投诉，且与国家现行法律法规无抵触，不存在任何法律纠纷等问题。如有发生，我方承担全部责任以及由此所发生的全部费用，包括但不限于差旅费、律师费、诉讼费。</w:t>
      </w:r>
    </w:p>
    <w:p w14:paraId="11817ACA">
      <w:pPr>
        <w:snapToGrid w:val="0"/>
        <w:ind w:firstLine="420" w:firstLineChars="200"/>
        <w:rPr>
          <w:rFonts w:cs="Times New Roman"/>
          <w:highlight w:val="none"/>
        </w:rPr>
      </w:pPr>
      <w:r>
        <w:rPr>
          <w:rFonts w:cs="Times New Roman"/>
          <w:highlight w:val="none"/>
        </w:rPr>
        <w:t>10</w:t>
      </w:r>
      <w:r>
        <w:rPr>
          <w:rFonts w:hint="eastAsia" w:cs="Times New Roman"/>
          <w:highlight w:val="none"/>
        </w:rPr>
        <w:t>．（其他补充说明）。</w:t>
      </w:r>
    </w:p>
    <w:p w14:paraId="0FDA2CE9">
      <w:pPr>
        <w:pStyle w:val="58"/>
        <w:jc w:val="right"/>
        <w:rPr>
          <w:rFonts w:ascii="宋体" w:hAnsi="宋体"/>
          <w:highlight w:val="none"/>
        </w:rPr>
      </w:pPr>
      <w:bookmarkStart w:id="581" w:name="_Hlk96076902"/>
      <w:r>
        <w:rPr>
          <w:rFonts w:hint="eastAsia" w:ascii="宋体" w:hAnsi="宋体"/>
          <w:highlight w:val="none"/>
        </w:rPr>
        <w:t>供 应 商：（盖单位章）</w:t>
      </w:r>
    </w:p>
    <w:p w14:paraId="057619B8">
      <w:pPr>
        <w:jc w:val="right"/>
        <w:rPr>
          <w:rFonts w:ascii="宋体" w:hAnsi="宋体"/>
          <w:highlight w:val="none"/>
        </w:rPr>
      </w:pPr>
      <w:r>
        <w:rPr>
          <w:rFonts w:hint="eastAsia" w:ascii="宋体" w:hAnsi="宋体"/>
          <w:highlight w:val="none"/>
        </w:rPr>
        <w:t>法定代表人</w:t>
      </w:r>
      <w:r>
        <w:rPr>
          <w:rFonts w:hint="eastAsia" w:ascii="宋体" w:hAnsi="宋体"/>
          <w:szCs w:val="21"/>
          <w:highlight w:val="none"/>
        </w:rPr>
        <w:t>（单位负责人）</w:t>
      </w:r>
      <w:r>
        <w:rPr>
          <w:rFonts w:hint="eastAsia" w:ascii="宋体" w:hAnsi="宋体"/>
          <w:highlight w:val="none"/>
        </w:rPr>
        <w:t>或其委托代理人：（签字）</w:t>
      </w:r>
    </w:p>
    <w:p w14:paraId="042315D1">
      <w:pPr>
        <w:wordWrap w:val="0"/>
        <w:ind w:firstLine="424" w:firstLineChars="202"/>
        <w:jc w:val="right"/>
        <w:rPr>
          <w:rFonts w:ascii="宋体" w:hAnsi="宋体"/>
          <w:szCs w:val="21"/>
          <w:highlight w:val="none"/>
        </w:rPr>
      </w:pPr>
      <w:r>
        <w:rPr>
          <w:rFonts w:ascii="宋体" w:hAnsi="宋体"/>
          <w:szCs w:val="21"/>
          <w:highlight w:val="none"/>
        </w:rPr>
        <w:t>地</w:t>
      </w:r>
      <w:r>
        <w:rPr>
          <w:rFonts w:ascii="宋体" w:hAnsi="宋体"/>
          <w:szCs w:val="21"/>
          <w:highlight w:val="none"/>
        </w:rPr>
        <w:tab/>
      </w:r>
      <w:r>
        <w:rPr>
          <w:rFonts w:ascii="宋体" w:hAnsi="宋体"/>
          <w:szCs w:val="21"/>
          <w:highlight w:val="none"/>
        </w:rPr>
        <w:t xml:space="preserve">    址：</w:t>
      </w:r>
    </w:p>
    <w:p w14:paraId="1C9A6226">
      <w:pPr>
        <w:wordWrap w:val="0"/>
        <w:ind w:firstLine="424" w:firstLineChars="202"/>
        <w:jc w:val="right"/>
        <w:rPr>
          <w:rFonts w:ascii="宋体" w:hAnsi="宋体"/>
          <w:szCs w:val="21"/>
          <w:highlight w:val="none"/>
        </w:rPr>
      </w:pPr>
      <w:r>
        <w:rPr>
          <w:rFonts w:hint="eastAsia" w:ascii="宋体" w:hAnsi="宋体"/>
          <w:szCs w:val="21"/>
          <w:highlight w:val="none"/>
        </w:rPr>
        <w:t>网</w:t>
      </w:r>
      <w:r>
        <w:rPr>
          <w:rFonts w:hint="eastAsia" w:ascii="宋体" w:hAnsi="宋体"/>
          <w:szCs w:val="21"/>
          <w:highlight w:val="none"/>
        </w:rPr>
        <w:tab/>
      </w:r>
      <w:r>
        <w:rPr>
          <w:rFonts w:hint="eastAsia" w:ascii="宋体" w:hAnsi="宋体"/>
          <w:szCs w:val="21"/>
          <w:highlight w:val="none"/>
        </w:rPr>
        <w:t>址：</w:t>
      </w:r>
    </w:p>
    <w:p w14:paraId="639F83BC">
      <w:pPr>
        <w:wordWrap w:val="0"/>
        <w:ind w:firstLine="424" w:firstLineChars="202"/>
        <w:jc w:val="right"/>
        <w:rPr>
          <w:rFonts w:ascii="宋体" w:hAnsi="宋体"/>
          <w:szCs w:val="21"/>
          <w:highlight w:val="none"/>
        </w:rPr>
      </w:pPr>
      <w:r>
        <w:rPr>
          <w:rFonts w:hint="eastAsia" w:ascii="宋体" w:hAnsi="宋体"/>
          <w:szCs w:val="21"/>
          <w:highlight w:val="none"/>
        </w:rPr>
        <w:t xml:space="preserve">电 </w:t>
      </w:r>
      <w:r>
        <w:rPr>
          <w:rFonts w:hint="eastAsia" w:ascii="宋体" w:hAnsi="宋体"/>
          <w:szCs w:val="21"/>
          <w:highlight w:val="none"/>
        </w:rPr>
        <w:tab/>
      </w:r>
      <w:r>
        <w:rPr>
          <w:rFonts w:hint="eastAsia" w:ascii="宋体" w:hAnsi="宋体"/>
          <w:szCs w:val="21"/>
          <w:highlight w:val="none"/>
        </w:rPr>
        <w:t>话：</w:t>
      </w:r>
    </w:p>
    <w:p w14:paraId="2174E088">
      <w:pPr>
        <w:wordWrap w:val="0"/>
        <w:ind w:firstLine="424" w:firstLineChars="202"/>
        <w:jc w:val="right"/>
        <w:rPr>
          <w:rFonts w:ascii="宋体" w:hAnsi="宋体"/>
          <w:szCs w:val="21"/>
          <w:highlight w:val="none"/>
        </w:rPr>
      </w:pPr>
      <w:r>
        <w:rPr>
          <w:rFonts w:hint="eastAsia" w:ascii="宋体" w:hAnsi="宋体"/>
          <w:szCs w:val="21"/>
          <w:highlight w:val="none"/>
        </w:rPr>
        <w:t xml:space="preserve">传 </w:t>
      </w:r>
      <w:r>
        <w:rPr>
          <w:rFonts w:hint="eastAsia" w:ascii="宋体" w:hAnsi="宋体"/>
          <w:szCs w:val="21"/>
          <w:highlight w:val="none"/>
        </w:rPr>
        <w:tab/>
      </w:r>
      <w:r>
        <w:rPr>
          <w:rFonts w:hint="eastAsia" w:ascii="宋体" w:hAnsi="宋体"/>
          <w:szCs w:val="21"/>
          <w:highlight w:val="none"/>
        </w:rPr>
        <w:t>真：</w:t>
      </w:r>
    </w:p>
    <w:p w14:paraId="640A24DF">
      <w:pPr>
        <w:wordWrap w:val="0"/>
        <w:ind w:firstLine="424" w:firstLineChars="202"/>
        <w:jc w:val="right"/>
        <w:rPr>
          <w:rFonts w:ascii="宋体" w:hAnsi="宋体"/>
          <w:szCs w:val="21"/>
          <w:highlight w:val="none"/>
        </w:rPr>
      </w:pPr>
      <w:r>
        <w:rPr>
          <w:rFonts w:hint="eastAsia" w:ascii="宋体" w:hAnsi="宋体"/>
          <w:szCs w:val="21"/>
          <w:highlight w:val="none"/>
        </w:rPr>
        <w:t>邮 政 编 码：</w:t>
      </w:r>
    </w:p>
    <w:p w14:paraId="296D065A">
      <w:pPr>
        <w:jc w:val="right"/>
        <w:rPr>
          <w:rFonts w:ascii="宋体" w:hAnsi="宋体"/>
          <w:highlight w:val="none"/>
        </w:rPr>
      </w:pPr>
      <w:r>
        <w:rPr>
          <w:rFonts w:hint="eastAsia" w:ascii="宋体" w:hAnsi="宋体"/>
          <w:szCs w:val="21"/>
          <w:highlight w:val="none"/>
        </w:rPr>
        <w:t>年月日</w:t>
      </w:r>
    </w:p>
    <w:p w14:paraId="32655C74">
      <w:pPr>
        <w:snapToGrid w:val="0"/>
        <w:ind w:firstLine="420" w:firstLineChars="200"/>
        <w:rPr>
          <w:rFonts w:cs="Times New Roman"/>
          <w:highlight w:val="none"/>
        </w:rPr>
      </w:pPr>
    </w:p>
    <w:bookmarkEnd w:id="581"/>
    <w:p w14:paraId="5F0D86EB">
      <w:pPr>
        <w:snapToGrid w:val="0"/>
        <w:rPr>
          <w:rFonts w:cs="Times New Roman"/>
          <w:highlight w:val="none"/>
        </w:rPr>
      </w:pPr>
      <w:r>
        <w:rPr>
          <w:rFonts w:cs="Times New Roman"/>
          <w:highlight w:val="none"/>
        </w:rPr>
        <w:br w:type="page"/>
      </w:r>
    </w:p>
    <w:p w14:paraId="5777CF0A">
      <w:pPr>
        <w:pStyle w:val="3"/>
        <w:widowControl w:val="0"/>
        <w:spacing w:before="100" w:after="0" w:line="360" w:lineRule="auto"/>
        <w:jc w:val="center"/>
        <w:rPr>
          <w:rFonts w:ascii="宋体" w:hAnsi="宋体" w:eastAsia="宋体" w:cs="Times New Roman"/>
          <w:kern w:val="2"/>
          <w:sz w:val="24"/>
          <w:highlight w:val="none"/>
        </w:rPr>
      </w:pPr>
      <w:bookmarkStart w:id="582" w:name="_Toc17661"/>
      <w:r>
        <w:rPr>
          <w:rFonts w:hint="eastAsia" w:ascii="宋体" w:hAnsi="宋体" w:eastAsia="宋体" w:cs="Times New Roman"/>
          <w:kern w:val="2"/>
          <w:sz w:val="24"/>
          <w:highlight w:val="none"/>
        </w:rPr>
        <w:t>二、法定代表人（单位负责人）身份证明</w:t>
      </w:r>
      <w:bookmarkEnd w:id="582"/>
    </w:p>
    <w:p w14:paraId="4CA4EC2C">
      <w:pPr>
        <w:snapToGrid w:val="0"/>
        <w:ind w:firstLine="420" w:firstLineChars="200"/>
        <w:rPr>
          <w:rFonts w:cs="Times New Roman"/>
          <w:highlight w:val="none"/>
        </w:rPr>
      </w:pPr>
    </w:p>
    <w:p w14:paraId="5AEBB7B8">
      <w:pPr>
        <w:snapToGrid w:val="0"/>
        <w:ind w:firstLine="420" w:firstLineChars="200"/>
        <w:rPr>
          <w:rFonts w:cs="Times New Roman"/>
          <w:highlight w:val="none"/>
        </w:rPr>
      </w:pPr>
    </w:p>
    <w:p w14:paraId="1CDF1FF9">
      <w:pPr>
        <w:snapToGrid w:val="0"/>
        <w:ind w:firstLine="420" w:firstLineChars="200"/>
        <w:rPr>
          <w:rFonts w:cs="Times New Roman"/>
          <w:highlight w:val="none"/>
        </w:rPr>
      </w:pPr>
    </w:p>
    <w:p w14:paraId="4EFC2EC8">
      <w:pPr>
        <w:snapToGrid w:val="0"/>
        <w:ind w:firstLine="420" w:firstLineChars="200"/>
        <w:rPr>
          <w:rFonts w:cs="Times New Roman"/>
          <w:highlight w:val="none"/>
        </w:rPr>
      </w:pPr>
    </w:p>
    <w:p w14:paraId="602C306B">
      <w:pPr>
        <w:pStyle w:val="58"/>
        <w:snapToGrid w:val="0"/>
        <w:rPr>
          <w:rFonts w:cs="Times New Roman"/>
          <w:highlight w:val="none"/>
        </w:rPr>
      </w:pPr>
      <w:r>
        <w:rPr>
          <w:rFonts w:cs="Times New Roman"/>
          <w:highlight w:val="none"/>
        </w:rPr>
        <w:t>供应商名称：</w:t>
      </w:r>
    </w:p>
    <w:p w14:paraId="24BA4909">
      <w:pPr>
        <w:pStyle w:val="58"/>
        <w:snapToGrid w:val="0"/>
        <w:rPr>
          <w:rFonts w:cs="Times New Roman"/>
          <w:highlight w:val="none"/>
        </w:rPr>
      </w:pPr>
      <w:r>
        <w:rPr>
          <w:rFonts w:cs="Times New Roman"/>
          <w:highlight w:val="none"/>
        </w:rPr>
        <w:t>姓名：性别：年龄：职务：</w:t>
      </w:r>
    </w:p>
    <w:p w14:paraId="562598F4">
      <w:pPr>
        <w:pStyle w:val="58"/>
        <w:snapToGrid w:val="0"/>
        <w:rPr>
          <w:rFonts w:cs="Times New Roman"/>
          <w:highlight w:val="none"/>
        </w:rPr>
      </w:pPr>
      <w:r>
        <w:rPr>
          <w:rFonts w:cs="Times New Roman"/>
          <w:highlight w:val="none"/>
        </w:rPr>
        <w:t>系（供应商名称）的法定代表人（单位负责人）。</w:t>
      </w:r>
    </w:p>
    <w:p w14:paraId="4A977EDB">
      <w:pPr>
        <w:snapToGrid w:val="0"/>
        <w:ind w:firstLine="420" w:firstLineChars="200"/>
        <w:rPr>
          <w:rFonts w:cs="Times New Roman"/>
          <w:highlight w:val="none"/>
        </w:rPr>
      </w:pPr>
    </w:p>
    <w:p w14:paraId="3908AC78">
      <w:pPr>
        <w:pStyle w:val="58"/>
        <w:snapToGrid w:val="0"/>
        <w:rPr>
          <w:rFonts w:cs="Times New Roman"/>
          <w:highlight w:val="none"/>
        </w:rPr>
      </w:pPr>
      <w:r>
        <w:rPr>
          <w:rFonts w:cs="Times New Roman"/>
          <w:highlight w:val="none"/>
        </w:rPr>
        <w:t>特此证明。</w:t>
      </w:r>
    </w:p>
    <w:p w14:paraId="490FD212">
      <w:pPr>
        <w:snapToGrid w:val="0"/>
        <w:ind w:firstLine="420" w:firstLineChars="200"/>
        <w:rPr>
          <w:rFonts w:cs="Times New Roman"/>
          <w:highlight w:val="none"/>
        </w:rPr>
      </w:pPr>
    </w:p>
    <w:p w14:paraId="7C85A59C">
      <w:pPr>
        <w:snapToGrid w:val="0"/>
        <w:ind w:firstLine="420" w:firstLineChars="200"/>
        <w:rPr>
          <w:rFonts w:cs="Times New Roman"/>
          <w:highlight w:val="none"/>
        </w:rPr>
      </w:pPr>
    </w:p>
    <w:p w14:paraId="1AB97CDB">
      <w:pPr>
        <w:snapToGrid w:val="0"/>
        <w:ind w:firstLine="420" w:firstLineChars="200"/>
        <w:rPr>
          <w:rFonts w:cs="Times New Roman"/>
          <w:highlight w:val="none"/>
        </w:rPr>
      </w:pPr>
    </w:p>
    <w:p w14:paraId="0AD25565">
      <w:pPr>
        <w:pStyle w:val="58"/>
        <w:snapToGrid w:val="0"/>
        <w:rPr>
          <w:rFonts w:cs="Times New Roman"/>
          <w:highlight w:val="none"/>
        </w:rPr>
      </w:pPr>
      <w:r>
        <w:rPr>
          <w:rFonts w:cs="Times New Roman"/>
          <w:highlight w:val="none"/>
        </w:rPr>
        <w:t>附：法定代表人（单位负责人）身份证复印件。</w:t>
      </w:r>
    </w:p>
    <w:p w14:paraId="1591FDCF">
      <w:pPr>
        <w:snapToGrid w:val="0"/>
        <w:ind w:firstLine="420" w:firstLineChars="200"/>
        <w:rPr>
          <w:rFonts w:cs="Times New Roman"/>
          <w:highlight w:val="none"/>
        </w:rPr>
      </w:pPr>
    </w:p>
    <w:p w14:paraId="5BE999A9">
      <w:pPr>
        <w:snapToGrid w:val="0"/>
        <w:ind w:firstLine="420" w:firstLineChars="200"/>
        <w:rPr>
          <w:rFonts w:cs="Times New Roman"/>
          <w:highlight w:val="none"/>
        </w:rPr>
      </w:pPr>
    </w:p>
    <w:p w14:paraId="2DA70C96">
      <w:pPr>
        <w:snapToGrid w:val="0"/>
        <w:ind w:firstLine="420" w:firstLineChars="200"/>
        <w:rPr>
          <w:rFonts w:cs="Times New Roman"/>
          <w:highlight w:val="none"/>
        </w:rPr>
      </w:pPr>
    </w:p>
    <w:p w14:paraId="2C4EF746">
      <w:pPr>
        <w:snapToGrid w:val="0"/>
        <w:ind w:firstLine="420" w:firstLineChars="200"/>
        <w:rPr>
          <w:rFonts w:cs="Times New Roman"/>
          <w:highlight w:val="none"/>
        </w:rPr>
      </w:pPr>
    </w:p>
    <w:p w14:paraId="7947ED0D">
      <w:pPr>
        <w:snapToGrid w:val="0"/>
        <w:ind w:firstLine="420" w:firstLineChars="200"/>
        <w:rPr>
          <w:rFonts w:cs="Times New Roman"/>
          <w:highlight w:val="none"/>
        </w:rPr>
      </w:pPr>
    </w:p>
    <w:p w14:paraId="019BCB35">
      <w:pPr>
        <w:snapToGrid w:val="0"/>
        <w:ind w:firstLine="420" w:firstLineChars="200"/>
        <w:rPr>
          <w:rFonts w:cs="Times New Roman"/>
          <w:highlight w:val="none"/>
        </w:rPr>
      </w:pPr>
    </w:p>
    <w:p w14:paraId="4080DA32">
      <w:pPr>
        <w:snapToGrid w:val="0"/>
        <w:jc w:val="right"/>
        <w:rPr>
          <w:rFonts w:cs="Times New Roman"/>
          <w:szCs w:val="21"/>
          <w:highlight w:val="none"/>
        </w:rPr>
      </w:pPr>
      <w:r>
        <w:rPr>
          <w:rFonts w:cs="Times New Roman"/>
          <w:highlight w:val="none"/>
        </w:rPr>
        <w:t>供应商：</w:t>
      </w:r>
      <w:r>
        <w:rPr>
          <w:rFonts w:cs="Times New Roman"/>
          <w:szCs w:val="21"/>
          <w:highlight w:val="none"/>
        </w:rPr>
        <w:t>（</w:t>
      </w:r>
      <w:r>
        <w:rPr>
          <w:rFonts w:cs="Times New Roman"/>
          <w:kern w:val="0"/>
          <w:highlight w:val="none"/>
        </w:rPr>
        <w:t>盖单位章</w:t>
      </w:r>
      <w:r>
        <w:rPr>
          <w:rFonts w:cs="Times New Roman"/>
          <w:szCs w:val="21"/>
          <w:highlight w:val="none"/>
        </w:rPr>
        <w:t>）</w:t>
      </w:r>
    </w:p>
    <w:p w14:paraId="2958FE98">
      <w:pPr>
        <w:snapToGrid w:val="0"/>
        <w:jc w:val="right"/>
        <w:rPr>
          <w:rFonts w:cs="Times New Roman"/>
          <w:highlight w:val="none"/>
        </w:rPr>
      </w:pPr>
    </w:p>
    <w:p w14:paraId="225E0242">
      <w:pPr>
        <w:snapToGrid w:val="0"/>
        <w:jc w:val="right"/>
        <w:rPr>
          <w:rFonts w:cs="Times New Roman"/>
          <w:highlight w:val="none"/>
        </w:rPr>
      </w:pPr>
      <w:r>
        <w:rPr>
          <w:rFonts w:cs="Times New Roman"/>
          <w:highlight w:val="none"/>
        </w:rPr>
        <w:t>年月日</w:t>
      </w:r>
    </w:p>
    <w:p w14:paraId="669C575C">
      <w:pPr>
        <w:snapToGrid w:val="0"/>
        <w:rPr>
          <w:rFonts w:cs="Times New Roman"/>
          <w:highlight w:val="none"/>
        </w:rPr>
      </w:pPr>
      <w:r>
        <w:rPr>
          <w:rFonts w:cs="Times New Roman"/>
          <w:highlight w:val="none"/>
        </w:rPr>
        <w:br w:type="page"/>
      </w:r>
    </w:p>
    <w:p w14:paraId="0983BC7B">
      <w:pPr>
        <w:pStyle w:val="3"/>
        <w:widowControl w:val="0"/>
        <w:spacing w:before="100" w:after="0" w:line="360" w:lineRule="auto"/>
        <w:jc w:val="center"/>
        <w:rPr>
          <w:rFonts w:ascii="宋体" w:hAnsi="宋体" w:eastAsia="宋体" w:cs="Times New Roman"/>
          <w:kern w:val="2"/>
          <w:sz w:val="24"/>
          <w:highlight w:val="none"/>
        </w:rPr>
      </w:pPr>
      <w:bookmarkStart w:id="583" w:name="_Toc27145"/>
      <w:r>
        <w:rPr>
          <w:rFonts w:hint="eastAsia" w:ascii="宋体" w:hAnsi="宋体" w:eastAsia="宋体" w:cs="Times New Roman"/>
          <w:kern w:val="2"/>
          <w:sz w:val="24"/>
          <w:highlight w:val="none"/>
        </w:rPr>
        <w:t>二、授权委托书</w:t>
      </w:r>
      <w:bookmarkEnd w:id="583"/>
    </w:p>
    <w:p w14:paraId="59216F14">
      <w:pPr>
        <w:snapToGrid w:val="0"/>
        <w:rPr>
          <w:rFonts w:cs="Times New Roman"/>
          <w:sz w:val="20"/>
          <w:szCs w:val="20"/>
          <w:highlight w:val="none"/>
        </w:rPr>
      </w:pPr>
    </w:p>
    <w:p w14:paraId="5896ED7B">
      <w:pPr>
        <w:snapToGrid w:val="0"/>
        <w:rPr>
          <w:rFonts w:cs="Times New Roman"/>
          <w:sz w:val="20"/>
          <w:szCs w:val="20"/>
          <w:highlight w:val="none"/>
        </w:rPr>
      </w:pPr>
    </w:p>
    <w:p w14:paraId="6BB04EDE">
      <w:pPr>
        <w:snapToGrid w:val="0"/>
        <w:ind w:firstLine="424" w:firstLineChars="202"/>
        <w:rPr>
          <w:rFonts w:cs="Times New Roman"/>
          <w:highlight w:val="none"/>
        </w:rPr>
      </w:pPr>
      <w:r>
        <w:rPr>
          <w:rFonts w:cs="Times New Roman"/>
          <w:highlight w:val="none"/>
        </w:rPr>
        <w:t>本人（姓名）系（供应商名称）的法定代表人（单位负责人），现委托（姓名）为我方代理人。代理人根据授权，以我方名义签署、澄清确认、递交、撤回、修改（项目名称）（项目编号）（包件号）报价文件、签订合同和处理有关事宜，其法律后果由我方承担。</w:t>
      </w:r>
    </w:p>
    <w:p w14:paraId="7CB1AF19">
      <w:pPr>
        <w:pStyle w:val="58"/>
        <w:snapToGrid w:val="0"/>
        <w:rPr>
          <w:rFonts w:cs="Times New Roman"/>
          <w:highlight w:val="none"/>
        </w:rPr>
      </w:pPr>
      <w:r>
        <w:rPr>
          <w:rFonts w:cs="Times New Roman"/>
          <w:highlight w:val="none"/>
        </w:rPr>
        <w:t>委托期限：</w:t>
      </w:r>
    </w:p>
    <w:p w14:paraId="34BF2063">
      <w:pPr>
        <w:pStyle w:val="58"/>
        <w:snapToGrid w:val="0"/>
        <w:rPr>
          <w:rFonts w:cs="Times New Roman"/>
          <w:highlight w:val="none"/>
        </w:rPr>
      </w:pPr>
      <w:r>
        <w:rPr>
          <w:rFonts w:cs="Times New Roman"/>
          <w:highlight w:val="none"/>
        </w:rPr>
        <w:t>代理人无转委托权。</w:t>
      </w:r>
    </w:p>
    <w:p w14:paraId="5B027837">
      <w:pPr>
        <w:pStyle w:val="58"/>
        <w:snapToGrid w:val="0"/>
        <w:rPr>
          <w:rFonts w:cs="Times New Roman"/>
          <w:highlight w:val="none"/>
        </w:rPr>
      </w:pPr>
    </w:p>
    <w:p w14:paraId="3B26FD4F">
      <w:pPr>
        <w:pStyle w:val="58"/>
        <w:snapToGrid w:val="0"/>
        <w:rPr>
          <w:rFonts w:cs="Times New Roman"/>
          <w:highlight w:val="none"/>
        </w:rPr>
      </w:pPr>
    </w:p>
    <w:p w14:paraId="2F6EA92D">
      <w:pPr>
        <w:pStyle w:val="58"/>
        <w:snapToGrid w:val="0"/>
        <w:rPr>
          <w:rFonts w:cs="Times New Roman"/>
          <w:highlight w:val="none"/>
        </w:rPr>
      </w:pPr>
    </w:p>
    <w:p w14:paraId="117D667F">
      <w:pPr>
        <w:pStyle w:val="58"/>
        <w:snapToGrid w:val="0"/>
        <w:rPr>
          <w:rFonts w:cs="Times New Roman"/>
          <w:highlight w:val="none"/>
        </w:rPr>
      </w:pPr>
      <w:r>
        <w:rPr>
          <w:rFonts w:cs="Times New Roman"/>
          <w:highlight w:val="none"/>
        </w:rPr>
        <w:t>附：法定代表人（单位负责人）身份证复印件及委托代理人身份证复印件</w:t>
      </w:r>
    </w:p>
    <w:p w14:paraId="6EAD5265">
      <w:pPr>
        <w:pStyle w:val="58"/>
        <w:snapToGrid w:val="0"/>
        <w:rPr>
          <w:rFonts w:cs="Times New Roman"/>
          <w:highlight w:val="none"/>
        </w:rPr>
      </w:pPr>
    </w:p>
    <w:p w14:paraId="75728CF0">
      <w:pPr>
        <w:pStyle w:val="58"/>
        <w:snapToGrid w:val="0"/>
        <w:rPr>
          <w:rFonts w:cs="Times New Roman"/>
          <w:highlight w:val="none"/>
        </w:rPr>
      </w:pPr>
    </w:p>
    <w:p w14:paraId="0E76B2BD">
      <w:pPr>
        <w:pStyle w:val="58"/>
        <w:snapToGrid w:val="0"/>
        <w:rPr>
          <w:rFonts w:cs="Times New Roman"/>
          <w:highlight w:val="none"/>
        </w:rPr>
      </w:pPr>
    </w:p>
    <w:p w14:paraId="7AE81FDE">
      <w:pPr>
        <w:snapToGrid w:val="0"/>
        <w:ind w:firstLine="424" w:firstLineChars="202"/>
        <w:rPr>
          <w:rFonts w:cs="Times New Roman"/>
          <w:highlight w:val="none"/>
        </w:rPr>
      </w:pPr>
    </w:p>
    <w:p w14:paraId="65F08D35">
      <w:pPr>
        <w:snapToGrid w:val="0"/>
        <w:rPr>
          <w:rFonts w:cs="Times New Roman"/>
          <w:sz w:val="20"/>
          <w:szCs w:val="20"/>
          <w:highlight w:val="none"/>
        </w:rPr>
      </w:pPr>
    </w:p>
    <w:p w14:paraId="20C63025">
      <w:pPr>
        <w:adjustRightInd w:val="0"/>
        <w:snapToGrid w:val="0"/>
        <w:ind w:firstLine="3780" w:firstLineChars="1800"/>
        <w:rPr>
          <w:rFonts w:cs="Times New Roman"/>
          <w:szCs w:val="21"/>
          <w:highlight w:val="none"/>
        </w:rPr>
      </w:pPr>
      <w:r>
        <w:rPr>
          <w:rFonts w:hint="eastAsia" w:cs="Times New Roman"/>
          <w:highlight w:val="none"/>
        </w:rPr>
        <w:t>供应商：</w:t>
      </w:r>
      <w:r>
        <w:rPr>
          <w:rFonts w:hint="eastAsia" w:cs="Times New Roman"/>
          <w:szCs w:val="21"/>
          <w:highlight w:val="none"/>
        </w:rPr>
        <w:t>（盖单位章）</w:t>
      </w:r>
    </w:p>
    <w:p w14:paraId="137821DB">
      <w:pPr>
        <w:adjustRightInd w:val="0"/>
        <w:snapToGrid w:val="0"/>
        <w:ind w:firstLine="2100" w:firstLineChars="1000"/>
        <w:rPr>
          <w:rFonts w:cs="Times New Roman"/>
          <w:highlight w:val="none"/>
        </w:rPr>
      </w:pPr>
      <w:r>
        <w:rPr>
          <w:rFonts w:hint="eastAsia" w:cs="Times New Roman"/>
          <w:highlight w:val="none"/>
        </w:rPr>
        <w:t>法定代表人</w:t>
      </w:r>
      <w:r>
        <w:rPr>
          <w:rFonts w:hint="eastAsia" w:cs="Times New Roman"/>
          <w:szCs w:val="21"/>
          <w:highlight w:val="none"/>
        </w:rPr>
        <w:t>（单位负责人）</w:t>
      </w:r>
      <w:r>
        <w:rPr>
          <w:rFonts w:hint="eastAsia" w:cs="Times New Roman"/>
          <w:highlight w:val="none"/>
        </w:rPr>
        <w:t>：（签字）</w:t>
      </w:r>
    </w:p>
    <w:p w14:paraId="116BCF1B">
      <w:pPr>
        <w:adjustRightInd w:val="0"/>
        <w:snapToGrid w:val="0"/>
        <w:ind w:firstLine="2100" w:firstLineChars="1000"/>
        <w:rPr>
          <w:rFonts w:cs="Times New Roman"/>
          <w:szCs w:val="21"/>
          <w:highlight w:val="none"/>
        </w:rPr>
      </w:pPr>
      <w:r>
        <w:rPr>
          <w:rFonts w:hint="eastAsia" w:cs="Times New Roman"/>
          <w:szCs w:val="21"/>
          <w:highlight w:val="none"/>
        </w:rPr>
        <w:t>身份证号码：</w:t>
      </w:r>
    </w:p>
    <w:p w14:paraId="4A3CD72A">
      <w:pPr>
        <w:adjustRightInd w:val="0"/>
        <w:snapToGrid w:val="0"/>
        <w:ind w:firstLine="2100" w:firstLineChars="1000"/>
        <w:rPr>
          <w:rFonts w:cs="Times New Roman"/>
          <w:szCs w:val="21"/>
          <w:highlight w:val="none"/>
        </w:rPr>
      </w:pPr>
      <w:r>
        <w:rPr>
          <w:rFonts w:hint="eastAsia" w:cs="Times New Roman"/>
          <w:szCs w:val="21"/>
          <w:highlight w:val="none"/>
        </w:rPr>
        <w:t>委托代理人：</w:t>
      </w:r>
    </w:p>
    <w:p w14:paraId="3F9C1539">
      <w:pPr>
        <w:adjustRightInd w:val="0"/>
        <w:snapToGrid w:val="0"/>
        <w:ind w:firstLine="2100" w:firstLineChars="1000"/>
        <w:rPr>
          <w:rFonts w:cs="Times New Roman"/>
          <w:szCs w:val="21"/>
          <w:highlight w:val="none"/>
        </w:rPr>
      </w:pPr>
      <w:r>
        <w:rPr>
          <w:rFonts w:hint="eastAsia" w:cs="Times New Roman"/>
          <w:szCs w:val="21"/>
          <w:highlight w:val="none"/>
        </w:rPr>
        <w:t>身份证号码：</w:t>
      </w:r>
    </w:p>
    <w:p w14:paraId="37287F10">
      <w:pPr>
        <w:snapToGrid w:val="0"/>
        <w:jc w:val="right"/>
        <w:rPr>
          <w:rFonts w:cs="Times New Roman"/>
          <w:highlight w:val="none"/>
        </w:rPr>
      </w:pPr>
    </w:p>
    <w:p w14:paraId="79DFA6C5">
      <w:pPr>
        <w:snapToGrid w:val="0"/>
        <w:jc w:val="right"/>
        <w:rPr>
          <w:rFonts w:cs="Times New Roman"/>
          <w:highlight w:val="none"/>
        </w:rPr>
      </w:pPr>
      <w:r>
        <w:rPr>
          <w:rFonts w:cs="Times New Roman"/>
          <w:highlight w:val="none"/>
        </w:rPr>
        <w:t>年月日</w:t>
      </w:r>
    </w:p>
    <w:p w14:paraId="5FE3DFCE">
      <w:pPr>
        <w:snapToGrid w:val="0"/>
        <w:rPr>
          <w:rFonts w:cs="Times New Roman"/>
          <w:highlight w:val="none"/>
        </w:rPr>
      </w:pPr>
      <w:r>
        <w:rPr>
          <w:rFonts w:cs="Times New Roman"/>
          <w:highlight w:val="none"/>
        </w:rPr>
        <w:br w:type="page"/>
      </w:r>
    </w:p>
    <w:p w14:paraId="527985B2">
      <w:pPr>
        <w:pStyle w:val="3"/>
        <w:widowControl w:val="0"/>
        <w:spacing w:before="100" w:after="0" w:line="360" w:lineRule="auto"/>
        <w:jc w:val="center"/>
        <w:rPr>
          <w:rFonts w:ascii="宋体" w:hAnsi="宋体" w:eastAsia="宋体" w:cs="Times New Roman"/>
          <w:kern w:val="2"/>
          <w:sz w:val="24"/>
          <w:highlight w:val="none"/>
        </w:rPr>
      </w:pPr>
      <w:bookmarkStart w:id="584" w:name="_Toc7678"/>
      <w:r>
        <w:rPr>
          <w:rFonts w:hint="eastAsia" w:ascii="宋体" w:hAnsi="宋体" w:eastAsia="宋体" w:cs="Times New Roman"/>
          <w:kern w:val="2"/>
          <w:sz w:val="24"/>
          <w:highlight w:val="none"/>
        </w:rPr>
        <w:t>三、联合体协议书（如有）</w:t>
      </w:r>
      <w:bookmarkEnd w:id="584"/>
    </w:p>
    <w:p w14:paraId="035C7F22">
      <w:pPr>
        <w:snapToGrid w:val="0"/>
        <w:rPr>
          <w:rFonts w:cs="Times New Roman"/>
          <w:sz w:val="20"/>
          <w:szCs w:val="20"/>
          <w:highlight w:val="none"/>
        </w:rPr>
      </w:pPr>
    </w:p>
    <w:p w14:paraId="43BE9E99">
      <w:pPr>
        <w:pStyle w:val="58"/>
        <w:snapToGrid w:val="0"/>
        <w:jc w:val="both"/>
        <w:rPr>
          <w:rFonts w:cs="Times New Roman"/>
          <w:highlight w:val="none"/>
        </w:rPr>
      </w:pPr>
      <w:r>
        <w:rPr>
          <w:rFonts w:cs="Times New Roman"/>
          <w:highlight w:val="none"/>
        </w:rPr>
        <w:t>（所有成员单位名称）自愿组成（联合体名称）联合体，共同参加（项目名称）（项目编号）（包件号）报价。现就联合体报价事宜订立如下协议。</w:t>
      </w:r>
    </w:p>
    <w:p w14:paraId="15946CC1">
      <w:pPr>
        <w:pStyle w:val="58"/>
        <w:snapToGrid w:val="0"/>
        <w:jc w:val="both"/>
        <w:rPr>
          <w:rFonts w:cs="Times New Roman"/>
          <w:highlight w:val="none"/>
        </w:rPr>
      </w:pPr>
      <w:r>
        <w:rPr>
          <w:rFonts w:cs="Times New Roman"/>
          <w:highlight w:val="none"/>
        </w:rPr>
        <w:t>1．（某成员单位名称）为（联合体名称）牵头人。</w:t>
      </w:r>
    </w:p>
    <w:p w14:paraId="2B1F7D74">
      <w:pPr>
        <w:pStyle w:val="58"/>
        <w:snapToGrid w:val="0"/>
        <w:jc w:val="both"/>
        <w:rPr>
          <w:rFonts w:cs="Times New Roman"/>
          <w:highlight w:val="none"/>
        </w:rPr>
      </w:pPr>
      <w:r>
        <w:rPr>
          <w:rFonts w:cs="Times New Roman"/>
          <w:highlight w:val="none"/>
        </w:rPr>
        <w:t>2．联合体各成员授权牵头人代表联合体参加报价活动，签署文件，提交和接收相关的资料、信息及指示，进行合同谈判活动，负责合同实施阶段的组织和协调工作，以及处理与本采购项目有关的一切事宜。</w:t>
      </w:r>
    </w:p>
    <w:p w14:paraId="3CC93E04">
      <w:pPr>
        <w:pStyle w:val="58"/>
        <w:snapToGrid w:val="0"/>
        <w:jc w:val="both"/>
        <w:rPr>
          <w:rFonts w:cs="Times New Roman"/>
          <w:highlight w:val="none"/>
        </w:rPr>
      </w:pPr>
      <w:r>
        <w:rPr>
          <w:rFonts w:cs="Times New Roman"/>
          <w:highlight w:val="none"/>
        </w:rPr>
        <w:t>3．联合体牵头人在本项目中签署的一切文件和处理的一切事宜，联合体各成员均予以承认。联合体各成员将严格按照采购文件、报价文件和合同的要求全面履行义务，并向采购人承担连带责任。</w:t>
      </w:r>
    </w:p>
    <w:p w14:paraId="65E84D85">
      <w:pPr>
        <w:pStyle w:val="58"/>
        <w:snapToGrid w:val="0"/>
        <w:jc w:val="both"/>
        <w:rPr>
          <w:rFonts w:cs="Times New Roman"/>
          <w:highlight w:val="none"/>
        </w:rPr>
      </w:pPr>
      <w:r>
        <w:rPr>
          <w:rFonts w:cs="Times New Roman"/>
          <w:highlight w:val="none"/>
        </w:rPr>
        <w:t>4．联合体各成员单位内部的职责分工如下：。</w:t>
      </w:r>
    </w:p>
    <w:p w14:paraId="03C699D9">
      <w:pPr>
        <w:pStyle w:val="58"/>
        <w:snapToGrid w:val="0"/>
        <w:jc w:val="both"/>
        <w:rPr>
          <w:rFonts w:cs="Times New Roman"/>
          <w:highlight w:val="none"/>
        </w:rPr>
      </w:pPr>
      <w:r>
        <w:rPr>
          <w:rFonts w:cs="Times New Roman"/>
          <w:highlight w:val="none"/>
        </w:rPr>
        <w:t>5．本协议书自所有成员单位法定代表人（单位负责人）或其委托代理人签字或盖单位章之日起生效，合同履行完毕后自动失效。</w:t>
      </w:r>
    </w:p>
    <w:p w14:paraId="461EB336">
      <w:pPr>
        <w:pStyle w:val="58"/>
        <w:snapToGrid w:val="0"/>
        <w:jc w:val="both"/>
        <w:rPr>
          <w:rFonts w:cs="Times New Roman"/>
          <w:highlight w:val="none"/>
        </w:rPr>
      </w:pPr>
      <w:r>
        <w:rPr>
          <w:rFonts w:cs="Times New Roman"/>
          <w:highlight w:val="none"/>
        </w:rPr>
        <w:t>6．本协议书一式份，联合体成员和采购人各执一份。</w:t>
      </w:r>
    </w:p>
    <w:p w14:paraId="448405CF">
      <w:pPr>
        <w:pStyle w:val="58"/>
        <w:snapToGrid w:val="0"/>
        <w:jc w:val="both"/>
        <w:rPr>
          <w:rFonts w:cs="Times New Roman"/>
          <w:highlight w:val="none"/>
        </w:rPr>
      </w:pPr>
    </w:p>
    <w:p w14:paraId="4C113FF1">
      <w:pPr>
        <w:pStyle w:val="58"/>
        <w:snapToGrid w:val="0"/>
        <w:jc w:val="both"/>
        <w:rPr>
          <w:rFonts w:cs="Times New Roman"/>
          <w:highlight w:val="none"/>
        </w:rPr>
      </w:pPr>
      <w:r>
        <w:rPr>
          <w:rFonts w:cs="Times New Roman"/>
          <w:highlight w:val="none"/>
        </w:rPr>
        <w:t>注：本协议书由法定代表人（单位负责人）签字的，应附法定代表人（单位负责人）身份证明；由委托代理人签字的，应附授权委托书。</w:t>
      </w:r>
    </w:p>
    <w:p w14:paraId="08503849">
      <w:pPr>
        <w:snapToGrid w:val="0"/>
        <w:ind w:firstLine="424" w:firstLineChars="202"/>
        <w:rPr>
          <w:rFonts w:cs="Times New Roman"/>
          <w:highlight w:val="none"/>
        </w:rPr>
      </w:pPr>
    </w:p>
    <w:p w14:paraId="5163CEA2">
      <w:pPr>
        <w:snapToGrid w:val="0"/>
        <w:ind w:firstLine="424" w:firstLineChars="202"/>
        <w:jc w:val="right"/>
        <w:rPr>
          <w:rFonts w:cs="Times New Roman"/>
          <w:highlight w:val="none"/>
        </w:rPr>
      </w:pPr>
      <w:r>
        <w:rPr>
          <w:rFonts w:cs="Times New Roman"/>
          <w:highlight w:val="none"/>
        </w:rPr>
        <w:t>联合体牵头人名称：（盖单位章）</w:t>
      </w:r>
    </w:p>
    <w:p w14:paraId="4960175B">
      <w:pPr>
        <w:snapToGrid w:val="0"/>
        <w:ind w:firstLine="424" w:firstLineChars="202"/>
        <w:jc w:val="right"/>
        <w:rPr>
          <w:rFonts w:cs="Times New Roman"/>
          <w:highlight w:val="none"/>
        </w:rPr>
      </w:pPr>
      <w:r>
        <w:rPr>
          <w:rFonts w:cs="Times New Roman"/>
          <w:highlight w:val="none"/>
        </w:rPr>
        <w:t>法定代表人（单位负责人）或其委托代理人：（签字）</w:t>
      </w:r>
    </w:p>
    <w:p w14:paraId="5EB3B04A">
      <w:pPr>
        <w:snapToGrid w:val="0"/>
        <w:ind w:firstLine="424" w:firstLineChars="202"/>
        <w:jc w:val="right"/>
        <w:rPr>
          <w:rFonts w:cs="Times New Roman"/>
          <w:highlight w:val="none"/>
        </w:rPr>
      </w:pPr>
    </w:p>
    <w:p w14:paraId="25FCE048">
      <w:pPr>
        <w:snapToGrid w:val="0"/>
        <w:ind w:firstLine="424" w:firstLineChars="202"/>
        <w:jc w:val="right"/>
        <w:rPr>
          <w:rFonts w:cs="Times New Roman"/>
          <w:highlight w:val="none"/>
        </w:rPr>
      </w:pPr>
      <w:r>
        <w:rPr>
          <w:rFonts w:cs="Times New Roman"/>
          <w:highlight w:val="none"/>
        </w:rPr>
        <w:t>联合体成员名称：（盖单位章）</w:t>
      </w:r>
    </w:p>
    <w:p w14:paraId="4A140E17">
      <w:pPr>
        <w:snapToGrid w:val="0"/>
        <w:ind w:firstLine="424" w:firstLineChars="202"/>
        <w:jc w:val="right"/>
        <w:rPr>
          <w:rFonts w:cs="Times New Roman"/>
          <w:highlight w:val="none"/>
        </w:rPr>
      </w:pPr>
      <w:r>
        <w:rPr>
          <w:rFonts w:cs="Times New Roman"/>
          <w:highlight w:val="none"/>
        </w:rPr>
        <w:t>法定代表人（单位负责人）或其委托代理人：（签字）</w:t>
      </w:r>
    </w:p>
    <w:p w14:paraId="51A7AD1F">
      <w:pPr>
        <w:snapToGrid w:val="0"/>
        <w:ind w:firstLine="424" w:firstLineChars="202"/>
        <w:jc w:val="right"/>
        <w:rPr>
          <w:rFonts w:cs="Times New Roman"/>
          <w:highlight w:val="none"/>
        </w:rPr>
      </w:pPr>
    </w:p>
    <w:p w14:paraId="31DC2DE8">
      <w:pPr>
        <w:snapToGrid w:val="0"/>
        <w:ind w:firstLine="424" w:firstLineChars="202"/>
        <w:jc w:val="right"/>
        <w:rPr>
          <w:rFonts w:cs="Times New Roman"/>
          <w:highlight w:val="none"/>
        </w:rPr>
      </w:pPr>
      <w:r>
        <w:rPr>
          <w:rFonts w:cs="Times New Roman"/>
          <w:highlight w:val="none"/>
        </w:rPr>
        <w:t>联合体成员名称：（盖单位章）</w:t>
      </w:r>
    </w:p>
    <w:p w14:paraId="3DDCFFC5">
      <w:pPr>
        <w:snapToGrid w:val="0"/>
        <w:ind w:firstLine="424" w:firstLineChars="202"/>
        <w:jc w:val="right"/>
        <w:rPr>
          <w:rFonts w:cs="Times New Roman"/>
          <w:highlight w:val="none"/>
        </w:rPr>
      </w:pPr>
      <w:r>
        <w:rPr>
          <w:rFonts w:cs="Times New Roman"/>
          <w:highlight w:val="none"/>
        </w:rPr>
        <w:t>法定代表人（单位负责人）或其委托代理人：（签字）</w:t>
      </w:r>
    </w:p>
    <w:p w14:paraId="147C1757">
      <w:pPr>
        <w:snapToGrid w:val="0"/>
        <w:ind w:firstLine="424" w:firstLineChars="202"/>
        <w:jc w:val="right"/>
        <w:rPr>
          <w:rFonts w:cs="Times New Roman"/>
          <w:highlight w:val="none"/>
        </w:rPr>
      </w:pPr>
      <w:r>
        <w:rPr>
          <w:rFonts w:cs="Times New Roman"/>
          <w:highlight w:val="none"/>
        </w:rPr>
        <w:t>……</w:t>
      </w:r>
    </w:p>
    <w:p w14:paraId="20EBF4A4">
      <w:pPr>
        <w:snapToGrid w:val="0"/>
        <w:ind w:firstLine="424" w:firstLineChars="202"/>
        <w:jc w:val="right"/>
        <w:rPr>
          <w:rFonts w:cs="Times New Roman"/>
          <w:highlight w:val="none"/>
        </w:rPr>
      </w:pPr>
      <w:r>
        <w:rPr>
          <w:rFonts w:cs="Times New Roman"/>
          <w:highlight w:val="none"/>
        </w:rPr>
        <w:t>年月日</w:t>
      </w:r>
    </w:p>
    <w:p w14:paraId="2D43C166">
      <w:pPr>
        <w:snapToGrid w:val="0"/>
        <w:rPr>
          <w:rFonts w:cs="Times New Roman"/>
          <w:strike/>
          <w:highlight w:val="none"/>
        </w:rPr>
      </w:pPr>
      <w:r>
        <w:rPr>
          <w:rFonts w:cs="Times New Roman"/>
          <w:strike/>
          <w:highlight w:val="none"/>
        </w:rPr>
        <w:br w:type="page"/>
      </w:r>
    </w:p>
    <w:p w14:paraId="40F16B17">
      <w:pPr>
        <w:pStyle w:val="3"/>
        <w:widowControl w:val="0"/>
        <w:spacing w:before="100" w:after="0" w:line="360" w:lineRule="auto"/>
        <w:jc w:val="center"/>
        <w:rPr>
          <w:rFonts w:ascii="宋体" w:hAnsi="宋体" w:eastAsia="宋体" w:cs="Times New Roman"/>
          <w:kern w:val="2"/>
          <w:sz w:val="24"/>
          <w:highlight w:val="none"/>
        </w:rPr>
      </w:pPr>
      <w:bookmarkStart w:id="585" w:name="_Toc8897"/>
      <w:r>
        <w:rPr>
          <w:rFonts w:hint="eastAsia" w:ascii="宋体" w:hAnsi="宋体" w:eastAsia="宋体" w:cs="Times New Roman"/>
          <w:kern w:val="2"/>
          <w:sz w:val="24"/>
          <w:highlight w:val="none"/>
        </w:rPr>
        <w:t>四、谈判保证金</w:t>
      </w:r>
      <w:bookmarkEnd w:id="585"/>
    </w:p>
    <w:p w14:paraId="0B6497F5">
      <w:pPr>
        <w:snapToGrid w:val="0"/>
        <w:rPr>
          <w:rFonts w:cs="Times New Roman"/>
          <w:sz w:val="20"/>
          <w:szCs w:val="20"/>
          <w:highlight w:val="none"/>
        </w:rPr>
      </w:pPr>
      <w:bookmarkStart w:id="586" w:name="_Hlk96096640"/>
    </w:p>
    <w:p w14:paraId="709C5853">
      <w:pPr>
        <w:snapToGrid w:val="0"/>
        <w:rPr>
          <w:rFonts w:cs="Times New Roman"/>
          <w:sz w:val="20"/>
          <w:szCs w:val="20"/>
          <w:highlight w:val="none"/>
        </w:rPr>
      </w:pPr>
    </w:p>
    <w:p w14:paraId="25441A6D">
      <w:pPr>
        <w:pStyle w:val="35"/>
        <w:snapToGrid w:val="0"/>
        <w:spacing w:line="360" w:lineRule="auto"/>
        <w:rPr>
          <w:rFonts w:ascii="Times New Roman" w:hAnsi="Times New Roman"/>
          <w:highlight w:val="none"/>
        </w:rPr>
      </w:pPr>
    </w:p>
    <w:p w14:paraId="7549DE53">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若采用现金或支票，供应商应在此提供汇款凭证的复印件。</w:t>
      </w:r>
    </w:p>
    <w:p w14:paraId="2EBE6D93">
      <w:pPr>
        <w:pStyle w:val="35"/>
        <w:snapToGrid w:val="0"/>
        <w:spacing w:after="0" w:line="360" w:lineRule="auto"/>
        <w:ind w:firstLine="420" w:firstLineChars="200"/>
        <w:rPr>
          <w:rFonts w:ascii="Times New Roman" w:hAnsi="Times New Roman"/>
          <w:highlight w:val="none"/>
        </w:rPr>
      </w:pPr>
      <w:r>
        <w:rPr>
          <w:rFonts w:ascii="Times New Roman" w:hAnsi="Times New Roman"/>
          <w:highlight w:val="none"/>
        </w:rPr>
        <w:t>如采用银行保函，格式如下。</w:t>
      </w:r>
    </w:p>
    <w:p w14:paraId="599F6637">
      <w:pPr>
        <w:snapToGrid w:val="0"/>
        <w:rPr>
          <w:rFonts w:cs="Times New Roman"/>
          <w:sz w:val="20"/>
          <w:szCs w:val="20"/>
          <w:highlight w:val="none"/>
        </w:rPr>
      </w:pPr>
    </w:p>
    <w:p w14:paraId="5C4081B1">
      <w:pPr>
        <w:snapToGrid w:val="0"/>
        <w:rPr>
          <w:rFonts w:cs="Times New Roman"/>
          <w:highlight w:val="none"/>
        </w:rPr>
      </w:pPr>
      <w:r>
        <w:rPr>
          <w:rFonts w:hint="eastAsia"/>
          <w:highlight w:val="none"/>
        </w:rPr>
        <w:t>（采购人名称）</w:t>
      </w:r>
      <w:r>
        <w:rPr>
          <w:rFonts w:cs="Times New Roman"/>
          <w:highlight w:val="none"/>
        </w:rPr>
        <w:t>：</w:t>
      </w:r>
    </w:p>
    <w:p w14:paraId="5D7B52B4">
      <w:pPr>
        <w:snapToGrid w:val="0"/>
        <w:rPr>
          <w:rFonts w:cs="Times New Roman"/>
          <w:sz w:val="20"/>
          <w:szCs w:val="20"/>
          <w:highlight w:val="none"/>
        </w:rPr>
      </w:pPr>
    </w:p>
    <w:p w14:paraId="7E71E7DF">
      <w:pPr>
        <w:pStyle w:val="58"/>
        <w:snapToGrid w:val="0"/>
        <w:jc w:val="both"/>
        <w:rPr>
          <w:highlight w:val="none"/>
        </w:rPr>
      </w:pPr>
      <w:r>
        <w:rPr>
          <w:rFonts w:cs="Times New Roman"/>
          <w:highlight w:val="none"/>
        </w:rPr>
        <w:t>鉴于（供应商名称）（以下称</w:t>
      </w:r>
      <w:r>
        <w:rPr>
          <w:rFonts w:ascii="宋体" w:hAnsi="宋体" w:cs="Times New Roman"/>
          <w:highlight w:val="none"/>
        </w:rPr>
        <w:t>“</w:t>
      </w:r>
      <w:r>
        <w:rPr>
          <w:rFonts w:hint="eastAsia" w:ascii="宋体" w:hAnsi="宋体" w:cs="Times New Roman"/>
          <w:highlight w:val="none"/>
        </w:rPr>
        <w:t>供应商</w:t>
      </w:r>
      <w:r>
        <w:rPr>
          <w:rFonts w:ascii="宋体" w:hAnsi="宋体" w:cs="Times New Roman"/>
          <w:highlight w:val="none"/>
        </w:rPr>
        <w:t>”</w:t>
      </w:r>
      <w:r>
        <w:rPr>
          <w:rFonts w:cs="Times New Roman"/>
          <w:highlight w:val="none"/>
        </w:rPr>
        <w:t>）于年月日参加（项目名称）（项目编号）（包件号）的报价，（担保人名称，以下简称</w:t>
      </w:r>
      <w:r>
        <w:rPr>
          <w:rFonts w:ascii="宋体" w:hAnsi="宋体" w:cs="Times New Roman"/>
          <w:highlight w:val="none"/>
        </w:rPr>
        <w:t>“</w:t>
      </w:r>
      <w:r>
        <w:rPr>
          <w:rFonts w:hint="eastAsia" w:ascii="宋体" w:hAnsi="宋体" w:cs="Times New Roman"/>
          <w:highlight w:val="none"/>
        </w:rPr>
        <w:t>我方</w:t>
      </w:r>
      <w:r>
        <w:rPr>
          <w:rFonts w:ascii="宋体" w:hAnsi="宋体" w:cs="Times New Roman"/>
          <w:highlight w:val="none"/>
        </w:rPr>
        <w:t>”</w:t>
      </w:r>
      <w:r>
        <w:rPr>
          <w:rFonts w:cs="Times New Roman"/>
          <w:highlight w:val="none"/>
        </w:rPr>
        <w:t>）无条件地、不可撤销地保证：若供应商在报价有效期内撤销报价文件，成交后无正当理由不与采购人订立合同，在签订合同时向采购人提出附加条件，不按照采购文件要求提交履约保证金，或者发生采购文件明确规定可以不予退还谈判保证金的其他情形，我方承担保证责任。收到你方书面通知后，我方在7日内向你方无条件支付人民币（大写）</w:t>
      </w:r>
      <w:r>
        <w:rPr>
          <w:highlight w:val="none"/>
        </w:rPr>
        <w:t>。</w:t>
      </w:r>
    </w:p>
    <w:p w14:paraId="13CB6E3C">
      <w:pPr>
        <w:pStyle w:val="58"/>
        <w:snapToGrid w:val="0"/>
        <w:rPr>
          <w:rFonts w:cs="Times New Roman"/>
          <w:highlight w:val="none"/>
        </w:rPr>
      </w:pPr>
      <w:r>
        <w:rPr>
          <w:rFonts w:cs="Times New Roman"/>
          <w:highlight w:val="none"/>
        </w:rPr>
        <w:t>本保函在报价有效期内保持有效。要求我方承担保证责任的通知应在报价有效期内送达我方。</w:t>
      </w:r>
    </w:p>
    <w:p w14:paraId="7108CA71">
      <w:pPr>
        <w:snapToGrid w:val="0"/>
        <w:rPr>
          <w:rFonts w:cs="Times New Roman"/>
          <w:sz w:val="20"/>
          <w:szCs w:val="20"/>
          <w:highlight w:val="none"/>
        </w:rPr>
      </w:pPr>
    </w:p>
    <w:p w14:paraId="1B770145">
      <w:pPr>
        <w:snapToGrid w:val="0"/>
        <w:rPr>
          <w:rFonts w:cs="Times New Roman"/>
          <w:sz w:val="20"/>
          <w:szCs w:val="20"/>
          <w:highlight w:val="none"/>
        </w:rPr>
      </w:pPr>
    </w:p>
    <w:p w14:paraId="0B9F600F">
      <w:pPr>
        <w:pStyle w:val="35"/>
        <w:snapToGrid w:val="0"/>
        <w:spacing w:line="360" w:lineRule="auto"/>
        <w:rPr>
          <w:rFonts w:ascii="Times New Roman" w:hAnsi="Times New Roman"/>
          <w:highlight w:val="none"/>
        </w:rPr>
      </w:pPr>
    </w:p>
    <w:p w14:paraId="053C0204">
      <w:pPr>
        <w:snapToGrid w:val="0"/>
        <w:rPr>
          <w:rFonts w:cs="Times New Roman"/>
          <w:sz w:val="20"/>
          <w:szCs w:val="20"/>
          <w:highlight w:val="none"/>
        </w:rPr>
      </w:pPr>
    </w:p>
    <w:p w14:paraId="70953907">
      <w:pPr>
        <w:snapToGrid w:val="0"/>
        <w:rPr>
          <w:rFonts w:cs="Times New Roman"/>
          <w:sz w:val="20"/>
          <w:szCs w:val="20"/>
          <w:highlight w:val="none"/>
        </w:rPr>
      </w:pPr>
    </w:p>
    <w:p w14:paraId="0E458898">
      <w:pPr>
        <w:pStyle w:val="35"/>
        <w:snapToGrid w:val="0"/>
        <w:spacing w:line="360" w:lineRule="auto"/>
        <w:rPr>
          <w:rFonts w:ascii="Times New Roman" w:hAnsi="Times New Roman"/>
          <w:color w:val="FF0000"/>
          <w:highlight w:val="none"/>
        </w:rPr>
      </w:pPr>
    </w:p>
    <w:p w14:paraId="55AB5391">
      <w:pPr>
        <w:snapToGrid w:val="0"/>
        <w:ind w:firstLine="2100" w:firstLineChars="1000"/>
        <w:rPr>
          <w:rFonts w:cs="Times New Roman"/>
          <w:highlight w:val="none"/>
        </w:rPr>
      </w:pPr>
      <w:r>
        <w:rPr>
          <w:rFonts w:hint="eastAsia" w:cs="Times New Roman"/>
          <w:highlight w:val="none"/>
        </w:rPr>
        <w:t>担保人名称：（盖单位章）</w:t>
      </w:r>
    </w:p>
    <w:p w14:paraId="688A15E5">
      <w:pPr>
        <w:snapToGrid w:val="0"/>
        <w:ind w:firstLine="2100" w:firstLineChars="1000"/>
        <w:rPr>
          <w:rFonts w:cs="Times New Roman"/>
          <w:highlight w:val="none"/>
        </w:rPr>
      </w:pPr>
      <w:r>
        <w:rPr>
          <w:rFonts w:hint="eastAsia" w:cs="Times New Roman"/>
          <w:highlight w:val="none"/>
        </w:rPr>
        <w:t>法定代表人</w:t>
      </w:r>
      <w:r>
        <w:rPr>
          <w:rFonts w:hint="eastAsia" w:cs="Times New Roman"/>
          <w:sz w:val="20"/>
          <w:szCs w:val="20"/>
          <w:highlight w:val="none"/>
        </w:rPr>
        <w:t>（单位负责人）</w:t>
      </w:r>
      <w:r>
        <w:rPr>
          <w:rFonts w:hint="eastAsia" w:cs="Times New Roman"/>
          <w:highlight w:val="none"/>
        </w:rPr>
        <w:t>或委托代理人：（签字）</w:t>
      </w:r>
    </w:p>
    <w:p w14:paraId="734AFB83">
      <w:pPr>
        <w:snapToGrid w:val="0"/>
        <w:ind w:firstLine="2100" w:firstLineChars="1000"/>
        <w:rPr>
          <w:rFonts w:cs="Times New Roman"/>
          <w:szCs w:val="21"/>
          <w:highlight w:val="none"/>
        </w:rPr>
      </w:pPr>
      <w:r>
        <w:rPr>
          <w:rFonts w:hint="eastAsia" w:cs="Times New Roman"/>
          <w:szCs w:val="21"/>
          <w:highlight w:val="none"/>
        </w:rPr>
        <w:t>地</w:t>
      </w:r>
      <w:r>
        <w:rPr>
          <w:rFonts w:cs="Times New Roman"/>
          <w:szCs w:val="21"/>
          <w:highlight w:val="none"/>
        </w:rPr>
        <w:tab/>
      </w:r>
      <w:r>
        <w:rPr>
          <w:rFonts w:hint="eastAsia" w:cs="Times New Roman"/>
          <w:szCs w:val="21"/>
          <w:highlight w:val="none"/>
        </w:rPr>
        <w:t>址：</w:t>
      </w:r>
    </w:p>
    <w:p w14:paraId="36B42B98">
      <w:pPr>
        <w:snapToGrid w:val="0"/>
        <w:ind w:firstLine="2100" w:firstLineChars="1000"/>
        <w:rPr>
          <w:rFonts w:cs="Times New Roman"/>
          <w:szCs w:val="21"/>
          <w:highlight w:val="none"/>
        </w:rPr>
      </w:pPr>
      <w:r>
        <w:rPr>
          <w:rFonts w:hint="eastAsia" w:cs="Times New Roman"/>
          <w:szCs w:val="21"/>
          <w:highlight w:val="none"/>
        </w:rPr>
        <w:t>邮政编码：</w:t>
      </w:r>
    </w:p>
    <w:p w14:paraId="41DF4FEB">
      <w:pPr>
        <w:snapToGrid w:val="0"/>
        <w:ind w:firstLine="2100" w:firstLineChars="1000"/>
        <w:rPr>
          <w:rFonts w:cs="Times New Roman"/>
          <w:szCs w:val="21"/>
          <w:highlight w:val="none"/>
        </w:rPr>
      </w:pPr>
      <w:r>
        <w:rPr>
          <w:rFonts w:hint="eastAsia" w:cs="Times New Roman"/>
          <w:szCs w:val="21"/>
          <w:highlight w:val="none"/>
        </w:rPr>
        <w:t>电</w:t>
      </w:r>
      <w:r>
        <w:rPr>
          <w:rFonts w:cs="Times New Roman"/>
          <w:szCs w:val="21"/>
          <w:highlight w:val="none"/>
        </w:rPr>
        <w:tab/>
      </w:r>
      <w:r>
        <w:rPr>
          <w:rFonts w:hint="eastAsia" w:cs="Times New Roman"/>
          <w:szCs w:val="21"/>
          <w:highlight w:val="none"/>
        </w:rPr>
        <w:t>话：</w:t>
      </w:r>
    </w:p>
    <w:p w14:paraId="770842AB">
      <w:pPr>
        <w:snapToGrid w:val="0"/>
        <w:ind w:firstLine="2100" w:firstLineChars="1000"/>
        <w:rPr>
          <w:rFonts w:cs="Times New Roman"/>
          <w:szCs w:val="21"/>
          <w:highlight w:val="none"/>
        </w:rPr>
      </w:pPr>
    </w:p>
    <w:p w14:paraId="4957ACE0">
      <w:pPr>
        <w:snapToGrid w:val="0"/>
        <w:ind w:firstLine="424" w:firstLineChars="202"/>
        <w:jc w:val="right"/>
        <w:rPr>
          <w:rFonts w:cs="Times New Roman"/>
          <w:highlight w:val="none"/>
        </w:rPr>
      </w:pPr>
      <w:r>
        <w:rPr>
          <w:rFonts w:cs="Times New Roman"/>
          <w:highlight w:val="none"/>
        </w:rPr>
        <w:t>年月日</w:t>
      </w:r>
    </w:p>
    <w:bookmarkEnd w:id="586"/>
    <w:p w14:paraId="51E81A8B">
      <w:pPr>
        <w:widowControl/>
        <w:snapToGrid w:val="0"/>
        <w:jc w:val="left"/>
        <w:rPr>
          <w:rFonts w:cs="Times New Roman"/>
          <w:highlight w:val="none"/>
        </w:rPr>
      </w:pPr>
      <w:r>
        <w:rPr>
          <w:rFonts w:cs="Times New Roman"/>
          <w:highlight w:val="none"/>
        </w:rPr>
        <w:br w:type="page"/>
      </w:r>
    </w:p>
    <w:p w14:paraId="14CC0F88">
      <w:pPr>
        <w:widowControl/>
        <w:snapToGrid w:val="0"/>
        <w:jc w:val="left"/>
        <w:rPr>
          <w:rFonts w:cs="Times New Roman"/>
          <w:highlight w:val="none"/>
        </w:rPr>
      </w:pPr>
    </w:p>
    <w:p w14:paraId="29FDD1F0">
      <w:pPr>
        <w:spacing w:line="500" w:lineRule="exact"/>
        <w:ind w:firstLine="723"/>
        <w:jc w:val="center"/>
        <w:rPr>
          <w:b/>
          <w:sz w:val="36"/>
          <w:highlight w:val="none"/>
        </w:rPr>
      </w:pPr>
      <w:r>
        <w:rPr>
          <w:b/>
          <w:sz w:val="36"/>
          <w:highlight w:val="none"/>
        </w:rPr>
        <w:t>退还保证金账户信息表</w:t>
      </w:r>
    </w:p>
    <w:p w14:paraId="1ED7B2AF">
      <w:pPr>
        <w:spacing w:line="500" w:lineRule="exact"/>
        <w:ind w:firstLine="720" w:firstLineChars="200"/>
        <w:jc w:val="center"/>
        <w:rPr>
          <w:sz w:val="36"/>
          <w:highlight w:val="none"/>
        </w:rPr>
      </w:pPr>
    </w:p>
    <w:p w14:paraId="478E6E55">
      <w:pPr>
        <w:spacing w:line="500" w:lineRule="exact"/>
        <w:ind w:firstLine="720" w:firstLineChars="200"/>
        <w:jc w:val="center"/>
        <w:rPr>
          <w:sz w:val="36"/>
          <w:highlight w:val="none"/>
        </w:rPr>
      </w:pPr>
      <w:r>
        <w:rPr>
          <w:sz w:val="36"/>
          <w:highlight w:val="none"/>
        </w:rPr>
        <w:t xml:space="preserve"> (</w:t>
      </w:r>
      <w:r>
        <w:rPr>
          <w:sz w:val="36"/>
          <w:highlight w:val="none"/>
          <w:u w:val="single"/>
        </w:rPr>
        <w:t>手填无效</w:t>
      </w:r>
      <w:r>
        <w:rPr>
          <w:sz w:val="36"/>
          <w:highlight w:val="none"/>
        </w:rPr>
        <w:t>)</w:t>
      </w:r>
    </w:p>
    <w:p w14:paraId="74B8F194">
      <w:pPr>
        <w:spacing w:line="500" w:lineRule="exact"/>
        <w:ind w:firstLine="480" w:firstLineChars="200"/>
        <w:rPr>
          <w:sz w:val="24"/>
          <w:highlight w:val="none"/>
        </w:rPr>
      </w:pPr>
    </w:p>
    <w:p w14:paraId="43AADB38">
      <w:pPr>
        <w:spacing w:line="500" w:lineRule="exact"/>
        <w:ind w:firstLine="480" w:firstLineChars="200"/>
        <w:rPr>
          <w:sz w:val="24"/>
          <w:highlight w:val="none"/>
          <w:u w:val="single"/>
        </w:rPr>
      </w:pPr>
      <w:r>
        <w:rPr>
          <w:sz w:val="24"/>
          <w:highlight w:val="none"/>
        </w:rPr>
        <w:t>单位名称：</w:t>
      </w:r>
    </w:p>
    <w:p w14:paraId="657ECF69">
      <w:pPr>
        <w:spacing w:line="500" w:lineRule="exact"/>
        <w:ind w:firstLine="480" w:firstLineChars="200"/>
        <w:rPr>
          <w:sz w:val="24"/>
          <w:highlight w:val="none"/>
          <w:u w:val="single"/>
        </w:rPr>
      </w:pPr>
      <w:r>
        <w:rPr>
          <w:sz w:val="24"/>
          <w:highlight w:val="none"/>
        </w:rPr>
        <w:t>开 户 行:</w:t>
      </w:r>
    </w:p>
    <w:p w14:paraId="4B5C0357">
      <w:pPr>
        <w:spacing w:line="500" w:lineRule="exact"/>
        <w:ind w:firstLine="480" w:firstLineChars="200"/>
        <w:rPr>
          <w:sz w:val="24"/>
          <w:highlight w:val="none"/>
          <w:u w:val="single"/>
        </w:rPr>
      </w:pPr>
      <w:r>
        <w:rPr>
          <w:sz w:val="24"/>
          <w:highlight w:val="none"/>
        </w:rPr>
        <w:t>账    号：</w:t>
      </w:r>
    </w:p>
    <w:p w14:paraId="1CE9D2F9">
      <w:pPr>
        <w:spacing w:line="500" w:lineRule="exact"/>
        <w:ind w:firstLine="480" w:firstLineChars="200"/>
        <w:rPr>
          <w:sz w:val="24"/>
          <w:highlight w:val="none"/>
          <w:u w:val="single"/>
        </w:rPr>
      </w:pPr>
      <w:r>
        <w:rPr>
          <w:sz w:val="24"/>
          <w:highlight w:val="none"/>
        </w:rPr>
        <w:t>所在省市：</w:t>
      </w:r>
    </w:p>
    <w:p w14:paraId="0448DCCA">
      <w:pPr>
        <w:spacing w:line="500" w:lineRule="exact"/>
        <w:ind w:firstLine="480" w:firstLineChars="200"/>
        <w:rPr>
          <w:sz w:val="24"/>
          <w:highlight w:val="none"/>
          <w:u w:val="single"/>
        </w:rPr>
      </w:pPr>
      <w:r>
        <w:rPr>
          <w:sz w:val="24"/>
          <w:highlight w:val="none"/>
        </w:rPr>
        <w:t>保证金电汇日期：</w:t>
      </w:r>
    </w:p>
    <w:p w14:paraId="714089E6">
      <w:pPr>
        <w:spacing w:line="500" w:lineRule="exact"/>
        <w:ind w:firstLine="480" w:firstLineChars="200"/>
        <w:rPr>
          <w:sz w:val="24"/>
          <w:highlight w:val="none"/>
          <w:u w:val="single"/>
        </w:rPr>
      </w:pPr>
      <w:r>
        <w:rPr>
          <w:rFonts w:hint="eastAsia"/>
          <w:sz w:val="24"/>
          <w:highlight w:val="none"/>
        </w:rPr>
        <w:t>报价</w:t>
      </w:r>
      <w:r>
        <w:rPr>
          <w:sz w:val="24"/>
          <w:highlight w:val="none"/>
        </w:rPr>
        <w:t>日期：</w:t>
      </w:r>
    </w:p>
    <w:p w14:paraId="3EE5EE7A">
      <w:pPr>
        <w:spacing w:line="500" w:lineRule="exact"/>
        <w:ind w:firstLine="480" w:firstLineChars="200"/>
        <w:rPr>
          <w:sz w:val="24"/>
          <w:highlight w:val="none"/>
          <w:u w:val="single"/>
        </w:rPr>
      </w:pPr>
    </w:p>
    <w:tbl>
      <w:tblPr>
        <w:tblStyle w:val="4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40"/>
        <w:gridCol w:w="2841"/>
        <w:gridCol w:w="2841"/>
      </w:tblGrid>
      <w:tr w14:paraId="5326BE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blHeader/>
        </w:trPr>
        <w:tc>
          <w:tcPr>
            <w:tcW w:w="2840" w:type="dxa"/>
          </w:tcPr>
          <w:p w14:paraId="55419A38">
            <w:pPr>
              <w:spacing w:line="500" w:lineRule="exact"/>
              <w:ind w:firstLine="480" w:firstLineChars="200"/>
              <w:jc w:val="center"/>
              <w:rPr>
                <w:sz w:val="24"/>
                <w:highlight w:val="none"/>
              </w:rPr>
            </w:pPr>
            <w:r>
              <w:rPr>
                <w:rFonts w:hint="eastAsia"/>
                <w:sz w:val="24"/>
                <w:highlight w:val="none"/>
              </w:rPr>
              <w:t>采购</w:t>
            </w:r>
            <w:r>
              <w:rPr>
                <w:sz w:val="24"/>
                <w:highlight w:val="none"/>
              </w:rPr>
              <w:t>编号</w:t>
            </w:r>
          </w:p>
        </w:tc>
        <w:tc>
          <w:tcPr>
            <w:tcW w:w="2841" w:type="dxa"/>
          </w:tcPr>
          <w:p w14:paraId="0B90EB25">
            <w:pPr>
              <w:spacing w:line="500" w:lineRule="exact"/>
              <w:ind w:firstLine="480" w:firstLineChars="200"/>
              <w:jc w:val="center"/>
              <w:rPr>
                <w:sz w:val="24"/>
                <w:highlight w:val="none"/>
              </w:rPr>
            </w:pPr>
            <w:r>
              <w:rPr>
                <w:sz w:val="24"/>
                <w:highlight w:val="none"/>
              </w:rPr>
              <w:t>包  号</w:t>
            </w:r>
          </w:p>
        </w:tc>
        <w:tc>
          <w:tcPr>
            <w:tcW w:w="2841" w:type="dxa"/>
          </w:tcPr>
          <w:p w14:paraId="1B2B1EB3">
            <w:pPr>
              <w:spacing w:line="500" w:lineRule="exact"/>
              <w:ind w:firstLine="480" w:firstLineChars="200"/>
              <w:jc w:val="center"/>
              <w:rPr>
                <w:sz w:val="24"/>
                <w:highlight w:val="none"/>
              </w:rPr>
            </w:pPr>
            <w:r>
              <w:rPr>
                <w:sz w:val="24"/>
                <w:highlight w:val="none"/>
              </w:rPr>
              <w:t>保证金金额（元）</w:t>
            </w:r>
          </w:p>
        </w:tc>
      </w:tr>
      <w:tr w14:paraId="2ECEA3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blHeader/>
        </w:trPr>
        <w:tc>
          <w:tcPr>
            <w:tcW w:w="2840" w:type="dxa"/>
          </w:tcPr>
          <w:p w14:paraId="535A6972">
            <w:pPr>
              <w:spacing w:line="500" w:lineRule="exact"/>
              <w:ind w:firstLine="480" w:firstLineChars="200"/>
              <w:jc w:val="center"/>
              <w:rPr>
                <w:sz w:val="24"/>
                <w:highlight w:val="none"/>
              </w:rPr>
            </w:pPr>
          </w:p>
        </w:tc>
        <w:tc>
          <w:tcPr>
            <w:tcW w:w="2841" w:type="dxa"/>
          </w:tcPr>
          <w:p w14:paraId="6E639813">
            <w:pPr>
              <w:spacing w:line="500" w:lineRule="exact"/>
              <w:ind w:firstLine="480" w:firstLineChars="200"/>
              <w:jc w:val="center"/>
              <w:rPr>
                <w:sz w:val="24"/>
                <w:highlight w:val="none"/>
              </w:rPr>
            </w:pPr>
          </w:p>
        </w:tc>
        <w:tc>
          <w:tcPr>
            <w:tcW w:w="2841" w:type="dxa"/>
          </w:tcPr>
          <w:p w14:paraId="7457D683">
            <w:pPr>
              <w:spacing w:line="500" w:lineRule="exact"/>
              <w:ind w:firstLine="480" w:firstLineChars="200"/>
              <w:jc w:val="center"/>
              <w:rPr>
                <w:sz w:val="24"/>
                <w:highlight w:val="none"/>
                <w:u w:val="single"/>
              </w:rPr>
            </w:pPr>
          </w:p>
        </w:tc>
      </w:tr>
      <w:tr w14:paraId="41BD5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blHeader/>
        </w:trPr>
        <w:tc>
          <w:tcPr>
            <w:tcW w:w="2840" w:type="dxa"/>
          </w:tcPr>
          <w:p w14:paraId="62519B42">
            <w:pPr>
              <w:spacing w:line="500" w:lineRule="exact"/>
              <w:ind w:firstLine="480" w:firstLineChars="200"/>
              <w:jc w:val="center"/>
              <w:rPr>
                <w:sz w:val="24"/>
                <w:highlight w:val="none"/>
              </w:rPr>
            </w:pPr>
          </w:p>
        </w:tc>
        <w:tc>
          <w:tcPr>
            <w:tcW w:w="2841" w:type="dxa"/>
          </w:tcPr>
          <w:p w14:paraId="0CB1B844">
            <w:pPr>
              <w:spacing w:line="500" w:lineRule="exact"/>
              <w:ind w:firstLine="480" w:firstLineChars="200"/>
              <w:jc w:val="center"/>
              <w:rPr>
                <w:sz w:val="24"/>
                <w:highlight w:val="none"/>
              </w:rPr>
            </w:pPr>
          </w:p>
        </w:tc>
        <w:tc>
          <w:tcPr>
            <w:tcW w:w="2841" w:type="dxa"/>
          </w:tcPr>
          <w:p w14:paraId="1D342472">
            <w:pPr>
              <w:spacing w:line="500" w:lineRule="exact"/>
              <w:ind w:firstLine="480" w:firstLineChars="200"/>
              <w:jc w:val="center"/>
              <w:rPr>
                <w:sz w:val="24"/>
                <w:highlight w:val="none"/>
                <w:u w:val="single"/>
              </w:rPr>
            </w:pPr>
          </w:p>
        </w:tc>
      </w:tr>
      <w:tr w14:paraId="535DC8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9" w:hRule="atLeast"/>
          <w:tblHeader/>
        </w:trPr>
        <w:tc>
          <w:tcPr>
            <w:tcW w:w="2840" w:type="dxa"/>
          </w:tcPr>
          <w:p w14:paraId="77A678EB">
            <w:pPr>
              <w:spacing w:line="500" w:lineRule="exact"/>
              <w:ind w:firstLine="480" w:firstLineChars="200"/>
              <w:jc w:val="center"/>
              <w:rPr>
                <w:sz w:val="24"/>
                <w:highlight w:val="none"/>
              </w:rPr>
            </w:pPr>
            <w:r>
              <w:rPr>
                <w:sz w:val="24"/>
                <w:highlight w:val="none"/>
              </w:rPr>
              <w:t>总  计</w:t>
            </w:r>
          </w:p>
        </w:tc>
        <w:tc>
          <w:tcPr>
            <w:tcW w:w="5682" w:type="dxa"/>
            <w:gridSpan w:val="2"/>
          </w:tcPr>
          <w:p w14:paraId="03668F45">
            <w:pPr>
              <w:spacing w:line="500" w:lineRule="exact"/>
              <w:ind w:firstLine="480" w:firstLineChars="200"/>
              <w:jc w:val="center"/>
              <w:rPr>
                <w:sz w:val="24"/>
                <w:highlight w:val="none"/>
                <w:u w:val="single"/>
              </w:rPr>
            </w:pPr>
          </w:p>
        </w:tc>
      </w:tr>
    </w:tbl>
    <w:p w14:paraId="41E0E193">
      <w:pPr>
        <w:spacing w:line="500" w:lineRule="exact"/>
        <w:ind w:right="560" w:firstLine="2450" w:firstLineChars="1021"/>
        <w:rPr>
          <w:sz w:val="24"/>
          <w:highlight w:val="none"/>
        </w:rPr>
      </w:pPr>
    </w:p>
    <w:p w14:paraId="23EEE1F7">
      <w:pPr>
        <w:spacing w:line="500" w:lineRule="exact"/>
        <w:ind w:right="560" w:firstLine="3170" w:firstLineChars="1321"/>
        <w:rPr>
          <w:sz w:val="24"/>
          <w:highlight w:val="none"/>
        </w:rPr>
      </w:pPr>
      <w:r>
        <w:rPr>
          <w:sz w:val="24"/>
          <w:highlight w:val="none"/>
        </w:rPr>
        <w:t>申请人名称 (盖章)：</w:t>
      </w:r>
    </w:p>
    <w:p w14:paraId="0BB1ED10">
      <w:pPr>
        <w:spacing w:line="500" w:lineRule="exact"/>
        <w:ind w:left="1831" w:leftChars="872" w:right="560" w:firstLine="480" w:firstLineChars="200"/>
        <w:rPr>
          <w:sz w:val="24"/>
          <w:highlight w:val="none"/>
        </w:rPr>
      </w:pPr>
    </w:p>
    <w:p w14:paraId="6AC9A8EF">
      <w:pPr>
        <w:spacing w:line="500" w:lineRule="exact"/>
        <w:ind w:left="1831" w:leftChars="872" w:right="560" w:firstLine="480" w:firstLineChars="200"/>
        <w:rPr>
          <w:sz w:val="24"/>
          <w:highlight w:val="none"/>
        </w:rPr>
      </w:pPr>
      <w:r>
        <w:rPr>
          <w:sz w:val="24"/>
          <w:highlight w:val="none"/>
        </w:rPr>
        <w:t>(与保证金汇入单位名称、</w:t>
      </w:r>
      <w:r>
        <w:rPr>
          <w:rFonts w:hint="eastAsia"/>
          <w:sz w:val="24"/>
          <w:highlight w:val="none"/>
        </w:rPr>
        <w:t>报价</w:t>
      </w:r>
      <w:r>
        <w:rPr>
          <w:sz w:val="24"/>
          <w:highlight w:val="none"/>
        </w:rPr>
        <w:t>文件名称一致)</w:t>
      </w:r>
    </w:p>
    <w:p w14:paraId="1C47262E">
      <w:pPr>
        <w:spacing w:line="500" w:lineRule="exact"/>
        <w:ind w:right="560" w:firstLine="3170" w:firstLineChars="1321"/>
        <w:rPr>
          <w:sz w:val="24"/>
          <w:highlight w:val="none"/>
        </w:rPr>
      </w:pPr>
      <w:r>
        <w:rPr>
          <w:sz w:val="24"/>
          <w:highlight w:val="none"/>
        </w:rPr>
        <w:t>请在此处加盖</w:t>
      </w:r>
      <w:r>
        <w:rPr>
          <w:sz w:val="24"/>
          <w:highlight w:val="none"/>
          <w:u w:val="single"/>
        </w:rPr>
        <w:t xml:space="preserve"> 公章 </w:t>
      </w:r>
      <w:r>
        <w:rPr>
          <w:sz w:val="24"/>
          <w:highlight w:val="none"/>
        </w:rPr>
        <w:t>与</w:t>
      </w:r>
      <w:r>
        <w:rPr>
          <w:sz w:val="24"/>
          <w:highlight w:val="none"/>
          <w:u w:val="single"/>
        </w:rPr>
        <w:t xml:space="preserve"> 财务章 </w:t>
      </w:r>
    </w:p>
    <w:p w14:paraId="04F1C2DC">
      <w:pPr>
        <w:spacing w:line="500" w:lineRule="exact"/>
        <w:ind w:right="560" w:firstLine="3720" w:firstLineChars="1550"/>
        <w:rPr>
          <w:sz w:val="24"/>
          <w:highlight w:val="none"/>
        </w:rPr>
      </w:pPr>
    </w:p>
    <w:p w14:paraId="56DCD6BA">
      <w:pPr>
        <w:spacing w:line="500" w:lineRule="exact"/>
        <w:ind w:right="560" w:firstLine="3720" w:firstLineChars="1550"/>
        <w:rPr>
          <w:sz w:val="24"/>
          <w:highlight w:val="none"/>
        </w:rPr>
      </w:pPr>
      <w:r>
        <w:rPr>
          <w:sz w:val="24"/>
          <w:highlight w:val="none"/>
        </w:rPr>
        <w:t xml:space="preserve">年   月   日  </w:t>
      </w:r>
    </w:p>
    <w:p w14:paraId="3BAD26E5">
      <w:pPr>
        <w:spacing w:line="500" w:lineRule="exact"/>
        <w:ind w:right="560" w:firstLine="482"/>
        <w:jc w:val="right"/>
        <w:rPr>
          <w:b/>
          <w:sz w:val="24"/>
          <w:highlight w:val="none"/>
        </w:rPr>
      </w:pPr>
      <w:r>
        <w:rPr>
          <w:b/>
          <w:sz w:val="24"/>
          <w:highlight w:val="none"/>
        </w:rPr>
        <w:t>（注：不接受个人汇款）</w:t>
      </w:r>
    </w:p>
    <w:p w14:paraId="5DAB73CB">
      <w:pPr>
        <w:widowControl/>
        <w:snapToGrid w:val="0"/>
        <w:spacing w:line="312" w:lineRule="auto"/>
        <w:jc w:val="left"/>
        <w:rPr>
          <w:rFonts w:cs="Times New Roman"/>
          <w:highlight w:val="none"/>
        </w:rPr>
        <w:sectPr>
          <w:pgSz w:w="11906" w:h="16838"/>
          <w:pgMar w:top="1440" w:right="1077" w:bottom="1276" w:left="1077" w:header="851" w:footer="992" w:gutter="0"/>
          <w:cols w:space="425" w:num="1"/>
          <w:docGrid w:linePitch="312" w:charSpace="0"/>
        </w:sectPr>
      </w:pPr>
    </w:p>
    <w:p w14:paraId="7B7F0BA4">
      <w:pPr>
        <w:pStyle w:val="3"/>
        <w:widowControl w:val="0"/>
        <w:spacing w:before="100" w:after="0" w:line="360" w:lineRule="auto"/>
        <w:jc w:val="center"/>
        <w:rPr>
          <w:rFonts w:ascii="宋体" w:hAnsi="宋体" w:eastAsia="宋体" w:cs="Times New Roman"/>
          <w:kern w:val="2"/>
          <w:sz w:val="24"/>
          <w:highlight w:val="none"/>
        </w:rPr>
      </w:pPr>
      <w:bookmarkStart w:id="587" w:name="_Toc21696"/>
      <w:r>
        <w:rPr>
          <w:rFonts w:hint="eastAsia" w:ascii="宋体" w:hAnsi="宋体" w:eastAsia="宋体" w:cs="Times New Roman"/>
          <w:kern w:val="2"/>
          <w:sz w:val="24"/>
          <w:highlight w:val="none"/>
        </w:rPr>
        <w:t>五、商务和技术偏差表</w:t>
      </w:r>
      <w:bookmarkEnd w:id="587"/>
    </w:p>
    <w:p w14:paraId="083375A9">
      <w:pPr>
        <w:snapToGrid w:val="0"/>
        <w:rPr>
          <w:rFonts w:cs="Times New Roman"/>
          <w:sz w:val="20"/>
          <w:szCs w:val="20"/>
          <w:highlight w:val="none"/>
        </w:rPr>
      </w:pPr>
    </w:p>
    <w:tbl>
      <w:tblPr>
        <w:tblStyle w:val="40"/>
        <w:tblW w:w="94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3191"/>
        <w:gridCol w:w="3336"/>
        <w:gridCol w:w="2176"/>
      </w:tblGrid>
      <w:tr w14:paraId="0C883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24" w:type="dxa"/>
            <w:vAlign w:val="center"/>
          </w:tcPr>
          <w:p w14:paraId="190EEB99">
            <w:pPr>
              <w:snapToGrid w:val="0"/>
              <w:spacing w:line="276" w:lineRule="auto"/>
              <w:jc w:val="center"/>
              <w:rPr>
                <w:rFonts w:cs="Times New Roman"/>
                <w:szCs w:val="21"/>
                <w:highlight w:val="none"/>
              </w:rPr>
            </w:pPr>
            <w:bookmarkStart w:id="588" w:name="_Hlk96096669"/>
            <w:r>
              <w:rPr>
                <w:rFonts w:cs="Times New Roman"/>
                <w:b/>
                <w:bCs/>
                <w:szCs w:val="21"/>
                <w:highlight w:val="none"/>
              </w:rPr>
              <w:t>序号</w:t>
            </w:r>
          </w:p>
        </w:tc>
        <w:tc>
          <w:tcPr>
            <w:tcW w:w="3191" w:type="dxa"/>
            <w:vAlign w:val="center"/>
          </w:tcPr>
          <w:p w14:paraId="20ACA333">
            <w:pPr>
              <w:snapToGrid w:val="0"/>
              <w:spacing w:line="276" w:lineRule="auto"/>
              <w:jc w:val="center"/>
              <w:rPr>
                <w:rFonts w:cs="Times New Roman"/>
                <w:szCs w:val="21"/>
                <w:highlight w:val="none"/>
              </w:rPr>
            </w:pPr>
            <w:r>
              <w:rPr>
                <w:rFonts w:cs="Times New Roman"/>
                <w:b/>
                <w:bCs/>
                <w:szCs w:val="21"/>
                <w:highlight w:val="none"/>
              </w:rPr>
              <w:t>采购文件章节及条款号</w:t>
            </w:r>
          </w:p>
        </w:tc>
        <w:tc>
          <w:tcPr>
            <w:tcW w:w="3336" w:type="dxa"/>
            <w:vAlign w:val="center"/>
          </w:tcPr>
          <w:p w14:paraId="6FFB72A2">
            <w:pPr>
              <w:snapToGrid w:val="0"/>
              <w:spacing w:line="276" w:lineRule="auto"/>
              <w:jc w:val="center"/>
              <w:rPr>
                <w:rFonts w:cs="Times New Roman"/>
                <w:b/>
                <w:bCs/>
                <w:szCs w:val="21"/>
                <w:highlight w:val="none"/>
              </w:rPr>
            </w:pPr>
            <w:r>
              <w:rPr>
                <w:rFonts w:cs="Times New Roman"/>
                <w:b/>
                <w:bCs/>
                <w:szCs w:val="21"/>
                <w:highlight w:val="none"/>
              </w:rPr>
              <w:t>报价文件章节及条款号</w:t>
            </w:r>
          </w:p>
        </w:tc>
        <w:tc>
          <w:tcPr>
            <w:tcW w:w="2176" w:type="dxa"/>
            <w:vAlign w:val="center"/>
          </w:tcPr>
          <w:p w14:paraId="7014864E">
            <w:pPr>
              <w:snapToGrid w:val="0"/>
              <w:spacing w:line="276" w:lineRule="auto"/>
              <w:jc w:val="center"/>
              <w:rPr>
                <w:rFonts w:cs="Times New Roman"/>
                <w:b/>
                <w:bCs/>
                <w:szCs w:val="21"/>
                <w:highlight w:val="none"/>
              </w:rPr>
            </w:pPr>
            <w:r>
              <w:rPr>
                <w:rFonts w:cs="Times New Roman"/>
                <w:b/>
                <w:bCs/>
                <w:szCs w:val="21"/>
                <w:highlight w:val="none"/>
              </w:rPr>
              <w:t>偏差说明</w:t>
            </w:r>
          </w:p>
        </w:tc>
      </w:tr>
      <w:tr w14:paraId="73D1D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24" w:type="dxa"/>
            <w:vAlign w:val="center"/>
          </w:tcPr>
          <w:p w14:paraId="4B2898E5">
            <w:pPr>
              <w:snapToGrid w:val="0"/>
              <w:spacing w:line="276" w:lineRule="auto"/>
              <w:jc w:val="center"/>
              <w:rPr>
                <w:rFonts w:cs="Times New Roman"/>
                <w:szCs w:val="21"/>
                <w:highlight w:val="none"/>
              </w:rPr>
            </w:pPr>
            <w:r>
              <w:rPr>
                <w:rFonts w:cs="Times New Roman"/>
                <w:szCs w:val="21"/>
                <w:highlight w:val="none"/>
              </w:rPr>
              <w:t>1</w:t>
            </w:r>
          </w:p>
        </w:tc>
        <w:tc>
          <w:tcPr>
            <w:tcW w:w="3191" w:type="dxa"/>
            <w:vAlign w:val="center"/>
          </w:tcPr>
          <w:p w14:paraId="2BFBD6D6">
            <w:pPr>
              <w:snapToGrid w:val="0"/>
              <w:spacing w:line="276" w:lineRule="auto"/>
              <w:rPr>
                <w:rFonts w:cs="Times New Roman"/>
                <w:szCs w:val="21"/>
                <w:highlight w:val="none"/>
              </w:rPr>
            </w:pPr>
          </w:p>
        </w:tc>
        <w:tc>
          <w:tcPr>
            <w:tcW w:w="3336" w:type="dxa"/>
            <w:vAlign w:val="center"/>
          </w:tcPr>
          <w:p w14:paraId="0E179599">
            <w:pPr>
              <w:snapToGrid w:val="0"/>
              <w:spacing w:line="276" w:lineRule="auto"/>
              <w:rPr>
                <w:rFonts w:cs="Times New Roman"/>
                <w:szCs w:val="21"/>
                <w:highlight w:val="none"/>
              </w:rPr>
            </w:pPr>
          </w:p>
        </w:tc>
        <w:tc>
          <w:tcPr>
            <w:tcW w:w="2176" w:type="dxa"/>
            <w:vAlign w:val="center"/>
          </w:tcPr>
          <w:p w14:paraId="398A04D0">
            <w:pPr>
              <w:snapToGrid w:val="0"/>
              <w:spacing w:line="276" w:lineRule="auto"/>
              <w:rPr>
                <w:rFonts w:cs="Times New Roman"/>
                <w:szCs w:val="21"/>
                <w:highlight w:val="none"/>
              </w:rPr>
            </w:pPr>
          </w:p>
        </w:tc>
      </w:tr>
      <w:tr w14:paraId="6276A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24" w:type="dxa"/>
            <w:vAlign w:val="center"/>
          </w:tcPr>
          <w:p w14:paraId="10E34FDC">
            <w:pPr>
              <w:snapToGrid w:val="0"/>
              <w:spacing w:line="276" w:lineRule="auto"/>
              <w:jc w:val="center"/>
              <w:rPr>
                <w:rFonts w:cs="Times New Roman"/>
                <w:szCs w:val="21"/>
                <w:highlight w:val="none"/>
              </w:rPr>
            </w:pPr>
            <w:r>
              <w:rPr>
                <w:rFonts w:cs="Times New Roman"/>
                <w:szCs w:val="21"/>
                <w:highlight w:val="none"/>
              </w:rPr>
              <w:t>2</w:t>
            </w:r>
          </w:p>
        </w:tc>
        <w:tc>
          <w:tcPr>
            <w:tcW w:w="3191" w:type="dxa"/>
            <w:vAlign w:val="center"/>
          </w:tcPr>
          <w:p w14:paraId="3B2CBB54">
            <w:pPr>
              <w:snapToGrid w:val="0"/>
              <w:spacing w:line="276" w:lineRule="auto"/>
              <w:rPr>
                <w:rFonts w:cs="Times New Roman"/>
                <w:szCs w:val="21"/>
                <w:highlight w:val="none"/>
              </w:rPr>
            </w:pPr>
          </w:p>
        </w:tc>
        <w:tc>
          <w:tcPr>
            <w:tcW w:w="3336" w:type="dxa"/>
            <w:vAlign w:val="center"/>
          </w:tcPr>
          <w:p w14:paraId="761B0E43">
            <w:pPr>
              <w:snapToGrid w:val="0"/>
              <w:spacing w:line="276" w:lineRule="auto"/>
              <w:rPr>
                <w:rFonts w:cs="Times New Roman"/>
                <w:szCs w:val="21"/>
                <w:highlight w:val="none"/>
              </w:rPr>
            </w:pPr>
          </w:p>
        </w:tc>
        <w:tc>
          <w:tcPr>
            <w:tcW w:w="2176" w:type="dxa"/>
            <w:vAlign w:val="center"/>
          </w:tcPr>
          <w:p w14:paraId="2D1C6C57">
            <w:pPr>
              <w:snapToGrid w:val="0"/>
              <w:spacing w:line="276" w:lineRule="auto"/>
              <w:rPr>
                <w:rFonts w:cs="Times New Roman"/>
                <w:szCs w:val="21"/>
                <w:highlight w:val="none"/>
              </w:rPr>
            </w:pPr>
          </w:p>
        </w:tc>
      </w:tr>
      <w:tr w14:paraId="458F4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724" w:type="dxa"/>
            <w:vAlign w:val="center"/>
          </w:tcPr>
          <w:p w14:paraId="3182FD32">
            <w:pPr>
              <w:snapToGrid w:val="0"/>
              <w:spacing w:line="276" w:lineRule="auto"/>
              <w:jc w:val="center"/>
              <w:rPr>
                <w:rFonts w:cs="Times New Roman"/>
                <w:szCs w:val="21"/>
                <w:highlight w:val="none"/>
              </w:rPr>
            </w:pPr>
            <w:r>
              <w:rPr>
                <w:rFonts w:cs="Times New Roman"/>
                <w:szCs w:val="21"/>
                <w:highlight w:val="none"/>
              </w:rPr>
              <w:t>3</w:t>
            </w:r>
          </w:p>
        </w:tc>
        <w:tc>
          <w:tcPr>
            <w:tcW w:w="3191" w:type="dxa"/>
            <w:vAlign w:val="center"/>
          </w:tcPr>
          <w:p w14:paraId="27DCE86C">
            <w:pPr>
              <w:snapToGrid w:val="0"/>
              <w:spacing w:line="276" w:lineRule="auto"/>
              <w:rPr>
                <w:rFonts w:cs="Times New Roman"/>
                <w:szCs w:val="21"/>
                <w:highlight w:val="none"/>
              </w:rPr>
            </w:pPr>
          </w:p>
        </w:tc>
        <w:tc>
          <w:tcPr>
            <w:tcW w:w="3336" w:type="dxa"/>
            <w:vAlign w:val="center"/>
          </w:tcPr>
          <w:p w14:paraId="11034A13">
            <w:pPr>
              <w:snapToGrid w:val="0"/>
              <w:spacing w:line="276" w:lineRule="auto"/>
              <w:rPr>
                <w:rFonts w:cs="Times New Roman"/>
                <w:szCs w:val="21"/>
                <w:highlight w:val="none"/>
              </w:rPr>
            </w:pPr>
          </w:p>
        </w:tc>
        <w:tc>
          <w:tcPr>
            <w:tcW w:w="2176" w:type="dxa"/>
            <w:vAlign w:val="center"/>
          </w:tcPr>
          <w:p w14:paraId="4C82D9D9">
            <w:pPr>
              <w:snapToGrid w:val="0"/>
              <w:spacing w:line="276" w:lineRule="auto"/>
              <w:rPr>
                <w:rFonts w:cs="Times New Roman"/>
                <w:szCs w:val="21"/>
                <w:highlight w:val="none"/>
              </w:rPr>
            </w:pPr>
          </w:p>
        </w:tc>
      </w:tr>
      <w:tr w14:paraId="4111C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24" w:type="dxa"/>
            <w:vAlign w:val="center"/>
          </w:tcPr>
          <w:p w14:paraId="041B49D4">
            <w:pPr>
              <w:snapToGrid w:val="0"/>
              <w:spacing w:line="276" w:lineRule="auto"/>
              <w:jc w:val="center"/>
              <w:rPr>
                <w:rFonts w:cs="Times New Roman"/>
                <w:szCs w:val="21"/>
                <w:highlight w:val="none"/>
              </w:rPr>
            </w:pPr>
            <w:r>
              <w:rPr>
                <w:rFonts w:cs="Times New Roman"/>
                <w:szCs w:val="21"/>
                <w:highlight w:val="none"/>
              </w:rPr>
              <w:t>4</w:t>
            </w:r>
          </w:p>
        </w:tc>
        <w:tc>
          <w:tcPr>
            <w:tcW w:w="3191" w:type="dxa"/>
            <w:vAlign w:val="center"/>
          </w:tcPr>
          <w:p w14:paraId="52528092">
            <w:pPr>
              <w:snapToGrid w:val="0"/>
              <w:spacing w:line="276" w:lineRule="auto"/>
              <w:rPr>
                <w:rFonts w:cs="Times New Roman"/>
                <w:szCs w:val="21"/>
                <w:highlight w:val="none"/>
              </w:rPr>
            </w:pPr>
          </w:p>
        </w:tc>
        <w:tc>
          <w:tcPr>
            <w:tcW w:w="3336" w:type="dxa"/>
            <w:vAlign w:val="center"/>
          </w:tcPr>
          <w:p w14:paraId="35244451">
            <w:pPr>
              <w:snapToGrid w:val="0"/>
              <w:spacing w:line="276" w:lineRule="auto"/>
              <w:rPr>
                <w:rFonts w:cs="Times New Roman"/>
                <w:szCs w:val="21"/>
                <w:highlight w:val="none"/>
              </w:rPr>
            </w:pPr>
          </w:p>
        </w:tc>
        <w:tc>
          <w:tcPr>
            <w:tcW w:w="2176" w:type="dxa"/>
            <w:vAlign w:val="center"/>
          </w:tcPr>
          <w:p w14:paraId="46999BA9">
            <w:pPr>
              <w:snapToGrid w:val="0"/>
              <w:spacing w:line="276" w:lineRule="auto"/>
              <w:rPr>
                <w:rFonts w:cs="Times New Roman"/>
                <w:szCs w:val="21"/>
                <w:highlight w:val="none"/>
              </w:rPr>
            </w:pPr>
          </w:p>
        </w:tc>
      </w:tr>
      <w:tr w14:paraId="72539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24" w:type="dxa"/>
            <w:vAlign w:val="center"/>
          </w:tcPr>
          <w:p w14:paraId="12D91CEE">
            <w:pPr>
              <w:snapToGrid w:val="0"/>
              <w:spacing w:line="276" w:lineRule="auto"/>
              <w:jc w:val="center"/>
              <w:rPr>
                <w:rFonts w:cs="Times New Roman"/>
                <w:szCs w:val="21"/>
                <w:highlight w:val="none"/>
              </w:rPr>
            </w:pPr>
            <w:r>
              <w:rPr>
                <w:rFonts w:cs="Times New Roman"/>
                <w:szCs w:val="21"/>
                <w:highlight w:val="none"/>
              </w:rPr>
              <w:t>5</w:t>
            </w:r>
          </w:p>
        </w:tc>
        <w:tc>
          <w:tcPr>
            <w:tcW w:w="3191" w:type="dxa"/>
            <w:vAlign w:val="center"/>
          </w:tcPr>
          <w:p w14:paraId="12E14698">
            <w:pPr>
              <w:snapToGrid w:val="0"/>
              <w:spacing w:line="276" w:lineRule="auto"/>
              <w:rPr>
                <w:rFonts w:cs="Times New Roman"/>
                <w:szCs w:val="21"/>
                <w:highlight w:val="none"/>
              </w:rPr>
            </w:pPr>
          </w:p>
        </w:tc>
        <w:tc>
          <w:tcPr>
            <w:tcW w:w="3336" w:type="dxa"/>
            <w:vAlign w:val="center"/>
          </w:tcPr>
          <w:p w14:paraId="7C29C9AD">
            <w:pPr>
              <w:snapToGrid w:val="0"/>
              <w:spacing w:line="276" w:lineRule="auto"/>
              <w:rPr>
                <w:rFonts w:cs="Times New Roman"/>
                <w:szCs w:val="21"/>
                <w:highlight w:val="none"/>
              </w:rPr>
            </w:pPr>
          </w:p>
        </w:tc>
        <w:tc>
          <w:tcPr>
            <w:tcW w:w="2176" w:type="dxa"/>
            <w:vAlign w:val="center"/>
          </w:tcPr>
          <w:p w14:paraId="22766739">
            <w:pPr>
              <w:snapToGrid w:val="0"/>
              <w:spacing w:line="276" w:lineRule="auto"/>
              <w:rPr>
                <w:rFonts w:cs="Times New Roman"/>
                <w:szCs w:val="21"/>
                <w:highlight w:val="none"/>
              </w:rPr>
            </w:pPr>
          </w:p>
        </w:tc>
      </w:tr>
      <w:tr w14:paraId="0367C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724" w:type="dxa"/>
            <w:vAlign w:val="center"/>
          </w:tcPr>
          <w:p w14:paraId="6265D80E">
            <w:pPr>
              <w:snapToGrid w:val="0"/>
              <w:spacing w:line="276" w:lineRule="auto"/>
              <w:jc w:val="center"/>
              <w:rPr>
                <w:rFonts w:cs="Times New Roman"/>
                <w:szCs w:val="21"/>
                <w:highlight w:val="none"/>
              </w:rPr>
            </w:pPr>
            <w:r>
              <w:rPr>
                <w:rFonts w:cs="Times New Roman"/>
                <w:szCs w:val="21"/>
                <w:highlight w:val="none"/>
              </w:rPr>
              <w:t>……</w:t>
            </w:r>
          </w:p>
        </w:tc>
        <w:tc>
          <w:tcPr>
            <w:tcW w:w="3191" w:type="dxa"/>
            <w:vAlign w:val="center"/>
          </w:tcPr>
          <w:p w14:paraId="7E3778D1">
            <w:pPr>
              <w:snapToGrid w:val="0"/>
              <w:spacing w:line="276" w:lineRule="auto"/>
              <w:rPr>
                <w:rFonts w:cs="Times New Roman"/>
                <w:szCs w:val="21"/>
                <w:highlight w:val="none"/>
              </w:rPr>
            </w:pPr>
          </w:p>
        </w:tc>
        <w:tc>
          <w:tcPr>
            <w:tcW w:w="3336" w:type="dxa"/>
            <w:vAlign w:val="center"/>
          </w:tcPr>
          <w:p w14:paraId="429FDD6E">
            <w:pPr>
              <w:snapToGrid w:val="0"/>
              <w:spacing w:line="276" w:lineRule="auto"/>
              <w:rPr>
                <w:rFonts w:cs="Times New Roman"/>
                <w:szCs w:val="21"/>
                <w:highlight w:val="none"/>
              </w:rPr>
            </w:pPr>
          </w:p>
        </w:tc>
        <w:tc>
          <w:tcPr>
            <w:tcW w:w="2176" w:type="dxa"/>
            <w:vAlign w:val="center"/>
          </w:tcPr>
          <w:p w14:paraId="07D29350">
            <w:pPr>
              <w:snapToGrid w:val="0"/>
              <w:spacing w:line="276" w:lineRule="auto"/>
              <w:rPr>
                <w:rFonts w:cs="Times New Roman"/>
                <w:szCs w:val="21"/>
                <w:highlight w:val="none"/>
              </w:rPr>
            </w:pPr>
          </w:p>
        </w:tc>
      </w:tr>
      <w:bookmarkEnd w:id="588"/>
    </w:tbl>
    <w:p w14:paraId="06B72546">
      <w:pPr>
        <w:snapToGrid w:val="0"/>
        <w:ind w:firstLine="424" w:firstLineChars="202"/>
        <w:rPr>
          <w:rFonts w:cs="Times New Roman"/>
          <w:szCs w:val="21"/>
          <w:highlight w:val="none"/>
        </w:rPr>
      </w:pPr>
    </w:p>
    <w:p w14:paraId="68C9E4E6">
      <w:pPr>
        <w:snapToGrid w:val="0"/>
        <w:ind w:firstLine="424" w:firstLineChars="202"/>
        <w:rPr>
          <w:rFonts w:cs="Times New Roman"/>
          <w:szCs w:val="21"/>
          <w:highlight w:val="none"/>
        </w:rPr>
      </w:pPr>
      <w:r>
        <w:rPr>
          <w:rFonts w:cs="Times New Roman"/>
          <w:szCs w:val="21"/>
          <w:highlight w:val="none"/>
        </w:rPr>
        <w:t>供应商保证：</w:t>
      </w:r>
    </w:p>
    <w:p w14:paraId="4B832127">
      <w:pPr>
        <w:pStyle w:val="35"/>
        <w:snapToGrid w:val="0"/>
        <w:spacing w:after="0" w:line="360" w:lineRule="auto"/>
        <w:ind w:left="651" w:leftChars="200" w:hanging="231" w:hangingChars="110"/>
        <w:jc w:val="left"/>
        <w:rPr>
          <w:rFonts w:ascii="Times New Roman" w:hAnsi="Times New Roman"/>
          <w:highlight w:val="none"/>
        </w:rPr>
      </w:pPr>
      <w:r>
        <w:rPr>
          <w:rFonts w:ascii="Times New Roman" w:hAnsi="Times New Roman"/>
          <w:highlight w:val="none"/>
        </w:rPr>
        <w:t>1．除商务和技术偏差表列出的偏差外，供应商响应采购文件的全部要求，并在本章</w:t>
      </w:r>
      <w:r>
        <w:rPr>
          <w:highlight w:val="none"/>
        </w:rPr>
        <w:t>“</w:t>
      </w:r>
      <w:r>
        <w:rPr>
          <w:rFonts w:hint="eastAsia"/>
          <w:highlight w:val="none"/>
        </w:rPr>
        <w:t>八、报价设备技术性能指标的详细描述</w:t>
      </w:r>
      <w:r>
        <w:rPr>
          <w:highlight w:val="none"/>
        </w:rPr>
        <w:t>”</w:t>
      </w:r>
      <w:r>
        <w:rPr>
          <w:rFonts w:ascii="Times New Roman" w:hAnsi="Times New Roman"/>
          <w:highlight w:val="none"/>
        </w:rPr>
        <w:t>对采购技术条件逐条响应。</w:t>
      </w:r>
    </w:p>
    <w:p w14:paraId="652786A7">
      <w:pPr>
        <w:pStyle w:val="35"/>
        <w:snapToGrid w:val="0"/>
        <w:spacing w:after="0" w:line="360" w:lineRule="auto"/>
        <w:ind w:left="651" w:leftChars="200" w:hanging="231" w:hangingChars="110"/>
        <w:jc w:val="left"/>
        <w:rPr>
          <w:rFonts w:ascii="Times New Roman" w:hAnsi="Times New Roman"/>
          <w:sz w:val="20"/>
          <w:szCs w:val="20"/>
          <w:highlight w:val="none"/>
        </w:rPr>
      </w:pPr>
      <w:r>
        <w:rPr>
          <w:rFonts w:ascii="Times New Roman" w:hAnsi="Times New Roman"/>
          <w:highlight w:val="none"/>
        </w:rPr>
        <w:t>2．我方报价文件中的技术条件符合国家和中国国家铁路集团有限公司现行技术政策、技术标准，并与采</w:t>
      </w:r>
      <w:r>
        <w:rPr>
          <w:rFonts w:ascii="Times New Roman" w:hAnsi="Times New Roman"/>
          <w:szCs w:val="21"/>
          <w:highlight w:val="none"/>
        </w:rPr>
        <w:t>购文件技术条件无实质性差异。我方知晓并承担提出商务和技术条件偏差的报价风险。</w:t>
      </w:r>
    </w:p>
    <w:p w14:paraId="081F258F">
      <w:pPr>
        <w:snapToGrid w:val="0"/>
        <w:rPr>
          <w:rFonts w:cs="Times New Roman"/>
          <w:highlight w:val="none"/>
        </w:rPr>
        <w:sectPr>
          <w:pgSz w:w="11906" w:h="16838"/>
          <w:pgMar w:top="1440" w:right="1077" w:bottom="993" w:left="1077" w:header="851" w:footer="1247" w:gutter="0"/>
          <w:cols w:space="425" w:num="1"/>
          <w:docGrid w:linePitch="312" w:charSpace="0"/>
        </w:sectPr>
      </w:pPr>
      <w:r>
        <w:rPr>
          <w:rFonts w:cs="Times New Roman"/>
          <w:highlight w:val="none"/>
        </w:rPr>
        <w:br w:type="page"/>
      </w:r>
    </w:p>
    <w:p w14:paraId="359FD2C6">
      <w:pPr>
        <w:pStyle w:val="3"/>
        <w:widowControl w:val="0"/>
        <w:spacing w:before="100" w:after="0" w:line="360" w:lineRule="auto"/>
        <w:jc w:val="center"/>
        <w:rPr>
          <w:rFonts w:ascii="宋体" w:hAnsi="宋体" w:eastAsia="宋体" w:cs="Times New Roman"/>
          <w:kern w:val="2"/>
          <w:sz w:val="24"/>
          <w:highlight w:val="none"/>
        </w:rPr>
      </w:pPr>
      <w:bookmarkStart w:id="589" w:name="_Toc22364"/>
      <w:r>
        <w:rPr>
          <w:rFonts w:hint="eastAsia" w:ascii="宋体" w:hAnsi="宋体" w:eastAsia="宋体" w:cs="Times New Roman"/>
          <w:kern w:val="2"/>
          <w:sz w:val="24"/>
          <w:highlight w:val="none"/>
        </w:rPr>
        <w:t>六、分项报价表</w:t>
      </w:r>
      <w:bookmarkEnd w:id="589"/>
    </w:p>
    <w:p w14:paraId="49DA5DB4">
      <w:pPr>
        <w:pStyle w:val="4"/>
        <w:widowControl w:val="0"/>
        <w:snapToGrid w:val="0"/>
        <w:spacing w:before="0" w:after="0" w:line="360" w:lineRule="auto"/>
        <w:jc w:val="both"/>
        <w:rPr>
          <w:rFonts w:eastAsia="宋体"/>
          <w:kern w:val="2"/>
          <w:sz w:val="24"/>
          <w:highlight w:val="none"/>
        </w:rPr>
      </w:pPr>
      <w:bookmarkStart w:id="590" w:name="_Toc14701"/>
      <w:bookmarkStart w:id="591" w:name="_Toc431377209"/>
      <w:r>
        <w:rPr>
          <w:rFonts w:eastAsia="宋体"/>
          <w:kern w:val="2"/>
          <w:sz w:val="24"/>
          <w:highlight w:val="none"/>
        </w:rPr>
        <w:t>6.1 投标报价表</w:t>
      </w:r>
      <w:bookmarkEnd w:id="590"/>
    </w:p>
    <w:p w14:paraId="1324AF3E">
      <w:pPr>
        <w:snapToGrid w:val="0"/>
        <w:rPr>
          <w:b/>
          <w:highlight w:val="none"/>
        </w:rPr>
      </w:pPr>
      <w:r>
        <w:rPr>
          <w:b/>
          <w:highlight w:val="none"/>
        </w:rPr>
        <w:t xml:space="preserve">应商名称：                        项目编号：                   </w:t>
      </w:r>
    </w:p>
    <w:tbl>
      <w:tblPr>
        <w:tblStyle w:val="40"/>
        <w:tblW w:w="14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63"/>
        <w:gridCol w:w="757"/>
        <w:gridCol w:w="1583"/>
        <w:gridCol w:w="1388"/>
        <w:gridCol w:w="734"/>
        <w:gridCol w:w="1166"/>
        <w:gridCol w:w="1406"/>
        <w:gridCol w:w="1035"/>
        <w:gridCol w:w="1290"/>
        <w:gridCol w:w="2715"/>
        <w:gridCol w:w="1582"/>
      </w:tblGrid>
      <w:tr w14:paraId="632F9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18" w:hRule="atLeast"/>
          <w:jc w:val="center"/>
        </w:trPr>
        <w:tc>
          <w:tcPr>
            <w:tcW w:w="563" w:type="dxa"/>
            <w:shd w:val="clear" w:color="auto" w:fill="FFFFFF"/>
            <w:vAlign w:val="center"/>
          </w:tcPr>
          <w:p w14:paraId="0DA7906A">
            <w:pPr>
              <w:widowControl/>
              <w:spacing w:line="240" w:lineRule="auto"/>
              <w:jc w:val="center"/>
              <w:rPr>
                <w:rFonts w:hint="eastAsia" w:ascii="Times New Roman" w:hAnsi="Times New Roman" w:eastAsia="宋体"/>
                <w:sz w:val="18"/>
                <w:szCs w:val="13"/>
                <w:highlight w:val="none"/>
              </w:rPr>
            </w:pPr>
            <w:r>
              <w:rPr>
                <w:rFonts w:hint="eastAsia" w:ascii="Times New Roman" w:hAnsi="Times New Roman" w:eastAsia="宋体"/>
                <w:sz w:val="18"/>
                <w:szCs w:val="13"/>
                <w:highlight w:val="none"/>
                <w:lang w:val="en-US" w:eastAsia="zh-CN"/>
              </w:rPr>
              <w:t>序号</w:t>
            </w:r>
          </w:p>
        </w:tc>
        <w:tc>
          <w:tcPr>
            <w:tcW w:w="757" w:type="dxa"/>
            <w:shd w:val="clear" w:color="auto" w:fill="FFFFFF"/>
            <w:vAlign w:val="center"/>
          </w:tcPr>
          <w:p w14:paraId="42DDD714">
            <w:pPr>
              <w:widowControl/>
              <w:spacing w:line="240" w:lineRule="auto"/>
              <w:jc w:val="center"/>
              <w:rPr>
                <w:rFonts w:hint="eastAsia" w:ascii="Times New Roman" w:hAnsi="Times New Roman" w:eastAsia="宋体"/>
                <w:sz w:val="18"/>
                <w:szCs w:val="13"/>
                <w:highlight w:val="none"/>
              </w:rPr>
            </w:pPr>
            <w:r>
              <w:rPr>
                <w:rFonts w:hint="eastAsia" w:ascii="Times New Roman" w:hAnsi="Times New Roman" w:eastAsia="宋体"/>
                <w:sz w:val="18"/>
                <w:szCs w:val="13"/>
                <w:highlight w:val="none"/>
                <w:lang w:val="en-US" w:eastAsia="zh-CN"/>
              </w:rPr>
              <w:t>包件号</w:t>
            </w:r>
          </w:p>
        </w:tc>
        <w:tc>
          <w:tcPr>
            <w:tcW w:w="1583" w:type="dxa"/>
            <w:shd w:val="clear" w:color="auto" w:fill="FFFFFF"/>
            <w:vAlign w:val="center"/>
          </w:tcPr>
          <w:p w14:paraId="2A91AF71">
            <w:pPr>
              <w:widowControl/>
              <w:spacing w:line="240" w:lineRule="auto"/>
              <w:jc w:val="center"/>
              <w:rPr>
                <w:rFonts w:hint="eastAsia" w:ascii="Times New Roman" w:hAnsi="Times New Roman" w:eastAsia="宋体"/>
                <w:sz w:val="18"/>
                <w:szCs w:val="13"/>
                <w:highlight w:val="none"/>
              </w:rPr>
            </w:pPr>
            <w:r>
              <w:rPr>
                <w:rFonts w:hint="eastAsia" w:ascii="Times New Roman" w:hAnsi="Times New Roman" w:eastAsia="宋体"/>
                <w:sz w:val="18"/>
                <w:szCs w:val="13"/>
                <w:highlight w:val="none"/>
                <w:lang w:val="en-US" w:eastAsia="zh-CN"/>
              </w:rPr>
              <w:t>物资</w:t>
            </w:r>
            <w:r>
              <w:rPr>
                <w:rFonts w:hint="eastAsia" w:ascii="Times New Roman" w:hAnsi="Times New Roman" w:eastAsia="宋体"/>
                <w:sz w:val="18"/>
                <w:szCs w:val="13"/>
                <w:highlight w:val="none"/>
                <w:lang w:val="en-US" w:eastAsia="zh-CN"/>
              </w:rPr>
              <w:br w:type="textWrapping"/>
            </w:r>
            <w:r>
              <w:rPr>
                <w:rFonts w:hint="eastAsia" w:ascii="Times New Roman" w:hAnsi="Times New Roman" w:eastAsia="宋体"/>
                <w:sz w:val="18"/>
                <w:szCs w:val="13"/>
                <w:highlight w:val="none"/>
                <w:lang w:val="en-US" w:eastAsia="zh-CN"/>
              </w:rPr>
              <w:t>（设备）名称</w:t>
            </w:r>
          </w:p>
        </w:tc>
        <w:tc>
          <w:tcPr>
            <w:tcW w:w="1388" w:type="dxa"/>
            <w:shd w:val="clear" w:color="auto" w:fill="FFFFFF"/>
            <w:vAlign w:val="center"/>
          </w:tcPr>
          <w:p w14:paraId="1860F922">
            <w:pPr>
              <w:widowControl/>
              <w:spacing w:line="240" w:lineRule="auto"/>
              <w:jc w:val="center"/>
              <w:rPr>
                <w:rFonts w:hint="eastAsia" w:ascii="Times New Roman" w:hAnsi="Times New Roman" w:eastAsia="宋体"/>
                <w:sz w:val="18"/>
                <w:szCs w:val="13"/>
                <w:highlight w:val="none"/>
              </w:rPr>
            </w:pPr>
            <w:r>
              <w:rPr>
                <w:rFonts w:hint="eastAsia" w:ascii="Times New Roman" w:hAnsi="Times New Roman" w:eastAsia="宋体"/>
                <w:sz w:val="18"/>
                <w:szCs w:val="13"/>
                <w:highlight w:val="none"/>
                <w:lang w:val="en-US" w:eastAsia="zh-CN"/>
              </w:rPr>
              <w:t>规格型号</w:t>
            </w:r>
          </w:p>
        </w:tc>
        <w:tc>
          <w:tcPr>
            <w:tcW w:w="734" w:type="dxa"/>
            <w:shd w:val="clear" w:color="auto" w:fill="FFFFFF"/>
            <w:vAlign w:val="center"/>
          </w:tcPr>
          <w:p w14:paraId="71C07C5E">
            <w:pPr>
              <w:widowControl/>
              <w:spacing w:line="240" w:lineRule="auto"/>
              <w:jc w:val="center"/>
              <w:rPr>
                <w:rFonts w:hint="eastAsia" w:ascii="Times New Roman" w:hAnsi="Times New Roman" w:eastAsia="宋体"/>
                <w:sz w:val="18"/>
                <w:szCs w:val="13"/>
                <w:highlight w:val="none"/>
              </w:rPr>
            </w:pPr>
            <w:r>
              <w:rPr>
                <w:rFonts w:hint="eastAsia" w:ascii="Times New Roman" w:hAnsi="Times New Roman" w:eastAsia="宋体"/>
                <w:sz w:val="18"/>
                <w:szCs w:val="13"/>
                <w:highlight w:val="none"/>
                <w:lang w:val="en-US" w:eastAsia="zh-CN"/>
              </w:rPr>
              <w:t>计量单位</w:t>
            </w:r>
          </w:p>
        </w:tc>
        <w:tc>
          <w:tcPr>
            <w:tcW w:w="1166" w:type="dxa"/>
            <w:shd w:val="clear" w:color="auto" w:fill="FFFFFF"/>
            <w:vAlign w:val="center"/>
          </w:tcPr>
          <w:p w14:paraId="5481CCF9">
            <w:pPr>
              <w:widowControl/>
              <w:spacing w:line="240" w:lineRule="auto"/>
              <w:jc w:val="center"/>
              <w:rPr>
                <w:rFonts w:hint="eastAsia" w:ascii="Times New Roman" w:hAnsi="Times New Roman" w:eastAsia="宋体"/>
                <w:sz w:val="18"/>
                <w:szCs w:val="13"/>
                <w:highlight w:val="none"/>
              </w:rPr>
            </w:pPr>
            <w:r>
              <w:rPr>
                <w:rFonts w:hint="eastAsia" w:ascii="Times New Roman" w:hAnsi="Times New Roman" w:eastAsia="宋体"/>
                <w:sz w:val="18"/>
                <w:szCs w:val="13"/>
                <w:highlight w:val="none"/>
                <w:lang w:val="en-US" w:eastAsia="zh-CN"/>
              </w:rPr>
              <w:t>数量</w:t>
            </w:r>
          </w:p>
        </w:tc>
        <w:tc>
          <w:tcPr>
            <w:tcW w:w="1406" w:type="dxa"/>
            <w:shd w:val="clear" w:color="auto" w:fill="FFFFFF"/>
            <w:vAlign w:val="center"/>
          </w:tcPr>
          <w:p w14:paraId="7EEA392E">
            <w:pPr>
              <w:widowControl/>
              <w:spacing w:line="240" w:lineRule="auto"/>
              <w:jc w:val="center"/>
              <w:rPr>
                <w:rFonts w:hint="default" w:ascii="Times New Roman" w:hAnsi="Times New Roman" w:eastAsia="宋体"/>
                <w:sz w:val="18"/>
                <w:szCs w:val="13"/>
                <w:highlight w:val="none"/>
                <w:lang w:val="en-US" w:eastAsia="zh-CN"/>
              </w:rPr>
            </w:pPr>
            <w:r>
              <w:rPr>
                <w:rFonts w:hint="eastAsia" w:ascii="Times New Roman" w:hAnsi="Times New Roman" w:eastAsia="宋体"/>
                <w:sz w:val="18"/>
                <w:szCs w:val="13"/>
                <w:highlight w:val="none"/>
                <w:lang w:val="en-US" w:eastAsia="zh-CN"/>
              </w:rPr>
              <w:t>不含税</w:t>
            </w:r>
            <w:r>
              <w:rPr>
                <w:rFonts w:hint="eastAsia"/>
                <w:sz w:val="18"/>
                <w:szCs w:val="13"/>
                <w:highlight w:val="none"/>
                <w:lang w:val="en-US" w:eastAsia="zh-CN"/>
              </w:rPr>
              <w:t>投标</w:t>
            </w:r>
          </w:p>
          <w:p w14:paraId="2819D45D">
            <w:pPr>
              <w:widowControl/>
              <w:spacing w:line="240" w:lineRule="auto"/>
              <w:jc w:val="center"/>
              <w:rPr>
                <w:rFonts w:hint="eastAsia" w:ascii="Times New Roman" w:hAnsi="Times New Roman" w:eastAsia="宋体"/>
                <w:sz w:val="18"/>
                <w:szCs w:val="13"/>
                <w:highlight w:val="none"/>
              </w:rPr>
            </w:pPr>
            <w:r>
              <w:rPr>
                <w:rFonts w:hint="eastAsia" w:ascii="Times New Roman" w:hAnsi="Times New Roman" w:eastAsia="宋体"/>
                <w:sz w:val="18"/>
                <w:szCs w:val="13"/>
                <w:highlight w:val="none"/>
                <w:lang w:val="en-US" w:eastAsia="zh-CN"/>
              </w:rPr>
              <w:t>单价（单价/元）</w:t>
            </w:r>
          </w:p>
        </w:tc>
        <w:tc>
          <w:tcPr>
            <w:tcW w:w="1035" w:type="dxa"/>
            <w:shd w:val="clear" w:color="auto" w:fill="FFFFFF"/>
            <w:vAlign w:val="center"/>
          </w:tcPr>
          <w:p w14:paraId="3A001A64">
            <w:pPr>
              <w:widowControl/>
              <w:spacing w:line="240" w:lineRule="auto"/>
              <w:jc w:val="center"/>
              <w:rPr>
                <w:rFonts w:hint="eastAsia" w:ascii="Times New Roman" w:hAnsi="Times New Roman" w:eastAsia="宋体"/>
                <w:sz w:val="18"/>
                <w:szCs w:val="13"/>
                <w:highlight w:val="none"/>
              </w:rPr>
            </w:pPr>
            <w:r>
              <w:rPr>
                <w:rFonts w:hint="eastAsia" w:ascii="Times New Roman" w:hAnsi="Times New Roman" w:eastAsia="宋体"/>
                <w:sz w:val="18"/>
                <w:szCs w:val="13"/>
                <w:highlight w:val="none"/>
                <w:lang w:val="en-US" w:eastAsia="zh-CN"/>
              </w:rPr>
              <w:t>开具发票税率（%）</w:t>
            </w:r>
          </w:p>
        </w:tc>
        <w:tc>
          <w:tcPr>
            <w:tcW w:w="1290" w:type="dxa"/>
            <w:shd w:val="clear" w:color="auto" w:fill="FFFFFF"/>
            <w:vAlign w:val="center"/>
          </w:tcPr>
          <w:p w14:paraId="470EA7D4">
            <w:pPr>
              <w:widowControl/>
              <w:spacing w:line="240" w:lineRule="auto"/>
              <w:jc w:val="center"/>
              <w:rPr>
                <w:rFonts w:hint="eastAsia" w:ascii="Times New Roman" w:hAnsi="Times New Roman" w:eastAsia="宋体"/>
                <w:sz w:val="18"/>
                <w:szCs w:val="13"/>
                <w:highlight w:val="none"/>
              </w:rPr>
            </w:pPr>
            <w:r>
              <w:rPr>
                <w:rFonts w:hint="eastAsia" w:ascii="Times New Roman" w:hAnsi="Times New Roman" w:eastAsia="宋体"/>
                <w:sz w:val="18"/>
                <w:szCs w:val="13"/>
                <w:highlight w:val="none"/>
                <w:lang w:val="en-US" w:eastAsia="zh-CN"/>
              </w:rPr>
              <w:t>交货条件及交货状态</w:t>
            </w:r>
          </w:p>
        </w:tc>
        <w:tc>
          <w:tcPr>
            <w:tcW w:w="2715" w:type="dxa"/>
            <w:shd w:val="clear" w:color="auto" w:fill="FFFFFF"/>
            <w:vAlign w:val="center"/>
          </w:tcPr>
          <w:p w14:paraId="5AD2291B">
            <w:pPr>
              <w:widowControl/>
              <w:spacing w:line="240" w:lineRule="auto"/>
              <w:jc w:val="center"/>
              <w:rPr>
                <w:rFonts w:hint="eastAsia" w:ascii="Times New Roman" w:hAnsi="Times New Roman" w:eastAsia="宋体"/>
                <w:sz w:val="18"/>
                <w:szCs w:val="13"/>
                <w:highlight w:val="none"/>
              </w:rPr>
            </w:pPr>
            <w:r>
              <w:rPr>
                <w:rFonts w:hint="eastAsia" w:ascii="Times New Roman" w:hAnsi="Times New Roman" w:eastAsia="宋体"/>
                <w:sz w:val="18"/>
                <w:szCs w:val="13"/>
                <w:highlight w:val="none"/>
                <w:lang w:val="en-US" w:eastAsia="zh-CN"/>
              </w:rPr>
              <w:t>交付期及交付地点</w:t>
            </w:r>
          </w:p>
        </w:tc>
        <w:tc>
          <w:tcPr>
            <w:tcW w:w="1582" w:type="dxa"/>
            <w:shd w:val="clear" w:color="auto" w:fill="FFFFFF"/>
            <w:vAlign w:val="center"/>
          </w:tcPr>
          <w:p w14:paraId="4CE4EF7E">
            <w:pPr>
              <w:widowControl/>
              <w:spacing w:line="240" w:lineRule="auto"/>
              <w:jc w:val="center"/>
              <w:rPr>
                <w:rFonts w:hint="eastAsia" w:ascii="Times New Roman" w:hAnsi="Times New Roman" w:eastAsia="宋体"/>
                <w:sz w:val="18"/>
                <w:szCs w:val="13"/>
                <w:highlight w:val="none"/>
              </w:rPr>
            </w:pPr>
            <w:r>
              <w:rPr>
                <w:rFonts w:hint="eastAsia" w:ascii="Times New Roman" w:hAnsi="Times New Roman" w:eastAsia="宋体"/>
                <w:sz w:val="18"/>
                <w:szCs w:val="13"/>
                <w:highlight w:val="none"/>
                <w:lang w:val="en-US" w:eastAsia="zh-CN"/>
              </w:rPr>
              <w:t>备注</w:t>
            </w:r>
          </w:p>
        </w:tc>
      </w:tr>
      <w:tr w14:paraId="3AB65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563" w:type="dxa"/>
            <w:shd w:val="clear" w:color="auto" w:fill="FFFFFF"/>
            <w:vAlign w:val="center"/>
          </w:tcPr>
          <w:p w14:paraId="68228BC8">
            <w:pPr>
              <w:widowControl/>
              <w:spacing w:line="240" w:lineRule="auto"/>
              <w:jc w:val="center"/>
              <w:rPr>
                <w:rFonts w:hint="eastAsia" w:ascii="Times New Roman" w:hAnsi="Times New Roman" w:eastAsia="宋体"/>
                <w:sz w:val="18"/>
                <w:szCs w:val="13"/>
                <w:highlight w:val="none"/>
                <w:lang w:val="en-US" w:eastAsia="zh-CN"/>
              </w:rPr>
            </w:pPr>
            <w:r>
              <w:rPr>
                <w:rFonts w:hint="eastAsia" w:ascii="Times New Roman" w:hAnsi="Times New Roman" w:eastAsia="宋体"/>
                <w:sz w:val="18"/>
                <w:szCs w:val="13"/>
                <w:highlight w:val="none"/>
                <w:lang w:val="en-US" w:eastAsia="zh-CN"/>
              </w:rPr>
              <w:t>1</w:t>
            </w:r>
          </w:p>
        </w:tc>
        <w:tc>
          <w:tcPr>
            <w:tcW w:w="757" w:type="dxa"/>
            <w:vMerge w:val="restart"/>
            <w:shd w:val="clear" w:color="auto" w:fill="FFFFFF"/>
            <w:vAlign w:val="center"/>
          </w:tcPr>
          <w:p w14:paraId="2847FE77">
            <w:pPr>
              <w:widowControl/>
              <w:spacing w:line="240" w:lineRule="auto"/>
              <w:jc w:val="center"/>
              <w:rPr>
                <w:rFonts w:hint="eastAsia" w:ascii="Times New Roman" w:hAnsi="Times New Roman" w:eastAsia="宋体"/>
                <w:sz w:val="18"/>
                <w:szCs w:val="13"/>
                <w:highlight w:val="none"/>
                <w:lang w:val="en-US" w:eastAsia="zh-CN"/>
              </w:rPr>
            </w:pPr>
            <w:r>
              <w:rPr>
                <w:rFonts w:hint="eastAsia" w:ascii="Times New Roman" w:eastAsia="宋体"/>
                <w:sz w:val="18"/>
                <w:szCs w:val="13"/>
                <w:highlight w:val="none"/>
                <w:lang w:val="en-US" w:eastAsia="zh-CN"/>
              </w:rPr>
              <w:t>A01</w:t>
            </w:r>
          </w:p>
        </w:tc>
        <w:tc>
          <w:tcPr>
            <w:tcW w:w="1583" w:type="dxa"/>
            <w:shd w:val="clear" w:color="auto" w:fill="auto"/>
            <w:vAlign w:val="center"/>
          </w:tcPr>
          <w:p w14:paraId="6E8CDA1B">
            <w:pPr>
              <w:widowControl/>
              <w:spacing w:line="240" w:lineRule="auto"/>
              <w:jc w:val="center"/>
              <w:rPr>
                <w:rFonts w:hint="eastAsia"/>
                <w:sz w:val="18"/>
                <w:szCs w:val="13"/>
                <w:highlight w:val="none"/>
                <w:lang w:val="en-US" w:eastAsia="zh-CN"/>
              </w:rPr>
            </w:pPr>
            <w:r>
              <w:rPr>
                <w:rFonts w:hint="eastAsia" w:ascii="Times New Roman" w:eastAsia="宋体"/>
                <w:sz w:val="18"/>
                <w:szCs w:val="13"/>
                <w:highlight w:val="none"/>
                <w:lang w:val="en-US" w:eastAsia="zh-CN"/>
              </w:rPr>
              <w:t>60g胶版</w:t>
            </w:r>
          </w:p>
        </w:tc>
        <w:tc>
          <w:tcPr>
            <w:tcW w:w="1388" w:type="dxa"/>
            <w:shd w:val="clear" w:color="auto" w:fill="auto"/>
            <w:vAlign w:val="center"/>
          </w:tcPr>
          <w:p w14:paraId="1EC4CA3C">
            <w:pPr>
              <w:widowControl/>
              <w:spacing w:line="240" w:lineRule="auto"/>
              <w:jc w:val="center"/>
              <w:rPr>
                <w:rFonts w:hint="eastAsia"/>
                <w:sz w:val="18"/>
                <w:szCs w:val="13"/>
                <w:highlight w:val="none"/>
                <w:lang w:val="en-US" w:eastAsia="zh-CN"/>
              </w:rPr>
            </w:pPr>
            <w:r>
              <w:rPr>
                <w:rFonts w:hint="eastAsia" w:ascii="Times New Roman" w:eastAsia="宋体"/>
                <w:sz w:val="18"/>
                <w:szCs w:val="13"/>
                <w:highlight w:val="none"/>
                <w:lang w:val="en-US" w:eastAsia="zh-CN"/>
              </w:rPr>
              <w:t>787*1092</w:t>
            </w:r>
          </w:p>
        </w:tc>
        <w:tc>
          <w:tcPr>
            <w:tcW w:w="734" w:type="dxa"/>
            <w:shd w:val="clear" w:color="auto" w:fill="auto"/>
            <w:vAlign w:val="center"/>
          </w:tcPr>
          <w:p w14:paraId="74250B8A">
            <w:pPr>
              <w:widowControl/>
              <w:spacing w:line="240" w:lineRule="auto"/>
              <w:jc w:val="center"/>
              <w:rPr>
                <w:rFonts w:hint="eastAsia"/>
                <w:sz w:val="18"/>
                <w:szCs w:val="13"/>
                <w:highlight w:val="none"/>
                <w:lang w:val="en-US" w:eastAsia="zh-CN"/>
              </w:rPr>
            </w:pPr>
            <w:r>
              <w:rPr>
                <w:rFonts w:hint="eastAsia" w:ascii="Times New Roman" w:eastAsia="宋体"/>
                <w:sz w:val="18"/>
                <w:szCs w:val="13"/>
                <w:highlight w:val="none"/>
                <w:lang w:val="en-US" w:eastAsia="zh-CN"/>
              </w:rPr>
              <w:t>张</w:t>
            </w:r>
          </w:p>
        </w:tc>
        <w:tc>
          <w:tcPr>
            <w:tcW w:w="1166" w:type="dxa"/>
            <w:shd w:val="clear" w:color="auto" w:fill="auto"/>
            <w:vAlign w:val="center"/>
          </w:tcPr>
          <w:p w14:paraId="5B195A26">
            <w:pPr>
              <w:widowControl/>
              <w:spacing w:line="240" w:lineRule="auto"/>
              <w:jc w:val="center"/>
              <w:rPr>
                <w:rFonts w:hint="eastAsia"/>
                <w:sz w:val="18"/>
                <w:szCs w:val="13"/>
                <w:highlight w:val="none"/>
                <w:lang w:val="en-US" w:eastAsia="zh-CN"/>
              </w:rPr>
            </w:pPr>
            <w:r>
              <w:rPr>
                <w:rFonts w:hint="eastAsia" w:ascii="Times New Roman" w:eastAsia="宋体"/>
                <w:sz w:val="18"/>
                <w:szCs w:val="13"/>
                <w:highlight w:val="none"/>
                <w:lang w:val="en-US" w:eastAsia="zh-CN"/>
              </w:rPr>
              <w:t>150000</w:t>
            </w:r>
          </w:p>
        </w:tc>
        <w:tc>
          <w:tcPr>
            <w:tcW w:w="1406" w:type="dxa"/>
            <w:shd w:val="clear" w:color="auto" w:fill="auto"/>
            <w:vAlign w:val="center"/>
          </w:tcPr>
          <w:p w14:paraId="126BBA77">
            <w:pPr>
              <w:widowControl/>
              <w:spacing w:line="240" w:lineRule="auto"/>
              <w:jc w:val="center"/>
              <w:rPr>
                <w:rFonts w:hint="default"/>
                <w:sz w:val="18"/>
                <w:szCs w:val="13"/>
                <w:highlight w:val="none"/>
                <w:lang w:val="en-US" w:eastAsia="zh-CN"/>
              </w:rPr>
            </w:pPr>
          </w:p>
        </w:tc>
        <w:tc>
          <w:tcPr>
            <w:tcW w:w="1035" w:type="dxa"/>
            <w:vMerge w:val="restart"/>
            <w:shd w:val="clear" w:color="auto" w:fill="FFFFFF"/>
            <w:vAlign w:val="center"/>
          </w:tcPr>
          <w:p w14:paraId="0FD05052">
            <w:pPr>
              <w:widowControl/>
              <w:spacing w:line="240" w:lineRule="auto"/>
              <w:jc w:val="center"/>
              <w:rPr>
                <w:rFonts w:hint="default" w:ascii="Times New Roman" w:hAnsi="Times New Roman" w:eastAsia="宋体"/>
                <w:sz w:val="18"/>
                <w:szCs w:val="13"/>
                <w:highlight w:val="none"/>
                <w:lang w:val="en-US" w:eastAsia="zh-CN"/>
              </w:rPr>
            </w:pPr>
            <w:r>
              <w:rPr>
                <w:rFonts w:hint="eastAsia" w:ascii="Times New Roman" w:eastAsia="宋体"/>
                <w:sz w:val="18"/>
                <w:szCs w:val="13"/>
                <w:highlight w:val="none"/>
                <w:lang w:val="en-US" w:eastAsia="zh-CN"/>
              </w:rPr>
              <w:t>13%</w:t>
            </w:r>
          </w:p>
        </w:tc>
        <w:tc>
          <w:tcPr>
            <w:tcW w:w="1290" w:type="dxa"/>
            <w:vMerge w:val="restart"/>
            <w:shd w:val="clear" w:color="auto" w:fill="FFFFFF"/>
            <w:vAlign w:val="center"/>
          </w:tcPr>
          <w:p w14:paraId="31F65AEE">
            <w:pPr>
              <w:widowControl/>
              <w:spacing w:line="240" w:lineRule="auto"/>
              <w:jc w:val="left"/>
              <w:rPr>
                <w:rFonts w:hint="eastAsia" w:ascii="Times New Roman" w:hAnsi="Times New Roman" w:eastAsia="宋体"/>
                <w:sz w:val="18"/>
                <w:szCs w:val="13"/>
                <w:highlight w:val="none"/>
                <w:lang w:val="en-US" w:eastAsia="zh-CN"/>
              </w:rPr>
            </w:pPr>
            <w:r>
              <w:rPr>
                <w:rFonts w:hint="eastAsia" w:ascii="Times New Roman" w:hAnsi="Times New Roman" w:eastAsia="宋体"/>
                <w:sz w:val="18"/>
                <w:szCs w:val="13"/>
                <w:highlight w:val="none"/>
                <w:lang w:val="en-US" w:eastAsia="zh-CN"/>
              </w:rPr>
              <w:t>按照采购订单按时送货，包装完好，保证产品质量</w:t>
            </w:r>
          </w:p>
        </w:tc>
        <w:tc>
          <w:tcPr>
            <w:tcW w:w="2715" w:type="dxa"/>
            <w:vMerge w:val="restart"/>
            <w:shd w:val="clear" w:color="auto" w:fill="FFFFFF"/>
            <w:vAlign w:val="center"/>
          </w:tcPr>
          <w:p w14:paraId="42859D15">
            <w:pPr>
              <w:widowControl/>
              <w:spacing w:line="240" w:lineRule="auto"/>
              <w:jc w:val="left"/>
              <w:rPr>
                <w:rFonts w:hint="eastAsia"/>
                <w:sz w:val="18"/>
                <w:szCs w:val="13"/>
                <w:highlight w:val="none"/>
                <w:lang w:val="en-US" w:eastAsia="zh-CN"/>
              </w:rPr>
            </w:pPr>
            <w:r>
              <w:rPr>
                <w:rFonts w:hint="eastAsia" w:ascii="Times New Roman" w:eastAsia="宋体"/>
                <w:sz w:val="18"/>
                <w:szCs w:val="13"/>
                <w:highlight w:val="none"/>
                <w:lang w:val="en-US" w:eastAsia="zh-CN"/>
              </w:rPr>
              <w:t>交付期：自合同签订之日起3个月。履约期内分批次供货。</w:t>
            </w:r>
          </w:p>
          <w:p w14:paraId="0EB0A9AC">
            <w:pPr>
              <w:widowControl/>
              <w:spacing w:line="240" w:lineRule="auto"/>
              <w:jc w:val="left"/>
              <w:rPr>
                <w:rFonts w:hint="eastAsia"/>
                <w:sz w:val="18"/>
                <w:szCs w:val="13"/>
                <w:highlight w:val="none"/>
                <w:lang w:val="en-US" w:eastAsia="zh-CN"/>
              </w:rPr>
            </w:pPr>
          </w:p>
          <w:p w14:paraId="7FC8B0D0">
            <w:pPr>
              <w:widowControl/>
              <w:spacing w:line="240" w:lineRule="auto"/>
              <w:jc w:val="left"/>
              <w:rPr>
                <w:rFonts w:hint="default"/>
                <w:sz w:val="18"/>
                <w:szCs w:val="13"/>
                <w:highlight w:val="none"/>
                <w:lang w:val="en-US" w:eastAsia="zh-CN"/>
              </w:rPr>
            </w:pPr>
            <w:r>
              <w:rPr>
                <w:rFonts w:hint="eastAsia" w:ascii="Times New Roman" w:eastAsia="宋体"/>
                <w:sz w:val="18"/>
                <w:szCs w:val="13"/>
                <w:highlight w:val="none"/>
                <w:lang w:val="en-US" w:eastAsia="zh-CN"/>
              </w:rPr>
              <w:t>交付地点：接到采购人下达的采购订单之日起24小时内送到沈阳铁信印刷服务有限公司院内</w:t>
            </w:r>
          </w:p>
        </w:tc>
        <w:tc>
          <w:tcPr>
            <w:tcW w:w="1582" w:type="dxa"/>
            <w:vMerge w:val="restart"/>
            <w:shd w:val="clear" w:color="auto" w:fill="FFFFFF"/>
            <w:vAlign w:val="center"/>
          </w:tcPr>
          <w:p w14:paraId="033E9E05">
            <w:pPr>
              <w:widowControl/>
              <w:spacing w:line="240" w:lineRule="auto"/>
              <w:jc w:val="left"/>
              <w:rPr>
                <w:rFonts w:hint="eastAsia" w:ascii="Times New Roman" w:hAnsi="Times New Roman" w:eastAsia="宋体"/>
                <w:sz w:val="18"/>
                <w:szCs w:val="13"/>
                <w:highlight w:val="none"/>
              </w:rPr>
            </w:pPr>
            <w:r>
              <w:rPr>
                <w:rFonts w:hint="eastAsia" w:ascii="Times New Roman" w:hAnsi="Times New Roman" w:eastAsia="宋体"/>
                <w:sz w:val="18"/>
                <w:szCs w:val="13"/>
                <w:highlight w:val="none"/>
              </w:rPr>
              <w:t>采购数量为预计采购数量，最终以实际结算为准</w:t>
            </w:r>
          </w:p>
        </w:tc>
      </w:tr>
      <w:tr w14:paraId="19BDE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4" w:hRule="atLeast"/>
          <w:jc w:val="center"/>
        </w:trPr>
        <w:tc>
          <w:tcPr>
            <w:tcW w:w="563" w:type="dxa"/>
            <w:shd w:val="clear" w:color="auto" w:fill="FFFFFF"/>
            <w:vAlign w:val="center"/>
          </w:tcPr>
          <w:p w14:paraId="3D8FEFB7">
            <w:pPr>
              <w:widowControl/>
              <w:spacing w:line="240" w:lineRule="auto"/>
              <w:jc w:val="center"/>
              <w:rPr>
                <w:rFonts w:hint="default" w:ascii="Times New Roman" w:hAnsi="Times New Roman" w:eastAsia="宋体"/>
                <w:sz w:val="18"/>
                <w:szCs w:val="13"/>
                <w:highlight w:val="none"/>
                <w:lang w:val="en-US" w:eastAsia="zh-CN"/>
              </w:rPr>
            </w:pPr>
            <w:r>
              <w:rPr>
                <w:rFonts w:hint="eastAsia" w:ascii="Times New Roman" w:eastAsia="宋体"/>
                <w:sz w:val="18"/>
                <w:szCs w:val="13"/>
                <w:highlight w:val="none"/>
                <w:lang w:val="en-US" w:eastAsia="zh-CN"/>
              </w:rPr>
              <w:t>2</w:t>
            </w:r>
          </w:p>
        </w:tc>
        <w:tc>
          <w:tcPr>
            <w:tcW w:w="757" w:type="dxa"/>
            <w:vMerge w:val="continue"/>
            <w:shd w:val="clear" w:color="auto" w:fill="FFFFFF"/>
            <w:vAlign w:val="center"/>
          </w:tcPr>
          <w:p w14:paraId="001DE5EE">
            <w:pPr>
              <w:widowControl/>
              <w:spacing w:line="240" w:lineRule="auto"/>
              <w:jc w:val="center"/>
              <w:rPr>
                <w:rFonts w:hint="default" w:ascii="Times New Roman" w:hAnsi="Times New Roman" w:eastAsia="宋体"/>
                <w:sz w:val="18"/>
                <w:szCs w:val="13"/>
                <w:highlight w:val="none"/>
                <w:lang w:val="en-US"/>
              </w:rPr>
            </w:pPr>
          </w:p>
        </w:tc>
        <w:tc>
          <w:tcPr>
            <w:tcW w:w="1583" w:type="dxa"/>
            <w:shd w:val="clear" w:color="auto" w:fill="auto"/>
            <w:vAlign w:val="center"/>
          </w:tcPr>
          <w:p w14:paraId="1F00FCC7">
            <w:pPr>
              <w:widowControl/>
              <w:spacing w:line="240" w:lineRule="auto"/>
              <w:jc w:val="center"/>
              <w:rPr>
                <w:rFonts w:hint="eastAsia"/>
                <w:sz w:val="18"/>
                <w:szCs w:val="13"/>
                <w:highlight w:val="none"/>
                <w:lang w:val="en-US" w:eastAsia="zh-CN"/>
              </w:rPr>
            </w:pPr>
            <w:r>
              <w:rPr>
                <w:rFonts w:hint="eastAsia" w:ascii="Times New Roman" w:eastAsia="宋体"/>
                <w:sz w:val="18"/>
                <w:szCs w:val="13"/>
                <w:highlight w:val="none"/>
                <w:lang w:val="en-US" w:eastAsia="zh-CN"/>
              </w:rPr>
              <w:t>60g胶版</w:t>
            </w:r>
          </w:p>
        </w:tc>
        <w:tc>
          <w:tcPr>
            <w:tcW w:w="1388" w:type="dxa"/>
            <w:shd w:val="clear" w:color="auto" w:fill="auto"/>
            <w:vAlign w:val="center"/>
          </w:tcPr>
          <w:p w14:paraId="2C7F65CB">
            <w:pPr>
              <w:widowControl/>
              <w:spacing w:line="240" w:lineRule="auto"/>
              <w:jc w:val="center"/>
              <w:rPr>
                <w:rFonts w:hint="eastAsia"/>
                <w:sz w:val="18"/>
                <w:szCs w:val="13"/>
                <w:highlight w:val="none"/>
                <w:lang w:val="en-US" w:eastAsia="zh-CN"/>
              </w:rPr>
            </w:pPr>
            <w:r>
              <w:rPr>
                <w:rFonts w:hint="eastAsia" w:ascii="Times New Roman" w:eastAsia="宋体"/>
                <w:sz w:val="18"/>
                <w:szCs w:val="13"/>
                <w:highlight w:val="none"/>
                <w:lang w:val="en-US" w:eastAsia="zh-CN"/>
              </w:rPr>
              <w:t>880*1230</w:t>
            </w:r>
          </w:p>
        </w:tc>
        <w:tc>
          <w:tcPr>
            <w:tcW w:w="734" w:type="dxa"/>
            <w:shd w:val="clear" w:color="auto" w:fill="auto"/>
            <w:vAlign w:val="center"/>
          </w:tcPr>
          <w:p w14:paraId="22BF6BE5">
            <w:pPr>
              <w:widowControl/>
              <w:spacing w:line="240" w:lineRule="auto"/>
              <w:jc w:val="center"/>
              <w:rPr>
                <w:rFonts w:hint="eastAsia"/>
                <w:sz w:val="18"/>
                <w:szCs w:val="13"/>
                <w:highlight w:val="none"/>
                <w:lang w:val="en-US" w:eastAsia="zh-CN"/>
              </w:rPr>
            </w:pPr>
            <w:r>
              <w:rPr>
                <w:rFonts w:hint="eastAsia" w:ascii="Times New Roman" w:eastAsia="宋体"/>
                <w:sz w:val="18"/>
                <w:szCs w:val="13"/>
                <w:highlight w:val="none"/>
                <w:lang w:val="en-US" w:eastAsia="zh-CN"/>
              </w:rPr>
              <w:t>张</w:t>
            </w:r>
          </w:p>
        </w:tc>
        <w:tc>
          <w:tcPr>
            <w:tcW w:w="1166" w:type="dxa"/>
            <w:shd w:val="clear" w:color="auto" w:fill="auto"/>
            <w:vAlign w:val="center"/>
          </w:tcPr>
          <w:p w14:paraId="056CBB6F">
            <w:pPr>
              <w:widowControl/>
              <w:spacing w:line="240" w:lineRule="auto"/>
              <w:jc w:val="center"/>
              <w:rPr>
                <w:rFonts w:hint="eastAsia"/>
                <w:sz w:val="18"/>
                <w:szCs w:val="13"/>
                <w:highlight w:val="none"/>
                <w:lang w:val="en-US" w:eastAsia="zh-CN"/>
              </w:rPr>
            </w:pPr>
            <w:r>
              <w:rPr>
                <w:rFonts w:hint="eastAsia" w:ascii="Times New Roman" w:eastAsia="宋体"/>
                <w:sz w:val="18"/>
                <w:szCs w:val="13"/>
                <w:highlight w:val="none"/>
                <w:lang w:val="en-US" w:eastAsia="zh-CN"/>
              </w:rPr>
              <w:t>200000</w:t>
            </w:r>
          </w:p>
        </w:tc>
        <w:tc>
          <w:tcPr>
            <w:tcW w:w="1406" w:type="dxa"/>
            <w:shd w:val="clear" w:color="auto" w:fill="auto"/>
            <w:vAlign w:val="center"/>
          </w:tcPr>
          <w:p w14:paraId="061678C0">
            <w:pPr>
              <w:widowControl/>
              <w:spacing w:line="240" w:lineRule="auto"/>
              <w:jc w:val="center"/>
              <w:rPr>
                <w:rFonts w:hint="default"/>
                <w:sz w:val="18"/>
                <w:szCs w:val="13"/>
                <w:highlight w:val="none"/>
                <w:lang w:val="en-US" w:eastAsia="zh-CN"/>
              </w:rPr>
            </w:pPr>
          </w:p>
        </w:tc>
        <w:tc>
          <w:tcPr>
            <w:tcW w:w="1035" w:type="dxa"/>
            <w:vMerge w:val="continue"/>
            <w:shd w:val="clear" w:color="auto" w:fill="FFFFFF"/>
            <w:vAlign w:val="center"/>
          </w:tcPr>
          <w:p w14:paraId="1BC70C48">
            <w:pPr>
              <w:widowControl/>
              <w:spacing w:line="240" w:lineRule="auto"/>
              <w:jc w:val="center"/>
              <w:rPr>
                <w:rFonts w:hint="eastAsia" w:ascii="Times New Roman" w:hAnsi="Times New Roman" w:eastAsia="宋体"/>
                <w:sz w:val="18"/>
                <w:szCs w:val="13"/>
                <w:highlight w:val="none"/>
                <w:lang w:val="en-US" w:eastAsia="zh-CN"/>
              </w:rPr>
            </w:pPr>
          </w:p>
        </w:tc>
        <w:tc>
          <w:tcPr>
            <w:tcW w:w="1290" w:type="dxa"/>
            <w:vMerge w:val="continue"/>
            <w:shd w:val="clear" w:color="auto" w:fill="FFFFFF"/>
            <w:vAlign w:val="center"/>
          </w:tcPr>
          <w:p w14:paraId="69937DB7">
            <w:pPr>
              <w:widowControl/>
              <w:spacing w:line="240" w:lineRule="auto"/>
              <w:jc w:val="center"/>
              <w:rPr>
                <w:rFonts w:hint="eastAsia" w:ascii="Times New Roman" w:hAnsi="Times New Roman" w:eastAsia="宋体"/>
                <w:sz w:val="18"/>
                <w:szCs w:val="13"/>
                <w:highlight w:val="none"/>
                <w:lang w:val="en-US" w:eastAsia="zh-CN"/>
              </w:rPr>
            </w:pPr>
          </w:p>
        </w:tc>
        <w:tc>
          <w:tcPr>
            <w:tcW w:w="2715" w:type="dxa"/>
            <w:vMerge w:val="continue"/>
            <w:shd w:val="clear" w:color="auto" w:fill="FFFFFF"/>
            <w:vAlign w:val="center"/>
          </w:tcPr>
          <w:p w14:paraId="75AFD11C">
            <w:pPr>
              <w:widowControl/>
              <w:spacing w:line="240" w:lineRule="auto"/>
              <w:jc w:val="left"/>
              <w:rPr>
                <w:rFonts w:hint="default" w:ascii="Times New Roman" w:hAnsi="Times New Roman" w:eastAsia="宋体"/>
                <w:sz w:val="18"/>
                <w:szCs w:val="13"/>
                <w:highlight w:val="none"/>
                <w:lang w:val="en-US" w:eastAsia="zh-CN"/>
              </w:rPr>
            </w:pPr>
          </w:p>
        </w:tc>
        <w:tc>
          <w:tcPr>
            <w:tcW w:w="1582" w:type="dxa"/>
            <w:vMerge w:val="continue"/>
            <w:shd w:val="clear" w:color="auto" w:fill="FFFFFF"/>
            <w:vAlign w:val="center"/>
          </w:tcPr>
          <w:p w14:paraId="0CA2C292">
            <w:pPr>
              <w:widowControl/>
              <w:spacing w:line="240" w:lineRule="auto"/>
              <w:jc w:val="left"/>
              <w:rPr>
                <w:rFonts w:hint="eastAsia" w:ascii="Times New Roman" w:hAnsi="Times New Roman" w:eastAsia="宋体"/>
                <w:sz w:val="18"/>
                <w:szCs w:val="13"/>
                <w:highlight w:val="none"/>
              </w:rPr>
            </w:pPr>
          </w:p>
        </w:tc>
      </w:tr>
      <w:tr w14:paraId="27ADE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563" w:type="dxa"/>
            <w:shd w:val="clear" w:color="auto" w:fill="FFFFFF"/>
            <w:vAlign w:val="center"/>
          </w:tcPr>
          <w:p w14:paraId="765A1821">
            <w:pPr>
              <w:widowControl/>
              <w:spacing w:line="240" w:lineRule="auto"/>
              <w:jc w:val="center"/>
              <w:rPr>
                <w:rFonts w:hint="default" w:ascii="Times New Roman" w:hAnsi="Times New Roman" w:eastAsia="宋体"/>
                <w:sz w:val="18"/>
                <w:szCs w:val="13"/>
                <w:highlight w:val="none"/>
                <w:lang w:val="en-US" w:eastAsia="zh-CN"/>
              </w:rPr>
            </w:pPr>
            <w:r>
              <w:rPr>
                <w:rFonts w:hint="eastAsia" w:ascii="Times New Roman" w:eastAsia="宋体"/>
                <w:sz w:val="18"/>
                <w:szCs w:val="13"/>
                <w:highlight w:val="none"/>
                <w:lang w:val="en-US" w:eastAsia="zh-CN"/>
              </w:rPr>
              <w:t>3</w:t>
            </w:r>
          </w:p>
        </w:tc>
        <w:tc>
          <w:tcPr>
            <w:tcW w:w="757" w:type="dxa"/>
            <w:vMerge w:val="continue"/>
            <w:shd w:val="clear" w:color="auto" w:fill="FFFFFF"/>
            <w:vAlign w:val="center"/>
          </w:tcPr>
          <w:p w14:paraId="5751E926">
            <w:pPr>
              <w:widowControl/>
              <w:spacing w:line="240" w:lineRule="auto"/>
              <w:jc w:val="center"/>
              <w:rPr>
                <w:rFonts w:hint="default" w:ascii="Times New Roman" w:hAnsi="Times New Roman" w:eastAsia="宋体"/>
                <w:sz w:val="18"/>
                <w:szCs w:val="13"/>
                <w:highlight w:val="none"/>
                <w:lang w:val="en-US"/>
              </w:rPr>
            </w:pPr>
          </w:p>
        </w:tc>
        <w:tc>
          <w:tcPr>
            <w:tcW w:w="1583" w:type="dxa"/>
            <w:shd w:val="clear" w:color="auto" w:fill="auto"/>
            <w:vAlign w:val="center"/>
          </w:tcPr>
          <w:p w14:paraId="412E6309">
            <w:pPr>
              <w:widowControl/>
              <w:spacing w:line="240" w:lineRule="auto"/>
              <w:jc w:val="center"/>
              <w:rPr>
                <w:rFonts w:hint="eastAsia"/>
                <w:sz w:val="18"/>
                <w:szCs w:val="13"/>
                <w:highlight w:val="none"/>
                <w:lang w:val="en-US" w:eastAsia="zh-CN"/>
              </w:rPr>
            </w:pPr>
            <w:r>
              <w:rPr>
                <w:rFonts w:hint="eastAsia" w:ascii="Times New Roman" w:eastAsia="宋体"/>
                <w:sz w:val="18"/>
                <w:szCs w:val="13"/>
                <w:highlight w:val="none"/>
                <w:lang w:val="en-US" w:eastAsia="zh-CN"/>
              </w:rPr>
              <w:t>70g胶版</w:t>
            </w:r>
          </w:p>
        </w:tc>
        <w:tc>
          <w:tcPr>
            <w:tcW w:w="1388" w:type="dxa"/>
            <w:shd w:val="clear" w:color="auto" w:fill="auto"/>
            <w:vAlign w:val="center"/>
          </w:tcPr>
          <w:p w14:paraId="66625337">
            <w:pPr>
              <w:widowControl/>
              <w:spacing w:line="240" w:lineRule="auto"/>
              <w:jc w:val="center"/>
              <w:rPr>
                <w:rFonts w:hint="eastAsia"/>
                <w:sz w:val="18"/>
                <w:szCs w:val="13"/>
                <w:highlight w:val="none"/>
                <w:lang w:val="en-US" w:eastAsia="zh-CN"/>
              </w:rPr>
            </w:pPr>
            <w:r>
              <w:rPr>
                <w:rFonts w:hint="eastAsia" w:ascii="Times New Roman" w:eastAsia="宋体"/>
                <w:sz w:val="18"/>
                <w:szCs w:val="13"/>
                <w:highlight w:val="none"/>
                <w:lang w:val="en-US" w:eastAsia="zh-CN"/>
              </w:rPr>
              <w:t>787*1092</w:t>
            </w:r>
          </w:p>
        </w:tc>
        <w:tc>
          <w:tcPr>
            <w:tcW w:w="734" w:type="dxa"/>
            <w:shd w:val="clear" w:color="auto" w:fill="auto"/>
            <w:vAlign w:val="center"/>
          </w:tcPr>
          <w:p w14:paraId="6A4073D5">
            <w:pPr>
              <w:widowControl/>
              <w:spacing w:line="240" w:lineRule="auto"/>
              <w:jc w:val="center"/>
              <w:rPr>
                <w:rFonts w:hint="eastAsia"/>
                <w:sz w:val="18"/>
                <w:szCs w:val="13"/>
                <w:highlight w:val="none"/>
                <w:lang w:val="en-US" w:eastAsia="zh-CN"/>
              </w:rPr>
            </w:pPr>
            <w:r>
              <w:rPr>
                <w:rFonts w:hint="eastAsia" w:ascii="Times New Roman" w:eastAsia="宋体"/>
                <w:sz w:val="18"/>
                <w:szCs w:val="13"/>
                <w:highlight w:val="none"/>
                <w:lang w:val="en-US" w:eastAsia="zh-CN"/>
              </w:rPr>
              <w:t>张</w:t>
            </w:r>
          </w:p>
        </w:tc>
        <w:tc>
          <w:tcPr>
            <w:tcW w:w="1166" w:type="dxa"/>
            <w:shd w:val="clear" w:color="auto" w:fill="auto"/>
            <w:vAlign w:val="center"/>
          </w:tcPr>
          <w:p w14:paraId="12A410C5">
            <w:pPr>
              <w:widowControl/>
              <w:spacing w:line="240" w:lineRule="auto"/>
              <w:jc w:val="center"/>
              <w:rPr>
                <w:rFonts w:hint="eastAsia"/>
                <w:sz w:val="18"/>
                <w:szCs w:val="13"/>
                <w:highlight w:val="none"/>
                <w:lang w:val="en-US" w:eastAsia="zh-CN"/>
              </w:rPr>
            </w:pPr>
            <w:r>
              <w:rPr>
                <w:rFonts w:hint="eastAsia" w:ascii="Times New Roman" w:eastAsia="宋体"/>
                <w:sz w:val="18"/>
                <w:szCs w:val="13"/>
                <w:highlight w:val="none"/>
                <w:lang w:val="en-US" w:eastAsia="zh-CN"/>
              </w:rPr>
              <w:t>45000</w:t>
            </w:r>
          </w:p>
        </w:tc>
        <w:tc>
          <w:tcPr>
            <w:tcW w:w="1406" w:type="dxa"/>
            <w:shd w:val="clear" w:color="auto" w:fill="auto"/>
            <w:vAlign w:val="center"/>
          </w:tcPr>
          <w:p w14:paraId="3AD93599">
            <w:pPr>
              <w:widowControl/>
              <w:spacing w:line="240" w:lineRule="auto"/>
              <w:jc w:val="center"/>
              <w:rPr>
                <w:rFonts w:hint="default"/>
                <w:sz w:val="18"/>
                <w:szCs w:val="13"/>
                <w:highlight w:val="none"/>
                <w:lang w:val="en-US" w:eastAsia="zh-CN"/>
              </w:rPr>
            </w:pPr>
          </w:p>
        </w:tc>
        <w:tc>
          <w:tcPr>
            <w:tcW w:w="1035" w:type="dxa"/>
            <w:vMerge w:val="continue"/>
            <w:shd w:val="clear" w:color="auto" w:fill="FFFFFF"/>
            <w:vAlign w:val="center"/>
          </w:tcPr>
          <w:p w14:paraId="0E71A928">
            <w:pPr>
              <w:widowControl/>
              <w:spacing w:line="240" w:lineRule="auto"/>
              <w:jc w:val="center"/>
              <w:rPr>
                <w:rFonts w:hint="eastAsia" w:ascii="Times New Roman" w:hAnsi="Times New Roman" w:eastAsia="宋体"/>
                <w:sz w:val="18"/>
                <w:szCs w:val="13"/>
                <w:highlight w:val="none"/>
                <w:lang w:val="en-US" w:eastAsia="zh-CN"/>
              </w:rPr>
            </w:pPr>
          </w:p>
        </w:tc>
        <w:tc>
          <w:tcPr>
            <w:tcW w:w="1290" w:type="dxa"/>
            <w:vMerge w:val="continue"/>
            <w:shd w:val="clear" w:color="auto" w:fill="FFFFFF"/>
            <w:vAlign w:val="center"/>
          </w:tcPr>
          <w:p w14:paraId="7E9EEFE3">
            <w:pPr>
              <w:widowControl/>
              <w:spacing w:line="240" w:lineRule="auto"/>
              <w:jc w:val="center"/>
              <w:rPr>
                <w:rFonts w:hint="eastAsia" w:ascii="Times New Roman" w:hAnsi="Times New Roman" w:eastAsia="宋体"/>
                <w:sz w:val="18"/>
                <w:szCs w:val="13"/>
                <w:highlight w:val="none"/>
                <w:lang w:val="en-US" w:eastAsia="zh-CN"/>
              </w:rPr>
            </w:pPr>
          </w:p>
        </w:tc>
        <w:tc>
          <w:tcPr>
            <w:tcW w:w="2715" w:type="dxa"/>
            <w:vMerge w:val="continue"/>
            <w:shd w:val="clear" w:color="auto" w:fill="FFFFFF"/>
            <w:vAlign w:val="center"/>
          </w:tcPr>
          <w:p w14:paraId="3E6AD6AA">
            <w:pPr>
              <w:widowControl/>
              <w:spacing w:line="240" w:lineRule="auto"/>
              <w:jc w:val="left"/>
              <w:rPr>
                <w:rFonts w:hint="default" w:ascii="Times New Roman" w:hAnsi="Times New Roman" w:eastAsia="宋体"/>
                <w:sz w:val="18"/>
                <w:szCs w:val="13"/>
                <w:highlight w:val="none"/>
                <w:lang w:val="en-US" w:eastAsia="zh-CN"/>
              </w:rPr>
            </w:pPr>
          </w:p>
        </w:tc>
        <w:tc>
          <w:tcPr>
            <w:tcW w:w="1582" w:type="dxa"/>
            <w:vMerge w:val="continue"/>
            <w:shd w:val="clear" w:color="auto" w:fill="FFFFFF"/>
            <w:vAlign w:val="center"/>
          </w:tcPr>
          <w:p w14:paraId="771F9BE8">
            <w:pPr>
              <w:widowControl/>
              <w:spacing w:line="240" w:lineRule="auto"/>
              <w:jc w:val="left"/>
              <w:rPr>
                <w:rFonts w:hint="eastAsia" w:ascii="Times New Roman" w:hAnsi="Times New Roman" w:eastAsia="宋体"/>
                <w:sz w:val="18"/>
                <w:szCs w:val="13"/>
                <w:highlight w:val="none"/>
              </w:rPr>
            </w:pPr>
          </w:p>
        </w:tc>
      </w:tr>
      <w:tr w14:paraId="11CBE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563" w:type="dxa"/>
            <w:shd w:val="clear" w:color="auto" w:fill="FFFFFF"/>
            <w:vAlign w:val="center"/>
          </w:tcPr>
          <w:p w14:paraId="1AE70956">
            <w:pPr>
              <w:widowControl/>
              <w:spacing w:line="240" w:lineRule="auto"/>
              <w:jc w:val="center"/>
              <w:rPr>
                <w:rFonts w:hint="default" w:ascii="Times New Roman" w:hAnsi="Times New Roman" w:eastAsia="宋体"/>
                <w:sz w:val="18"/>
                <w:szCs w:val="13"/>
                <w:highlight w:val="none"/>
                <w:lang w:val="en-US" w:eastAsia="zh-CN"/>
              </w:rPr>
            </w:pPr>
            <w:r>
              <w:rPr>
                <w:rFonts w:hint="eastAsia" w:ascii="Times New Roman" w:eastAsia="宋体"/>
                <w:sz w:val="18"/>
                <w:szCs w:val="13"/>
                <w:highlight w:val="none"/>
                <w:lang w:val="en-US" w:eastAsia="zh-CN"/>
              </w:rPr>
              <w:t>4</w:t>
            </w:r>
          </w:p>
        </w:tc>
        <w:tc>
          <w:tcPr>
            <w:tcW w:w="757" w:type="dxa"/>
            <w:vMerge w:val="continue"/>
            <w:shd w:val="clear" w:color="auto" w:fill="FFFFFF"/>
            <w:vAlign w:val="center"/>
          </w:tcPr>
          <w:p w14:paraId="72C26C18">
            <w:pPr>
              <w:widowControl/>
              <w:spacing w:line="240" w:lineRule="auto"/>
              <w:jc w:val="center"/>
              <w:rPr>
                <w:rFonts w:hint="default" w:ascii="Times New Roman" w:hAnsi="Times New Roman" w:eastAsia="宋体"/>
                <w:sz w:val="18"/>
                <w:szCs w:val="13"/>
                <w:highlight w:val="none"/>
                <w:lang w:val="en-US"/>
              </w:rPr>
            </w:pPr>
          </w:p>
        </w:tc>
        <w:tc>
          <w:tcPr>
            <w:tcW w:w="1583" w:type="dxa"/>
            <w:shd w:val="clear" w:color="auto" w:fill="auto"/>
            <w:vAlign w:val="center"/>
          </w:tcPr>
          <w:p w14:paraId="3B44076B">
            <w:pPr>
              <w:widowControl/>
              <w:spacing w:line="240" w:lineRule="auto"/>
              <w:jc w:val="center"/>
              <w:rPr>
                <w:rFonts w:hint="eastAsia"/>
                <w:sz w:val="18"/>
                <w:szCs w:val="13"/>
                <w:highlight w:val="none"/>
                <w:lang w:val="en-US" w:eastAsia="zh-CN"/>
              </w:rPr>
            </w:pPr>
            <w:r>
              <w:rPr>
                <w:rFonts w:hint="eastAsia" w:ascii="Times New Roman" w:eastAsia="宋体"/>
                <w:sz w:val="18"/>
                <w:szCs w:val="13"/>
                <w:highlight w:val="none"/>
                <w:lang w:val="en-US" w:eastAsia="zh-CN"/>
              </w:rPr>
              <w:t>70g胶版</w:t>
            </w:r>
          </w:p>
        </w:tc>
        <w:tc>
          <w:tcPr>
            <w:tcW w:w="1388" w:type="dxa"/>
            <w:shd w:val="clear" w:color="auto" w:fill="auto"/>
            <w:vAlign w:val="center"/>
          </w:tcPr>
          <w:p w14:paraId="3EC80798">
            <w:pPr>
              <w:widowControl/>
              <w:spacing w:line="240" w:lineRule="auto"/>
              <w:jc w:val="center"/>
              <w:rPr>
                <w:rFonts w:hint="eastAsia"/>
                <w:sz w:val="18"/>
                <w:szCs w:val="13"/>
                <w:highlight w:val="none"/>
                <w:lang w:val="en-US" w:eastAsia="zh-CN"/>
              </w:rPr>
            </w:pPr>
            <w:r>
              <w:rPr>
                <w:rFonts w:hint="eastAsia" w:ascii="Times New Roman" w:eastAsia="宋体"/>
                <w:sz w:val="18"/>
                <w:szCs w:val="13"/>
                <w:highlight w:val="none"/>
                <w:lang w:val="en-US" w:eastAsia="zh-CN"/>
              </w:rPr>
              <w:t>880*1230</w:t>
            </w:r>
          </w:p>
        </w:tc>
        <w:tc>
          <w:tcPr>
            <w:tcW w:w="734" w:type="dxa"/>
            <w:shd w:val="clear" w:color="auto" w:fill="auto"/>
            <w:vAlign w:val="center"/>
          </w:tcPr>
          <w:p w14:paraId="5A28D1B3">
            <w:pPr>
              <w:widowControl/>
              <w:spacing w:line="240" w:lineRule="auto"/>
              <w:jc w:val="center"/>
              <w:rPr>
                <w:rFonts w:hint="eastAsia"/>
                <w:sz w:val="18"/>
                <w:szCs w:val="13"/>
                <w:highlight w:val="none"/>
                <w:lang w:val="en-US" w:eastAsia="zh-CN"/>
              </w:rPr>
            </w:pPr>
            <w:r>
              <w:rPr>
                <w:rFonts w:hint="eastAsia" w:ascii="Times New Roman" w:eastAsia="宋体"/>
                <w:sz w:val="18"/>
                <w:szCs w:val="13"/>
                <w:highlight w:val="none"/>
                <w:lang w:val="en-US" w:eastAsia="zh-CN"/>
              </w:rPr>
              <w:t>张</w:t>
            </w:r>
          </w:p>
        </w:tc>
        <w:tc>
          <w:tcPr>
            <w:tcW w:w="1166" w:type="dxa"/>
            <w:shd w:val="clear" w:color="auto" w:fill="auto"/>
            <w:vAlign w:val="center"/>
          </w:tcPr>
          <w:p w14:paraId="53C32AC6">
            <w:pPr>
              <w:widowControl/>
              <w:spacing w:line="240" w:lineRule="auto"/>
              <w:jc w:val="center"/>
              <w:rPr>
                <w:rFonts w:hint="eastAsia"/>
                <w:sz w:val="18"/>
                <w:szCs w:val="13"/>
                <w:highlight w:val="none"/>
                <w:lang w:val="en-US" w:eastAsia="zh-CN"/>
              </w:rPr>
            </w:pPr>
            <w:r>
              <w:rPr>
                <w:rFonts w:hint="eastAsia" w:ascii="Times New Roman" w:eastAsia="宋体"/>
                <w:sz w:val="18"/>
                <w:szCs w:val="13"/>
                <w:highlight w:val="none"/>
                <w:lang w:val="en-US" w:eastAsia="zh-CN"/>
              </w:rPr>
              <w:t>54000</w:t>
            </w:r>
          </w:p>
        </w:tc>
        <w:tc>
          <w:tcPr>
            <w:tcW w:w="1406" w:type="dxa"/>
            <w:shd w:val="clear" w:color="auto" w:fill="auto"/>
            <w:vAlign w:val="center"/>
          </w:tcPr>
          <w:p w14:paraId="68842829">
            <w:pPr>
              <w:widowControl/>
              <w:spacing w:line="240" w:lineRule="auto"/>
              <w:jc w:val="center"/>
              <w:rPr>
                <w:rFonts w:hint="default"/>
                <w:sz w:val="18"/>
                <w:szCs w:val="13"/>
                <w:highlight w:val="none"/>
                <w:lang w:val="en-US" w:eastAsia="zh-CN"/>
              </w:rPr>
            </w:pPr>
          </w:p>
        </w:tc>
        <w:tc>
          <w:tcPr>
            <w:tcW w:w="1035" w:type="dxa"/>
            <w:vMerge w:val="continue"/>
            <w:shd w:val="clear" w:color="auto" w:fill="FFFFFF"/>
            <w:vAlign w:val="center"/>
          </w:tcPr>
          <w:p w14:paraId="0836532B">
            <w:pPr>
              <w:widowControl/>
              <w:spacing w:line="240" w:lineRule="auto"/>
              <w:jc w:val="center"/>
              <w:rPr>
                <w:rFonts w:hint="eastAsia" w:ascii="Times New Roman" w:hAnsi="Times New Roman" w:eastAsia="宋体"/>
                <w:sz w:val="18"/>
                <w:szCs w:val="13"/>
                <w:highlight w:val="none"/>
                <w:lang w:val="en-US" w:eastAsia="zh-CN"/>
              </w:rPr>
            </w:pPr>
          </w:p>
        </w:tc>
        <w:tc>
          <w:tcPr>
            <w:tcW w:w="1290" w:type="dxa"/>
            <w:vMerge w:val="continue"/>
            <w:shd w:val="clear" w:color="auto" w:fill="FFFFFF"/>
            <w:vAlign w:val="center"/>
          </w:tcPr>
          <w:p w14:paraId="04B72B25">
            <w:pPr>
              <w:widowControl/>
              <w:spacing w:line="240" w:lineRule="auto"/>
              <w:jc w:val="center"/>
              <w:rPr>
                <w:rFonts w:hint="eastAsia" w:ascii="Times New Roman" w:hAnsi="Times New Roman" w:eastAsia="宋体"/>
                <w:sz w:val="18"/>
                <w:szCs w:val="13"/>
                <w:highlight w:val="none"/>
                <w:lang w:val="en-US" w:eastAsia="zh-CN"/>
              </w:rPr>
            </w:pPr>
          </w:p>
        </w:tc>
        <w:tc>
          <w:tcPr>
            <w:tcW w:w="2715" w:type="dxa"/>
            <w:vMerge w:val="continue"/>
            <w:shd w:val="clear" w:color="auto" w:fill="FFFFFF"/>
            <w:vAlign w:val="center"/>
          </w:tcPr>
          <w:p w14:paraId="147206BB">
            <w:pPr>
              <w:widowControl/>
              <w:spacing w:line="240" w:lineRule="auto"/>
              <w:jc w:val="left"/>
              <w:rPr>
                <w:rFonts w:hint="default" w:ascii="Times New Roman" w:hAnsi="Times New Roman" w:eastAsia="宋体"/>
                <w:sz w:val="18"/>
                <w:szCs w:val="13"/>
                <w:highlight w:val="none"/>
                <w:lang w:val="en-US" w:eastAsia="zh-CN"/>
              </w:rPr>
            </w:pPr>
          </w:p>
        </w:tc>
        <w:tc>
          <w:tcPr>
            <w:tcW w:w="1582" w:type="dxa"/>
            <w:vMerge w:val="continue"/>
            <w:shd w:val="clear" w:color="auto" w:fill="FFFFFF"/>
            <w:vAlign w:val="center"/>
          </w:tcPr>
          <w:p w14:paraId="6C08D354">
            <w:pPr>
              <w:widowControl/>
              <w:spacing w:line="240" w:lineRule="auto"/>
              <w:jc w:val="left"/>
              <w:rPr>
                <w:rFonts w:hint="eastAsia" w:ascii="Times New Roman" w:hAnsi="Times New Roman" w:eastAsia="宋体"/>
                <w:sz w:val="18"/>
                <w:szCs w:val="13"/>
                <w:highlight w:val="none"/>
              </w:rPr>
            </w:pPr>
          </w:p>
        </w:tc>
      </w:tr>
      <w:tr w14:paraId="7E8FA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563" w:type="dxa"/>
            <w:shd w:val="clear" w:color="auto" w:fill="FFFFFF"/>
            <w:vAlign w:val="center"/>
          </w:tcPr>
          <w:p w14:paraId="1451AAF5">
            <w:pPr>
              <w:widowControl/>
              <w:spacing w:line="240" w:lineRule="auto"/>
              <w:jc w:val="center"/>
              <w:rPr>
                <w:rFonts w:hint="default" w:ascii="Times New Roman" w:hAnsi="Times New Roman" w:eastAsia="宋体"/>
                <w:sz w:val="18"/>
                <w:szCs w:val="13"/>
                <w:highlight w:val="none"/>
                <w:lang w:val="en-US" w:eastAsia="zh-CN"/>
              </w:rPr>
            </w:pPr>
            <w:r>
              <w:rPr>
                <w:rFonts w:hint="eastAsia" w:ascii="Times New Roman" w:eastAsia="宋体"/>
                <w:sz w:val="18"/>
                <w:szCs w:val="13"/>
                <w:highlight w:val="none"/>
                <w:lang w:val="en-US" w:eastAsia="zh-CN"/>
              </w:rPr>
              <w:t>5</w:t>
            </w:r>
          </w:p>
        </w:tc>
        <w:tc>
          <w:tcPr>
            <w:tcW w:w="757" w:type="dxa"/>
            <w:vMerge w:val="continue"/>
            <w:shd w:val="clear" w:color="auto" w:fill="FFFFFF"/>
            <w:vAlign w:val="center"/>
          </w:tcPr>
          <w:p w14:paraId="568FC2C4">
            <w:pPr>
              <w:widowControl/>
              <w:spacing w:line="240" w:lineRule="auto"/>
              <w:jc w:val="center"/>
              <w:rPr>
                <w:rFonts w:hint="default" w:ascii="Times New Roman" w:hAnsi="Times New Roman" w:eastAsia="宋体"/>
                <w:sz w:val="18"/>
                <w:szCs w:val="13"/>
                <w:highlight w:val="none"/>
                <w:lang w:val="en-US"/>
              </w:rPr>
            </w:pPr>
          </w:p>
        </w:tc>
        <w:tc>
          <w:tcPr>
            <w:tcW w:w="1583" w:type="dxa"/>
            <w:shd w:val="clear" w:color="auto" w:fill="auto"/>
            <w:vAlign w:val="center"/>
          </w:tcPr>
          <w:p w14:paraId="7BA920DA">
            <w:pPr>
              <w:widowControl/>
              <w:spacing w:line="240" w:lineRule="auto"/>
              <w:jc w:val="center"/>
              <w:rPr>
                <w:rFonts w:hint="eastAsia"/>
                <w:sz w:val="18"/>
                <w:szCs w:val="13"/>
                <w:highlight w:val="none"/>
                <w:lang w:val="en-US" w:eastAsia="zh-CN"/>
              </w:rPr>
            </w:pPr>
            <w:r>
              <w:rPr>
                <w:rFonts w:hint="eastAsia" w:ascii="Times New Roman" w:eastAsia="宋体"/>
                <w:sz w:val="18"/>
                <w:szCs w:val="13"/>
                <w:highlight w:val="none"/>
                <w:lang w:val="en-US" w:eastAsia="zh-CN"/>
              </w:rPr>
              <w:t>80g胶版</w:t>
            </w:r>
          </w:p>
        </w:tc>
        <w:tc>
          <w:tcPr>
            <w:tcW w:w="1388" w:type="dxa"/>
            <w:shd w:val="clear" w:color="auto" w:fill="auto"/>
            <w:vAlign w:val="center"/>
          </w:tcPr>
          <w:p w14:paraId="096BB5F9">
            <w:pPr>
              <w:widowControl/>
              <w:spacing w:line="240" w:lineRule="auto"/>
              <w:jc w:val="center"/>
              <w:rPr>
                <w:rFonts w:hint="eastAsia"/>
                <w:sz w:val="18"/>
                <w:szCs w:val="13"/>
                <w:highlight w:val="none"/>
                <w:lang w:val="en-US" w:eastAsia="zh-CN"/>
              </w:rPr>
            </w:pPr>
            <w:r>
              <w:rPr>
                <w:rFonts w:hint="eastAsia" w:ascii="Times New Roman" w:eastAsia="宋体"/>
                <w:sz w:val="18"/>
                <w:szCs w:val="13"/>
                <w:highlight w:val="none"/>
                <w:lang w:val="en-US" w:eastAsia="zh-CN"/>
              </w:rPr>
              <w:t>787*1092</w:t>
            </w:r>
          </w:p>
        </w:tc>
        <w:tc>
          <w:tcPr>
            <w:tcW w:w="734" w:type="dxa"/>
            <w:shd w:val="clear" w:color="auto" w:fill="auto"/>
            <w:vAlign w:val="center"/>
          </w:tcPr>
          <w:p w14:paraId="0342A4CB">
            <w:pPr>
              <w:widowControl/>
              <w:spacing w:line="240" w:lineRule="auto"/>
              <w:jc w:val="center"/>
              <w:rPr>
                <w:rFonts w:hint="eastAsia"/>
                <w:sz w:val="18"/>
                <w:szCs w:val="13"/>
                <w:highlight w:val="none"/>
                <w:lang w:val="en-US" w:eastAsia="zh-CN"/>
              </w:rPr>
            </w:pPr>
            <w:r>
              <w:rPr>
                <w:rFonts w:hint="eastAsia" w:ascii="Times New Roman" w:eastAsia="宋体"/>
                <w:sz w:val="18"/>
                <w:szCs w:val="13"/>
                <w:highlight w:val="none"/>
                <w:lang w:val="en-US" w:eastAsia="zh-CN"/>
              </w:rPr>
              <w:t>张</w:t>
            </w:r>
          </w:p>
        </w:tc>
        <w:tc>
          <w:tcPr>
            <w:tcW w:w="1166" w:type="dxa"/>
            <w:shd w:val="clear" w:color="auto" w:fill="auto"/>
            <w:vAlign w:val="center"/>
          </w:tcPr>
          <w:p w14:paraId="741EDC32">
            <w:pPr>
              <w:widowControl/>
              <w:spacing w:line="240" w:lineRule="auto"/>
              <w:jc w:val="center"/>
              <w:rPr>
                <w:rFonts w:hint="eastAsia"/>
                <w:sz w:val="18"/>
                <w:szCs w:val="13"/>
                <w:highlight w:val="none"/>
                <w:lang w:val="en-US" w:eastAsia="zh-CN"/>
              </w:rPr>
            </w:pPr>
            <w:r>
              <w:rPr>
                <w:rFonts w:hint="eastAsia" w:ascii="Times New Roman" w:eastAsia="宋体"/>
                <w:sz w:val="18"/>
                <w:szCs w:val="13"/>
                <w:highlight w:val="none"/>
                <w:lang w:val="en-US" w:eastAsia="zh-CN"/>
              </w:rPr>
              <w:t>300000</w:t>
            </w:r>
          </w:p>
        </w:tc>
        <w:tc>
          <w:tcPr>
            <w:tcW w:w="1406" w:type="dxa"/>
            <w:shd w:val="clear" w:color="auto" w:fill="auto"/>
            <w:vAlign w:val="center"/>
          </w:tcPr>
          <w:p w14:paraId="6FFACDE2">
            <w:pPr>
              <w:widowControl/>
              <w:spacing w:line="240" w:lineRule="auto"/>
              <w:jc w:val="center"/>
              <w:rPr>
                <w:rFonts w:hint="default"/>
                <w:sz w:val="18"/>
                <w:szCs w:val="13"/>
                <w:highlight w:val="none"/>
                <w:lang w:val="en-US" w:eastAsia="zh-CN"/>
              </w:rPr>
            </w:pPr>
          </w:p>
        </w:tc>
        <w:tc>
          <w:tcPr>
            <w:tcW w:w="1035" w:type="dxa"/>
            <w:vMerge w:val="continue"/>
            <w:shd w:val="clear" w:color="auto" w:fill="FFFFFF"/>
            <w:vAlign w:val="center"/>
          </w:tcPr>
          <w:p w14:paraId="27B3EFC7">
            <w:pPr>
              <w:widowControl/>
              <w:spacing w:line="240" w:lineRule="auto"/>
              <w:jc w:val="center"/>
              <w:rPr>
                <w:rFonts w:hint="eastAsia" w:ascii="Times New Roman" w:hAnsi="Times New Roman" w:eastAsia="宋体"/>
                <w:sz w:val="18"/>
                <w:szCs w:val="13"/>
                <w:highlight w:val="none"/>
                <w:lang w:val="en-US" w:eastAsia="zh-CN"/>
              </w:rPr>
            </w:pPr>
          </w:p>
        </w:tc>
        <w:tc>
          <w:tcPr>
            <w:tcW w:w="1290" w:type="dxa"/>
            <w:vMerge w:val="continue"/>
            <w:shd w:val="clear" w:color="auto" w:fill="FFFFFF"/>
            <w:vAlign w:val="center"/>
          </w:tcPr>
          <w:p w14:paraId="137DA278">
            <w:pPr>
              <w:widowControl/>
              <w:spacing w:line="240" w:lineRule="auto"/>
              <w:jc w:val="center"/>
              <w:rPr>
                <w:rFonts w:hint="eastAsia" w:ascii="Times New Roman" w:hAnsi="Times New Roman" w:eastAsia="宋体"/>
                <w:sz w:val="18"/>
                <w:szCs w:val="13"/>
                <w:highlight w:val="none"/>
                <w:lang w:val="en-US" w:eastAsia="zh-CN"/>
              </w:rPr>
            </w:pPr>
          </w:p>
        </w:tc>
        <w:tc>
          <w:tcPr>
            <w:tcW w:w="2715" w:type="dxa"/>
            <w:vMerge w:val="continue"/>
            <w:shd w:val="clear" w:color="auto" w:fill="FFFFFF"/>
            <w:vAlign w:val="center"/>
          </w:tcPr>
          <w:p w14:paraId="5C5C68D4">
            <w:pPr>
              <w:widowControl/>
              <w:spacing w:line="240" w:lineRule="auto"/>
              <w:jc w:val="left"/>
              <w:rPr>
                <w:rFonts w:hint="default" w:ascii="Times New Roman" w:hAnsi="Times New Roman" w:eastAsia="宋体"/>
                <w:sz w:val="18"/>
                <w:szCs w:val="13"/>
                <w:highlight w:val="none"/>
                <w:lang w:val="en-US" w:eastAsia="zh-CN"/>
              </w:rPr>
            </w:pPr>
          </w:p>
        </w:tc>
        <w:tc>
          <w:tcPr>
            <w:tcW w:w="1582" w:type="dxa"/>
            <w:vMerge w:val="continue"/>
            <w:shd w:val="clear" w:color="auto" w:fill="FFFFFF"/>
            <w:vAlign w:val="center"/>
          </w:tcPr>
          <w:p w14:paraId="2144E5E5">
            <w:pPr>
              <w:widowControl/>
              <w:spacing w:line="240" w:lineRule="auto"/>
              <w:jc w:val="left"/>
              <w:rPr>
                <w:rFonts w:hint="eastAsia" w:ascii="Times New Roman" w:hAnsi="Times New Roman" w:eastAsia="宋体"/>
                <w:sz w:val="18"/>
                <w:szCs w:val="13"/>
                <w:highlight w:val="none"/>
              </w:rPr>
            </w:pPr>
          </w:p>
        </w:tc>
      </w:tr>
      <w:tr w14:paraId="5F175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563" w:type="dxa"/>
            <w:shd w:val="clear" w:color="auto" w:fill="FFFFFF"/>
            <w:vAlign w:val="center"/>
          </w:tcPr>
          <w:p w14:paraId="5AB54A09">
            <w:pPr>
              <w:widowControl/>
              <w:spacing w:line="240" w:lineRule="auto"/>
              <w:jc w:val="center"/>
              <w:rPr>
                <w:rFonts w:hint="default" w:ascii="Times New Roman" w:hAnsi="Times New Roman" w:eastAsia="宋体"/>
                <w:sz w:val="18"/>
                <w:szCs w:val="13"/>
                <w:highlight w:val="none"/>
                <w:lang w:val="en-US" w:eastAsia="zh-CN"/>
              </w:rPr>
            </w:pPr>
            <w:r>
              <w:rPr>
                <w:rFonts w:hint="eastAsia" w:ascii="Times New Roman" w:eastAsia="宋体"/>
                <w:sz w:val="18"/>
                <w:szCs w:val="13"/>
                <w:highlight w:val="none"/>
                <w:lang w:val="en-US" w:eastAsia="zh-CN"/>
              </w:rPr>
              <w:t>6</w:t>
            </w:r>
          </w:p>
        </w:tc>
        <w:tc>
          <w:tcPr>
            <w:tcW w:w="757" w:type="dxa"/>
            <w:vMerge w:val="continue"/>
            <w:shd w:val="clear" w:color="auto" w:fill="FFFFFF"/>
            <w:vAlign w:val="center"/>
          </w:tcPr>
          <w:p w14:paraId="0A97892F">
            <w:pPr>
              <w:widowControl/>
              <w:spacing w:line="240" w:lineRule="auto"/>
              <w:jc w:val="center"/>
              <w:rPr>
                <w:rFonts w:hint="default" w:ascii="Times New Roman" w:hAnsi="Times New Roman" w:eastAsia="宋体"/>
                <w:sz w:val="18"/>
                <w:szCs w:val="13"/>
                <w:highlight w:val="none"/>
                <w:lang w:val="en-US"/>
              </w:rPr>
            </w:pPr>
          </w:p>
        </w:tc>
        <w:tc>
          <w:tcPr>
            <w:tcW w:w="1583" w:type="dxa"/>
            <w:shd w:val="clear" w:color="auto" w:fill="auto"/>
            <w:vAlign w:val="center"/>
          </w:tcPr>
          <w:p w14:paraId="1BD952C7">
            <w:pPr>
              <w:widowControl/>
              <w:spacing w:line="240" w:lineRule="auto"/>
              <w:jc w:val="center"/>
              <w:rPr>
                <w:rFonts w:hint="eastAsia"/>
                <w:sz w:val="18"/>
                <w:szCs w:val="13"/>
                <w:highlight w:val="none"/>
                <w:lang w:val="en-US" w:eastAsia="zh-CN"/>
              </w:rPr>
            </w:pPr>
            <w:r>
              <w:rPr>
                <w:rFonts w:hint="eastAsia" w:ascii="Times New Roman" w:eastAsia="宋体"/>
                <w:sz w:val="18"/>
                <w:szCs w:val="13"/>
                <w:highlight w:val="none"/>
                <w:lang w:val="en-US" w:eastAsia="zh-CN"/>
              </w:rPr>
              <w:t>80g胶版</w:t>
            </w:r>
          </w:p>
        </w:tc>
        <w:tc>
          <w:tcPr>
            <w:tcW w:w="1388" w:type="dxa"/>
            <w:shd w:val="clear" w:color="auto" w:fill="auto"/>
            <w:vAlign w:val="center"/>
          </w:tcPr>
          <w:p w14:paraId="44EABD68">
            <w:pPr>
              <w:widowControl/>
              <w:spacing w:line="240" w:lineRule="auto"/>
              <w:jc w:val="center"/>
              <w:rPr>
                <w:rFonts w:hint="eastAsia"/>
                <w:sz w:val="18"/>
                <w:szCs w:val="13"/>
                <w:highlight w:val="none"/>
                <w:lang w:val="en-US" w:eastAsia="zh-CN"/>
              </w:rPr>
            </w:pPr>
            <w:r>
              <w:rPr>
                <w:rFonts w:hint="eastAsia" w:ascii="Times New Roman" w:eastAsia="宋体"/>
                <w:sz w:val="18"/>
                <w:szCs w:val="13"/>
                <w:highlight w:val="none"/>
                <w:lang w:val="en-US" w:eastAsia="zh-CN"/>
              </w:rPr>
              <w:t>880*1230</w:t>
            </w:r>
          </w:p>
        </w:tc>
        <w:tc>
          <w:tcPr>
            <w:tcW w:w="734" w:type="dxa"/>
            <w:shd w:val="clear" w:color="auto" w:fill="auto"/>
            <w:vAlign w:val="center"/>
          </w:tcPr>
          <w:p w14:paraId="352F746B">
            <w:pPr>
              <w:widowControl/>
              <w:spacing w:line="240" w:lineRule="auto"/>
              <w:jc w:val="center"/>
              <w:rPr>
                <w:rFonts w:hint="eastAsia"/>
                <w:sz w:val="18"/>
                <w:szCs w:val="13"/>
                <w:highlight w:val="none"/>
                <w:lang w:val="en-US" w:eastAsia="zh-CN"/>
              </w:rPr>
            </w:pPr>
            <w:r>
              <w:rPr>
                <w:rFonts w:hint="eastAsia" w:ascii="Times New Roman" w:eastAsia="宋体"/>
                <w:sz w:val="18"/>
                <w:szCs w:val="13"/>
                <w:highlight w:val="none"/>
                <w:lang w:val="en-US" w:eastAsia="zh-CN"/>
              </w:rPr>
              <w:t>张</w:t>
            </w:r>
          </w:p>
        </w:tc>
        <w:tc>
          <w:tcPr>
            <w:tcW w:w="1166" w:type="dxa"/>
            <w:shd w:val="clear" w:color="auto" w:fill="auto"/>
            <w:vAlign w:val="center"/>
          </w:tcPr>
          <w:p w14:paraId="48B6FA1C">
            <w:pPr>
              <w:widowControl/>
              <w:spacing w:line="240" w:lineRule="auto"/>
              <w:jc w:val="center"/>
              <w:rPr>
                <w:rFonts w:hint="eastAsia"/>
                <w:sz w:val="18"/>
                <w:szCs w:val="13"/>
                <w:highlight w:val="none"/>
                <w:lang w:val="en-US" w:eastAsia="zh-CN"/>
              </w:rPr>
            </w:pPr>
            <w:r>
              <w:rPr>
                <w:rFonts w:hint="eastAsia" w:ascii="Times New Roman" w:eastAsia="宋体"/>
                <w:sz w:val="18"/>
                <w:szCs w:val="13"/>
                <w:highlight w:val="none"/>
                <w:lang w:val="en-US" w:eastAsia="zh-CN"/>
              </w:rPr>
              <w:t>1250000</w:t>
            </w:r>
          </w:p>
        </w:tc>
        <w:tc>
          <w:tcPr>
            <w:tcW w:w="1406" w:type="dxa"/>
            <w:shd w:val="clear" w:color="auto" w:fill="auto"/>
            <w:vAlign w:val="center"/>
          </w:tcPr>
          <w:p w14:paraId="0AB6BE3C">
            <w:pPr>
              <w:widowControl/>
              <w:spacing w:line="240" w:lineRule="auto"/>
              <w:jc w:val="center"/>
              <w:rPr>
                <w:rFonts w:hint="default"/>
                <w:sz w:val="18"/>
                <w:szCs w:val="13"/>
                <w:highlight w:val="none"/>
                <w:lang w:val="en-US" w:eastAsia="zh-CN"/>
              </w:rPr>
            </w:pPr>
          </w:p>
        </w:tc>
        <w:tc>
          <w:tcPr>
            <w:tcW w:w="1035" w:type="dxa"/>
            <w:vMerge w:val="continue"/>
            <w:shd w:val="clear" w:color="auto" w:fill="FFFFFF"/>
            <w:vAlign w:val="center"/>
          </w:tcPr>
          <w:p w14:paraId="7DAB7476">
            <w:pPr>
              <w:widowControl/>
              <w:spacing w:line="240" w:lineRule="auto"/>
              <w:jc w:val="center"/>
              <w:rPr>
                <w:rFonts w:hint="eastAsia" w:ascii="Times New Roman" w:hAnsi="Times New Roman" w:eastAsia="宋体"/>
                <w:sz w:val="18"/>
                <w:szCs w:val="13"/>
                <w:highlight w:val="none"/>
                <w:lang w:val="en-US" w:eastAsia="zh-CN"/>
              </w:rPr>
            </w:pPr>
          </w:p>
        </w:tc>
        <w:tc>
          <w:tcPr>
            <w:tcW w:w="1290" w:type="dxa"/>
            <w:vMerge w:val="continue"/>
            <w:shd w:val="clear" w:color="auto" w:fill="FFFFFF"/>
            <w:vAlign w:val="center"/>
          </w:tcPr>
          <w:p w14:paraId="19AA9A21">
            <w:pPr>
              <w:widowControl/>
              <w:spacing w:line="240" w:lineRule="auto"/>
              <w:jc w:val="center"/>
              <w:rPr>
                <w:rFonts w:hint="eastAsia" w:ascii="Times New Roman" w:hAnsi="Times New Roman" w:eastAsia="宋体"/>
                <w:sz w:val="18"/>
                <w:szCs w:val="13"/>
                <w:highlight w:val="none"/>
                <w:lang w:val="en-US" w:eastAsia="zh-CN"/>
              </w:rPr>
            </w:pPr>
          </w:p>
        </w:tc>
        <w:tc>
          <w:tcPr>
            <w:tcW w:w="2715" w:type="dxa"/>
            <w:vMerge w:val="continue"/>
            <w:shd w:val="clear" w:color="auto" w:fill="FFFFFF"/>
            <w:vAlign w:val="center"/>
          </w:tcPr>
          <w:p w14:paraId="616DB7A2">
            <w:pPr>
              <w:widowControl/>
              <w:spacing w:line="240" w:lineRule="auto"/>
              <w:jc w:val="left"/>
              <w:rPr>
                <w:rFonts w:hint="default" w:ascii="Times New Roman" w:hAnsi="Times New Roman" w:eastAsia="宋体"/>
                <w:sz w:val="18"/>
                <w:szCs w:val="13"/>
                <w:highlight w:val="none"/>
                <w:lang w:val="en-US" w:eastAsia="zh-CN"/>
              </w:rPr>
            </w:pPr>
          </w:p>
        </w:tc>
        <w:tc>
          <w:tcPr>
            <w:tcW w:w="1582" w:type="dxa"/>
            <w:vMerge w:val="continue"/>
            <w:shd w:val="clear" w:color="auto" w:fill="FFFFFF"/>
            <w:vAlign w:val="center"/>
          </w:tcPr>
          <w:p w14:paraId="4C1CC267">
            <w:pPr>
              <w:widowControl/>
              <w:spacing w:line="240" w:lineRule="auto"/>
              <w:jc w:val="left"/>
              <w:rPr>
                <w:rFonts w:hint="eastAsia" w:ascii="Times New Roman" w:hAnsi="Times New Roman" w:eastAsia="宋体"/>
                <w:sz w:val="18"/>
                <w:szCs w:val="13"/>
                <w:highlight w:val="none"/>
              </w:rPr>
            </w:pPr>
          </w:p>
        </w:tc>
      </w:tr>
      <w:tr w14:paraId="5F355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563" w:type="dxa"/>
            <w:shd w:val="clear" w:color="auto" w:fill="FFFFFF"/>
            <w:vAlign w:val="center"/>
          </w:tcPr>
          <w:p w14:paraId="04BAEF28">
            <w:pPr>
              <w:widowControl/>
              <w:spacing w:line="240" w:lineRule="auto"/>
              <w:jc w:val="center"/>
              <w:rPr>
                <w:rFonts w:hint="default" w:ascii="Times New Roman" w:hAnsi="Times New Roman" w:eastAsia="宋体"/>
                <w:sz w:val="18"/>
                <w:szCs w:val="13"/>
                <w:highlight w:val="none"/>
                <w:lang w:val="en-US" w:eastAsia="zh-CN"/>
              </w:rPr>
            </w:pPr>
            <w:r>
              <w:rPr>
                <w:rFonts w:hint="eastAsia" w:ascii="Times New Roman" w:eastAsia="宋体"/>
                <w:sz w:val="18"/>
                <w:szCs w:val="13"/>
                <w:highlight w:val="none"/>
                <w:lang w:val="en-US" w:eastAsia="zh-CN"/>
              </w:rPr>
              <w:t>7</w:t>
            </w:r>
          </w:p>
        </w:tc>
        <w:tc>
          <w:tcPr>
            <w:tcW w:w="757" w:type="dxa"/>
            <w:vMerge w:val="continue"/>
            <w:shd w:val="clear" w:color="auto" w:fill="FFFFFF"/>
            <w:vAlign w:val="center"/>
          </w:tcPr>
          <w:p w14:paraId="1091CD00">
            <w:pPr>
              <w:widowControl/>
              <w:spacing w:line="240" w:lineRule="auto"/>
              <w:jc w:val="center"/>
              <w:rPr>
                <w:rFonts w:hint="default" w:ascii="Times New Roman" w:hAnsi="Times New Roman" w:eastAsia="宋体"/>
                <w:sz w:val="18"/>
                <w:szCs w:val="13"/>
                <w:highlight w:val="none"/>
                <w:lang w:val="en-US"/>
              </w:rPr>
            </w:pPr>
          </w:p>
        </w:tc>
        <w:tc>
          <w:tcPr>
            <w:tcW w:w="1583" w:type="dxa"/>
            <w:shd w:val="clear" w:color="auto" w:fill="auto"/>
            <w:vAlign w:val="center"/>
          </w:tcPr>
          <w:p w14:paraId="579C49C4">
            <w:pPr>
              <w:widowControl/>
              <w:spacing w:line="240" w:lineRule="auto"/>
              <w:jc w:val="center"/>
              <w:rPr>
                <w:rFonts w:hint="eastAsia"/>
                <w:sz w:val="18"/>
                <w:szCs w:val="13"/>
                <w:highlight w:val="none"/>
                <w:lang w:val="en-US" w:eastAsia="zh-CN"/>
              </w:rPr>
            </w:pPr>
            <w:r>
              <w:rPr>
                <w:rFonts w:hint="eastAsia" w:ascii="Times New Roman" w:eastAsia="宋体"/>
                <w:sz w:val="18"/>
                <w:szCs w:val="13"/>
                <w:highlight w:val="none"/>
                <w:lang w:val="en-US" w:eastAsia="zh-CN"/>
              </w:rPr>
              <w:t>100g胶版</w:t>
            </w:r>
          </w:p>
        </w:tc>
        <w:tc>
          <w:tcPr>
            <w:tcW w:w="1388" w:type="dxa"/>
            <w:shd w:val="clear" w:color="auto" w:fill="auto"/>
            <w:vAlign w:val="center"/>
          </w:tcPr>
          <w:p w14:paraId="0171AE3E">
            <w:pPr>
              <w:widowControl/>
              <w:spacing w:line="240" w:lineRule="auto"/>
              <w:jc w:val="center"/>
              <w:rPr>
                <w:rFonts w:hint="eastAsia"/>
                <w:sz w:val="18"/>
                <w:szCs w:val="13"/>
                <w:highlight w:val="none"/>
                <w:lang w:val="en-US" w:eastAsia="zh-CN"/>
              </w:rPr>
            </w:pPr>
            <w:r>
              <w:rPr>
                <w:rFonts w:hint="eastAsia" w:ascii="Times New Roman" w:eastAsia="宋体"/>
                <w:sz w:val="18"/>
                <w:szCs w:val="13"/>
                <w:highlight w:val="none"/>
                <w:lang w:val="en-US" w:eastAsia="zh-CN"/>
              </w:rPr>
              <w:t>880*1230</w:t>
            </w:r>
          </w:p>
        </w:tc>
        <w:tc>
          <w:tcPr>
            <w:tcW w:w="734" w:type="dxa"/>
            <w:shd w:val="clear" w:color="auto" w:fill="auto"/>
            <w:vAlign w:val="center"/>
          </w:tcPr>
          <w:p w14:paraId="69C6F50C">
            <w:pPr>
              <w:widowControl/>
              <w:spacing w:line="240" w:lineRule="auto"/>
              <w:jc w:val="center"/>
              <w:rPr>
                <w:rFonts w:hint="eastAsia"/>
                <w:sz w:val="18"/>
                <w:szCs w:val="13"/>
                <w:highlight w:val="none"/>
                <w:lang w:val="en-US" w:eastAsia="zh-CN"/>
              </w:rPr>
            </w:pPr>
            <w:r>
              <w:rPr>
                <w:rFonts w:hint="eastAsia" w:ascii="Times New Roman" w:eastAsia="宋体"/>
                <w:sz w:val="18"/>
                <w:szCs w:val="13"/>
                <w:highlight w:val="none"/>
                <w:lang w:val="en-US" w:eastAsia="zh-CN"/>
              </w:rPr>
              <w:t>张</w:t>
            </w:r>
          </w:p>
        </w:tc>
        <w:tc>
          <w:tcPr>
            <w:tcW w:w="1166" w:type="dxa"/>
            <w:shd w:val="clear" w:color="auto" w:fill="auto"/>
            <w:vAlign w:val="center"/>
          </w:tcPr>
          <w:p w14:paraId="5D634D50">
            <w:pPr>
              <w:widowControl/>
              <w:spacing w:line="240" w:lineRule="auto"/>
              <w:jc w:val="center"/>
              <w:rPr>
                <w:rFonts w:hint="eastAsia"/>
                <w:sz w:val="18"/>
                <w:szCs w:val="13"/>
                <w:highlight w:val="none"/>
                <w:lang w:val="en-US" w:eastAsia="zh-CN"/>
              </w:rPr>
            </w:pPr>
            <w:r>
              <w:rPr>
                <w:rFonts w:hint="eastAsia" w:ascii="Times New Roman" w:eastAsia="宋体"/>
                <w:sz w:val="18"/>
                <w:szCs w:val="13"/>
                <w:highlight w:val="none"/>
                <w:lang w:val="en-US" w:eastAsia="zh-CN"/>
              </w:rPr>
              <w:t>1000</w:t>
            </w:r>
          </w:p>
        </w:tc>
        <w:tc>
          <w:tcPr>
            <w:tcW w:w="1406" w:type="dxa"/>
            <w:shd w:val="clear" w:color="auto" w:fill="auto"/>
            <w:vAlign w:val="center"/>
          </w:tcPr>
          <w:p w14:paraId="3AEF2D91">
            <w:pPr>
              <w:widowControl/>
              <w:spacing w:line="240" w:lineRule="auto"/>
              <w:jc w:val="center"/>
              <w:rPr>
                <w:rFonts w:hint="default"/>
                <w:sz w:val="18"/>
                <w:szCs w:val="13"/>
                <w:highlight w:val="none"/>
                <w:lang w:val="en-US" w:eastAsia="zh-CN"/>
              </w:rPr>
            </w:pPr>
          </w:p>
        </w:tc>
        <w:tc>
          <w:tcPr>
            <w:tcW w:w="1035" w:type="dxa"/>
            <w:vMerge w:val="continue"/>
            <w:shd w:val="clear" w:color="auto" w:fill="FFFFFF"/>
            <w:vAlign w:val="center"/>
          </w:tcPr>
          <w:p w14:paraId="4A70550D">
            <w:pPr>
              <w:widowControl/>
              <w:spacing w:line="240" w:lineRule="auto"/>
              <w:jc w:val="center"/>
              <w:rPr>
                <w:rFonts w:hint="eastAsia" w:ascii="Times New Roman" w:hAnsi="Times New Roman" w:eastAsia="宋体"/>
                <w:sz w:val="18"/>
                <w:szCs w:val="13"/>
                <w:highlight w:val="none"/>
                <w:lang w:val="en-US" w:eastAsia="zh-CN"/>
              </w:rPr>
            </w:pPr>
          </w:p>
        </w:tc>
        <w:tc>
          <w:tcPr>
            <w:tcW w:w="1290" w:type="dxa"/>
            <w:vMerge w:val="continue"/>
            <w:shd w:val="clear" w:color="auto" w:fill="FFFFFF"/>
            <w:vAlign w:val="center"/>
          </w:tcPr>
          <w:p w14:paraId="25EAB846">
            <w:pPr>
              <w:widowControl/>
              <w:spacing w:line="240" w:lineRule="auto"/>
              <w:jc w:val="center"/>
              <w:rPr>
                <w:rFonts w:hint="eastAsia" w:ascii="Times New Roman" w:hAnsi="Times New Roman" w:eastAsia="宋体"/>
                <w:sz w:val="18"/>
                <w:szCs w:val="13"/>
                <w:highlight w:val="none"/>
                <w:lang w:val="en-US" w:eastAsia="zh-CN"/>
              </w:rPr>
            </w:pPr>
          </w:p>
        </w:tc>
        <w:tc>
          <w:tcPr>
            <w:tcW w:w="2715" w:type="dxa"/>
            <w:vMerge w:val="continue"/>
            <w:shd w:val="clear" w:color="auto" w:fill="FFFFFF"/>
            <w:vAlign w:val="center"/>
          </w:tcPr>
          <w:p w14:paraId="71CCF6A5">
            <w:pPr>
              <w:widowControl/>
              <w:spacing w:line="240" w:lineRule="auto"/>
              <w:jc w:val="left"/>
              <w:rPr>
                <w:rFonts w:hint="default" w:ascii="Times New Roman" w:hAnsi="Times New Roman" w:eastAsia="宋体"/>
                <w:sz w:val="18"/>
                <w:szCs w:val="13"/>
                <w:highlight w:val="none"/>
                <w:lang w:val="en-US" w:eastAsia="zh-CN"/>
              </w:rPr>
            </w:pPr>
          </w:p>
        </w:tc>
        <w:tc>
          <w:tcPr>
            <w:tcW w:w="1582" w:type="dxa"/>
            <w:vMerge w:val="continue"/>
            <w:shd w:val="clear" w:color="auto" w:fill="FFFFFF"/>
            <w:vAlign w:val="center"/>
          </w:tcPr>
          <w:p w14:paraId="1E8554A6">
            <w:pPr>
              <w:widowControl/>
              <w:spacing w:line="240" w:lineRule="auto"/>
              <w:jc w:val="left"/>
              <w:rPr>
                <w:rFonts w:hint="eastAsia" w:ascii="Times New Roman" w:hAnsi="Times New Roman" w:eastAsia="宋体"/>
                <w:sz w:val="18"/>
                <w:szCs w:val="13"/>
                <w:highlight w:val="none"/>
              </w:rPr>
            </w:pPr>
          </w:p>
        </w:tc>
      </w:tr>
      <w:tr w14:paraId="22551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563" w:type="dxa"/>
            <w:shd w:val="clear" w:color="auto" w:fill="FFFFFF"/>
            <w:vAlign w:val="center"/>
          </w:tcPr>
          <w:p w14:paraId="62405CB1">
            <w:pPr>
              <w:widowControl/>
              <w:spacing w:line="240" w:lineRule="auto"/>
              <w:jc w:val="center"/>
              <w:rPr>
                <w:rFonts w:hint="default" w:ascii="Times New Roman" w:hAnsi="Times New Roman" w:eastAsia="宋体"/>
                <w:sz w:val="18"/>
                <w:szCs w:val="13"/>
                <w:highlight w:val="none"/>
                <w:lang w:val="en-US" w:eastAsia="zh-CN"/>
              </w:rPr>
            </w:pPr>
            <w:r>
              <w:rPr>
                <w:rFonts w:hint="eastAsia" w:ascii="Times New Roman" w:eastAsia="宋体"/>
                <w:sz w:val="18"/>
                <w:szCs w:val="13"/>
                <w:highlight w:val="none"/>
                <w:lang w:val="en-US" w:eastAsia="zh-CN"/>
              </w:rPr>
              <w:t>8</w:t>
            </w:r>
          </w:p>
        </w:tc>
        <w:tc>
          <w:tcPr>
            <w:tcW w:w="757" w:type="dxa"/>
            <w:vMerge w:val="continue"/>
            <w:shd w:val="clear" w:color="auto" w:fill="FFFFFF"/>
            <w:vAlign w:val="center"/>
          </w:tcPr>
          <w:p w14:paraId="5438B247">
            <w:pPr>
              <w:widowControl/>
              <w:spacing w:line="240" w:lineRule="auto"/>
              <w:jc w:val="center"/>
              <w:rPr>
                <w:rFonts w:hint="default" w:ascii="Times New Roman" w:hAnsi="Times New Roman" w:eastAsia="宋体"/>
                <w:sz w:val="18"/>
                <w:szCs w:val="13"/>
                <w:highlight w:val="none"/>
                <w:lang w:val="en-US"/>
              </w:rPr>
            </w:pPr>
          </w:p>
        </w:tc>
        <w:tc>
          <w:tcPr>
            <w:tcW w:w="1583" w:type="dxa"/>
            <w:shd w:val="clear" w:color="auto" w:fill="auto"/>
            <w:vAlign w:val="center"/>
          </w:tcPr>
          <w:p w14:paraId="47671CF6">
            <w:pPr>
              <w:widowControl/>
              <w:spacing w:line="240" w:lineRule="auto"/>
              <w:jc w:val="center"/>
              <w:rPr>
                <w:rFonts w:hint="eastAsia"/>
                <w:sz w:val="18"/>
                <w:szCs w:val="13"/>
                <w:highlight w:val="none"/>
                <w:lang w:val="en-US" w:eastAsia="zh-CN"/>
              </w:rPr>
            </w:pPr>
            <w:r>
              <w:rPr>
                <w:rFonts w:hint="eastAsia" w:ascii="Times New Roman" w:eastAsia="宋体"/>
                <w:sz w:val="18"/>
                <w:szCs w:val="13"/>
                <w:highlight w:val="none"/>
                <w:lang w:val="en-US" w:eastAsia="zh-CN"/>
              </w:rPr>
              <w:t>120g胶版</w:t>
            </w:r>
          </w:p>
        </w:tc>
        <w:tc>
          <w:tcPr>
            <w:tcW w:w="1388" w:type="dxa"/>
            <w:shd w:val="clear" w:color="auto" w:fill="auto"/>
            <w:vAlign w:val="center"/>
          </w:tcPr>
          <w:p w14:paraId="0BCDF485">
            <w:pPr>
              <w:widowControl/>
              <w:spacing w:line="240" w:lineRule="auto"/>
              <w:jc w:val="center"/>
              <w:rPr>
                <w:rFonts w:hint="eastAsia"/>
                <w:sz w:val="18"/>
                <w:szCs w:val="13"/>
                <w:highlight w:val="none"/>
                <w:lang w:val="en-US" w:eastAsia="zh-CN"/>
              </w:rPr>
            </w:pPr>
            <w:r>
              <w:rPr>
                <w:rFonts w:hint="eastAsia" w:ascii="Times New Roman" w:eastAsia="宋体"/>
                <w:sz w:val="18"/>
                <w:szCs w:val="13"/>
                <w:highlight w:val="none"/>
                <w:lang w:val="en-US" w:eastAsia="zh-CN"/>
              </w:rPr>
              <w:t>787*1092</w:t>
            </w:r>
          </w:p>
        </w:tc>
        <w:tc>
          <w:tcPr>
            <w:tcW w:w="734" w:type="dxa"/>
            <w:shd w:val="clear" w:color="auto" w:fill="auto"/>
            <w:vAlign w:val="center"/>
          </w:tcPr>
          <w:p w14:paraId="58893C78">
            <w:pPr>
              <w:widowControl/>
              <w:spacing w:line="240" w:lineRule="auto"/>
              <w:jc w:val="center"/>
              <w:rPr>
                <w:rFonts w:hint="eastAsia"/>
                <w:sz w:val="18"/>
                <w:szCs w:val="13"/>
                <w:highlight w:val="none"/>
                <w:lang w:val="en-US" w:eastAsia="zh-CN"/>
              </w:rPr>
            </w:pPr>
            <w:r>
              <w:rPr>
                <w:rFonts w:hint="eastAsia" w:ascii="Times New Roman" w:eastAsia="宋体"/>
                <w:sz w:val="18"/>
                <w:szCs w:val="13"/>
                <w:highlight w:val="none"/>
                <w:lang w:val="en-US" w:eastAsia="zh-CN"/>
              </w:rPr>
              <w:t>张</w:t>
            </w:r>
          </w:p>
        </w:tc>
        <w:tc>
          <w:tcPr>
            <w:tcW w:w="1166" w:type="dxa"/>
            <w:shd w:val="clear" w:color="auto" w:fill="auto"/>
            <w:vAlign w:val="center"/>
          </w:tcPr>
          <w:p w14:paraId="29E18562">
            <w:pPr>
              <w:widowControl/>
              <w:spacing w:line="240" w:lineRule="auto"/>
              <w:jc w:val="center"/>
              <w:rPr>
                <w:rFonts w:hint="eastAsia"/>
                <w:sz w:val="18"/>
                <w:szCs w:val="13"/>
                <w:highlight w:val="none"/>
                <w:lang w:val="en-US" w:eastAsia="zh-CN"/>
              </w:rPr>
            </w:pPr>
            <w:r>
              <w:rPr>
                <w:rFonts w:hint="eastAsia" w:ascii="Times New Roman" w:eastAsia="宋体"/>
                <w:sz w:val="18"/>
                <w:szCs w:val="13"/>
                <w:highlight w:val="none"/>
                <w:lang w:val="en-US" w:eastAsia="zh-CN"/>
              </w:rPr>
              <w:t>25000</w:t>
            </w:r>
          </w:p>
        </w:tc>
        <w:tc>
          <w:tcPr>
            <w:tcW w:w="1406" w:type="dxa"/>
            <w:shd w:val="clear" w:color="auto" w:fill="auto"/>
            <w:vAlign w:val="center"/>
          </w:tcPr>
          <w:p w14:paraId="0CB55539">
            <w:pPr>
              <w:widowControl/>
              <w:spacing w:line="240" w:lineRule="auto"/>
              <w:jc w:val="center"/>
              <w:rPr>
                <w:rFonts w:hint="default"/>
                <w:sz w:val="18"/>
                <w:szCs w:val="13"/>
                <w:highlight w:val="none"/>
                <w:lang w:val="en-US" w:eastAsia="zh-CN"/>
              </w:rPr>
            </w:pPr>
          </w:p>
        </w:tc>
        <w:tc>
          <w:tcPr>
            <w:tcW w:w="1035" w:type="dxa"/>
            <w:vMerge w:val="continue"/>
            <w:shd w:val="clear" w:color="auto" w:fill="FFFFFF"/>
            <w:vAlign w:val="center"/>
          </w:tcPr>
          <w:p w14:paraId="2B51651B">
            <w:pPr>
              <w:widowControl/>
              <w:spacing w:line="240" w:lineRule="auto"/>
              <w:jc w:val="center"/>
              <w:rPr>
                <w:rFonts w:hint="eastAsia" w:ascii="Times New Roman" w:hAnsi="Times New Roman" w:eastAsia="宋体"/>
                <w:sz w:val="18"/>
                <w:szCs w:val="13"/>
                <w:highlight w:val="none"/>
                <w:lang w:val="en-US" w:eastAsia="zh-CN"/>
              </w:rPr>
            </w:pPr>
          </w:p>
        </w:tc>
        <w:tc>
          <w:tcPr>
            <w:tcW w:w="1290" w:type="dxa"/>
            <w:vMerge w:val="continue"/>
            <w:shd w:val="clear" w:color="auto" w:fill="FFFFFF"/>
            <w:vAlign w:val="center"/>
          </w:tcPr>
          <w:p w14:paraId="36DF0B34">
            <w:pPr>
              <w:widowControl/>
              <w:spacing w:line="240" w:lineRule="auto"/>
              <w:jc w:val="center"/>
              <w:rPr>
                <w:rFonts w:hint="eastAsia" w:ascii="Times New Roman" w:hAnsi="Times New Roman" w:eastAsia="宋体"/>
                <w:sz w:val="18"/>
                <w:szCs w:val="13"/>
                <w:highlight w:val="none"/>
                <w:lang w:val="en-US" w:eastAsia="zh-CN"/>
              </w:rPr>
            </w:pPr>
          </w:p>
        </w:tc>
        <w:tc>
          <w:tcPr>
            <w:tcW w:w="2715" w:type="dxa"/>
            <w:vMerge w:val="continue"/>
            <w:shd w:val="clear" w:color="auto" w:fill="FFFFFF"/>
            <w:vAlign w:val="center"/>
          </w:tcPr>
          <w:p w14:paraId="557D8F96">
            <w:pPr>
              <w:widowControl/>
              <w:spacing w:line="240" w:lineRule="auto"/>
              <w:jc w:val="left"/>
              <w:rPr>
                <w:rFonts w:hint="default" w:ascii="Times New Roman" w:hAnsi="Times New Roman" w:eastAsia="宋体"/>
                <w:sz w:val="18"/>
                <w:szCs w:val="13"/>
                <w:highlight w:val="none"/>
                <w:lang w:val="en-US" w:eastAsia="zh-CN"/>
              </w:rPr>
            </w:pPr>
          </w:p>
        </w:tc>
        <w:tc>
          <w:tcPr>
            <w:tcW w:w="1582" w:type="dxa"/>
            <w:vMerge w:val="continue"/>
            <w:shd w:val="clear" w:color="auto" w:fill="FFFFFF"/>
            <w:vAlign w:val="center"/>
          </w:tcPr>
          <w:p w14:paraId="300735FF">
            <w:pPr>
              <w:widowControl/>
              <w:spacing w:line="240" w:lineRule="auto"/>
              <w:jc w:val="left"/>
              <w:rPr>
                <w:rFonts w:hint="eastAsia" w:ascii="Times New Roman" w:hAnsi="Times New Roman" w:eastAsia="宋体"/>
                <w:sz w:val="18"/>
                <w:szCs w:val="13"/>
                <w:highlight w:val="none"/>
              </w:rPr>
            </w:pPr>
          </w:p>
        </w:tc>
      </w:tr>
      <w:tr w14:paraId="3CB92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563" w:type="dxa"/>
            <w:shd w:val="clear" w:color="auto" w:fill="FFFFFF"/>
            <w:vAlign w:val="center"/>
          </w:tcPr>
          <w:p w14:paraId="59111718">
            <w:pPr>
              <w:widowControl/>
              <w:spacing w:line="240" w:lineRule="auto"/>
              <w:jc w:val="center"/>
              <w:rPr>
                <w:rFonts w:hint="default" w:ascii="Times New Roman" w:hAnsi="Times New Roman" w:eastAsia="宋体"/>
                <w:sz w:val="18"/>
                <w:szCs w:val="13"/>
                <w:highlight w:val="none"/>
                <w:lang w:val="en-US" w:eastAsia="zh-CN"/>
              </w:rPr>
            </w:pPr>
            <w:r>
              <w:rPr>
                <w:rFonts w:hint="eastAsia" w:ascii="Times New Roman" w:eastAsia="宋体"/>
                <w:sz w:val="18"/>
                <w:szCs w:val="13"/>
                <w:highlight w:val="none"/>
                <w:lang w:val="en-US" w:eastAsia="zh-CN"/>
              </w:rPr>
              <w:t>9</w:t>
            </w:r>
          </w:p>
        </w:tc>
        <w:tc>
          <w:tcPr>
            <w:tcW w:w="757" w:type="dxa"/>
            <w:vMerge w:val="continue"/>
            <w:shd w:val="clear" w:color="auto" w:fill="FFFFFF"/>
            <w:vAlign w:val="center"/>
          </w:tcPr>
          <w:p w14:paraId="3429959C">
            <w:pPr>
              <w:widowControl/>
              <w:spacing w:line="240" w:lineRule="auto"/>
              <w:jc w:val="center"/>
              <w:rPr>
                <w:rFonts w:hint="default" w:ascii="Times New Roman" w:hAnsi="Times New Roman" w:eastAsia="宋体"/>
                <w:sz w:val="18"/>
                <w:szCs w:val="13"/>
                <w:highlight w:val="none"/>
                <w:lang w:val="en-US"/>
              </w:rPr>
            </w:pPr>
          </w:p>
        </w:tc>
        <w:tc>
          <w:tcPr>
            <w:tcW w:w="1583" w:type="dxa"/>
            <w:shd w:val="clear" w:color="auto" w:fill="auto"/>
            <w:vAlign w:val="center"/>
          </w:tcPr>
          <w:p w14:paraId="435619EC">
            <w:pPr>
              <w:widowControl/>
              <w:spacing w:line="240" w:lineRule="auto"/>
              <w:jc w:val="center"/>
              <w:rPr>
                <w:rFonts w:hint="eastAsia"/>
                <w:sz w:val="18"/>
                <w:szCs w:val="13"/>
                <w:highlight w:val="none"/>
                <w:lang w:val="en-US" w:eastAsia="zh-CN"/>
              </w:rPr>
            </w:pPr>
            <w:r>
              <w:rPr>
                <w:rFonts w:hint="eastAsia" w:ascii="Times New Roman" w:eastAsia="宋体"/>
                <w:sz w:val="18"/>
                <w:szCs w:val="13"/>
                <w:highlight w:val="none"/>
                <w:lang w:val="en-US" w:eastAsia="zh-CN"/>
              </w:rPr>
              <w:t>120g胶版</w:t>
            </w:r>
          </w:p>
        </w:tc>
        <w:tc>
          <w:tcPr>
            <w:tcW w:w="1388" w:type="dxa"/>
            <w:shd w:val="clear" w:color="auto" w:fill="auto"/>
            <w:vAlign w:val="center"/>
          </w:tcPr>
          <w:p w14:paraId="6ECA4334">
            <w:pPr>
              <w:widowControl/>
              <w:spacing w:line="240" w:lineRule="auto"/>
              <w:jc w:val="center"/>
              <w:rPr>
                <w:rFonts w:hint="eastAsia"/>
                <w:sz w:val="18"/>
                <w:szCs w:val="13"/>
                <w:highlight w:val="none"/>
                <w:lang w:val="en-US" w:eastAsia="zh-CN"/>
              </w:rPr>
            </w:pPr>
            <w:r>
              <w:rPr>
                <w:rFonts w:hint="eastAsia" w:ascii="Times New Roman" w:eastAsia="宋体"/>
                <w:sz w:val="18"/>
                <w:szCs w:val="13"/>
                <w:highlight w:val="none"/>
                <w:lang w:val="en-US" w:eastAsia="zh-CN"/>
              </w:rPr>
              <w:t>880*1230</w:t>
            </w:r>
          </w:p>
        </w:tc>
        <w:tc>
          <w:tcPr>
            <w:tcW w:w="734" w:type="dxa"/>
            <w:shd w:val="clear" w:color="auto" w:fill="auto"/>
            <w:vAlign w:val="center"/>
          </w:tcPr>
          <w:p w14:paraId="2EF39FA9">
            <w:pPr>
              <w:widowControl/>
              <w:spacing w:line="240" w:lineRule="auto"/>
              <w:jc w:val="center"/>
              <w:rPr>
                <w:rFonts w:hint="eastAsia"/>
                <w:sz w:val="18"/>
                <w:szCs w:val="13"/>
                <w:highlight w:val="none"/>
                <w:lang w:val="en-US" w:eastAsia="zh-CN"/>
              </w:rPr>
            </w:pPr>
            <w:r>
              <w:rPr>
                <w:rFonts w:hint="eastAsia" w:ascii="Times New Roman" w:eastAsia="宋体"/>
                <w:sz w:val="18"/>
                <w:szCs w:val="13"/>
                <w:highlight w:val="none"/>
                <w:lang w:val="en-US" w:eastAsia="zh-CN"/>
              </w:rPr>
              <w:t>张</w:t>
            </w:r>
          </w:p>
        </w:tc>
        <w:tc>
          <w:tcPr>
            <w:tcW w:w="1166" w:type="dxa"/>
            <w:shd w:val="clear" w:color="auto" w:fill="auto"/>
            <w:vAlign w:val="center"/>
          </w:tcPr>
          <w:p w14:paraId="116EFDB7">
            <w:pPr>
              <w:widowControl/>
              <w:spacing w:line="240" w:lineRule="auto"/>
              <w:jc w:val="center"/>
              <w:rPr>
                <w:rFonts w:hint="eastAsia"/>
                <w:sz w:val="18"/>
                <w:szCs w:val="13"/>
                <w:highlight w:val="none"/>
                <w:lang w:val="en-US" w:eastAsia="zh-CN"/>
              </w:rPr>
            </w:pPr>
            <w:r>
              <w:rPr>
                <w:rFonts w:hint="eastAsia" w:ascii="Times New Roman" w:eastAsia="宋体"/>
                <w:sz w:val="18"/>
                <w:szCs w:val="13"/>
                <w:highlight w:val="none"/>
                <w:lang w:val="en-US" w:eastAsia="zh-CN"/>
              </w:rPr>
              <w:t>30000</w:t>
            </w:r>
          </w:p>
        </w:tc>
        <w:tc>
          <w:tcPr>
            <w:tcW w:w="1406" w:type="dxa"/>
            <w:shd w:val="clear" w:color="auto" w:fill="auto"/>
            <w:vAlign w:val="center"/>
          </w:tcPr>
          <w:p w14:paraId="403B7B54">
            <w:pPr>
              <w:widowControl/>
              <w:spacing w:line="240" w:lineRule="auto"/>
              <w:jc w:val="center"/>
              <w:rPr>
                <w:rFonts w:hint="default"/>
                <w:sz w:val="18"/>
                <w:szCs w:val="13"/>
                <w:highlight w:val="none"/>
                <w:lang w:val="en-US" w:eastAsia="zh-CN"/>
              </w:rPr>
            </w:pPr>
          </w:p>
        </w:tc>
        <w:tc>
          <w:tcPr>
            <w:tcW w:w="1035" w:type="dxa"/>
            <w:vMerge w:val="continue"/>
            <w:shd w:val="clear" w:color="auto" w:fill="FFFFFF"/>
            <w:vAlign w:val="center"/>
          </w:tcPr>
          <w:p w14:paraId="5A572111">
            <w:pPr>
              <w:widowControl/>
              <w:spacing w:line="240" w:lineRule="auto"/>
              <w:jc w:val="center"/>
              <w:rPr>
                <w:rFonts w:hint="eastAsia" w:ascii="Times New Roman" w:hAnsi="Times New Roman" w:eastAsia="宋体"/>
                <w:sz w:val="18"/>
                <w:szCs w:val="13"/>
                <w:highlight w:val="none"/>
                <w:lang w:val="en-US" w:eastAsia="zh-CN"/>
              </w:rPr>
            </w:pPr>
          </w:p>
        </w:tc>
        <w:tc>
          <w:tcPr>
            <w:tcW w:w="1290" w:type="dxa"/>
            <w:vMerge w:val="continue"/>
            <w:shd w:val="clear" w:color="auto" w:fill="FFFFFF"/>
            <w:vAlign w:val="center"/>
          </w:tcPr>
          <w:p w14:paraId="10DCACF2">
            <w:pPr>
              <w:widowControl/>
              <w:spacing w:line="240" w:lineRule="auto"/>
              <w:jc w:val="center"/>
              <w:rPr>
                <w:rFonts w:hint="eastAsia" w:ascii="Times New Roman" w:hAnsi="Times New Roman" w:eastAsia="宋体"/>
                <w:sz w:val="18"/>
                <w:szCs w:val="13"/>
                <w:highlight w:val="none"/>
                <w:lang w:val="en-US" w:eastAsia="zh-CN"/>
              </w:rPr>
            </w:pPr>
          </w:p>
        </w:tc>
        <w:tc>
          <w:tcPr>
            <w:tcW w:w="2715" w:type="dxa"/>
            <w:vMerge w:val="continue"/>
            <w:shd w:val="clear" w:color="auto" w:fill="FFFFFF"/>
            <w:vAlign w:val="center"/>
          </w:tcPr>
          <w:p w14:paraId="3E972A39">
            <w:pPr>
              <w:widowControl/>
              <w:spacing w:line="240" w:lineRule="auto"/>
              <w:jc w:val="left"/>
              <w:rPr>
                <w:rFonts w:hint="default" w:ascii="Times New Roman" w:hAnsi="Times New Roman" w:eastAsia="宋体"/>
                <w:sz w:val="18"/>
                <w:szCs w:val="13"/>
                <w:highlight w:val="none"/>
                <w:lang w:val="en-US" w:eastAsia="zh-CN"/>
              </w:rPr>
            </w:pPr>
          </w:p>
        </w:tc>
        <w:tc>
          <w:tcPr>
            <w:tcW w:w="1582" w:type="dxa"/>
            <w:vMerge w:val="continue"/>
            <w:shd w:val="clear" w:color="auto" w:fill="FFFFFF"/>
            <w:vAlign w:val="center"/>
          </w:tcPr>
          <w:p w14:paraId="5195F87A">
            <w:pPr>
              <w:widowControl/>
              <w:spacing w:line="240" w:lineRule="auto"/>
              <w:jc w:val="left"/>
              <w:rPr>
                <w:rFonts w:hint="eastAsia" w:ascii="Times New Roman" w:hAnsi="Times New Roman" w:eastAsia="宋体"/>
                <w:sz w:val="18"/>
                <w:szCs w:val="13"/>
                <w:highlight w:val="none"/>
              </w:rPr>
            </w:pPr>
          </w:p>
        </w:tc>
      </w:tr>
      <w:tr w14:paraId="56961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563" w:type="dxa"/>
            <w:shd w:val="clear" w:color="auto" w:fill="FFFFFF"/>
            <w:vAlign w:val="center"/>
          </w:tcPr>
          <w:p w14:paraId="0C5B1B5E">
            <w:pPr>
              <w:widowControl/>
              <w:spacing w:line="240" w:lineRule="auto"/>
              <w:jc w:val="center"/>
              <w:rPr>
                <w:rFonts w:hint="default" w:ascii="Times New Roman" w:hAnsi="Times New Roman" w:eastAsia="宋体"/>
                <w:sz w:val="18"/>
                <w:szCs w:val="13"/>
                <w:highlight w:val="none"/>
                <w:lang w:val="en-US" w:eastAsia="zh-CN"/>
              </w:rPr>
            </w:pPr>
            <w:r>
              <w:rPr>
                <w:rFonts w:hint="eastAsia" w:ascii="Times New Roman" w:eastAsia="宋体"/>
                <w:sz w:val="18"/>
                <w:szCs w:val="13"/>
                <w:highlight w:val="none"/>
                <w:lang w:val="en-US" w:eastAsia="zh-CN"/>
              </w:rPr>
              <w:t>10</w:t>
            </w:r>
          </w:p>
        </w:tc>
        <w:tc>
          <w:tcPr>
            <w:tcW w:w="757" w:type="dxa"/>
            <w:vMerge w:val="continue"/>
            <w:shd w:val="clear" w:color="auto" w:fill="FFFFFF"/>
            <w:vAlign w:val="center"/>
          </w:tcPr>
          <w:p w14:paraId="596D99E0">
            <w:pPr>
              <w:widowControl/>
              <w:spacing w:line="240" w:lineRule="auto"/>
              <w:jc w:val="center"/>
              <w:rPr>
                <w:rFonts w:hint="default" w:ascii="Times New Roman" w:hAnsi="Times New Roman" w:eastAsia="宋体"/>
                <w:sz w:val="18"/>
                <w:szCs w:val="13"/>
                <w:highlight w:val="none"/>
                <w:lang w:val="en-US"/>
              </w:rPr>
            </w:pPr>
          </w:p>
        </w:tc>
        <w:tc>
          <w:tcPr>
            <w:tcW w:w="1583" w:type="dxa"/>
            <w:shd w:val="clear" w:color="auto" w:fill="auto"/>
            <w:vAlign w:val="center"/>
          </w:tcPr>
          <w:p w14:paraId="74A8F681">
            <w:pPr>
              <w:widowControl/>
              <w:spacing w:line="240" w:lineRule="auto"/>
              <w:jc w:val="center"/>
              <w:rPr>
                <w:rFonts w:hint="eastAsia"/>
                <w:sz w:val="18"/>
                <w:szCs w:val="13"/>
                <w:highlight w:val="none"/>
                <w:lang w:val="en-US" w:eastAsia="zh-CN"/>
              </w:rPr>
            </w:pPr>
            <w:r>
              <w:rPr>
                <w:rFonts w:hint="eastAsia" w:ascii="Times New Roman" w:eastAsia="宋体"/>
                <w:sz w:val="18"/>
                <w:szCs w:val="13"/>
                <w:highlight w:val="none"/>
                <w:lang w:val="en-US" w:eastAsia="zh-CN"/>
              </w:rPr>
              <w:t>180g胶版</w:t>
            </w:r>
          </w:p>
        </w:tc>
        <w:tc>
          <w:tcPr>
            <w:tcW w:w="1388" w:type="dxa"/>
            <w:shd w:val="clear" w:color="auto" w:fill="auto"/>
            <w:vAlign w:val="center"/>
          </w:tcPr>
          <w:p w14:paraId="60EFFDEF">
            <w:pPr>
              <w:widowControl/>
              <w:spacing w:line="240" w:lineRule="auto"/>
              <w:jc w:val="center"/>
              <w:rPr>
                <w:rFonts w:hint="eastAsia"/>
                <w:sz w:val="18"/>
                <w:szCs w:val="13"/>
                <w:highlight w:val="none"/>
                <w:lang w:val="en-US" w:eastAsia="zh-CN"/>
              </w:rPr>
            </w:pPr>
            <w:r>
              <w:rPr>
                <w:rFonts w:hint="eastAsia" w:ascii="Times New Roman" w:eastAsia="宋体"/>
                <w:sz w:val="18"/>
                <w:szCs w:val="13"/>
                <w:highlight w:val="none"/>
                <w:lang w:val="en-US" w:eastAsia="zh-CN"/>
              </w:rPr>
              <w:t>880*1230</w:t>
            </w:r>
          </w:p>
        </w:tc>
        <w:tc>
          <w:tcPr>
            <w:tcW w:w="734" w:type="dxa"/>
            <w:shd w:val="clear" w:color="auto" w:fill="auto"/>
            <w:vAlign w:val="center"/>
          </w:tcPr>
          <w:p w14:paraId="5B9A616F">
            <w:pPr>
              <w:widowControl/>
              <w:spacing w:line="240" w:lineRule="auto"/>
              <w:jc w:val="center"/>
              <w:rPr>
                <w:rFonts w:hint="eastAsia"/>
                <w:sz w:val="18"/>
                <w:szCs w:val="13"/>
                <w:highlight w:val="none"/>
                <w:lang w:val="en-US" w:eastAsia="zh-CN"/>
              </w:rPr>
            </w:pPr>
            <w:r>
              <w:rPr>
                <w:rFonts w:hint="eastAsia" w:ascii="Times New Roman" w:eastAsia="宋体"/>
                <w:sz w:val="18"/>
                <w:szCs w:val="13"/>
                <w:highlight w:val="none"/>
                <w:lang w:val="en-US" w:eastAsia="zh-CN"/>
              </w:rPr>
              <w:t>张</w:t>
            </w:r>
          </w:p>
        </w:tc>
        <w:tc>
          <w:tcPr>
            <w:tcW w:w="1166" w:type="dxa"/>
            <w:shd w:val="clear" w:color="auto" w:fill="auto"/>
            <w:vAlign w:val="center"/>
          </w:tcPr>
          <w:p w14:paraId="26D63A10">
            <w:pPr>
              <w:widowControl/>
              <w:spacing w:line="240" w:lineRule="auto"/>
              <w:jc w:val="center"/>
              <w:rPr>
                <w:rFonts w:hint="eastAsia"/>
                <w:sz w:val="18"/>
                <w:szCs w:val="13"/>
                <w:highlight w:val="none"/>
                <w:lang w:val="en-US" w:eastAsia="zh-CN"/>
              </w:rPr>
            </w:pPr>
            <w:r>
              <w:rPr>
                <w:rFonts w:hint="eastAsia" w:ascii="Times New Roman" w:eastAsia="宋体"/>
                <w:sz w:val="18"/>
                <w:szCs w:val="13"/>
                <w:highlight w:val="none"/>
                <w:lang w:val="en-US" w:eastAsia="zh-CN"/>
              </w:rPr>
              <w:t>10000</w:t>
            </w:r>
          </w:p>
        </w:tc>
        <w:tc>
          <w:tcPr>
            <w:tcW w:w="1406" w:type="dxa"/>
            <w:shd w:val="clear" w:color="auto" w:fill="auto"/>
            <w:vAlign w:val="center"/>
          </w:tcPr>
          <w:p w14:paraId="08378797">
            <w:pPr>
              <w:widowControl/>
              <w:spacing w:line="240" w:lineRule="auto"/>
              <w:jc w:val="center"/>
              <w:rPr>
                <w:rFonts w:hint="default"/>
                <w:sz w:val="18"/>
                <w:szCs w:val="13"/>
                <w:highlight w:val="none"/>
                <w:lang w:val="en-US" w:eastAsia="zh-CN"/>
              </w:rPr>
            </w:pPr>
          </w:p>
        </w:tc>
        <w:tc>
          <w:tcPr>
            <w:tcW w:w="1035" w:type="dxa"/>
            <w:vMerge w:val="continue"/>
            <w:shd w:val="clear" w:color="auto" w:fill="FFFFFF"/>
            <w:vAlign w:val="center"/>
          </w:tcPr>
          <w:p w14:paraId="33B49FF9">
            <w:pPr>
              <w:widowControl/>
              <w:spacing w:line="240" w:lineRule="auto"/>
              <w:jc w:val="center"/>
              <w:rPr>
                <w:rFonts w:hint="eastAsia" w:ascii="Times New Roman" w:hAnsi="Times New Roman" w:eastAsia="宋体"/>
                <w:sz w:val="18"/>
                <w:szCs w:val="13"/>
                <w:highlight w:val="none"/>
                <w:lang w:val="en-US" w:eastAsia="zh-CN"/>
              </w:rPr>
            </w:pPr>
          </w:p>
        </w:tc>
        <w:tc>
          <w:tcPr>
            <w:tcW w:w="1290" w:type="dxa"/>
            <w:vMerge w:val="continue"/>
            <w:shd w:val="clear" w:color="auto" w:fill="FFFFFF"/>
            <w:vAlign w:val="center"/>
          </w:tcPr>
          <w:p w14:paraId="16CD48D9">
            <w:pPr>
              <w:widowControl/>
              <w:spacing w:line="240" w:lineRule="auto"/>
              <w:jc w:val="center"/>
              <w:rPr>
                <w:rFonts w:hint="eastAsia" w:ascii="Times New Roman" w:hAnsi="Times New Roman" w:eastAsia="宋体"/>
                <w:sz w:val="18"/>
                <w:szCs w:val="13"/>
                <w:highlight w:val="none"/>
                <w:lang w:val="en-US" w:eastAsia="zh-CN"/>
              </w:rPr>
            </w:pPr>
          </w:p>
        </w:tc>
        <w:tc>
          <w:tcPr>
            <w:tcW w:w="2715" w:type="dxa"/>
            <w:vMerge w:val="continue"/>
            <w:shd w:val="clear" w:color="auto" w:fill="FFFFFF"/>
            <w:vAlign w:val="center"/>
          </w:tcPr>
          <w:p w14:paraId="4270E502">
            <w:pPr>
              <w:widowControl/>
              <w:spacing w:line="240" w:lineRule="auto"/>
              <w:jc w:val="left"/>
              <w:rPr>
                <w:rFonts w:hint="default" w:ascii="Times New Roman" w:hAnsi="Times New Roman" w:eastAsia="宋体"/>
                <w:sz w:val="18"/>
                <w:szCs w:val="13"/>
                <w:highlight w:val="none"/>
                <w:lang w:val="en-US" w:eastAsia="zh-CN"/>
              </w:rPr>
            </w:pPr>
          </w:p>
        </w:tc>
        <w:tc>
          <w:tcPr>
            <w:tcW w:w="1582" w:type="dxa"/>
            <w:vMerge w:val="continue"/>
            <w:shd w:val="clear" w:color="auto" w:fill="FFFFFF"/>
            <w:vAlign w:val="center"/>
          </w:tcPr>
          <w:p w14:paraId="3DDB4CB3">
            <w:pPr>
              <w:widowControl/>
              <w:spacing w:line="240" w:lineRule="auto"/>
              <w:jc w:val="left"/>
              <w:rPr>
                <w:rFonts w:hint="eastAsia" w:ascii="Times New Roman" w:hAnsi="Times New Roman" w:eastAsia="宋体"/>
                <w:sz w:val="18"/>
                <w:szCs w:val="13"/>
                <w:highlight w:val="none"/>
              </w:rPr>
            </w:pPr>
          </w:p>
        </w:tc>
      </w:tr>
      <w:tr w14:paraId="767C1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563" w:type="dxa"/>
            <w:shd w:val="clear" w:color="auto" w:fill="FFFFFF"/>
            <w:vAlign w:val="center"/>
          </w:tcPr>
          <w:p w14:paraId="06C0895A">
            <w:pPr>
              <w:widowControl/>
              <w:spacing w:line="240" w:lineRule="auto"/>
              <w:jc w:val="center"/>
              <w:rPr>
                <w:rFonts w:hint="default" w:ascii="Times New Roman" w:hAnsi="Times New Roman" w:eastAsia="宋体"/>
                <w:sz w:val="18"/>
                <w:szCs w:val="13"/>
                <w:highlight w:val="none"/>
                <w:lang w:val="en-US" w:eastAsia="zh-CN"/>
              </w:rPr>
            </w:pPr>
            <w:r>
              <w:rPr>
                <w:rFonts w:hint="eastAsia" w:ascii="Times New Roman" w:eastAsia="宋体"/>
                <w:sz w:val="18"/>
                <w:szCs w:val="13"/>
                <w:highlight w:val="none"/>
                <w:lang w:val="en-US" w:eastAsia="zh-CN"/>
              </w:rPr>
              <w:t>11</w:t>
            </w:r>
          </w:p>
        </w:tc>
        <w:tc>
          <w:tcPr>
            <w:tcW w:w="757" w:type="dxa"/>
            <w:vMerge w:val="continue"/>
            <w:shd w:val="clear" w:color="auto" w:fill="FFFFFF"/>
            <w:vAlign w:val="center"/>
          </w:tcPr>
          <w:p w14:paraId="5D1D840B">
            <w:pPr>
              <w:widowControl/>
              <w:spacing w:line="240" w:lineRule="auto"/>
              <w:jc w:val="center"/>
              <w:rPr>
                <w:rFonts w:hint="default" w:ascii="Times New Roman" w:hAnsi="Times New Roman" w:eastAsia="宋体"/>
                <w:sz w:val="18"/>
                <w:szCs w:val="13"/>
                <w:highlight w:val="none"/>
                <w:lang w:val="en-US"/>
              </w:rPr>
            </w:pPr>
          </w:p>
        </w:tc>
        <w:tc>
          <w:tcPr>
            <w:tcW w:w="1583" w:type="dxa"/>
            <w:shd w:val="clear" w:color="auto" w:fill="auto"/>
            <w:vAlign w:val="center"/>
          </w:tcPr>
          <w:p w14:paraId="745326E0">
            <w:pPr>
              <w:widowControl/>
              <w:spacing w:line="240" w:lineRule="auto"/>
              <w:jc w:val="center"/>
              <w:rPr>
                <w:rFonts w:hint="eastAsia"/>
                <w:sz w:val="18"/>
                <w:szCs w:val="13"/>
                <w:highlight w:val="none"/>
                <w:lang w:val="en-US" w:eastAsia="zh-CN"/>
              </w:rPr>
            </w:pPr>
            <w:r>
              <w:rPr>
                <w:rFonts w:hint="eastAsia" w:ascii="Times New Roman" w:eastAsia="宋体"/>
                <w:sz w:val="18"/>
                <w:szCs w:val="13"/>
                <w:highlight w:val="none"/>
                <w:lang w:val="en-US" w:eastAsia="zh-CN"/>
              </w:rPr>
              <w:t>70g丽印胶版</w:t>
            </w:r>
          </w:p>
        </w:tc>
        <w:tc>
          <w:tcPr>
            <w:tcW w:w="1388" w:type="dxa"/>
            <w:shd w:val="clear" w:color="auto" w:fill="auto"/>
            <w:vAlign w:val="center"/>
          </w:tcPr>
          <w:p w14:paraId="7A558079">
            <w:pPr>
              <w:widowControl/>
              <w:spacing w:line="240" w:lineRule="auto"/>
              <w:jc w:val="center"/>
              <w:rPr>
                <w:rFonts w:hint="eastAsia"/>
                <w:sz w:val="18"/>
                <w:szCs w:val="13"/>
                <w:highlight w:val="none"/>
                <w:lang w:val="en-US" w:eastAsia="zh-CN"/>
              </w:rPr>
            </w:pPr>
            <w:r>
              <w:rPr>
                <w:rFonts w:hint="eastAsia" w:ascii="Times New Roman" w:eastAsia="宋体"/>
                <w:sz w:val="18"/>
                <w:szCs w:val="13"/>
                <w:highlight w:val="none"/>
                <w:lang w:val="en-US" w:eastAsia="zh-CN"/>
              </w:rPr>
              <w:t>787*1092</w:t>
            </w:r>
          </w:p>
        </w:tc>
        <w:tc>
          <w:tcPr>
            <w:tcW w:w="734" w:type="dxa"/>
            <w:shd w:val="clear" w:color="auto" w:fill="auto"/>
            <w:vAlign w:val="center"/>
          </w:tcPr>
          <w:p w14:paraId="1B4BC2C5">
            <w:pPr>
              <w:widowControl/>
              <w:spacing w:line="240" w:lineRule="auto"/>
              <w:jc w:val="center"/>
              <w:rPr>
                <w:rFonts w:hint="eastAsia"/>
                <w:sz w:val="18"/>
                <w:szCs w:val="13"/>
                <w:highlight w:val="none"/>
                <w:lang w:val="en-US" w:eastAsia="zh-CN"/>
              </w:rPr>
            </w:pPr>
            <w:r>
              <w:rPr>
                <w:rFonts w:hint="eastAsia" w:ascii="Times New Roman" w:eastAsia="宋体"/>
                <w:sz w:val="18"/>
                <w:szCs w:val="13"/>
                <w:highlight w:val="none"/>
                <w:lang w:val="en-US" w:eastAsia="zh-CN"/>
              </w:rPr>
              <w:t>张</w:t>
            </w:r>
          </w:p>
        </w:tc>
        <w:tc>
          <w:tcPr>
            <w:tcW w:w="1166" w:type="dxa"/>
            <w:shd w:val="clear" w:color="auto" w:fill="auto"/>
            <w:vAlign w:val="center"/>
          </w:tcPr>
          <w:p w14:paraId="120014F1">
            <w:pPr>
              <w:widowControl/>
              <w:spacing w:line="240" w:lineRule="auto"/>
              <w:jc w:val="center"/>
              <w:rPr>
                <w:rFonts w:hint="eastAsia"/>
                <w:sz w:val="18"/>
                <w:szCs w:val="13"/>
                <w:highlight w:val="none"/>
                <w:lang w:val="en-US" w:eastAsia="zh-CN"/>
              </w:rPr>
            </w:pPr>
            <w:r>
              <w:rPr>
                <w:rFonts w:hint="eastAsia" w:ascii="Times New Roman" w:eastAsia="宋体"/>
                <w:sz w:val="18"/>
                <w:szCs w:val="13"/>
                <w:highlight w:val="none"/>
                <w:lang w:val="en-US" w:eastAsia="zh-CN"/>
              </w:rPr>
              <w:t>60000</w:t>
            </w:r>
          </w:p>
        </w:tc>
        <w:tc>
          <w:tcPr>
            <w:tcW w:w="1406" w:type="dxa"/>
            <w:shd w:val="clear" w:color="auto" w:fill="auto"/>
            <w:vAlign w:val="center"/>
          </w:tcPr>
          <w:p w14:paraId="25B445EB">
            <w:pPr>
              <w:widowControl/>
              <w:spacing w:line="240" w:lineRule="auto"/>
              <w:jc w:val="center"/>
              <w:rPr>
                <w:rFonts w:hint="default"/>
                <w:sz w:val="18"/>
                <w:szCs w:val="13"/>
                <w:highlight w:val="none"/>
                <w:lang w:val="en-US" w:eastAsia="zh-CN"/>
              </w:rPr>
            </w:pPr>
          </w:p>
        </w:tc>
        <w:tc>
          <w:tcPr>
            <w:tcW w:w="1035" w:type="dxa"/>
            <w:vMerge w:val="continue"/>
            <w:shd w:val="clear" w:color="auto" w:fill="FFFFFF"/>
            <w:vAlign w:val="center"/>
          </w:tcPr>
          <w:p w14:paraId="62446329">
            <w:pPr>
              <w:widowControl/>
              <w:spacing w:line="240" w:lineRule="auto"/>
              <w:jc w:val="center"/>
              <w:rPr>
                <w:rFonts w:hint="eastAsia" w:ascii="Times New Roman" w:hAnsi="Times New Roman" w:eastAsia="宋体"/>
                <w:sz w:val="18"/>
                <w:szCs w:val="13"/>
                <w:highlight w:val="none"/>
                <w:lang w:val="en-US" w:eastAsia="zh-CN"/>
              </w:rPr>
            </w:pPr>
          </w:p>
        </w:tc>
        <w:tc>
          <w:tcPr>
            <w:tcW w:w="1290" w:type="dxa"/>
            <w:vMerge w:val="continue"/>
            <w:shd w:val="clear" w:color="auto" w:fill="FFFFFF"/>
            <w:vAlign w:val="center"/>
          </w:tcPr>
          <w:p w14:paraId="0E6360EF">
            <w:pPr>
              <w:widowControl/>
              <w:spacing w:line="240" w:lineRule="auto"/>
              <w:jc w:val="center"/>
              <w:rPr>
                <w:rFonts w:hint="eastAsia" w:ascii="Times New Roman" w:hAnsi="Times New Roman" w:eastAsia="宋体"/>
                <w:sz w:val="18"/>
                <w:szCs w:val="13"/>
                <w:highlight w:val="none"/>
                <w:lang w:val="en-US" w:eastAsia="zh-CN"/>
              </w:rPr>
            </w:pPr>
          </w:p>
        </w:tc>
        <w:tc>
          <w:tcPr>
            <w:tcW w:w="2715" w:type="dxa"/>
            <w:vMerge w:val="continue"/>
            <w:shd w:val="clear" w:color="auto" w:fill="FFFFFF"/>
            <w:vAlign w:val="center"/>
          </w:tcPr>
          <w:p w14:paraId="30AE22AF">
            <w:pPr>
              <w:widowControl/>
              <w:spacing w:line="240" w:lineRule="auto"/>
              <w:jc w:val="left"/>
              <w:rPr>
                <w:rFonts w:hint="default" w:ascii="Times New Roman" w:hAnsi="Times New Roman" w:eastAsia="宋体"/>
                <w:sz w:val="18"/>
                <w:szCs w:val="13"/>
                <w:highlight w:val="none"/>
                <w:lang w:val="en-US" w:eastAsia="zh-CN"/>
              </w:rPr>
            </w:pPr>
          </w:p>
        </w:tc>
        <w:tc>
          <w:tcPr>
            <w:tcW w:w="1582" w:type="dxa"/>
            <w:vMerge w:val="continue"/>
            <w:shd w:val="clear" w:color="auto" w:fill="FFFFFF"/>
            <w:vAlign w:val="center"/>
          </w:tcPr>
          <w:p w14:paraId="6853D22F">
            <w:pPr>
              <w:widowControl/>
              <w:spacing w:line="240" w:lineRule="auto"/>
              <w:jc w:val="left"/>
              <w:rPr>
                <w:rFonts w:hint="eastAsia" w:ascii="Times New Roman" w:hAnsi="Times New Roman" w:eastAsia="宋体"/>
                <w:sz w:val="18"/>
                <w:szCs w:val="13"/>
                <w:highlight w:val="none"/>
              </w:rPr>
            </w:pPr>
          </w:p>
        </w:tc>
      </w:tr>
      <w:tr w14:paraId="3F878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563" w:type="dxa"/>
            <w:shd w:val="clear" w:color="auto" w:fill="FFFFFF"/>
            <w:vAlign w:val="center"/>
          </w:tcPr>
          <w:p w14:paraId="46E5B4E8">
            <w:pPr>
              <w:widowControl/>
              <w:spacing w:line="240" w:lineRule="auto"/>
              <w:jc w:val="center"/>
              <w:rPr>
                <w:rFonts w:hint="default" w:ascii="Times New Roman" w:hAnsi="Times New Roman" w:eastAsia="宋体"/>
                <w:sz w:val="18"/>
                <w:szCs w:val="13"/>
                <w:highlight w:val="none"/>
                <w:lang w:val="en-US" w:eastAsia="zh-CN"/>
              </w:rPr>
            </w:pPr>
            <w:r>
              <w:rPr>
                <w:rFonts w:hint="eastAsia" w:ascii="Times New Roman" w:eastAsia="宋体"/>
                <w:sz w:val="18"/>
                <w:szCs w:val="13"/>
                <w:highlight w:val="none"/>
                <w:lang w:val="en-US" w:eastAsia="zh-CN"/>
              </w:rPr>
              <w:t>12</w:t>
            </w:r>
          </w:p>
        </w:tc>
        <w:tc>
          <w:tcPr>
            <w:tcW w:w="757" w:type="dxa"/>
            <w:vMerge w:val="continue"/>
            <w:shd w:val="clear" w:color="auto" w:fill="FFFFFF"/>
            <w:vAlign w:val="center"/>
          </w:tcPr>
          <w:p w14:paraId="2DAA386B">
            <w:pPr>
              <w:widowControl/>
              <w:spacing w:line="240" w:lineRule="auto"/>
              <w:jc w:val="center"/>
              <w:rPr>
                <w:rFonts w:hint="default" w:ascii="Times New Roman" w:hAnsi="Times New Roman" w:eastAsia="宋体"/>
                <w:sz w:val="18"/>
                <w:szCs w:val="13"/>
                <w:highlight w:val="none"/>
                <w:lang w:val="en-US"/>
              </w:rPr>
            </w:pPr>
          </w:p>
        </w:tc>
        <w:tc>
          <w:tcPr>
            <w:tcW w:w="1583" w:type="dxa"/>
            <w:shd w:val="clear" w:color="auto" w:fill="auto"/>
            <w:vAlign w:val="center"/>
          </w:tcPr>
          <w:p w14:paraId="09F9BB7B">
            <w:pPr>
              <w:widowControl/>
              <w:spacing w:line="240" w:lineRule="auto"/>
              <w:jc w:val="center"/>
              <w:rPr>
                <w:rFonts w:hint="eastAsia"/>
                <w:sz w:val="18"/>
                <w:szCs w:val="13"/>
                <w:highlight w:val="none"/>
                <w:lang w:val="en-US" w:eastAsia="zh-CN"/>
              </w:rPr>
            </w:pPr>
            <w:r>
              <w:rPr>
                <w:rFonts w:hint="eastAsia" w:ascii="Times New Roman" w:eastAsia="宋体"/>
                <w:sz w:val="18"/>
                <w:szCs w:val="13"/>
                <w:highlight w:val="none"/>
                <w:lang w:val="en-US" w:eastAsia="zh-CN"/>
              </w:rPr>
              <w:t>70g丽印胶版</w:t>
            </w:r>
          </w:p>
        </w:tc>
        <w:tc>
          <w:tcPr>
            <w:tcW w:w="1388" w:type="dxa"/>
            <w:shd w:val="clear" w:color="auto" w:fill="auto"/>
            <w:vAlign w:val="center"/>
          </w:tcPr>
          <w:p w14:paraId="14360668">
            <w:pPr>
              <w:widowControl/>
              <w:spacing w:line="240" w:lineRule="auto"/>
              <w:jc w:val="center"/>
              <w:rPr>
                <w:rFonts w:hint="eastAsia"/>
                <w:sz w:val="18"/>
                <w:szCs w:val="13"/>
                <w:highlight w:val="none"/>
                <w:lang w:val="en-US" w:eastAsia="zh-CN"/>
              </w:rPr>
            </w:pPr>
            <w:r>
              <w:rPr>
                <w:rFonts w:hint="eastAsia" w:ascii="Times New Roman" w:eastAsia="宋体"/>
                <w:sz w:val="18"/>
                <w:szCs w:val="13"/>
                <w:highlight w:val="none"/>
                <w:lang w:val="en-US" w:eastAsia="zh-CN"/>
              </w:rPr>
              <w:t>880*1230</w:t>
            </w:r>
          </w:p>
        </w:tc>
        <w:tc>
          <w:tcPr>
            <w:tcW w:w="734" w:type="dxa"/>
            <w:shd w:val="clear" w:color="auto" w:fill="auto"/>
            <w:vAlign w:val="center"/>
          </w:tcPr>
          <w:p w14:paraId="48E4BDE2">
            <w:pPr>
              <w:widowControl/>
              <w:spacing w:line="240" w:lineRule="auto"/>
              <w:jc w:val="center"/>
              <w:rPr>
                <w:rFonts w:hint="eastAsia"/>
                <w:sz w:val="18"/>
                <w:szCs w:val="13"/>
                <w:highlight w:val="none"/>
                <w:lang w:val="en-US" w:eastAsia="zh-CN"/>
              </w:rPr>
            </w:pPr>
            <w:r>
              <w:rPr>
                <w:rFonts w:hint="eastAsia" w:ascii="Times New Roman" w:eastAsia="宋体"/>
                <w:sz w:val="18"/>
                <w:szCs w:val="13"/>
                <w:highlight w:val="none"/>
                <w:lang w:val="en-US" w:eastAsia="zh-CN"/>
              </w:rPr>
              <w:t>张</w:t>
            </w:r>
          </w:p>
        </w:tc>
        <w:tc>
          <w:tcPr>
            <w:tcW w:w="1166" w:type="dxa"/>
            <w:shd w:val="clear" w:color="auto" w:fill="auto"/>
            <w:vAlign w:val="center"/>
          </w:tcPr>
          <w:p w14:paraId="32CE87F4">
            <w:pPr>
              <w:widowControl/>
              <w:spacing w:line="240" w:lineRule="auto"/>
              <w:jc w:val="center"/>
              <w:rPr>
                <w:rFonts w:hint="eastAsia"/>
                <w:sz w:val="18"/>
                <w:szCs w:val="13"/>
                <w:highlight w:val="none"/>
                <w:lang w:val="en-US" w:eastAsia="zh-CN"/>
              </w:rPr>
            </w:pPr>
            <w:r>
              <w:rPr>
                <w:rFonts w:hint="eastAsia" w:ascii="Times New Roman" w:eastAsia="宋体"/>
                <w:sz w:val="18"/>
                <w:szCs w:val="13"/>
                <w:highlight w:val="none"/>
                <w:lang w:val="en-US" w:eastAsia="zh-CN"/>
              </w:rPr>
              <w:t>1000</w:t>
            </w:r>
          </w:p>
        </w:tc>
        <w:tc>
          <w:tcPr>
            <w:tcW w:w="1406" w:type="dxa"/>
            <w:shd w:val="clear" w:color="auto" w:fill="auto"/>
            <w:vAlign w:val="center"/>
          </w:tcPr>
          <w:p w14:paraId="022EB933">
            <w:pPr>
              <w:widowControl/>
              <w:spacing w:line="240" w:lineRule="auto"/>
              <w:jc w:val="center"/>
              <w:rPr>
                <w:rFonts w:hint="default"/>
                <w:sz w:val="18"/>
                <w:szCs w:val="13"/>
                <w:highlight w:val="none"/>
                <w:lang w:val="en-US" w:eastAsia="zh-CN"/>
              </w:rPr>
            </w:pPr>
          </w:p>
        </w:tc>
        <w:tc>
          <w:tcPr>
            <w:tcW w:w="1035" w:type="dxa"/>
            <w:vMerge w:val="continue"/>
            <w:shd w:val="clear" w:color="auto" w:fill="FFFFFF"/>
            <w:vAlign w:val="center"/>
          </w:tcPr>
          <w:p w14:paraId="18E1FEC4">
            <w:pPr>
              <w:widowControl/>
              <w:spacing w:line="240" w:lineRule="auto"/>
              <w:jc w:val="center"/>
              <w:rPr>
                <w:rFonts w:hint="eastAsia" w:ascii="Times New Roman" w:hAnsi="Times New Roman" w:eastAsia="宋体"/>
                <w:sz w:val="18"/>
                <w:szCs w:val="13"/>
                <w:highlight w:val="none"/>
                <w:lang w:val="en-US" w:eastAsia="zh-CN"/>
              </w:rPr>
            </w:pPr>
          </w:p>
        </w:tc>
        <w:tc>
          <w:tcPr>
            <w:tcW w:w="1290" w:type="dxa"/>
            <w:vMerge w:val="continue"/>
            <w:shd w:val="clear" w:color="auto" w:fill="FFFFFF"/>
            <w:vAlign w:val="center"/>
          </w:tcPr>
          <w:p w14:paraId="0506B6F2">
            <w:pPr>
              <w:widowControl/>
              <w:spacing w:line="240" w:lineRule="auto"/>
              <w:jc w:val="center"/>
              <w:rPr>
                <w:rFonts w:hint="eastAsia" w:ascii="Times New Roman" w:hAnsi="Times New Roman" w:eastAsia="宋体"/>
                <w:sz w:val="18"/>
                <w:szCs w:val="13"/>
                <w:highlight w:val="none"/>
                <w:lang w:val="en-US" w:eastAsia="zh-CN"/>
              </w:rPr>
            </w:pPr>
          </w:p>
        </w:tc>
        <w:tc>
          <w:tcPr>
            <w:tcW w:w="2715" w:type="dxa"/>
            <w:vMerge w:val="continue"/>
            <w:shd w:val="clear" w:color="auto" w:fill="FFFFFF"/>
            <w:vAlign w:val="center"/>
          </w:tcPr>
          <w:p w14:paraId="31FE2C77">
            <w:pPr>
              <w:widowControl/>
              <w:spacing w:line="240" w:lineRule="auto"/>
              <w:jc w:val="left"/>
              <w:rPr>
                <w:rFonts w:hint="default" w:ascii="Times New Roman" w:hAnsi="Times New Roman" w:eastAsia="宋体"/>
                <w:sz w:val="18"/>
                <w:szCs w:val="13"/>
                <w:highlight w:val="none"/>
                <w:lang w:val="en-US" w:eastAsia="zh-CN"/>
              </w:rPr>
            </w:pPr>
          </w:p>
        </w:tc>
        <w:tc>
          <w:tcPr>
            <w:tcW w:w="1582" w:type="dxa"/>
            <w:vMerge w:val="continue"/>
            <w:shd w:val="clear" w:color="auto" w:fill="FFFFFF"/>
            <w:vAlign w:val="center"/>
          </w:tcPr>
          <w:p w14:paraId="6607DCD4">
            <w:pPr>
              <w:widowControl/>
              <w:spacing w:line="240" w:lineRule="auto"/>
              <w:jc w:val="left"/>
              <w:rPr>
                <w:rFonts w:hint="eastAsia" w:ascii="Times New Roman" w:hAnsi="Times New Roman" w:eastAsia="宋体"/>
                <w:sz w:val="18"/>
                <w:szCs w:val="13"/>
                <w:highlight w:val="none"/>
              </w:rPr>
            </w:pPr>
          </w:p>
        </w:tc>
      </w:tr>
      <w:tr w14:paraId="6ABC0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563" w:type="dxa"/>
            <w:shd w:val="clear" w:color="auto" w:fill="FFFFFF"/>
            <w:vAlign w:val="center"/>
          </w:tcPr>
          <w:p w14:paraId="0449B2DE">
            <w:pPr>
              <w:widowControl/>
              <w:spacing w:line="240" w:lineRule="auto"/>
              <w:jc w:val="center"/>
              <w:rPr>
                <w:rFonts w:hint="default" w:ascii="Times New Roman" w:hAnsi="Times New Roman" w:eastAsia="宋体"/>
                <w:sz w:val="18"/>
                <w:szCs w:val="13"/>
                <w:highlight w:val="none"/>
                <w:lang w:val="en-US" w:eastAsia="zh-CN"/>
              </w:rPr>
            </w:pPr>
            <w:r>
              <w:rPr>
                <w:rFonts w:hint="eastAsia" w:ascii="Times New Roman" w:eastAsia="宋体"/>
                <w:sz w:val="18"/>
                <w:szCs w:val="13"/>
                <w:highlight w:val="none"/>
                <w:lang w:val="en-US" w:eastAsia="zh-CN"/>
              </w:rPr>
              <w:t>13</w:t>
            </w:r>
          </w:p>
        </w:tc>
        <w:tc>
          <w:tcPr>
            <w:tcW w:w="757" w:type="dxa"/>
            <w:vMerge w:val="continue"/>
            <w:shd w:val="clear" w:color="auto" w:fill="FFFFFF"/>
            <w:vAlign w:val="center"/>
          </w:tcPr>
          <w:p w14:paraId="524F0B3E">
            <w:pPr>
              <w:widowControl/>
              <w:spacing w:line="240" w:lineRule="auto"/>
              <w:jc w:val="center"/>
              <w:rPr>
                <w:rFonts w:hint="default" w:ascii="Times New Roman" w:hAnsi="Times New Roman" w:eastAsia="宋体"/>
                <w:sz w:val="18"/>
                <w:szCs w:val="13"/>
                <w:highlight w:val="none"/>
                <w:lang w:val="en-US"/>
              </w:rPr>
            </w:pPr>
          </w:p>
        </w:tc>
        <w:tc>
          <w:tcPr>
            <w:tcW w:w="1583" w:type="dxa"/>
            <w:shd w:val="clear" w:color="auto" w:fill="auto"/>
            <w:vAlign w:val="center"/>
          </w:tcPr>
          <w:p w14:paraId="055C972A">
            <w:pPr>
              <w:widowControl/>
              <w:spacing w:line="240" w:lineRule="auto"/>
              <w:jc w:val="center"/>
              <w:rPr>
                <w:rFonts w:hint="eastAsia"/>
                <w:sz w:val="18"/>
                <w:szCs w:val="13"/>
                <w:highlight w:val="none"/>
                <w:lang w:val="en-US" w:eastAsia="zh-CN"/>
              </w:rPr>
            </w:pPr>
            <w:r>
              <w:rPr>
                <w:rFonts w:hint="eastAsia" w:ascii="Times New Roman" w:eastAsia="宋体"/>
                <w:sz w:val="18"/>
                <w:szCs w:val="13"/>
                <w:highlight w:val="none"/>
                <w:lang w:val="en-US" w:eastAsia="zh-CN"/>
              </w:rPr>
              <w:t>80g丽印胶版</w:t>
            </w:r>
          </w:p>
        </w:tc>
        <w:tc>
          <w:tcPr>
            <w:tcW w:w="1388" w:type="dxa"/>
            <w:shd w:val="clear" w:color="auto" w:fill="auto"/>
            <w:vAlign w:val="center"/>
          </w:tcPr>
          <w:p w14:paraId="4F5C77CE">
            <w:pPr>
              <w:widowControl/>
              <w:spacing w:line="240" w:lineRule="auto"/>
              <w:jc w:val="center"/>
              <w:rPr>
                <w:rFonts w:hint="eastAsia"/>
                <w:sz w:val="18"/>
                <w:szCs w:val="13"/>
                <w:highlight w:val="none"/>
                <w:lang w:val="en-US" w:eastAsia="zh-CN"/>
              </w:rPr>
            </w:pPr>
            <w:r>
              <w:rPr>
                <w:rFonts w:hint="eastAsia" w:ascii="Times New Roman" w:eastAsia="宋体"/>
                <w:sz w:val="18"/>
                <w:szCs w:val="13"/>
                <w:highlight w:val="none"/>
                <w:lang w:val="en-US" w:eastAsia="zh-CN"/>
              </w:rPr>
              <w:t>880*1230</w:t>
            </w:r>
          </w:p>
        </w:tc>
        <w:tc>
          <w:tcPr>
            <w:tcW w:w="734" w:type="dxa"/>
            <w:shd w:val="clear" w:color="auto" w:fill="auto"/>
            <w:vAlign w:val="center"/>
          </w:tcPr>
          <w:p w14:paraId="5281EE5D">
            <w:pPr>
              <w:widowControl/>
              <w:spacing w:line="240" w:lineRule="auto"/>
              <w:jc w:val="center"/>
              <w:rPr>
                <w:rFonts w:hint="eastAsia"/>
                <w:sz w:val="18"/>
                <w:szCs w:val="13"/>
                <w:highlight w:val="none"/>
                <w:lang w:val="en-US" w:eastAsia="zh-CN"/>
              </w:rPr>
            </w:pPr>
            <w:r>
              <w:rPr>
                <w:rFonts w:hint="eastAsia" w:ascii="Times New Roman" w:eastAsia="宋体"/>
                <w:sz w:val="18"/>
                <w:szCs w:val="13"/>
                <w:highlight w:val="none"/>
                <w:lang w:val="en-US" w:eastAsia="zh-CN"/>
              </w:rPr>
              <w:t>张</w:t>
            </w:r>
          </w:p>
        </w:tc>
        <w:tc>
          <w:tcPr>
            <w:tcW w:w="1166" w:type="dxa"/>
            <w:shd w:val="clear" w:color="auto" w:fill="auto"/>
            <w:vAlign w:val="center"/>
          </w:tcPr>
          <w:p w14:paraId="229BDA7C">
            <w:pPr>
              <w:widowControl/>
              <w:spacing w:line="240" w:lineRule="auto"/>
              <w:jc w:val="center"/>
              <w:rPr>
                <w:rFonts w:hint="eastAsia"/>
                <w:sz w:val="18"/>
                <w:szCs w:val="13"/>
                <w:highlight w:val="none"/>
                <w:lang w:val="en-US" w:eastAsia="zh-CN"/>
              </w:rPr>
            </w:pPr>
            <w:r>
              <w:rPr>
                <w:rFonts w:hint="eastAsia" w:ascii="Times New Roman" w:eastAsia="宋体"/>
                <w:sz w:val="18"/>
                <w:szCs w:val="13"/>
                <w:highlight w:val="none"/>
                <w:lang w:val="en-US" w:eastAsia="zh-CN"/>
              </w:rPr>
              <w:t>100000</w:t>
            </w:r>
          </w:p>
        </w:tc>
        <w:tc>
          <w:tcPr>
            <w:tcW w:w="1406" w:type="dxa"/>
            <w:shd w:val="clear" w:color="auto" w:fill="auto"/>
            <w:vAlign w:val="center"/>
          </w:tcPr>
          <w:p w14:paraId="2A923313">
            <w:pPr>
              <w:widowControl/>
              <w:spacing w:line="240" w:lineRule="auto"/>
              <w:jc w:val="center"/>
              <w:rPr>
                <w:rFonts w:hint="default"/>
                <w:sz w:val="18"/>
                <w:szCs w:val="13"/>
                <w:highlight w:val="none"/>
                <w:lang w:val="en-US" w:eastAsia="zh-CN"/>
              </w:rPr>
            </w:pPr>
          </w:p>
        </w:tc>
        <w:tc>
          <w:tcPr>
            <w:tcW w:w="1035" w:type="dxa"/>
            <w:vMerge w:val="continue"/>
            <w:shd w:val="clear" w:color="auto" w:fill="FFFFFF"/>
            <w:vAlign w:val="center"/>
          </w:tcPr>
          <w:p w14:paraId="6AEB9B6C">
            <w:pPr>
              <w:widowControl/>
              <w:spacing w:line="240" w:lineRule="auto"/>
              <w:jc w:val="center"/>
              <w:rPr>
                <w:rFonts w:hint="eastAsia" w:ascii="Times New Roman" w:hAnsi="Times New Roman" w:eastAsia="宋体"/>
                <w:sz w:val="18"/>
                <w:szCs w:val="13"/>
                <w:highlight w:val="none"/>
                <w:lang w:val="en-US" w:eastAsia="zh-CN"/>
              </w:rPr>
            </w:pPr>
          </w:p>
        </w:tc>
        <w:tc>
          <w:tcPr>
            <w:tcW w:w="1290" w:type="dxa"/>
            <w:vMerge w:val="continue"/>
            <w:shd w:val="clear" w:color="auto" w:fill="FFFFFF"/>
            <w:vAlign w:val="center"/>
          </w:tcPr>
          <w:p w14:paraId="546044FA">
            <w:pPr>
              <w:widowControl/>
              <w:spacing w:line="240" w:lineRule="auto"/>
              <w:jc w:val="center"/>
              <w:rPr>
                <w:rFonts w:hint="eastAsia" w:ascii="Times New Roman" w:hAnsi="Times New Roman" w:eastAsia="宋体"/>
                <w:sz w:val="18"/>
                <w:szCs w:val="13"/>
                <w:highlight w:val="none"/>
                <w:lang w:val="en-US" w:eastAsia="zh-CN"/>
              </w:rPr>
            </w:pPr>
          </w:p>
        </w:tc>
        <w:tc>
          <w:tcPr>
            <w:tcW w:w="2715" w:type="dxa"/>
            <w:vMerge w:val="continue"/>
            <w:shd w:val="clear" w:color="auto" w:fill="FFFFFF"/>
            <w:vAlign w:val="center"/>
          </w:tcPr>
          <w:p w14:paraId="444AAE03">
            <w:pPr>
              <w:widowControl/>
              <w:spacing w:line="240" w:lineRule="auto"/>
              <w:jc w:val="left"/>
              <w:rPr>
                <w:rFonts w:hint="default" w:ascii="Times New Roman" w:hAnsi="Times New Roman" w:eastAsia="宋体"/>
                <w:sz w:val="18"/>
                <w:szCs w:val="13"/>
                <w:highlight w:val="none"/>
                <w:lang w:val="en-US" w:eastAsia="zh-CN"/>
              </w:rPr>
            </w:pPr>
          </w:p>
        </w:tc>
        <w:tc>
          <w:tcPr>
            <w:tcW w:w="1582" w:type="dxa"/>
            <w:vMerge w:val="continue"/>
            <w:shd w:val="clear" w:color="auto" w:fill="FFFFFF"/>
            <w:vAlign w:val="center"/>
          </w:tcPr>
          <w:p w14:paraId="04D3B4B3">
            <w:pPr>
              <w:widowControl/>
              <w:spacing w:line="240" w:lineRule="auto"/>
              <w:jc w:val="left"/>
              <w:rPr>
                <w:rFonts w:hint="eastAsia" w:ascii="Times New Roman" w:hAnsi="Times New Roman" w:eastAsia="宋体"/>
                <w:sz w:val="18"/>
                <w:szCs w:val="13"/>
                <w:highlight w:val="none"/>
              </w:rPr>
            </w:pPr>
          </w:p>
        </w:tc>
      </w:tr>
      <w:tr w14:paraId="19133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563" w:type="dxa"/>
            <w:shd w:val="clear" w:color="auto" w:fill="FFFFFF"/>
            <w:vAlign w:val="center"/>
          </w:tcPr>
          <w:p w14:paraId="5758C6FA">
            <w:pPr>
              <w:widowControl/>
              <w:spacing w:line="240" w:lineRule="auto"/>
              <w:jc w:val="center"/>
              <w:rPr>
                <w:rFonts w:hint="default" w:ascii="Times New Roman" w:hAnsi="Times New Roman" w:eastAsia="宋体"/>
                <w:sz w:val="18"/>
                <w:szCs w:val="13"/>
                <w:highlight w:val="none"/>
                <w:lang w:val="en-US" w:eastAsia="zh-CN"/>
              </w:rPr>
            </w:pPr>
            <w:r>
              <w:rPr>
                <w:rFonts w:hint="eastAsia" w:ascii="Times New Roman" w:eastAsia="宋体"/>
                <w:sz w:val="18"/>
                <w:szCs w:val="13"/>
                <w:highlight w:val="none"/>
                <w:lang w:val="en-US" w:eastAsia="zh-CN"/>
              </w:rPr>
              <w:t>14</w:t>
            </w:r>
          </w:p>
        </w:tc>
        <w:tc>
          <w:tcPr>
            <w:tcW w:w="757" w:type="dxa"/>
            <w:vMerge w:val="continue"/>
            <w:shd w:val="clear" w:color="auto" w:fill="FFFFFF"/>
            <w:vAlign w:val="center"/>
          </w:tcPr>
          <w:p w14:paraId="470C5BA1">
            <w:pPr>
              <w:widowControl/>
              <w:spacing w:line="240" w:lineRule="auto"/>
              <w:jc w:val="center"/>
              <w:rPr>
                <w:rFonts w:hint="default" w:ascii="Times New Roman" w:hAnsi="Times New Roman" w:eastAsia="宋体"/>
                <w:sz w:val="18"/>
                <w:szCs w:val="13"/>
                <w:highlight w:val="none"/>
                <w:lang w:val="en-US"/>
              </w:rPr>
            </w:pPr>
          </w:p>
        </w:tc>
        <w:tc>
          <w:tcPr>
            <w:tcW w:w="1583" w:type="dxa"/>
            <w:shd w:val="clear" w:color="auto" w:fill="auto"/>
            <w:vAlign w:val="center"/>
          </w:tcPr>
          <w:p w14:paraId="7EB4141B">
            <w:pPr>
              <w:widowControl/>
              <w:spacing w:line="240" w:lineRule="auto"/>
              <w:jc w:val="center"/>
              <w:rPr>
                <w:rFonts w:hint="eastAsia"/>
                <w:sz w:val="18"/>
                <w:szCs w:val="13"/>
                <w:highlight w:val="none"/>
                <w:lang w:val="en-US" w:eastAsia="zh-CN"/>
              </w:rPr>
            </w:pPr>
            <w:r>
              <w:rPr>
                <w:rFonts w:hint="eastAsia" w:ascii="Times New Roman" w:eastAsia="宋体"/>
                <w:sz w:val="18"/>
                <w:szCs w:val="13"/>
                <w:highlight w:val="none"/>
                <w:lang w:val="en-US" w:eastAsia="zh-CN"/>
              </w:rPr>
              <w:t>80g道林胶版</w:t>
            </w:r>
          </w:p>
        </w:tc>
        <w:tc>
          <w:tcPr>
            <w:tcW w:w="1388" w:type="dxa"/>
            <w:shd w:val="clear" w:color="auto" w:fill="auto"/>
            <w:vAlign w:val="center"/>
          </w:tcPr>
          <w:p w14:paraId="714E6199">
            <w:pPr>
              <w:widowControl/>
              <w:spacing w:line="240" w:lineRule="auto"/>
              <w:jc w:val="center"/>
              <w:rPr>
                <w:rFonts w:hint="eastAsia"/>
                <w:sz w:val="18"/>
                <w:szCs w:val="13"/>
                <w:highlight w:val="none"/>
                <w:lang w:val="en-US" w:eastAsia="zh-CN"/>
              </w:rPr>
            </w:pPr>
            <w:r>
              <w:rPr>
                <w:rFonts w:hint="eastAsia" w:ascii="Times New Roman" w:eastAsia="宋体"/>
                <w:sz w:val="18"/>
                <w:szCs w:val="13"/>
                <w:highlight w:val="none"/>
                <w:lang w:val="en-US" w:eastAsia="zh-CN"/>
              </w:rPr>
              <w:t>880*1230</w:t>
            </w:r>
          </w:p>
        </w:tc>
        <w:tc>
          <w:tcPr>
            <w:tcW w:w="734" w:type="dxa"/>
            <w:shd w:val="clear" w:color="auto" w:fill="auto"/>
            <w:vAlign w:val="center"/>
          </w:tcPr>
          <w:p w14:paraId="44AC9742">
            <w:pPr>
              <w:widowControl/>
              <w:spacing w:line="240" w:lineRule="auto"/>
              <w:jc w:val="center"/>
              <w:rPr>
                <w:rFonts w:hint="eastAsia"/>
                <w:sz w:val="18"/>
                <w:szCs w:val="13"/>
                <w:highlight w:val="none"/>
                <w:lang w:val="en-US" w:eastAsia="zh-CN"/>
              </w:rPr>
            </w:pPr>
            <w:r>
              <w:rPr>
                <w:rFonts w:hint="eastAsia" w:ascii="Times New Roman" w:eastAsia="宋体"/>
                <w:sz w:val="18"/>
                <w:szCs w:val="13"/>
                <w:highlight w:val="none"/>
                <w:lang w:val="en-US" w:eastAsia="zh-CN"/>
              </w:rPr>
              <w:t>张</w:t>
            </w:r>
          </w:p>
        </w:tc>
        <w:tc>
          <w:tcPr>
            <w:tcW w:w="1166" w:type="dxa"/>
            <w:shd w:val="clear" w:color="auto" w:fill="auto"/>
            <w:vAlign w:val="center"/>
          </w:tcPr>
          <w:p w14:paraId="45DAC66A">
            <w:pPr>
              <w:widowControl/>
              <w:spacing w:line="240" w:lineRule="auto"/>
              <w:jc w:val="center"/>
              <w:rPr>
                <w:rFonts w:hint="eastAsia"/>
                <w:sz w:val="18"/>
                <w:szCs w:val="13"/>
                <w:highlight w:val="none"/>
                <w:lang w:val="en-US" w:eastAsia="zh-CN"/>
              </w:rPr>
            </w:pPr>
            <w:r>
              <w:rPr>
                <w:rFonts w:hint="eastAsia" w:ascii="Times New Roman" w:eastAsia="宋体"/>
                <w:sz w:val="18"/>
                <w:szCs w:val="13"/>
                <w:highlight w:val="none"/>
                <w:lang w:val="en-US" w:eastAsia="zh-CN"/>
              </w:rPr>
              <w:t>2000</w:t>
            </w:r>
          </w:p>
        </w:tc>
        <w:tc>
          <w:tcPr>
            <w:tcW w:w="1406" w:type="dxa"/>
            <w:shd w:val="clear" w:color="auto" w:fill="auto"/>
            <w:vAlign w:val="center"/>
          </w:tcPr>
          <w:p w14:paraId="1849A0C4">
            <w:pPr>
              <w:widowControl/>
              <w:spacing w:line="240" w:lineRule="auto"/>
              <w:jc w:val="center"/>
              <w:rPr>
                <w:rFonts w:hint="default"/>
                <w:sz w:val="18"/>
                <w:szCs w:val="13"/>
                <w:highlight w:val="none"/>
                <w:lang w:val="en-US" w:eastAsia="zh-CN"/>
              </w:rPr>
            </w:pPr>
          </w:p>
        </w:tc>
        <w:tc>
          <w:tcPr>
            <w:tcW w:w="1035" w:type="dxa"/>
            <w:vMerge w:val="continue"/>
            <w:shd w:val="clear" w:color="auto" w:fill="FFFFFF"/>
            <w:vAlign w:val="center"/>
          </w:tcPr>
          <w:p w14:paraId="46A2B5B4">
            <w:pPr>
              <w:widowControl/>
              <w:spacing w:line="240" w:lineRule="auto"/>
              <w:jc w:val="center"/>
              <w:rPr>
                <w:rFonts w:hint="eastAsia" w:ascii="Times New Roman" w:hAnsi="Times New Roman" w:eastAsia="宋体"/>
                <w:sz w:val="18"/>
                <w:szCs w:val="13"/>
                <w:highlight w:val="none"/>
                <w:lang w:val="en-US" w:eastAsia="zh-CN"/>
              </w:rPr>
            </w:pPr>
          </w:p>
        </w:tc>
        <w:tc>
          <w:tcPr>
            <w:tcW w:w="1290" w:type="dxa"/>
            <w:vMerge w:val="continue"/>
            <w:shd w:val="clear" w:color="auto" w:fill="FFFFFF"/>
            <w:vAlign w:val="center"/>
          </w:tcPr>
          <w:p w14:paraId="20F444D6">
            <w:pPr>
              <w:widowControl/>
              <w:spacing w:line="240" w:lineRule="auto"/>
              <w:jc w:val="center"/>
              <w:rPr>
                <w:rFonts w:hint="eastAsia" w:ascii="Times New Roman" w:hAnsi="Times New Roman" w:eastAsia="宋体"/>
                <w:sz w:val="18"/>
                <w:szCs w:val="13"/>
                <w:highlight w:val="none"/>
                <w:lang w:val="en-US" w:eastAsia="zh-CN"/>
              </w:rPr>
            </w:pPr>
          </w:p>
        </w:tc>
        <w:tc>
          <w:tcPr>
            <w:tcW w:w="2715" w:type="dxa"/>
            <w:vMerge w:val="continue"/>
            <w:shd w:val="clear" w:color="auto" w:fill="FFFFFF"/>
            <w:vAlign w:val="center"/>
          </w:tcPr>
          <w:p w14:paraId="79E1BD30">
            <w:pPr>
              <w:widowControl/>
              <w:spacing w:line="240" w:lineRule="auto"/>
              <w:jc w:val="left"/>
              <w:rPr>
                <w:rFonts w:hint="default" w:ascii="Times New Roman" w:hAnsi="Times New Roman" w:eastAsia="宋体"/>
                <w:sz w:val="18"/>
                <w:szCs w:val="13"/>
                <w:highlight w:val="none"/>
                <w:lang w:val="en-US" w:eastAsia="zh-CN"/>
              </w:rPr>
            </w:pPr>
          </w:p>
        </w:tc>
        <w:tc>
          <w:tcPr>
            <w:tcW w:w="1582" w:type="dxa"/>
            <w:vMerge w:val="continue"/>
            <w:shd w:val="clear" w:color="auto" w:fill="FFFFFF"/>
            <w:vAlign w:val="center"/>
          </w:tcPr>
          <w:p w14:paraId="30C0846C">
            <w:pPr>
              <w:widowControl/>
              <w:spacing w:line="240" w:lineRule="auto"/>
              <w:jc w:val="left"/>
              <w:rPr>
                <w:rFonts w:hint="eastAsia" w:ascii="Times New Roman" w:hAnsi="Times New Roman" w:eastAsia="宋体"/>
                <w:sz w:val="18"/>
                <w:szCs w:val="13"/>
                <w:highlight w:val="none"/>
              </w:rPr>
            </w:pPr>
          </w:p>
        </w:tc>
      </w:tr>
      <w:tr w14:paraId="518C6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4219" w:type="dxa"/>
            <w:gridSpan w:val="11"/>
            <w:shd w:val="clear" w:color="auto" w:fill="FFFFFF"/>
            <w:vAlign w:val="center"/>
          </w:tcPr>
          <w:p w14:paraId="31270912">
            <w:pPr>
              <w:widowControl/>
              <w:spacing w:line="240" w:lineRule="auto"/>
              <w:jc w:val="left"/>
              <w:rPr>
                <w:rFonts w:hint="eastAsia" w:ascii="Times New Roman" w:hAnsi="Times New Roman" w:eastAsia="宋体"/>
                <w:sz w:val="18"/>
                <w:szCs w:val="13"/>
                <w:highlight w:val="none"/>
              </w:rPr>
            </w:pPr>
            <w:r>
              <w:rPr>
                <w:rFonts w:hint="eastAsia" w:cs="Times New Roman"/>
                <w:b/>
                <w:bCs/>
                <w:sz w:val="20"/>
                <w:szCs w:val="20"/>
                <w:highlight w:val="none"/>
              </w:rPr>
              <w:t>A0</w:t>
            </w:r>
            <w:r>
              <w:rPr>
                <w:rFonts w:hint="eastAsia" w:cs="Times New Roman"/>
                <w:b/>
                <w:bCs/>
                <w:sz w:val="20"/>
                <w:szCs w:val="20"/>
                <w:highlight w:val="none"/>
                <w:lang w:val="en-US" w:eastAsia="zh-CN"/>
              </w:rPr>
              <w:t>1</w:t>
            </w:r>
            <w:r>
              <w:rPr>
                <w:rFonts w:hint="eastAsia" w:cs="Times New Roman"/>
                <w:b/>
                <w:bCs/>
                <w:sz w:val="20"/>
                <w:szCs w:val="20"/>
                <w:highlight w:val="none"/>
              </w:rPr>
              <w:t>包总价小写：</w:t>
            </w:r>
            <w:r>
              <w:rPr>
                <w:rFonts w:hint="eastAsia" w:cs="Times New Roman"/>
                <w:b/>
                <w:bCs/>
                <w:sz w:val="20"/>
                <w:szCs w:val="20"/>
                <w:highlight w:val="none"/>
                <w:u w:val="single"/>
              </w:rPr>
              <w:t xml:space="preserve">            </w:t>
            </w:r>
            <w:r>
              <w:rPr>
                <w:rFonts w:hint="eastAsia" w:cs="Times New Roman"/>
                <w:b/>
                <w:bCs/>
                <w:sz w:val="20"/>
                <w:szCs w:val="20"/>
                <w:highlight w:val="none"/>
              </w:rPr>
              <w:t>元；总价大写：</w:t>
            </w:r>
            <w:r>
              <w:rPr>
                <w:rFonts w:hint="eastAsia" w:cs="Times New Roman"/>
                <w:b/>
                <w:bCs/>
                <w:sz w:val="20"/>
                <w:szCs w:val="20"/>
                <w:highlight w:val="none"/>
                <w:u w:val="single"/>
              </w:rPr>
              <w:t xml:space="preserve">              </w:t>
            </w:r>
            <w:r>
              <w:rPr>
                <w:rFonts w:hint="eastAsia" w:cs="Times New Roman"/>
                <w:b/>
                <w:bCs/>
                <w:sz w:val="20"/>
                <w:szCs w:val="20"/>
                <w:highlight w:val="none"/>
              </w:rPr>
              <w:t xml:space="preserve"> 元</w:t>
            </w:r>
          </w:p>
        </w:tc>
      </w:tr>
    </w:tbl>
    <w:p w14:paraId="6C014CEB">
      <w:pPr>
        <w:rPr>
          <w:highlight w:val="none"/>
        </w:rPr>
      </w:pPr>
    </w:p>
    <w:p w14:paraId="3DC4A469">
      <w:pPr>
        <w:snapToGrid w:val="0"/>
        <w:ind w:firstLine="422" w:firstLineChars="200"/>
        <w:rPr>
          <w:b/>
          <w:highlight w:val="none"/>
        </w:rPr>
      </w:pPr>
      <w:r>
        <w:rPr>
          <w:b/>
          <w:highlight w:val="none"/>
        </w:rPr>
        <w:t>供应商名称（加盖公章）：</w:t>
      </w:r>
    </w:p>
    <w:p w14:paraId="36D05B5D">
      <w:pPr>
        <w:snapToGrid w:val="0"/>
        <w:ind w:firstLine="422" w:firstLineChars="200"/>
        <w:rPr>
          <w:b/>
          <w:highlight w:val="none"/>
        </w:rPr>
      </w:pPr>
      <w:r>
        <w:rPr>
          <w:b/>
          <w:highlight w:val="none"/>
        </w:rPr>
        <w:t>法定代表人（单位负责人）或其委托代理人签字：</w:t>
      </w:r>
    </w:p>
    <w:p w14:paraId="1446A4FD">
      <w:pPr>
        <w:snapToGrid w:val="0"/>
        <w:jc w:val="right"/>
        <w:rPr>
          <w:b/>
          <w:highlight w:val="none"/>
        </w:rPr>
      </w:pPr>
      <w:r>
        <w:rPr>
          <w:b/>
          <w:highlight w:val="none"/>
        </w:rPr>
        <w:t>日期：年月日</w:t>
      </w:r>
    </w:p>
    <w:p w14:paraId="7F47BA8B">
      <w:pPr>
        <w:snapToGrid w:val="0"/>
        <w:ind w:firstLine="420" w:firstLineChars="200"/>
        <w:rPr>
          <w:highlight w:val="none"/>
        </w:rPr>
      </w:pPr>
      <w:r>
        <w:rPr>
          <w:highlight w:val="none"/>
        </w:rPr>
        <w:t>注：1．报价取小数点后两位，小数点后第三位四舍五入。</w:t>
      </w:r>
    </w:p>
    <w:p w14:paraId="04CF294E">
      <w:pPr>
        <w:numPr>
          <w:ilvl w:val="0"/>
          <w:numId w:val="0"/>
        </w:numPr>
        <w:snapToGrid w:val="0"/>
        <w:spacing w:line="440" w:lineRule="exact"/>
        <w:ind w:firstLine="840" w:firstLineChars="400"/>
        <w:rPr>
          <w:highlight w:val="none"/>
        </w:rPr>
      </w:pPr>
      <w:r>
        <w:rPr>
          <w:rFonts w:ascii="Times New Roman" w:hAnsi="Times New Roman" w:eastAsia="宋体" w:cstheme="minorBidi"/>
          <w:kern w:val="2"/>
          <w:sz w:val="21"/>
          <w:szCs w:val="22"/>
          <w:highlight w:val="none"/>
          <w:lang w:val="en-US" w:eastAsia="zh-CN" w:bidi="ar-SA"/>
        </w:rPr>
        <w:t>2．</w:t>
      </w:r>
      <w:r>
        <w:rPr>
          <w:highlight w:val="none"/>
        </w:rPr>
        <w:t>表格可以根据实际情况增加内容。</w:t>
      </w:r>
    </w:p>
    <w:p w14:paraId="39FF885B">
      <w:pPr>
        <w:widowControl w:val="0"/>
        <w:numPr>
          <w:ilvl w:val="0"/>
          <w:numId w:val="0"/>
        </w:numPr>
        <w:snapToGrid w:val="0"/>
        <w:spacing w:line="440" w:lineRule="exact"/>
        <w:jc w:val="both"/>
        <w:rPr>
          <w:highlight w:val="none"/>
        </w:rPr>
      </w:pPr>
    </w:p>
    <w:p w14:paraId="14C5E81B">
      <w:pPr>
        <w:widowControl w:val="0"/>
        <w:numPr>
          <w:ilvl w:val="0"/>
          <w:numId w:val="0"/>
        </w:numPr>
        <w:snapToGrid w:val="0"/>
        <w:spacing w:line="440" w:lineRule="exact"/>
        <w:jc w:val="both"/>
        <w:rPr>
          <w:highlight w:val="none"/>
        </w:rPr>
      </w:pPr>
    </w:p>
    <w:p w14:paraId="121693AE">
      <w:pPr>
        <w:widowControl w:val="0"/>
        <w:numPr>
          <w:ilvl w:val="0"/>
          <w:numId w:val="0"/>
        </w:numPr>
        <w:snapToGrid w:val="0"/>
        <w:spacing w:line="440" w:lineRule="exact"/>
        <w:jc w:val="both"/>
        <w:rPr>
          <w:highlight w:val="none"/>
        </w:rPr>
      </w:pPr>
    </w:p>
    <w:p w14:paraId="052D0F9B">
      <w:pPr>
        <w:widowControl w:val="0"/>
        <w:numPr>
          <w:ilvl w:val="0"/>
          <w:numId w:val="0"/>
        </w:numPr>
        <w:snapToGrid w:val="0"/>
        <w:spacing w:line="440" w:lineRule="exact"/>
        <w:jc w:val="both"/>
        <w:rPr>
          <w:highlight w:val="none"/>
        </w:rPr>
      </w:pPr>
    </w:p>
    <w:p w14:paraId="0287B46C">
      <w:pPr>
        <w:widowControl w:val="0"/>
        <w:numPr>
          <w:ilvl w:val="0"/>
          <w:numId w:val="0"/>
        </w:numPr>
        <w:snapToGrid w:val="0"/>
        <w:spacing w:line="440" w:lineRule="exact"/>
        <w:jc w:val="both"/>
        <w:rPr>
          <w:highlight w:val="none"/>
        </w:rPr>
      </w:pPr>
    </w:p>
    <w:p w14:paraId="6E85E943">
      <w:pPr>
        <w:widowControl w:val="0"/>
        <w:numPr>
          <w:ilvl w:val="0"/>
          <w:numId w:val="0"/>
        </w:numPr>
        <w:snapToGrid w:val="0"/>
        <w:spacing w:line="440" w:lineRule="exact"/>
        <w:jc w:val="both"/>
        <w:rPr>
          <w:highlight w:val="none"/>
        </w:rPr>
      </w:pPr>
    </w:p>
    <w:p w14:paraId="7E0C1B90">
      <w:pPr>
        <w:widowControl w:val="0"/>
        <w:numPr>
          <w:ilvl w:val="0"/>
          <w:numId w:val="0"/>
        </w:numPr>
        <w:snapToGrid w:val="0"/>
        <w:spacing w:line="440" w:lineRule="exact"/>
        <w:jc w:val="both"/>
        <w:rPr>
          <w:highlight w:val="none"/>
        </w:rPr>
      </w:pPr>
    </w:p>
    <w:p w14:paraId="7C129671">
      <w:pPr>
        <w:widowControl w:val="0"/>
        <w:numPr>
          <w:ilvl w:val="0"/>
          <w:numId w:val="0"/>
        </w:numPr>
        <w:snapToGrid w:val="0"/>
        <w:spacing w:line="440" w:lineRule="exact"/>
        <w:jc w:val="both"/>
        <w:rPr>
          <w:highlight w:val="none"/>
        </w:rPr>
      </w:pPr>
    </w:p>
    <w:p w14:paraId="4D848CB1">
      <w:pPr>
        <w:widowControl w:val="0"/>
        <w:numPr>
          <w:ilvl w:val="0"/>
          <w:numId w:val="0"/>
        </w:numPr>
        <w:snapToGrid w:val="0"/>
        <w:spacing w:line="440" w:lineRule="exact"/>
        <w:jc w:val="both"/>
        <w:rPr>
          <w:highlight w:val="none"/>
        </w:rPr>
      </w:pPr>
    </w:p>
    <w:p w14:paraId="6B91EA17">
      <w:pPr>
        <w:widowControl w:val="0"/>
        <w:numPr>
          <w:ilvl w:val="0"/>
          <w:numId w:val="0"/>
        </w:numPr>
        <w:snapToGrid w:val="0"/>
        <w:spacing w:line="440" w:lineRule="exact"/>
        <w:jc w:val="both"/>
        <w:rPr>
          <w:highlight w:val="none"/>
        </w:rPr>
      </w:pPr>
    </w:p>
    <w:p w14:paraId="26E93771">
      <w:pPr>
        <w:widowControl w:val="0"/>
        <w:numPr>
          <w:ilvl w:val="0"/>
          <w:numId w:val="0"/>
        </w:numPr>
        <w:snapToGrid w:val="0"/>
        <w:spacing w:line="440" w:lineRule="exact"/>
        <w:jc w:val="both"/>
        <w:rPr>
          <w:highlight w:val="none"/>
        </w:rPr>
      </w:pPr>
    </w:p>
    <w:p w14:paraId="2D3C5BA1">
      <w:pPr>
        <w:widowControl w:val="0"/>
        <w:numPr>
          <w:ilvl w:val="0"/>
          <w:numId w:val="0"/>
        </w:numPr>
        <w:snapToGrid w:val="0"/>
        <w:spacing w:line="440" w:lineRule="exact"/>
        <w:jc w:val="both"/>
        <w:rPr>
          <w:highlight w:val="none"/>
        </w:rPr>
      </w:pPr>
    </w:p>
    <w:p w14:paraId="64674FEB">
      <w:pPr>
        <w:widowControl w:val="0"/>
        <w:numPr>
          <w:ilvl w:val="0"/>
          <w:numId w:val="0"/>
        </w:numPr>
        <w:snapToGrid w:val="0"/>
        <w:spacing w:line="440" w:lineRule="exact"/>
        <w:jc w:val="both"/>
        <w:rPr>
          <w:highlight w:val="none"/>
        </w:rPr>
      </w:pPr>
    </w:p>
    <w:p w14:paraId="0C648094">
      <w:pPr>
        <w:widowControl w:val="0"/>
        <w:numPr>
          <w:ilvl w:val="0"/>
          <w:numId w:val="0"/>
        </w:numPr>
        <w:snapToGrid w:val="0"/>
        <w:spacing w:line="440" w:lineRule="exact"/>
        <w:jc w:val="both"/>
        <w:rPr>
          <w:highlight w:val="none"/>
        </w:rPr>
      </w:pPr>
    </w:p>
    <w:p w14:paraId="1674DF59">
      <w:pPr>
        <w:widowControl w:val="0"/>
        <w:numPr>
          <w:ilvl w:val="0"/>
          <w:numId w:val="0"/>
        </w:numPr>
        <w:snapToGrid w:val="0"/>
        <w:spacing w:line="440" w:lineRule="exact"/>
        <w:jc w:val="both"/>
        <w:rPr>
          <w:highlight w:val="none"/>
        </w:rPr>
      </w:pPr>
    </w:p>
    <w:p w14:paraId="4212F2CA">
      <w:pPr>
        <w:widowControl w:val="0"/>
        <w:numPr>
          <w:ilvl w:val="0"/>
          <w:numId w:val="0"/>
        </w:numPr>
        <w:snapToGrid w:val="0"/>
        <w:spacing w:line="440" w:lineRule="exact"/>
        <w:jc w:val="both"/>
        <w:rPr>
          <w:highlight w:val="none"/>
        </w:rPr>
      </w:pPr>
    </w:p>
    <w:p w14:paraId="6133EB06">
      <w:pPr>
        <w:snapToGrid w:val="0"/>
        <w:rPr>
          <w:rFonts w:ascii="Times New Roman" w:hAnsi="Times New Roman" w:eastAsia="宋体"/>
          <w:b/>
          <w:highlight w:val="none"/>
        </w:rPr>
      </w:pPr>
      <w:r>
        <w:rPr>
          <w:rFonts w:ascii="Times New Roman" w:hAnsi="Times New Roman" w:eastAsia="宋体"/>
          <w:b/>
          <w:highlight w:val="none"/>
        </w:rPr>
        <w:t xml:space="preserve">应商名称：                        项目编号：                   </w:t>
      </w:r>
    </w:p>
    <w:tbl>
      <w:tblPr>
        <w:tblStyle w:val="40"/>
        <w:tblW w:w="14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63"/>
        <w:gridCol w:w="757"/>
        <w:gridCol w:w="1583"/>
        <w:gridCol w:w="1388"/>
        <w:gridCol w:w="734"/>
        <w:gridCol w:w="1166"/>
        <w:gridCol w:w="1406"/>
        <w:gridCol w:w="1035"/>
        <w:gridCol w:w="1290"/>
        <w:gridCol w:w="2715"/>
        <w:gridCol w:w="1582"/>
      </w:tblGrid>
      <w:tr w14:paraId="27F66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18" w:hRule="atLeast"/>
          <w:jc w:val="center"/>
        </w:trPr>
        <w:tc>
          <w:tcPr>
            <w:tcW w:w="563" w:type="dxa"/>
            <w:shd w:val="clear" w:color="auto" w:fill="FFFFFF"/>
            <w:vAlign w:val="center"/>
          </w:tcPr>
          <w:p w14:paraId="7777EE55">
            <w:pPr>
              <w:widowControl/>
              <w:spacing w:line="240" w:lineRule="auto"/>
              <w:jc w:val="center"/>
              <w:rPr>
                <w:rFonts w:hint="eastAsia" w:ascii="Times New Roman" w:hAnsi="Times New Roman" w:eastAsia="宋体"/>
                <w:sz w:val="18"/>
                <w:szCs w:val="13"/>
                <w:highlight w:val="none"/>
              </w:rPr>
            </w:pPr>
            <w:r>
              <w:rPr>
                <w:rFonts w:hint="eastAsia" w:ascii="Times New Roman" w:hAnsi="Times New Roman" w:eastAsia="宋体"/>
                <w:sz w:val="18"/>
                <w:szCs w:val="13"/>
                <w:highlight w:val="none"/>
                <w:lang w:val="en-US" w:eastAsia="zh-CN"/>
              </w:rPr>
              <w:t>序号</w:t>
            </w:r>
          </w:p>
        </w:tc>
        <w:tc>
          <w:tcPr>
            <w:tcW w:w="757" w:type="dxa"/>
            <w:shd w:val="clear" w:color="auto" w:fill="FFFFFF"/>
            <w:vAlign w:val="center"/>
          </w:tcPr>
          <w:p w14:paraId="43E47E64">
            <w:pPr>
              <w:widowControl/>
              <w:spacing w:line="240" w:lineRule="auto"/>
              <w:jc w:val="center"/>
              <w:rPr>
                <w:rFonts w:hint="eastAsia" w:ascii="Times New Roman" w:hAnsi="Times New Roman" w:eastAsia="宋体"/>
                <w:sz w:val="18"/>
                <w:szCs w:val="13"/>
                <w:highlight w:val="none"/>
              </w:rPr>
            </w:pPr>
            <w:r>
              <w:rPr>
                <w:rFonts w:hint="eastAsia" w:ascii="Times New Roman" w:hAnsi="Times New Roman" w:eastAsia="宋体"/>
                <w:sz w:val="18"/>
                <w:szCs w:val="13"/>
                <w:highlight w:val="none"/>
                <w:lang w:val="en-US" w:eastAsia="zh-CN"/>
              </w:rPr>
              <w:t>包件号</w:t>
            </w:r>
          </w:p>
        </w:tc>
        <w:tc>
          <w:tcPr>
            <w:tcW w:w="1583" w:type="dxa"/>
            <w:shd w:val="clear" w:color="auto" w:fill="FFFFFF"/>
            <w:vAlign w:val="center"/>
          </w:tcPr>
          <w:p w14:paraId="79FFB1FD">
            <w:pPr>
              <w:widowControl/>
              <w:spacing w:line="240" w:lineRule="auto"/>
              <w:jc w:val="center"/>
              <w:rPr>
                <w:rFonts w:hint="eastAsia" w:ascii="Times New Roman" w:hAnsi="Times New Roman" w:eastAsia="宋体"/>
                <w:sz w:val="18"/>
                <w:szCs w:val="13"/>
                <w:highlight w:val="none"/>
              </w:rPr>
            </w:pPr>
            <w:r>
              <w:rPr>
                <w:rFonts w:hint="eastAsia" w:ascii="Times New Roman" w:hAnsi="Times New Roman" w:eastAsia="宋体"/>
                <w:sz w:val="18"/>
                <w:szCs w:val="13"/>
                <w:highlight w:val="none"/>
                <w:lang w:val="en-US" w:eastAsia="zh-CN"/>
              </w:rPr>
              <w:t>物资</w:t>
            </w:r>
            <w:r>
              <w:rPr>
                <w:rFonts w:hint="eastAsia" w:ascii="Times New Roman" w:hAnsi="Times New Roman" w:eastAsia="宋体"/>
                <w:sz w:val="18"/>
                <w:szCs w:val="13"/>
                <w:highlight w:val="none"/>
                <w:lang w:val="en-US" w:eastAsia="zh-CN"/>
              </w:rPr>
              <w:br w:type="textWrapping"/>
            </w:r>
            <w:r>
              <w:rPr>
                <w:rFonts w:hint="eastAsia" w:ascii="Times New Roman" w:hAnsi="Times New Roman" w:eastAsia="宋体"/>
                <w:sz w:val="18"/>
                <w:szCs w:val="13"/>
                <w:highlight w:val="none"/>
                <w:lang w:val="en-US" w:eastAsia="zh-CN"/>
              </w:rPr>
              <w:t>（设备）名称</w:t>
            </w:r>
          </w:p>
        </w:tc>
        <w:tc>
          <w:tcPr>
            <w:tcW w:w="1388" w:type="dxa"/>
            <w:shd w:val="clear" w:color="auto" w:fill="FFFFFF"/>
            <w:vAlign w:val="center"/>
          </w:tcPr>
          <w:p w14:paraId="3E12A278">
            <w:pPr>
              <w:widowControl/>
              <w:spacing w:line="240" w:lineRule="auto"/>
              <w:jc w:val="center"/>
              <w:rPr>
                <w:rFonts w:hint="eastAsia" w:ascii="Times New Roman" w:hAnsi="Times New Roman" w:eastAsia="宋体"/>
                <w:sz w:val="18"/>
                <w:szCs w:val="13"/>
                <w:highlight w:val="none"/>
              </w:rPr>
            </w:pPr>
            <w:r>
              <w:rPr>
                <w:rFonts w:hint="eastAsia" w:ascii="Times New Roman" w:hAnsi="Times New Roman" w:eastAsia="宋体"/>
                <w:sz w:val="18"/>
                <w:szCs w:val="13"/>
                <w:highlight w:val="none"/>
                <w:lang w:val="en-US" w:eastAsia="zh-CN"/>
              </w:rPr>
              <w:t>规格型号</w:t>
            </w:r>
          </w:p>
        </w:tc>
        <w:tc>
          <w:tcPr>
            <w:tcW w:w="734" w:type="dxa"/>
            <w:shd w:val="clear" w:color="auto" w:fill="FFFFFF"/>
            <w:vAlign w:val="center"/>
          </w:tcPr>
          <w:p w14:paraId="7A76A835">
            <w:pPr>
              <w:widowControl/>
              <w:spacing w:line="240" w:lineRule="auto"/>
              <w:jc w:val="center"/>
              <w:rPr>
                <w:rFonts w:hint="eastAsia" w:ascii="Times New Roman" w:hAnsi="Times New Roman" w:eastAsia="宋体"/>
                <w:sz w:val="18"/>
                <w:szCs w:val="13"/>
                <w:highlight w:val="none"/>
              </w:rPr>
            </w:pPr>
            <w:r>
              <w:rPr>
                <w:rFonts w:hint="eastAsia" w:ascii="Times New Roman" w:hAnsi="Times New Roman" w:eastAsia="宋体"/>
                <w:sz w:val="18"/>
                <w:szCs w:val="13"/>
                <w:highlight w:val="none"/>
                <w:lang w:val="en-US" w:eastAsia="zh-CN"/>
              </w:rPr>
              <w:t>计量单位</w:t>
            </w:r>
          </w:p>
        </w:tc>
        <w:tc>
          <w:tcPr>
            <w:tcW w:w="1166" w:type="dxa"/>
            <w:shd w:val="clear" w:color="auto" w:fill="FFFFFF"/>
            <w:vAlign w:val="center"/>
          </w:tcPr>
          <w:p w14:paraId="094F3235">
            <w:pPr>
              <w:widowControl/>
              <w:spacing w:line="240" w:lineRule="auto"/>
              <w:jc w:val="center"/>
              <w:rPr>
                <w:rFonts w:hint="eastAsia" w:ascii="Times New Roman" w:hAnsi="Times New Roman" w:eastAsia="宋体"/>
                <w:sz w:val="18"/>
                <w:szCs w:val="13"/>
                <w:highlight w:val="none"/>
              </w:rPr>
            </w:pPr>
            <w:r>
              <w:rPr>
                <w:rFonts w:hint="eastAsia" w:ascii="Times New Roman" w:hAnsi="Times New Roman" w:eastAsia="宋体"/>
                <w:sz w:val="18"/>
                <w:szCs w:val="13"/>
                <w:highlight w:val="none"/>
                <w:lang w:val="en-US" w:eastAsia="zh-CN"/>
              </w:rPr>
              <w:t>数量</w:t>
            </w:r>
          </w:p>
        </w:tc>
        <w:tc>
          <w:tcPr>
            <w:tcW w:w="1406" w:type="dxa"/>
            <w:shd w:val="clear" w:color="auto" w:fill="FFFFFF"/>
            <w:vAlign w:val="center"/>
          </w:tcPr>
          <w:p w14:paraId="5D33ACA1">
            <w:pPr>
              <w:widowControl/>
              <w:spacing w:line="240" w:lineRule="auto"/>
              <w:jc w:val="center"/>
              <w:rPr>
                <w:rFonts w:hint="default" w:ascii="Times New Roman" w:hAnsi="Times New Roman" w:eastAsia="宋体"/>
                <w:sz w:val="18"/>
                <w:szCs w:val="13"/>
                <w:highlight w:val="none"/>
                <w:lang w:val="en-US" w:eastAsia="zh-CN"/>
              </w:rPr>
            </w:pPr>
            <w:r>
              <w:rPr>
                <w:rFonts w:hint="eastAsia" w:ascii="Times New Roman" w:hAnsi="Times New Roman" w:eastAsia="宋体"/>
                <w:sz w:val="18"/>
                <w:szCs w:val="13"/>
                <w:highlight w:val="none"/>
                <w:lang w:val="en-US" w:eastAsia="zh-CN"/>
              </w:rPr>
              <w:t>不含税投标</w:t>
            </w:r>
          </w:p>
          <w:p w14:paraId="59FE5589">
            <w:pPr>
              <w:widowControl/>
              <w:spacing w:line="240" w:lineRule="auto"/>
              <w:jc w:val="center"/>
              <w:rPr>
                <w:rFonts w:hint="eastAsia" w:ascii="Times New Roman" w:hAnsi="Times New Roman" w:eastAsia="宋体"/>
                <w:sz w:val="18"/>
                <w:szCs w:val="13"/>
                <w:highlight w:val="none"/>
              </w:rPr>
            </w:pPr>
            <w:r>
              <w:rPr>
                <w:rFonts w:hint="eastAsia" w:ascii="Times New Roman" w:hAnsi="Times New Roman" w:eastAsia="宋体"/>
                <w:sz w:val="18"/>
                <w:szCs w:val="13"/>
                <w:highlight w:val="none"/>
                <w:lang w:val="en-US" w:eastAsia="zh-CN"/>
              </w:rPr>
              <w:t>单价（单价/元）</w:t>
            </w:r>
          </w:p>
        </w:tc>
        <w:tc>
          <w:tcPr>
            <w:tcW w:w="1035" w:type="dxa"/>
            <w:shd w:val="clear" w:color="auto" w:fill="FFFFFF"/>
            <w:vAlign w:val="center"/>
          </w:tcPr>
          <w:p w14:paraId="21DBA62E">
            <w:pPr>
              <w:widowControl/>
              <w:spacing w:line="240" w:lineRule="auto"/>
              <w:jc w:val="center"/>
              <w:rPr>
                <w:rFonts w:hint="eastAsia" w:ascii="Times New Roman" w:hAnsi="Times New Roman" w:eastAsia="宋体"/>
                <w:sz w:val="18"/>
                <w:szCs w:val="13"/>
                <w:highlight w:val="none"/>
              </w:rPr>
            </w:pPr>
            <w:r>
              <w:rPr>
                <w:rFonts w:hint="eastAsia" w:ascii="Times New Roman" w:hAnsi="Times New Roman" w:eastAsia="宋体"/>
                <w:sz w:val="18"/>
                <w:szCs w:val="13"/>
                <w:highlight w:val="none"/>
                <w:lang w:val="en-US" w:eastAsia="zh-CN"/>
              </w:rPr>
              <w:t>开具发票税率（%）</w:t>
            </w:r>
          </w:p>
        </w:tc>
        <w:tc>
          <w:tcPr>
            <w:tcW w:w="1290" w:type="dxa"/>
            <w:shd w:val="clear" w:color="auto" w:fill="FFFFFF"/>
            <w:vAlign w:val="center"/>
          </w:tcPr>
          <w:p w14:paraId="0E36CF3C">
            <w:pPr>
              <w:widowControl/>
              <w:spacing w:line="240" w:lineRule="auto"/>
              <w:jc w:val="center"/>
              <w:rPr>
                <w:rFonts w:hint="eastAsia" w:ascii="Times New Roman" w:hAnsi="Times New Roman" w:eastAsia="宋体"/>
                <w:sz w:val="18"/>
                <w:szCs w:val="13"/>
                <w:highlight w:val="none"/>
              </w:rPr>
            </w:pPr>
            <w:r>
              <w:rPr>
                <w:rFonts w:hint="eastAsia" w:ascii="Times New Roman" w:hAnsi="Times New Roman" w:eastAsia="宋体"/>
                <w:sz w:val="18"/>
                <w:szCs w:val="13"/>
                <w:highlight w:val="none"/>
                <w:lang w:val="en-US" w:eastAsia="zh-CN"/>
              </w:rPr>
              <w:t>交货条件及交货状态</w:t>
            </w:r>
          </w:p>
        </w:tc>
        <w:tc>
          <w:tcPr>
            <w:tcW w:w="2715" w:type="dxa"/>
            <w:shd w:val="clear" w:color="auto" w:fill="FFFFFF"/>
            <w:vAlign w:val="center"/>
          </w:tcPr>
          <w:p w14:paraId="687A92B3">
            <w:pPr>
              <w:widowControl/>
              <w:spacing w:line="240" w:lineRule="auto"/>
              <w:jc w:val="center"/>
              <w:rPr>
                <w:rFonts w:hint="eastAsia" w:ascii="Times New Roman" w:hAnsi="Times New Roman" w:eastAsia="宋体"/>
                <w:sz w:val="18"/>
                <w:szCs w:val="13"/>
                <w:highlight w:val="none"/>
              </w:rPr>
            </w:pPr>
            <w:r>
              <w:rPr>
                <w:rFonts w:hint="eastAsia" w:ascii="Times New Roman" w:hAnsi="Times New Roman" w:eastAsia="宋体"/>
                <w:sz w:val="18"/>
                <w:szCs w:val="13"/>
                <w:highlight w:val="none"/>
                <w:lang w:val="en-US" w:eastAsia="zh-CN"/>
              </w:rPr>
              <w:t>交付期及交付地点</w:t>
            </w:r>
          </w:p>
        </w:tc>
        <w:tc>
          <w:tcPr>
            <w:tcW w:w="1582" w:type="dxa"/>
            <w:shd w:val="clear" w:color="auto" w:fill="FFFFFF"/>
            <w:vAlign w:val="center"/>
          </w:tcPr>
          <w:p w14:paraId="3AEA37D0">
            <w:pPr>
              <w:widowControl/>
              <w:spacing w:line="240" w:lineRule="auto"/>
              <w:jc w:val="center"/>
              <w:rPr>
                <w:rFonts w:hint="eastAsia" w:ascii="Times New Roman" w:hAnsi="Times New Roman" w:eastAsia="宋体"/>
                <w:sz w:val="18"/>
                <w:szCs w:val="13"/>
                <w:highlight w:val="none"/>
              </w:rPr>
            </w:pPr>
            <w:r>
              <w:rPr>
                <w:rFonts w:hint="eastAsia" w:ascii="Times New Roman" w:hAnsi="Times New Roman" w:eastAsia="宋体"/>
                <w:sz w:val="18"/>
                <w:szCs w:val="13"/>
                <w:highlight w:val="none"/>
                <w:lang w:val="en-US" w:eastAsia="zh-CN"/>
              </w:rPr>
              <w:t>备注</w:t>
            </w:r>
          </w:p>
        </w:tc>
      </w:tr>
      <w:tr w14:paraId="1E57B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563" w:type="dxa"/>
            <w:shd w:val="clear" w:color="auto" w:fill="FFFFFF"/>
            <w:vAlign w:val="center"/>
          </w:tcPr>
          <w:p w14:paraId="6AA25BA4">
            <w:pPr>
              <w:widowControl/>
              <w:spacing w:line="240" w:lineRule="auto"/>
              <w:jc w:val="center"/>
              <w:rPr>
                <w:rFonts w:hint="eastAsia" w:ascii="Times New Roman" w:hAnsi="Times New Roman" w:eastAsia="宋体"/>
                <w:sz w:val="18"/>
                <w:szCs w:val="13"/>
                <w:highlight w:val="none"/>
                <w:lang w:val="en-US" w:eastAsia="zh-CN"/>
              </w:rPr>
            </w:pPr>
            <w:r>
              <w:rPr>
                <w:rFonts w:hint="eastAsia" w:ascii="Times New Roman" w:hAnsi="Times New Roman" w:eastAsia="宋体"/>
                <w:sz w:val="18"/>
                <w:szCs w:val="13"/>
                <w:highlight w:val="none"/>
                <w:lang w:val="en-US" w:eastAsia="zh-CN"/>
              </w:rPr>
              <w:t>1</w:t>
            </w:r>
          </w:p>
        </w:tc>
        <w:tc>
          <w:tcPr>
            <w:tcW w:w="757" w:type="dxa"/>
            <w:vMerge w:val="restart"/>
            <w:shd w:val="clear" w:color="auto" w:fill="FFFFFF"/>
            <w:vAlign w:val="center"/>
          </w:tcPr>
          <w:p w14:paraId="4DDB82FE">
            <w:pPr>
              <w:widowControl/>
              <w:spacing w:line="240" w:lineRule="auto"/>
              <w:jc w:val="center"/>
              <w:rPr>
                <w:rFonts w:hint="default" w:ascii="Times New Roman" w:hAnsi="Times New Roman" w:eastAsia="宋体"/>
                <w:sz w:val="18"/>
                <w:szCs w:val="13"/>
                <w:highlight w:val="none"/>
                <w:lang w:val="en-US" w:eastAsia="zh-CN"/>
              </w:rPr>
            </w:pPr>
            <w:r>
              <w:rPr>
                <w:rFonts w:hint="eastAsia" w:ascii="Times New Roman" w:hAnsi="Times New Roman" w:eastAsia="宋体"/>
                <w:sz w:val="18"/>
                <w:szCs w:val="13"/>
                <w:highlight w:val="none"/>
                <w:lang w:val="en-US" w:eastAsia="zh-CN"/>
              </w:rPr>
              <w:t>A02</w:t>
            </w:r>
          </w:p>
        </w:tc>
        <w:tc>
          <w:tcPr>
            <w:tcW w:w="1583" w:type="dxa"/>
            <w:vMerge w:val="restart"/>
            <w:shd w:val="clear" w:color="auto" w:fill="auto"/>
            <w:vAlign w:val="center"/>
          </w:tcPr>
          <w:p w14:paraId="4EC09ACB">
            <w:pPr>
              <w:widowControl/>
              <w:spacing w:line="240" w:lineRule="auto"/>
              <w:jc w:val="center"/>
              <w:rPr>
                <w:rFonts w:hint="eastAsia" w:ascii="Times New Roman" w:hAnsi="Times New Roman" w:eastAsia="宋体"/>
                <w:sz w:val="18"/>
                <w:szCs w:val="13"/>
                <w:highlight w:val="none"/>
                <w:lang w:val="en-US" w:eastAsia="zh-CN"/>
              </w:rPr>
            </w:pPr>
            <w:r>
              <w:rPr>
                <w:rFonts w:hint="eastAsia" w:ascii="Times New Roman" w:hAnsi="Times New Roman" w:eastAsia="宋体"/>
                <w:sz w:val="18"/>
                <w:szCs w:val="13"/>
                <w:highlight w:val="none"/>
                <w:lang w:val="en-US" w:eastAsia="zh-CN"/>
              </w:rPr>
              <w:t>无碳复写</w:t>
            </w:r>
          </w:p>
        </w:tc>
        <w:tc>
          <w:tcPr>
            <w:tcW w:w="1388" w:type="dxa"/>
            <w:shd w:val="clear" w:color="auto" w:fill="auto"/>
            <w:vAlign w:val="center"/>
          </w:tcPr>
          <w:p w14:paraId="4824F720">
            <w:pPr>
              <w:widowControl/>
              <w:spacing w:line="240" w:lineRule="auto"/>
              <w:jc w:val="center"/>
              <w:rPr>
                <w:rFonts w:hint="eastAsia" w:ascii="Times New Roman" w:hAnsi="Times New Roman" w:eastAsia="宋体"/>
                <w:sz w:val="18"/>
                <w:szCs w:val="13"/>
                <w:highlight w:val="none"/>
                <w:lang w:val="en-US" w:eastAsia="zh-CN"/>
              </w:rPr>
            </w:pPr>
            <w:r>
              <w:rPr>
                <w:rFonts w:hint="eastAsia" w:ascii="Times New Roman" w:hAnsi="Times New Roman" w:eastAsia="宋体"/>
                <w:sz w:val="18"/>
                <w:szCs w:val="13"/>
                <w:highlight w:val="none"/>
                <w:lang w:val="en-US" w:eastAsia="zh-CN"/>
              </w:rPr>
              <w:t>上色 787*1092</w:t>
            </w:r>
          </w:p>
        </w:tc>
        <w:tc>
          <w:tcPr>
            <w:tcW w:w="734" w:type="dxa"/>
            <w:shd w:val="clear" w:color="auto" w:fill="auto"/>
            <w:vAlign w:val="center"/>
          </w:tcPr>
          <w:p w14:paraId="06C86881">
            <w:pPr>
              <w:widowControl/>
              <w:spacing w:line="240" w:lineRule="auto"/>
              <w:jc w:val="center"/>
              <w:rPr>
                <w:rFonts w:hint="eastAsia" w:ascii="Times New Roman" w:hAnsi="Times New Roman" w:eastAsia="宋体"/>
                <w:sz w:val="18"/>
                <w:szCs w:val="13"/>
                <w:highlight w:val="none"/>
                <w:lang w:val="en-US" w:eastAsia="zh-CN"/>
              </w:rPr>
            </w:pPr>
            <w:r>
              <w:rPr>
                <w:rFonts w:hint="eastAsia" w:ascii="Times New Roman" w:hAnsi="Times New Roman" w:eastAsia="宋体"/>
                <w:sz w:val="18"/>
                <w:szCs w:val="13"/>
                <w:highlight w:val="none"/>
                <w:lang w:val="en-US" w:eastAsia="zh-CN"/>
              </w:rPr>
              <w:t>张</w:t>
            </w:r>
          </w:p>
        </w:tc>
        <w:tc>
          <w:tcPr>
            <w:tcW w:w="1166" w:type="dxa"/>
            <w:shd w:val="clear" w:color="auto" w:fill="auto"/>
            <w:vAlign w:val="center"/>
          </w:tcPr>
          <w:p w14:paraId="0BBF0021">
            <w:pPr>
              <w:widowControl/>
              <w:spacing w:line="240" w:lineRule="auto"/>
              <w:jc w:val="center"/>
              <w:rPr>
                <w:rFonts w:hint="eastAsia" w:ascii="Times New Roman" w:hAnsi="Times New Roman" w:eastAsia="宋体"/>
                <w:sz w:val="18"/>
                <w:szCs w:val="13"/>
                <w:highlight w:val="none"/>
                <w:lang w:val="en-US" w:eastAsia="zh-CN"/>
              </w:rPr>
            </w:pPr>
            <w:r>
              <w:rPr>
                <w:rFonts w:hint="eastAsia" w:ascii="Times New Roman" w:hAnsi="Times New Roman" w:eastAsia="宋体"/>
                <w:sz w:val="18"/>
                <w:szCs w:val="13"/>
                <w:highlight w:val="none"/>
                <w:lang w:val="en-US" w:eastAsia="zh-CN"/>
              </w:rPr>
              <w:t>30000</w:t>
            </w:r>
          </w:p>
        </w:tc>
        <w:tc>
          <w:tcPr>
            <w:tcW w:w="1406" w:type="dxa"/>
            <w:shd w:val="clear" w:color="auto" w:fill="auto"/>
            <w:vAlign w:val="center"/>
          </w:tcPr>
          <w:p w14:paraId="42BD8CC8">
            <w:pPr>
              <w:widowControl/>
              <w:spacing w:line="240" w:lineRule="auto"/>
              <w:jc w:val="center"/>
              <w:rPr>
                <w:rFonts w:hint="default" w:ascii="Times New Roman" w:hAnsi="Times New Roman" w:eastAsia="宋体"/>
                <w:sz w:val="18"/>
                <w:szCs w:val="13"/>
                <w:highlight w:val="none"/>
                <w:lang w:val="en-US" w:eastAsia="zh-CN"/>
              </w:rPr>
            </w:pPr>
          </w:p>
        </w:tc>
        <w:tc>
          <w:tcPr>
            <w:tcW w:w="1035" w:type="dxa"/>
            <w:vMerge w:val="restart"/>
            <w:shd w:val="clear" w:color="auto" w:fill="FFFFFF"/>
            <w:vAlign w:val="center"/>
          </w:tcPr>
          <w:p w14:paraId="7DC36DDA">
            <w:pPr>
              <w:widowControl/>
              <w:spacing w:line="240" w:lineRule="auto"/>
              <w:jc w:val="center"/>
              <w:rPr>
                <w:rFonts w:hint="default" w:ascii="Times New Roman" w:hAnsi="Times New Roman" w:eastAsia="宋体"/>
                <w:sz w:val="18"/>
                <w:szCs w:val="13"/>
                <w:highlight w:val="none"/>
                <w:lang w:val="en-US" w:eastAsia="zh-CN"/>
              </w:rPr>
            </w:pPr>
            <w:r>
              <w:rPr>
                <w:rFonts w:hint="eastAsia" w:ascii="Times New Roman" w:hAnsi="Times New Roman" w:eastAsia="宋体"/>
                <w:sz w:val="18"/>
                <w:szCs w:val="13"/>
                <w:highlight w:val="none"/>
                <w:lang w:val="en-US" w:eastAsia="zh-CN"/>
              </w:rPr>
              <w:t>13%</w:t>
            </w:r>
          </w:p>
        </w:tc>
        <w:tc>
          <w:tcPr>
            <w:tcW w:w="1290" w:type="dxa"/>
            <w:vMerge w:val="restart"/>
            <w:shd w:val="clear" w:color="auto" w:fill="FFFFFF"/>
            <w:vAlign w:val="center"/>
          </w:tcPr>
          <w:p w14:paraId="3AB6A300">
            <w:pPr>
              <w:widowControl/>
              <w:spacing w:line="240" w:lineRule="auto"/>
              <w:jc w:val="left"/>
              <w:rPr>
                <w:rFonts w:hint="eastAsia" w:ascii="Times New Roman" w:hAnsi="Times New Roman" w:eastAsia="宋体"/>
                <w:sz w:val="18"/>
                <w:szCs w:val="13"/>
                <w:highlight w:val="none"/>
                <w:lang w:val="en-US" w:eastAsia="zh-CN"/>
              </w:rPr>
            </w:pPr>
            <w:r>
              <w:rPr>
                <w:rFonts w:hint="eastAsia" w:ascii="Times New Roman" w:hAnsi="Times New Roman" w:eastAsia="宋体"/>
                <w:sz w:val="18"/>
                <w:szCs w:val="13"/>
                <w:highlight w:val="none"/>
                <w:lang w:val="en-US" w:eastAsia="zh-CN"/>
              </w:rPr>
              <w:t>按照采购订单按时送货，包装完好，保证产品质量</w:t>
            </w:r>
          </w:p>
        </w:tc>
        <w:tc>
          <w:tcPr>
            <w:tcW w:w="2715" w:type="dxa"/>
            <w:vMerge w:val="restart"/>
            <w:shd w:val="clear" w:color="auto" w:fill="FFFFFF"/>
            <w:vAlign w:val="center"/>
          </w:tcPr>
          <w:p w14:paraId="608942CE">
            <w:pPr>
              <w:widowControl/>
              <w:spacing w:line="240" w:lineRule="auto"/>
              <w:jc w:val="left"/>
              <w:rPr>
                <w:rFonts w:hint="eastAsia" w:ascii="Times New Roman" w:hAnsi="Times New Roman" w:eastAsia="宋体"/>
                <w:sz w:val="18"/>
                <w:szCs w:val="13"/>
                <w:highlight w:val="none"/>
                <w:lang w:val="en-US" w:eastAsia="zh-CN"/>
              </w:rPr>
            </w:pPr>
            <w:r>
              <w:rPr>
                <w:rFonts w:hint="eastAsia" w:ascii="Times New Roman" w:hAnsi="Times New Roman" w:eastAsia="宋体"/>
                <w:sz w:val="18"/>
                <w:szCs w:val="13"/>
                <w:highlight w:val="none"/>
                <w:lang w:val="en-US" w:eastAsia="zh-CN"/>
              </w:rPr>
              <w:t>交付期：自合同签订之日起3个月。履约期内分批次供货。</w:t>
            </w:r>
          </w:p>
          <w:p w14:paraId="2955A9F5">
            <w:pPr>
              <w:widowControl/>
              <w:spacing w:line="240" w:lineRule="auto"/>
              <w:jc w:val="left"/>
              <w:rPr>
                <w:rFonts w:hint="eastAsia" w:ascii="Times New Roman" w:hAnsi="Times New Roman" w:eastAsia="宋体"/>
                <w:sz w:val="18"/>
                <w:szCs w:val="13"/>
                <w:highlight w:val="none"/>
                <w:lang w:val="en-US" w:eastAsia="zh-CN"/>
              </w:rPr>
            </w:pPr>
          </w:p>
          <w:p w14:paraId="3095F15B">
            <w:pPr>
              <w:widowControl/>
              <w:spacing w:line="240" w:lineRule="auto"/>
              <w:jc w:val="left"/>
              <w:rPr>
                <w:rFonts w:hint="default" w:ascii="Times New Roman" w:hAnsi="Times New Roman" w:eastAsia="宋体"/>
                <w:sz w:val="18"/>
                <w:szCs w:val="13"/>
                <w:highlight w:val="none"/>
                <w:lang w:val="en-US" w:eastAsia="zh-CN"/>
              </w:rPr>
            </w:pPr>
            <w:r>
              <w:rPr>
                <w:rFonts w:hint="eastAsia" w:ascii="Times New Roman" w:hAnsi="Times New Roman" w:eastAsia="宋体"/>
                <w:sz w:val="18"/>
                <w:szCs w:val="13"/>
                <w:highlight w:val="none"/>
                <w:lang w:val="en-US" w:eastAsia="zh-CN"/>
              </w:rPr>
              <w:t>交付地点：接到采购人下达的采购订单之日起24小时内送到沈阳铁信印刷服务有限公司院内</w:t>
            </w:r>
          </w:p>
        </w:tc>
        <w:tc>
          <w:tcPr>
            <w:tcW w:w="1582" w:type="dxa"/>
            <w:vMerge w:val="restart"/>
            <w:shd w:val="clear" w:color="auto" w:fill="FFFFFF"/>
            <w:vAlign w:val="center"/>
          </w:tcPr>
          <w:p w14:paraId="4C126A96">
            <w:pPr>
              <w:widowControl/>
              <w:spacing w:line="240" w:lineRule="auto"/>
              <w:jc w:val="left"/>
              <w:rPr>
                <w:rFonts w:hint="eastAsia" w:ascii="Times New Roman" w:hAnsi="Times New Roman" w:eastAsia="宋体"/>
                <w:sz w:val="18"/>
                <w:szCs w:val="13"/>
                <w:highlight w:val="none"/>
              </w:rPr>
            </w:pPr>
            <w:r>
              <w:rPr>
                <w:rFonts w:hint="eastAsia" w:ascii="Times New Roman" w:hAnsi="Times New Roman" w:eastAsia="宋体"/>
                <w:sz w:val="18"/>
                <w:szCs w:val="13"/>
                <w:highlight w:val="none"/>
              </w:rPr>
              <w:t>采购数量为预计采购数量，最终以实际结算为准</w:t>
            </w:r>
          </w:p>
        </w:tc>
      </w:tr>
      <w:tr w14:paraId="6A2F0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4" w:hRule="atLeast"/>
          <w:jc w:val="center"/>
        </w:trPr>
        <w:tc>
          <w:tcPr>
            <w:tcW w:w="563" w:type="dxa"/>
            <w:shd w:val="clear" w:color="auto" w:fill="FFFFFF"/>
            <w:vAlign w:val="center"/>
          </w:tcPr>
          <w:p w14:paraId="13C77F0A">
            <w:pPr>
              <w:widowControl/>
              <w:spacing w:line="240" w:lineRule="auto"/>
              <w:jc w:val="center"/>
              <w:rPr>
                <w:rFonts w:hint="default" w:ascii="Times New Roman" w:hAnsi="Times New Roman" w:eastAsia="宋体"/>
                <w:sz w:val="18"/>
                <w:szCs w:val="13"/>
                <w:highlight w:val="none"/>
                <w:lang w:val="en-US" w:eastAsia="zh-CN"/>
              </w:rPr>
            </w:pPr>
            <w:r>
              <w:rPr>
                <w:rFonts w:hint="eastAsia" w:ascii="Times New Roman" w:hAnsi="Times New Roman" w:eastAsia="宋体"/>
                <w:sz w:val="18"/>
                <w:szCs w:val="13"/>
                <w:highlight w:val="none"/>
                <w:lang w:val="en-US" w:eastAsia="zh-CN"/>
              </w:rPr>
              <w:t>2</w:t>
            </w:r>
          </w:p>
        </w:tc>
        <w:tc>
          <w:tcPr>
            <w:tcW w:w="757" w:type="dxa"/>
            <w:vMerge w:val="continue"/>
            <w:shd w:val="clear" w:color="auto" w:fill="FFFFFF"/>
            <w:vAlign w:val="center"/>
          </w:tcPr>
          <w:p w14:paraId="4BC60E0F">
            <w:pPr>
              <w:widowControl/>
              <w:spacing w:line="240" w:lineRule="auto"/>
              <w:jc w:val="center"/>
              <w:rPr>
                <w:rFonts w:hint="default" w:ascii="Times New Roman" w:hAnsi="Times New Roman" w:eastAsia="宋体"/>
                <w:sz w:val="18"/>
                <w:szCs w:val="13"/>
                <w:highlight w:val="none"/>
                <w:lang w:val="en-US"/>
              </w:rPr>
            </w:pPr>
          </w:p>
        </w:tc>
        <w:tc>
          <w:tcPr>
            <w:tcW w:w="1583" w:type="dxa"/>
            <w:vMerge w:val="continue"/>
            <w:shd w:val="clear" w:color="auto" w:fill="auto"/>
            <w:vAlign w:val="center"/>
          </w:tcPr>
          <w:p w14:paraId="046CB751">
            <w:pPr>
              <w:widowControl/>
              <w:spacing w:line="240" w:lineRule="auto"/>
              <w:jc w:val="center"/>
              <w:rPr>
                <w:rFonts w:hint="eastAsia" w:ascii="Times New Roman" w:hAnsi="Times New Roman" w:eastAsia="宋体"/>
                <w:sz w:val="18"/>
                <w:szCs w:val="13"/>
                <w:highlight w:val="none"/>
                <w:lang w:val="en-US" w:eastAsia="zh-CN"/>
              </w:rPr>
            </w:pPr>
          </w:p>
        </w:tc>
        <w:tc>
          <w:tcPr>
            <w:tcW w:w="1388" w:type="dxa"/>
            <w:shd w:val="clear" w:color="auto" w:fill="auto"/>
            <w:vAlign w:val="center"/>
          </w:tcPr>
          <w:p w14:paraId="739040F2">
            <w:pPr>
              <w:widowControl/>
              <w:spacing w:line="240" w:lineRule="auto"/>
              <w:jc w:val="center"/>
              <w:rPr>
                <w:rFonts w:hint="eastAsia" w:ascii="Times New Roman" w:hAnsi="Times New Roman" w:eastAsia="宋体"/>
                <w:sz w:val="18"/>
                <w:szCs w:val="13"/>
                <w:highlight w:val="none"/>
                <w:lang w:val="en-US" w:eastAsia="zh-CN"/>
              </w:rPr>
            </w:pPr>
            <w:r>
              <w:rPr>
                <w:rFonts w:hint="eastAsia" w:ascii="Times New Roman" w:hAnsi="Times New Roman" w:eastAsia="宋体"/>
                <w:sz w:val="18"/>
                <w:szCs w:val="13"/>
                <w:highlight w:val="none"/>
                <w:lang w:val="en-US" w:eastAsia="zh-CN"/>
              </w:rPr>
              <w:t>中色 787*1092</w:t>
            </w:r>
          </w:p>
        </w:tc>
        <w:tc>
          <w:tcPr>
            <w:tcW w:w="734" w:type="dxa"/>
            <w:shd w:val="clear" w:color="auto" w:fill="auto"/>
            <w:vAlign w:val="center"/>
          </w:tcPr>
          <w:p w14:paraId="51628B1D">
            <w:pPr>
              <w:widowControl/>
              <w:spacing w:line="240" w:lineRule="auto"/>
              <w:jc w:val="center"/>
              <w:rPr>
                <w:rFonts w:hint="eastAsia" w:ascii="Times New Roman" w:hAnsi="Times New Roman" w:eastAsia="宋体"/>
                <w:sz w:val="18"/>
                <w:szCs w:val="13"/>
                <w:highlight w:val="none"/>
                <w:lang w:val="en-US" w:eastAsia="zh-CN"/>
              </w:rPr>
            </w:pPr>
            <w:r>
              <w:rPr>
                <w:rFonts w:hint="eastAsia" w:ascii="Times New Roman" w:hAnsi="Times New Roman" w:eastAsia="宋体"/>
                <w:sz w:val="18"/>
                <w:szCs w:val="13"/>
                <w:highlight w:val="none"/>
                <w:lang w:val="en-US" w:eastAsia="zh-CN"/>
              </w:rPr>
              <w:t>张</w:t>
            </w:r>
          </w:p>
        </w:tc>
        <w:tc>
          <w:tcPr>
            <w:tcW w:w="1166" w:type="dxa"/>
            <w:shd w:val="clear" w:color="auto" w:fill="auto"/>
            <w:vAlign w:val="center"/>
          </w:tcPr>
          <w:p w14:paraId="27B70247">
            <w:pPr>
              <w:widowControl/>
              <w:spacing w:line="240" w:lineRule="auto"/>
              <w:jc w:val="center"/>
              <w:rPr>
                <w:rFonts w:hint="eastAsia" w:ascii="Times New Roman" w:hAnsi="Times New Roman" w:eastAsia="宋体"/>
                <w:sz w:val="18"/>
                <w:szCs w:val="13"/>
                <w:highlight w:val="none"/>
                <w:lang w:val="en-US" w:eastAsia="zh-CN"/>
              </w:rPr>
            </w:pPr>
            <w:r>
              <w:rPr>
                <w:rFonts w:hint="eastAsia" w:ascii="Times New Roman" w:hAnsi="Times New Roman" w:eastAsia="宋体"/>
                <w:sz w:val="18"/>
                <w:szCs w:val="13"/>
                <w:highlight w:val="none"/>
                <w:lang w:val="en-US" w:eastAsia="zh-CN"/>
              </w:rPr>
              <w:t>30000</w:t>
            </w:r>
          </w:p>
        </w:tc>
        <w:tc>
          <w:tcPr>
            <w:tcW w:w="1406" w:type="dxa"/>
            <w:shd w:val="clear" w:color="auto" w:fill="auto"/>
            <w:vAlign w:val="center"/>
          </w:tcPr>
          <w:p w14:paraId="5FAEA970">
            <w:pPr>
              <w:widowControl/>
              <w:spacing w:line="240" w:lineRule="auto"/>
              <w:jc w:val="center"/>
              <w:rPr>
                <w:rFonts w:hint="default" w:ascii="Times New Roman" w:hAnsi="Times New Roman" w:eastAsia="宋体"/>
                <w:sz w:val="18"/>
                <w:szCs w:val="13"/>
                <w:highlight w:val="none"/>
                <w:lang w:val="en-US" w:eastAsia="zh-CN"/>
              </w:rPr>
            </w:pPr>
          </w:p>
        </w:tc>
        <w:tc>
          <w:tcPr>
            <w:tcW w:w="1035" w:type="dxa"/>
            <w:vMerge w:val="continue"/>
            <w:shd w:val="clear" w:color="auto" w:fill="FFFFFF"/>
            <w:vAlign w:val="center"/>
          </w:tcPr>
          <w:p w14:paraId="2EBFA2CD">
            <w:pPr>
              <w:widowControl/>
              <w:spacing w:line="240" w:lineRule="auto"/>
              <w:jc w:val="center"/>
              <w:rPr>
                <w:rFonts w:hint="eastAsia" w:ascii="Times New Roman" w:hAnsi="Times New Roman" w:eastAsia="宋体"/>
                <w:sz w:val="18"/>
                <w:szCs w:val="13"/>
                <w:highlight w:val="none"/>
                <w:lang w:val="en-US" w:eastAsia="zh-CN"/>
              </w:rPr>
            </w:pPr>
          </w:p>
        </w:tc>
        <w:tc>
          <w:tcPr>
            <w:tcW w:w="1290" w:type="dxa"/>
            <w:vMerge w:val="continue"/>
            <w:shd w:val="clear" w:color="auto" w:fill="FFFFFF"/>
            <w:vAlign w:val="center"/>
          </w:tcPr>
          <w:p w14:paraId="7BE5BDFF">
            <w:pPr>
              <w:widowControl/>
              <w:spacing w:line="240" w:lineRule="auto"/>
              <w:jc w:val="center"/>
              <w:rPr>
                <w:rFonts w:hint="eastAsia" w:ascii="Times New Roman" w:hAnsi="Times New Roman" w:eastAsia="宋体"/>
                <w:sz w:val="18"/>
                <w:szCs w:val="13"/>
                <w:highlight w:val="none"/>
                <w:lang w:val="en-US" w:eastAsia="zh-CN"/>
              </w:rPr>
            </w:pPr>
          </w:p>
        </w:tc>
        <w:tc>
          <w:tcPr>
            <w:tcW w:w="2715" w:type="dxa"/>
            <w:vMerge w:val="continue"/>
            <w:shd w:val="clear" w:color="auto" w:fill="FFFFFF"/>
            <w:vAlign w:val="center"/>
          </w:tcPr>
          <w:p w14:paraId="49BBE04D">
            <w:pPr>
              <w:widowControl/>
              <w:spacing w:line="240" w:lineRule="auto"/>
              <w:jc w:val="left"/>
              <w:rPr>
                <w:rFonts w:hint="default" w:ascii="Times New Roman" w:hAnsi="Times New Roman" w:eastAsia="宋体"/>
                <w:sz w:val="18"/>
                <w:szCs w:val="13"/>
                <w:highlight w:val="none"/>
                <w:lang w:val="en-US" w:eastAsia="zh-CN"/>
              </w:rPr>
            </w:pPr>
          </w:p>
        </w:tc>
        <w:tc>
          <w:tcPr>
            <w:tcW w:w="1582" w:type="dxa"/>
            <w:vMerge w:val="continue"/>
            <w:shd w:val="clear" w:color="auto" w:fill="FFFFFF"/>
            <w:vAlign w:val="center"/>
          </w:tcPr>
          <w:p w14:paraId="4EDEC3D5">
            <w:pPr>
              <w:widowControl/>
              <w:spacing w:line="240" w:lineRule="auto"/>
              <w:jc w:val="left"/>
              <w:rPr>
                <w:rFonts w:hint="eastAsia" w:ascii="Times New Roman" w:hAnsi="Times New Roman" w:eastAsia="宋体"/>
                <w:sz w:val="18"/>
                <w:szCs w:val="13"/>
                <w:highlight w:val="none"/>
              </w:rPr>
            </w:pPr>
          </w:p>
        </w:tc>
      </w:tr>
      <w:tr w14:paraId="1FCBE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4" w:hRule="atLeast"/>
          <w:jc w:val="center"/>
        </w:trPr>
        <w:tc>
          <w:tcPr>
            <w:tcW w:w="563" w:type="dxa"/>
            <w:shd w:val="clear" w:color="auto" w:fill="FFFFFF"/>
            <w:vAlign w:val="center"/>
          </w:tcPr>
          <w:p w14:paraId="2394532B">
            <w:pPr>
              <w:widowControl/>
              <w:spacing w:line="240" w:lineRule="auto"/>
              <w:jc w:val="center"/>
              <w:rPr>
                <w:rFonts w:hint="default" w:ascii="Times New Roman" w:hAnsi="Times New Roman" w:eastAsia="宋体"/>
                <w:sz w:val="18"/>
                <w:szCs w:val="13"/>
                <w:highlight w:val="none"/>
                <w:lang w:val="en-US" w:eastAsia="zh-CN"/>
              </w:rPr>
            </w:pPr>
            <w:r>
              <w:rPr>
                <w:rFonts w:hint="eastAsia" w:ascii="Times New Roman" w:hAnsi="Times New Roman" w:eastAsia="宋体"/>
                <w:sz w:val="18"/>
                <w:szCs w:val="13"/>
                <w:highlight w:val="none"/>
                <w:lang w:val="en-US" w:eastAsia="zh-CN"/>
              </w:rPr>
              <w:t>3</w:t>
            </w:r>
          </w:p>
        </w:tc>
        <w:tc>
          <w:tcPr>
            <w:tcW w:w="757" w:type="dxa"/>
            <w:vMerge w:val="continue"/>
            <w:shd w:val="clear" w:color="auto" w:fill="FFFFFF"/>
            <w:vAlign w:val="center"/>
          </w:tcPr>
          <w:p w14:paraId="18B2377D">
            <w:pPr>
              <w:widowControl/>
              <w:spacing w:line="240" w:lineRule="auto"/>
              <w:jc w:val="center"/>
              <w:rPr>
                <w:rFonts w:hint="default" w:ascii="Times New Roman" w:hAnsi="Times New Roman" w:eastAsia="宋体"/>
                <w:sz w:val="18"/>
                <w:szCs w:val="13"/>
                <w:highlight w:val="none"/>
                <w:lang w:val="en-US"/>
              </w:rPr>
            </w:pPr>
          </w:p>
        </w:tc>
        <w:tc>
          <w:tcPr>
            <w:tcW w:w="1583" w:type="dxa"/>
            <w:vMerge w:val="continue"/>
            <w:shd w:val="clear" w:color="auto" w:fill="auto"/>
            <w:vAlign w:val="center"/>
          </w:tcPr>
          <w:p w14:paraId="2F3FF4DF">
            <w:pPr>
              <w:widowControl/>
              <w:spacing w:line="240" w:lineRule="auto"/>
              <w:jc w:val="center"/>
              <w:rPr>
                <w:rFonts w:hint="eastAsia" w:ascii="Times New Roman" w:hAnsi="Times New Roman" w:eastAsia="宋体"/>
                <w:sz w:val="18"/>
                <w:szCs w:val="13"/>
                <w:highlight w:val="none"/>
                <w:lang w:val="en-US" w:eastAsia="zh-CN"/>
              </w:rPr>
            </w:pPr>
          </w:p>
        </w:tc>
        <w:tc>
          <w:tcPr>
            <w:tcW w:w="1388" w:type="dxa"/>
            <w:shd w:val="clear" w:color="auto" w:fill="auto"/>
            <w:vAlign w:val="center"/>
          </w:tcPr>
          <w:p w14:paraId="469F9D4D">
            <w:pPr>
              <w:widowControl/>
              <w:spacing w:line="240" w:lineRule="auto"/>
              <w:jc w:val="center"/>
              <w:rPr>
                <w:rFonts w:hint="eastAsia" w:ascii="Times New Roman" w:hAnsi="Times New Roman" w:eastAsia="宋体"/>
                <w:sz w:val="18"/>
                <w:szCs w:val="13"/>
                <w:highlight w:val="none"/>
                <w:lang w:val="en-US" w:eastAsia="zh-CN"/>
              </w:rPr>
            </w:pPr>
            <w:r>
              <w:rPr>
                <w:rFonts w:hint="eastAsia" w:ascii="Times New Roman" w:hAnsi="Times New Roman" w:eastAsia="宋体"/>
                <w:sz w:val="18"/>
                <w:szCs w:val="13"/>
                <w:highlight w:val="none"/>
                <w:lang w:val="en-US" w:eastAsia="zh-CN"/>
              </w:rPr>
              <w:t>下色 787*1092</w:t>
            </w:r>
          </w:p>
        </w:tc>
        <w:tc>
          <w:tcPr>
            <w:tcW w:w="734" w:type="dxa"/>
            <w:shd w:val="clear" w:color="auto" w:fill="auto"/>
            <w:vAlign w:val="center"/>
          </w:tcPr>
          <w:p w14:paraId="45013695">
            <w:pPr>
              <w:widowControl/>
              <w:spacing w:line="240" w:lineRule="auto"/>
              <w:jc w:val="center"/>
              <w:rPr>
                <w:rFonts w:hint="eastAsia" w:ascii="Times New Roman" w:hAnsi="Times New Roman" w:eastAsia="宋体"/>
                <w:sz w:val="18"/>
                <w:szCs w:val="13"/>
                <w:highlight w:val="none"/>
                <w:lang w:val="en-US" w:eastAsia="zh-CN"/>
              </w:rPr>
            </w:pPr>
            <w:r>
              <w:rPr>
                <w:rFonts w:hint="eastAsia" w:ascii="Times New Roman" w:hAnsi="Times New Roman" w:eastAsia="宋体"/>
                <w:sz w:val="18"/>
                <w:szCs w:val="13"/>
                <w:highlight w:val="none"/>
                <w:lang w:val="en-US" w:eastAsia="zh-CN"/>
              </w:rPr>
              <w:t>张</w:t>
            </w:r>
          </w:p>
        </w:tc>
        <w:tc>
          <w:tcPr>
            <w:tcW w:w="1166" w:type="dxa"/>
            <w:shd w:val="clear" w:color="auto" w:fill="auto"/>
            <w:vAlign w:val="center"/>
          </w:tcPr>
          <w:p w14:paraId="1D4F12B1">
            <w:pPr>
              <w:widowControl/>
              <w:spacing w:line="240" w:lineRule="auto"/>
              <w:jc w:val="center"/>
              <w:rPr>
                <w:rFonts w:hint="eastAsia" w:ascii="Times New Roman" w:hAnsi="Times New Roman" w:eastAsia="宋体"/>
                <w:sz w:val="18"/>
                <w:szCs w:val="13"/>
                <w:highlight w:val="none"/>
                <w:lang w:val="en-US" w:eastAsia="zh-CN"/>
              </w:rPr>
            </w:pPr>
            <w:r>
              <w:rPr>
                <w:rFonts w:hint="eastAsia" w:ascii="Times New Roman" w:hAnsi="Times New Roman" w:eastAsia="宋体"/>
                <w:sz w:val="18"/>
                <w:szCs w:val="13"/>
                <w:highlight w:val="none"/>
                <w:lang w:val="en-US" w:eastAsia="zh-CN"/>
              </w:rPr>
              <w:t>30000</w:t>
            </w:r>
          </w:p>
        </w:tc>
        <w:tc>
          <w:tcPr>
            <w:tcW w:w="1406" w:type="dxa"/>
            <w:shd w:val="clear" w:color="auto" w:fill="auto"/>
            <w:vAlign w:val="center"/>
          </w:tcPr>
          <w:p w14:paraId="084EB8C1">
            <w:pPr>
              <w:widowControl/>
              <w:spacing w:line="240" w:lineRule="auto"/>
              <w:jc w:val="center"/>
              <w:rPr>
                <w:rFonts w:hint="default" w:ascii="Times New Roman" w:hAnsi="Times New Roman" w:eastAsia="宋体"/>
                <w:sz w:val="18"/>
                <w:szCs w:val="13"/>
                <w:highlight w:val="none"/>
                <w:lang w:val="en-US" w:eastAsia="zh-CN"/>
              </w:rPr>
            </w:pPr>
          </w:p>
        </w:tc>
        <w:tc>
          <w:tcPr>
            <w:tcW w:w="1035" w:type="dxa"/>
            <w:vMerge w:val="continue"/>
            <w:shd w:val="clear" w:color="auto" w:fill="FFFFFF"/>
            <w:vAlign w:val="center"/>
          </w:tcPr>
          <w:p w14:paraId="45FA65BB">
            <w:pPr>
              <w:widowControl/>
              <w:spacing w:line="240" w:lineRule="auto"/>
              <w:jc w:val="center"/>
              <w:rPr>
                <w:rFonts w:hint="eastAsia" w:ascii="Times New Roman" w:hAnsi="Times New Roman" w:eastAsia="宋体"/>
                <w:sz w:val="18"/>
                <w:szCs w:val="13"/>
                <w:highlight w:val="none"/>
                <w:lang w:val="en-US" w:eastAsia="zh-CN"/>
              </w:rPr>
            </w:pPr>
          </w:p>
        </w:tc>
        <w:tc>
          <w:tcPr>
            <w:tcW w:w="1290" w:type="dxa"/>
            <w:vMerge w:val="continue"/>
            <w:shd w:val="clear" w:color="auto" w:fill="FFFFFF"/>
            <w:vAlign w:val="center"/>
          </w:tcPr>
          <w:p w14:paraId="16714F76">
            <w:pPr>
              <w:widowControl/>
              <w:spacing w:line="240" w:lineRule="auto"/>
              <w:jc w:val="center"/>
              <w:rPr>
                <w:rFonts w:hint="eastAsia" w:ascii="Times New Roman" w:hAnsi="Times New Roman" w:eastAsia="宋体"/>
                <w:sz w:val="18"/>
                <w:szCs w:val="13"/>
                <w:highlight w:val="none"/>
                <w:lang w:val="en-US" w:eastAsia="zh-CN"/>
              </w:rPr>
            </w:pPr>
          </w:p>
        </w:tc>
        <w:tc>
          <w:tcPr>
            <w:tcW w:w="2715" w:type="dxa"/>
            <w:vMerge w:val="continue"/>
            <w:shd w:val="clear" w:color="auto" w:fill="FFFFFF"/>
            <w:vAlign w:val="center"/>
          </w:tcPr>
          <w:p w14:paraId="77F5FE33">
            <w:pPr>
              <w:widowControl/>
              <w:spacing w:line="240" w:lineRule="auto"/>
              <w:jc w:val="left"/>
              <w:rPr>
                <w:rFonts w:hint="default" w:ascii="Times New Roman" w:hAnsi="Times New Roman" w:eastAsia="宋体"/>
                <w:sz w:val="18"/>
                <w:szCs w:val="13"/>
                <w:highlight w:val="none"/>
                <w:lang w:val="en-US" w:eastAsia="zh-CN"/>
              </w:rPr>
            </w:pPr>
          </w:p>
        </w:tc>
        <w:tc>
          <w:tcPr>
            <w:tcW w:w="1582" w:type="dxa"/>
            <w:vMerge w:val="continue"/>
            <w:shd w:val="clear" w:color="auto" w:fill="FFFFFF"/>
            <w:vAlign w:val="center"/>
          </w:tcPr>
          <w:p w14:paraId="484B5CAA">
            <w:pPr>
              <w:widowControl/>
              <w:spacing w:line="240" w:lineRule="auto"/>
              <w:jc w:val="left"/>
              <w:rPr>
                <w:rFonts w:hint="eastAsia" w:ascii="Times New Roman" w:hAnsi="Times New Roman" w:eastAsia="宋体"/>
                <w:sz w:val="18"/>
                <w:szCs w:val="13"/>
                <w:highlight w:val="none"/>
              </w:rPr>
            </w:pPr>
          </w:p>
        </w:tc>
      </w:tr>
      <w:tr w14:paraId="016AE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4" w:hRule="atLeast"/>
          <w:jc w:val="center"/>
        </w:trPr>
        <w:tc>
          <w:tcPr>
            <w:tcW w:w="563" w:type="dxa"/>
            <w:shd w:val="clear" w:color="auto" w:fill="FFFFFF"/>
            <w:vAlign w:val="center"/>
          </w:tcPr>
          <w:p w14:paraId="0A7CE477">
            <w:pPr>
              <w:widowControl/>
              <w:spacing w:line="240" w:lineRule="auto"/>
              <w:jc w:val="center"/>
              <w:rPr>
                <w:rFonts w:hint="default" w:ascii="Times New Roman" w:hAnsi="Times New Roman" w:eastAsia="宋体"/>
                <w:sz w:val="18"/>
                <w:szCs w:val="13"/>
                <w:highlight w:val="none"/>
                <w:lang w:val="en-US" w:eastAsia="zh-CN"/>
              </w:rPr>
            </w:pPr>
            <w:r>
              <w:rPr>
                <w:rFonts w:hint="eastAsia" w:ascii="Times New Roman" w:hAnsi="Times New Roman" w:eastAsia="宋体"/>
                <w:sz w:val="18"/>
                <w:szCs w:val="13"/>
                <w:highlight w:val="none"/>
                <w:lang w:val="en-US" w:eastAsia="zh-CN"/>
              </w:rPr>
              <w:t>4</w:t>
            </w:r>
          </w:p>
        </w:tc>
        <w:tc>
          <w:tcPr>
            <w:tcW w:w="757" w:type="dxa"/>
            <w:vMerge w:val="continue"/>
            <w:shd w:val="clear" w:color="auto" w:fill="FFFFFF"/>
            <w:vAlign w:val="center"/>
          </w:tcPr>
          <w:p w14:paraId="397F167B">
            <w:pPr>
              <w:widowControl/>
              <w:spacing w:line="240" w:lineRule="auto"/>
              <w:jc w:val="center"/>
              <w:rPr>
                <w:rFonts w:hint="default" w:ascii="Times New Roman" w:hAnsi="Times New Roman" w:eastAsia="宋体"/>
                <w:sz w:val="18"/>
                <w:szCs w:val="13"/>
                <w:highlight w:val="none"/>
                <w:lang w:val="en-US"/>
              </w:rPr>
            </w:pPr>
          </w:p>
        </w:tc>
        <w:tc>
          <w:tcPr>
            <w:tcW w:w="1583" w:type="dxa"/>
            <w:vMerge w:val="restart"/>
            <w:shd w:val="clear" w:color="auto" w:fill="auto"/>
            <w:vAlign w:val="center"/>
          </w:tcPr>
          <w:p w14:paraId="2B19BE96">
            <w:pPr>
              <w:widowControl/>
              <w:spacing w:line="240" w:lineRule="auto"/>
              <w:jc w:val="center"/>
              <w:rPr>
                <w:rFonts w:hint="eastAsia" w:ascii="Times New Roman" w:hAnsi="Times New Roman" w:eastAsia="宋体"/>
                <w:sz w:val="18"/>
                <w:szCs w:val="13"/>
                <w:highlight w:val="none"/>
                <w:lang w:val="en-US" w:eastAsia="zh-CN"/>
              </w:rPr>
            </w:pPr>
            <w:r>
              <w:rPr>
                <w:rFonts w:hint="eastAsia" w:ascii="Times New Roman" w:hAnsi="Times New Roman" w:eastAsia="宋体"/>
                <w:sz w:val="18"/>
                <w:szCs w:val="13"/>
                <w:highlight w:val="none"/>
                <w:lang w:val="en-US" w:eastAsia="zh-CN"/>
              </w:rPr>
              <w:t>无碳复写</w:t>
            </w:r>
          </w:p>
        </w:tc>
        <w:tc>
          <w:tcPr>
            <w:tcW w:w="1388" w:type="dxa"/>
            <w:shd w:val="clear" w:color="auto" w:fill="auto"/>
            <w:vAlign w:val="center"/>
          </w:tcPr>
          <w:p w14:paraId="76DCB9AB">
            <w:pPr>
              <w:widowControl/>
              <w:spacing w:line="240" w:lineRule="auto"/>
              <w:jc w:val="center"/>
              <w:rPr>
                <w:rFonts w:hint="eastAsia" w:ascii="Times New Roman" w:hAnsi="Times New Roman" w:eastAsia="宋体"/>
                <w:sz w:val="18"/>
                <w:szCs w:val="13"/>
                <w:highlight w:val="none"/>
                <w:lang w:val="en-US" w:eastAsia="zh-CN"/>
              </w:rPr>
            </w:pPr>
            <w:r>
              <w:rPr>
                <w:rFonts w:hint="eastAsia" w:ascii="Times New Roman" w:hAnsi="Times New Roman" w:eastAsia="宋体"/>
                <w:sz w:val="18"/>
                <w:szCs w:val="13"/>
                <w:highlight w:val="none"/>
                <w:lang w:val="en-US" w:eastAsia="zh-CN"/>
              </w:rPr>
              <w:t>上色 880*615</w:t>
            </w:r>
          </w:p>
        </w:tc>
        <w:tc>
          <w:tcPr>
            <w:tcW w:w="734" w:type="dxa"/>
            <w:shd w:val="clear" w:color="auto" w:fill="auto"/>
            <w:vAlign w:val="center"/>
          </w:tcPr>
          <w:p w14:paraId="3660F471">
            <w:pPr>
              <w:widowControl/>
              <w:spacing w:line="240" w:lineRule="auto"/>
              <w:jc w:val="center"/>
              <w:rPr>
                <w:rFonts w:hint="eastAsia" w:ascii="Times New Roman" w:hAnsi="Times New Roman" w:eastAsia="宋体"/>
                <w:sz w:val="18"/>
                <w:szCs w:val="13"/>
                <w:highlight w:val="none"/>
                <w:lang w:val="en-US" w:eastAsia="zh-CN"/>
              </w:rPr>
            </w:pPr>
            <w:r>
              <w:rPr>
                <w:rFonts w:hint="eastAsia" w:ascii="Times New Roman" w:hAnsi="Times New Roman" w:eastAsia="宋体"/>
                <w:sz w:val="18"/>
                <w:szCs w:val="13"/>
                <w:highlight w:val="none"/>
                <w:lang w:val="en-US" w:eastAsia="zh-CN"/>
              </w:rPr>
              <w:t>张</w:t>
            </w:r>
          </w:p>
        </w:tc>
        <w:tc>
          <w:tcPr>
            <w:tcW w:w="1166" w:type="dxa"/>
            <w:shd w:val="clear" w:color="auto" w:fill="auto"/>
            <w:vAlign w:val="center"/>
          </w:tcPr>
          <w:p w14:paraId="52E4936D">
            <w:pPr>
              <w:widowControl/>
              <w:spacing w:line="240" w:lineRule="auto"/>
              <w:jc w:val="center"/>
              <w:rPr>
                <w:rFonts w:hint="eastAsia" w:ascii="Times New Roman" w:hAnsi="Times New Roman" w:eastAsia="宋体"/>
                <w:sz w:val="18"/>
                <w:szCs w:val="13"/>
                <w:highlight w:val="none"/>
                <w:lang w:val="en-US" w:eastAsia="zh-CN"/>
              </w:rPr>
            </w:pPr>
            <w:r>
              <w:rPr>
                <w:rFonts w:hint="eastAsia" w:ascii="Times New Roman" w:hAnsi="Times New Roman" w:eastAsia="宋体"/>
                <w:sz w:val="18"/>
                <w:szCs w:val="13"/>
                <w:highlight w:val="none"/>
                <w:lang w:val="en-US" w:eastAsia="zh-CN"/>
              </w:rPr>
              <w:t>260000</w:t>
            </w:r>
          </w:p>
        </w:tc>
        <w:tc>
          <w:tcPr>
            <w:tcW w:w="1406" w:type="dxa"/>
            <w:shd w:val="clear" w:color="auto" w:fill="auto"/>
            <w:vAlign w:val="center"/>
          </w:tcPr>
          <w:p w14:paraId="4735C7D7">
            <w:pPr>
              <w:widowControl/>
              <w:spacing w:line="240" w:lineRule="auto"/>
              <w:jc w:val="center"/>
              <w:rPr>
                <w:rFonts w:hint="default" w:ascii="Times New Roman" w:hAnsi="Times New Roman" w:eastAsia="宋体"/>
                <w:sz w:val="18"/>
                <w:szCs w:val="13"/>
                <w:highlight w:val="none"/>
                <w:lang w:val="en-US" w:eastAsia="zh-CN"/>
              </w:rPr>
            </w:pPr>
          </w:p>
        </w:tc>
        <w:tc>
          <w:tcPr>
            <w:tcW w:w="1035" w:type="dxa"/>
            <w:vMerge w:val="continue"/>
            <w:shd w:val="clear" w:color="auto" w:fill="FFFFFF"/>
            <w:vAlign w:val="center"/>
          </w:tcPr>
          <w:p w14:paraId="0435467F">
            <w:pPr>
              <w:widowControl/>
              <w:spacing w:line="240" w:lineRule="auto"/>
              <w:jc w:val="center"/>
              <w:rPr>
                <w:rFonts w:hint="eastAsia" w:ascii="Times New Roman" w:hAnsi="Times New Roman" w:eastAsia="宋体"/>
                <w:sz w:val="18"/>
                <w:szCs w:val="13"/>
                <w:highlight w:val="none"/>
                <w:lang w:val="en-US" w:eastAsia="zh-CN"/>
              </w:rPr>
            </w:pPr>
          </w:p>
        </w:tc>
        <w:tc>
          <w:tcPr>
            <w:tcW w:w="1290" w:type="dxa"/>
            <w:vMerge w:val="continue"/>
            <w:shd w:val="clear" w:color="auto" w:fill="FFFFFF"/>
            <w:vAlign w:val="center"/>
          </w:tcPr>
          <w:p w14:paraId="41F100F0">
            <w:pPr>
              <w:widowControl/>
              <w:spacing w:line="240" w:lineRule="auto"/>
              <w:jc w:val="center"/>
              <w:rPr>
                <w:rFonts w:hint="eastAsia" w:ascii="Times New Roman" w:hAnsi="Times New Roman" w:eastAsia="宋体"/>
                <w:sz w:val="18"/>
                <w:szCs w:val="13"/>
                <w:highlight w:val="none"/>
                <w:lang w:val="en-US" w:eastAsia="zh-CN"/>
              </w:rPr>
            </w:pPr>
          </w:p>
        </w:tc>
        <w:tc>
          <w:tcPr>
            <w:tcW w:w="2715" w:type="dxa"/>
            <w:vMerge w:val="continue"/>
            <w:shd w:val="clear" w:color="auto" w:fill="FFFFFF"/>
            <w:vAlign w:val="center"/>
          </w:tcPr>
          <w:p w14:paraId="6D6E32DD">
            <w:pPr>
              <w:widowControl/>
              <w:spacing w:line="240" w:lineRule="auto"/>
              <w:jc w:val="left"/>
              <w:rPr>
                <w:rFonts w:hint="default" w:ascii="Times New Roman" w:hAnsi="Times New Roman" w:eastAsia="宋体"/>
                <w:sz w:val="18"/>
                <w:szCs w:val="13"/>
                <w:highlight w:val="none"/>
                <w:lang w:val="en-US" w:eastAsia="zh-CN"/>
              </w:rPr>
            </w:pPr>
          </w:p>
        </w:tc>
        <w:tc>
          <w:tcPr>
            <w:tcW w:w="1582" w:type="dxa"/>
            <w:vMerge w:val="continue"/>
            <w:shd w:val="clear" w:color="auto" w:fill="FFFFFF"/>
            <w:vAlign w:val="center"/>
          </w:tcPr>
          <w:p w14:paraId="3920C97E">
            <w:pPr>
              <w:widowControl/>
              <w:spacing w:line="240" w:lineRule="auto"/>
              <w:jc w:val="left"/>
              <w:rPr>
                <w:rFonts w:hint="eastAsia" w:ascii="Times New Roman" w:hAnsi="Times New Roman" w:eastAsia="宋体"/>
                <w:sz w:val="18"/>
                <w:szCs w:val="13"/>
                <w:highlight w:val="none"/>
              </w:rPr>
            </w:pPr>
          </w:p>
        </w:tc>
      </w:tr>
      <w:tr w14:paraId="5664A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563" w:type="dxa"/>
            <w:shd w:val="clear" w:color="auto" w:fill="FFFFFF"/>
            <w:vAlign w:val="center"/>
          </w:tcPr>
          <w:p w14:paraId="6C062754">
            <w:pPr>
              <w:widowControl/>
              <w:spacing w:line="240" w:lineRule="auto"/>
              <w:jc w:val="center"/>
              <w:rPr>
                <w:rFonts w:hint="default" w:ascii="Times New Roman" w:hAnsi="Times New Roman" w:eastAsia="宋体"/>
                <w:sz w:val="18"/>
                <w:szCs w:val="13"/>
                <w:highlight w:val="none"/>
                <w:lang w:val="en-US" w:eastAsia="zh-CN"/>
              </w:rPr>
            </w:pPr>
            <w:r>
              <w:rPr>
                <w:rFonts w:hint="eastAsia" w:ascii="Times New Roman" w:hAnsi="Times New Roman" w:eastAsia="宋体"/>
                <w:sz w:val="18"/>
                <w:szCs w:val="13"/>
                <w:highlight w:val="none"/>
                <w:lang w:val="en-US" w:eastAsia="zh-CN"/>
              </w:rPr>
              <w:t>5</w:t>
            </w:r>
          </w:p>
        </w:tc>
        <w:tc>
          <w:tcPr>
            <w:tcW w:w="757" w:type="dxa"/>
            <w:vMerge w:val="continue"/>
            <w:shd w:val="clear" w:color="auto" w:fill="FFFFFF"/>
            <w:vAlign w:val="center"/>
          </w:tcPr>
          <w:p w14:paraId="53DE8EEF">
            <w:pPr>
              <w:widowControl/>
              <w:spacing w:line="240" w:lineRule="auto"/>
              <w:jc w:val="center"/>
              <w:rPr>
                <w:rFonts w:hint="default" w:ascii="Times New Roman" w:hAnsi="Times New Roman" w:eastAsia="宋体"/>
                <w:sz w:val="18"/>
                <w:szCs w:val="13"/>
                <w:highlight w:val="none"/>
                <w:lang w:val="en-US"/>
              </w:rPr>
            </w:pPr>
          </w:p>
        </w:tc>
        <w:tc>
          <w:tcPr>
            <w:tcW w:w="1583" w:type="dxa"/>
            <w:vMerge w:val="continue"/>
            <w:shd w:val="clear" w:color="auto" w:fill="auto"/>
            <w:vAlign w:val="center"/>
          </w:tcPr>
          <w:p w14:paraId="4A5C53CC">
            <w:pPr>
              <w:widowControl/>
              <w:spacing w:line="240" w:lineRule="auto"/>
              <w:jc w:val="center"/>
              <w:rPr>
                <w:rFonts w:hint="eastAsia" w:ascii="Times New Roman" w:hAnsi="Times New Roman" w:eastAsia="宋体"/>
                <w:sz w:val="18"/>
                <w:szCs w:val="13"/>
                <w:highlight w:val="none"/>
                <w:lang w:val="en-US" w:eastAsia="zh-CN"/>
              </w:rPr>
            </w:pPr>
          </w:p>
        </w:tc>
        <w:tc>
          <w:tcPr>
            <w:tcW w:w="1388" w:type="dxa"/>
            <w:shd w:val="clear" w:color="auto" w:fill="auto"/>
            <w:vAlign w:val="center"/>
          </w:tcPr>
          <w:p w14:paraId="359BD8E7">
            <w:pPr>
              <w:widowControl/>
              <w:spacing w:line="240" w:lineRule="auto"/>
              <w:jc w:val="center"/>
              <w:rPr>
                <w:rFonts w:hint="eastAsia" w:ascii="Times New Roman" w:hAnsi="Times New Roman" w:eastAsia="宋体"/>
                <w:sz w:val="18"/>
                <w:szCs w:val="13"/>
                <w:highlight w:val="none"/>
                <w:lang w:val="en-US" w:eastAsia="zh-CN"/>
              </w:rPr>
            </w:pPr>
            <w:r>
              <w:rPr>
                <w:rFonts w:hint="eastAsia" w:ascii="Times New Roman" w:hAnsi="Times New Roman" w:eastAsia="宋体"/>
                <w:sz w:val="18"/>
                <w:szCs w:val="13"/>
                <w:highlight w:val="none"/>
                <w:lang w:val="en-US" w:eastAsia="zh-CN"/>
              </w:rPr>
              <w:t>中色 880*615</w:t>
            </w:r>
          </w:p>
        </w:tc>
        <w:tc>
          <w:tcPr>
            <w:tcW w:w="734" w:type="dxa"/>
            <w:shd w:val="clear" w:color="auto" w:fill="auto"/>
            <w:vAlign w:val="center"/>
          </w:tcPr>
          <w:p w14:paraId="109DB00B">
            <w:pPr>
              <w:widowControl/>
              <w:spacing w:line="240" w:lineRule="auto"/>
              <w:jc w:val="center"/>
              <w:rPr>
                <w:rFonts w:hint="eastAsia" w:ascii="Times New Roman" w:hAnsi="Times New Roman" w:eastAsia="宋体"/>
                <w:sz w:val="18"/>
                <w:szCs w:val="13"/>
                <w:highlight w:val="none"/>
                <w:lang w:val="en-US" w:eastAsia="zh-CN"/>
              </w:rPr>
            </w:pPr>
            <w:r>
              <w:rPr>
                <w:rFonts w:hint="eastAsia" w:ascii="Times New Roman" w:hAnsi="Times New Roman" w:eastAsia="宋体"/>
                <w:sz w:val="18"/>
                <w:szCs w:val="13"/>
                <w:highlight w:val="none"/>
                <w:lang w:val="en-US" w:eastAsia="zh-CN"/>
              </w:rPr>
              <w:t>张</w:t>
            </w:r>
          </w:p>
        </w:tc>
        <w:tc>
          <w:tcPr>
            <w:tcW w:w="1166" w:type="dxa"/>
            <w:shd w:val="clear" w:color="auto" w:fill="auto"/>
            <w:vAlign w:val="center"/>
          </w:tcPr>
          <w:p w14:paraId="3E03CB02">
            <w:pPr>
              <w:widowControl/>
              <w:spacing w:line="240" w:lineRule="auto"/>
              <w:jc w:val="center"/>
              <w:rPr>
                <w:rFonts w:hint="eastAsia" w:ascii="Times New Roman" w:hAnsi="Times New Roman" w:eastAsia="宋体"/>
                <w:sz w:val="18"/>
                <w:szCs w:val="13"/>
                <w:highlight w:val="none"/>
                <w:lang w:val="en-US" w:eastAsia="zh-CN"/>
              </w:rPr>
            </w:pPr>
            <w:r>
              <w:rPr>
                <w:rFonts w:hint="eastAsia" w:ascii="Times New Roman" w:hAnsi="Times New Roman" w:eastAsia="宋体"/>
                <w:sz w:val="18"/>
                <w:szCs w:val="13"/>
                <w:highlight w:val="none"/>
                <w:lang w:val="en-US" w:eastAsia="zh-CN"/>
              </w:rPr>
              <w:t>100000</w:t>
            </w:r>
          </w:p>
        </w:tc>
        <w:tc>
          <w:tcPr>
            <w:tcW w:w="1406" w:type="dxa"/>
            <w:shd w:val="clear" w:color="auto" w:fill="auto"/>
            <w:vAlign w:val="center"/>
          </w:tcPr>
          <w:p w14:paraId="4AC982DD">
            <w:pPr>
              <w:widowControl/>
              <w:spacing w:line="240" w:lineRule="auto"/>
              <w:jc w:val="center"/>
              <w:rPr>
                <w:rFonts w:hint="default" w:ascii="Times New Roman" w:hAnsi="Times New Roman" w:eastAsia="宋体"/>
                <w:sz w:val="18"/>
                <w:szCs w:val="13"/>
                <w:highlight w:val="none"/>
                <w:lang w:val="en-US" w:eastAsia="zh-CN"/>
              </w:rPr>
            </w:pPr>
          </w:p>
        </w:tc>
        <w:tc>
          <w:tcPr>
            <w:tcW w:w="1035" w:type="dxa"/>
            <w:vMerge w:val="continue"/>
            <w:shd w:val="clear" w:color="auto" w:fill="FFFFFF"/>
            <w:vAlign w:val="center"/>
          </w:tcPr>
          <w:p w14:paraId="42984107">
            <w:pPr>
              <w:widowControl/>
              <w:spacing w:line="240" w:lineRule="auto"/>
              <w:jc w:val="center"/>
              <w:rPr>
                <w:rFonts w:hint="eastAsia" w:ascii="Times New Roman" w:hAnsi="Times New Roman" w:eastAsia="宋体"/>
                <w:sz w:val="18"/>
                <w:szCs w:val="13"/>
                <w:highlight w:val="none"/>
                <w:lang w:val="en-US" w:eastAsia="zh-CN"/>
              </w:rPr>
            </w:pPr>
          </w:p>
        </w:tc>
        <w:tc>
          <w:tcPr>
            <w:tcW w:w="1290" w:type="dxa"/>
            <w:vMerge w:val="continue"/>
            <w:shd w:val="clear" w:color="auto" w:fill="FFFFFF"/>
            <w:vAlign w:val="center"/>
          </w:tcPr>
          <w:p w14:paraId="7CFE6A61">
            <w:pPr>
              <w:widowControl/>
              <w:spacing w:line="240" w:lineRule="auto"/>
              <w:jc w:val="center"/>
              <w:rPr>
                <w:rFonts w:hint="eastAsia" w:ascii="Times New Roman" w:hAnsi="Times New Roman" w:eastAsia="宋体"/>
                <w:sz w:val="18"/>
                <w:szCs w:val="13"/>
                <w:highlight w:val="none"/>
                <w:lang w:val="en-US" w:eastAsia="zh-CN"/>
              </w:rPr>
            </w:pPr>
          </w:p>
        </w:tc>
        <w:tc>
          <w:tcPr>
            <w:tcW w:w="2715" w:type="dxa"/>
            <w:vMerge w:val="continue"/>
            <w:shd w:val="clear" w:color="auto" w:fill="FFFFFF"/>
            <w:vAlign w:val="center"/>
          </w:tcPr>
          <w:p w14:paraId="64E7734B">
            <w:pPr>
              <w:widowControl/>
              <w:spacing w:line="240" w:lineRule="auto"/>
              <w:jc w:val="left"/>
              <w:rPr>
                <w:rFonts w:hint="default" w:ascii="Times New Roman" w:hAnsi="Times New Roman" w:eastAsia="宋体"/>
                <w:sz w:val="18"/>
                <w:szCs w:val="13"/>
                <w:highlight w:val="none"/>
                <w:lang w:val="en-US" w:eastAsia="zh-CN"/>
              </w:rPr>
            </w:pPr>
          </w:p>
        </w:tc>
        <w:tc>
          <w:tcPr>
            <w:tcW w:w="1582" w:type="dxa"/>
            <w:vMerge w:val="continue"/>
            <w:shd w:val="clear" w:color="auto" w:fill="FFFFFF"/>
            <w:vAlign w:val="center"/>
          </w:tcPr>
          <w:p w14:paraId="7277AC5D">
            <w:pPr>
              <w:widowControl/>
              <w:spacing w:line="240" w:lineRule="auto"/>
              <w:jc w:val="left"/>
              <w:rPr>
                <w:rFonts w:hint="eastAsia" w:ascii="Times New Roman" w:hAnsi="Times New Roman" w:eastAsia="宋体"/>
                <w:sz w:val="18"/>
                <w:szCs w:val="13"/>
                <w:highlight w:val="none"/>
              </w:rPr>
            </w:pPr>
          </w:p>
        </w:tc>
      </w:tr>
      <w:tr w14:paraId="2A02C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4" w:hRule="atLeast"/>
          <w:jc w:val="center"/>
        </w:trPr>
        <w:tc>
          <w:tcPr>
            <w:tcW w:w="563" w:type="dxa"/>
            <w:shd w:val="clear" w:color="auto" w:fill="FFFFFF"/>
            <w:vAlign w:val="center"/>
          </w:tcPr>
          <w:p w14:paraId="567B09DB">
            <w:pPr>
              <w:widowControl/>
              <w:spacing w:line="240" w:lineRule="auto"/>
              <w:jc w:val="center"/>
              <w:rPr>
                <w:rFonts w:hint="default" w:ascii="Times New Roman" w:hAnsi="Times New Roman" w:eastAsia="宋体"/>
                <w:sz w:val="18"/>
                <w:szCs w:val="13"/>
                <w:highlight w:val="none"/>
                <w:lang w:val="en-US" w:eastAsia="zh-CN"/>
              </w:rPr>
            </w:pPr>
            <w:r>
              <w:rPr>
                <w:rFonts w:hint="eastAsia" w:ascii="Times New Roman" w:hAnsi="Times New Roman" w:eastAsia="宋体"/>
                <w:sz w:val="18"/>
                <w:szCs w:val="13"/>
                <w:highlight w:val="none"/>
                <w:lang w:val="en-US" w:eastAsia="zh-CN"/>
              </w:rPr>
              <w:t>6</w:t>
            </w:r>
          </w:p>
        </w:tc>
        <w:tc>
          <w:tcPr>
            <w:tcW w:w="757" w:type="dxa"/>
            <w:vMerge w:val="continue"/>
            <w:shd w:val="clear" w:color="auto" w:fill="FFFFFF"/>
            <w:vAlign w:val="center"/>
          </w:tcPr>
          <w:p w14:paraId="2AD8F0F3">
            <w:pPr>
              <w:widowControl/>
              <w:spacing w:line="240" w:lineRule="auto"/>
              <w:jc w:val="center"/>
              <w:rPr>
                <w:rFonts w:hint="default" w:ascii="Times New Roman" w:hAnsi="Times New Roman" w:eastAsia="宋体"/>
                <w:sz w:val="18"/>
                <w:szCs w:val="13"/>
                <w:highlight w:val="none"/>
                <w:lang w:val="en-US"/>
              </w:rPr>
            </w:pPr>
          </w:p>
        </w:tc>
        <w:tc>
          <w:tcPr>
            <w:tcW w:w="1583" w:type="dxa"/>
            <w:vMerge w:val="continue"/>
            <w:shd w:val="clear" w:color="auto" w:fill="auto"/>
            <w:vAlign w:val="center"/>
          </w:tcPr>
          <w:p w14:paraId="34E38836">
            <w:pPr>
              <w:widowControl/>
              <w:spacing w:line="240" w:lineRule="auto"/>
              <w:jc w:val="center"/>
              <w:rPr>
                <w:rFonts w:hint="eastAsia" w:ascii="Times New Roman" w:hAnsi="Times New Roman" w:eastAsia="宋体"/>
                <w:sz w:val="18"/>
                <w:szCs w:val="13"/>
                <w:highlight w:val="none"/>
                <w:lang w:val="en-US" w:eastAsia="zh-CN"/>
              </w:rPr>
            </w:pPr>
          </w:p>
        </w:tc>
        <w:tc>
          <w:tcPr>
            <w:tcW w:w="1388" w:type="dxa"/>
            <w:shd w:val="clear" w:color="auto" w:fill="auto"/>
            <w:vAlign w:val="center"/>
          </w:tcPr>
          <w:p w14:paraId="4D86E3CC">
            <w:pPr>
              <w:widowControl/>
              <w:spacing w:line="240" w:lineRule="auto"/>
              <w:jc w:val="center"/>
              <w:rPr>
                <w:rFonts w:hint="eastAsia" w:ascii="Times New Roman" w:hAnsi="Times New Roman" w:eastAsia="宋体"/>
                <w:sz w:val="18"/>
                <w:szCs w:val="13"/>
                <w:highlight w:val="none"/>
                <w:lang w:val="en-US" w:eastAsia="zh-CN"/>
              </w:rPr>
            </w:pPr>
            <w:r>
              <w:rPr>
                <w:rFonts w:hint="eastAsia" w:ascii="Times New Roman" w:hAnsi="Times New Roman" w:eastAsia="宋体"/>
                <w:sz w:val="18"/>
                <w:szCs w:val="13"/>
                <w:highlight w:val="none"/>
                <w:lang w:val="en-US" w:eastAsia="zh-CN"/>
              </w:rPr>
              <w:t>下色 880*615</w:t>
            </w:r>
          </w:p>
        </w:tc>
        <w:tc>
          <w:tcPr>
            <w:tcW w:w="734" w:type="dxa"/>
            <w:shd w:val="clear" w:color="auto" w:fill="auto"/>
            <w:vAlign w:val="center"/>
          </w:tcPr>
          <w:p w14:paraId="3F3DFF95">
            <w:pPr>
              <w:widowControl/>
              <w:spacing w:line="240" w:lineRule="auto"/>
              <w:jc w:val="center"/>
              <w:rPr>
                <w:rFonts w:hint="eastAsia" w:ascii="Times New Roman" w:hAnsi="Times New Roman" w:eastAsia="宋体"/>
                <w:sz w:val="18"/>
                <w:szCs w:val="13"/>
                <w:highlight w:val="none"/>
                <w:lang w:val="en-US" w:eastAsia="zh-CN"/>
              </w:rPr>
            </w:pPr>
            <w:r>
              <w:rPr>
                <w:rFonts w:hint="eastAsia" w:ascii="Times New Roman" w:hAnsi="Times New Roman" w:eastAsia="宋体"/>
                <w:sz w:val="18"/>
                <w:szCs w:val="13"/>
                <w:highlight w:val="none"/>
                <w:lang w:val="en-US" w:eastAsia="zh-CN"/>
              </w:rPr>
              <w:t>张</w:t>
            </w:r>
          </w:p>
        </w:tc>
        <w:tc>
          <w:tcPr>
            <w:tcW w:w="1166" w:type="dxa"/>
            <w:shd w:val="clear" w:color="auto" w:fill="auto"/>
            <w:vAlign w:val="center"/>
          </w:tcPr>
          <w:p w14:paraId="77A85BC6">
            <w:pPr>
              <w:widowControl/>
              <w:spacing w:line="240" w:lineRule="auto"/>
              <w:jc w:val="center"/>
              <w:rPr>
                <w:rFonts w:hint="eastAsia" w:ascii="Times New Roman" w:hAnsi="Times New Roman" w:eastAsia="宋体"/>
                <w:sz w:val="18"/>
                <w:szCs w:val="13"/>
                <w:highlight w:val="none"/>
                <w:lang w:val="en-US" w:eastAsia="zh-CN"/>
              </w:rPr>
            </w:pPr>
            <w:r>
              <w:rPr>
                <w:rFonts w:hint="eastAsia" w:ascii="Times New Roman" w:hAnsi="Times New Roman" w:eastAsia="宋体"/>
                <w:sz w:val="18"/>
                <w:szCs w:val="13"/>
                <w:highlight w:val="none"/>
                <w:lang w:val="en-US" w:eastAsia="zh-CN"/>
              </w:rPr>
              <w:t>260000</w:t>
            </w:r>
          </w:p>
        </w:tc>
        <w:tc>
          <w:tcPr>
            <w:tcW w:w="1406" w:type="dxa"/>
            <w:shd w:val="clear" w:color="auto" w:fill="auto"/>
            <w:vAlign w:val="center"/>
          </w:tcPr>
          <w:p w14:paraId="00FDEDB5">
            <w:pPr>
              <w:widowControl/>
              <w:spacing w:line="240" w:lineRule="auto"/>
              <w:jc w:val="center"/>
              <w:rPr>
                <w:rFonts w:hint="default" w:ascii="Times New Roman" w:hAnsi="Times New Roman" w:eastAsia="宋体"/>
                <w:sz w:val="18"/>
                <w:szCs w:val="13"/>
                <w:highlight w:val="none"/>
                <w:lang w:val="en-US" w:eastAsia="zh-CN"/>
              </w:rPr>
            </w:pPr>
          </w:p>
        </w:tc>
        <w:tc>
          <w:tcPr>
            <w:tcW w:w="1035" w:type="dxa"/>
            <w:vMerge w:val="continue"/>
            <w:shd w:val="clear" w:color="auto" w:fill="FFFFFF"/>
            <w:vAlign w:val="center"/>
          </w:tcPr>
          <w:p w14:paraId="51843507">
            <w:pPr>
              <w:widowControl/>
              <w:spacing w:line="240" w:lineRule="auto"/>
              <w:jc w:val="center"/>
              <w:rPr>
                <w:rFonts w:hint="eastAsia" w:ascii="Times New Roman" w:hAnsi="Times New Roman" w:eastAsia="宋体"/>
                <w:sz w:val="18"/>
                <w:szCs w:val="13"/>
                <w:highlight w:val="none"/>
                <w:lang w:val="en-US" w:eastAsia="zh-CN"/>
              </w:rPr>
            </w:pPr>
          </w:p>
        </w:tc>
        <w:tc>
          <w:tcPr>
            <w:tcW w:w="1290" w:type="dxa"/>
            <w:vMerge w:val="continue"/>
            <w:shd w:val="clear" w:color="auto" w:fill="FFFFFF"/>
            <w:vAlign w:val="center"/>
          </w:tcPr>
          <w:p w14:paraId="264ACF9D">
            <w:pPr>
              <w:widowControl/>
              <w:spacing w:line="240" w:lineRule="auto"/>
              <w:jc w:val="center"/>
              <w:rPr>
                <w:rFonts w:hint="eastAsia" w:ascii="Times New Roman" w:hAnsi="Times New Roman" w:eastAsia="宋体"/>
                <w:sz w:val="18"/>
                <w:szCs w:val="13"/>
                <w:highlight w:val="none"/>
                <w:lang w:val="en-US" w:eastAsia="zh-CN"/>
              </w:rPr>
            </w:pPr>
          </w:p>
        </w:tc>
        <w:tc>
          <w:tcPr>
            <w:tcW w:w="2715" w:type="dxa"/>
            <w:vMerge w:val="continue"/>
            <w:shd w:val="clear" w:color="auto" w:fill="FFFFFF"/>
            <w:vAlign w:val="center"/>
          </w:tcPr>
          <w:p w14:paraId="59DC9550">
            <w:pPr>
              <w:widowControl/>
              <w:spacing w:line="240" w:lineRule="auto"/>
              <w:jc w:val="left"/>
              <w:rPr>
                <w:rFonts w:hint="default" w:ascii="Times New Roman" w:hAnsi="Times New Roman" w:eastAsia="宋体"/>
                <w:sz w:val="18"/>
                <w:szCs w:val="13"/>
                <w:highlight w:val="none"/>
                <w:lang w:val="en-US" w:eastAsia="zh-CN"/>
              </w:rPr>
            </w:pPr>
          </w:p>
        </w:tc>
        <w:tc>
          <w:tcPr>
            <w:tcW w:w="1582" w:type="dxa"/>
            <w:vMerge w:val="continue"/>
            <w:shd w:val="clear" w:color="auto" w:fill="FFFFFF"/>
            <w:vAlign w:val="center"/>
          </w:tcPr>
          <w:p w14:paraId="41EBAF21">
            <w:pPr>
              <w:widowControl/>
              <w:spacing w:line="240" w:lineRule="auto"/>
              <w:jc w:val="left"/>
              <w:rPr>
                <w:rFonts w:hint="eastAsia" w:ascii="Times New Roman" w:hAnsi="Times New Roman" w:eastAsia="宋体"/>
                <w:sz w:val="18"/>
                <w:szCs w:val="13"/>
                <w:highlight w:val="none"/>
              </w:rPr>
            </w:pPr>
          </w:p>
        </w:tc>
      </w:tr>
      <w:tr w14:paraId="6A5D2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4219" w:type="dxa"/>
            <w:gridSpan w:val="11"/>
            <w:shd w:val="clear" w:color="auto" w:fill="FFFFFF"/>
            <w:vAlign w:val="center"/>
          </w:tcPr>
          <w:p w14:paraId="4D226D8C">
            <w:pPr>
              <w:widowControl/>
              <w:spacing w:line="240" w:lineRule="auto"/>
              <w:jc w:val="left"/>
              <w:rPr>
                <w:rFonts w:hint="eastAsia" w:ascii="Times New Roman" w:hAnsi="Times New Roman" w:eastAsia="宋体"/>
                <w:sz w:val="18"/>
                <w:szCs w:val="13"/>
                <w:highlight w:val="none"/>
              </w:rPr>
            </w:pPr>
            <w:r>
              <w:rPr>
                <w:rFonts w:hint="eastAsia" w:cs="Times New Roman"/>
                <w:b/>
                <w:bCs/>
                <w:sz w:val="20"/>
                <w:szCs w:val="20"/>
                <w:highlight w:val="none"/>
              </w:rPr>
              <w:t>A0</w:t>
            </w:r>
            <w:r>
              <w:rPr>
                <w:rFonts w:hint="eastAsia" w:cs="Times New Roman"/>
                <w:b/>
                <w:bCs/>
                <w:sz w:val="20"/>
                <w:szCs w:val="20"/>
                <w:highlight w:val="none"/>
                <w:lang w:val="en-US" w:eastAsia="zh-CN"/>
              </w:rPr>
              <w:t>2</w:t>
            </w:r>
            <w:r>
              <w:rPr>
                <w:rFonts w:hint="eastAsia" w:cs="Times New Roman"/>
                <w:b/>
                <w:bCs/>
                <w:sz w:val="20"/>
                <w:szCs w:val="20"/>
                <w:highlight w:val="none"/>
              </w:rPr>
              <w:t>包总价小写：</w:t>
            </w:r>
            <w:r>
              <w:rPr>
                <w:rFonts w:hint="eastAsia" w:cs="Times New Roman"/>
                <w:b/>
                <w:bCs/>
                <w:sz w:val="20"/>
                <w:szCs w:val="20"/>
                <w:highlight w:val="none"/>
                <w:u w:val="single"/>
              </w:rPr>
              <w:t xml:space="preserve">            </w:t>
            </w:r>
            <w:r>
              <w:rPr>
                <w:rFonts w:hint="eastAsia" w:cs="Times New Roman"/>
                <w:b/>
                <w:bCs/>
                <w:sz w:val="20"/>
                <w:szCs w:val="20"/>
                <w:highlight w:val="none"/>
              </w:rPr>
              <w:t>元；总价大写：</w:t>
            </w:r>
            <w:r>
              <w:rPr>
                <w:rFonts w:hint="eastAsia" w:cs="Times New Roman"/>
                <w:b/>
                <w:bCs/>
                <w:sz w:val="20"/>
                <w:szCs w:val="20"/>
                <w:highlight w:val="none"/>
                <w:u w:val="single"/>
              </w:rPr>
              <w:t xml:space="preserve">              </w:t>
            </w:r>
            <w:r>
              <w:rPr>
                <w:rFonts w:hint="eastAsia" w:cs="Times New Roman"/>
                <w:b/>
                <w:bCs/>
                <w:sz w:val="20"/>
                <w:szCs w:val="20"/>
                <w:highlight w:val="none"/>
              </w:rPr>
              <w:t xml:space="preserve"> 元</w:t>
            </w:r>
          </w:p>
        </w:tc>
      </w:tr>
    </w:tbl>
    <w:p w14:paraId="067B6F34">
      <w:pPr>
        <w:rPr>
          <w:rFonts w:ascii="Times New Roman" w:hAnsi="Times New Roman" w:eastAsia="宋体"/>
          <w:highlight w:val="none"/>
        </w:rPr>
      </w:pPr>
    </w:p>
    <w:p w14:paraId="5349C96C">
      <w:pPr>
        <w:snapToGrid w:val="0"/>
        <w:ind w:firstLine="422" w:firstLineChars="200"/>
        <w:rPr>
          <w:rFonts w:ascii="Times New Roman" w:hAnsi="Times New Roman" w:eastAsia="宋体"/>
          <w:b/>
          <w:highlight w:val="none"/>
        </w:rPr>
      </w:pPr>
      <w:r>
        <w:rPr>
          <w:rFonts w:ascii="Times New Roman" w:hAnsi="Times New Roman" w:eastAsia="宋体"/>
          <w:b/>
          <w:highlight w:val="none"/>
        </w:rPr>
        <w:t>供应商名称（加盖公章）：</w:t>
      </w:r>
    </w:p>
    <w:p w14:paraId="5FD58E5F">
      <w:pPr>
        <w:snapToGrid w:val="0"/>
        <w:ind w:firstLine="422" w:firstLineChars="200"/>
        <w:rPr>
          <w:rFonts w:ascii="Times New Roman" w:hAnsi="Times New Roman" w:eastAsia="宋体"/>
          <w:b/>
          <w:highlight w:val="none"/>
        </w:rPr>
      </w:pPr>
      <w:r>
        <w:rPr>
          <w:rFonts w:ascii="Times New Roman" w:hAnsi="Times New Roman" w:eastAsia="宋体"/>
          <w:b/>
          <w:highlight w:val="none"/>
        </w:rPr>
        <w:t>法定代表人（单位负责人）或其委托代理人签字：</w:t>
      </w:r>
    </w:p>
    <w:p w14:paraId="59188355">
      <w:pPr>
        <w:snapToGrid w:val="0"/>
        <w:jc w:val="right"/>
        <w:rPr>
          <w:rFonts w:ascii="Times New Roman" w:hAnsi="Times New Roman" w:eastAsia="宋体"/>
          <w:b/>
          <w:highlight w:val="none"/>
        </w:rPr>
      </w:pPr>
      <w:r>
        <w:rPr>
          <w:rFonts w:ascii="Times New Roman" w:hAnsi="Times New Roman" w:eastAsia="宋体"/>
          <w:b/>
          <w:highlight w:val="none"/>
        </w:rPr>
        <w:t>日期：年月日</w:t>
      </w:r>
    </w:p>
    <w:p w14:paraId="7251CCC4">
      <w:pPr>
        <w:snapToGrid w:val="0"/>
        <w:ind w:firstLine="420" w:firstLineChars="200"/>
        <w:rPr>
          <w:rFonts w:ascii="Times New Roman" w:hAnsi="Times New Roman" w:eastAsia="宋体"/>
          <w:highlight w:val="none"/>
        </w:rPr>
      </w:pPr>
      <w:r>
        <w:rPr>
          <w:rFonts w:ascii="Times New Roman" w:hAnsi="Times New Roman" w:eastAsia="宋体"/>
          <w:highlight w:val="none"/>
        </w:rPr>
        <w:t>注：1．报价取小数点后两位，小数点后第三位四舍五入。</w:t>
      </w:r>
    </w:p>
    <w:p w14:paraId="41188E90">
      <w:pPr>
        <w:numPr>
          <w:ilvl w:val="0"/>
          <w:numId w:val="0"/>
        </w:numPr>
        <w:snapToGrid w:val="0"/>
        <w:spacing w:line="440" w:lineRule="exact"/>
        <w:ind w:firstLine="840" w:firstLineChars="400"/>
        <w:rPr>
          <w:rFonts w:ascii="Times New Roman" w:hAnsi="Times New Roman" w:eastAsia="宋体"/>
          <w:highlight w:val="none"/>
        </w:rPr>
      </w:pPr>
      <w:r>
        <w:rPr>
          <w:rFonts w:hint="eastAsia" w:ascii="Times New Roman" w:hAnsi="Times New Roman" w:eastAsia="宋体" w:cstheme="minorBidi"/>
          <w:kern w:val="2"/>
          <w:sz w:val="21"/>
          <w:szCs w:val="22"/>
          <w:highlight w:val="none"/>
          <w:lang w:val="en-US" w:eastAsia="zh-CN" w:bidi="ar-SA"/>
        </w:rPr>
        <w:t>2</w:t>
      </w:r>
      <w:r>
        <w:rPr>
          <w:rFonts w:ascii="Times New Roman" w:hAnsi="Times New Roman" w:eastAsia="宋体" w:cstheme="minorBidi"/>
          <w:kern w:val="2"/>
          <w:sz w:val="21"/>
          <w:szCs w:val="22"/>
          <w:highlight w:val="none"/>
          <w:lang w:val="en-US" w:eastAsia="zh-CN" w:bidi="ar-SA"/>
        </w:rPr>
        <w:t>．</w:t>
      </w:r>
      <w:r>
        <w:rPr>
          <w:rFonts w:ascii="Times New Roman" w:hAnsi="Times New Roman" w:eastAsia="宋体"/>
          <w:highlight w:val="none"/>
        </w:rPr>
        <w:t>表格可以根据实际情况增加内容。</w:t>
      </w:r>
    </w:p>
    <w:p w14:paraId="6A1CC002">
      <w:pPr>
        <w:widowControl w:val="0"/>
        <w:numPr>
          <w:ilvl w:val="0"/>
          <w:numId w:val="0"/>
        </w:numPr>
        <w:snapToGrid w:val="0"/>
        <w:spacing w:line="440" w:lineRule="exact"/>
        <w:jc w:val="both"/>
        <w:rPr>
          <w:highlight w:val="none"/>
        </w:rPr>
      </w:pPr>
    </w:p>
    <w:p w14:paraId="01311AA3">
      <w:pPr>
        <w:widowControl w:val="0"/>
        <w:numPr>
          <w:ilvl w:val="0"/>
          <w:numId w:val="0"/>
        </w:numPr>
        <w:snapToGrid w:val="0"/>
        <w:spacing w:line="440" w:lineRule="exact"/>
        <w:jc w:val="both"/>
        <w:rPr>
          <w:highlight w:val="none"/>
        </w:rPr>
      </w:pPr>
    </w:p>
    <w:p w14:paraId="1E391B26">
      <w:pPr>
        <w:widowControl w:val="0"/>
        <w:numPr>
          <w:ilvl w:val="0"/>
          <w:numId w:val="0"/>
        </w:numPr>
        <w:snapToGrid w:val="0"/>
        <w:spacing w:line="440" w:lineRule="exact"/>
        <w:jc w:val="both"/>
        <w:rPr>
          <w:highlight w:val="none"/>
        </w:rPr>
      </w:pPr>
    </w:p>
    <w:p w14:paraId="2310A1B5">
      <w:pPr>
        <w:widowControl w:val="0"/>
        <w:numPr>
          <w:ilvl w:val="0"/>
          <w:numId w:val="0"/>
        </w:numPr>
        <w:snapToGrid w:val="0"/>
        <w:spacing w:line="440" w:lineRule="exact"/>
        <w:jc w:val="both"/>
        <w:rPr>
          <w:highlight w:val="none"/>
        </w:rPr>
      </w:pPr>
    </w:p>
    <w:p w14:paraId="2D095733">
      <w:pPr>
        <w:widowControl w:val="0"/>
        <w:numPr>
          <w:ilvl w:val="0"/>
          <w:numId w:val="0"/>
        </w:numPr>
        <w:snapToGrid w:val="0"/>
        <w:spacing w:line="440" w:lineRule="exact"/>
        <w:jc w:val="both"/>
        <w:rPr>
          <w:highlight w:val="none"/>
        </w:rPr>
      </w:pPr>
    </w:p>
    <w:p w14:paraId="5E1E776D">
      <w:pPr>
        <w:snapToGrid w:val="0"/>
        <w:rPr>
          <w:rFonts w:ascii="Times New Roman" w:hAnsi="Times New Roman" w:eastAsia="宋体"/>
          <w:b/>
          <w:highlight w:val="none"/>
        </w:rPr>
      </w:pPr>
      <w:r>
        <w:rPr>
          <w:rFonts w:ascii="Times New Roman" w:hAnsi="Times New Roman" w:eastAsia="宋体"/>
          <w:b/>
          <w:highlight w:val="none"/>
        </w:rPr>
        <w:t xml:space="preserve">应商名称：                        项目编号：                   </w:t>
      </w:r>
    </w:p>
    <w:tbl>
      <w:tblPr>
        <w:tblStyle w:val="40"/>
        <w:tblW w:w="14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63"/>
        <w:gridCol w:w="757"/>
        <w:gridCol w:w="1583"/>
        <w:gridCol w:w="1388"/>
        <w:gridCol w:w="734"/>
        <w:gridCol w:w="1166"/>
        <w:gridCol w:w="1406"/>
        <w:gridCol w:w="1035"/>
        <w:gridCol w:w="1290"/>
        <w:gridCol w:w="2715"/>
        <w:gridCol w:w="1582"/>
      </w:tblGrid>
      <w:tr w14:paraId="4B9CA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18" w:hRule="atLeast"/>
          <w:jc w:val="center"/>
        </w:trPr>
        <w:tc>
          <w:tcPr>
            <w:tcW w:w="563" w:type="dxa"/>
            <w:shd w:val="clear" w:color="auto" w:fill="FFFFFF"/>
            <w:vAlign w:val="center"/>
          </w:tcPr>
          <w:p w14:paraId="77B5FEE7">
            <w:pPr>
              <w:widowControl/>
              <w:spacing w:line="240" w:lineRule="auto"/>
              <w:jc w:val="center"/>
              <w:rPr>
                <w:rFonts w:hint="eastAsia" w:ascii="Times New Roman" w:hAnsi="Times New Roman" w:eastAsia="宋体"/>
                <w:sz w:val="18"/>
                <w:szCs w:val="13"/>
                <w:highlight w:val="none"/>
              </w:rPr>
            </w:pPr>
            <w:r>
              <w:rPr>
                <w:rFonts w:hint="eastAsia" w:ascii="Times New Roman" w:hAnsi="Times New Roman" w:eastAsia="宋体"/>
                <w:sz w:val="18"/>
                <w:szCs w:val="13"/>
                <w:highlight w:val="none"/>
                <w:lang w:val="en-US" w:eastAsia="zh-CN"/>
              </w:rPr>
              <w:t>序号</w:t>
            </w:r>
          </w:p>
        </w:tc>
        <w:tc>
          <w:tcPr>
            <w:tcW w:w="757" w:type="dxa"/>
            <w:shd w:val="clear" w:color="auto" w:fill="FFFFFF"/>
            <w:vAlign w:val="center"/>
          </w:tcPr>
          <w:p w14:paraId="7ED80587">
            <w:pPr>
              <w:widowControl/>
              <w:spacing w:line="240" w:lineRule="auto"/>
              <w:jc w:val="center"/>
              <w:rPr>
                <w:rFonts w:hint="eastAsia" w:ascii="Times New Roman" w:hAnsi="Times New Roman" w:eastAsia="宋体"/>
                <w:sz w:val="18"/>
                <w:szCs w:val="13"/>
                <w:highlight w:val="none"/>
              </w:rPr>
            </w:pPr>
            <w:r>
              <w:rPr>
                <w:rFonts w:hint="eastAsia" w:ascii="Times New Roman" w:hAnsi="Times New Roman" w:eastAsia="宋体"/>
                <w:sz w:val="18"/>
                <w:szCs w:val="13"/>
                <w:highlight w:val="none"/>
                <w:lang w:val="en-US" w:eastAsia="zh-CN"/>
              </w:rPr>
              <w:t>包件号</w:t>
            </w:r>
          </w:p>
        </w:tc>
        <w:tc>
          <w:tcPr>
            <w:tcW w:w="1583" w:type="dxa"/>
            <w:shd w:val="clear" w:color="auto" w:fill="FFFFFF"/>
            <w:vAlign w:val="center"/>
          </w:tcPr>
          <w:p w14:paraId="1E025B5D">
            <w:pPr>
              <w:widowControl/>
              <w:spacing w:line="240" w:lineRule="auto"/>
              <w:jc w:val="center"/>
              <w:rPr>
                <w:rFonts w:hint="eastAsia" w:ascii="Times New Roman" w:hAnsi="Times New Roman" w:eastAsia="宋体"/>
                <w:sz w:val="18"/>
                <w:szCs w:val="13"/>
                <w:highlight w:val="none"/>
              </w:rPr>
            </w:pPr>
            <w:r>
              <w:rPr>
                <w:rFonts w:hint="eastAsia" w:ascii="Times New Roman" w:hAnsi="Times New Roman" w:eastAsia="宋体"/>
                <w:sz w:val="18"/>
                <w:szCs w:val="13"/>
                <w:highlight w:val="none"/>
                <w:lang w:val="en-US" w:eastAsia="zh-CN"/>
              </w:rPr>
              <w:t>物资</w:t>
            </w:r>
            <w:r>
              <w:rPr>
                <w:rFonts w:hint="eastAsia" w:ascii="Times New Roman" w:hAnsi="Times New Roman" w:eastAsia="宋体"/>
                <w:sz w:val="18"/>
                <w:szCs w:val="13"/>
                <w:highlight w:val="none"/>
                <w:lang w:val="en-US" w:eastAsia="zh-CN"/>
              </w:rPr>
              <w:br w:type="textWrapping"/>
            </w:r>
            <w:r>
              <w:rPr>
                <w:rFonts w:hint="eastAsia" w:ascii="Times New Roman" w:hAnsi="Times New Roman" w:eastAsia="宋体"/>
                <w:sz w:val="18"/>
                <w:szCs w:val="13"/>
                <w:highlight w:val="none"/>
                <w:lang w:val="en-US" w:eastAsia="zh-CN"/>
              </w:rPr>
              <w:t>（设备）名称</w:t>
            </w:r>
          </w:p>
        </w:tc>
        <w:tc>
          <w:tcPr>
            <w:tcW w:w="1388" w:type="dxa"/>
            <w:shd w:val="clear" w:color="auto" w:fill="FFFFFF"/>
            <w:vAlign w:val="center"/>
          </w:tcPr>
          <w:p w14:paraId="0ECEEB39">
            <w:pPr>
              <w:widowControl/>
              <w:spacing w:line="240" w:lineRule="auto"/>
              <w:jc w:val="center"/>
              <w:rPr>
                <w:rFonts w:hint="eastAsia" w:ascii="Times New Roman" w:hAnsi="Times New Roman" w:eastAsia="宋体"/>
                <w:sz w:val="18"/>
                <w:szCs w:val="13"/>
                <w:highlight w:val="none"/>
              </w:rPr>
            </w:pPr>
            <w:r>
              <w:rPr>
                <w:rFonts w:hint="eastAsia" w:ascii="Times New Roman" w:hAnsi="Times New Roman" w:eastAsia="宋体"/>
                <w:sz w:val="18"/>
                <w:szCs w:val="13"/>
                <w:highlight w:val="none"/>
                <w:lang w:val="en-US" w:eastAsia="zh-CN"/>
              </w:rPr>
              <w:t>规格型号</w:t>
            </w:r>
          </w:p>
        </w:tc>
        <w:tc>
          <w:tcPr>
            <w:tcW w:w="734" w:type="dxa"/>
            <w:shd w:val="clear" w:color="auto" w:fill="FFFFFF"/>
            <w:vAlign w:val="center"/>
          </w:tcPr>
          <w:p w14:paraId="1D3E3B05">
            <w:pPr>
              <w:widowControl/>
              <w:spacing w:line="240" w:lineRule="auto"/>
              <w:jc w:val="center"/>
              <w:rPr>
                <w:rFonts w:hint="eastAsia" w:ascii="Times New Roman" w:hAnsi="Times New Roman" w:eastAsia="宋体"/>
                <w:sz w:val="18"/>
                <w:szCs w:val="13"/>
                <w:highlight w:val="none"/>
              </w:rPr>
            </w:pPr>
            <w:r>
              <w:rPr>
                <w:rFonts w:hint="eastAsia" w:ascii="Times New Roman" w:hAnsi="Times New Roman" w:eastAsia="宋体"/>
                <w:sz w:val="18"/>
                <w:szCs w:val="13"/>
                <w:highlight w:val="none"/>
                <w:lang w:val="en-US" w:eastAsia="zh-CN"/>
              </w:rPr>
              <w:t>计量单位</w:t>
            </w:r>
          </w:p>
        </w:tc>
        <w:tc>
          <w:tcPr>
            <w:tcW w:w="1166" w:type="dxa"/>
            <w:shd w:val="clear" w:color="auto" w:fill="FFFFFF"/>
            <w:vAlign w:val="center"/>
          </w:tcPr>
          <w:p w14:paraId="7AA1E3B0">
            <w:pPr>
              <w:widowControl/>
              <w:spacing w:line="240" w:lineRule="auto"/>
              <w:jc w:val="center"/>
              <w:rPr>
                <w:rFonts w:hint="eastAsia" w:ascii="Times New Roman" w:hAnsi="Times New Roman" w:eastAsia="宋体"/>
                <w:sz w:val="18"/>
                <w:szCs w:val="13"/>
                <w:highlight w:val="none"/>
              </w:rPr>
            </w:pPr>
            <w:r>
              <w:rPr>
                <w:rFonts w:hint="eastAsia" w:ascii="Times New Roman" w:hAnsi="Times New Roman" w:eastAsia="宋体"/>
                <w:sz w:val="18"/>
                <w:szCs w:val="13"/>
                <w:highlight w:val="none"/>
                <w:lang w:val="en-US" w:eastAsia="zh-CN"/>
              </w:rPr>
              <w:t>数量</w:t>
            </w:r>
          </w:p>
        </w:tc>
        <w:tc>
          <w:tcPr>
            <w:tcW w:w="1406" w:type="dxa"/>
            <w:shd w:val="clear" w:color="auto" w:fill="FFFFFF"/>
            <w:vAlign w:val="center"/>
          </w:tcPr>
          <w:p w14:paraId="7DFE2B35">
            <w:pPr>
              <w:widowControl/>
              <w:spacing w:line="240" w:lineRule="auto"/>
              <w:jc w:val="center"/>
              <w:rPr>
                <w:rFonts w:hint="default" w:ascii="Times New Roman" w:hAnsi="Times New Roman" w:eastAsia="宋体"/>
                <w:sz w:val="18"/>
                <w:szCs w:val="13"/>
                <w:highlight w:val="none"/>
                <w:lang w:val="en-US" w:eastAsia="zh-CN"/>
              </w:rPr>
            </w:pPr>
            <w:r>
              <w:rPr>
                <w:rFonts w:hint="eastAsia" w:ascii="Times New Roman" w:hAnsi="Times New Roman" w:eastAsia="宋体"/>
                <w:sz w:val="18"/>
                <w:szCs w:val="13"/>
                <w:highlight w:val="none"/>
                <w:lang w:val="en-US" w:eastAsia="zh-CN"/>
              </w:rPr>
              <w:t>不含税投标</w:t>
            </w:r>
          </w:p>
          <w:p w14:paraId="46ECE88A">
            <w:pPr>
              <w:widowControl/>
              <w:spacing w:line="240" w:lineRule="auto"/>
              <w:jc w:val="center"/>
              <w:rPr>
                <w:rFonts w:hint="eastAsia" w:ascii="Times New Roman" w:hAnsi="Times New Roman" w:eastAsia="宋体"/>
                <w:sz w:val="18"/>
                <w:szCs w:val="13"/>
                <w:highlight w:val="none"/>
              </w:rPr>
            </w:pPr>
            <w:r>
              <w:rPr>
                <w:rFonts w:hint="eastAsia" w:ascii="Times New Roman" w:hAnsi="Times New Roman" w:eastAsia="宋体"/>
                <w:sz w:val="18"/>
                <w:szCs w:val="13"/>
                <w:highlight w:val="none"/>
                <w:lang w:val="en-US" w:eastAsia="zh-CN"/>
              </w:rPr>
              <w:t>单价（单价/元）</w:t>
            </w:r>
          </w:p>
        </w:tc>
        <w:tc>
          <w:tcPr>
            <w:tcW w:w="1035" w:type="dxa"/>
            <w:shd w:val="clear" w:color="auto" w:fill="FFFFFF"/>
            <w:vAlign w:val="center"/>
          </w:tcPr>
          <w:p w14:paraId="1E4995D6">
            <w:pPr>
              <w:widowControl/>
              <w:spacing w:line="240" w:lineRule="auto"/>
              <w:jc w:val="center"/>
              <w:rPr>
                <w:rFonts w:hint="eastAsia" w:ascii="Times New Roman" w:hAnsi="Times New Roman" w:eastAsia="宋体"/>
                <w:sz w:val="18"/>
                <w:szCs w:val="13"/>
                <w:highlight w:val="none"/>
              </w:rPr>
            </w:pPr>
            <w:r>
              <w:rPr>
                <w:rFonts w:hint="eastAsia" w:ascii="Times New Roman" w:hAnsi="Times New Roman" w:eastAsia="宋体"/>
                <w:sz w:val="18"/>
                <w:szCs w:val="13"/>
                <w:highlight w:val="none"/>
                <w:lang w:val="en-US" w:eastAsia="zh-CN"/>
              </w:rPr>
              <w:t>开具发票税率（%）</w:t>
            </w:r>
          </w:p>
        </w:tc>
        <w:tc>
          <w:tcPr>
            <w:tcW w:w="1290" w:type="dxa"/>
            <w:shd w:val="clear" w:color="auto" w:fill="FFFFFF"/>
            <w:vAlign w:val="center"/>
          </w:tcPr>
          <w:p w14:paraId="379FC500">
            <w:pPr>
              <w:widowControl/>
              <w:spacing w:line="240" w:lineRule="auto"/>
              <w:jc w:val="center"/>
              <w:rPr>
                <w:rFonts w:hint="eastAsia" w:ascii="Times New Roman" w:hAnsi="Times New Roman" w:eastAsia="宋体"/>
                <w:sz w:val="18"/>
                <w:szCs w:val="13"/>
                <w:highlight w:val="none"/>
              </w:rPr>
            </w:pPr>
            <w:r>
              <w:rPr>
                <w:rFonts w:hint="eastAsia" w:ascii="Times New Roman" w:hAnsi="Times New Roman" w:eastAsia="宋体"/>
                <w:sz w:val="18"/>
                <w:szCs w:val="13"/>
                <w:highlight w:val="none"/>
                <w:lang w:val="en-US" w:eastAsia="zh-CN"/>
              </w:rPr>
              <w:t>交货条件及交货状态</w:t>
            </w:r>
          </w:p>
        </w:tc>
        <w:tc>
          <w:tcPr>
            <w:tcW w:w="2715" w:type="dxa"/>
            <w:shd w:val="clear" w:color="auto" w:fill="FFFFFF"/>
            <w:vAlign w:val="center"/>
          </w:tcPr>
          <w:p w14:paraId="23A2515A">
            <w:pPr>
              <w:widowControl/>
              <w:spacing w:line="240" w:lineRule="auto"/>
              <w:jc w:val="center"/>
              <w:rPr>
                <w:rFonts w:hint="eastAsia" w:ascii="Times New Roman" w:hAnsi="Times New Roman" w:eastAsia="宋体"/>
                <w:sz w:val="18"/>
                <w:szCs w:val="13"/>
                <w:highlight w:val="none"/>
              </w:rPr>
            </w:pPr>
            <w:r>
              <w:rPr>
                <w:rFonts w:hint="eastAsia" w:ascii="Times New Roman" w:hAnsi="Times New Roman" w:eastAsia="宋体"/>
                <w:sz w:val="18"/>
                <w:szCs w:val="13"/>
                <w:highlight w:val="none"/>
                <w:lang w:val="en-US" w:eastAsia="zh-CN"/>
              </w:rPr>
              <w:t>交付期及交付地点</w:t>
            </w:r>
          </w:p>
        </w:tc>
        <w:tc>
          <w:tcPr>
            <w:tcW w:w="1582" w:type="dxa"/>
            <w:shd w:val="clear" w:color="auto" w:fill="FFFFFF"/>
            <w:vAlign w:val="center"/>
          </w:tcPr>
          <w:p w14:paraId="0DD22E34">
            <w:pPr>
              <w:widowControl/>
              <w:spacing w:line="240" w:lineRule="auto"/>
              <w:jc w:val="center"/>
              <w:rPr>
                <w:rFonts w:hint="eastAsia" w:ascii="Times New Roman" w:hAnsi="Times New Roman" w:eastAsia="宋体"/>
                <w:sz w:val="18"/>
                <w:szCs w:val="13"/>
                <w:highlight w:val="none"/>
              </w:rPr>
            </w:pPr>
            <w:r>
              <w:rPr>
                <w:rFonts w:hint="eastAsia" w:ascii="Times New Roman" w:hAnsi="Times New Roman" w:eastAsia="宋体"/>
                <w:sz w:val="18"/>
                <w:szCs w:val="13"/>
                <w:highlight w:val="none"/>
                <w:lang w:val="en-US" w:eastAsia="zh-CN"/>
              </w:rPr>
              <w:t>备注</w:t>
            </w:r>
          </w:p>
        </w:tc>
      </w:tr>
      <w:tr w14:paraId="4B118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4" w:hRule="atLeast"/>
          <w:jc w:val="center"/>
        </w:trPr>
        <w:tc>
          <w:tcPr>
            <w:tcW w:w="563" w:type="dxa"/>
            <w:shd w:val="clear" w:color="auto" w:fill="FFFFFF"/>
            <w:vAlign w:val="center"/>
          </w:tcPr>
          <w:p w14:paraId="24D6CB2C">
            <w:pPr>
              <w:widowControl/>
              <w:spacing w:line="240" w:lineRule="auto"/>
              <w:jc w:val="center"/>
              <w:rPr>
                <w:rFonts w:hint="eastAsia" w:ascii="Times New Roman" w:hAnsi="Times New Roman" w:eastAsia="宋体"/>
                <w:sz w:val="18"/>
                <w:szCs w:val="13"/>
                <w:highlight w:val="none"/>
                <w:lang w:val="en-US" w:eastAsia="zh-CN"/>
              </w:rPr>
            </w:pPr>
            <w:r>
              <w:rPr>
                <w:rFonts w:hint="eastAsia" w:ascii="Times New Roman" w:hAnsi="Times New Roman" w:eastAsia="宋体"/>
                <w:sz w:val="18"/>
                <w:szCs w:val="13"/>
                <w:highlight w:val="none"/>
                <w:lang w:val="en-US" w:eastAsia="zh-CN"/>
              </w:rPr>
              <w:t>1</w:t>
            </w:r>
          </w:p>
        </w:tc>
        <w:tc>
          <w:tcPr>
            <w:tcW w:w="757" w:type="dxa"/>
            <w:vMerge w:val="restart"/>
            <w:shd w:val="clear" w:color="auto" w:fill="FFFFFF"/>
            <w:vAlign w:val="center"/>
          </w:tcPr>
          <w:p w14:paraId="4A4D23B0">
            <w:pPr>
              <w:widowControl/>
              <w:spacing w:line="240" w:lineRule="auto"/>
              <w:jc w:val="center"/>
              <w:rPr>
                <w:rFonts w:hint="default" w:ascii="Times New Roman" w:hAnsi="Times New Roman" w:eastAsia="宋体"/>
                <w:sz w:val="18"/>
                <w:szCs w:val="13"/>
                <w:highlight w:val="none"/>
                <w:lang w:val="en-US" w:eastAsia="zh-CN"/>
              </w:rPr>
            </w:pPr>
            <w:r>
              <w:rPr>
                <w:rFonts w:hint="eastAsia" w:ascii="Times New Roman" w:hAnsi="Times New Roman" w:eastAsia="宋体"/>
                <w:sz w:val="18"/>
                <w:szCs w:val="13"/>
                <w:highlight w:val="none"/>
                <w:lang w:val="en-US" w:eastAsia="zh-CN"/>
              </w:rPr>
              <w:t>A03</w:t>
            </w:r>
          </w:p>
        </w:tc>
        <w:tc>
          <w:tcPr>
            <w:tcW w:w="1583" w:type="dxa"/>
            <w:shd w:val="clear" w:color="auto" w:fill="auto"/>
            <w:vAlign w:val="center"/>
          </w:tcPr>
          <w:p w14:paraId="14DDAA50">
            <w:pPr>
              <w:widowControl/>
              <w:spacing w:line="240" w:lineRule="auto"/>
              <w:jc w:val="center"/>
              <w:rPr>
                <w:rFonts w:hint="eastAsia" w:ascii="Times New Roman" w:hAnsi="Times New Roman" w:eastAsia="宋体"/>
                <w:sz w:val="18"/>
                <w:szCs w:val="13"/>
                <w:highlight w:val="none"/>
                <w:lang w:val="en-US" w:eastAsia="zh-CN"/>
              </w:rPr>
            </w:pPr>
            <w:r>
              <w:rPr>
                <w:rFonts w:hint="eastAsia" w:ascii="Times New Roman" w:hAnsi="Times New Roman" w:eastAsia="宋体"/>
                <w:sz w:val="18"/>
                <w:szCs w:val="13"/>
                <w:highlight w:val="none"/>
                <w:lang w:val="en-US" w:eastAsia="zh-CN"/>
              </w:rPr>
              <w:t>28g打字</w:t>
            </w:r>
          </w:p>
        </w:tc>
        <w:tc>
          <w:tcPr>
            <w:tcW w:w="1388" w:type="dxa"/>
            <w:shd w:val="clear" w:color="auto" w:fill="auto"/>
            <w:vAlign w:val="center"/>
          </w:tcPr>
          <w:p w14:paraId="77D9DB50">
            <w:pPr>
              <w:widowControl/>
              <w:spacing w:line="240" w:lineRule="auto"/>
              <w:jc w:val="center"/>
              <w:rPr>
                <w:rFonts w:hint="eastAsia" w:ascii="Times New Roman" w:hAnsi="Times New Roman" w:eastAsia="宋体"/>
                <w:sz w:val="18"/>
                <w:szCs w:val="13"/>
                <w:highlight w:val="none"/>
                <w:lang w:val="en-US" w:eastAsia="zh-CN"/>
              </w:rPr>
            </w:pPr>
            <w:r>
              <w:rPr>
                <w:rFonts w:hint="eastAsia" w:ascii="Times New Roman" w:hAnsi="Times New Roman" w:eastAsia="宋体"/>
                <w:sz w:val="18"/>
                <w:szCs w:val="13"/>
                <w:highlight w:val="none"/>
                <w:lang w:val="en-US" w:eastAsia="zh-CN"/>
              </w:rPr>
              <w:t>787*1092</w:t>
            </w:r>
          </w:p>
        </w:tc>
        <w:tc>
          <w:tcPr>
            <w:tcW w:w="734" w:type="dxa"/>
            <w:shd w:val="clear" w:color="auto" w:fill="auto"/>
            <w:vAlign w:val="center"/>
          </w:tcPr>
          <w:p w14:paraId="26A0B30A">
            <w:pPr>
              <w:widowControl/>
              <w:spacing w:line="240" w:lineRule="auto"/>
              <w:jc w:val="center"/>
              <w:rPr>
                <w:rFonts w:hint="eastAsia" w:ascii="Times New Roman" w:hAnsi="Times New Roman" w:eastAsia="宋体"/>
                <w:sz w:val="18"/>
                <w:szCs w:val="13"/>
                <w:highlight w:val="none"/>
                <w:lang w:val="en-US" w:eastAsia="zh-CN"/>
              </w:rPr>
            </w:pPr>
            <w:r>
              <w:rPr>
                <w:rFonts w:hint="eastAsia" w:ascii="Times New Roman" w:hAnsi="Times New Roman" w:eastAsia="宋体"/>
                <w:sz w:val="18"/>
                <w:szCs w:val="13"/>
                <w:highlight w:val="none"/>
                <w:lang w:val="en-US" w:eastAsia="zh-CN"/>
              </w:rPr>
              <w:t>张</w:t>
            </w:r>
          </w:p>
        </w:tc>
        <w:tc>
          <w:tcPr>
            <w:tcW w:w="1166" w:type="dxa"/>
            <w:shd w:val="clear" w:color="auto" w:fill="auto"/>
            <w:vAlign w:val="center"/>
          </w:tcPr>
          <w:p w14:paraId="2A2A1624">
            <w:pPr>
              <w:widowControl/>
              <w:spacing w:line="240" w:lineRule="auto"/>
              <w:jc w:val="center"/>
              <w:rPr>
                <w:rFonts w:hint="eastAsia" w:ascii="Times New Roman" w:hAnsi="Times New Roman" w:eastAsia="宋体"/>
                <w:sz w:val="18"/>
                <w:szCs w:val="13"/>
                <w:highlight w:val="none"/>
                <w:lang w:val="en-US" w:eastAsia="zh-CN"/>
              </w:rPr>
            </w:pPr>
            <w:r>
              <w:rPr>
                <w:rFonts w:hint="eastAsia" w:ascii="Times New Roman" w:hAnsi="Times New Roman" w:eastAsia="宋体"/>
                <w:sz w:val="18"/>
                <w:szCs w:val="13"/>
                <w:highlight w:val="none"/>
                <w:lang w:val="en-US" w:eastAsia="zh-CN"/>
              </w:rPr>
              <w:t>20000</w:t>
            </w:r>
          </w:p>
        </w:tc>
        <w:tc>
          <w:tcPr>
            <w:tcW w:w="1406" w:type="dxa"/>
            <w:shd w:val="clear" w:color="auto" w:fill="auto"/>
            <w:vAlign w:val="center"/>
          </w:tcPr>
          <w:p w14:paraId="4B716D84">
            <w:pPr>
              <w:widowControl/>
              <w:spacing w:line="240" w:lineRule="auto"/>
              <w:jc w:val="center"/>
              <w:rPr>
                <w:rFonts w:hint="default" w:ascii="Times New Roman" w:hAnsi="Times New Roman" w:eastAsia="宋体"/>
                <w:sz w:val="18"/>
                <w:szCs w:val="13"/>
                <w:highlight w:val="none"/>
                <w:lang w:val="en-US" w:eastAsia="zh-CN"/>
              </w:rPr>
            </w:pPr>
          </w:p>
        </w:tc>
        <w:tc>
          <w:tcPr>
            <w:tcW w:w="1035" w:type="dxa"/>
            <w:vMerge w:val="restart"/>
            <w:shd w:val="clear" w:color="auto" w:fill="FFFFFF"/>
            <w:vAlign w:val="center"/>
          </w:tcPr>
          <w:p w14:paraId="6270B2EE">
            <w:pPr>
              <w:widowControl/>
              <w:spacing w:line="240" w:lineRule="auto"/>
              <w:jc w:val="center"/>
              <w:rPr>
                <w:rFonts w:hint="default" w:ascii="Times New Roman" w:hAnsi="Times New Roman" w:eastAsia="宋体"/>
                <w:sz w:val="18"/>
                <w:szCs w:val="13"/>
                <w:highlight w:val="none"/>
                <w:lang w:val="en-US" w:eastAsia="zh-CN"/>
              </w:rPr>
            </w:pPr>
            <w:r>
              <w:rPr>
                <w:rFonts w:hint="eastAsia" w:ascii="Times New Roman" w:hAnsi="Times New Roman" w:eastAsia="宋体"/>
                <w:sz w:val="18"/>
                <w:szCs w:val="13"/>
                <w:highlight w:val="none"/>
                <w:lang w:val="en-US" w:eastAsia="zh-CN"/>
              </w:rPr>
              <w:t>13%</w:t>
            </w:r>
          </w:p>
        </w:tc>
        <w:tc>
          <w:tcPr>
            <w:tcW w:w="1290" w:type="dxa"/>
            <w:vMerge w:val="restart"/>
            <w:shd w:val="clear" w:color="auto" w:fill="FFFFFF"/>
            <w:vAlign w:val="center"/>
          </w:tcPr>
          <w:p w14:paraId="4A90936F">
            <w:pPr>
              <w:widowControl/>
              <w:spacing w:line="240" w:lineRule="auto"/>
              <w:jc w:val="left"/>
              <w:rPr>
                <w:rFonts w:hint="eastAsia" w:ascii="Times New Roman" w:hAnsi="Times New Roman" w:eastAsia="宋体"/>
                <w:sz w:val="18"/>
                <w:szCs w:val="13"/>
                <w:highlight w:val="none"/>
                <w:lang w:val="en-US" w:eastAsia="zh-CN"/>
              </w:rPr>
            </w:pPr>
            <w:r>
              <w:rPr>
                <w:rFonts w:hint="eastAsia" w:ascii="Times New Roman" w:hAnsi="Times New Roman" w:eastAsia="宋体"/>
                <w:sz w:val="18"/>
                <w:szCs w:val="13"/>
                <w:highlight w:val="none"/>
                <w:lang w:val="en-US" w:eastAsia="zh-CN"/>
              </w:rPr>
              <w:t>按照采购订单按时送货，包装完好，保证产品质量</w:t>
            </w:r>
          </w:p>
        </w:tc>
        <w:tc>
          <w:tcPr>
            <w:tcW w:w="2715" w:type="dxa"/>
            <w:vMerge w:val="restart"/>
            <w:shd w:val="clear" w:color="auto" w:fill="FFFFFF"/>
            <w:vAlign w:val="center"/>
          </w:tcPr>
          <w:p w14:paraId="413CD2E1">
            <w:pPr>
              <w:widowControl/>
              <w:spacing w:line="240" w:lineRule="auto"/>
              <w:jc w:val="left"/>
              <w:rPr>
                <w:rFonts w:hint="eastAsia" w:ascii="Times New Roman" w:hAnsi="Times New Roman" w:eastAsia="宋体"/>
                <w:sz w:val="18"/>
                <w:szCs w:val="13"/>
                <w:highlight w:val="none"/>
                <w:lang w:val="en-US" w:eastAsia="zh-CN"/>
              </w:rPr>
            </w:pPr>
            <w:r>
              <w:rPr>
                <w:rFonts w:hint="eastAsia" w:ascii="Times New Roman" w:hAnsi="Times New Roman" w:eastAsia="宋体"/>
                <w:sz w:val="18"/>
                <w:szCs w:val="13"/>
                <w:highlight w:val="none"/>
                <w:lang w:val="en-US" w:eastAsia="zh-CN"/>
              </w:rPr>
              <w:t>交付期：自合同签订之日起3个月。履约期内分批次供货。</w:t>
            </w:r>
          </w:p>
          <w:p w14:paraId="78345799">
            <w:pPr>
              <w:widowControl/>
              <w:spacing w:line="240" w:lineRule="auto"/>
              <w:jc w:val="left"/>
              <w:rPr>
                <w:rFonts w:hint="eastAsia" w:ascii="Times New Roman" w:hAnsi="Times New Roman" w:eastAsia="宋体"/>
                <w:sz w:val="18"/>
                <w:szCs w:val="13"/>
                <w:highlight w:val="none"/>
                <w:lang w:val="en-US" w:eastAsia="zh-CN"/>
              </w:rPr>
            </w:pPr>
          </w:p>
          <w:p w14:paraId="7B02E40C">
            <w:pPr>
              <w:widowControl/>
              <w:spacing w:line="240" w:lineRule="auto"/>
              <w:jc w:val="left"/>
              <w:rPr>
                <w:rFonts w:hint="default" w:ascii="Times New Roman" w:hAnsi="Times New Roman" w:eastAsia="宋体"/>
                <w:sz w:val="18"/>
                <w:szCs w:val="13"/>
                <w:highlight w:val="none"/>
                <w:lang w:val="en-US" w:eastAsia="zh-CN"/>
              </w:rPr>
            </w:pPr>
            <w:r>
              <w:rPr>
                <w:rFonts w:hint="eastAsia" w:ascii="Times New Roman" w:hAnsi="Times New Roman" w:eastAsia="宋体"/>
                <w:sz w:val="18"/>
                <w:szCs w:val="13"/>
                <w:highlight w:val="none"/>
                <w:lang w:val="en-US" w:eastAsia="zh-CN"/>
              </w:rPr>
              <w:t>交付地点：接到采购人下达的采购订单之日起24小时内送到沈阳铁信印刷服务有限公司院内</w:t>
            </w:r>
          </w:p>
        </w:tc>
        <w:tc>
          <w:tcPr>
            <w:tcW w:w="1582" w:type="dxa"/>
            <w:vMerge w:val="restart"/>
            <w:shd w:val="clear" w:color="auto" w:fill="FFFFFF"/>
            <w:vAlign w:val="center"/>
          </w:tcPr>
          <w:p w14:paraId="610BD478">
            <w:pPr>
              <w:widowControl/>
              <w:spacing w:line="240" w:lineRule="auto"/>
              <w:jc w:val="left"/>
              <w:rPr>
                <w:rFonts w:hint="eastAsia" w:ascii="Times New Roman" w:hAnsi="Times New Roman" w:eastAsia="宋体"/>
                <w:sz w:val="18"/>
                <w:szCs w:val="13"/>
                <w:highlight w:val="none"/>
              </w:rPr>
            </w:pPr>
            <w:r>
              <w:rPr>
                <w:rFonts w:hint="eastAsia" w:ascii="Times New Roman" w:hAnsi="Times New Roman" w:eastAsia="宋体"/>
                <w:sz w:val="18"/>
                <w:szCs w:val="13"/>
                <w:highlight w:val="none"/>
              </w:rPr>
              <w:t>采购数量为预计采购数量，最终以实际结算为准</w:t>
            </w:r>
          </w:p>
        </w:tc>
      </w:tr>
      <w:tr w14:paraId="3E490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4" w:hRule="atLeast"/>
          <w:jc w:val="center"/>
        </w:trPr>
        <w:tc>
          <w:tcPr>
            <w:tcW w:w="563" w:type="dxa"/>
            <w:shd w:val="clear" w:color="auto" w:fill="FFFFFF"/>
            <w:vAlign w:val="center"/>
          </w:tcPr>
          <w:p w14:paraId="22556659">
            <w:pPr>
              <w:widowControl/>
              <w:spacing w:line="240" w:lineRule="auto"/>
              <w:jc w:val="center"/>
              <w:rPr>
                <w:rFonts w:hint="default" w:ascii="Times New Roman" w:hAnsi="Times New Roman" w:eastAsia="宋体"/>
                <w:sz w:val="18"/>
                <w:szCs w:val="13"/>
                <w:highlight w:val="none"/>
                <w:lang w:val="en-US" w:eastAsia="zh-CN"/>
              </w:rPr>
            </w:pPr>
            <w:r>
              <w:rPr>
                <w:rFonts w:hint="eastAsia" w:ascii="Times New Roman" w:hAnsi="Times New Roman" w:eastAsia="宋体"/>
                <w:sz w:val="18"/>
                <w:szCs w:val="13"/>
                <w:highlight w:val="none"/>
                <w:lang w:val="en-US" w:eastAsia="zh-CN"/>
              </w:rPr>
              <w:t>2</w:t>
            </w:r>
          </w:p>
        </w:tc>
        <w:tc>
          <w:tcPr>
            <w:tcW w:w="757" w:type="dxa"/>
            <w:vMerge w:val="continue"/>
            <w:shd w:val="clear" w:color="auto" w:fill="FFFFFF"/>
            <w:vAlign w:val="center"/>
          </w:tcPr>
          <w:p w14:paraId="507D0151">
            <w:pPr>
              <w:widowControl/>
              <w:spacing w:line="240" w:lineRule="auto"/>
              <w:jc w:val="center"/>
              <w:rPr>
                <w:rFonts w:hint="default" w:ascii="Times New Roman" w:hAnsi="Times New Roman" w:eastAsia="宋体"/>
                <w:sz w:val="18"/>
                <w:szCs w:val="13"/>
                <w:highlight w:val="none"/>
                <w:lang w:val="en-US"/>
              </w:rPr>
            </w:pPr>
          </w:p>
        </w:tc>
        <w:tc>
          <w:tcPr>
            <w:tcW w:w="1583" w:type="dxa"/>
            <w:shd w:val="clear" w:color="auto" w:fill="auto"/>
            <w:vAlign w:val="center"/>
          </w:tcPr>
          <w:p w14:paraId="28452324">
            <w:pPr>
              <w:widowControl/>
              <w:spacing w:line="240" w:lineRule="auto"/>
              <w:jc w:val="center"/>
              <w:rPr>
                <w:rFonts w:hint="eastAsia" w:ascii="Times New Roman" w:hAnsi="Times New Roman" w:eastAsia="宋体"/>
                <w:sz w:val="18"/>
                <w:szCs w:val="13"/>
                <w:highlight w:val="none"/>
                <w:lang w:val="en-US" w:eastAsia="zh-CN"/>
              </w:rPr>
            </w:pPr>
            <w:r>
              <w:rPr>
                <w:rFonts w:hint="eastAsia" w:ascii="Times New Roman" w:hAnsi="Times New Roman" w:eastAsia="宋体"/>
                <w:sz w:val="18"/>
                <w:szCs w:val="13"/>
                <w:highlight w:val="none"/>
                <w:lang w:val="en-US" w:eastAsia="zh-CN"/>
              </w:rPr>
              <w:t>70g精品牛皮</w:t>
            </w:r>
          </w:p>
        </w:tc>
        <w:tc>
          <w:tcPr>
            <w:tcW w:w="1388" w:type="dxa"/>
            <w:shd w:val="clear" w:color="auto" w:fill="auto"/>
            <w:vAlign w:val="center"/>
          </w:tcPr>
          <w:p w14:paraId="4F2280EE">
            <w:pPr>
              <w:widowControl/>
              <w:spacing w:line="240" w:lineRule="auto"/>
              <w:jc w:val="center"/>
              <w:rPr>
                <w:rFonts w:hint="eastAsia" w:ascii="Times New Roman" w:hAnsi="Times New Roman" w:eastAsia="宋体"/>
                <w:sz w:val="18"/>
                <w:szCs w:val="13"/>
                <w:highlight w:val="none"/>
                <w:lang w:val="en-US" w:eastAsia="zh-CN"/>
              </w:rPr>
            </w:pPr>
            <w:r>
              <w:rPr>
                <w:rFonts w:hint="eastAsia" w:ascii="Times New Roman" w:hAnsi="Times New Roman" w:eastAsia="宋体"/>
                <w:sz w:val="18"/>
                <w:szCs w:val="13"/>
                <w:highlight w:val="none"/>
                <w:lang w:val="en-US" w:eastAsia="zh-CN"/>
              </w:rPr>
              <w:t>787*1092</w:t>
            </w:r>
          </w:p>
        </w:tc>
        <w:tc>
          <w:tcPr>
            <w:tcW w:w="734" w:type="dxa"/>
            <w:shd w:val="clear" w:color="auto" w:fill="auto"/>
            <w:vAlign w:val="center"/>
          </w:tcPr>
          <w:p w14:paraId="1184418E">
            <w:pPr>
              <w:widowControl/>
              <w:spacing w:line="240" w:lineRule="auto"/>
              <w:jc w:val="center"/>
              <w:rPr>
                <w:rFonts w:hint="eastAsia" w:ascii="Times New Roman" w:hAnsi="Times New Roman" w:eastAsia="宋体"/>
                <w:sz w:val="18"/>
                <w:szCs w:val="13"/>
                <w:highlight w:val="none"/>
                <w:lang w:val="en-US" w:eastAsia="zh-CN"/>
              </w:rPr>
            </w:pPr>
            <w:r>
              <w:rPr>
                <w:rFonts w:hint="eastAsia" w:ascii="Times New Roman" w:hAnsi="Times New Roman" w:eastAsia="宋体"/>
                <w:sz w:val="18"/>
                <w:szCs w:val="13"/>
                <w:highlight w:val="none"/>
                <w:lang w:val="en-US" w:eastAsia="zh-CN"/>
              </w:rPr>
              <w:t>张</w:t>
            </w:r>
          </w:p>
        </w:tc>
        <w:tc>
          <w:tcPr>
            <w:tcW w:w="1166" w:type="dxa"/>
            <w:shd w:val="clear" w:color="auto" w:fill="auto"/>
            <w:vAlign w:val="center"/>
          </w:tcPr>
          <w:p w14:paraId="4225F247">
            <w:pPr>
              <w:widowControl/>
              <w:spacing w:line="240" w:lineRule="auto"/>
              <w:jc w:val="center"/>
              <w:rPr>
                <w:rFonts w:hint="eastAsia" w:ascii="Times New Roman" w:hAnsi="Times New Roman" w:eastAsia="宋体"/>
                <w:sz w:val="18"/>
                <w:szCs w:val="13"/>
                <w:highlight w:val="none"/>
                <w:lang w:val="en-US" w:eastAsia="zh-CN"/>
              </w:rPr>
            </w:pPr>
            <w:r>
              <w:rPr>
                <w:rFonts w:hint="eastAsia" w:ascii="Times New Roman" w:hAnsi="Times New Roman" w:eastAsia="宋体"/>
                <w:sz w:val="18"/>
                <w:szCs w:val="13"/>
                <w:highlight w:val="none"/>
                <w:lang w:val="en-US" w:eastAsia="zh-CN"/>
              </w:rPr>
              <w:t>25000</w:t>
            </w:r>
          </w:p>
        </w:tc>
        <w:tc>
          <w:tcPr>
            <w:tcW w:w="1406" w:type="dxa"/>
            <w:shd w:val="clear" w:color="auto" w:fill="auto"/>
            <w:vAlign w:val="center"/>
          </w:tcPr>
          <w:p w14:paraId="5E80F8FF">
            <w:pPr>
              <w:widowControl/>
              <w:spacing w:line="240" w:lineRule="auto"/>
              <w:jc w:val="center"/>
              <w:rPr>
                <w:rFonts w:hint="default" w:ascii="Times New Roman" w:hAnsi="Times New Roman" w:eastAsia="宋体"/>
                <w:sz w:val="18"/>
                <w:szCs w:val="13"/>
                <w:highlight w:val="none"/>
                <w:lang w:val="en-US" w:eastAsia="zh-CN"/>
              </w:rPr>
            </w:pPr>
          </w:p>
        </w:tc>
        <w:tc>
          <w:tcPr>
            <w:tcW w:w="1035" w:type="dxa"/>
            <w:vMerge w:val="continue"/>
            <w:shd w:val="clear" w:color="auto" w:fill="FFFFFF"/>
            <w:vAlign w:val="center"/>
          </w:tcPr>
          <w:p w14:paraId="219EA911">
            <w:pPr>
              <w:widowControl/>
              <w:spacing w:line="240" w:lineRule="auto"/>
              <w:jc w:val="center"/>
              <w:rPr>
                <w:rFonts w:hint="eastAsia" w:ascii="Times New Roman" w:hAnsi="Times New Roman" w:eastAsia="宋体"/>
                <w:sz w:val="18"/>
                <w:szCs w:val="13"/>
                <w:highlight w:val="none"/>
                <w:lang w:val="en-US" w:eastAsia="zh-CN"/>
              </w:rPr>
            </w:pPr>
          </w:p>
        </w:tc>
        <w:tc>
          <w:tcPr>
            <w:tcW w:w="1290" w:type="dxa"/>
            <w:vMerge w:val="continue"/>
            <w:shd w:val="clear" w:color="auto" w:fill="FFFFFF"/>
            <w:vAlign w:val="center"/>
          </w:tcPr>
          <w:p w14:paraId="1E4805AD">
            <w:pPr>
              <w:widowControl/>
              <w:spacing w:line="240" w:lineRule="auto"/>
              <w:jc w:val="center"/>
              <w:rPr>
                <w:rFonts w:hint="eastAsia" w:ascii="Times New Roman" w:hAnsi="Times New Roman" w:eastAsia="宋体"/>
                <w:sz w:val="18"/>
                <w:szCs w:val="13"/>
                <w:highlight w:val="none"/>
                <w:lang w:val="en-US" w:eastAsia="zh-CN"/>
              </w:rPr>
            </w:pPr>
          </w:p>
        </w:tc>
        <w:tc>
          <w:tcPr>
            <w:tcW w:w="2715" w:type="dxa"/>
            <w:vMerge w:val="continue"/>
            <w:shd w:val="clear" w:color="auto" w:fill="FFFFFF"/>
            <w:vAlign w:val="center"/>
          </w:tcPr>
          <w:p w14:paraId="4754977B">
            <w:pPr>
              <w:widowControl/>
              <w:spacing w:line="240" w:lineRule="auto"/>
              <w:jc w:val="left"/>
              <w:rPr>
                <w:rFonts w:hint="default" w:ascii="Times New Roman" w:hAnsi="Times New Roman" w:eastAsia="宋体"/>
                <w:sz w:val="18"/>
                <w:szCs w:val="13"/>
                <w:highlight w:val="none"/>
                <w:lang w:val="en-US" w:eastAsia="zh-CN"/>
              </w:rPr>
            </w:pPr>
          </w:p>
        </w:tc>
        <w:tc>
          <w:tcPr>
            <w:tcW w:w="1582" w:type="dxa"/>
            <w:vMerge w:val="continue"/>
            <w:shd w:val="clear" w:color="auto" w:fill="FFFFFF"/>
            <w:vAlign w:val="center"/>
          </w:tcPr>
          <w:p w14:paraId="3AFDA811">
            <w:pPr>
              <w:widowControl/>
              <w:spacing w:line="240" w:lineRule="auto"/>
              <w:jc w:val="left"/>
              <w:rPr>
                <w:rFonts w:hint="eastAsia" w:ascii="Times New Roman" w:hAnsi="Times New Roman" w:eastAsia="宋体"/>
                <w:sz w:val="18"/>
                <w:szCs w:val="13"/>
                <w:highlight w:val="none"/>
              </w:rPr>
            </w:pPr>
          </w:p>
        </w:tc>
      </w:tr>
      <w:tr w14:paraId="6AA04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4" w:hRule="atLeast"/>
          <w:jc w:val="center"/>
        </w:trPr>
        <w:tc>
          <w:tcPr>
            <w:tcW w:w="563" w:type="dxa"/>
            <w:shd w:val="clear" w:color="auto" w:fill="FFFFFF"/>
            <w:vAlign w:val="center"/>
          </w:tcPr>
          <w:p w14:paraId="70B368F9">
            <w:pPr>
              <w:widowControl/>
              <w:spacing w:line="240" w:lineRule="auto"/>
              <w:jc w:val="center"/>
              <w:rPr>
                <w:rFonts w:hint="default" w:ascii="Times New Roman" w:hAnsi="Times New Roman" w:eastAsia="宋体"/>
                <w:sz w:val="18"/>
                <w:szCs w:val="13"/>
                <w:highlight w:val="none"/>
                <w:lang w:val="en-US" w:eastAsia="zh-CN"/>
              </w:rPr>
            </w:pPr>
            <w:r>
              <w:rPr>
                <w:rFonts w:hint="eastAsia" w:ascii="Times New Roman" w:hAnsi="Times New Roman" w:eastAsia="宋体"/>
                <w:sz w:val="18"/>
                <w:szCs w:val="13"/>
                <w:highlight w:val="none"/>
                <w:lang w:val="en-US" w:eastAsia="zh-CN"/>
              </w:rPr>
              <w:t>3</w:t>
            </w:r>
          </w:p>
        </w:tc>
        <w:tc>
          <w:tcPr>
            <w:tcW w:w="757" w:type="dxa"/>
            <w:vMerge w:val="continue"/>
            <w:shd w:val="clear" w:color="auto" w:fill="FFFFFF"/>
            <w:vAlign w:val="center"/>
          </w:tcPr>
          <w:p w14:paraId="289410D1">
            <w:pPr>
              <w:widowControl/>
              <w:spacing w:line="240" w:lineRule="auto"/>
              <w:jc w:val="center"/>
              <w:rPr>
                <w:rFonts w:hint="default" w:ascii="Times New Roman" w:hAnsi="Times New Roman" w:eastAsia="宋体"/>
                <w:sz w:val="18"/>
                <w:szCs w:val="13"/>
                <w:highlight w:val="none"/>
                <w:lang w:val="en-US"/>
              </w:rPr>
            </w:pPr>
          </w:p>
        </w:tc>
        <w:tc>
          <w:tcPr>
            <w:tcW w:w="1583" w:type="dxa"/>
            <w:shd w:val="clear" w:color="auto" w:fill="auto"/>
            <w:vAlign w:val="center"/>
          </w:tcPr>
          <w:p w14:paraId="2E160C1A">
            <w:pPr>
              <w:widowControl/>
              <w:spacing w:line="240" w:lineRule="auto"/>
              <w:jc w:val="center"/>
              <w:rPr>
                <w:rFonts w:hint="eastAsia" w:ascii="Times New Roman" w:hAnsi="Times New Roman" w:eastAsia="宋体"/>
                <w:sz w:val="18"/>
                <w:szCs w:val="13"/>
                <w:highlight w:val="none"/>
                <w:lang w:val="en-US" w:eastAsia="zh-CN"/>
              </w:rPr>
            </w:pPr>
            <w:r>
              <w:rPr>
                <w:rFonts w:hint="eastAsia" w:ascii="Times New Roman" w:hAnsi="Times New Roman" w:eastAsia="宋体"/>
                <w:sz w:val="18"/>
                <w:szCs w:val="13"/>
                <w:highlight w:val="none"/>
                <w:lang w:val="en-US" w:eastAsia="zh-CN"/>
              </w:rPr>
              <w:t>80g牛皮（复合）</w:t>
            </w:r>
          </w:p>
        </w:tc>
        <w:tc>
          <w:tcPr>
            <w:tcW w:w="1388" w:type="dxa"/>
            <w:shd w:val="clear" w:color="auto" w:fill="auto"/>
            <w:vAlign w:val="center"/>
          </w:tcPr>
          <w:p w14:paraId="08E25D77">
            <w:pPr>
              <w:widowControl/>
              <w:spacing w:line="240" w:lineRule="auto"/>
              <w:jc w:val="center"/>
              <w:rPr>
                <w:rFonts w:hint="eastAsia" w:ascii="Times New Roman" w:hAnsi="Times New Roman" w:eastAsia="宋体"/>
                <w:sz w:val="18"/>
                <w:szCs w:val="13"/>
                <w:highlight w:val="none"/>
                <w:lang w:val="en-US" w:eastAsia="zh-CN"/>
              </w:rPr>
            </w:pPr>
            <w:r>
              <w:rPr>
                <w:rFonts w:hint="eastAsia" w:ascii="Times New Roman" w:hAnsi="Times New Roman" w:eastAsia="宋体"/>
                <w:sz w:val="18"/>
                <w:szCs w:val="13"/>
                <w:highlight w:val="none"/>
                <w:lang w:val="en-US" w:eastAsia="zh-CN"/>
              </w:rPr>
              <w:t>787*1092</w:t>
            </w:r>
          </w:p>
        </w:tc>
        <w:tc>
          <w:tcPr>
            <w:tcW w:w="734" w:type="dxa"/>
            <w:shd w:val="clear" w:color="auto" w:fill="auto"/>
            <w:vAlign w:val="center"/>
          </w:tcPr>
          <w:p w14:paraId="4CE245C5">
            <w:pPr>
              <w:widowControl/>
              <w:spacing w:line="240" w:lineRule="auto"/>
              <w:jc w:val="center"/>
              <w:rPr>
                <w:rFonts w:hint="eastAsia" w:ascii="Times New Roman" w:hAnsi="Times New Roman" w:eastAsia="宋体"/>
                <w:sz w:val="18"/>
                <w:szCs w:val="13"/>
                <w:highlight w:val="none"/>
                <w:lang w:val="en-US" w:eastAsia="zh-CN"/>
              </w:rPr>
            </w:pPr>
            <w:r>
              <w:rPr>
                <w:rFonts w:hint="eastAsia" w:ascii="Times New Roman" w:hAnsi="Times New Roman" w:eastAsia="宋体"/>
                <w:sz w:val="18"/>
                <w:szCs w:val="13"/>
                <w:highlight w:val="none"/>
                <w:lang w:val="en-US" w:eastAsia="zh-CN"/>
              </w:rPr>
              <w:t>张</w:t>
            </w:r>
          </w:p>
        </w:tc>
        <w:tc>
          <w:tcPr>
            <w:tcW w:w="1166" w:type="dxa"/>
            <w:shd w:val="clear" w:color="auto" w:fill="auto"/>
            <w:vAlign w:val="center"/>
          </w:tcPr>
          <w:p w14:paraId="56B6BE9D">
            <w:pPr>
              <w:widowControl/>
              <w:spacing w:line="240" w:lineRule="auto"/>
              <w:jc w:val="center"/>
              <w:rPr>
                <w:rFonts w:hint="eastAsia" w:ascii="Times New Roman" w:hAnsi="Times New Roman" w:eastAsia="宋体"/>
                <w:sz w:val="18"/>
                <w:szCs w:val="13"/>
                <w:highlight w:val="none"/>
                <w:lang w:val="en-US" w:eastAsia="zh-CN"/>
              </w:rPr>
            </w:pPr>
            <w:r>
              <w:rPr>
                <w:rFonts w:hint="eastAsia" w:ascii="Times New Roman" w:hAnsi="Times New Roman" w:eastAsia="宋体"/>
                <w:sz w:val="18"/>
                <w:szCs w:val="13"/>
                <w:highlight w:val="none"/>
                <w:lang w:val="en-US" w:eastAsia="zh-CN"/>
              </w:rPr>
              <w:t>12000</w:t>
            </w:r>
          </w:p>
        </w:tc>
        <w:tc>
          <w:tcPr>
            <w:tcW w:w="1406" w:type="dxa"/>
            <w:shd w:val="clear" w:color="auto" w:fill="auto"/>
            <w:vAlign w:val="center"/>
          </w:tcPr>
          <w:p w14:paraId="2FB7FB00">
            <w:pPr>
              <w:widowControl/>
              <w:spacing w:line="240" w:lineRule="auto"/>
              <w:jc w:val="center"/>
              <w:rPr>
                <w:rFonts w:hint="default" w:ascii="Times New Roman" w:hAnsi="Times New Roman" w:eastAsia="宋体"/>
                <w:sz w:val="18"/>
                <w:szCs w:val="13"/>
                <w:highlight w:val="none"/>
                <w:lang w:val="en-US" w:eastAsia="zh-CN"/>
              </w:rPr>
            </w:pPr>
          </w:p>
        </w:tc>
        <w:tc>
          <w:tcPr>
            <w:tcW w:w="1035" w:type="dxa"/>
            <w:vMerge w:val="continue"/>
            <w:shd w:val="clear" w:color="auto" w:fill="FFFFFF"/>
            <w:vAlign w:val="center"/>
          </w:tcPr>
          <w:p w14:paraId="3BE7986C">
            <w:pPr>
              <w:widowControl/>
              <w:spacing w:line="240" w:lineRule="auto"/>
              <w:jc w:val="center"/>
              <w:rPr>
                <w:rFonts w:hint="eastAsia" w:ascii="Times New Roman" w:hAnsi="Times New Roman" w:eastAsia="宋体"/>
                <w:sz w:val="18"/>
                <w:szCs w:val="13"/>
                <w:highlight w:val="none"/>
                <w:lang w:val="en-US" w:eastAsia="zh-CN"/>
              </w:rPr>
            </w:pPr>
          </w:p>
        </w:tc>
        <w:tc>
          <w:tcPr>
            <w:tcW w:w="1290" w:type="dxa"/>
            <w:vMerge w:val="continue"/>
            <w:shd w:val="clear" w:color="auto" w:fill="FFFFFF"/>
            <w:vAlign w:val="center"/>
          </w:tcPr>
          <w:p w14:paraId="639C830F">
            <w:pPr>
              <w:widowControl/>
              <w:spacing w:line="240" w:lineRule="auto"/>
              <w:jc w:val="center"/>
              <w:rPr>
                <w:rFonts w:hint="eastAsia" w:ascii="Times New Roman" w:hAnsi="Times New Roman" w:eastAsia="宋体"/>
                <w:sz w:val="18"/>
                <w:szCs w:val="13"/>
                <w:highlight w:val="none"/>
                <w:lang w:val="en-US" w:eastAsia="zh-CN"/>
              </w:rPr>
            </w:pPr>
          </w:p>
        </w:tc>
        <w:tc>
          <w:tcPr>
            <w:tcW w:w="2715" w:type="dxa"/>
            <w:vMerge w:val="continue"/>
            <w:shd w:val="clear" w:color="auto" w:fill="FFFFFF"/>
            <w:vAlign w:val="center"/>
          </w:tcPr>
          <w:p w14:paraId="651E892D">
            <w:pPr>
              <w:widowControl/>
              <w:spacing w:line="240" w:lineRule="auto"/>
              <w:jc w:val="left"/>
              <w:rPr>
                <w:rFonts w:hint="default" w:ascii="Times New Roman" w:hAnsi="Times New Roman" w:eastAsia="宋体"/>
                <w:sz w:val="18"/>
                <w:szCs w:val="13"/>
                <w:highlight w:val="none"/>
                <w:lang w:val="en-US" w:eastAsia="zh-CN"/>
              </w:rPr>
            </w:pPr>
          </w:p>
        </w:tc>
        <w:tc>
          <w:tcPr>
            <w:tcW w:w="1582" w:type="dxa"/>
            <w:vMerge w:val="continue"/>
            <w:shd w:val="clear" w:color="auto" w:fill="FFFFFF"/>
            <w:vAlign w:val="center"/>
          </w:tcPr>
          <w:p w14:paraId="0FA8F270">
            <w:pPr>
              <w:widowControl/>
              <w:spacing w:line="240" w:lineRule="auto"/>
              <w:jc w:val="left"/>
              <w:rPr>
                <w:rFonts w:hint="eastAsia" w:ascii="Times New Roman" w:hAnsi="Times New Roman" w:eastAsia="宋体"/>
                <w:sz w:val="18"/>
                <w:szCs w:val="13"/>
                <w:highlight w:val="none"/>
              </w:rPr>
            </w:pPr>
          </w:p>
        </w:tc>
      </w:tr>
      <w:tr w14:paraId="43BFF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4" w:hRule="atLeast"/>
          <w:jc w:val="center"/>
        </w:trPr>
        <w:tc>
          <w:tcPr>
            <w:tcW w:w="563" w:type="dxa"/>
            <w:shd w:val="clear" w:color="auto" w:fill="FFFFFF"/>
            <w:vAlign w:val="center"/>
          </w:tcPr>
          <w:p w14:paraId="6FE425DE">
            <w:pPr>
              <w:widowControl/>
              <w:spacing w:line="240" w:lineRule="auto"/>
              <w:jc w:val="center"/>
              <w:rPr>
                <w:rFonts w:hint="default" w:ascii="Times New Roman" w:hAnsi="Times New Roman" w:eastAsia="宋体"/>
                <w:sz w:val="18"/>
                <w:szCs w:val="13"/>
                <w:highlight w:val="none"/>
                <w:lang w:val="en-US" w:eastAsia="zh-CN"/>
              </w:rPr>
            </w:pPr>
            <w:r>
              <w:rPr>
                <w:rFonts w:hint="eastAsia" w:ascii="Times New Roman" w:hAnsi="Times New Roman" w:eastAsia="宋体"/>
                <w:sz w:val="18"/>
                <w:szCs w:val="13"/>
                <w:highlight w:val="none"/>
                <w:lang w:val="en-US" w:eastAsia="zh-CN"/>
              </w:rPr>
              <w:t>4</w:t>
            </w:r>
          </w:p>
        </w:tc>
        <w:tc>
          <w:tcPr>
            <w:tcW w:w="757" w:type="dxa"/>
            <w:vMerge w:val="continue"/>
            <w:shd w:val="clear" w:color="auto" w:fill="FFFFFF"/>
            <w:vAlign w:val="center"/>
          </w:tcPr>
          <w:p w14:paraId="02EF08A5">
            <w:pPr>
              <w:widowControl/>
              <w:spacing w:line="240" w:lineRule="auto"/>
              <w:jc w:val="center"/>
              <w:rPr>
                <w:rFonts w:hint="default" w:ascii="Times New Roman" w:hAnsi="Times New Roman" w:eastAsia="宋体"/>
                <w:sz w:val="18"/>
                <w:szCs w:val="13"/>
                <w:highlight w:val="none"/>
                <w:lang w:val="en-US"/>
              </w:rPr>
            </w:pPr>
          </w:p>
        </w:tc>
        <w:tc>
          <w:tcPr>
            <w:tcW w:w="1583" w:type="dxa"/>
            <w:shd w:val="clear" w:color="auto" w:fill="auto"/>
            <w:vAlign w:val="center"/>
          </w:tcPr>
          <w:p w14:paraId="5B05A87C">
            <w:pPr>
              <w:widowControl/>
              <w:spacing w:line="240" w:lineRule="auto"/>
              <w:jc w:val="center"/>
              <w:rPr>
                <w:rFonts w:hint="eastAsia" w:ascii="Times New Roman" w:hAnsi="Times New Roman" w:eastAsia="宋体"/>
                <w:sz w:val="18"/>
                <w:szCs w:val="13"/>
                <w:highlight w:val="none"/>
                <w:lang w:val="en-US" w:eastAsia="zh-CN"/>
              </w:rPr>
            </w:pPr>
            <w:r>
              <w:rPr>
                <w:rFonts w:hint="eastAsia" w:ascii="Times New Roman" w:hAnsi="Times New Roman" w:eastAsia="宋体"/>
                <w:sz w:val="18"/>
                <w:szCs w:val="13"/>
                <w:highlight w:val="none"/>
                <w:lang w:val="en-US" w:eastAsia="zh-CN"/>
              </w:rPr>
              <w:t>80g牛皮</w:t>
            </w:r>
          </w:p>
        </w:tc>
        <w:tc>
          <w:tcPr>
            <w:tcW w:w="1388" w:type="dxa"/>
            <w:shd w:val="clear" w:color="auto" w:fill="auto"/>
            <w:vAlign w:val="center"/>
          </w:tcPr>
          <w:p w14:paraId="2417DC55">
            <w:pPr>
              <w:widowControl/>
              <w:spacing w:line="240" w:lineRule="auto"/>
              <w:jc w:val="center"/>
              <w:rPr>
                <w:rFonts w:hint="eastAsia" w:ascii="Times New Roman" w:hAnsi="Times New Roman" w:eastAsia="宋体"/>
                <w:sz w:val="18"/>
                <w:szCs w:val="13"/>
                <w:highlight w:val="none"/>
                <w:lang w:val="en-US" w:eastAsia="zh-CN"/>
              </w:rPr>
            </w:pPr>
            <w:r>
              <w:rPr>
                <w:rFonts w:hint="eastAsia" w:ascii="Times New Roman" w:hAnsi="Times New Roman" w:eastAsia="宋体"/>
                <w:sz w:val="18"/>
                <w:szCs w:val="13"/>
                <w:highlight w:val="none"/>
                <w:lang w:val="en-US" w:eastAsia="zh-CN"/>
              </w:rPr>
              <w:t>787*1092</w:t>
            </w:r>
          </w:p>
        </w:tc>
        <w:tc>
          <w:tcPr>
            <w:tcW w:w="734" w:type="dxa"/>
            <w:shd w:val="clear" w:color="auto" w:fill="auto"/>
            <w:vAlign w:val="center"/>
          </w:tcPr>
          <w:p w14:paraId="06CAE9A1">
            <w:pPr>
              <w:widowControl/>
              <w:spacing w:line="240" w:lineRule="auto"/>
              <w:jc w:val="center"/>
              <w:rPr>
                <w:rFonts w:hint="eastAsia" w:ascii="Times New Roman" w:hAnsi="Times New Roman" w:eastAsia="宋体"/>
                <w:sz w:val="18"/>
                <w:szCs w:val="13"/>
                <w:highlight w:val="none"/>
                <w:lang w:val="en-US" w:eastAsia="zh-CN"/>
              </w:rPr>
            </w:pPr>
            <w:r>
              <w:rPr>
                <w:rFonts w:hint="eastAsia" w:ascii="Times New Roman" w:hAnsi="Times New Roman" w:eastAsia="宋体"/>
                <w:sz w:val="18"/>
                <w:szCs w:val="13"/>
                <w:highlight w:val="none"/>
                <w:lang w:val="en-US" w:eastAsia="zh-CN"/>
              </w:rPr>
              <w:t>张</w:t>
            </w:r>
          </w:p>
        </w:tc>
        <w:tc>
          <w:tcPr>
            <w:tcW w:w="1166" w:type="dxa"/>
            <w:shd w:val="clear" w:color="auto" w:fill="auto"/>
            <w:vAlign w:val="center"/>
          </w:tcPr>
          <w:p w14:paraId="67B5ACE7">
            <w:pPr>
              <w:widowControl/>
              <w:spacing w:line="240" w:lineRule="auto"/>
              <w:jc w:val="center"/>
              <w:rPr>
                <w:rFonts w:hint="eastAsia" w:ascii="Times New Roman" w:hAnsi="Times New Roman" w:eastAsia="宋体"/>
                <w:sz w:val="18"/>
                <w:szCs w:val="13"/>
                <w:highlight w:val="none"/>
                <w:lang w:val="en-US" w:eastAsia="zh-CN"/>
              </w:rPr>
            </w:pPr>
            <w:r>
              <w:rPr>
                <w:rFonts w:hint="eastAsia" w:ascii="Times New Roman" w:hAnsi="Times New Roman" w:eastAsia="宋体"/>
                <w:sz w:val="18"/>
                <w:szCs w:val="13"/>
                <w:highlight w:val="none"/>
                <w:lang w:val="en-US" w:eastAsia="zh-CN"/>
              </w:rPr>
              <w:t>12000</w:t>
            </w:r>
          </w:p>
        </w:tc>
        <w:tc>
          <w:tcPr>
            <w:tcW w:w="1406" w:type="dxa"/>
            <w:shd w:val="clear" w:color="auto" w:fill="auto"/>
            <w:vAlign w:val="center"/>
          </w:tcPr>
          <w:p w14:paraId="08CA1DB2">
            <w:pPr>
              <w:widowControl/>
              <w:spacing w:line="240" w:lineRule="auto"/>
              <w:jc w:val="center"/>
              <w:rPr>
                <w:rFonts w:hint="default" w:ascii="Times New Roman" w:hAnsi="Times New Roman" w:eastAsia="宋体"/>
                <w:sz w:val="18"/>
                <w:szCs w:val="13"/>
                <w:highlight w:val="none"/>
                <w:lang w:val="en-US" w:eastAsia="zh-CN"/>
              </w:rPr>
            </w:pPr>
          </w:p>
        </w:tc>
        <w:tc>
          <w:tcPr>
            <w:tcW w:w="1035" w:type="dxa"/>
            <w:vMerge w:val="continue"/>
            <w:shd w:val="clear" w:color="auto" w:fill="FFFFFF"/>
            <w:vAlign w:val="center"/>
          </w:tcPr>
          <w:p w14:paraId="6D1779F8">
            <w:pPr>
              <w:widowControl/>
              <w:spacing w:line="240" w:lineRule="auto"/>
              <w:jc w:val="center"/>
              <w:rPr>
                <w:rFonts w:hint="eastAsia" w:ascii="Times New Roman" w:hAnsi="Times New Roman" w:eastAsia="宋体"/>
                <w:sz w:val="18"/>
                <w:szCs w:val="13"/>
                <w:highlight w:val="none"/>
                <w:lang w:val="en-US" w:eastAsia="zh-CN"/>
              </w:rPr>
            </w:pPr>
          </w:p>
        </w:tc>
        <w:tc>
          <w:tcPr>
            <w:tcW w:w="1290" w:type="dxa"/>
            <w:vMerge w:val="continue"/>
            <w:shd w:val="clear" w:color="auto" w:fill="FFFFFF"/>
            <w:vAlign w:val="center"/>
          </w:tcPr>
          <w:p w14:paraId="1D09A9A4">
            <w:pPr>
              <w:widowControl/>
              <w:spacing w:line="240" w:lineRule="auto"/>
              <w:jc w:val="center"/>
              <w:rPr>
                <w:rFonts w:hint="eastAsia" w:ascii="Times New Roman" w:hAnsi="Times New Roman" w:eastAsia="宋体"/>
                <w:sz w:val="18"/>
                <w:szCs w:val="13"/>
                <w:highlight w:val="none"/>
                <w:lang w:val="en-US" w:eastAsia="zh-CN"/>
              </w:rPr>
            </w:pPr>
          </w:p>
        </w:tc>
        <w:tc>
          <w:tcPr>
            <w:tcW w:w="2715" w:type="dxa"/>
            <w:vMerge w:val="continue"/>
            <w:shd w:val="clear" w:color="auto" w:fill="FFFFFF"/>
            <w:vAlign w:val="center"/>
          </w:tcPr>
          <w:p w14:paraId="0C1332FF">
            <w:pPr>
              <w:widowControl/>
              <w:spacing w:line="240" w:lineRule="auto"/>
              <w:jc w:val="left"/>
              <w:rPr>
                <w:rFonts w:hint="default" w:ascii="Times New Roman" w:hAnsi="Times New Roman" w:eastAsia="宋体"/>
                <w:sz w:val="18"/>
                <w:szCs w:val="13"/>
                <w:highlight w:val="none"/>
                <w:lang w:val="en-US" w:eastAsia="zh-CN"/>
              </w:rPr>
            </w:pPr>
          </w:p>
        </w:tc>
        <w:tc>
          <w:tcPr>
            <w:tcW w:w="1582" w:type="dxa"/>
            <w:vMerge w:val="continue"/>
            <w:shd w:val="clear" w:color="auto" w:fill="FFFFFF"/>
            <w:vAlign w:val="center"/>
          </w:tcPr>
          <w:p w14:paraId="16CDD529">
            <w:pPr>
              <w:widowControl/>
              <w:spacing w:line="240" w:lineRule="auto"/>
              <w:jc w:val="left"/>
              <w:rPr>
                <w:rFonts w:hint="eastAsia" w:ascii="Times New Roman" w:hAnsi="Times New Roman" w:eastAsia="宋体"/>
                <w:sz w:val="18"/>
                <w:szCs w:val="13"/>
                <w:highlight w:val="none"/>
              </w:rPr>
            </w:pPr>
          </w:p>
        </w:tc>
      </w:tr>
      <w:tr w14:paraId="037E1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4" w:hRule="atLeast"/>
          <w:jc w:val="center"/>
        </w:trPr>
        <w:tc>
          <w:tcPr>
            <w:tcW w:w="563" w:type="dxa"/>
            <w:shd w:val="clear" w:color="auto" w:fill="FFFFFF"/>
            <w:vAlign w:val="center"/>
          </w:tcPr>
          <w:p w14:paraId="14538E93">
            <w:pPr>
              <w:widowControl/>
              <w:spacing w:line="240" w:lineRule="auto"/>
              <w:jc w:val="center"/>
              <w:rPr>
                <w:rFonts w:hint="default" w:ascii="Times New Roman" w:hAnsi="Times New Roman" w:eastAsia="宋体"/>
                <w:sz w:val="18"/>
                <w:szCs w:val="13"/>
                <w:highlight w:val="none"/>
                <w:lang w:val="en-US" w:eastAsia="zh-CN"/>
              </w:rPr>
            </w:pPr>
            <w:r>
              <w:rPr>
                <w:rFonts w:hint="eastAsia" w:ascii="Times New Roman" w:hAnsi="Times New Roman" w:eastAsia="宋体"/>
                <w:sz w:val="18"/>
                <w:szCs w:val="13"/>
                <w:highlight w:val="none"/>
                <w:lang w:val="en-US" w:eastAsia="zh-CN"/>
              </w:rPr>
              <w:t>5</w:t>
            </w:r>
          </w:p>
        </w:tc>
        <w:tc>
          <w:tcPr>
            <w:tcW w:w="757" w:type="dxa"/>
            <w:vMerge w:val="continue"/>
            <w:shd w:val="clear" w:color="auto" w:fill="FFFFFF"/>
            <w:vAlign w:val="center"/>
          </w:tcPr>
          <w:p w14:paraId="51F1E4EF">
            <w:pPr>
              <w:widowControl/>
              <w:spacing w:line="240" w:lineRule="auto"/>
              <w:jc w:val="center"/>
              <w:rPr>
                <w:rFonts w:hint="default" w:ascii="Times New Roman" w:hAnsi="Times New Roman" w:eastAsia="宋体"/>
                <w:sz w:val="18"/>
                <w:szCs w:val="13"/>
                <w:highlight w:val="none"/>
                <w:lang w:val="en-US"/>
              </w:rPr>
            </w:pPr>
          </w:p>
        </w:tc>
        <w:tc>
          <w:tcPr>
            <w:tcW w:w="1583" w:type="dxa"/>
            <w:shd w:val="clear" w:color="auto" w:fill="auto"/>
            <w:vAlign w:val="center"/>
          </w:tcPr>
          <w:p w14:paraId="296BBD6A">
            <w:pPr>
              <w:widowControl/>
              <w:spacing w:line="240" w:lineRule="auto"/>
              <w:jc w:val="center"/>
              <w:rPr>
                <w:rFonts w:hint="eastAsia" w:ascii="Times New Roman" w:hAnsi="Times New Roman" w:eastAsia="宋体"/>
                <w:sz w:val="18"/>
                <w:szCs w:val="13"/>
                <w:highlight w:val="none"/>
                <w:lang w:val="en-US" w:eastAsia="zh-CN"/>
              </w:rPr>
            </w:pPr>
            <w:r>
              <w:rPr>
                <w:rFonts w:hint="eastAsia" w:ascii="Times New Roman" w:hAnsi="Times New Roman" w:eastAsia="宋体"/>
                <w:sz w:val="18"/>
                <w:szCs w:val="13"/>
                <w:highlight w:val="none"/>
                <w:lang w:val="en-US" w:eastAsia="zh-CN"/>
              </w:rPr>
              <w:t>100g牛皮</w:t>
            </w:r>
          </w:p>
        </w:tc>
        <w:tc>
          <w:tcPr>
            <w:tcW w:w="1388" w:type="dxa"/>
            <w:shd w:val="clear" w:color="auto" w:fill="auto"/>
            <w:vAlign w:val="center"/>
          </w:tcPr>
          <w:p w14:paraId="20BFD512">
            <w:pPr>
              <w:widowControl/>
              <w:spacing w:line="240" w:lineRule="auto"/>
              <w:jc w:val="center"/>
              <w:rPr>
                <w:rFonts w:hint="eastAsia" w:ascii="Times New Roman" w:hAnsi="Times New Roman" w:eastAsia="宋体"/>
                <w:sz w:val="18"/>
                <w:szCs w:val="13"/>
                <w:highlight w:val="none"/>
                <w:lang w:val="en-US" w:eastAsia="zh-CN"/>
              </w:rPr>
            </w:pPr>
            <w:r>
              <w:rPr>
                <w:rFonts w:hint="eastAsia" w:ascii="Times New Roman" w:hAnsi="Times New Roman" w:eastAsia="宋体"/>
                <w:sz w:val="18"/>
                <w:szCs w:val="13"/>
                <w:highlight w:val="none"/>
                <w:lang w:val="en-US" w:eastAsia="zh-CN"/>
              </w:rPr>
              <w:t>787*1092</w:t>
            </w:r>
          </w:p>
        </w:tc>
        <w:tc>
          <w:tcPr>
            <w:tcW w:w="734" w:type="dxa"/>
            <w:shd w:val="clear" w:color="auto" w:fill="auto"/>
            <w:vAlign w:val="center"/>
          </w:tcPr>
          <w:p w14:paraId="0DE83AA5">
            <w:pPr>
              <w:widowControl/>
              <w:spacing w:line="240" w:lineRule="auto"/>
              <w:jc w:val="center"/>
              <w:rPr>
                <w:rFonts w:hint="eastAsia" w:ascii="Times New Roman" w:hAnsi="Times New Roman" w:eastAsia="宋体"/>
                <w:sz w:val="18"/>
                <w:szCs w:val="13"/>
                <w:highlight w:val="none"/>
                <w:lang w:val="en-US" w:eastAsia="zh-CN"/>
              </w:rPr>
            </w:pPr>
            <w:r>
              <w:rPr>
                <w:rFonts w:hint="eastAsia" w:ascii="Times New Roman" w:hAnsi="Times New Roman" w:eastAsia="宋体"/>
                <w:sz w:val="18"/>
                <w:szCs w:val="13"/>
                <w:highlight w:val="none"/>
                <w:lang w:val="en-US" w:eastAsia="zh-CN"/>
              </w:rPr>
              <w:t>张</w:t>
            </w:r>
          </w:p>
        </w:tc>
        <w:tc>
          <w:tcPr>
            <w:tcW w:w="1166" w:type="dxa"/>
            <w:shd w:val="clear" w:color="auto" w:fill="auto"/>
            <w:vAlign w:val="center"/>
          </w:tcPr>
          <w:p w14:paraId="3B094C81">
            <w:pPr>
              <w:widowControl/>
              <w:spacing w:line="240" w:lineRule="auto"/>
              <w:jc w:val="center"/>
              <w:rPr>
                <w:rFonts w:hint="eastAsia" w:ascii="Times New Roman" w:hAnsi="Times New Roman" w:eastAsia="宋体"/>
                <w:sz w:val="18"/>
                <w:szCs w:val="13"/>
                <w:highlight w:val="none"/>
                <w:lang w:val="en-US" w:eastAsia="zh-CN"/>
              </w:rPr>
            </w:pPr>
            <w:r>
              <w:rPr>
                <w:rFonts w:hint="eastAsia" w:ascii="Times New Roman" w:hAnsi="Times New Roman" w:eastAsia="宋体"/>
                <w:sz w:val="18"/>
                <w:szCs w:val="13"/>
                <w:highlight w:val="none"/>
                <w:lang w:val="en-US" w:eastAsia="zh-CN"/>
              </w:rPr>
              <w:t>30000</w:t>
            </w:r>
          </w:p>
        </w:tc>
        <w:tc>
          <w:tcPr>
            <w:tcW w:w="1406" w:type="dxa"/>
            <w:shd w:val="clear" w:color="auto" w:fill="auto"/>
            <w:vAlign w:val="center"/>
          </w:tcPr>
          <w:p w14:paraId="28AEE086">
            <w:pPr>
              <w:widowControl/>
              <w:spacing w:line="240" w:lineRule="auto"/>
              <w:jc w:val="center"/>
              <w:rPr>
                <w:rFonts w:hint="default" w:ascii="Times New Roman" w:hAnsi="Times New Roman" w:eastAsia="宋体"/>
                <w:sz w:val="18"/>
                <w:szCs w:val="13"/>
                <w:highlight w:val="none"/>
                <w:lang w:val="en-US" w:eastAsia="zh-CN"/>
              </w:rPr>
            </w:pPr>
          </w:p>
        </w:tc>
        <w:tc>
          <w:tcPr>
            <w:tcW w:w="1035" w:type="dxa"/>
            <w:vMerge w:val="continue"/>
            <w:shd w:val="clear" w:color="auto" w:fill="FFFFFF"/>
            <w:vAlign w:val="center"/>
          </w:tcPr>
          <w:p w14:paraId="4678F684">
            <w:pPr>
              <w:widowControl/>
              <w:spacing w:line="240" w:lineRule="auto"/>
              <w:jc w:val="center"/>
              <w:rPr>
                <w:rFonts w:hint="eastAsia" w:ascii="Times New Roman" w:hAnsi="Times New Roman" w:eastAsia="宋体"/>
                <w:sz w:val="18"/>
                <w:szCs w:val="13"/>
                <w:highlight w:val="none"/>
                <w:lang w:val="en-US" w:eastAsia="zh-CN"/>
              </w:rPr>
            </w:pPr>
          </w:p>
        </w:tc>
        <w:tc>
          <w:tcPr>
            <w:tcW w:w="1290" w:type="dxa"/>
            <w:vMerge w:val="continue"/>
            <w:shd w:val="clear" w:color="auto" w:fill="FFFFFF"/>
            <w:vAlign w:val="center"/>
          </w:tcPr>
          <w:p w14:paraId="7BF1C5FF">
            <w:pPr>
              <w:widowControl/>
              <w:spacing w:line="240" w:lineRule="auto"/>
              <w:jc w:val="center"/>
              <w:rPr>
                <w:rFonts w:hint="eastAsia" w:ascii="Times New Roman" w:hAnsi="Times New Roman" w:eastAsia="宋体"/>
                <w:sz w:val="18"/>
                <w:szCs w:val="13"/>
                <w:highlight w:val="none"/>
                <w:lang w:val="en-US" w:eastAsia="zh-CN"/>
              </w:rPr>
            </w:pPr>
          </w:p>
        </w:tc>
        <w:tc>
          <w:tcPr>
            <w:tcW w:w="2715" w:type="dxa"/>
            <w:vMerge w:val="continue"/>
            <w:shd w:val="clear" w:color="auto" w:fill="FFFFFF"/>
            <w:vAlign w:val="center"/>
          </w:tcPr>
          <w:p w14:paraId="7864E529">
            <w:pPr>
              <w:widowControl/>
              <w:spacing w:line="240" w:lineRule="auto"/>
              <w:jc w:val="left"/>
              <w:rPr>
                <w:rFonts w:hint="default" w:ascii="Times New Roman" w:hAnsi="Times New Roman" w:eastAsia="宋体"/>
                <w:sz w:val="18"/>
                <w:szCs w:val="13"/>
                <w:highlight w:val="none"/>
                <w:lang w:val="en-US" w:eastAsia="zh-CN"/>
              </w:rPr>
            </w:pPr>
          </w:p>
        </w:tc>
        <w:tc>
          <w:tcPr>
            <w:tcW w:w="1582" w:type="dxa"/>
            <w:vMerge w:val="continue"/>
            <w:shd w:val="clear" w:color="auto" w:fill="FFFFFF"/>
            <w:vAlign w:val="center"/>
          </w:tcPr>
          <w:p w14:paraId="5F59047F">
            <w:pPr>
              <w:widowControl/>
              <w:spacing w:line="240" w:lineRule="auto"/>
              <w:jc w:val="left"/>
              <w:rPr>
                <w:rFonts w:hint="eastAsia" w:ascii="Times New Roman" w:hAnsi="Times New Roman" w:eastAsia="宋体"/>
                <w:sz w:val="18"/>
                <w:szCs w:val="13"/>
                <w:highlight w:val="none"/>
              </w:rPr>
            </w:pPr>
          </w:p>
        </w:tc>
      </w:tr>
      <w:tr w14:paraId="58904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424" w:hRule="atLeast"/>
          <w:jc w:val="center"/>
        </w:trPr>
        <w:tc>
          <w:tcPr>
            <w:tcW w:w="563" w:type="dxa"/>
            <w:shd w:val="clear" w:color="auto" w:fill="FFFFFF"/>
            <w:vAlign w:val="center"/>
          </w:tcPr>
          <w:p w14:paraId="2B3EA4CF">
            <w:pPr>
              <w:widowControl/>
              <w:spacing w:line="240" w:lineRule="auto"/>
              <w:jc w:val="center"/>
              <w:rPr>
                <w:rFonts w:hint="default" w:ascii="Times New Roman" w:hAnsi="Times New Roman" w:eastAsia="宋体"/>
                <w:sz w:val="18"/>
                <w:szCs w:val="13"/>
                <w:highlight w:val="none"/>
                <w:lang w:val="en-US" w:eastAsia="zh-CN"/>
              </w:rPr>
            </w:pPr>
            <w:r>
              <w:rPr>
                <w:rFonts w:hint="eastAsia" w:ascii="Times New Roman" w:hAnsi="Times New Roman" w:eastAsia="宋体"/>
                <w:sz w:val="18"/>
                <w:szCs w:val="13"/>
                <w:highlight w:val="none"/>
                <w:lang w:val="en-US" w:eastAsia="zh-CN"/>
              </w:rPr>
              <w:t>6</w:t>
            </w:r>
          </w:p>
        </w:tc>
        <w:tc>
          <w:tcPr>
            <w:tcW w:w="757" w:type="dxa"/>
            <w:vMerge w:val="continue"/>
            <w:shd w:val="clear" w:color="auto" w:fill="FFFFFF"/>
            <w:vAlign w:val="center"/>
          </w:tcPr>
          <w:p w14:paraId="7B20EE57">
            <w:pPr>
              <w:widowControl/>
              <w:spacing w:line="240" w:lineRule="auto"/>
              <w:jc w:val="center"/>
              <w:rPr>
                <w:rFonts w:hint="default" w:ascii="Times New Roman" w:hAnsi="Times New Roman" w:eastAsia="宋体"/>
                <w:sz w:val="18"/>
                <w:szCs w:val="13"/>
                <w:highlight w:val="none"/>
                <w:lang w:val="en-US"/>
              </w:rPr>
            </w:pPr>
          </w:p>
        </w:tc>
        <w:tc>
          <w:tcPr>
            <w:tcW w:w="1583" w:type="dxa"/>
            <w:shd w:val="clear" w:color="auto" w:fill="auto"/>
            <w:vAlign w:val="center"/>
          </w:tcPr>
          <w:p w14:paraId="15F5D823">
            <w:pPr>
              <w:widowControl/>
              <w:spacing w:line="240" w:lineRule="auto"/>
              <w:jc w:val="center"/>
              <w:rPr>
                <w:rFonts w:hint="eastAsia" w:ascii="Times New Roman" w:hAnsi="Times New Roman" w:eastAsia="宋体"/>
                <w:sz w:val="18"/>
                <w:szCs w:val="13"/>
                <w:highlight w:val="none"/>
                <w:lang w:val="en-US" w:eastAsia="zh-CN"/>
              </w:rPr>
            </w:pPr>
            <w:r>
              <w:rPr>
                <w:rFonts w:hint="eastAsia" w:ascii="Times New Roman" w:hAnsi="Times New Roman" w:eastAsia="宋体"/>
                <w:sz w:val="18"/>
                <w:szCs w:val="13"/>
                <w:highlight w:val="none"/>
                <w:lang w:val="en-US" w:eastAsia="zh-CN"/>
              </w:rPr>
              <w:t>120g牛皮</w:t>
            </w:r>
          </w:p>
        </w:tc>
        <w:tc>
          <w:tcPr>
            <w:tcW w:w="1388" w:type="dxa"/>
            <w:shd w:val="clear" w:color="auto" w:fill="auto"/>
            <w:vAlign w:val="center"/>
          </w:tcPr>
          <w:p w14:paraId="166E57D1">
            <w:pPr>
              <w:widowControl/>
              <w:spacing w:line="240" w:lineRule="auto"/>
              <w:jc w:val="center"/>
              <w:rPr>
                <w:rFonts w:hint="eastAsia" w:ascii="Times New Roman" w:hAnsi="Times New Roman" w:eastAsia="宋体"/>
                <w:sz w:val="18"/>
                <w:szCs w:val="13"/>
                <w:highlight w:val="none"/>
                <w:lang w:val="en-US" w:eastAsia="zh-CN"/>
              </w:rPr>
            </w:pPr>
            <w:r>
              <w:rPr>
                <w:rFonts w:hint="eastAsia" w:ascii="Times New Roman" w:hAnsi="Times New Roman" w:eastAsia="宋体"/>
                <w:sz w:val="18"/>
                <w:szCs w:val="13"/>
                <w:highlight w:val="none"/>
                <w:lang w:val="en-US" w:eastAsia="zh-CN"/>
              </w:rPr>
              <w:t>787*1092</w:t>
            </w:r>
          </w:p>
        </w:tc>
        <w:tc>
          <w:tcPr>
            <w:tcW w:w="734" w:type="dxa"/>
            <w:shd w:val="clear" w:color="auto" w:fill="auto"/>
            <w:vAlign w:val="center"/>
          </w:tcPr>
          <w:p w14:paraId="15B8803C">
            <w:pPr>
              <w:widowControl/>
              <w:spacing w:line="240" w:lineRule="auto"/>
              <w:jc w:val="center"/>
              <w:rPr>
                <w:rFonts w:hint="eastAsia" w:ascii="Times New Roman" w:hAnsi="Times New Roman" w:eastAsia="宋体"/>
                <w:sz w:val="18"/>
                <w:szCs w:val="13"/>
                <w:highlight w:val="none"/>
                <w:lang w:val="en-US" w:eastAsia="zh-CN"/>
              </w:rPr>
            </w:pPr>
            <w:r>
              <w:rPr>
                <w:rFonts w:hint="eastAsia" w:ascii="Times New Roman" w:hAnsi="Times New Roman" w:eastAsia="宋体"/>
                <w:sz w:val="18"/>
                <w:szCs w:val="13"/>
                <w:highlight w:val="none"/>
                <w:lang w:val="en-US" w:eastAsia="zh-CN"/>
              </w:rPr>
              <w:t>张</w:t>
            </w:r>
          </w:p>
        </w:tc>
        <w:tc>
          <w:tcPr>
            <w:tcW w:w="1166" w:type="dxa"/>
            <w:shd w:val="clear" w:color="auto" w:fill="auto"/>
            <w:vAlign w:val="center"/>
          </w:tcPr>
          <w:p w14:paraId="28A8F6B1">
            <w:pPr>
              <w:widowControl/>
              <w:spacing w:line="240" w:lineRule="auto"/>
              <w:jc w:val="center"/>
              <w:rPr>
                <w:rFonts w:hint="eastAsia" w:ascii="Times New Roman" w:hAnsi="Times New Roman" w:eastAsia="宋体"/>
                <w:sz w:val="18"/>
                <w:szCs w:val="13"/>
                <w:highlight w:val="none"/>
                <w:lang w:val="en-US" w:eastAsia="zh-CN"/>
              </w:rPr>
            </w:pPr>
            <w:r>
              <w:rPr>
                <w:rFonts w:hint="eastAsia" w:ascii="Times New Roman" w:hAnsi="Times New Roman" w:eastAsia="宋体"/>
                <w:sz w:val="18"/>
                <w:szCs w:val="13"/>
                <w:highlight w:val="none"/>
                <w:lang w:val="en-US" w:eastAsia="zh-CN"/>
              </w:rPr>
              <w:t>45000</w:t>
            </w:r>
          </w:p>
        </w:tc>
        <w:tc>
          <w:tcPr>
            <w:tcW w:w="1406" w:type="dxa"/>
            <w:shd w:val="clear" w:color="auto" w:fill="auto"/>
            <w:vAlign w:val="center"/>
          </w:tcPr>
          <w:p w14:paraId="246D055A">
            <w:pPr>
              <w:widowControl/>
              <w:spacing w:line="240" w:lineRule="auto"/>
              <w:jc w:val="center"/>
              <w:rPr>
                <w:rFonts w:hint="default" w:ascii="Times New Roman" w:hAnsi="Times New Roman" w:eastAsia="宋体"/>
                <w:sz w:val="18"/>
                <w:szCs w:val="13"/>
                <w:highlight w:val="none"/>
                <w:lang w:val="en-US" w:eastAsia="zh-CN"/>
              </w:rPr>
            </w:pPr>
          </w:p>
        </w:tc>
        <w:tc>
          <w:tcPr>
            <w:tcW w:w="1035" w:type="dxa"/>
            <w:vMerge w:val="continue"/>
            <w:shd w:val="clear" w:color="auto" w:fill="FFFFFF"/>
            <w:vAlign w:val="center"/>
          </w:tcPr>
          <w:p w14:paraId="45420E9E">
            <w:pPr>
              <w:widowControl/>
              <w:spacing w:line="240" w:lineRule="auto"/>
              <w:jc w:val="center"/>
              <w:rPr>
                <w:rFonts w:hint="eastAsia" w:ascii="Times New Roman" w:hAnsi="Times New Roman" w:eastAsia="宋体"/>
                <w:sz w:val="18"/>
                <w:szCs w:val="13"/>
                <w:highlight w:val="none"/>
                <w:lang w:val="en-US" w:eastAsia="zh-CN"/>
              </w:rPr>
            </w:pPr>
          </w:p>
        </w:tc>
        <w:tc>
          <w:tcPr>
            <w:tcW w:w="1290" w:type="dxa"/>
            <w:vMerge w:val="continue"/>
            <w:shd w:val="clear" w:color="auto" w:fill="FFFFFF"/>
            <w:vAlign w:val="center"/>
          </w:tcPr>
          <w:p w14:paraId="16BF4C96">
            <w:pPr>
              <w:widowControl/>
              <w:spacing w:line="240" w:lineRule="auto"/>
              <w:jc w:val="center"/>
              <w:rPr>
                <w:rFonts w:hint="eastAsia" w:ascii="Times New Roman" w:hAnsi="Times New Roman" w:eastAsia="宋体"/>
                <w:sz w:val="18"/>
                <w:szCs w:val="13"/>
                <w:highlight w:val="none"/>
                <w:lang w:val="en-US" w:eastAsia="zh-CN"/>
              </w:rPr>
            </w:pPr>
          </w:p>
        </w:tc>
        <w:tc>
          <w:tcPr>
            <w:tcW w:w="2715" w:type="dxa"/>
            <w:vMerge w:val="continue"/>
            <w:shd w:val="clear" w:color="auto" w:fill="FFFFFF"/>
            <w:vAlign w:val="center"/>
          </w:tcPr>
          <w:p w14:paraId="66CF2D4D">
            <w:pPr>
              <w:widowControl/>
              <w:spacing w:line="240" w:lineRule="auto"/>
              <w:jc w:val="left"/>
              <w:rPr>
                <w:rFonts w:hint="default" w:ascii="Times New Roman" w:hAnsi="Times New Roman" w:eastAsia="宋体"/>
                <w:sz w:val="18"/>
                <w:szCs w:val="13"/>
                <w:highlight w:val="none"/>
                <w:lang w:val="en-US" w:eastAsia="zh-CN"/>
              </w:rPr>
            </w:pPr>
          </w:p>
        </w:tc>
        <w:tc>
          <w:tcPr>
            <w:tcW w:w="1582" w:type="dxa"/>
            <w:vMerge w:val="continue"/>
            <w:shd w:val="clear" w:color="auto" w:fill="FFFFFF"/>
            <w:vAlign w:val="center"/>
          </w:tcPr>
          <w:p w14:paraId="67FF4E96">
            <w:pPr>
              <w:widowControl/>
              <w:spacing w:line="240" w:lineRule="auto"/>
              <w:jc w:val="left"/>
              <w:rPr>
                <w:rFonts w:hint="eastAsia" w:ascii="Times New Roman" w:hAnsi="Times New Roman" w:eastAsia="宋体"/>
                <w:sz w:val="18"/>
                <w:szCs w:val="13"/>
                <w:highlight w:val="none"/>
              </w:rPr>
            </w:pPr>
          </w:p>
        </w:tc>
      </w:tr>
      <w:tr w14:paraId="7B1B3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4" w:hRule="atLeast"/>
          <w:jc w:val="center"/>
        </w:trPr>
        <w:tc>
          <w:tcPr>
            <w:tcW w:w="563" w:type="dxa"/>
            <w:shd w:val="clear" w:color="auto" w:fill="FFFFFF"/>
            <w:vAlign w:val="center"/>
          </w:tcPr>
          <w:p w14:paraId="3567DFE5">
            <w:pPr>
              <w:widowControl/>
              <w:spacing w:line="240" w:lineRule="auto"/>
              <w:jc w:val="center"/>
              <w:rPr>
                <w:rFonts w:hint="default" w:ascii="Times New Roman" w:hAnsi="Times New Roman" w:eastAsia="宋体"/>
                <w:sz w:val="18"/>
                <w:szCs w:val="13"/>
                <w:highlight w:val="none"/>
                <w:lang w:val="en-US" w:eastAsia="zh-CN"/>
              </w:rPr>
            </w:pPr>
            <w:r>
              <w:rPr>
                <w:rFonts w:hint="eastAsia" w:ascii="Times New Roman" w:hAnsi="Times New Roman" w:eastAsia="宋体"/>
                <w:sz w:val="18"/>
                <w:szCs w:val="13"/>
                <w:highlight w:val="none"/>
                <w:lang w:val="en-US" w:eastAsia="zh-CN"/>
              </w:rPr>
              <w:t>7</w:t>
            </w:r>
          </w:p>
        </w:tc>
        <w:tc>
          <w:tcPr>
            <w:tcW w:w="757" w:type="dxa"/>
            <w:vMerge w:val="continue"/>
            <w:shd w:val="clear" w:color="auto" w:fill="FFFFFF"/>
            <w:vAlign w:val="center"/>
          </w:tcPr>
          <w:p w14:paraId="57CDC732">
            <w:pPr>
              <w:widowControl/>
              <w:spacing w:line="240" w:lineRule="auto"/>
              <w:jc w:val="center"/>
              <w:rPr>
                <w:rFonts w:hint="default" w:ascii="Times New Roman" w:hAnsi="Times New Roman" w:eastAsia="宋体"/>
                <w:sz w:val="18"/>
                <w:szCs w:val="13"/>
                <w:highlight w:val="none"/>
                <w:lang w:val="en-US"/>
              </w:rPr>
            </w:pPr>
          </w:p>
        </w:tc>
        <w:tc>
          <w:tcPr>
            <w:tcW w:w="1583" w:type="dxa"/>
            <w:shd w:val="clear" w:color="auto" w:fill="auto"/>
            <w:vAlign w:val="center"/>
          </w:tcPr>
          <w:p w14:paraId="7F691A1C">
            <w:pPr>
              <w:widowControl/>
              <w:spacing w:line="240" w:lineRule="auto"/>
              <w:jc w:val="center"/>
              <w:rPr>
                <w:rFonts w:hint="eastAsia" w:ascii="Times New Roman" w:hAnsi="Times New Roman" w:eastAsia="宋体"/>
                <w:sz w:val="18"/>
                <w:szCs w:val="13"/>
                <w:highlight w:val="none"/>
                <w:lang w:val="en-US" w:eastAsia="zh-CN"/>
              </w:rPr>
            </w:pPr>
            <w:r>
              <w:rPr>
                <w:rFonts w:hint="eastAsia" w:ascii="Times New Roman" w:hAnsi="Times New Roman" w:eastAsia="宋体"/>
                <w:sz w:val="18"/>
                <w:szCs w:val="13"/>
                <w:highlight w:val="none"/>
                <w:lang w:val="en-US" w:eastAsia="zh-CN"/>
              </w:rPr>
              <w:t>150g牛皮</w:t>
            </w:r>
          </w:p>
        </w:tc>
        <w:tc>
          <w:tcPr>
            <w:tcW w:w="1388" w:type="dxa"/>
            <w:shd w:val="clear" w:color="auto" w:fill="auto"/>
            <w:vAlign w:val="center"/>
          </w:tcPr>
          <w:p w14:paraId="53C3A7DE">
            <w:pPr>
              <w:widowControl/>
              <w:spacing w:line="240" w:lineRule="auto"/>
              <w:jc w:val="center"/>
              <w:rPr>
                <w:rFonts w:hint="eastAsia" w:ascii="Times New Roman" w:hAnsi="Times New Roman" w:eastAsia="宋体"/>
                <w:sz w:val="18"/>
                <w:szCs w:val="13"/>
                <w:highlight w:val="none"/>
                <w:lang w:val="en-US" w:eastAsia="zh-CN"/>
              </w:rPr>
            </w:pPr>
            <w:r>
              <w:rPr>
                <w:rFonts w:hint="eastAsia" w:ascii="Times New Roman" w:hAnsi="Times New Roman" w:eastAsia="宋体"/>
                <w:sz w:val="18"/>
                <w:szCs w:val="13"/>
                <w:highlight w:val="none"/>
                <w:lang w:val="en-US" w:eastAsia="zh-CN"/>
              </w:rPr>
              <w:t>787*1092</w:t>
            </w:r>
          </w:p>
        </w:tc>
        <w:tc>
          <w:tcPr>
            <w:tcW w:w="734" w:type="dxa"/>
            <w:shd w:val="clear" w:color="auto" w:fill="auto"/>
            <w:vAlign w:val="center"/>
          </w:tcPr>
          <w:p w14:paraId="10A1A4D6">
            <w:pPr>
              <w:widowControl/>
              <w:spacing w:line="240" w:lineRule="auto"/>
              <w:jc w:val="center"/>
              <w:rPr>
                <w:rFonts w:hint="eastAsia" w:ascii="Times New Roman" w:hAnsi="Times New Roman" w:eastAsia="宋体"/>
                <w:sz w:val="18"/>
                <w:szCs w:val="13"/>
                <w:highlight w:val="none"/>
                <w:lang w:val="en-US" w:eastAsia="zh-CN"/>
              </w:rPr>
            </w:pPr>
            <w:r>
              <w:rPr>
                <w:rFonts w:hint="eastAsia" w:ascii="Times New Roman" w:hAnsi="Times New Roman" w:eastAsia="宋体"/>
                <w:sz w:val="18"/>
                <w:szCs w:val="13"/>
                <w:highlight w:val="none"/>
                <w:lang w:val="en-US" w:eastAsia="zh-CN"/>
              </w:rPr>
              <w:t>张</w:t>
            </w:r>
          </w:p>
        </w:tc>
        <w:tc>
          <w:tcPr>
            <w:tcW w:w="1166" w:type="dxa"/>
            <w:shd w:val="clear" w:color="auto" w:fill="auto"/>
            <w:vAlign w:val="center"/>
          </w:tcPr>
          <w:p w14:paraId="5562B366">
            <w:pPr>
              <w:widowControl/>
              <w:spacing w:line="240" w:lineRule="auto"/>
              <w:jc w:val="center"/>
              <w:rPr>
                <w:rFonts w:hint="eastAsia" w:ascii="Times New Roman" w:hAnsi="Times New Roman" w:eastAsia="宋体"/>
                <w:sz w:val="18"/>
                <w:szCs w:val="13"/>
                <w:highlight w:val="none"/>
                <w:lang w:val="en-US" w:eastAsia="zh-CN"/>
              </w:rPr>
            </w:pPr>
            <w:r>
              <w:rPr>
                <w:rFonts w:hint="eastAsia" w:ascii="Times New Roman" w:hAnsi="Times New Roman" w:eastAsia="宋体"/>
                <w:sz w:val="18"/>
                <w:szCs w:val="13"/>
                <w:highlight w:val="none"/>
                <w:lang w:val="en-US" w:eastAsia="zh-CN"/>
              </w:rPr>
              <w:t>6500</w:t>
            </w:r>
          </w:p>
        </w:tc>
        <w:tc>
          <w:tcPr>
            <w:tcW w:w="1406" w:type="dxa"/>
            <w:shd w:val="clear" w:color="auto" w:fill="auto"/>
            <w:vAlign w:val="center"/>
          </w:tcPr>
          <w:p w14:paraId="64E77B9F">
            <w:pPr>
              <w:widowControl/>
              <w:spacing w:line="240" w:lineRule="auto"/>
              <w:jc w:val="center"/>
              <w:rPr>
                <w:rFonts w:hint="default" w:ascii="Times New Roman" w:hAnsi="Times New Roman" w:eastAsia="宋体"/>
                <w:sz w:val="18"/>
                <w:szCs w:val="13"/>
                <w:highlight w:val="none"/>
                <w:lang w:val="en-US" w:eastAsia="zh-CN"/>
              </w:rPr>
            </w:pPr>
          </w:p>
        </w:tc>
        <w:tc>
          <w:tcPr>
            <w:tcW w:w="1035" w:type="dxa"/>
            <w:vMerge w:val="continue"/>
            <w:shd w:val="clear" w:color="auto" w:fill="FFFFFF"/>
            <w:vAlign w:val="center"/>
          </w:tcPr>
          <w:p w14:paraId="0653E527">
            <w:pPr>
              <w:widowControl/>
              <w:spacing w:line="240" w:lineRule="auto"/>
              <w:jc w:val="center"/>
              <w:rPr>
                <w:rFonts w:hint="eastAsia" w:ascii="Times New Roman" w:hAnsi="Times New Roman" w:eastAsia="宋体"/>
                <w:sz w:val="18"/>
                <w:szCs w:val="13"/>
                <w:highlight w:val="none"/>
                <w:lang w:val="en-US" w:eastAsia="zh-CN"/>
              </w:rPr>
            </w:pPr>
          </w:p>
        </w:tc>
        <w:tc>
          <w:tcPr>
            <w:tcW w:w="1290" w:type="dxa"/>
            <w:vMerge w:val="continue"/>
            <w:shd w:val="clear" w:color="auto" w:fill="FFFFFF"/>
            <w:vAlign w:val="center"/>
          </w:tcPr>
          <w:p w14:paraId="2CFB9D7A">
            <w:pPr>
              <w:widowControl/>
              <w:spacing w:line="240" w:lineRule="auto"/>
              <w:jc w:val="center"/>
              <w:rPr>
                <w:rFonts w:hint="eastAsia" w:ascii="Times New Roman" w:hAnsi="Times New Roman" w:eastAsia="宋体"/>
                <w:sz w:val="18"/>
                <w:szCs w:val="13"/>
                <w:highlight w:val="none"/>
                <w:lang w:val="en-US" w:eastAsia="zh-CN"/>
              </w:rPr>
            </w:pPr>
          </w:p>
        </w:tc>
        <w:tc>
          <w:tcPr>
            <w:tcW w:w="2715" w:type="dxa"/>
            <w:vMerge w:val="continue"/>
            <w:shd w:val="clear" w:color="auto" w:fill="FFFFFF"/>
            <w:vAlign w:val="center"/>
          </w:tcPr>
          <w:p w14:paraId="6CDD6F24">
            <w:pPr>
              <w:widowControl/>
              <w:spacing w:line="240" w:lineRule="auto"/>
              <w:jc w:val="left"/>
              <w:rPr>
                <w:rFonts w:hint="default" w:ascii="Times New Roman" w:hAnsi="Times New Roman" w:eastAsia="宋体"/>
                <w:sz w:val="18"/>
                <w:szCs w:val="13"/>
                <w:highlight w:val="none"/>
                <w:lang w:val="en-US" w:eastAsia="zh-CN"/>
              </w:rPr>
            </w:pPr>
          </w:p>
        </w:tc>
        <w:tc>
          <w:tcPr>
            <w:tcW w:w="1582" w:type="dxa"/>
            <w:vMerge w:val="continue"/>
            <w:shd w:val="clear" w:color="auto" w:fill="FFFFFF"/>
            <w:vAlign w:val="center"/>
          </w:tcPr>
          <w:p w14:paraId="66DBEC29">
            <w:pPr>
              <w:widowControl/>
              <w:spacing w:line="240" w:lineRule="auto"/>
              <w:jc w:val="left"/>
              <w:rPr>
                <w:rFonts w:hint="eastAsia" w:ascii="Times New Roman" w:hAnsi="Times New Roman" w:eastAsia="宋体"/>
                <w:sz w:val="18"/>
                <w:szCs w:val="13"/>
                <w:highlight w:val="none"/>
              </w:rPr>
            </w:pPr>
          </w:p>
        </w:tc>
      </w:tr>
      <w:tr w14:paraId="345EB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424" w:hRule="atLeast"/>
          <w:jc w:val="center"/>
        </w:trPr>
        <w:tc>
          <w:tcPr>
            <w:tcW w:w="563" w:type="dxa"/>
            <w:shd w:val="clear" w:color="auto" w:fill="FFFFFF"/>
            <w:vAlign w:val="center"/>
          </w:tcPr>
          <w:p w14:paraId="3D149C37">
            <w:pPr>
              <w:widowControl/>
              <w:spacing w:line="240" w:lineRule="auto"/>
              <w:jc w:val="center"/>
              <w:rPr>
                <w:rFonts w:hint="default" w:ascii="Times New Roman" w:hAnsi="Times New Roman" w:eastAsia="宋体"/>
                <w:sz w:val="18"/>
                <w:szCs w:val="13"/>
                <w:highlight w:val="none"/>
                <w:lang w:val="en-US" w:eastAsia="zh-CN"/>
              </w:rPr>
            </w:pPr>
            <w:r>
              <w:rPr>
                <w:rFonts w:hint="eastAsia" w:ascii="Times New Roman" w:hAnsi="Times New Roman" w:eastAsia="宋体"/>
                <w:sz w:val="18"/>
                <w:szCs w:val="13"/>
                <w:highlight w:val="none"/>
                <w:lang w:val="en-US" w:eastAsia="zh-CN"/>
              </w:rPr>
              <w:t>8</w:t>
            </w:r>
          </w:p>
        </w:tc>
        <w:tc>
          <w:tcPr>
            <w:tcW w:w="757" w:type="dxa"/>
            <w:vMerge w:val="continue"/>
            <w:shd w:val="clear" w:color="auto" w:fill="FFFFFF"/>
            <w:vAlign w:val="center"/>
          </w:tcPr>
          <w:p w14:paraId="1EB3715B">
            <w:pPr>
              <w:widowControl/>
              <w:spacing w:line="240" w:lineRule="auto"/>
              <w:jc w:val="center"/>
              <w:rPr>
                <w:rFonts w:hint="default" w:ascii="Times New Roman" w:hAnsi="Times New Roman" w:eastAsia="宋体"/>
                <w:sz w:val="18"/>
                <w:szCs w:val="13"/>
                <w:highlight w:val="none"/>
                <w:lang w:val="en-US"/>
              </w:rPr>
            </w:pPr>
          </w:p>
        </w:tc>
        <w:tc>
          <w:tcPr>
            <w:tcW w:w="1583" w:type="dxa"/>
            <w:shd w:val="clear" w:color="auto" w:fill="auto"/>
            <w:vAlign w:val="center"/>
          </w:tcPr>
          <w:p w14:paraId="08991034">
            <w:pPr>
              <w:widowControl/>
              <w:spacing w:line="240" w:lineRule="auto"/>
              <w:jc w:val="center"/>
              <w:rPr>
                <w:rFonts w:hint="eastAsia" w:ascii="Times New Roman" w:hAnsi="Times New Roman" w:eastAsia="宋体"/>
                <w:sz w:val="18"/>
                <w:szCs w:val="13"/>
                <w:highlight w:val="none"/>
                <w:lang w:val="en-US" w:eastAsia="zh-CN"/>
              </w:rPr>
            </w:pPr>
            <w:r>
              <w:rPr>
                <w:rFonts w:hint="eastAsia" w:ascii="Times New Roman" w:hAnsi="Times New Roman" w:eastAsia="宋体"/>
                <w:sz w:val="18"/>
                <w:szCs w:val="13"/>
                <w:highlight w:val="none"/>
                <w:lang w:val="en-US" w:eastAsia="zh-CN"/>
              </w:rPr>
              <w:t>250g白卡</w:t>
            </w:r>
          </w:p>
        </w:tc>
        <w:tc>
          <w:tcPr>
            <w:tcW w:w="1388" w:type="dxa"/>
            <w:shd w:val="clear" w:color="auto" w:fill="auto"/>
            <w:vAlign w:val="center"/>
          </w:tcPr>
          <w:p w14:paraId="5A191B43">
            <w:pPr>
              <w:widowControl/>
              <w:spacing w:line="240" w:lineRule="auto"/>
              <w:jc w:val="center"/>
              <w:rPr>
                <w:rFonts w:hint="eastAsia" w:ascii="Times New Roman" w:hAnsi="Times New Roman" w:eastAsia="宋体"/>
                <w:sz w:val="18"/>
                <w:szCs w:val="13"/>
                <w:highlight w:val="none"/>
                <w:lang w:val="en-US" w:eastAsia="zh-CN"/>
              </w:rPr>
            </w:pPr>
            <w:r>
              <w:rPr>
                <w:rFonts w:hint="eastAsia" w:ascii="Times New Roman" w:hAnsi="Times New Roman" w:eastAsia="宋体"/>
                <w:sz w:val="18"/>
                <w:szCs w:val="13"/>
                <w:highlight w:val="none"/>
                <w:lang w:val="en-US" w:eastAsia="zh-CN"/>
              </w:rPr>
              <w:t>787*1092</w:t>
            </w:r>
          </w:p>
        </w:tc>
        <w:tc>
          <w:tcPr>
            <w:tcW w:w="734" w:type="dxa"/>
            <w:shd w:val="clear" w:color="auto" w:fill="auto"/>
            <w:vAlign w:val="center"/>
          </w:tcPr>
          <w:p w14:paraId="15579D00">
            <w:pPr>
              <w:widowControl/>
              <w:spacing w:line="240" w:lineRule="auto"/>
              <w:jc w:val="center"/>
              <w:rPr>
                <w:rFonts w:hint="eastAsia" w:ascii="Times New Roman" w:hAnsi="Times New Roman" w:eastAsia="宋体"/>
                <w:sz w:val="18"/>
                <w:szCs w:val="13"/>
                <w:highlight w:val="none"/>
                <w:lang w:val="en-US" w:eastAsia="zh-CN"/>
              </w:rPr>
            </w:pPr>
            <w:r>
              <w:rPr>
                <w:rFonts w:hint="eastAsia" w:ascii="Times New Roman" w:hAnsi="Times New Roman" w:eastAsia="宋体"/>
                <w:sz w:val="18"/>
                <w:szCs w:val="13"/>
                <w:highlight w:val="none"/>
                <w:lang w:val="en-US" w:eastAsia="zh-CN"/>
              </w:rPr>
              <w:t>张</w:t>
            </w:r>
          </w:p>
        </w:tc>
        <w:tc>
          <w:tcPr>
            <w:tcW w:w="1166" w:type="dxa"/>
            <w:shd w:val="clear" w:color="auto" w:fill="auto"/>
            <w:vAlign w:val="center"/>
          </w:tcPr>
          <w:p w14:paraId="251CB81F">
            <w:pPr>
              <w:widowControl/>
              <w:spacing w:line="240" w:lineRule="auto"/>
              <w:jc w:val="center"/>
              <w:rPr>
                <w:rFonts w:hint="eastAsia" w:ascii="Times New Roman" w:hAnsi="Times New Roman" w:eastAsia="宋体"/>
                <w:sz w:val="18"/>
                <w:szCs w:val="13"/>
                <w:highlight w:val="none"/>
                <w:lang w:val="en-US" w:eastAsia="zh-CN"/>
              </w:rPr>
            </w:pPr>
            <w:r>
              <w:rPr>
                <w:rFonts w:hint="eastAsia" w:ascii="Times New Roman" w:hAnsi="Times New Roman" w:eastAsia="宋体"/>
                <w:sz w:val="18"/>
                <w:szCs w:val="13"/>
                <w:highlight w:val="none"/>
                <w:lang w:val="en-US" w:eastAsia="zh-CN"/>
              </w:rPr>
              <w:t>6000</w:t>
            </w:r>
          </w:p>
        </w:tc>
        <w:tc>
          <w:tcPr>
            <w:tcW w:w="1406" w:type="dxa"/>
            <w:shd w:val="clear" w:color="auto" w:fill="auto"/>
            <w:vAlign w:val="center"/>
          </w:tcPr>
          <w:p w14:paraId="789823D1">
            <w:pPr>
              <w:widowControl/>
              <w:spacing w:line="240" w:lineRule="auto"/>
              <w:jc w:val="center"/>
              <w:rPr>
                <w:rFonts w:hint="default" w:ascii="Times New Roman" w:hAnsi="Times New Roman" w:eastAsia="宋体"/>
                <w:sz w:val="18"/>
                <w:szCs w:val="13"/>
                <w:highlight w:val="none"/>
                <w:lang w:val="en-US" w:eastAsia="zh-CN"/>
              </w:rPr>
            </w:pPr>
          </w:p>
        </w:tc>
        <w:tc>
          <w:tcPr>
            <w:tcW w:w="1035" w:type="dxa"/>
            <w:vMerge w:val="continue"/>
            <w:shd w:val="clear" w:color="auto" w:fill="FFFFFF"/>
            <w:vAlign w:val="center"/>
          </w:tcPr>
          <w:p w14:paraId="1777EEC8">
            <w:pPr>
              <w:widowControl/>
              <w:spacing w:line="240" w:lineRule="auto"/>
              <w:jc w:val="center"/>
              <w:rPr>
                <w:rFonts w:hint="eastAsia" w:ascii="Times New Roman" w:hAnsi="Times New Roman" w:eastAsia="宋体"/>
                <w:sz w:val="18"/>
                <w:szCs w:val="13"/>
                <w:highlight w:val="none"/>
                <w:lang w:val="en-US" w:eastAsia="zh-CN"/>
              </w:rPr>
            </w:pPr>
          </w:p>
        </w:tc>
        <w:tc>
          <w:tcPr>
            <w:tcW w:w="1290" w:type="dxa"/>
            <w:vMerge w:val="continue"/>
            <w:shd w:val="clear" w:color="auto" w:fill="FFFFFF"/>
            <w:vAlign w:val="center"/>
          </w:tcPr>
          <w:p w14:paraId="460E50EB">
            <w:pPr>
              <w:widowControl/>
              <w:spacing w:line="240" w:lineRule="auto"/>
              <w:jc w:val="center"/>
              <w:rPr>
                <w:rFonts w:hint="eastAsia" w:ascii="Times New Roman" w:hAnsi="Times New Roman" w:eastAsia="宋体"/>
                <w:sz w:val="18"/>
                <w:szCs w:val="13"/>
                <w:highlight w:val="none"/>
                <w:lang w:val="en-US" w:eastAsia="zh-CN"/>
              </w:rPr>
            </w:pPr>
          </w:p>
        </w:tc>
        <w:tc>
          <w:tcPr>
            <w:tcW w:w="2715" w:type="dxa"/>
            <w:vMerge w:val="continue"/>
            <w:shd w:val="clear" w:color="auto" w:fill="FFFFFF"/>
            <w:vAlign w:val="center"/>
          </w:tcPr>
          <w:p w14:paraId="398F48AE">
            <w:pPr>
              <w:widowControl/>
              <w:spacing w:line="240" w:lineRule="auto"/>
              <w:jc w:val="left"/>
              <w:rPr>
                <w:rFonts w:hint="default" w:ascii="Times New Roman" w:hAnsi="Times New Roman" w:eastAsia="宋体"/>
                <w:sz w:val="18"/>
                <w:szCs w:val="13"/>
                <w:highlight w:val="none"/>
                <w:lang w:val="en-US" w:eastAsia="zh-CN"/>
              </w:rPr>
            </w:pPr>
          </w:p>
        </w:tc>
        <w:tc>
          <w:tcPr>
            <w:tcW w:w="1582" w:type="dxa"/>
            <w:vMerge w:val="continue"/>
            <w:shd w:val="clear" w:color="auto" w:fill="FFFFFF"/>
            <w:vAlign w:val="center"/>
          </w:tcPr>
          <w:p w14:paraId="78FADEA6">
            <w:pPr>
              <w:widowControl/>
              <w:spacing w:line="240" w:lineRule="auto"/>
              <w:jc w:val="left"/>
              <w:rPr>
                <w:rFonts w:hint="eastAsia" w:ascii="Times New Roman" w:hAnsi="Times New Roman" w:eastAsia="宋体"/>
                <w:sz w:val="18"/>
                <w:szCs w:val="13"/>
                <w:highlight w:val="none"/>
              </w:rPr>
            </w:pPr>
          </w:p>
        </w:tc>
      </w:tr>
      <w:tr w14:paraId="4C1E6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424" w:hRule="atLeast"/>
          <w:jc w:val="center"/>
        </w:trPr>
        <w:tc>
          <w:tcPr>
            <w:tcW w:w="563" w:type="dxa"/>
            <w:shd w:val="clear" w:color="auto" w:fill="FFFFFF"/>
            <w:vAlign w:val="center"/>
          </w:tcPr>
          <w:p w14:paraId="30460D66">
            <w:pPr>
              <w:widowControl/>
              <w:spacing w:line="240" w:lineRule="auto"/>
              <w:jc w:val="center"/>
              <w:rPr>
                <w:rFonts w:hint="default" w:ascii="Times New Roman" w:hAnsi="Times New Roman" w:eastAsia="宋体"/>
                <w:sz w:val="18"/>
                <w:szCs w:val="13"/>
                <w:highlight w:val="none"/>
                <w:lang w:val="en-US" w:eastAsia="zh-CN"/>
              </w:rPr>
            </w:pPr>
            <w:r>
              <w:rPr>
                <w:rFonts w:hint="eastAsia" w:ascii="Times New Roman" w:hAnsi="Times New Roman" w:eastAsia="宋体"/>
                <w:sz w:val="18"/>
                <w:szCs w:val="13"/>
                <w:highlight w:val="none"/>
                <w:lang w:val="en-US" w:eastAsia="zh-CN"/>
              </w:rPr>
              <w:t>9</w:t>
            </w:r>
          </w:p>
        </w:tc>
        <w:tc>
          <w:tcPr>
            <w:tcW w:w="757" w:type="dxa"/>
            <w:vMerge w:val="continue"/>
            <w:shd w:val="clear" w:color="auto" w:fill="FFFFFF"/>
            <w:vAlign w:val="center"/>
          </w:tcPr>
          <w:p w14:paraId="1126E43D">
            <w:pPr>
              <w:widowControl/>
              <w:spacing w:line="240" w:lineRule="auto"/>
              <w:jc w:val="center"/>
              <w:rPr>
                <w:rFonts w:hint="default" w:ascii="Times New Roman" w:hAnsi="Times New Roman" w:eastAsia="宋体"/>
                <w:sz w:val="18"/>
                <w:szCs w:val="13"/>
                <w:highlight w:val="none"/>
                <w:lang w:val="en-US"/>
              </w:rPr>
            </w:pPr>
          </w:p>
        </w:tc>
        <w:tc>
          <w:tcPr>
            <w:tcW w:w="1583" w:type="dxa"/>
            <w:shd w:val="clear" w:color="auto" w:fill="auto"/>
            <w:vAlign w:val="center"/>
          </w:tcPr>
          <w:p w14:paraId="5A475874">
            <w:pPr>
              <w:widowControl/>
              <w:spacing w:line="240" w:lineRule="auto"/>
              <w:jc w:val="center"/>
              <w:rPr>
                <w:rFonts w:hint="eastAsia" w:ascii="Times New Roman" w:hAnsi="Times New Roman" w:eastAsia="宋体"/>
                <w:sz w:val="18"/>
                <w:szCs w:val="13"/>
                <w:highlight w:val="none"/>
                <w:lang w:val="en-US" w:eastAsia="zh-CN"/>
              </w:rPr>
            </w:pPr>
            <w:r>
              <w:rPr>
                <w:rFonts w:hint="eastAsia" w:ascii="Times New Roman" w:hAnsi="Times New Roman" w:eastAsia="宋体"/>
                <w:sz w:val="18"/>
                <w:szCs w:val="13"/>
                <w:highlight w:val="none"/>
                <w:lang w:val="en-US" w:eastAsia="zh-CN"/>
              </w:rPr>
              <w:t>300g白板</w:t>
            </w:r>
          </w:p>
        </w:tc>
        <w:tc>
          <w:tcPr>
            <w:tcW w:w="1388" w:type="dxa"/>
            <w:shd w:val="clear" w:color="auto" w:fill="auto"/>
            <w:vAlign w:val="center"/>
          </w:tcPr>
          <w:p w14:paraId="7650E689">
            <w:pPr>
              <w:widowControl/>
              <w:spacing w:line="240" w:lineRule="auto"/>
              <w:jc w:val="center"/>
              <w:rPr>
                <w:rFonts w:hint="eastAsia" w:ascii="Times New Roman" w:hAnsi="Times New Roman" w:eastAsia="宋体"/>
                <w:sz w:val="18"/>
                <w:szCs w:val="13"/>
                <w:highlight w:val="none"/>
                <w:lang w:val="en-US" w:eastAsia="zh-CN"/>
              </w:rPr>
            </w:pPr>
            <w:r>
              <w:rPr>
                <w:rFonts w:hint="eastAsia" w:ascii="Times New Roman" w:hAnsi="Times New Roman" w:eastAsia="宋体"/>
                <w:sz w:val="18"/>
                <w:szCs w:val="13"/>
                <w:highlight w:val="none"/>
                <w:lang w:val="en-US" w:eastAsia="zh-CN"/>
              </w:rPr>
              <w:t>787*1092</w:t>
            </w:r>
          </w:p>
        </w:tc>
        <w:tc>
          <w:tcPr>
            <w:tcW w:w="734" w:type="dxa"/>
            <w:shd w:val="clear" w:color="auto" w:fill="auto"/>
            <w:vAlign w:val="center"/>
          </w:tcPr>
          <w:p w14:paraId="4363D084">
            <w:pPr>
              <w:widowControl/>
              <w:spacing w:line="240" w:lineRule="auto"/>
              <w:jc w:val="center"/>
              <w:rPr>
                <w:rFonts w:hint="eastAsia" w:ascii="Times New Roman" w:hAnsi="Times New Roman" w:eastAsia="宋体"/>
                <w:sz w:val="18"/>
                <w:szCs w:val="13"/>
                <w:highlight w:val="none"/>
                <w:lang w:val="en-US" w:eastAsia="zh-CN"/>
              </w:rPr>
            </w:pPr>
            <w:r>
              <w:rPr>
                <w:rFonts w:hint="eastAsia" w:ascii="Times New Roman" w:hAnsi="Times New Roman" w:eastAsia="宋体"/>
                <w:sz w:val="18"/>
                <w:szCs w:val="13"/>
                <w:highlight w:val="none"/>
                <w:lang w:val="en-US" w:eastAsia="zh-CN"/>
              </w:rPr>
              <w:t>张</w:t>
            </w:r>
          </w:p>
        </w:tc>
        <w:tc>
          <w:tcPr>
            <w:tcW w:w="1166" w:type="dxa"/>
            <w:shd w:val="clear" w:color="auto" w:fill="auto"/>
            <w:vAlign w:val="center"/>
          </w:tcPr>
          <w:p w14:paraId="261C03C9">
            <w:pPr>
              <w:widowControl/>
              <w:spacing w:line="240" w:lineRule="auto"/>
              <w:jc w:val="center"/>
              <w:rPr>
                <w:rFonts w:hint="eastAsia" w:ascii="Times New Roman" w:hAnsi="Times New Roman" w:eastAsia="宋体"/>
                <w:sz w:val="18"/>
                <w:szCs w:val="13"/>
                <w:highlight w:val="none"/>
                <w:lang w:val="en-US" w:eastAsia="zh-CN"/>
              </w:rPr>
            </w:pPr>
            <w:r>
              <w:rPr>
                <w:rFonts w:hint="eastAsia" w:ascii="Times New Roman" w:hAnsi="Times New Roman" w:eastAsia="宋体"/>
                <w:sz w:val="18"/>
                <w:szCs w:val="13"/>
                <w:highlight w:val="none"/>
                <w:lang w:val="en-US" w:eastAsia="zh-CN"/>
              </w:rPr>
              <w:t>6500</w:t>
            </w:r>
          </w:p>
        </w:tc>
        <w:tc>
          <w:tcPr>
            <w:tcW w:w="1406" w:type="dxa"/>
            <w:shd w:val="clear" w:color="auto" w:fill="auto"/>
            <w:vAlign w:val="center"/>
          </w:tcPr>
          <w:p w14:paraId="7A0C9EE4">
            <w:pPr>
              <w:widowControl/>
              <w:spacing w:line="240" w:lineRule="auto"/>
              <w:jc w:val="center"/>
              <w:rPr>
                <w:rFonts w:hint="default" w:ascii="Times New Roman" w:hAnsi="Times New Roman" w:eastAsia="宋体"/>
                <w:sz w:val="18"/>
                <w:szCs w:val="13"/>
                <w:highlight w:val="none"/>
                <w:lang w:val="en-US" w:eastAsia="zh-CN"/>
              </w:rPr>
            </w:pPr>
          </w:p>
        </w:tc>
        <w:tc>
          <w:tcPr>
            <w:tcW w:w="1035" w:type="dxa"/>
            <w:vMerge w:val="continue"/>
            <w:shd w:val="clear" w:color="auto" w:fill="FFFFFF"/>
            <w:vAlign w:val="center"/>
          </w:tcPr>
          <w:p w14:paraId="407DED0D">
            <w:pPr>
              <w:widowControl/>
              <w:spacing w:line="240" w:lineRule="auto"/>
              <w:jc w:val="center"/>
              <w:rPr>
                <w:rFonts w:hint="eastAsia" w:ascii="Times New Roman" w:hAnsi="Times New Roman" w:eastAsia="宋体"/>
                <w:sz w:val="18"/>
                <w:szCs w:val="13"/>
                <w:highlight w:val="none"/>
                <w:lang w:val="en-US" w:eastAsia="zh-CN"/>
              </w:rPr>
            </w:pPr>
          </w:p>
        </w:tc>
        <w:tc>
          <w:tcPr>
            <w:tcW w:w="1290" w:type="dxa"/>
            <w:vMerge w:val="continue"/>
            <w:shd w:val="clear" w:color="auto" w:fill="FFFFFF"/>
            <w:vAlign w:val="center"/>
          </w:tcPr>
          <w:p w14:paraId="472C9C19">
            <w:pPr>
              <w:widowControl/>
              <w:spacing w:line="240" w:lineRule="auto"/>
              <w:jc w:val="center"/>
              <w:rPr>
                <w:rFonts w:hint="eastAsia" w:ascii="Times New Roman" w:hAnsi="Times New Roman" w:eastAsia="宋体"/>
                <w:sz w:val="18"/>
                <w:szCs w:val="13"/>
                <w:highlight w:val="none"/>
                <w:lang w:val="en-US" w:eastAsia="zh-CN"/>
              </w:rPr>
            </w:pPr>
          </w:p>
        </w:tc>
        <w:tc>
          <w:tcPr>
            <w:tcW w:w="2715" w:type="dxa"/>
            <w:vMerge w:val="continue"/>
            <w:shd w:val="clear" w:color="auto" w:fill="FFFFFF"/>
            <w:vAlign w:val="center"/>
          </w:tcPr>
          <w:p w14:paraId="693DB122">
            <w:pPr>
              <w:widowControl/>
              <w:spacing w:line="240" w:lineRule="auto"/>
              <w:jc w:val="left"/>
              <w:rPr>
                <w:rFonts w:hint="default" w:ascii="Times New Roman" w:hAnsi="Times New Roman" w:eastAsia="宋体"/>
                <w:sz w:val="18"/>
                <w:szCs w:val="13"/>
                <w:highlight w:val="none"/>
                <w:lang w:val="en-US" w:eastAsia="zh-CN"/>
              </w:rPr>
            </w:pPr>
          </w:p>
        </w:tc>
        <w:tc>
          <w:tcPr>
            <w:tcW w:w="1582" w:type="dxa"/>
            <w:vMerge w:val="continue"/>
            <w:shd w:val="clear" w:color="auto" w:fill="FFFFFF"/>
            <w:vAlign w:val="center"/>
          </w:tcPr>
          <w:p w14:paraId="3D9DFA34">
            <w:pPr>
              <w:widowControl/>
              <w:spacing w:line="240" w:lineRule="auto"/>
              <w:jc w:val="left"/>
              <w:rPr>
                <w:rFonts w:hint="eastAsia" w:ascii="Times New Roman" w:hAnsi="Times New Roman" w:eastAsia="宋体"/>
                <w:sz w:val="18"/>
                <w:szCs w:val="13"/>
                <w:highlight w:val="none"/>
              </w:rPr>
            </w:pPr>
          </w:p>
        </w:tc>
      </w:tr>
      <w:tr w14:paraId="1186B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4" w:hRule="atLeast"/>
          <w:jc w:val="center"/>
        </w:trPr>
        <w:tc>
          <w:tcPr>
            <w:tcW w:w="563" w:type="dxa"/>
            <w:shd w:val="clear" w:color="auto" w:fill="FFFFFF"/>
            <w:vAlign w:val="center"/>
          </w:tcPr>
          <w:p w14:paraId="35D107A6">
            <w:pPr>
              <w:widowControl/>
              <w:spacing w:line="240" w:lineRule="auto"/>
              <w:jc w:val="center"/>
              <w:rPr>
                <w:rFonts w:hint="default" w:ascii="Times New Roman" w:hAnsi="Times New Roman" w:eastAsia="宋体"/>
                <w:sz w:val="18"/>
                <w:szCs w:val="13"/>
                <w:highlight w:val="none"/>
                <w:lang w:val="en-US" w:eastAsia="zh-CN"/>
              </w:rPr>
            </w:pPr>
            <w:r>
              <w:rPr>
                <w:rFonts w:hint="eastAsia" w:ascii="Times New Roman" w:hAnsi="Times New Roman" w:eastAsia="宋体"/>
                <w:sz w:val="18"/>
                <w:szCs w:val="13"/>
                <w:highlight w:val="none"/>
                <w:lang w:val="en-US" w:eastAsia="zh-CN"/>
              </w:rPr>
              <w:t>10</w:t>
            </w:r>
          </w:p>
        </w:tc>
        <w:tc>
          <w:tcPr>
            <w:tcW w:w="757" w:type="dxa"/>
            <w:vMerge w:val="continue"/>
            <w:shd w:val="clear" w:color="auto" w:fill="FFFFFF"/>
            <w:vAlign w:val="center"/>
          </w:tcPr>
          <w:p w14:paraId="134FCD24">
            <w:pPr>
              <w:widowControl/>
              <w:spacing w:line="240" w:lineRule="auto"/>
              <w:jc w:val="center"/>
              <w:rPr>
                <w:rFonts w:hint="default" w:ascii="Times New Roman" w:hAnsi="Times New Roman" w:eastAsia="宋体"/>
                <w:sz w:val="18"/>
                <w:szCs w:val="13"/>
                <w:highlight w:val="none"/>
                <w:lang w:val="en-US"/>
              </w:rPr>
            </w:pPr>
          </w:p>
        </w:tc>
        <w:tc>
          <w:tcPr>
            <w:tcW w:w="1583" w:type="dxa"/>
            <w:shd w:val="clear" w:color="auto" w:fill="auto"/>
            <w:vAlign w:val="center"/>
          </w:tcPr>
          <w:p w14:paraId="75A3BE29">
            <w:pPr>
              <w:widowControl/>
              <w:spacing w:line="240" w:lineRule="auto"/>
              <w:jc w:val="center"/>
              <w:rPr>
                <w:rFonts w:hint="eastAsia" w:ascii="Times New Roman" w:hAnsi="Times New Roman" w:eastAsia="宋体"/>
                <w:sz w:val="18"/>
                <w:szCs w:val="13"/>
                <w:highlight w:val="none"/>
                <w:lang w:val="en-US" w:eastAsia="zh-CN"/>
              </w:rPr>
            </w:pPr>
            <w:r>
              <w:rPr>
                <w:rFonts w:hint="eastAsia" w:ascii="Times New Roman" w:hAnsi="Times New Roman" w:eastAsia="宋体"/>
                <w:sz w:val="18"/>
                <w:szCs w:val="13"/>
                <w:highlight w:val="none"/>
                <w:lang w:val="en-US" w:eastAsia="zh-CN"/>
              </w:rPr>
              <w:t>450g白板</w:t>
            </w:r>
          </w:p>
        </w:tc>
        <w:tc>
          <w:tcPr>
            <w:tcW w:w="1388" w:type="dxa"/>
            <w:shd w:val="clear" w:color="auto" w:fill="auto"/>
            <w:vAlign w:val="center"/>
          </w:tcPr>
          <w:p w14:paraId="38BD091C">
            <w:pPr>
              <w:widowControl/>
              <w:spacing w:line="240" w:lineRule="auto"/>
              <w:jc w:val="center"/>
              <w:rPr>
                <w:rFonts w:hint="eastAsia" w:ascii="Times New Roman" w:hAnsi="Times New Roman" w:eastAsia="宋体"/>
                <w:sz w:val="18"/>
                <w:szCs w:val="13"/>
                <w:highlight w:val="none"/>
                <w:lang w:val="en-US" w:eastAsia="zh-CN"/>
              </w:rPr>
            </w:pPr>
            <w:r>
              <w:rPr>
                <w:rFonts w:hint="eastAsia" w:ascii="Times New Roman" w:hAnsi="Times New Roman" w:eastAsia="宋体"/>
                <w:sz w:val="18"/>
                <w:szCs w:val="13"/>
                <w:highlight w:val="none"/>
                <w:lang w:val="en-US" w:eastAsia="zh-CN"/>
              </w:rPr>
              <w:t>787*1092</w:t>
            </w:r>
          </w:p>
        </w:tc>
        <w:tc>
          <w:tcPr>
            <w:tcW w:w="734" w:type="dxa"/>
            <w:shd w:val="clear" w:color="auto" w:fill="auto"/>
            <w:vAlign w:val="center"/>
          </w:tcPr>
          <w:p w14:paraId="5B520903">
            <w:pPr>
              <w:widowControl/>
              <w:spacing w:line="240" w:lineRule="auto"/>
              <w:jc w:val="center"/>
              <w:rPr>
                <w:rFonts w:hint="eastAsia" w:ascii="Times New Roman" w:hAnsi="Times New Roman" w:eastAsia="宋体"/>
                <w:sz w:val="18"/>
                <w:szCs w:val="13"/>
                <w:highlight w:val="none"/>
                <w:lang w:val="en-US" w:eastAsia="zh-CN"/>
              </w:rPr>
            </w:pPr>
            <w:r>
              <w:rPr>
                <w:rFonts w:hint="eastAsia" w:ascii="Times New Roman" w:hAnsi="Times New Roman" w:eastAsia="宋体"/>
                <w:sz w:val="18"/>
                <w:szCs w:val="13"/>
                <w:highlight w:val="none"/>
                <w:lang w:val="en-US" w:eastAsia="zh-CN"/>
              </w:rPr>
              <w:t>张</w:t>
            </w:r>
          </w:p>
        </w:tc>
        <w:tc>
          <w:tcPr>
            <w:tcW w:w="1166" w:type="dxa"/>
            <w:shd w:val="clear" w:color="auto" w:fill="auto"/>
            <w:vAlign w:val="center"/>
          </w:tcPr>
          <w:p w14:paraId="684B2223">
            <w:pPr>
              <w:widowControl/>
              <w:spacing w:line="240" w:lineRule="auto"/>
              <w:jc w:val="center"/>
              <w:rPr>
                <w:rFonts w:hint="eastAsia" w:ascii="Times New Roman" w:hAnsi="Times New Roman" w:eastAsia="宋体"/>
                <w:sz w:val="18"/>
                <w:szCs w:val="13"/>
                <w:highlight w:val="none"/>
                <w:lang w:val="en-US" w:eastAsia="zh-CN"/>
              </w:rPr>
            </w:pPr>
            <w:r>
              <w:rPr>
                <w:rFonts w:hint="eastAsia" w:ascii="Times New Roman" w:hAnsi="Times New Roman" w:eastAsia="宋体"/>
                <w:sz w:val="18"/>
                <w:szCs w:val="13"/>
                <w:highlight w:val="none"/>
                <w:lang w:val="en-US" w:eastAsia="zh-CN"/>
              </w:rPr>
              <w:t>5000</w:t>
            </w:r>
          </w:p>
        </w:tc>
        <w:tc>
          <w:tcPr>
            <w:tcW w:w="1406" w:type="dxa"/>
            <w:shd w:val="clear" w:color="auto" w:fill="auto"/>
            <w:vAlign w:val="center"/>
          </w:tcPr>
          <w:p w14:paraId="0251466A">
            <w:pPr>
              <w:widowControl/>
              <w:spacing w:line="240" w:lineRule="auto"/>
              <w:jc w:val="center"/>
              <w:rPr>
                <w:rFonts w:hint="default" w:ascii="Times New Roman" w:hAnsi="Times New Roman" w:eastAsia="宋体"/>
                <w:sz w:val="18"/>
                <w:szCs w:val="13"/>
                <w:highlight w:val="none"/>
                <w:lang w:val="en-US" w:eastAsia="zh-CN"/>
              </w:rPr>
            </w:pPr>
          </w:p>
        </w:tc>
        <w:tc>
          <w:tcPr>
            <w:tcW w:w="1035" w:type="dxa"/>
            <w:vMerge w:val="continue"/>
            <w:shd w:val="clear" w:color="auto" w:fill="FFFFFF"/>
            <w:vAlign w:val="center"/>
          </w:tcPr>
          <w:p w14:paraId="24F380BE">
            <w:pPr>
              <w:widowControl/>
              <w:spacing w:line="240" w:lineRule="auto"/>
              <w:jc w:val="center"/>
              <w:rPr>
                <w:rFonts w:hint="eastAsia" w:ascii="Times New Roman" w:hAnsi="Times New Roman" w:eastAsia="宋体"/>
                <w:sz w:val="18"/>
                <w:szCs w:val="13"/>
                <w:highlight w:val="none"/>
                <w:lang w:val="en-US" w:eastAsia="zh-CN"/>
              </w:rPr>
            </w:pPr>
          </w:p>
        </w:tc>
        <w:tc>
          <w:tcPr>
            <w:tcW w:w="1290" w:type="dxa"/>
            <w:vMerge w:val="continue"/>
            <w:shd w:val="clear" w:color="auto" w:fill="FFFFFF"/>
            <w:vAlign w:val="center"/>
          </w:tcPr>
          <w:p w14:paraId="2750D044">
            <w:pPr>
              <w:widowControl/>
              <w:spacing w:line="240" w:lineRule="auto"/>
              <w:jc w:val="center"/>
              <w:rPr>
                <w:rFonts w:hint="eastAsia" w:ascii="Times New Roman" w:hAnsi="Times New Roman" w:eastAsia="宋体"/>
                <w:sz w:val="18"/>
                <w:szCs w:val="13"/>
                <w:highlight w:val="none"/>
                <w:lang w:val="en-US" w:eastAsia="zh-CN"/>
              </w:rPr>
            </w:pPr>
          </w:p>
        </w:tc>
        <w:tc>
          <w:tcPr>
            <w:tcW w:w="2715" w:type="dxa"/>
            <w:vMerge w:val="continue"/>
            <w:shd w:val="clear" w:color="auto" w:fill="FFFFFF"/>
            <w:vAlign w:val="center"/>
          </w:tcPr>
          <w:p w14:paraId="631018A1">
            <w:pPr>
              <w:widowControl/>
              <w:spacing w:line="240" w:lineRule="auto"/>
              <w:jc w:val="left"/>
              <w:rPr>
                <w:rFonts w:hint="default" w:ascii="Times New Roman" w:hAnsi="Times New Roman" w:eastAsia="宋体"/>
                <w:sz w:val="18"/>
                <w:szCs w:val="13"/>
                <w:highlight w:val="none"/>
                <w:lang w:val="en-US" w:eastAsia="zh-CN"/>
              </w:rPr>
            </w:pPr>
          </w:p>
        </w:tc>
        <w:tc>
          <w:tcPr>
            <w:tcW w:w="1582" w:type="dxa"/>
            <w:vMerge w:val="continue"/>
            <w:shd w:val="clear" w:color="auto" w:fill="FFFFFF"/>
            <w:vAlign w:val="center"/>
          </w:tcPr>
          <w:p w14:paraId="2C204E3C">
            <w:pPr>
              <w:widowControl/>
              <w:spacing w:line="240" w:lineRule="auto"/>
              <w:jc w:val="left"/>
              <w:rPr>
                <w:rFonts w:hint="eastAsia" w:ascii="Times New Roman" w:hAnsi="Times New Roman" w:eastAsia="宋体"/>
                <w:sz w:val="18"/>
                <w:szCs w:val="13"/>
                <w:highlight w:val="none"/>
              </w:rPr>
            </w:pPr>
          </w:p>
        </w:tc>
      </w:tr>
      <w:tr w14:paraId="2CE2B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424" w:hRule="atLeast"/>
          <w:jc w:val="center"/>
        </w:trPr>
        <w:tc>
          <w:tcPr>
            <w:tcW w:w="14219" w:type="dxa"/>
            <w:gridSpan w:val="11"/>
            <w:shd w:val="clear" w:color="auto" w:fill="FFFFFF"/>
            <w:vAlign w:val="center"/>
          </w:tcPr>
          <w:p w14:paraId="05D3732C">
            <w:pPr>
              <w:widowControl/>
              <w:spacing w:line="240" w:lineRule="auto"/>
              <w:jc w:val="left"/>
              <w:rPr>
                <w:rFonts w:hint="eastAsia" w:ascii="Times New Roman" w:hAnsi="Times New Roman" w:eastAsia="宋体"/>
                <w:sz w:val="18"/>
                <w:szCs w:val="13"/>
                <w:highlight w:val="none"/>
              </w:rPr>
            </w:pPr>
            <w:r>
              <w:rPr>
                <w:rFonts w:hint="eastAsia" w:cs="Times New Roman"/>
                <w:b/>
                <w:bCs/>
                <w:sz w:val="20"/>
                <w:szCs w:val="20"/>
                <w:highlight w:val="none"/>
              </w:rPr>
              <w:t>A0</w:t>
            </w:r>
            <w:r>
              <w:rPr>
                <w:rFonts w:hint="eastAsia" w:cs="Times New Roman"/>
                <w:b/>
                <w:bCs/>
                <w:sz w:val="20"/>
                <w:szCs w:val="20"/>
                <w:highlight w:val="none"/>
                <w:lang w:val="en-US" w:eastAsia="zh-CN"/>
              </w:rPr>
              <w:t>3</w:t>
            </w:r>
            <w:r>
              <w:rPr>
                <w:rFonts w:hint="eastAsia" w:cs="Times New Roman"/>
                <w:b/>
                <w:bCs/>
                <w:sz w:val="20"/>
                <w:szCs w:val="20"/>
                <w:highlight w:val="none"/>
              </w:rPr>
              <w:t>包总价小写：</w:t>
            </w:r>
            <w:r>
              <w:rPr>
                <w:rFonts w:hint="eastAsia" w:cs="Times New Roman"/>
                <w:b/>
                <w:bCs/>
                <w:sz w:val="20"/>
                <w:szCs w:val="20"/>
                <w:highlight w:val="none"/>
                <w:u w:val="single"/>
              </w:rPr>
              <w:t xml:space="preserve">            </w:t>
            </w:r>
            <w:r>
              <w:rPr>
                <w:rFonts w:hint="eastAsia" w:cs="Times New Roman"/>
                <w:b/>
                <w:bCs/>
                <w:sz w:val="20"/>
                <w:szCs w:val="20"/>
                <w:highlight w:val="none"/>
              </w:rPr>
              <w:t>元；总价大写：</w:t>
            </w:r>
            <w:r>
              <w:rPr>
                <w:rFonts w:hint="eastAsia" w:cs="Times New Roman"/>
                <w:b/>
                <w:bCs/>
                <w:sz w:val="20"/>
                <w:szCs w:val="20"/>
                <w:highlight w:val="none"/>
                <w:u w:val="single"/>
              </w:rPr>
              <w:t xml:space="preserve">              </w:t>
            </w:r>
            <w:r>
              <w:rPr>
                <w:rFonts w:hint="eastAsia" w:cs="Times New Roman"/>
                <w:b/>
                <w:bCs/>
                <w:sz w:val="20"/>
                <w:szCs w:val="20"/>
                <w:highlight w:val="none"/>
              </w:rPr>
              <w:t xml:space="preserve"> 元</w:t>
            </w:r>
          </w:p>
        </w:tc>
      </w:tr>
    </w:tbl>
    <w:p w14:paraId="47BBBBC7">
      <w:pPr>
        <w:rPr>
          <w:rFonts w:ascii="Times New Roman" w:hAnsi="Times New Roman" w:eastAsia="宋体"/>
          <w:highlight w:val="none"/>
        </w:rPr>
      </w:pPr>
    </w:p>
    <w:p w14:paraId="6652F329">
      <w:pPr>
        <w:snapToGrid w:val="0"/>
        <w:ind w:firstLine="422" w:firstLineChars="200"/>
        <w:rPr>
          <w:rFonts w:ascii="Times New Roman" w:hAnsi="Times New Roman" w:eastAsia="宋体"/>
          <w:b/>
          <w:highlight w:val="none"/>
        </w:rPr>
      </w:pPr>
      <w:r>
        <w:rPr>
          <w:rFonts w:ascii="Times New Roman" w:hAnsi="Times New Roman" w:eastAsia="宋体"/>
          <w:b/>
          <w:highlight w:val="none"/>
        </w:rPr>
        <w:t>供应商名称（加盖公章）：</w:t>
      </w:r>
    </w:p>
    <w:p w14:paraId="11A6D061">
      <w:pPr>
        <w:snapToGrid w:val="0"/>
        <w:ind w:firstLine="422" w:firstLineChars="200"/>
        <w:rPr>
          <w:rFonts w:ascii="Times New Roman" w:hAnsi="Times New Roman" w:eastAsia="宋体"/>
          <w:b/>
          <w:highlight w:val="none"/>
        </w:rPr>
      </w:pPr>
      <w:r>
        <w:rPr>
          <w:rFonts w:ascii="Times New Roman" w:hAnsi="Times New Roman" w:eastAsia="宋体"/>
          <w:b/>
          <w:highlight w:val="none"/>
        </w:rPr>
        <w:t>法定代表人（单位负责人）或其委托代理人签字：</w:t>
      </w:r>
    </w:p>
    <w:p w14:paraId="5327CA80">
      <w:pPr>
        <w:snapToGrid w:val="0"/>
        <w:jc w:val="right"/>
        <w:rPr>
          <w:rFonts w:ascii="Times New Roman" w:hAnsi="Times New Roman" w:eastAsia="宋体"/>
          <w:b/>
          <w:highlight w:val="none"/>
        </w:rPr>
      </w:pPr>
      <w:r>
        <w:rPr>
          <w:rFonts w:ascii="Times New Roman" w:hAnsi="Times New Roman" w:eastAsia="宋体"/>
          <w:b/>
          <w:highlight w:val="none"/>
        </w:rPr>
        <w:t>日期：年月日</w:t>
      </w:r>
    </w:p>
    <w:p w14:paraId="3C7D7B0C">
      <w:pPr>
        <w:snapToGrid w:val="0"/>
        <w:ind w:firstLine="420" w:firstLineChars="200"/>
        <w:rPr>
          <w:rFonts w:ascii="Times New Roman" w:hAnsi="Times New Roman" w:eastAsia="宋体"/>
          <w:highlight w:val="none"/>
        </w:rPr>
      </w:pPr>
      <w:r>
        <w:rPr>
          <w:rFonts w:ascii="Times New Roman" w:hAnsi="Times New Roman" w:eastAsia="宋体"/>
          <w:highlight w:val="none"/>
        </w:rPr>
        <w:t>注：1．报价取小数点后两位，小数点后第三位四舍五入。</w:t>
      </w:r>
    </w:p>
    <w:p w14:paraId="519DB8AE">
      <w:pPr>
        <w:numPr>
          <w:ilvl w:val="0"/>
          <w:numId w:val="0"/>
        </w:numPr>
        <w:snapToGrid w:val="0"/>
        <w:spacing w:line="440" w:lineRule="exact"/>
        <w:ind w:firstLine="840" w:firstLineChars="400"/>
        <w:rPr>
          <w:rFonts w:ascii="Times New Roman" w:hAnsi="Times New Roman" w:eastAsia="宋体"/>
          <w:highlight w:val="none"/>
        </w:rPr>
      </w:pPr>
      <w:r>
        <w:rPr>
          <w:rFonts w:hint="eastAsia" w:ascii="Times New Roman" w:hAnsi="Times New Roman" w:eastAsia="宋体" w:cstheme="minorBidi"/>
          <w:kern w:val="2"/>
          <w:sz w:val="21"/>
          <w:szCs w:val="22"/>
          <w:highlight w:val="none"/>
          <w:lang w:val="en-US" w:eastAsia="zh-CN" w:bidi="ar-SA"/>
        </w:rPr>
        <w:t>2</w:t>
      </w:r>
      <w:r>
        <w:rPr>
          <w:rFonts w:ascii="Times New Roman" w:hAnsi="Times New Roman" w:eastAsia="宋体" w:cstheme="minorBidi"/>
          <w:kern w:val="2"/>
          <w:sz w:val="21"/>
          <w:szCs w:val="22"/>
          <w:highlight w:val="none"/>
          <w:lang w:val="en-US" w:eastAsia="zh-CN" w:bidi="ar-SA"/>
        </w:rPr>
        <w:t>．</w:t>
      </w:r>
      <w:r>
        <w:rPr>
          <w:rFonts w:ascii="Times New Roman" w:hAnsi="Times New Roman" w:eastAsia="宋体"/>
          <w:highlight w:val="none"/>
        </w:rPr>
        <w:t>表格可以根据实际情况增加内容。</w:t>
      </w:r>
    </w:p>
    <w:p w14:paraId="43C440B2">
      <w:pPr>
        <w:widowControl w:val="0"/>
        <w:numPr>
          <w:ilvl w:val="0"/>
          <w:numId w:val="0"/>
        </w:numPr>
        <w:snapToGrid w:val="0"/>
        <w:spacing w:line="440" w:lineRule="exact"/>
        <w:jc w:val="both"/>
        <w:rPr>
          <w:highlight w:val="none"/>
        </w:rPr>
      </w:pPr>
    </w:p>
    <w:p w14:paraId="0BD14169">
      <w:pPr>
        <w:widowControl w:val="0"/>
        <w:numPr>
          <w:ilvl w:val="0"/>
          <w:numId w:val="0"/>
        </w:numPr>
        <w:snapToGrid w:val="0"/>
        <w:spacing w:line="440" w:lineRule="exact"/>
        <w:jc w:val="both"/>
        <w:rPr>
          <w:highlight w:val="none"/>
        </w:rPr>
        <w:sectPr>
          <w:pgSz w:w="16838" w:h="11906" w:orient="landscape"/>
          <w:pgMar w:top="1077" w:right="1440" w:bottom="1077" w:left="993" w:header="851" w:footer="1247" w:gutter="0"/>
          <w:cols w:space="425" w:num="1"/>
          <w:docGrid w:linePitch="312" w:charSpace="0"/>
        </w:sectPr>
      </w:pPr>
    </w:p>
    <w:p w14:paraId="1C01FD93">
      <w:pPr>
        <w:pStyle w:val="4"/>
        <w:widowControl w:val="0"/>
        <w:snapToGrid w:val="0"/>
        <w:spacing w:before="0" w:after="0" w:line="360" w:lineRule="auto"/>
        <w:jc w:val="both"/>
        <w:rPr>
          <w:rFonts w:eastAsia="宋体"/>
          <w:kern w:val="2"/>
          <w:sz w:val="24"/>
          <w:highlight w:val="none"/>
        </w:rPr>
      </w:pPr>
      <w:bookmarkStart w:id="592" w:name="_Toc31357"/>
      <w:r>
        <w:rPr>
          <w:rFonts w:eastAsia="宋体"/>
          <w:kern w:val="2"/>
          <w:sz w:val="24"/>
          <w:highlight w:val="none"/>
        </w:rPr>
        <w:t>6.</w:t>
      </w:r>
      <w:r>
        <w:rPr>
          <w:rFonts w:hint="eastAsia" w:eastAsia="宋体"/>
          <w:kern w:val="2"/>
          <w:sz w:val="24"/>
          <w:highlight w:val="none"/>
        </w:rPr>
        <w:t>2</w:t>
      </w:r>
      <w:r>
        <w:rPr>
          <w:rFonts w:eastAsia="宋体"/>
          <w:kern w:val="2"/>
          <w:sz w:val="24"/>
          <w:highlight w:val="none"/>
        </w:rPr>
        <w:t xml:space="preserve"> 物资描述表</w:t>
      </w:r>
      <w:bookmarkEnd w:id="591"/>
      <w:bookmarkEnd w:id="592"/>
    </w:p>
    <w:p w14:paraId="4F8D2BF3">
      <w:pPr>
        <w:snapToGrid w:val="0"/>
        <w:rPr>
          <w:rFonts w:cs="Times New Roman"/>
          <w:highlight w:val="none"/>
        </w:rPr>
      </w:pPr>
    </w:p>
    <w:p w14:paraId="7F754D60">
      <w:pPr>
        <w:snapToGrid w:val="0"/>
        <w:rPr>
          <w:rFonts w:cs="Times New Roman"/>
          <w:b/>
          <w:highlight w:val="none"/>
        </w:rPr>
      </w:pPr>
      <w:r>
        <w:rPr>
          <w:rFonts w:cs="Times New Roman"/>
          <w:b/>
          <w:highlight w:val="none"/>
        </w:rPr>
        <w:t xml:space="preserve">供应商名称：                   项目编号：                    包件号：     </w:t>
      </w:r>
    </w:p>
    <w:tbl>
      <w:tblPr>
        <w:tblStyle w:val="40"/>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34"/>
        <w:gridCol w:w="935"/>
        <w:gridCol w:w="803"/>
        <w:gridCol w:w="872"/>
        <w:gridCol w:w="872"/>
        <w:gridCol w:w="1120"/>
        <w:gridCol w:w="1729"/>
        <w:gridCol w:w="1712"/>
        <w:gridCol w:w="991"/>
      </w:tblGrid>
      <w:tr w14:paraId="16D5A0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50" w:hRule="atLeast"/>
          <w:tblHeader/>
          <w:jc w:val="center"/>
        </w:trPr>
        <w:tc>
          <w:tcPr>
            <w:tcW w:w="850" w:type="dxa"/>
            <w:vAlign w:val="center"/>
          </w:tcPr>
          <w:p w14:paraId="08C32B7C">
            <w:pPr>
              <w:snapToGrid w:val="0"/>
              <w:spacing w:line="276" w:lineRule="auto"/>
              <w:jc w:val="center"/>
              <w:rPr>
                <w:rFonts w:cs="Times New Roman"/>
                <w:b/>
                <w:highlight w:val="none"/>
              </w:rPr>
            </w:pPr>
            <w:r>
              <w:rPr>
                <w:rFonts w:cs="Times New Roman"/>
                <w:b/>
                <w:highlight w:val="none"/>
              </w:rPr>
              <w:t>物资</w:t>
            </w:r>
          </w:p>
          <w:p w14:paraId="62005325">
            <w:pPr>
              <w:snapToGrid w:val="0"/>
              <w:spacing w:line="276" w:lineRule="auto"/>
              <w:jc w:val="center"/>
              <w:rPr>
                <w:rFonts w:cs="Times New Roman"/>
                <w:b/>
                <w:highlight w:val="none"/>
              </w:rPr>
            </w:pPr>
            <w:r>
              <w:rPr>
                <w:rFonts w:cs="Times New Roman"/>
                <w:b/>
                <w:highlight w:val="none"/>
              </w:rPr>
              <w:t>编号</w:t>
            </w:r>
          </w:p>
        </w:tc>
        <w:tc>
          <w:tcPr>
            <w:tcW w:w="851" w:type="dxa"/>
            <w:vAlign w:val="center"/>
          </w:tcPr>
          <w:p w14:paraId="6D6CFCCD">
            <w:pPr>
              <w:snapToGrid w:val="0"/>
              <w:spacing w:line="276" w:lineRule="auto"/>
              <w:jc w:val="center"/>
              <w:rPr>
                <w:rFonts w:cs="Times New Roman"/>
                <w:b/>
                <w:highlight w:val="none"/>
              </w:rPr>
            </w:pPr>
            <w:r>
              <w:rPr>
                <w:rFonts w:cs="Times New Roman"/>
                <w:b/>
                <w:highlight w:val="none"/>
              </w:rPr>
              <w:t>物资</w:t>
            </w:r>
          </w:p>
          <w:p w14:paraId="0504DA49">
            <w:pPr>
              <w:snapToGrid w:val="0"/>
              <w:spacing w:line="276" w:lineRule="auto"/>
              <w:jc w:val="center"/>
              <w:rPr>
                <w:rFonts w:cs="Times New Roman"/>
                <w:b/>
                <w:highlight w:val="none"/>
              </w:rPr>
            </w:pPr>
            <w:r>
              <w:rPr>
                <w:rFonts w:cs="Times New Roman"/>
                <w:b/>
                <w:highlight w:val="none"/>
              </w:rPr>
              <w:t>名称</w:t>
            </w:r>
          </w:p>
        </w:tc>
        <w:tc>
          <w:tcPr>
            <w:tcW w:w="731" w:type="dxa"/>
            <w:vAlign w:val="center"/>
          </w:tcPr>
          <w:p w14:paraId="0E0CB536">
            <w:pPr>
              <w:snapToGrid w:val="0"/>
              <w:spacing w:line="276" w:lineRule="auto"/>
              <w:jc w:val="center"/>
              <w:rPr>
                <w:rFonts w:cs="Times New Roman"/>
                <w:b/>
                <w:highlight w:val="none"/>
              </w:rPr>
            </w:pPr>
            <w:r>
              <w:rPr>
                <w:rFonts w:cs="Times New Roman"/>
                <w:b/>
                <w:highlight w:val="none"/>
              </w:rPr>
              <w:t>规格型号</w:t>
            </w:r>
          </w:p>
        </w:tc>
        <w:tc>
          <w:tcPr>
            <w:tcW w:w="794" w:type="dxa"/>
            <w:vAlign w:val="center"/>
          </w:tcPr>
          <w:p w14:paraId="3CB6FD78">
            <w:pPr>
              <w:snapToGrid w:val="0"/>
              <w:spacing w:line="276" w:lineRule="auto"/>
              <w:jc w:val="center"/>
              <w:rPr>
                <w:rFonts w:cs="Times New Roman"/>
                <w:b/>
                <w:highlight w:val="none"/>
              </w:rPr>
            </w:pPr>
            <w:r>
              <w:rPr>
                <w:rFonts w:cs="Times New Roman"/>
                <w:b/>
                <w:highlight w:val="none"/>
              </w:rPr>
              <w:t>计量</w:t>
            </w:r>
          </w:p>
          <w:p w14:paraId="4D20E64C">
            <w:pPr>
              <w:snapToGrid w:val="0"/>
              <w:spacing w:line="276" w:lineRule="auto"/>
              <w:jc w:val="center"/>
              <w:rPr>
                <w:rFonts w:cs="Times New Roman"/>
                <w:b/>
                <w:highlight w:val="none"/>
              </w:rPr>
            </w:pPr>
            <w:r>
              <w:rPr>
                <w:rFonts w:cs="Times New Roman"/>
                <w:b/>
                <w:highlight w:val="none"/>
              </w:rPr>
              <w:t>单位</w:t>
            </w:r>
          </w:p>
        </w:tc>
        <w:tc>
          <w:tcPr>
            <w:tcW w:w="794" w:type="dxa"/>
            <w:vAlign w:val="center"/>
          </w:tcPr>
          <w:p w14:paraId="610C23EE">
            <w:pPr>
              <w:snapToGrid w:val="0"/>
              <w:spacing w:line="276" w:lineRule="auto"/>
              <w:jc w:val="center"/>
              <w:rPr>
                <w:rFonts w:cs="Times New Roman"/>
                <w:b/>
                <w:highlight w:val="none"/>
              </w:rPr>
            </w:pPr>
            <w:r>
              <w:rPr>
                <w:rFonts w:cs="Times New Roman"/>
                <w:b/>
                <w:highlight w:val="none"/>
              </w:rPr>
              <w:t>数量</w:t>
            </w:r>
          </w:p>
        </w:tc>
        <w:tc>
          <w:tcPr>
            <w:tcW w:w="1020" w:type="dxa"/>
            <w:vAlign w:val="center"/>
          </w:tcPr>
          <w:p w14:paraId="3B1CD2B0">
            <w:pPr>
              <w:snapToGrid w:val="0"/>
              <w:spacing w:line="276" w:lineRule="auto"/>
              <w:jc w:val="center"/>
              <w:rPr>
                <w:rFonts w:cs="Times New Roman"/>
                <w:b/>
                <w:highlight w:val="none"/>
              </w:rPr>
            </w:pPr>
            <w:r>
              <w:rPr>
                <w:rFonts w:cs="Times New Roman"/>
                <w:b/>
                <w:highlight w:val="none"/>
              </w:rPr>
              <w:t>交货</w:t>
            </w:r>
          </w:p>
          <w:p w14:paraId="220CD68C">
            <w:pPr>
              <w:snapToGrid w:val="0"/>
              <w:spacing w:line="276" w:lineRule="auto"/>
              <w:jc w:val="center"/>
              <w:rPr>
                <w:rFonts w:cs="Times New Roman"/>
                <w:b/>
                <w:highlight w:val="none"/>
              </w:rPr>
            </w:pPr>
            <w:r>
              <w:rPr>
                <w:rFonts w:cs="Times New Roman"/>
                <w:b/>
                <w:highlight w:val="none"/>
              </w:rPr>
              <w:t>地点</w:t>
            </w:r>
          </w:p>
        </w:tc>
        <w:tc>
          <w:tcPr>
            <w:tcW w:w="1574" w:type="dxa"/>
            <w:vAlign w:val="center"/>
          </w:tcPr>
          <w:p w14:paraId="02F48338">
            <w:pPr>
              <w:snapToGrid w:val="0"/>
              <w:spacing w:line="276" w:lineRule="auto"/>
              <w:jc w:val="center"/>
              <w:rPr>
                <w:rFonts w:cs="Times New Roman"/>
                <w:b/>
                <w:highlight w:val="none"/>
              </w:rPr>
            </w:pPr>
            <w:r>
              <w:rPr>
                <w:rFonts w:cs="Times New Roman"/>
                <w:b/>
                <w:highlight w:val="none"/>
              </w:rPr>
              <w:t>交货条件</w:t>
            </w:r>
          </w:p>
        </w:tc>
        <w:tc>
          <w:tcPr>
            <w:tcW w:w="1559" w:type="dxa"/>
            <w:vAlign w:val="center"/>
          </w:tcPr>
          <w:p w14:paraId="288B4E38">
            <w:pPr>
              <w:snapToGrid w:val="0"/>
              <w:spacing w:line="276" w:lineRule="auto"/>
              <w:jc w:val="center"/>
              <w:rPr>
                <w:rFonts w:cs="Times New Roman"/>
                <w:b/>
                <w:highlight w:val="none"/>
              </w:rPr>
            </w:pPr>
            <w:r>
              <w:rPr>
                <w:rFonts w:cs="Times New Roman"/>
                <w:b/>
                <w:highlight w:val="none"/>
              </w:rPr>
              <w:t>交货期</w:t>
            </w:r>
          </w:p>
        </w:tc>
        <w:tc>
          <w:tcPr>
            <w:tcW w:w="902" w:type="dxa"/>
            <w:vAlign w:val="center"/>
          </w:tcPr>
          <w:p w14:paraId="1BF81D36">
            <w:pPr>
              <w:snapToGrid w:val="0"/>
              <w:spacing w:line="276" w:lineRule="auto"/>
              <w:jc w:val="center"/>
              <w:rPr>
                <w:rFonts w:cs="Times New Roman"/>
                <w:b/>
                <w:highlight w:val="none"/>
              </w:rPr>
            </w:pPr>
            <w:r>
              <w:rPr>
                <w:rFonts w:cs="Times New Roman"/>
                <w:b/>
                <w:highlight w:val="none"/>
              </w:rPr>
              <w:t>备注</w:t>
            </w:r>
          </w:p>
        </w:tc>
      </w:tr>
      <w:tr w14:paraId="235E60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850" w:type="dxa"/>
            <w:vAlign w:val="center"/>
          </w:tcPr>
          <w:p w14:paraId="33E357D2">
            <w:pPr>
              <w:snapToGrid w:val="0"/>
              <w:spacing w:line="276" w:lineRule="auto"/>
              <w:jc w:val="center"/>
              <w:rPr>
                <w:rFonts w:cs="Times New Roman"/>
                <w:kern w:val="0"/>
                <w:highlight w:val="none"/>
              </w:rPr>
            </w:pPr>
          </w:p>
        </w:tc>
        <w:tc>
          <w:tcPr>
            <w:tcW w:w="851" w:type="dxa"/>
            <w:vAlign w:val="center"/>
          </w:tcPr>
          <w:p w14:paraId="10200002">
            <w:pPr>
              <w:snapToGrid w:val="0"/>
              <w:spacing w:line="276" w:lineRule="auto"/>
              <w:jc w:val="center"/>
              <w:rPr>
                <w:rFonts w:cs="Times New Roman"/>
                <w:kern w:val="0"/>
                <w:highlight w:val="none"/>
              </w:rPr>
            </w:pPr>
          </w:p>
        </w:tc>
        <w:tc>
          <w:tcPr>
            <w:tcW w:w="731" w:type="dxa"/>
            <w:vAlign w:val="center"/>
          </w:tcPr>
          <w:p w14:paraId="0020E3C3">
            <w:pPr>
              <w:snapToGrid w:val="0"/>
              <w:spacing w:line="276" w:lineRule="auto"/>
              <w:jc w:val="center"/>
              <w:rPr>
                <w:rFonts w:cs="Times New Roman"/>
                <w:kern w:val="0"/>
                <w:highlight w:val="none"/>
              </w:rPr>
            </w:pPr>
          </w:p>
        </w:tc>
        <w:tc>
          <w:tcPr>
            <w:tcW w:w="794" w:type="dxa"/>
            <w:vAlign w:val="center"/>
          </w:tcPr>
          <w:p w14:paraId="6EA42594">
            <w:pPr>
              <w:snapToGrid w:val="0"/>
              <w:spacing w:line="276" w:lineRule="auto"/>
              <w:jc w:val="center"/>
              <w:rPr>
                <w:rFonts w:cs="Times New Roman"/>
                <w:kern w:val="0"/>
                <w:highlight w:val="none"/>
              </w:rPr>
            </w:pPr>
          </w:p>
        </w:tc>
        <w:tc>
          <w:tcPr>
            <w:tcW w:w="794" w:type="dxa"/>
            <w:vAlign w:val="center"/>
          </w:tcPr>
          <w:p w14:paraId="58FD0A80">
            <w:pPr>
              <w:snapToGrid w:val="0"/>
              <w:spacing w:line="276" w:lineRule="auto"/>
              <w:jc w:val="center"/>
              <w:rPr>
                <w:rFonts w:cs="Times New Roman"/>
                <w:kern w:val="0"/>
                <w:highlight w:val="none"/>
              </w:rPr>
            </w:pPr>
          </w:p>
        </w:tc>
        <w:tc>
          <w:tcPr>
            <w:tcW w:w="1020" w:type="dxa"/>
            <w:vAlign w:val="center"/>
          </w:tcPr>
          <w:p w14:paraId="1DC06388">
            <w:pPr>
              <w:snapToGrid w:val="0"/>
              <w:spacing w:line="276" w:lineRule="auto"/>
              <w:jc w:val="center"/>
              <w:rPr>
                <w:rFonts w:cs="Times New Roman"/>
                <w:kern w:val="0"/>
                <w:highlight w:val="none"/>
              </w:rPr>
            </w:pPr>
          </w:p>
        </w:tc>
        <w:tc>
          <w:tcPr>
            <w:tcW w:w="1574" w:type="dxa"/>
            <w:vAlign w:val="center"/>
          </w:tcPr>
          <w:p w14:paraId="5DC175DC">
            <w:pPr>
              <w:snapToGrid w:val="0"/>
              <w:spacing w:line="276" w:lineRule="auto"/>
              <w:jc w:val="center"/>
              <w:rPr>
                <w:rFonts w:cs="Times New Roman"/>
                <w:kern w:val="0"/>
                <w:highlight w:val="none"/>
              </w:rPr>
            </w:pPr>
          </w:p>
        </w:tc>
        <w:tc>
          <w:tcPr>
            <w:tcW w:w="1559" w:type="dxa"/>
            <w:vAlign w:val="center"/>
          </w:tcPr>
          <w:p w14:paraId="0BC8F8B4">
            <w:pPr>
              <w:snapToGrid w:val="0"/>
              <w:spacing w:line="276" w:lineRule="auto"/>
              <w:jc w:val="center"/>
              <w:rPr>
                <w:rFonts w:cs="Times New Roman"/>
                <w:kern w:val="0"/>
                <w:highlight w:val="none"/>
              </w:rPr>
            </w:pPr>
          </w:p>
        </w:tc>
        <w:tc>
          <w:tcPr>
            <w:tcW w:w="902" w:type="dxa"/>
            <w:vAlign w:val="center"/>
          </w:tcPr>
          <w:p w14:paraId="0BF8697C">
            <w:pPr>
              <w:snapToGrid w:val="0"/>
              <w:spacing w:line="276" w:lineRule="auto"/>
              <w:jc w:val="center"/>
              <w:rPr>
                <w:rFonts w:cs="Times New Roman"/>
                <w:kern w:val="0"/>
                <w:highlight w:val="none"/>
              </w:rPr>
            </w:pPr>
          </w:p>
        </w:tc>
      </w:tr>
      <w:tr w14:paraId="309C2B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850" w:type="dxa"/>
            <w:vAlign w:val="center"/>
          </w:tcPr>
          <w:p w14:paraId="10E037B7">
            <w:pPr>
              <w:snapToGrid w:val="0"/>
              <w:spacing w:line="276" w:lineRule="auto"/>
              <w:jc w:val="center"/>
              <w:rPr>
                <w:rFonts w:cs="Times New Roman"/>
                <w:kern w:val="0"/>
                <w:highlight w:val="none"/>
              </w:rPr>
            </w:pPr>
          </w:p>
        </w:tc>
        <w:tc>
          <w:tcPr>
            <w:tcW w:w="851" w:type="dxa"/>
            <w:vAlign w:val="center"/>
          </w:tcPr>
          <w:p w14:paraId="47968C81">
            <w:pPr>
              <w:snapToGrid w:val="0"/>
              <w:spacing w:line="276" w:lineRule="auto"/>
              <w:jc w:val="center"/>
              <w:rPr>
                <w:rFonts w:cs="Times New Roman"/>
                <w:kern w:val="0"/>
                <w:highlight w:val="none"/>
              </w:rPr>
            </w:pPr>
          </w:p>
        </w:tc>
        <w:tc>
          <w:tcPr>
            <w:tcW w:w="731" w:type="dxa"/>
            <w:vAlign w:val="center"/>
          </w:tcPr>
          <w:p w14:paraId="0E93FF16">
            <w:pPr>
              <w:snapToGrid w:val="0"/>
              <w:spacing w:line="276" w:lineRule="auto"/>
              <w:jc w:val="center"/>
              <w:rPr>
                <w:rFonts w:cs="Times New Roman"/>
                <w:kern w:val="0"/>
                <w:highlight w:val="none"/>
              </w:rPr>
            </w:pPr>
          </w:p>
        </w:tc>
        <w:tc>
          <w:tcPr>
            <w:tcW w:w="794" w:type="dxa"/>
            <w:vAlign w:val="center"/>
          </w:tcPr>
          <w:p w14:paraId="10937115">
            <w:pPr>
              <w:snapToGrid w:val="0"/>
              <w:spacing w:line="276" w:lineRule="auto"/>
              <w:jc w:val="center"/>
              <w:rPr>
                <w:rFonts w:cs="Times New Roman"/>
                <w:kern w:val="0"/>
                <w:highlight w:val="none"/>
              </w:rPr>
            </w:pPr>
          </w:p>
        </w:tc>
        <w:tc>
          <w:tcPr>
            <w:tcW w:w="794" w:type="dxa"/>
            <w:vAlign w:val="center"/>
          </w:tcPr>
          <w:p w14:paraId="598B4EBE">
            <w:pPr>
              <w:snapToGrid w:val="0"/>
              <w:spacing w:line="276" w:lineRule="auto"/>
              <w:jc w:val="center"/>
              <w:rPr>
                <w:rFonts w:cs="Times New Roman"/>
                <w:kern w:val="0"/>
                <w:highlight w:val="none"/>
              </w:rPr>
            </w:pPr>
          </w:p>
        </w:tc>
        <w:tc>
          <w:tcPr>
            <w:tcW w:w="1020" w:type="dxa"/>
            <w:vAlign w:val="center"/>
          </w:tcPr>
          <w:p w14:paraId="57ABB16C">
            <w:pPr>
              <w:snapToGrid w:val="0"/>
              <w:spacing w:line="276" w:lineRule="auto"/>
              <w:jc w:val="center"/>
              <w:rPr>
                <w:rFonts w:cs="Times New Roman"/>
                <w:kern w:val="0"/>
                <w:highlight w:val="none"/>
              </w:rPr>
            </w:pPr>
          </w:p>
        </w:tc>
        <w:tc>
          <w:tcPr>
            <w:tcW w:w="1574" w:type="dxa"/>
            <w:vAlign w:val="center"/>
          </w:tcPr>
          <w:p w14:paraId="662BCD38">
            <w:pPr>
              <w:snapToGrid w:val="0"/>
              <w:spacing w:line="276" w:lineRule="auto"/>
              <w:jc w:val="center"/>
              <w:rPr>
                <w:rFonts w:cs="Times New Roman"/>
                <w:kern w:val="0"/>
                <w:highlight w:val="none"/>
              </w:rPr>
            </w:pPr>
          </w:p>
        </w:tc>
        <w:tc>
          <w:tcPr>
            <w:tcW w:w="1559" w:type="dxa"/>
            <w:vAlign w:val="center"/>
          </w:tcPr>
          <w:p w14:paraId="2F99FD46">
            <w:pPr>
              <w:snapToGrid w:val="0"/>
              <w:spacing w:line="276" w:lineRule="auto"/>
              <w:jc w:val="center"/>
              <w:rPr>
                <w:rFonts w:cs="Times New Roman"/>
                <w:kern w:val="0"/>
                <w:highlight w:val="none"/>
              </w:rPr>
            </w:pPr>
          </w:p>
        </w:tc>
        <w:tc>
          <w:tcPr>
            <w:tcW w:w="902" w:type="dxa"/>
            <w:vAlign w:val="center"/>
          </w:tcPr>
          <w:p w14:paraId="5DBB21E2">
            <w:pPr>
              <w:snapToGrid w:val="0"/>
              <w:spacing w:line="276" w:lineRule="auto"/>
              <w:jc w:val="center"/>
              <w:rPr>
                <w:rFonts w:cs="Times New Roman"/>
                <w:kern w:val="0"/>
                <w:highlight w:val="none"/>
              </w:rPr>
            </w:pPr>
          </w:p>
        </w:tc>
      </w:tr>
      <w:tr w14:paraId="3509DE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850" w:type="dxa"/>
            <w:vAlign w:val="center"/>
          </w:tcPr>
          <w:p w14:paraId="009A1A6A">
            <w:pPr>
              <w:snapToGrid w:val="0"/>
              <w:spacing w:line="276" w:lineRule="auto"/>
              <w:jc w:val="center"/>
              <w:rPr>
                <w:rFonts w:cs="Times New Roman"/>
                <w:kern w:val="0"/>
                <w:highlight w:val="none"/>
              </w:rPr>
            </w:pPr>
          </w:p>
        </w:tc>
        <w:tc>
          <w:tcPr>
            <w:tcW w:w="851" w:type="dxa"/>
            <w:vAlign w:val="center"/>
          </w:tcPr>
          <w:p w14:paraId="0D6BF41A">
            <w:pPr>
              <w:snapToGrid w:val="0"/>
              <w:spacing w:line="276" w:lineRule="auto"/>
              <w:jc w:val="center"/>
              <w:rPr>
                <w:rFonts w:cs="Times New Roman"/>
                <w:kern w:val="0"/>
                <w:highlight w:val="none"/>
              </w:rPr>
            </w:pPr>
          </w:p>
        </w:tc>
        <w:tc>
          <w:tcPr>
            <w:tcW w:w="731" w:type="dxa"/>
            <w:vAlign w:val="center"/>
          </w:tcPr>
          <w:p w14:paraId="6D45D4C1">
            <w:pPr>
              <w:snapToGrid w:val="0"/>
              <w:spacing w:line="276" w:lineRule="auto"/>
              <w:jc w:val="center"/>
              <w:rPr>
                <w:rFonts w:cs="Times New Roman"/>
                <w:kern w:val="0"/>
                <w:highlight w:val="none"/>
              </w:rPr>
            </w:pPr>
          </w:p>
        </w:tc>
        <w:tc>
          <w:tcPr>
            <w:tcW w:w="794" w:type="dxa"/>
            <w:vAlign w:val="center"/>
          </w:tcPr>
          <w:p w14:paraId="606706AB">
            <w:pPr>
              <w:snapToGrid w:val="0"/>
              <w:spacing w:line="276" w:lineRule="auto"/>
              <w:jc w:val="center"/>
              <w:rPr>
                <w:rFonts w:cs="Times New Roman"/>
                <w:kern w:val="0"/>
                <w:highlight w:val="none"/>
              </w:rPr>
            </w:pPr>
          </w:p>
        </w:tc>
        <w:tc>
          <w:tcPr>
            <w:tcW w:w="794" w:type="dxa"/>
            <w:vAlign w:val="center"/>
          </w:tcPr>
          <w:p w14:paraId="488426DB">
            <w:pPr>
              <w:snapToGrid w:val="0"/>
              <w:spacing w:line="276" w:lineRule="auto"/>
              <w:jc w:val="center"/>
              <w:rPr>
                <w:rFonts w:cs="Times New Roman"/>
                <w:kern w:val="0"/>
                <w:highlight w:val="none"/>
              </w:rPr>
            </w:pPr>
          </w:p>
        </w:tc>
        <w:tc>
          <w:tcPr>
            <w:tcW w:w="1020" w:type="dxa"/>
            <w:vAlign w:val="center"/>
          </w:tcPr>
          <w:p w14:paraId="57B168B1">
            <w:pPr>
              <w:snapToGrid w:val="0"/>
              <w:spacing w:line="276" w:lineRule="auto"/>
              <w:jc w:val="center"/>
              <w:rPr>
                <w:rFonts w:cs="Times New Roman"/>
                <w:kern w:val="0"/>
                <w:highlight w:val="none"/>
              </w:rPr>
            </w:pPr>
          </w:p>
        </w:tc>
        <w:tc>
          <w:tcPr>
            <w:tcW w:w="1574" w:type="dxa"/>
            <w:vAlign w:val="center"/>
          </w:tcPr>
          <w:p w14:paraId="62C44CFC">
            <w:pPr>
              <w:snapToGrid w:val="0"/>
              <w:spacing w:line="276" w:lineRule="auto"/>
              <w:jc w:val="center"/>
              <w:rPr>
                <w:rFonts w:cs="Times New Roman"/>
                <w:kern w:val="0"/>
                <w:highlight w:val="none"/>
              </w:rPr>
            </w:pPr>
          </w:p>
        </w:tc>
        <w:tc>
          <w:tcPr>
            <w:tcW w:w="1559" w:type="dxa"/>
            <w:vAlign w:val="center"/>
          </w:tcPr>
          <w:p w14:paraId="4CB4EED2">
            <w:pPr>
              <w:snapToGrid w:val="0"/>
              <w:spacing w:line="276" w:lineRule="auto"/>
              <w:jc w:val="center"/>
              <w:rPr>
                <w:rFonts w:cs="Times New Roman"/>
                <w:kern w:val="0"/>
                <w:highlight w:val="none"/>
              </w:rPr>
            </w:pPr>
          </w:p>
        </w:tc>
        <w:tc>
          <w:tcPr>
            <w:tcW w:w="902" w:type="dxa"/>
            <w:vAlign w:val="center"/>
          </w:tcPr>
          <w:p w14:paraId="5F4352FC">
            <w:pPr>
              <w:snapToGrid w:val="0"/>
              <w:spacing w:line="276" w:lineRule="auto"/>
              <w:jc w:val="center"/>
              <w:rPr>
                <w:rFonts w:cs="Times New Roman"/>
                <w:kern w:val="0"/>
                <w:highlight w:val="none"/>
              </w:rPr>
            </w:pPr>
          </w:p>
        </w:tc>
      </w:tr>
      <w:tr w14:paraId="27AA6C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850" w:type="dxa"/>
            <w:vAlign w:val="center"/>
          </w:tcPr>
          <w:p w14:paraId="0C3D21C0">
            <w:pPr>
              <w:snapToGrid w:val="0"/>
              <w:spacing w:line="276" w:lineRule="auto"/>
              <w:jc w:val="center"/>
              <w:rPr>
                <w:rFonts w:cs="Times New Roman"/>
                <w:kern w:val="0"/>
                <w:highlight w:val="none"/>
              </w:rPr>
            </w:pPr>
          </w:p>
        </w:tc>
        <w:tc>
          <w:tcPr>
            <w:tcW w:w="851" w:type="dxa"/>
            <w:vAlign w:val="center"/>
          </w:tcPr>
          <w:p w14:paraId="4917EED2">
            <w:pPr>
              <w:snapToGrid w:val="0"/>
              <w:spacing w:line="276" w:lineRule="auto"/>
              <w:jc w:val="center"/>
              <w:rPr>
                <w:rFonts w:cs="Times New Roman"/>
                <w:kern w:val="0"/>
                <w:highlight w:val="none"/>
              </w:rPr>
            </w:pPr>
          </w:p>
        </w:tc>
        <w:tc>
          <w:tcPr>
            <w:tcW w:w="731" w:type="dxa"/>
            <w:vAlign w:val="center"/>
          </w:tcPr>
          <w:p w14:paraId="1F01CD59">
            <w:pPr>
              <w:snapToGrid w:val="0"/>
              <w:spacing w:line="276" w:lineRule="auto"/>
              <w:jc w:val="center"/>
              <w:rPr>
                <w:rFonts w:cs="Times New Roman"/>
                <w:kern w:val="0"/>
                <w:highlight w:val="none"/>
              </w:rPr>
            </w:pPr>
          </w:p>
        </w:tc>
        <w:tc>
          <w:tcPr>
            <w:tcW w:w="794" w:type="dxa"/>
            <w:vAlign w:val="center"/>
          </w:tcPr>
          <w:p w14:paraId="774423C6">
            <w:pPr>
              <w:snapToGrid w:val="0"/>
              <w:spacing w:line="276" w:lineRule="auto"/>
              <w:jc w:val="center"/>
              <w:rPr>
                <w:rFonts w:cs="Times New Roman"/>
                <w:kern w:val="0"/>
                <w:highlight w:val="none"/>
              </w:rPr>
            </w:pPr>
          </w:p>
        </w:tc>
        <w:tc>
          <w:tcPr>
            <w:tcW w:w="794" w:type="dxa"/>
            <w:vAlign w:val="center"/>
          </w:tcPr>
          <w:p w14:paraId="2A07C3F5">
            <w:pPr>
              <w:snapToGrid w:val="0"/>
              <w:spacing w:line="276" w:lineRule="auto"/>
              <w:jc w:val="center"/>
              <w:rPr>
                <w:rFonts w:cs="Times New Roman"/>
                <w:kern w:val="0"/>
                <w:highlight w:val="none"/>
              </w:rPr>
            </w:pPr>
          </w:p>
        </w:tc>
        <w:tc>
          <w:tcPr>
            <w:tcW w:w="1020" w:type="dxa"/>
            <w:vAlign w:val="center"/>
          </w:tcPr>
          <w:p w14:paraId="4564AD90">
            <w:pPr>
              <w:snapToGrid w:val="0"/>
              <w:spacing w:line="276" w:lineRule="auto"/>
              <w:jc w:val="center"/>
              <w:rPr>
                <w:rFonts w:cs="Times New Roman"/>
                <w:kern w:val="0"/>
                <w:highlight w:val="none"/>
              </w:rPr>
            </w:pPr>
          </w:p>
        </w:tc>
        <w:tc>
          <w:tcPr>
            <w:tcW w:w="1574" w:type="dxa"/>
            <w:vAlign w:val="center"/>
          </w:tcPr>
          <w:p w14:paraId="58D6DD10">
            <w:pPr>
              <w:snapToGrid w:val="0"/>
              <w:spacing w:line="276" w:lineRule="auto"/>
              <w:jc w:val="center"/>
              <w:rPr>
                <w:rFonts w:cs="Times New Roman"/>
                <w:kern w:val="0"/>
                <w:highlight w:val="none"/>
              </w:rPr>
            </w:pPr>
          </w:p>
        </w:tc>
        <w:tc>
          <w:tcPr>
            <w:tcW w:w="1559" w:type="dxa"/>
            <w:vAlign w:val="center"/>
          </w:tcPr>
          <w:p w14:paraId="0FC8B534">
            <w:pPr>
              <w:snapToGrid w:val="0"/>
              <w:spacing w:line="276" w:lineRule="auto"/>
              <w:jc w:val="center"/>
              <w:rPr>
                <w:rFonts w:cs="Times New Roman"/>
                <w:kern w:val="0"/>
                <w:highlight w:val="none"/>
              </w:rPr>
            </w:pPr>
          </w:p>
        </w:tc>
        <w:tc>
          <w:tcPr>
            <w:tcW w:w="902" w:type="dxa"/>
            <w:vAlign w:val="center"/>
          </w:tcPr>
          <w:p w14:paraId="5D77753C">
            <w:pPr>
              <w:snapToGrid w:val="0"/>
              <w:spacing w:line="276" w:lineRule="auto"/>
              <w:jc w:val="center"/>
              <w:rPr>
                <w:rFonts w:cs="Times New Roman"/>
                <w:kern w:val="0"/>
                <w:highlight w:val="none"/>
              </w:rPr>
            </w:pPr>
          </w:p>
        </w:tc>
      </w:tr>
      <w:tr w14:paraId="2AC56E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850" w:type="dxa"/>
            <w:vAlign w:val="center"/>
          </w:tcPr>
          <w:p w14:paraId="608F0B40">
            <w:pPr>
              <w:snapToGrid w:val="0"/>
              <w:spacing w:line="276" w:lineRule="auto"/>
              <w:jc w:val="center"/>
              <w:rPr>
                <w:rFonts w:cs="Times New Roman"/>
                <w:kern w:val="0"/>
                <w:highlight w:val="none"/>
              </w:rPr>
            </w:pPr>
            <w:r>
              <w:rPr>
                <w:rFonts w:cs="Times New Roman"/>
                <w:b/>
                <w:kern w:val="0"/>
                <w:highlight w:val="none"/>
              </w:rPr>
              <w:t>总计</w:t>
            </w:r>
          </w:p>
        </w:tc>
        <w:tc>
          <w:tcPr>
            <w:tcW w:w="851" w:type="dxa"/>
            <w:vAlign w:val="center"/>
          </w:tcPr>
          <w:p w14:paraId="69538B4C">
            <w:pPr>
              <w:snapToGrid w:val="0"/>
              <w:spacing w:line="276" w:lineRule="auto"/>
              <w:jc w:val="center"/>
              <w:rPr>
                <w:rFonts w:cs="Times New Roman"/>
                <w:kern w:val="0"/>
                <w:highlight w:val="none"/>
              </w:rPr>
            </w:pPr>
          </w:p>
        </w:tc>
        <w:tc>
          <w:tcPr>
            <w:tcW w:w="731" w:type="dxa"/>
            <w:vAlign w:val="center"/>
          </w:tcPr>
          <w:p w14:paraId="7BA16CBB">
            <w:pPr>
              <w:snapToGrid w:val="0"/>
              <w:spacing w:line="276" w:lineRule="auto"/>
              <w:jc w:val="center"/>
              <w:rPr>
                <w:rFonts w:cs="Times New Roman"/>
                <w:kern w:val="0"/>
                <w:highlight w:val="none"/>
              </w:rPr>
            </w:pPr>
          </w:p>
        </w:tc>
        <w:tc>
          <w:tcPr>
            <w:tcW w:w="794" w:type="dxa"/>
            <w:vAlign w:val="center"/>
          </w:tcPr>
          <w:p w14:paraId="25CB1CB5">
            <w:pPr>
              <w:snapToGrid w:val="0"/>
              <w:spacing w:line="276" w:lineRule="auto"/>
              <w:jc w:val="center"/>
              <w:rPr>
                <w:rFonts w:cs="Times New Roman"/>
                <w:kern w:val="0"/>
                <w:highlight w:val="none"/>
              </w:rPr>
            </w:pPr>
          </w:p>
        </w:tc>
        <w:tc>
          <w:tcPr>
            <w:tcW w:w="794" w:type="dxa"/>
            <w:vAlign w:val="center"/>
          </w:tcPr>
          <w:p w14:paraId="4C1D4FDB">
            <w:pPr>
              <w:snapToGrid w:val="0"/>
              <w:spacing w:line="276" w:lineRule="auto"/>
              <w:jc w:val="center"/>
              <w:rPr>
                <w:rFonts w:cs="Times New Roman"/>
                <w:kern w:val="0"/>
                <w:highlight w:val="none"/>
              </w:rPr>
            </w:pPr>
          </w:p>
        </w:tc>
        <w:tc>
          <w:tcPr>
            <w:tcW w:w="1020" w:type="dxa"/>
            <w:vAlign w:val="center"/>
          </w:tcPr>
          <w:p w14:paraId="409543E9">
            <w:pPr>
              <w:snapToGrid w:val="0"/>
              <w:spacing w:line="276" w:lineRule="auto"/>
              <w:jc w:val="center"/>
              <w:rPr>
                <w:rFonts w:cs="Times New Roman"/>
                <w:kern w:val="0"/>
                <w:highlight w:val="none"/>
              </w:rPr>
            </w:pPr>
          </w:p>
        </w:tc>
        <w:tc>
          <w:tcPr>
            <w:tcW w:w="1574" w:type="dxa"/>
            <w:vAlign w:val="center"/>
          </w:tcPr>
          <w:p w14:paraId="27D437DD">
            <w:pPr>
              <w:snapToGrid w:val="0"/>
              <w:spacing w:line="276" w:lineRule="auto"/>
              <w:jc w:val="center"/>
              <w:rPr>
                <w:rFonts w:cs="Times New Roman"/>
                <w:kern w:val="0"/>
                <w:highlight w:val="none"/>
              </w:rPr>
            </w:pPr>
          </w:p>
        </w:tc>
        <w:tc>
          <w:tcPr>
            <w:tcW w:w="1559" w:type="dxa"/>
            <w:vAlign w:val="center"/>
          </w:tcPr>
          <w:p w14:paraId="216F4413">
            <w:pPr>
              <w:snapToGrid w:val="0"/>
              <w:spacing w:line="276" w:lineRule="auto"/>
              <w:jc w:val="center"/>
              <w:rPr>
                <w:rFonts w:cs="Times New Roman"/>
                <w:kern w:val="0"/>
                <w:highlight w:val="none"/>
              </w:rPr>
            </w:pPr>
          </w:p>
        </w:tc>
        <w:tc>
          <w:tcPr>
            <w:tcW w:w="902" w:type="dxa"/>
            <w:vAlign w:val="center"/>
          </w:tcPr>
          <w:p w14:paraId="64253C87">
            <w:pPr>
              <w:snapToGrid w:val="0"/>
              <w:spacing w:line="276" w:lineRule="auto"/>
              <w:jc w:val="center"/>
              <w:rPr>
                <w:rFonts w:cs="Times New Roman"/>
                <w:kern w:val="0"/>
                <w:highlight w:val="none"/>
              </w:rPr>
            </w:pPr>
          </w:p>
        </w:tc>
      </w:tr>
    </w:tbl>
    <w:p w14:paraId="5F81F831">
      <w:pPr>
        <w:snapToGrid w:val="0"/>
        <w:rPr>
          <w:rFonts w:cs="Times New Roman"/>
          <w:highlight w:val="none"/>
        </w:rPr>
      </w:pPr>
    </w:p>
    <w:p w14:paraId="662B26BC">
      <w:pPr>
        <w:snapToGrid w:val="0"/>
        <w:ind w:firstLine="422" w:firstLineChars="200"/>
        <w:rPr>
          <w:rFonts w:cs="Times New Roman"/>
          <w:b/>
          <w:highlight w:val="none"/>
        </w:rPr>
      </w:pPr>
      <w:r>
        <w:rPr>
          <w:rFonts w:cs="Times New Roman"/>
          <w:b/>
          <w:highlight w:val="none"/>
        </w:rPr>
        <w:t>供应商名称（加盖公章）：</w:t>
      </w:r>
    </w:p>
    <w:p w14:paraId="192986AE">
      <w:pPr>
        <w:snapToGrid w:val="0"/>
        <w:ind w:firstLine="422" w:firstLineChars="200"/>
        <w:rPr>
          <w:rFonts w:cs="Times New Roman"/>
          <w:b/>
          <w:highlight w:val="none"/>
        </w:rPr>
      </w:pPr>
      <w:r>
        <w:rPr>
          <w:rFonts w:cs="Times New Roman"/>
          <w:b/>
          <w:highlight w:val="none"/>
        </w:rPr>
        <w:t>法定代表人</w:t>
      </w:r>
      <w:r>
        <w:rPr>
          <w:rFonts w:cs="Times New Roman"/>
          <w:b/>
          <w:kern w:val="0"/>
          <w:highlight w:val="none"/>
        </w:rPr>
        <w:t>（单位负责人）</w:t>
      </w:r>
      <w:r>
        <w:rPr>
          <w:rFonts w:cs="Times New Roman"/>
          <w:b/>
          <w:highlight w:val="none"/>
        </w:rPr>
        <w:t>或其委托代理人签字：</w:t>
      </w:r>
    </w:p>
    <w:p w14:paraId="1221CCAB">
      <w:pPr>
        <w:snapToGrid w:val="0"/>
        <w:jc w:val="right"/>
        <w:rPr>
          <w:rFonts w:cs="Times New Roman"/>
          <w:b/>
          <w:highlight w:val="none"/>
        </w:rPr>
      </w:pPr>
      <w:r>
        <w:rPr>
          <w:rFonts w:cs="Times New Roman"/>
          <w:b/>
          <w:highlight w:val="none"/>
        </w:rPr>
        <w:t>日期：年月日</w:t>
      </w:r>
    </w:p>
    <w:p w14:paraId="121FAFE7">
      <w:pPr>
        <w:snapToGrid w:val="0"/>
        <w:ind w:firstLine="420" w:firstLineChars="200"/>
        <w:rPr>
          <w:rFonts w:cs="Times New Roman"/>
          <w:b/>
          <w:highlight w:val="none"/>
        </w:rPr>
      </w:pPr>
      <w:r>
        <w:rPr>
          <w:rFonts w:cs="Times New Roman"/>
          <w:highlight w:val="none"/>
        </w:rPr>
        <w:t>注：表格可以根据实际情况增加内容。</w:t>
      </w:r>
    </w:p>
    <w:p w14:paraId="3B4FD1BA">
      <w:pPr>
        <w:snapToGrid w:val="0"/>
        <w:rPr>
          <w:rFonts w:cs="Times New Roman"/>
          <w:highlight w:val="none"/>
        </w:rPr>
      </w:pPr>
      <w:r>
        <w:rPr>
          <w:rFonts w:cs="Times New Roman"/>
          <w:highlight w:val="none"/>
        </w:rPr>
        <w:br w:type="page"/>
      </w:r>
    </w:p>
    <w:p w14:paraId="5C21A2E5">
      <w:pPr>
        <w:pStyle w:val="4"/>
        <w:widowControl w:val="0"/>
        <w:snapToGrid w:val="0"/>
        <w:spacing w:before="0" w:after="0" w:line="360" w:lineRule="auto"/>
        <w:jc w:val="both"/>
        <w:rPr>
          <w:rFonts w:eastAsia="宋体"/>
          <w:kern w:val="2"/>
          <w:sz w:val="24"/>
          <w:highlight w:val="none"/>
        </w:rPr>
      </w:pPr>
      <w:bookmarkStart w:id="593" w:name="_Toc431377210"/>
      <w:bookmarkStart w:id="594" w:name="_Toc21174"/>
      <w:r>
        <w:rPr>
          <w:rFonts w:eastAsia="宋体"/>
          <w:kern w:val="2"/>
          <w:sz w:val="24"/>
          <w:highlight w:val="none"/>
        </w:rPr>
        <w:t>6.</w:t>
      </w:r>
      <w:r>
        <w:rPr>
          <w:rFonts w:hint="eastAsia" w:eastAsia="宋体"/>
          <w:kern w:val="2"/>
          <w:sz w:val="24"/>
          <w:highlight w:val="none"/>
        </w:rPr>
        <w:t>3</w:t>
      </w:r>
      <w:r>
        <w:rPr>
          <w:rFonts w:eastAsia="宋体"/>
          <w:kern w:val="2"/>
          <w:sz w:val="24"/>
          <w:highlight w:val="none"/>
        </w:rPr>
        <w:t xml:space="preserve"> 物资报价成本分析表</w:t>
      </w:r>
      <w:bookmarkEnd w:id="593"/>
      <w:bookmarkEnd w:id="594"/>
    </w:p>
    <w:p w14:paraId="2DE987D5">
      <w:pPr>
        <w:snapToGrid w:val="0"/>
        <w:rPr>
          <w:rFonts w:cs="Times New Roman"/>
          <w:b/>
          <w:bCs/>
          <w:highlight w:val="none"/>
        </w:rPr>
      </w:pPr>
      <w:r>
        <w:rPr>
          <w:rFonts w:hint="eastAsia" w:cs="Times New Roman"/>
          <w:b/>
          <w:bCs/>
          <w:highlight w:val="none"/>
        </w:rPr>
        <w:t>供应商名称：项目编号：包件号：</w:t>
      </w:r>
    </w:p>
    <w:p w14:paraId="08EB8521">
      <w:pPr>
        <w:snapToGrid w:val="0"/>
        <w:rPr>
          <w:rFonts w:cs="Times New Roman"/>
          <w:b/>
          <w:bCs/>
          <w:highlight w:val="none"/>
        </w:rPr>
      </w:pPr>
      <w:r>
        <w:rPr>
          <w:rFonts w:hint="eastAsia" w:cs="Times New Roman"/>
          <w:b/>
          <w:bCs/>
          <w:highlight w:val="none"/>
        </w:rPr>
        <w:t>物资名称：规格型号：</w:t>
      </w:r>
    </w:p>
    <w:tbl>
      <w:tblPr>
        <w:tblStyle w:val="40"/>
        <w:tblW w:w="964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8"/>
        <w:gridCol w:w="2268"/>
        <w:gridCol w:w="1134"/>
        <w:gridCol w:w="1134"/>
        <w:gridCol w:w="1134"/>
        <w:gridCol w:w="1134"/>
        <w:gridCol w:w="1984"/>
      </w:tblGrid>
      <w:tr w14:paraId="0EFA4F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8" w:type="dxa"/>
            <w:shd w:val="clear" w:color="auto" w:fill="auto"/>
            <w:vAlign w:val="center"/>
          </w:tcPr>
          <w:p w14:paraId="3123C15C">
            <w:pPr>
              <w:widowControl/>
              <w:snapToGrid w:val="0"/>
              <w:spacing w:line="276" w:lineRule="auto"/>
              <w:jc w:val="center"/>
              <w:rPr>
                <w:rFonts w:cs="Times New Roman"/>
                <w:b/>
                <w:kern w:val="0"/>
                <w:szCs w:val="21"/>
                <w:highlight w:val="none"/>
              </w:rPr>
            </w:pPr>
            <w:r>
              <w:rPr>
                <w:rFonts w:cs="Times New Roman"/>
                <w:b/>
                <w:kern w:val="0"/>
                <w:szCs w:val="21"/>
                <w:highlight w:val="none"/>
              </w:rPr>
              <w:t>序号</w:t>
            </w:r>
          </w:p>
        </w:tc>
        <w:tc>
          <w:tcPr>
            <w:tcW w:w="2268" w:type="dxa"/>
            <w:shd w:val="clear" w:color="auto" w:fill="auto"/>
            <w:vAlign w:val="center"/>
          </w:tcPr>
          <w:p w14:paraId="46644BA3">
            <w:pPr>
              <w:widowControl/>
              <w:snapToGrid w:val="0"/>
              <w:spacing w:line="276" w:lineRule="auto"/>
              <w:jc w:val="center"/>
              <w:rPr>
                <w:rFonts w:cs="Times New Roman"/>
                <w:b/>
                <w:kern w:val="0"/>
                <w:szCs w:val="21"/>
                <w:highlight w:val="none"/>
              </w:rPr>
            </w:pPr>
            <w:r>
              <w:rPr>
                <w:rFonts w:cs="Times New Roman"/>
                <w:b/>
                <w:kern w:val="0"/>
                <w:szCs w:val="21"/>
                <w:highlight w:val="none"/>
              </w:rPr>
              <w:t>项目</w:t>
            </w:r>
          </w:p>
        </w:tc>
        <w:tc>
          <w:tcPr>
            <w:tcW w:w="1134" w:type="dxa"/>
            <w:shd w:val="clear" w:color="auto" w:fill="auto"/>
            <w:vAlign w:val="center"/>
          </w:tcPr>
          <w:p w14:paraId="27DFDC9B">
            <w:pPr>
              <w:widowControl/>
              <w:snapToGrid w:val="0"/>
              <w:spacing w:line="276" w:lineRule="auto"/>
              <w:jc w:val="center"/>
              <w:rPr>
                <w:rFonts w:cs="Times New Roman"/>
                <w:b/>
                <w:kern w:val="0"/>
                <w:szCs w:val="21"/>
                <w:highlight w:val="none"/>
              </w:rPr>
            </w:pPr>
            <w:r>
              <w:rPr>
                <w:rFonts w:cs="Times New Roman"/>
                <w:b/>
                <w:kern w:val="0"/>
                <w:szCs w:val="21"/>
                <w:highlight w:val="none"/>
              </w:rPr>
              <w:t>单位</w:t>
            </w:r>
          </w:p>
        </w:tc>
        <w:tc>
          <w:tcPr>
            <w:tcW w:w="1134" w:type="dxa"/>
            <w:shd w:val="clear" w:color="auto" w:fill="auto"/>
            <w:vAlign w:val="center"/>
          </w:tcPr>
          <w:p w14:paraId="0A093484">
            <w:pPr>
              <w:widowControl/>
              <w:snapToGrid w:val="0"/>
              <w:spacing w:line="276" w:lineRule="auto"/>
              <w:jc w:val="center"/>
              <w:rPr>
                <w:rFonts w:cs="Times New Roman"/>
                <w:b/>
                <w:kern w:val="0"/>
                <w:szCs w:val="21"/>
                <w:highlight w:val="none"/>
              </w:rPr>
            </w:pPr>
            <w:r>
              <w:rPr>
                <w:rFonts w:cs="Times New Roman"/>
                <w:b/>
                <w:kern w:val="0"/>
                <w:szCs w:val="21"/>
                <w:highlight w:val="none"/>
              </w:rPr>
              <w:t>数量</w:t>
            </w:r>
          </w:p>
        </w:tc>
        <w:tc>
          <w:tcPr>
            <w:tcW w:w="1134" w:type="dxa"/>
            <w:shd w:val="clear" w:color="auto" w:fill="auto"/>
            <w:vAlign w:val="center"/>
          </w:tcPr>
          <w:p w14:paraId="27BFA23B">
            <w:pPr>
              <w:widowControl/>
              <w:snapToGrid w:val="0"/>
              <w:spacing w:line="276" w:lineRule="auto"/>
              <w:jc w:val="center"/>
              <w:rPr>
                <w:rFonts w:cs="Times New Roman"/>
                <w:b/>
                <w:kern w:val="0"/>
                <w:szCs w:val="21"/>
                <w:highlight w:val="none"/>
              </w:rPr>
            </w:pPr>
            <w:r>
              <w:rPr>
                <w:rFonts w:cs="Times New Roman"/>
                <w:b/>
                <w:kern w:val="0"/>
                <w:szCs w:val="21"/>
                <w:highlight w:val="none"/>
              </w:rPr>
              <w:t>单价</w:t>
            </w:r>
          </w:p>
          <w:p w14:paraId="020C814D">
            <w:pPr>
              <w:widowControl/>
              <w:snapToGrid w:val="0"/>
              <w:spacing w:line="276" w:lineRule="auto"/>
              <w:jc w:val="center"/>
              <w:rPr>
                <w:rFonts w:cs="Times New Roman"/>
                <w:b/>
                <w:kern w:val="0"/>
                <w:szCs w:val="21"/>
                <w:highlight w:val="none"/>
              </w:rPr>
            </w:pPr>
            <w:r>
              <w:rPr>
                <w:rFonts w:cs="Times New Roman"/>
                <w:b/>
                <w:kern w:val="0"/>
                <w:szCs w:val="21"/>
                <w:highlight w:val="none"/>
              </w:rPr>
              <w:t>（元）</w:t>
            </w:r>
          </w:p>
        </w:tc>
        <w:tc>
          <w:tcPr>
            <w:tcW w:w="1134" w:type="dxa"/>
            <w:shd w:val="clear" w:color="auto" w:fill="auto"/>
            <w:vAlign w:val="center"/>
          </w:tcPr>
          <w:p w14:paraId="73DEE5AC">
            <w:pPr>
              <w:widowControl/>
              <w:snapToGrid w:val="0"/>
              <w:spacing w:line="276" w:lineRule="auto"/>
              <w:jc w:val="center"/>
              <w:rPr>
                <w:rFonts w:cs="Times New Roman"/>
                <w:b/>
                <w:kern w:val="0"/>
                <w:szCs w:val="21"/>
                <w:highlight w:val="none"/>
              </w:rPr>
            </w:pPr>
            <w:r>
              <w:rPr>
                <w:rFonts w:cs="Times New Roman"/>
                <w:b/>
                <w:kern w:val="0"/>
                <w:szCs w:val="21"/>
                <w:highlight w:val="none"/>
              </w:rPr>
              <w:t>金额</w:t>
            </w:r>
          </w:p>
        </w:tc>
        <w:tc>
          <w:tcPr>
            <w:tcW w:w="1984" w:type="dxa"/>
            <w:shd w:val="clear" w:color="auto" w:fill="auto"/>
            <w:vAlign w:val="center"/>
          </w:tcPr>
          <w:p w14:paraId="487103DD">
            <w:pPr>
              <w:widowControl/>
              <w:snapToGrid w:val="0"/>
              <w:spacing w:line="276" w:lineRule="auto"/>
              <w:jc w:val="center"/>
              <w:rPr>
                <w:rFonts w:cs="Times New Roman"/>
                <w:b/>
                <w:kern w:val="0"/>
                <w:szCs w:val="21"/>
                <w:highlight w:val="none"/>
              </w:rPr>
            </w:pPr>
            <w:r>
              <w:rPr>
                <w:rFonts w:cs="Times New Roman"/>
                <w:b/>
                <w:kern w:val="0"/>
                <w:szCs w:val="21"/>
                <w:highlight w:val="none"/>
              </w:rPr>
              <w:t>备注/来源</w:t>
            </w:r>
          </w:p>
        </w:tc>
      </w:tr>
      <w:tr w14:paraId="063ABD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0" w:hRule="atLeast"/>
          <w:jc w:val="center"/>
        </w:trPr>
        <w:tc>
          <w:tcPr>
            <w:tcW w:w="858" w:type="dxa"/>
            <w:shd w:val="clear" w:color="auto" w:fill="auto"/>
          </w:tcPr>
          <w:p w14:paraId="2DE0E33A">
            <w:pPr>
              <w:widowControl/>
              <w:snapToGrid w:val="0"/>
              <w:spacing w:line="276" w:lineRule="auto"/>
              <w:jc w:val="center"/>
              <w:rPr>
                <w:rFonts w:cs="Times New Roman"/>
                <w:kern w:val="0"/>
                <w:szCs w:val="21"/>
                <w:highlight w:val="none"/>
              </w:rPr>
            </w:pPr>
            <w:r>
              <w:rPr>
                <w:rFonts w:cs="Times New Roman"/>
                <w:kern w:val="0"/>
                <w:szCs w:val="21"/>
                <w:highlight w:val="none"/>
              </w:rPr>
              <w:t>一</w:t>
            </w:r>
          </w:p>
        </w:tc>
        <w:tc>
          <w:tcPr>
            <w:tcW w:w="2268" w:type="dxa"/>
            <w:shd w:val="clear" w:color="auto" w:fill="auto"/>
            <w:vAlign w:val="center"/>
          </w:tcPr>
          <w:p w14:paraId="33813624">
            <w:pPr>
              <w:widowControl/>
              <w:snapToGrid w:val="0"/>
              <w:spacing w:line="276" w:lineRule="auto"/>
              <w:rPr>
                <w:rFonts w:cs="Times New Roman"/>
                <w:kern w:val="0"/>
                <w:szCs w:val="21"/>
                <w:highlight w:val="none"/>
              </w:rPr>
            </w:pPr>
            <w:r>
              <w:rPr>
                <w:rFonts w:cs="Times New Roman"/>
                <w:kern w:val="0"/>
                <w:szCs w:val="21"/>
                <w:highlight w:val="none"/>
              </w:rPr>
              <w:t>材料费小计</w:t>
            </w:r>
          </w:p>
        </w:tc>
        <w:tc>
          <w:tcPr>
            <w:tcW w:w="1134" w:type="dxa"/>
            <w:shd w:val="clear" w:color="auto" w:fill="auto"/>
            <w:vAlign w:val="center"/>
          </w:tcPr>
          <w:p w14:paraId="593F924F">
            <w:pPr>
              <w:widowControl/>
              <w:snapToGrid w:val="0"/>
              <w:spacing w:line="276" w:lineRule="auto"/>
              <w:rPr>
                <w:rFonts w:cs="Times New Roman"/>
                <w:kern w:val="0"/>
                <w:szCs w:val="21"/>
                <w:highlight w:val="none"/>
              </w:rPr>
            </w:pPr>
          </w:p>
        </w:tc>
        <w:tc>
          <w:tcPr>
            <w:tcW w:w="1134" w:type="dxa"/>
            <w:shd w:val="clear" w:color="auto" w:fill="auto"/>
            <w:vAlign w:val="center"/>
          </w:tcPr>
          <w:p w14:paraId="59462413">
            <w:pPr>
              <w:widowControl/>
              <w:snapToGrid w:val="0"/>
              <w:spacing w:line="276" w:lineRule="auto"/>
              <w:rPr>
                <w:rFonts w:cs="Times New Roman"/>
                <w:kern w:val="0"/>
                <w:szCs w:val="21"/>
                <w:highlight w:val="none"/>
              </w:rPr>
            </w:pPr>
          </w:p>
        </w:tc>
        <w:tc>
          <w:tcPr>
            <w:tcW w:w="1134" w:type="dxa"/>
            <w:shd w:val="clear" w:color="auto" w:fill="auto"/>
            <w:vAlign w:val="center"/>
          </w:tcPr>
          <w:p w14:paraId="4B91D244">
            <w:pPr>
              <w:widowControl/>
              <w:snapToGrid w:val="0"/>
              <w:spacing w:line="276" w:lineRule="auto"/>
              <w:rPr>
                <w:rFonts w:cs="Times New Roman"/>
                <w:kern w:val="0"/>
                <w:szCs w:val="21"/>
                <w:highlight w:val="none"/>
              </w:rPr>
            </w:pPr>
          </w:p>
        </w:tc>
        <w:tc>
          <w:tcPr>
            <w:tcW w:w="1134" w:type="dxa"/>
            <w:shd w:val="clear" w:color="auto" w:fill="auto"/>
            <w:vAlign w:val="center"/>
          </w:tcPr>
          <w:p w14:paraId="3782D711">
            <w:pPr>
              <w:widowControl/>
              <w:snapToGrid w:val="0"/>
              <w:spacing w:line="276" w:lineRule="auto"/>
              <w:rPr>
                <w:rFonts w:cs="Times New Roman"/>
                <w:kern w:val="0"/>
                <w:szCs w:val="21"/>
                <w:highlight w:val="none"/>
              </w:rPr>
            </w:pPr>
          </w:p>
        </w:tc>
        <w:tc>
          <w:tcPr>
            <w:tcW w:w="1984" w:type="dxa"/>
            <w:shd w:val="clear" w:color="auto" w:fill="auto"/>
            <w:vAlign w:val="center"/>
          </w:tcPr>
          <w:p w14:paraId="2243CD28">
            <w:pPr>
              <w:widowControl/>
              <w:snapToGrid w:val="0"/>
              <w:spacing w:line="276" w:lineRule="auto"/>
              <w:rPr>
                <w:rFonts w:cs="Times New Roman"/>
                <w:kern w:val="0"/>
                <w:szCs w:val="21"/>
                <w:highlight w:val="none"/>
              </w:rPr>
            </w:pPr>
          </w:p>
        </w:tc>
      </w:tr>
      <w:tr w14:paraId="057E5C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0" w:hRule="atLeast"/>
          <w:jc w:val="center"/>
        </w:trPr>
        <w:tc>
          <w:tcPr>
            <w:tcW w:w="858" w:type="dxa"/>
            <w:shd w:val="clear" w:color="auto" w:fill="auto"/>
            <w:vAlign w:val="center"/>
          </w:tcPr>
          <w:p w14:paraId="308F89D0">
            <w:pPr>
              <w:widowControl/>
              <w:snapToGrid w:val="0"/>
              <w:spacing w:line="276" w:lineRule="auto"/>
              <w:jc w:val="center"/>
              <w:rPr>
                <w:rFonts w:cs="Times New Roman"/>
                <w:kern w:val="0"/>
                <w:szCs w:val="21"/>
                <w:highlight w:val="none"/>
              </w:rPr>
            </w:pPr>
            <w:r>
              <w:rPr>
                <w:rFonts w:cs="Times New Roman"/>
                <w:kern w:val="0"/>
                <w:szCs w:val="21"/>
                <w:highlight w:val="none"/>
              </w:rPr>
              <w:t>1</w:t>
            </w:r>
          </w:p>
        </w:tc>
        <w:tc>
          <w:tcPr>
            <w:tcW w:w="2268" w:type="dxa"/>
            <w:shd w:val="clear" w:color="auto" w:fill="auto"/>
            <w:vAlign w:val="center"/>
          </w:tcPr>
          <w:p w14:paraId="6AB36A7C">
            <w:pPr>
              <w:widowControl/>
              <w:snapToGrid w:val="0"/>
              <w:spacing w:line="276" w:lineRule="auto"/>
              <w:rPr>
                <w:rFonts w:cs="Times New Roman"/>
                <w:kern w:val="0"/>
                <w:szCs w:val="21"/>
                <w:highlight w:val="none"/>
              </w:rPr>
            </w:pPr>
          </w:p>
        </w:tc>
        <w:tc>
          <w:tcPr>
            <w:tcW w:w="1134" w:type="dxa"/>
            <w:shd w:val="clear" w:color="auto" w:fill="auto"/>
            <w:vAlign w:val="center"/>
          </w:tcPr>
          <w:p w14:paraId="53EF10B2">
            <w:pPr>
              <w:widowControl/>
              <w:snapToGrid w:val="0"/>
              <w:spacing w:line="276" w:lineRule="auto"/>
              <w:rPr>
                <w:rFonts w:cs="Times New Roman"/>
                <w:kern w:val="0"/>
                <w:szCs w:val="21"/>
                <w:highlight w:val="none"/>
              </w:rPr>
            </w:pPr>
          </w:p>
        </w:tc>
        <w:tc>
          <w:tcPr>
            <w:tcW w:w="1134" w:type="dxa"/>
            <w:shd w:val="clear" w:color="auto" w:fill="auto"/>
            <w:vAlign w:val="center"/>
          </w:tcPr>
          <w:p w14:paraId="3DD2D68A">
            <w:pPr>
              <w:widowControl/>
              <w:snapToGrid w:val="0"/>
              <w:spacing w:line="276" w:lineRule="auto"/>
              <w:rPr>
                <w:rFonts w:cs="Times New Roman"/>
                <w:kern w:val="0"/>
                <w:szCs w:val="21"/>
                <w:highlight w:val="none"/>
              </w:rPr>
            </w:pPr>
          </w:p>
        </w:tc>
        <w:tc>
          <w:tcPr>
            <w:tcW w:w="1134" w:type="dxa"/>
            <w:shd w:val="clear" w:color="auto" w:fill="auto"/>
            <w:vAlign w:val="center"/>
          </w:tcPr>
          <w:p w14:paraId="6D216BC3">
            <w:pPr>
              <w:widowControl/>
              <w:snapToGrid w:val="0"/>
              <w:spacing w:line="276" w:lineRule="auto"/>
              <w:rPr>
                <w:rFonts w:cs="Times New Roman"/>
                <w:kern w:val="0"/>
                <w:szCs w:val="21"/>
                <w:highlight w:val="none"/>
              </w:rPr>
            </w:pPr>
          </w:p>
        </w:tc>
        <w:tc>
          <w:tcPr>
            <w:tcW w:w="1134" w:type="dxa"/>
            <w:shd w:val="clear" w:color="auto" w:fill="auto"/>
            <w:vAlign w:val="center"/>
          </w:tcPr>
          <w:p w14:paraId="11744F80">
            <w:pPr>
              <w:widowControl/>
              <w:snapToGrid w:val="0"/>
              <w:spacing w:line="276" w:lineRule="auto"/>
              <w:rPr>
                <w:rFonts w:cs="Times New Roman"/>
                <w:kern w:val="0"/>
                <w:szCs w:val="21"/>
                <w:highlight w:val="none"/>
              </w:rPr>
            </w:pPr>
          </w:p>
        </w:tc>
        <w:tc>
          <w:tcPr>
            <w:tcW w:w="1984" w:type="dxa"/>
            <w:shd w:val="clear" w:color="auto" w:fill="auto"/>
            <w:vAlign w:val="center"/>
          </w:tcPr>
          <w:p w14:paraId="62A5F642">
            <w:pPr>
              <w:widowControl/>
              <w:snapToGrid w:val="0"/>
              <w:spacing w:line="276" w:lineRule="auto"/>
              <w:rPr>
                <w:rFonts w:cs="Times New Roman"/>
                <w:kern w:val="0"/>
                <w:szCs w:val="21"/>
                <w:highlight w:val="none"/>
              </w:rPr>
            </w:pPr>
          </w:p>
        </w:tc>
      </w:tr>
      <w:tr w14:paraId="0C608E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0" w:hRule="atLeast"/>
          <w:jc w:val="center"/>
        </w:trPr>
        <w:tc>
          <w:tcPr>
            <w:tcW w:w="858" w:type="dxa"/>
            <w:shd w:val="clear" w:color="auto" w:fill="auto"/>
            <w:vAlign w:val="center"/>
          </w:tcPr>
          <w:p w14:paraId="26A759B7">
            <w:pPr>
              <w:widowControl/>
              <w:snapToGrid w:val="0"/>
              <w:spacing w:line="276" w:lineRule="auto"/>
              <w:jc w:val="center"/>
              <w:rPr>
                <w:rFonts w:cs="Times New Roman"/>
                <w:kern w:val="0"/>
                <w:szCs w:val="21"/>
                <w:highlight w:val="none"/>
              </w:rPr>
            </w:pPr>
            <w:r>
              <w:rPr>
                <w:rFonts w:cs="Times New Roman"/>
                <w:kern w:val="0"/>
                <w:szCs w:val="21"/>
                <w:highlight w:val="none"/>
              </w:rPr>
              <w:t>2</w:t>
            </w:r>
          </w:p>
        </w:tc>
        <w:tc>
          <w:tcPr>
            <w:tcW w:w="2268" w:type="dxa"/>
            <w:shd w:val="clear" w:color="auto" w:fill="auto"/>
            <w:vAlign w:val="center"/>
          </w:tcPr>
          <w:p w14:paraId="56F32F56">
            <w:pPr>
              <w:widowControl/>
              <w:snapToGrid w:val="0"/>
              <w:spacing w:line="276" w:lineRule="auto"/>
              <w:jc w:val="left"/>
              <w:rPr>
                <w:rFonts w:cs="Times New Roman"/>
                <w:kern w:val="0"/>
                <w:szCs w:val="21"/>
                <w:highlight w:val="none"/>
              </w:rPr>
            </w:pPr>
          </w:p>
        </w:tc>
        <w:tc>
          <w:tcPr>
            <w:tcW w:w="1134" w:type="dxa"/>
            <w:shd w:val="clear" w:color="auto" w:fill="auto"/>
            <w:vAlign w:val="center"/>
          </w:tcPr>
          <w:p w14:paraId="6BEF9DD3">
            <w:pPr>
              <w:widowControl/>
              <w:snapToGrid w:val="0"/>
              <w:spacing w:line="276" w:lineRule="auto"/>
              <w:rPr>
                <w:rFonts w:cs="Times New Roman"/>
                <w:kern w:val="0"/>
                <w:szCs w:val="21"/>
                <w:highlight w:val="none"/>
              </w:rPr>
            </w:pPr>
          </w:p>
        </w:tc>
        <w:tc>
          <w:tcPr>
            <w:tcW w:w="1134" w:type="dxa"/>
            <w:shd w:val="clear" w:color="auto" w:fill="auto"/>
            <w:vAlign w:val="center"/>
          </w:tcPr>
          <w:p w14:paraId="3D9935A6">
            <w:pPr>
              <w:widowControl/>
              <w:snapToGrid w:val="0"/>
              <w:spacing w:line="276" w:lineRule="auto"/>
              <w:rPr>
                <w:rFonts w:cs="Times New Roman"/>
                <w:kern w:val="0"/>
                <w:szCs w:val="21"/>
                <w:highlight w:val="none"/>
              </w:rPr>
            </w:pPr>
          </w:p>
        </w:tc>
        <w:tc>
          <w:tcPr>
            <w:tcW w:w="1134" w:type="dxa"/>
            <w:shd w:val="clear" w:color="auto" w:fill="auto"/>
            <w:vAlign w:val="center"/>
          </w:tcPr>
          <w:p w14:paraId="55946189">
            <w:pPr>
              <w:widowControl/>
              <w:snapToGrid w:val="0"/>
              <w:spacing w:line="276" w:lineRule="auto"/>
              <w:rPr>
                <w:rFonts w:cs="Times New Roman"/>
                <w:kern w:val="0"/>
                <w:szCs w:val="21"/>
                <w:highlight w:val="none"/>
              </w:rPr>
            </w:pPr>
          </w:p>
        </w:tc>
        <w:tc>
          <w:tcPr>
            <w:tcW w:w="1134" w:type="dxa"/>
            <w:shd w:val="clear" w:color="auto" w:fill="auto"/>
            <w:vAlign w:val="center"/>
          </w:tcPr>
          <w:p w14:paraId="5E27528C">
            <w:pPr>
              <w:widowControl/>
              <w:snapToGrid w:val="0"/>
              <w:spacing w:line="276" w:lineRule="auto"/>
              <w:rPr>
                <w:rFonts w:cs="Times New Roman"/>
                <w:kern w:val="0"/>
                <w:szCs w:val="21"/>
                <w:highlight w:val="none"/>
              </w:rPr>
            </w:pPr>
          </w:p>
        </w:tc>
        <w:tc>
          <w:tcPr>
            <w:tcW w:w="1984" w:type="dxa"/>
            <w:shd w:val="clear" w:color="auto" w:fill="auto"/>
            <w:vAlign w:val="center"/>
          </w:tcPr>
          <w:p w14:paraId="757835C0">
            <w:pPr>
              <w:widowControl/>
              <w:snapToGrid w:val="0"/>
              <w:spacing w:line="276" w:lineRule="auto"/>
              <w:rPr>
                <w:rFonts w:cs="Times New Roman"/>
                <w:kern w:val="0"/>
                <w:szCs w:val="21"/>
                <w:highlight w:val="none"/>
              </w:rPr>
            </w:pPr>
          </w:p>
        </w:tc>
      </w:tr>
      <w:tr w14:paraId="3C74A8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30" w:hRule="atLeast"/>
          <w:jc w:val="center"/>
        </w:trPr>
        <w:tc>
          <w:tcPr>
            <w:tcW w:w="858" w:type="dxa"/>
            <w:shd w:val="clear" w:color="auto" w:fill="auto"/>
            <w:vAlign w:val="center"/>
          </w:tcPr>
          <w:p w14:paraId="13CD95EB">
            <w:pPr>
              <w:widowControl/>
              <w:snapToGrid w:val="0"/>
              <w:spacing w:line="276" w:lineRule="auto"/>
              <w:jc w:val="center"/>
              <w:rPr>
                <w:rFonts w:cs="Times New Roman"/>
                <w:kern w:val="0"/>
                <w:szCs w:val="21"/>
                <w:highlight w:val="none"/>
              </w:rPr>
            </w:pPr>
          </w:p>
        </w:tc>
        <w:tc>
          <w:tcPr>
            <w:tcW w:w="2268" w:type="dxa"/>
            <w:shd w:val="clear" w:color="auto" w:fill="auto"/>
            <w:vAlign w:val="center"/>
          </w:tcPr>
          <w:p w14:paraId="5A3AFBBE">
            <w:pPr>
              <w:widowControl/>
              <w:snapToGrid w:val="0"/>
              <w:spacing w:line="276" w:lineRule="auto"/>
              <w:jc w:val="left"/>
              <w:rPr>
                <w:rFonts w:ascii="宋体" w:hAnsi="宋体" w:cs="Times New Roman"/>
                <w:kern w:val="0"/>
                <w:szCs w:val="21"/>
                <w:highlight w:val="none"/>
              </w:rPr>
            </w:pPr>
            <w:r>
              <w:rPr>
                <w:rFonts w:ascii="宋体" w:hAnsi="宋体" w:cs="Times New Roman"/>
                <w:kern w:val="0"/>
                <w:szCs w:val="21"/>
                <w:highlight w:val="none"/>
              </w:rPr>
              <w:t>……</w:t>
            </w:r>
          </w:p>
        </w:tc>
        <w:tc>
          <w:tcPr>
            <w:tcW w:w="1134" w:type="dxa"/>
            <w:shd w:val="clear" w:color="auto" w:fill="auto"/>
            <w:vAlign w:val="center"/>
          </w:tcPr>
          <w:p w14:paraId="0EBFC0F7">
            <w:pPr>
              <w:widowControl/>
              <w:snapToGrid w:val="0"/>
              <w:spacing w:line="276" w:lineRule="auto"/>
              <w:rPr>
                <w:rFonts w:cs="Times New Roman"/>
                <w:kern w:val="0"/>
                <w:szCs w:val="21"/>
                <w:highlight w:val="none"/>
              </w:rPr>
            </w:pPr>
          </w:p>
        </w:tc>
        <w:tc>
          <w:tcPr>
            <w:tcW w:w="1134" w:type="dxa"/>
            <w:shd w:val="clear" w:color="auto" w:fill="auto"/>
            <w:vAlign w:val="center"/>
          </w:tcPr>
          <w:p w14:paraId="1D3DF02A">
            <w:pPr>
              <w:widowControl/>
              <w:snapToGrid w:val="0"/>
              <w:spacing w:line="276" w:lineRule="auto"/>
              <w:rPr>
                <w:rFonts w:cs="Times New Roman"/>
                <w:kern w:val="0"/>
                <w:szCs w:val="21"/>
                <w:highlight w:val="none"/>
              </w:rPr>
            </w:pPr>
          </w:p>
        </w:tc>
        <w:tc>
          <w:tcPr>
            <w:tcW w:w="1134" w:type="dxa"/>
            <w:shd w:val="clear" w:color="auto" w:fill="auto"/>
            <w:vAlign w:val="center"/>
          </w:tcPr>
          <w:p w14:paraId="193883F7">
            <w:pPr>
              <w:widowControl/>
              <w:snapToGrid w:val="0"/>
              <w:spacing w:line="276" w:lineRule="auto"/>
              <w:rPr>
                <w:rFonts w:cs="Times New Roman"/>
                <w:kern w:val="0"/>
                <w:szCs w:val="21"/>
                <w:highlight w:val="none"/>
              </w:rPr>
            </w:pPr>
          </w:p>
        </w:tc>
        <w:tc>
          <w:tcPr>
            <w:tcW w:w="1134" w:type="dxa"/>
            <w:shd w:val="clear" w:color="auto" w:fill="auto"/>
            <w:vAlign w:val="center"/>
          </w:tcPr>
          <w:p w14:paraId="62B4D2CD">
            <w:pPr>
              <w:widowControl/>
              <w:snapToGrid w:val="0"/>
              <w:spacing w:line="276" w:lineRule="auto"/>
              <w:rPr>
                <w:rFonts w:cs="Times New Roman"/>
                <w:kern w:val="0"/>
                <w:szCs w:val="21"/>
                <w:highlight w:val="none"/>
              </w:rPr>
            </w:pPr>
          </w:p>
        </w:tc>
        <w:tc>
          <w:tcPr>
            <w:tcW w:w="1984" w:type="dxa"/>
            <w:shd w:val="clear" w:color="auto" w:fill="auto"/>
            <w:vAlign w:val="center"/>
          </w:tcPr>
          <w:p w14:paraId="4E842F9D">
            <w:pPr>
              <w:widowControl/>
              <w:snapToGrid w:val="0"/>
              <w:spacing w:line="276" w:lineRule="auto"/>
              <w:rPr>
                <w:rFonts w:cs="Times New Roman"/>
                <w:kern w:val="0"/>
                <w:szCs w:val="21"/>
                <w:highlight w:val="none"/>
              </w:rPr>
            </w:pPr>
          </w:p>
        </w:tc>
      </w:tr>
      <w:tr w14:paraId="10BCD1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0" w:hRule="atLeast"/>
          <w:jc w:val="center"/>
        </w:trPr>
        <w:tc>
          <w:tcPr>
            <w:tcW w:w="858" w:type="dxa"/>
            <w:shd w:val="clear" w:color="auto" w:fill="auto"/>
            <w:vAlign w:val="center"/>
          </w:tcPr>
          <w:p w14:paraId="04CE494F">
            <w:pPr>
              <w:widowControl/>
              <w:snapToGrid w:val="0"/>
              <w:spacing w:line="276" w:lineRule="auto"/>
              <w:jc w:val="center"/>
              <w:rPr>
                <w:rFonts w:cs="Times New Roman"/>
                <w:kern w:val="0"/>
                <w:szCs w:val="21"/>
                <w:highlight w:val="none"/>
              </w:rPr>
            </w:pPr>
            <w:r>
              <w:rPr>
                <w:rFonts w:cs="Times New Roman"/>
                <w:kern w:val="0"/>
                <w:szCs w:val="21"/>
                <w:highlight w:val="none"/>
              </w:rPr>
              <w:t>二</w:t>
            </w:r>
          </w:p>
        </w:tc>
        <w:tc>
          <w:tcPr>
            <w:tcW w:w="2268" w:type="dxa"/>
            <w:shd w:val="clear" w:color="auto" w:fill="auto"/>
            <w:vAlign w:val="center"/>
          </w:tcPr>
          <w:p w14:paraId="43BA3687">
            <w:pPr>
              <w:widowControl/>
              <w:snapToGrid w:val="0"/>
              <w:spacing w:line="276" w:lineRule="auto"/>
              <w:jc w:val="left"/>
              <w:rPr>
                <w:rFonts w:cs="Times New Roman"/>
                <w:kern w:val="0"/>
                <w:szCs w:val="21"/>
                <w:highlight w:val="none"/>
              </w:rPr>
            </w:pPr>
            <w:r>
              <w:rPr>
                <w:rFonts w:cs="Times New Roman"/>
                <w:kern w:val="0"/>
                <w:szCs w:val="21"/>
                <w:highlight w:val="none"/>
              </w:rPr>
              <w:t>人工费小计</w:t>
            </w:r>
          </w:p>
        </w:tc>
        <w:tc>
          <w:tcPr>
            <w:tcW w:w="1134" w:type="dxa"/>
            <w:shd w:val="clear" w:color="auto" w:fill="auto"/>
            <w:vAlign w:val="center"/>
          </w:tcPr>
          <w:p w14:paraId="3A1FD666">
            <w:pPr>
              <w:widowControl/>
              <w:snapToGrid w:val="0"/>
              <w:spacing w:line="276" w:lineRule="auto"/>
              <w:rPr>
                <w:rFonts w:cs="Times New Roman"/>
                <w:kern w:val="0"/>
                <w:szCs w:val="21"/>
                <w:highlight w:val="none"/>
              </w:rPr>
            </w:pPr>
          </w:p>
        </w:tc>
        <w:tc>
          <w:tcPr>
            <w:tcW w:w="1134" w:type="dxa"/>
            <w:shd w:val="clear" w:color="auto" w:fill="auto"/>
            <w:vAlign w:val="center"/>
          </w:tcPr>
          <w:p w14:paraId="4303B3F5">
            <w:pPr>
              <w:widowControl/>
              <w:snapToGrid w:val="0"/>
              <w:spacing w:line="276" w:lineRule="auto"/>
              <w:rPr>
                <w:rFonts w:cs="Times New Roman"/>
                <w:kern w:val="0"/>
                <w:szCs w:val="21"/>
                <w:highlight w:val="none"/>
              </w:rPr>
            </w:pPr>
          </w:p>
        </w:tc>
        <w:tc>
          <w:tcPr>
            <w:tcW w:w="1134" w:type="dxa"/>
            <w:shd w:val="clear" w:color="auto" w:fill="auto"/>
            <w:vAlign w:val="center"/>
          </w:tcPr>
          <w:p w14:paraId="2EBE7DDC">
            <w:pPr>
              <w:widowControl/>
              <w:snapToGrid w:val="0"/>
              <w:spacing w:line="276" w:lineRule="auto"/>
              <w:rPr>
                <w:rFonts w:cs="Times New Roman"/>
                <w:kern w:val="0"/>
                <w:szCs w:val="21"/>
                <w:highlight w:val="none"/>
              </w:rPr>
            </w:pPr>
          </w:p>
        </w:tc>
        <w:tc>
          <w:tcPr>
            <w:tcW w:w="1134" w:type="dxa"/>
            <w:shd w:val="clear" w:color="auto" w:fill="auto"/>
            <w:vAlign w:val="center"/>
          </w:tcPr>
          <w:p w14:paraId="4666ABD3">
            <w:pPr>
              <w:widowControl/>
              <w:snapToGrid w:val="0"/>
              <w:spacing w:line="276" w:lineRule="auto"/>
              <w:rPr>
                <w:rFonts w:cs="Times New Roman"/>
                <w:kern w:val="0"/>
                <w:szCs w:val="21"/>
                <w:highlight w:val="none"/>
              </w:rPr>
            </w:pPr>
          </w:p>
        </w:tc>
        <w:tc>
          <w:tcPr>
            <w:tcW w:w="1984" w:type="dxa"/>
            <w:shd w:val="clear" w:color="auto" w:fill="auto"/>
            <w:vAlign w:val="center"/>
          </w:tcPr>
          <w:p w14:paraId="6007A68A">
            <w:pPr>
              <w:widowControl/>
              <w:snapToGrid w:val="0"/>
              <w:spacing w:line="276" w:lineRule="auto"/>
              <w:rPr>
                <w:rFonts w:cs="Times New Roman"/>
                <w:kern w:val="0"/>
                <w:szCs w:val="21"/>
                <w:highlight w:val="none"/>
              </w:rPr>
            </w:pPr>
          </w:p>
        </w:tc>
      </w:tr>
      <w:tr w14:paraId="756E92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3" w:hRule="atLeast"/>
          <w:jc w:val="center"/>
        </w:trPr>
        <w:tc>
          <w:tcPr>
            <w:tcW w:w="858" w:type="dxa"/>
            <w:shd w:val="clear" w:color="auto" w:fill="auto"/>
            <w:vAlign w:val="center"/>
          </w:tcPr>
          <w:p w14:paraId="1F2B5E20">
            <w:pPr>
              <w:widowControl/>
              <w:snapToGrid w:val="0"/>
              <w:spacing w:line="276" w:lineRule="auto"/>
              <w:jc w:val="center"/>
              <w:rPr>
                <w:rFonts w:cs="Times New Roman"/>
                <w:kern w:val="0"/>
                <w:szCs w:val="21"/>
                <w:highlight w:val="none"/>
              </w:rPr>
            </w:pPr>
            <w:r>
              <w:rPr>
                <w:rFonts w:cs="Times New Roman"/>
                <w:kern w:val="0"/>
                <w:szCs w:val="21"/>
                <w:highlight w:val="none"/>
              </w:rPr>
              <w:t>三</w:t>
            </w:r>
          </w:p>
        </w:tc>
        <w:tc>
          <w:tcPr>
            <w:tcW w:w="2268" w:type="dxa"/>
            <w:shd w:val="clear" w:color="auto" w:fill="auto"/>
            <w:vAlign w:val="center"/>
          </w:tcPr>
          <w:p w14:paraId="4FE84FD6">
            <w:pPr>
              <w:widowControl/>
              <w:snapToGrid w:val="0"/>
              <w:spacing w:line="276" w:lineRule="auto"/>
              <w:jc w:val="left"/>
              <w:rPr>
                <w:rFonts w:cs="Times New Roman"/>
                <w:kern w:val="0"/>
                <w:szCs w:val="21"/>
                <w:highlight w:val="none"/>
              </w:rPr>
            </w:pPr>
            <w:r>
              <w:rPr>
                <w:rFonts w:cs="Times New Roman"/>
                <w:kern w:val="0"/>
                <w:szCs w:val="21"/>
                <w:highlight w:val="none"/>
              </w:rPr>
              <w:t>机械加工费小计</w:t>
            </w:r>
          </w:p>
        </w:tc>
        <w:tc>
          <w:tcPr>
            <w:tcW w:w="1134" w:type="dxa"/>
            <w:shd w:val="clear" w:color="auto" w:fill="auto"/>
            <w:vAlign w:val="center"/>
          </w:tcPr>
          <w:p w14:paraId="2A4FE31B">
            <w:pPr>
              <w:widowControl/>
              <w:snapToGrid w:val="0"/>
              <w:spacing w:line="276" w:lineRule="auto"/>
              <w:rPr>
                <w:rFonts w:cs="Times New Roman"/>
                <w:kern w:val="0"/>
                <w:szCs w:val="21"/>
                <w:highlight w:val="none"/>
              </w:rPr>
            </w:pPr>
          </w:p>
        </w:tc>
        <w:tc>
          <w:tcPr>
            <w:tcW w:w="1134" w:type="dxa"/>
            <w:shd w:val="clear" w:color="auto" w:fill="auto"/>
            <w:vAlign w:val="center"/>
          </w:tcPr>
          <w:p w14:paraId="73D5E830">
            <w:pPr>
              <w:widowControl/>
              <w:snapToGrid w:val="0"/>
              <w:spacing w:line="276" w:lineRule="auto"/>
              <w:rPr>
                <w:rFonts w:cs="Times New Roman"/>
                <w:kern w:val="0"/>
                <w:szCs w:val="21"/>
                <w:highlight w:val="none"/>
              </w:rPr>
            </w:pPr>
          </w:p>
        </w:tc>
        <w:tc>
          <w:tcPr>
            <w:tcW w:w="1134" w:type="dxa"/>
            <w:shd w:val="clear" w:color="auto" w:fill="auto"/>
            <w:vAlign w:val="center"/>
          </w:tcPr>
          <w:p w14:paraId="16084B48">
            <w:pPr>
              <w:widowControl/>
              <w:snapToGrid w:val="0"/>
              <w:spacing w:line="276" w:lineRule="auto"/>
              <w:rPr>
                <w:rFonts w:cs="Times New Roman"/>
                <w:kern w:val="0"/>
                <w:szCs w:val="21"/>
                <w:highlight w:val="none"/>
              </w:rPr>
            </w:pPr>
          </w:p>
        </w:tc>
        <w:tc>
          <w:tcPr>
            <w:tcW w:w="1134" w:type="dxa"/>
            <w:shd w:val="clear" w:color="auto" w:fill="auto"/>
            <w:vAlign w:val="center"/>
          </w:tcPr>
          <w:p w14:paraId="38EBCD74">
            <w:pPr>
              <w:widowControl/>
              <w:snapToGrid w:val="0"/>
              <w:spacing w:line="276" w:lineRule="auto"/>
              <w:rPr>
                <w:rFonts w:cs="Times New Roman"/>
                <w:kern w:val="0"/>
                <w:szCs w:val="21"/>
                <w:highlight w:val="none"/>
              </w:rPr>
            </w:pPr>
          </w:p>
        </w:tc>
        <w:tc>
          <w:tcPr>
            <w:tcW w:w="1984" w:type="dxa"/>
            <w:shd w:val="clear" w:color="auto" w:fill="auto"/>
            <w:vAlign w:val="center"/>
          </w:tcPr>
          <w:p w14:paraId="58DB459C">
            <w:pPr>
              <w:widowControl/>
              <w:snapToGrid w:val="0"/>
              <w:spacing w:line="276" w:lineRule="auto"/>
              <w:rPr>
                <w:rFonts w:cs="Times New Roman"/>
                <w:kern w:val="0"/>
                <w:szCs w:val="21"/>
                <w:highlight w:val="none"/>
              </w:rPr>
            </w:pPr>
          </w:p>
        </w:tc>
      </w:tr>
      <w:tr w14:paraId="4F7796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30" w:hRule="atLeast"/>
          <w:jc w:val="center"/>
        </w:trPr>
        <w:tc>
          <w:tcPr>
            <w:tcW w:w="858" w:type="dxa"/>
            <w:shd w:val="clear" w:color="auto" w:fill="auto"/>
            <w:vAlign w:val="center"/>
          </w:tcPr>
          <w:p w14:paraId="78E88F04">
            <w:pPr>
              <w:widowControl/>
              <w:snapToGrid w:val="0"/>
              <w:spacing w:line="276" w:lineRule="auto"/>
              <w:jc w:val="center"/>
              <w:rPr>
                <w:rFonts w:cs="Times New Roman"/>
                <w:kern w:val="0"/>
                <w:szCs w:val="21"/>
                <w:highlight w:val="none"/>
              </w:rPr>
            </w:pPr>
            <w:r>
              <w:rPr>
                <w:rFonts w:cs="Times New Roman"/>
                <w:kern w:val="0"/>
                <w:szCs w:val="21"/>
                <w:highlight w:val="none"/>
              </w:rPr>
              <w:t>1</w:t>
            </w:r>
          </w:p>
        </w:tc>
        <w:tc>
          <w:tcPr>
            <w:tcW w:w="2268" w:type="dxa"/>
            <w:shd w:val="clear" w:color="auto" w:fill="auto"/>
            <w:vAlign w:val="center"/>
          </w:tcPr>
          <w:p w14:paraId="1289E28F">
            <w:pPr>
              <w:widowControl/>
              <w:snapToGrid w:val="0"/>
              <w:spacing w:line="276" w:lineRule="auto"/>
              <w:jc w:val="left"/>
              <w:rPr>
                <w:rFonts w:cs="Times New Roman"/>
                <w:kern w:val="0"/>
                <w:szCs w:val="21"/>
                <w:highlight w:val="none"/>
              </w:rPr>
            </w:pPr>
            <w:r>
              <w:rPr>
                <w:rFonts w:cs="Times New Roman"/>
                <w:kern w:val="0"/>
                <w:szCs w:val="21"/>
                <w:highlight w:val="none"/>
              </w:rPr>
              <w:t>设备折旧费</w:t>
            </w:r>
          </w:p>
        </w:tc>
        <w:tc>
          <w:tcPr>
            <w:tcW w:w="1134" w:type="dxa"/>
            <w:shd w:val="clear" w:color="auto" w:fill="auto"/>
            <w:vAlign w:val="center"/>
          </w:tcPr>
          <w:p w14:paraId="57D8D057">
            <w:pPr>
              <w:widowControl/>
              <w:snapToGrid w:val="0"/>
              <w:spacing w:line="276" w:lineRule="auto"/>
              <w:rPr>
                <w:rFonts w:cs="Times New Roman"/>
                <w:kern w:val="0"/>
                <w:szCs w:val="21"/>
                <w:highlight w:val="none"/>
              </w:rPr>
            </w:pPr>
          </w:p>
        </w:tc>
        <w:tc>
          <w:tcPr>
            <w:tcW w:w="1134" w:type="dxa"/>
            <w:shd w:val="clear" w:color="auto" w:fill="auto"/>
            <w:vAlign w:val="center"/>
          </w:tcPr>
          <w:p w14:paraId="6ACC0EEE">
            <w:pPr>
              <w:widowControl/>
              <w:snapToGrid w:val="0"/>
              <w:spacing w:line="276" w:lineRule="auto"/>
              <w:rPr>
                <w:rFonts w:cs="Times New Roman"/>
                <w:kern w:val="0"/>
                <w:szCs w:val="21"/>
                <w:highlight w:val="none"/>
              </w:rPr>
            </w:pPr>
          </w:p>
        </w:tc>
        <w:tc>
          <w:tcPr>
            <w:tcW w:w="1134" w:type="dxa"/>
            <w:shd w:val="clear" w:color="auto" w:fill="auto"/>
            <w:vAlign w:val="center"/>
          </w:tcPr>
          <w:p w14:paraId="351505E9">
            <w:pPr>
              <w:widowControl/>
              <w:snapToGrid w:val="0"/>
              <w:spacing w:line="276" w:lineRule="auto"/>
              <w:rPr>
                <w:rFonts w:cs="Times New Roman"/>
                <w:kern w:val="0"/>
                <w:szCs w:val="21"/>
                <w:highlight w:val="none"/>
              </w:rPr>
            </w:pPr>
          </w:p>
        </w:tc>
        <w:tc>
          <w:tcPr>
            <w:tcW w:w="1134" w:type="dxa"/>
            <w:shd w:val="clear" w:color="auto" w:fill="auto"/>
            <w:vAlign w:val="center"/>
          </w:tcPr>
          <w:p w14:paraId="7E56E0C1">
            <w:pPr>
              <w:widowControl/>
              <w:snapToGrid w:val="0"/>
              <w:spacing w:line="276" w:lineRule="auto"/>
              <w:rPr>
                <w:rFonts w:cs="Times New Roman"/>
                <w:kern w:val="0"/>
                <w:szCs w:val="21"/>
                <w:highlight w:val="none"/>
              </w:rPr>
            </w:pPr>
          </w:p>
        </w:tc>
        <w:tc>
          <w:tcPr>
            <w:tcW w:w="1984" w:type="dxa"/>
            <w:shd w:val="clear" w:color="auto" w:fill="auto"/>
            <w:vAlign w:val="center"/>
          </w:tcPr>
          <w:p w14:paraId="54C29F1C">
            <w:pPr>
              <w:widowControl/>
              <w:snapToGrid w:val="0"/>
              <w:spacing w:line="276" w:lineRule="auto"/>
              <w:rPr>
                <w:rFonts w:cs="Times New Roman"/>
                <w:kern w:val="0"/>
                <w:szCs w:val="21"/>
                <w:highlight w:val="none"/>
              </w:rPr>
            </w:pPr>
          </w:p>
        </w:tc>
      </w:tr>
      <w:tr w14:paraId="58E832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0" w:hRule="atLeast"/>
          <w:jc w:val="center"/>
        </w:trPr>
        <w:tc>
          <w:tcPr>
            <w:tcW w:w="858" w:type="dxa"/>
            <w:shd w:val="clear" w:color="auto" w:fill="auto"/>
            <w:vAlign w:val="center"/>
          </w:tcPr>
          <w:p w14:paraId="2C3633D3">
            <w:pPr>
              <w:widowControl/>
              <w:snapToGrid w:val="0"/>
              <w:spacing w:line="276" w:lineRule="auto"/>
              <w:jc w:val="center"/>
              <w:rPr>
                <w:rFonts w:cs="Times New Roman"/>
                <w:kern w:val="0"/>
                <w:szCs w:val="21"/>
                <w:highlight w:val="none"/>
              </w:rPr>
            </w:pPr>
            <w:r>
              <w:rPr>
                <w:rFonts w:cs="Times New Roman"/>
                <w:kern w:val="0"/>
                <w:szCs w:val="21"/>
                <w:highlight w:val="none"/>
              </w:rPr>
              <w:t>2</w:t>
            </w:r>
          </w:p>
        </w:tc>
        <w:tc>
          <w:tcPr>
            <w:tcW w:w="2268" w:type="dxa"/>
            <w:shd w:val="clear" w:color="auto" w:fill="auto"/>
            <w:vAlign w:val="center"/>
          </w:tcPr>
          <w:p w14:paraId="001B5A35">
            <w:pPr>
              <w:widowControl/>
              <w:snapToGrid w:val="0"/>
              <w:spacing w:line="276" w:lineRule="auto"/>
              <w:jc w:val="left"/>
              <w:rPr>
                <w:rFonts w:cs="Times New Roman"/>
                <w:kern w:val="0"/>
                <w:szCs w:val="21"/>
                <w:highlight w:val="none"/>
              </w:rPr>
            </w:pPr>
            <w:r>
              <w:rPr>
                <w:rFonts w:cs="Times New Roman"/>
                <w:kern w:val="0"/>
                <w:szCs w:val="21"/>
                <w:highlight w:val="none"/>
              </w:rPr>
              <w:t>设备维护费</w:t>
            </w:r>
          </w:p>
        </w:tc>
        <w:tc>
          <w:tcPr>
            <w:tcW w:w="1134" w:type="dxa"/>
            <w:shd w:val="clear" w:color="auto" w:fill="auto"/>
            <w:vAlign w:val="center"/>
          </w:tcPr>
          <w:p w14:paraId="237DE2A3">
            <w:pPr>
              <w:widowControl/>
              <w:snapToGrid w:val="0"/>
              <w:spacing w:line="276" w:lineRule="auto"/>
              <w:rPr>
                <w:rFonts w:cs="Times New Roman"/>
                <w:kern w:val="0"/>
                <w:szCs w:val="21"/>
                <w:highlight w:val="none"/>
              </w:rPr>
            </w:pPr>
          </w:p>
        </w:tc>
        <w:tc>
          <w:tcPr>
            <w:tcW w:w="1134" w:type="dxa"/>
            <w:shd w:val="clear" w:color="auto" w:fill="auto"/>
            <w:vAlign w:val="center"/>
          </w:tcPr>
          <w:p w14:paraId="4DD96C25">
            <w:pPr>
              <w:widowControl/>
              <w:snapToGrid w:val="0"/>
              <w:spacing w:line="276" w:lineRule="auto"/>
              <w:rPr>
                <w:rFonts w:cs="Times New Roman"/>
                <w:kern w:val="0"/>
                <w:szCs w:val="21"/>
                <w:highlight w:val="none"/>
              </w:rPr>
            </w:pPr>
          </w:p>
        </w:tc>
        <w:tc>
          <w:tcPr>
            <w:tcW w:w="1134" w:type="dxa"/>
            <w:shd w:val="clear" w:color="auto" w:fill="auto"/>
            <w:vAlign w:val="center"/>
          </w:tcPr>
          <w:p w14:paraId="415F7421">
            <w:pPr>
              <w:widowControl/>
              <w:snapToGrid w:val="0"/>
              <w:spacing w:line="276" w:lineRule="auto"/>
              <w:rPr>
                <w:rFonts w:cs="Times New Roman"/>
                <w:kern w:val="0"/>
                <w:szCs w:val="21"/>
                <w:highlight w:val="none"/>
              </w:rPr>
            </w:pPr>
          </w:p>
        </w:tc>
        <w:tc>
          <w:tcPr>
            <w:tcW w:w="1134" w:type="dxa"/>
            <w:shd w:val="clear" w:color="auto" w:fill="auto"/>
            <w:vAlign w:val="center"/>
          </w:tcPr>
          <w:p w14:paraId="7CAB3122">
            <w:pPr>
              <w:widowControl/>
              <w:snapToGrid w:val="0"/>
              <w:spacing w:line="276" w:lineRule="auto"/>
              <w:rPr>
                <w:rFonts w:cs="Times New Roman"/>
                <w:kern w:val="0"/>
                <w:szCs w:val="21"/>
                <w:highlight w:val="none"/>
              </w:rPr>
            </w:pPr>
          </w:p>
        </w:tc>
        <w:tc>
          <w:tcPr>
            <w:tcW w:w="1984" w:type="dxa"/>
            <w:shd w:val="clear" w:color="auto" w:fill="auto"/>
            <w:vAlign w:val="center"/>
          </w:tcPr>
          <w:p w14:paraId="52BB8041">
            <w:pPr>
              <w:widowControl/>
              <w:snapToGrid w:val="0"/>
              <w:spacing w:line="276" w:lineRule="auto"/>
              <w:rPr>
                <w:rFonts w:cs="Times New Roman"/>
                <w:kern w:val="0"/>
                <w:szCs w:val="21"/>
                <w:highlight w:val="none"/>
              </w:rPr>
            </w:pPr>
          </w:p>
        </w:tc>
      </w:tr>
      <w:tr w14:paraId="461B7A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0" w:hRule="atLeast"/>
          <w:jc w:val="center"/>
        </w:trPr>
        <w:tc>
          <w:tcPr>
            <w:tcW w:w="858" w:type="dxa"/>
            <w:shd w:val="clear" w:color="auto" w:fill="auto"/>
            <w:vAlign w:val="center"/>
          </w:tcPr>
          <w:p w14:paraId="210B7A7D">
            <w:pPr>
              <w:widowControl/>
              <w:snapToGrid w:val="0"/>
              <w:spacing w:line="276" w:lineRule="auto"/>
              <w:jc w:val="center"/>
              <w:rPr>
                <w:rFonts w:cs="Times New Roman"/>
                <w:kern w:val="0"/>
                <w:szCs w:val="21"/>
                <w:highlight w:val="none"/>
              </w:rPr>
            </w:pPr>
            <w:r>
              <w:rPr>
                <w:rFonts w:cs="Times New Roman"/>
                <w:kern w:val="0"/>
                <w:szCs w:val="21"/>
                <w:highlight w:val="none"/>
              </w:rPr>
              <w:t>四</w:t>
            </w:r>
          </w:p>
        </w:tc>
        <w:tc>
          <w:tcPr>
            <w:tcW w:w="2268" w:type="dxa"/>
            <w:shd w:val="clear" w:color="auto" w:fill="auto"/>
            <w:vAlign w:val="center"/>
          </w:tcPr>
          <w:p w14:paraId="257DA1C6">
            <w:pPr>
              <w:widowControl/>
              <w:snapToGrid w:val="0"/>
              <w:spacing w:line="276" w:lineRule="auto"/>
              <w:jc w:val="left"/>
              <w:rPr>
                <w:rFonts w:cs="Times New Roman"/>
                <w:kern w:val="0"/>
                <w:szCs w:val="21"/>
                <w:highlight w:val="none"/>
              </w:rPr>
            </w:pPr>
            <w:r>
              <w:rPr>
                <w:rFonts w:cs="Times New Roman"/>
                <w:kern w:val="0"/>
                <w:szCs w:val="21"/>
                <w:highlight w:val="none"/>
              </w:rPr>
              <w:t>水电费小计</w:t>
            </w:r>
          </w:p>
        </w:tc>
        <w:tc>
          <w:tcPr>
            <w:tcW w:w="1134" w:type="dxa"/>
            <w:shd w:val="clear" w:color="auto" w:fill="auto"/>
            <w:vAlign w:val="center"/>
          </w:tcPr>
          <w:p w14:paraId="73E23585">
            <w:pPr>
              <w:widowControl/>
              <w:snapToGrid w:val="0"/>
              <w:spacing w:line="276" w:lineRule="auto"/>
              <w:rPr>
                <w:rFonts w:cs="Times New Roman"/>
                <w:kern w:val="0"/>
                <w:szCs w:val="21"/>
                <w:highlight w:val="none"/>
              </w:rPr>
            </w:pPr>
          </w:p>
        </w:tc>
        <w:tc>
          <w:tcPr>
            <w:tcW w:w="1134" w:type="dxa"/>
            <w:shd w:val="clear" w:color="auto" w:fill="auto"/>
            <w:vAlign w:val="center"/>
          </w:tcPr>
          <w:p w14:paraId="4145C831">
            <w:pPr>
              <w:widowControl/>
              <w:snapToGrid w:val="0"/>
              <w:spacing w:line="276" w:lineRule="auto"/>
              <w:rPr>
                <w:rFonts w:cs="Times New Roman"/>
                <w:kern w:val="0"/>
                <w:szCs w:val="21"/>
                <w:highlight w:val="none"/>
              </w:rPr>
            </w:pPr>
          </w:p>
        </w:tc>
        <w:tc>
          <w:tcPr>
            <w:tcW w:w="1134" w:type="dxa"/>
            <w:shd w:val="clear" w:color="auto" w:fill="auto"/>
            <w:vAlign w:val="center"/>
          </w:tcPr>
          <w:p w14:paraId="4B744800">
            <w:pPr>
              <w:widowControl/>
              <w:snapToGrid w:val="0"/>
              <w:spacing w:line="276" w:lineRule="auto"/>
              <w:rPr>
                <w:rFonts w:cs="Times New Roman"/>
                <w:kern w:val="0"/>
                <w:szCs w:val="21"/>
                <w:highlight w:val="none"/>
              </w:rPr>
            </w:pPr>
          </w:p>
        </w:tc>
        <w:tc>
          <w:tcPr>
            <w:tcW w:w="1134" w:type="dxa"/>
            <w:shd w:val="clear" w:color="auto" w:fill="auto"/>
            <w:vAlign w:val="center"/>
          </w:tcPr>
          <w:p w14:paraId="01575ADF">
            <w:pPr>
              <w:widowControl/>
              <w:snapToGrid w:val="0"/>
              <w:spacing w:line="276" w:lineRule="auto"/>
              <w:rPr>
                <w:rFonts w:cs="Times New Roman"/>
                <w:kern w:val="0"/>
                <w:szCs w:val="21"/>
                <w:highlight w:val="none"/>
              </w:rPr>
            </w:pPr>
          </w:p>
        </w:tc>
        <w:tc>
          <w:tcPr>
            <w:tcW w:w="1984" w:type="dxa"/>
            <w:shd w:val="clear" w:color="auto" w:fill="auto"/>
            <w:vAlign w:val="center"/>
          </w:tcPr>
          <w:p w14:paraId="6F639555">
            <w:pPr>
              <w:widowControl/>
              <w:snapToGrid w:val="0"/>
              <w:spacing w:line="276" w:lineRule="auto"/>
              <w:rPr>
                <w:rFonts w:cs="Times New Roman"/>
                <w:kern w:val="0"/>
                <w:szCs w:val="21"/>
                <w:highlight w:val="none"/>
              </w:rPr>
            </w:pPr>
          </w:p>
        </w:tc>
      </w:tr>
      <w:tr w14:paraId="76A6E2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30" w:hRule="atLeast"/>
          <w:jc w:val="center"/>
        </w:trPr>
        <w:tc>
          <w:tcPr>
            <w:tcW w:w="3126" w:type="dxa"/>
            <w:gridSpan w:val="2"/>
            <w:shd w:val="clear" w:color="auto" w:fill="auto"/>
            <w:vAlign w:val="center"/>
          </w:tcPr>
          <w:p w14:paraId="6B955E2A">
            <w:pPr>
              <w:widowControl/>
              <w:snapToGrid w:val="0"/>
              <w:spacing w:line="276" w:lineRule="auto"/>
              <w:jc w:val="left"/>
              <w:rPr>
                <w:rFonts w:cs="Times New Roman"/>
                <w:kern w:val="0"/>
                <w:szCs w:val="21"/>
                <w:highlight w:val="none"/>
              </w:rPr>
            </w:pPr>
            <w:r>
              <w:rPr>
                <w:rFonts w:cs="Times New Roman"/>
                <w:kern w:val="0"/>
                <w:szCs w:val="21"/>
                <w:highlight w:val="none"/>
              </w:rPr>
              <w:t>生产成本合计</w:t>
            </w:r>
          </w:p>
        </w:tc>
        <w:tc>
          <w:tcPr>
            <w:tcW w:w="1134" w:type="dxa"/>
            <w:shd w:val="clear" w:color="auto" w:fill="auto"/>
            <w:vAlign w:val="center"/>
          </w:tcPr>
          <w:p w14:paraId="6AD64D77">
            <w:pPr>
              <w:widowControl/>
              <w:snapToGrid w:val="0"/>
              <w:spacing w:line="276" w:lineRule="auto"/>
              <w:jc w:val="left"/>
              <w:rPr>
                <w:rFonts w:cs="Times New Roman"/>
                <w:kern w:val="0"/>
                <w:szCs w:val="21"/>
                <w:highlight w:val="none"/>
              </w:rPr>
            </w:pPr>
          </w:p>
        </w:tc>
        <w:tc>
          <w:tcPr>
            <w:tcW w:w="1134" w:type="dxa"/>
            <w:shd w:val="clear" w:color="auto" w:fill="auto"/>
            <w:vAlign w:val="center"/>
          </w:tcPr>
          <w:p w14:paraId="54CE213D">
            <w:pPr>
              <w:widowControl/>
              <w:snapToGrid w:val="0"/>
              <w:spacing w:line="276" w:lineRule="auto"/>
              <w:rPr>
                <w:rFonts w:cs="Times New Roman"/>
                <w:kern w:val="0"/>
                <w:szCs w:val="21"/>
                <w:highlight w:val="none"/>
              </w:rPr>
            </w:pPr>
          </w:p>
        </w:tc>
        <w:tc>
          <w:tcPr>
            <w:tcW w:w="1134" w:type="dxa"/>
            <w:shd w:val="clear" w:color="auto" w:fill="auto"/>
            <w:vAlign w:val="center"/>
          </w:tcPr>
          <w:p w14:paraId="4495A603">
            <w:pPr>
              <w:widowControl/>
              <w:snapToGrid w:val="0"/>
              <w:spacing w:line="276" w:lineRule="auto"/>
              <w:rPr>
                <w:rFonts w:cs="Times New Roman"/>
                <w:kern w:val="0"/>
                <w:szCs w:val="21"/>
                <w:highlight w:val="none"/>
              </w:rPr>
            </w:pPr>
          </w:p>
        </w:tc>
        <w:tc>
          <w:tcPr>
            <w:tcW w:w="1134" w:type="dxa"/>
            <w:shd w:val="clear" w:color="auto" w:fill="auto"/>
            <w:vAlign w:val="center"/>
          </w:tcPr>
          <w:p w14:paraId="7FD33AFF">
            <w:pPr>
              <w:widowControl/>
              <w:snapToGrid w:val="0"/>
              <w:spacing w:line="276" w:lineRule="auto"/>
              <w:rPr>
                <w:rFonts w:cs="Times New Roman"/>
                <w:kern w:val="0"/>
                <w:szCs w:val="21"/>
                <w:highlight w:val="none"/>
              </w:rPr>
            </w:pPr>
          </w:p>
        </w:tc>
        <w:tc>
          <w:tcPr>
            <w:tcW w:w="1984" w:type="dxa"/>
            <w:shd w:val="clear" w:color="auto" w:fill="auto"/>
            <w:vAlign w:val="center"/>
          </w:tcPr>
          <w:p w14:paraId="2934B940">
            <w:pPr>
              <w:widowControl/>
              <w:snapToGrid w:val="0"/>
              <w:spacing w:line="276" w:lineRule="auto"/>
              <w:rPr>
                <w:rFonts w:cs="Times New Roman"/>
                <w:kern w:val="0"/>
                <w:szCs w:val="21"/>
                <w:highlight w:val="none"/>
              </w:rPr>
            </w:pPr>
          </w:p>
        </w:tc>
      </w:tr>
      <w:tr w14:paraId="7B79D3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0" w:hRule="atLeast"/>
          <w:jc w:val="center"/>
        </w:trPr>
        <w:tc>
          <w:tcPr>
            <w:tcW w:w="858" w:type="dxa"/>
            <w:shd w:val="clear" w:color="auto" w:fill="auto"/>
            <w:vAlign w:val="center"/>
          </w:tcPr>
          <w:p w14:paraId="3B1315D0">
            <w:pPr>
              <w:widowControl/>
              <w:snapToGrid w:val="0"/>
              <w:spacing w:line="276" w:lineRule="auto"/>
              <w:jc w:val="center"/>
              <w:rPr>
                <w:rFonts w:cs="Times New Roman"/>
                <w:kern w:val="0"/>
                <w:szCs w:val="21"/>
                <w:highlight w:val="none"/>
              </w:rPr>
            </w:pPr>
            <w:r>
              <w:rPr>
                <w:rFonts w:cs="Times New Roman"/>
                <w:kern w:val="0"/>
                <w:szCs w:val="21"/>
                <w:highlight w:val="none"/>
              </w:rPr>
              <w:t>五</w:t>
            </w:r>
          </w:p>
        </w:tc>
        <w:tc>
          <w:tcPr>
            <w:tcW w:w="2268" w:type="dxa"/>
            <w:shd w:val="clear" w:color="auto" w:fill="auto"/>
            <w:vAlign w:val="center"/>
          </w:tcPr>
          <w:p w14:paraId="0F4CA380">
            <w:pPr>
              <w:widowControl/>
              <w:snapToGrid w:val="0"/>
              <w:spacing w:line="276" w:lineRule="auto"/>
              <w:jc w:val="left"/>
              <w:rPr>
                <w:rFonts w:cs="Times New Roman"/>
                <w:kern w:val="0"/>
                <w:szCs w:val="21"/>
                <w:highlight w:val="none"/>
              </w:rPr>
            </w:pPr>
            <w:r>
              <w:rPr>
                <w:rFonts w:cs="Times New Roman"/>
                <w:kern w:val="0"/>
                <w:szCs w:val="21"/>
                <w:highlight w:val="none"/>
              </w:rPr>
              <w:t>管理费小计</w:t>
            </w:r>
          </w:p>
        </w:tc>
        <w:tc>
          <w:tcPr>
            <w:tcW w:w="1134" w:type="dxa"/>
            <w:shd w:val="clear" w:color="auto" w:fill="auto"/>
            <w:vAlign w:val="center"/>
          </w:tcPr>
          <w:p w14:paraId="40EBB4E8">
            <w:pPr>
              <w:widowControl/>
              <w:snapToGrid w:val="0"/>
              <w:spacing w:line="276" w:lineRule="auto"/>
              <w:rPr>
                <w:rFonts w:cs="Times New Roman"/>
                <w:kern w:val="0"/>
                <w:szCs w:val="21"/>
                <w:highlight w:val="none"/>
              </w:rPr>
            </w:pPr>
          </w:p>
        </w:tc>
        <w:tc>
          <w:tcPr>
            <w:tcW w:w="1134" w:type="dxa"/>
            <w:shd w:val="clear" w:color="auto" w:fill="auto"/>
            <w:vAlign w:val="center"/>
          </w:tcPr>
          <w:p w14:paraId="45AC3CCA">
            <w:pPr>
              <w:widowControl/>
              <w:snapToGrid w:val="0"/>
              <w:spacing w:line="276" w:lineRule="auto"/>
              <w:rPr>
                <w:rFonts w:cs="Times New Roman"/>
                <w:kern w:val="0"/>
                <w:szCs w:val="21"/>
                <w:highlight w:val="none"/>
              </w:rPr>
            </w:pPr>
          </w:p>
        </w:tc>
        <w:tc>
          <w:tcPr>
            <w:tcW w:w="1134" w:type="dxa"/>
            <w:shd w:val="clear" w:color="auto" w:fill="auto"/>
            <w:vAlign w:val="center"/>
          </w:tcPr>
          <w:p w14:paraId="6A52A4CF">
            <w:pPr>
              <w:widowControl/>
              <w:snapToGrid w:val="0"/>
              <w:spacing w:line="276" w:lineRule="auto"/>
              <w:rPr>
                <w:rFonts w:cs="Times New Roman"/>
                <w:kern w:val="0"/>
                <w:szCs w:val="21"/>
                <w:highlight w:val="none"/>
              </w:rPr>
            </w:pPr>
          </w:p>
        </w:tc>
        <w:tc>
          <w:tcPr>
            <w:tcW w:w="1134" w:type="dxa"/>
            <w:shd w:val="clear" w:color="auto" w:fill="auto"/>
            <w:vAlign w:val="center"/>
          </w:tcPr>
          <w:p w14:paraId="39E61FE1">
            <w:pPr>
              <w:widowControl/>
              <w:snapToGrid w:val="0"/>
              <w:spacing w:line="276" w:lineRule="auto"/>
              <w:rPr>
                <w:rFonts w:cs="Times New Roman"/>
                <w:kern w:val="0"/>
                <w:szCs w:val="21"/>
                <w:highlight w:val="none"/>
              </w:rPr>
            </w:pPr>
          </w:p>
        </w:tc>
        <w:tc>
          <w:tcPr>
            <w:tcW w:w="1984" w:type="dxa"/>
            <w:shd w:val="clear" w:color="auto" w:fill="auto"/>
            <w:vAlign w:val="center"/>
          </w:tcPr>
          <w:p w14:paraId="37CE6953">
            <w:pPr>
              <w:widowControl/>
              <w:snapToGrid w:val="0"/>
              <w:spacing w:line="276" w:lineRule="auto"/>
              <w:rPr>
                <w:rFonts w:cs="Times New Roman"/>
                <w:kern w:val="0"/>
                <w:szCs w:val="21"/>
                <w:highlight w:val="none"/>
              </w:rPr>
            </w:pPr>
          </w:p>
        </w:tc>
      </w:tr>
      <w:tr w14:paraId="6A61A8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30" w:hRule="atLeast"/>
          <w:jc w:val="center"/>
        </w:trPr>
        <w:tc>
          <w:tcPr>
            <w:tcW w:w="858" w:type="dxa"/>
            <w:shd w:val="clear" w:color="auto" w:fill="auto"/>
            <w:vAlign w:val="center"/>
          </w:tcPr>
          <w:p w14:paraId="4F029E07">
            <w:pPr>
              <w:widowControl/>
              <w:snapToGrid w:val="0"/>
              <w:spacing w:line="276" w:lineRule="auto"/>
              <w:jc w:val="center"/>
              <w:rPr>
                <w:rFonts w:cs="Times New Roman"/>
                <w:kern w:val="0"/>
                <w:szCs w:val="21"/>
                <w:highlight w:val="none"/>
              </w:rPr>
            </w:pPr>
            <w:r>
              <w:rPr>
                <w:rFonts w:cs="Times New Roman"/>
                <w:kern w:val="0"/>
                <w:szCs w:val="21"/>
                <w:highlight w:val="none"/>
              </w:rPr>
              <w:t>1</w:t>
            </w:r>
          </w:p>
        </w:tc>
        <w:tc>
          <w:tcPr>
            <w:tcW w:w="2268" w:type="dxa"/>
            <w:shd w:val="clear" w:color="auto" w:fill="auto"/>
            <w:vAlign w:val="center"/>
          </w:tcPr>
          <w:p w14:paraId="100A0E00">
            <w:pPr>
              <w:widowControl/>
              <w:snapToGrid w:val="0"/>
              <w:spacing w:line="276" w:lineRule="auto"/>
              <w:jc w:val="left"/>
              <w:rPr>
                <w:rFonts w:cs="Times New Roman"/>
                <w:kern w:val="0"/>
                <w:szCs w:val="21"/>
                <w:highlight w:val="none"/>
              </w:rPr>
            </w:pPr>
            <w:r>
              <w:rPr>
                <w:rFonts w:cs="Times New Roman"/>
                <w:kern w:val="0"/>
                <w:szCs w:val="21"/>
                <w:highlight w:val="none"/>
              </w:rPr>
              <w:t>生产管理费</w:t>
            </w:r>
          </w:p>
        </w:tc>
        <w:tc>
          <w:tcPr>
            <w:tcW w:w="1134" w:type="dxa"/>
            <w:shd w:val="clear" w:color="auto" w:fill="auto"/>
            <w:vAlign w:val="center"/>
          </w:tcPr>
          <w:p w14:paraId="44B5D91E">
            <w:pPr>
              <w:widowControl/>
              <w:snapToGrid w:val="0"/>
              <w:spacing w:line="276" w:lineRule="auto"/>
              <w:rPr>
                <w:rFonts w:cs="Times New Roman"/>
                <w:kern w:val="0"/>
                <w:szCs w:val="21"/>
                <w:highlight w:val="none"/>
              </w:rPr>
            </w:pPr>
          </w:p>
        </w:tc>
        <w:tc>
          <w:tcPr>
            <w:tcW w:w="1134" w:type="dxa"/>
            <w:shd w:val="clear" w:color="auto" w:fill="auto"/>
            <w:vAlign w:val="center"/>
          </w:tcPr>
          <w:p w14:paraId="6EF09B1F">
            <w:pPr>
              <w:widowControl/>
              <w:snapToGrid w:val="0"/>
              <w:spacing w:line="276" w:lineRule="auto"/>
              <w:rPr>
                <w:rFonts w:cs="Times New Roman"/>
                <w:kern w:val="0"/>
                <w:szCs w:val="21"/>
                <w:highlight w:val="none"/>
              </w:rPr>
            </w:pPr>
          </w:p>
        </w:tc>
        <w:tc>
          <w:tcPr>
            <w:tcW w:w="1134" w:type="dxa"/>
            <w:shd w:val="clear" w:color="auto" w:fill="auto"/>
            <w:vAlign w:val="center"/>
          </w:tcPr>
          <w:p w14:paraId="1BB34965">
            <w:pPr>
              <w:widowControl/>
              <w:snapToGrid w:val="0"/>
              <w:spacing w:line="276" w:lineRule="auto"/>
              <w:rPr>
                <w:rFonts w:cs="Times New Roman"/>
                <w:kern w:val="0"/>
                <w:szCs w:val="21"/>
                <w:highlight w:val="none"/>
              </w:rPr>
            </w:pPr>
          </w:p>
        </w:tc>
        <w:tc>
          <w:tcPr>
            <w:tcW w:w="1134" w:type="dxa"/>
            <w:shd w:val="clear" w:color="auto" w:fill="auto"/>
            <w:vAlign w:val="center"/>
          </w:tcPr>
          <w:p w14:paraId="5025044B">
            <w:pPr>
              <w:widowControl/>
              <w:snapToGrid w:val="0"/>
              <w:spacing w:line="276" w:lineRule="auto"/>
              <w:rPr>
                <w:rFonts w:cs="Times New Roman"/>
                <w:kern w:val="0"/>
                <w:szCs w:val="21"/>
                <w:highlight w:val="none"/>
              </w:rPr>
            </w:pPr>
          </w:p>
        </w:tc>
        <w:tc>
          <w:tcPr>
            <w:tcW w:w="1984" w:type="dxa"/>
            <w:shd w:val="clear" w:color="auto" w:fill="auto"/>
            <w:vAlign w:val="center"/>
          </w:tcPr>
          <w:p w14:paraId="40B34115">
            <w:pPr>
              <w:widowControl/>
              <w:snapToGrid w:val="0"/>
              <w:spacing w:line="276" w:lineRule="auto"/>
              <w:rPr>
                <w:rFonts w:cs="Times New Roman"/>
                <w:kern w:val="0"/>
                <w:szCs w:val="21"/>
                <w:highlight w:val="none"/>
              </w:rPr>
            </w:pPr>
          </w:p>
        </w:tc>
      </w:tr>
      <w:tr w14:paraId="4AB716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30" w:hRule="atLeast"/>
          <w:jc w:val="center"/>
        </w:trPr>
        <w:tc>
          <w:tcPr>
            <w:tcW w:w="858" w:type="dxa"/>
            <w:shd w:val="clear" w:color="auto" w:fill="auto"/>
            <w:vAlign w:val="center"/>
          </w:tcPr>
          <w:p w14:paraId="1AEC9B9E">
            <w:pPr>
              <w:widowControl/>
              <w:snapToGrid w:val="0"/>
              <w:spacing w:line="276" w:lineRule="auto"/>
              <w:jc w:val="center"/>
              <w:rPr>
                <w:rFonts w:cs="Times New Roman"/>
                <w:kern w:val="0"/>
                <w:szCs w:val="21"/>
                <w:highlight w:val="none"/>
              </w:rPr>
            </w:pPr>
            <w:r>
              <w:rPr>
                <w:rFonts w:cs="Times New Roman"/>
                <w:kern w:val="0"/>
                <w:szCs w:val="21"/>
                <w:highlight w:val="none"/>
              </w:rPr>
              <w:t>2</w:t>
            </w:r>
          </w:p>
        </w:tc>
        <w:tc>
          <w:tcPr>
            <w:tcW w:w="2268" w:type="dxa"/>
            <w:shd w:val="clear" w:color="auto" w:fill="auto"/>
            <w:vAlign w:val="center"/>
          </w:tcPr>
          <w:p w14:paraId="3CC9D549">
            <w:pPr>
              <w:widowControl/>
              <w:snapToGrid w:val="0"/>
              <w:spacing w:line="276" w:lineRule="auto"/>
              <w:jc w:val="left"/>
              <w:rPr>
                <w:rFonts w:cs="Times New Roman"/>
                <w:kern w:val="0"/>
                <w:szCs w:val="21"/>
                <w:highlight w:val="none"/>
              </w:rPr>
            </w:pPr>
            <w:r>
              <w:rPr>
                <w:rFonts w:cs="Times New Roman"/>
                <w:kern w:val="0"/>
                <w:szCs w:val="21"/>
                <w:highlight w:val="none"/>
              </w:rPr>
              <w:t>销售费</w:t>
            </w:r>
          </w:p>
        </w:tc>
        <w:tc>
          <w:tcPr>
            <w:tcW w:w="1134" w:type="dxa"/>
            <w:shd w:val="clear" w:color="auto" w:fill="auto"/>
            <w:vAlign w:val="center"/>
          </w:tcPr>
          <w:p w14:paraId="5558C407">
            <w:pPr>
              <w:widowControl/>
              <w:snapToGrid w:val="0"/>
              <w:spacing w:line="276" w:lineRule="auto"/>
              <w:rPr>
                <w:rFonts w:cs="Times New Roman"/>
                <w:kern w:val="0"/>
                <w:szCs w:val="21"/>
                <w:highlight w:val="none"/>
              </w:rPr>
            </w:pPr>
          </w:p>
        </w:tc>
        <w:tc>
          <w:tcPr>
            <w:tcW w:w="1134" w:type="dxa"/>
            <w:shd w:val="clear" w:color="auto" w:fill="auto"/>
            <w:vAlign w:val="center"/>
          </w:tcPr>
          <w:p w14:paraId="0F14DA0C">
            <w:pPr>
              <w:widowControl/>
              <w:snapToGrid w:val="0"/>
              <w:spacing w:line="276" w:lineRule="auto"/>
              <w:rPr>
                <w:rFonts w:cs="Times New Roman"/>
                <w:kern w:val="0"/>
                <w:szCs w:val="21"/>
                <w:highlight w:val="none"/>
              </w:rPr>
            </w:pPr>
          </w:p>
        </w:tc>
        <w:tc>
          <w:tcPr>
            <w:tcW w:w="1134" w:type="dxa"/>
            <w:shd w:val="clear" w:color="auto" w:fill="auto"/>
            <w:vAlign w:val="center"/>
          </w:tcPr>
          <w:p w14:paraId="0CD73A47">
            <w:pPr>
              <w:widowControl/>
              <w:snapToGrid w:val="0"/>
              <w:spacing w:line="276" w:lineRule="auto"/>
              <w:rPr>
                <w:rFonts w:cs="Times New Roman"/>
                <w:kern w:val="0"/>
                <w:szCs w:val="21"/>
                <w:highlight w:val="none"/>
              </w:rPr>
            </w:pPr>
          </w:p>
        </w:tc>
        <w:tc>
          <w:tcPr>
            <w:tcW w:w="1134" w:type="dxa"/>
            <w:shd w:val="clear" w:color="auto" w:fill="auto"/>
            <w:vAlign w:val="center"/>
          </w:tcPr>
          <w:p w14:paraId="7FF522E0">
            <w:pPr>
              <w:widowControl/>
              <w:snapToGrid w:val="0"/>
              <w:spacing w:line="276" w:lineRule="auto"/>
              <w:rPr>
                <w:rFonts w:cs="Times New Roman"/>
                <w:kern w:val="0"/>
                <w:szCs w:val="21"/>
                <w:highlight w:val="none"/>
              </w:rPr>
            </w:pPr>
          </w:p>
        </w:tc>
        <w:tc>
          <w:tcPr>
            <w:tcW w:w="1984" w:type="dxa"/>
            <w:shd w:val="clear" w:color="auto" w:fill="auto"/>
            <w:vAlign w:val="center"/>
          </w:tcPr>
          <w:p w14:paraId="7FD74D58">
            <w:pPr>
              <w:widowControl/>
              <w:snapToGrid w:val="0"/>
              <w:spacing w:line="276" w:lineRule="auto"/>
              <w:rPr>
                <w:rFonts w:cs="Times New Roman"/>
                <w:kern w:val="0"/>
                <w:szCs w:val="21"/>
                <w:highlight w:val="none"/>
              </w:rPr>
            </w:pPr>
          </w:p>
        </w:tc>
      </w:tr>
      <w:tr w14:paraId="14FAB2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0" w:hRule="atLeast"/>
          <w:jc w:val="center"/>
        </w:trPr>
        <w:tc>
          <w:tcPr>
            <w:tcW w:w="858" w:type="dxa"/>
            <w:shd w:val="clear" w:color="auto" w:fill="auto"/>
            <w:vAlign w:val="center"/>
          </w:tcPr>
          <w:p w14:paraId="542660AB">
            <w:pPr>
              <w:widowControl/>
              <w:snapToGrid w:val="0"/>
              <w:spacing w:line="276" w:lineRule="auto"/>
              <w:jc w:val="center"/>
              <w:rPr>
                <w:rFonts w:cs="Times New Roman"/>
                <w:kern w:val="0"/>
                <w:szCs w:val="21"/>
                <w:highlight w:val="none"/>
              </w:rPr>
            </w:pPr>
            <w:r>
              <w:rPr>
                <w:rFonts w:cs="Times New Roman"/>
                <w:kern w:val="0"/>
                <w:szCs w:val="21"/>
                <w:highlight w:val="none"/>
              </w:rPr>
              <w:t>3</w:t>
            </w:r>
          </w:p>
        </w:tc>
        <w:tc>
          <w:tcPr>
            <w:tcW w:w="2268" w:type="dxa"/>
            <w:shd w:val="clear" w:color="auto" w:fill="auto"/>
            <w:vAlign w:val="center"/>
          </w:tcPr>
          <w:p w14:paraId="2A7C4513">
            <w:pPr>
              <w:widowControl/>
              <w:snapToGrid w:val="0"/>
              <w:spacing w:line="276" w:lineRule="auto"/>
              <w:jc w:val="left"/>
              <w:rPr>
                <w:rFonts w:cs="Times New Roman"/>
                <w:kern w:val="0"/>
                <w:szCs w:val="21"/>
                <w:highlight w:val="none"/>
              </w:rPr>
            </w:pPr>
            <w:r>
              <w:rPr>
                <w:rFonts w:cs="Times New Roman"/>
                <w:kern w:val="0"/>
                <w:szCs w:val="21"/>
                <w:highlight w:val="none"/>
              </w:rPr>
              <w:t>服务费</w:t>
            </w:r>
          </w:p>
        </w:tc>
        <w:tc>
          <w:tcPr>
            <w:tcW w:w="1134" w:type="dxa"/>
            <w:shd w:val="clear" w:color="auto" w:fill="auto"/>
            <w:vAlign w:val="center"/>
          </w:tcPr>
          <w:p w14:paraId="66F67FCE">
            <w:pPr>
              <w:widowControl/>
              <w:snapToGrid w:val="0"/>
              <w:spacing w:line="276" w:lineRule="auto"/>
              <w:rPr>
                <w:rFonts w:cs="Times New Roman"/>
                <w:kern w:val="0"/>
                <w:szCs w:val="21"/>
                <w:highlight w:val="none"/>
              </w:rPr>
            </w:pPr>
          </w:p>
        </w:tc>
        <w:tc>
          <w:tcPr>
            <w:tcW w:w="1134" w:type="dxa"/>
            <w:shd w:val="clear" w:color="auto" w:fill="auto"/>
            <w:vAlign w:val="center"/>
          </w:tcPr>
          <w:p w14:paraId="3FF37DD0">
            <w:pPr>
              <w:widowControl/>
              <w:snapToGrid w:val="0"/>
              <w:spacing w:line="276" w:lineRule="auto"/>
              <w:rPr>
                <w:rFonts w:cs="Times New Roman"/>
                <w:kern w:val="0"/>
                <w:szCs w:val="21"/>
                <w:highlight w:val="none"/>
              </w:rPr>
            </w:pPr>
          </w:p>
        </w:tc>
        <w:tc>
          <w:tcPr>
            <w:tcW w:w="1134" w:type="dxa"/>
            <w:shd w:val="clear" w:color="auto" w:fill="auto"/>
            <w:vAlign w:val="center"/>
          </w:tcPr>
          <w:p w14:paraId="6BDDBAFE">
            <w:pPr>
              <w:widowControl/>
              <w:snapToGrid w:val="0"/>
              <w:spacing w:line="276" w:lineRule="auto"/>
              <w:rPr>
                <w:rFonts w:cs="Times New Roman"/>
                <w:kern w:val="0"/>
                <w:szCs w:val="21"/>
                <w:highlight w:val="none"/>
              </w:rPr>
            </w:pPr>
          </w:p>
        </w:tc>
        <w:tc>
          <w:tcPr>
            <w:tcW w:w="1134" w:type="dxa"/>
            <w:shd w:val="clear" w:color="auto" w:fill="auto"/>
            <w:vAlign w:val="center"/>
          </w:tcPr>
          <w:p w14:paraId="2305B8D8">
            <w:pPr>
              <w:widowControl/>
              <w:snapToGrid w:val="0"/>
              <w:spacing w:line="276" w:lineRule="auto"/>
              <w:rPr>
                <w:rFonts w:cs="Times New Roman"/>
                <w:kern w:val="0"/>
                <w:szCs w:val="21"/>
                <w:highlight w:val="none"/>
              </w:rPr>
            </w:pPr>
          </w:p>
        </w:tc>
        <w:tc>
          <w:tcPr>
            <w:tcW w:w="1984" w:type="dxa"/>
            <w:shd w:val="clear" w:color="auto" w:fill="auto"/>
            <w:vAlign w:val="center"/>
          </w:tcPr>
          <w:p w14:paraId="0CB24369">
            <w:pPr>
              <w:widowControl/>
              <w:snapToGrid w:val="0"/>
              <w:spacing w:line="276" w:lineRule="auto"/>
              <w:rPr>
                <w:rFonts w:cs="Times New Roman"/>
                <w:kern w:val="0"/>
                <w:szCs w:val="21"/>
                <w:highlight w:val="none"/>
              </w:rPr>
            </w:pPr>
          </w:p>
        </w:tc>
      </w:tr>
      <w:tr w14:paraId="3FA455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0" w:hRule="atLeast"/>
          <w:jc w:val="center"/>
        </w:trPr>
        <w:tc>
          <w:tcPr>
            <w:tcW w:w="858" w:type="dxa"/>
            <w:shd w:val="clear" w:color="auto" w:fill="auto"/>
            <w:vAlign w:val="center"/>
          </w:tcPr>
          <w:p w14:paraId="52E4DD8F">
            <w:pPr>
              <w:widowControl/>
              <w:snapToGrid w:val="0"/>
              <w:spacing w:line="276" w:lineRule="auto"/>
              <w:jc w:val="center"/>
              <w:rPr>
                <w:rFonts w:cs="Times New Roman"/>
                <w:kern w:val="0"/>
                <w:szCs w:val="21"/>
                <w:highlight w:val="none"/>
              </w:rPr>
            </w:pPr>
            <w:r>
              <w:rPr>
                <w:rFonts w:cs="Times New Roman"/>
                <w:kern w:val="0"/>
                <w:szCs w:val="21"/>
                <w:highlight w:val="none"/>
              </w:rPr>
              <w:t>4</w:t>
            </w:r>
          </w:p>
        </w:tc>
        <w:tc>
          <w:tcPr>
            <w:tcW w:w="2268" w:type="dxa"/>
            <w:shd w:val="clear" w:color="auto" w:fill="auto"/>
            <w:vAlign w:val="center"/>
          </w:tcPr>
          <w:p w14:paraId="2272B6E7">
            <w:pPr>
              <w:widowControl/>
              <w:snapToGrid w:val="0"/>
              <w:spacing w:line="276" w:lineRule="auto"/>
              <w:jc w:val="left"/>
              <w:rPr>
                <w:rFonts w:cs="Times New Roman"/>
                <w:kern w:val="0"/>
                <w:szCs w:val="21"/>
                <w:highlight w:val="none"/>
              </w:rPr>
            </w:pPr>
            <w:r>
              <w:rPr>
                <w:rFonts w:cs="Times New Roman"/>
                <w:kern w:val="0"/>
                <w:szCs w:val="21"/>
                <w:highlight w:val="none"/>
              </w:rPr>
              <w:t>财务费</w:t>
            </w:r>
          </w:p>
        </w:tc>
        <w:tc>
          <w:tcPr>
            <w:tcW w:w="1134" w:type="dxa"/>
            <w:shd w:val="clear" w:color="auto" w:fill="auto"/>
            <w:vAlign w:val="center"/>
          </w:tcPr>
          <w:p w14:paraId="620E358B">
            <w:pPr>
              <w:widowControl/>
              <w:snapToGrid w:val="0"/>
              <w:spacing w:line="276" w:lineRule="auto"/>
              <w:rPr>
                <w:rFonts w:cs="Times New Roman"/>
                <w:kern w:val="0"/>
                <w:szCs w:val="21"/>
                <w:highlight w:val="none"/>
              </w:rPr>
            </w:pPr>
          </w:p>
        </w:tc>
        <w:tc>
          <w:tcPr>
            <w:tcW w:w="1134" w:type="dxa"/>
            <w:shd w:val="clear" w:color="auto" w:fill="auto"/>
            <w:vAlign w:val="center"/>
          </w:tcPr>
          <w:p w14:paraId="62D943E9">
            <w:pPr>
              <w:widowControl/>
              <w:snapToGrid w:val="0"/>
              <w:spacing w:line="276" w:lineRule="auto"/>
              <w:rPr>
                <w:rFonts w:cs="Times New Roman"/>
                <w:kern w:val="0"/>
                <w:szCs w:val="21"/>
                <w:highlight w:val="none"/>
              </w:rPr>
            </w:pPr>
          </w:p>
        </w:tc>
        <w:tc>
          <w:tcPr>
            <w:tcW w:w="1134" w:type="dxa"/>
            <w:shd w:val="clear" w:color="auto" w:fill="auto"/>
            <w:vAlign w:val="center"/>
          </w:tcPr>
          <w:p w14:paraId="60C52EC1">
            <w:pPr>
              <w:widowControl/>
              <w:snapToGrid w:val="0"/>
              <w:spacing w:line="276" w:lineRule="auto"/>
              <w:rPr>
                <w:rFonts w:cs="Times New Roman"/>
                <w:kern w:val="0"/>
                <w:szCs w:val="21"/>
                <w:highlight w:val="none"/>
              </w:rPr>
            </w:pPr>
          </w:p>
        </w:tc>
        <w:tc>
          <w:tcPr>
            <w:tcW w:w="1134" w:type="dxa"/>
            <w:shd w:val="clear" w:color="auto" w:fill="auto"/>
            <w:vAlign w:val="center"/>
          </w:tcPr>
          <w:p w14:paraId="78F33CFA">
            <w:pPr>
              <w:widowControl/>
              <w:snapToGrid w:val="0"/>
              <w:spacing w:line="276" w:lineRule="auto"/>
              <w:rPr>
                <w:rFonts w:cs="Times New Roman"/>
                <w:kern w:val="0"/>
                <w:szCs w:val="21"/>
                <w:highlight w:val="none"/>
              </w:rPr>
            </w:pPr>
          </w:p>
        </w:tc>
        <w:tc>
          <w:tcPr>
            <w:tcW w:w="1984" w:type="dxa"/>
            <w:shd w:val="clear" w:color="auto" w:fill="auto"/>
            <w:vAlign w:val="center"/>
          </w:tcPr>
          <w:p w14:paraId="6E74B176">
            <w:pPr>
              <w:widowControl/>
              <w:snapToGrid w:val="0"/>
              <w:spacing w:line="276" w:lineRule="auto"/>
              <w:rPr>
                <w:rFonts w:cs="Times New Roman"/>
                <w:kern w:val="0"/>
                <w:szCs w:val="21"/>
                <w:highlight w:val="none"/>
              </w:rPr>
            </w:pPr>
          </w:p>
        </w:tc>
      </w:tr>
      <w:tr w14:paraId="599A4B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30" w:hRule="atLeast"/>
          <w:jc w:val="center"/>
        </w:trPr>
        <w:tc>
          <w:tcPr>
            <w:tcW w:w="3126" w:type="dxa"/>
            <w:gridSpan w:val="2"/>
            <w:shd w:val="clear" w:color="auto" w:fill="auto"/>
            <w:vAlign w:val="center"/>
          </w:tcPr>
          <w:p w14:paraId="2017C054">
            <w:pPr>
              <w:widowControl/>
              <w:snapToGrid w:val="0"/>
              <w:spacing w:line="276" w:lineRule="auto"/>
              <w:jc w:val="left"/>
              <w:rPr>
                <w:rFonts w:cs="Times New Roman"/>
                <w:kern w:val="0"/>
                <w:szCs w:val="21"/>
                <w:highlight w:val="none"/>
              </w:rPr>
            </w:pPr>
            <w:r>
              <w:rPr>
                <w:rFonts w:cs="Times New Roman"/>
                <w:kern w:val="0"/>
                <w:szCs w:val="21"/>
                <w:highlight w:val="none"/>
              </w:rPr>
              <w:t>成本合计</w:t>
            </w:r>
          </w:p>
        </w:tc>
        <w:tc>
          <w:tcPr>
            <w:tcW w:w="1134" w:type="dxa"/>
            <w:shd w:val="clear" w:color="auto" w:fill="auto"/>
            <w:vAlign w:val="center"/>
          </w:tcPr>
          <w:p w14:paraId="23B85F84">
            <w:pPr>
              <w:widowControl/>
              <w:snapToGrid w:val="0"/>
              <w:spacing w:line="276" w:lineRule="auto"/>
              <w:jc w:val="left"/>
              <w:rPr>
                <w:rFonts w:cs="Times New Roman"/>
                <w:kern w:val="0"/>
                <w:szCs w:val="21"/>
                <w:highlight w:val="none"/>
              </w:rPr>
            </w:pPr>
          </w:p>
        </w:tc>
        <w:tc>
          <w:tcPr>
            <w:tcW w:w="1134" w:type="dxa"/>
            <w:shd w:val="clear" w:color="auto" w:fill="auto"/>
            <w:vAlign w:val="center"/>
          </w:tcPr>
          <w:p w14:paraId="67C94253">
            <w:pPr>
              <w:widowControl/>
              <w:snapToGrid w:val="0"/>
              <w:spacing w:line="276" w:lineRule="auto"/>
              <w:rPr>
                <w:rFonts w:cs="Times New Roman"/>
                <w:kern w:val="0"/>
                <w:szCs w:val="21"/>
                <w:highlight w:val="none"/>
              </w:rPr>
            </w:pPr>
          </w:p>
        </w:tc>
        <w:tc>
          <w:tcPr>
            <w:tcW w:w="1134" w:type="dxa"/>
            <w:shd w:val="clear" w:color="auto" w:fill="auto"/>
            <w:vAlign w:val="center"/>
          </w:tcPr>
          <w:p w14:paraId="462CC00F">
            <w:pPr>
              <w:widowControl/>
              <w:snapToGrid w:val="0"/>
              <w:spacing w:line="276" w:lineRule="auto"/>
              <w:rPr>
                <w:rFonts w:cs="Times New Roman"/>
                <w:kern w:val="0"/>
                <w:szCs w:val="21"/>
                <w:highlight w:val="none"/>
              </w:rPr>
            </w:pPr>
          </w:p>
        </w:tc>
        <w:tc>
          <w:tcPr>
            <w:tcW w:w="1134" w:type="dxa"/>
            <w:shd w:val="clear" w:color="auto" w:fill="auto"/>
            <w:vAlign w:val="center"/>
          </w:tcPr>
          <w:p w14:paraId="55ACFCC2">
            <w:pPr>
              <w:widowControl/>
              <w:snapToGrid w:val="0"/>
              <w:spacing w:line="276" w:lineRule="auto"/>
              <w:rPr>
                <w:rFonts w:cs="Times New Roman"/>
                <w:kern w:val="0"/>
                <w:szCs w:val="21"/>
                <w:highlight w:val="none"/>
              </w:rPr>
            </w:pPr>
          </w:p>
        </w:tc>
        <w:tc>
          <w:tcPr>
            <w:tcW w:w="1984" w:type="dxa"/>
            <w:shd w:val="clear" w:color="auto" w:fill="auto"/>
            <w:vAlign w:val="center"/>
          </w:tcPr>
          <w:p w14:paraId="56D7A571">
            <w:pPr>
              <w:widowControl/>
              <w:snapToGrid w:val="0"/>
              <w:spacing w:line="276" w:lineRule="auto"/>
              <w:rPr>
                <w:rFonts w:cs="Times New Roman"/>
                <w:kern w:val="0"/>
                <w:szCs w:val="21"/>
                <w:highlight w:val="none"/>
              </w:rPr>
            </w:pPr>
          </w:p>
        </w:tc>
      </w:tr>
      <w:tr w14:paraId="5BC5B1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0" w:hRule="atLeast"/>
          <w:jc w:val="center"/>
        </w:trPr>
        <w:tc>
          <w:tcPr>
            <w:tcW w:w="858" w:type="dxa"/>
            <w:shd w:val="clear" w:color="auto" w:fill="auto"/>
            <w:vAlign w:val="center"/>
          </w:tcPr>
          <w:p w14:paraId="4FE9F319">
            <w:pPr>
              <w:widowControl/>
              <w:snapToGrid w:val="0"/>
              <w:spacing w:line="276" w:lineRule="auto"/>
              <w:jc w:val="center"/>
              <w:rPr>
                <w:rFonts w:cs="Times New Roman"/>
                <w:kern w:val="0"/>
                <w:szCs w:val="21"/>
                <w:highlight w:val="none"/>
              </w:rPr>
            </w:pPr>
            <w:r>
              <w:rPr>
                <w:rFonts w:cs="Times New Roman"/>
                <w:kern w:val="0"/>
                <w:szCs w:val="21"/>
                <w:highlight w:val="none"/>
              </w:rPr>
              <w:t>六</w:t>
            </w:r>
          </w:p>
        </w:tc>
        <w:tc>
          <w:tcPr>
            <w:tcW w:w="2268" w:type="dxa"/>
            <w:shd w:val="clear" w:color="auto" w:fill="auto"/>
            <w:vAlign w:val="center"/>
          </w:tcPr>
          <w:p w14:paraId="3BEE1DA4">
            <w:pPr>
              <w:widowControl/>
              <w:snapToGrid w:val="0"/>
              <w:spacing w:line="276" w:lineRule="auto"/>
              <w:jc w:val="left"/>
              <w:rPr>
                <w:rFonts w:cs="Times New Roman"/>
                <w:kern w:val="0"/>
                <w:szCs w:val="21"/>
                <w:highlight w:val="none"/>
              </w:rPr>
            </w:pPr>
            <w:r>
              <w:rPr>
                <w:rFonts w:cs="Times New Roman"/>
                <w:kern w:val="0"/>
                <w:szCs w:val="21"/>
                <w:highlight w:val="none"/>
              </w:rPr>
              <w:t>利税小计</w:t>
            </w:r>
          </w:p>
        </w:tc>
        <w:tc>
          <w:tcPr>
            <w:tcW w:w="1134" w:type="dxa"/>
            <w:shd w:val="clear" w:color="auto" w:fill="auto"/>
            <w:vAlign w:val="center"/>
          </w:tcPr>
          <w:p w14:paraId="4B6E3B9A">
            <w:pPr>
              <w:widowControl/>
              <w:snapToGrid w:val="0"/>
              <w:spacing w:line="276" w:lineRule="auto"/>
              <w:rPr>
                <w:rFonts w:cs="Times New Roman"/>
                <w:kern w:val="0"/>
                <w:szCs w:val="21"/>
                <w:highlight w:val="none"/>
              </w:rPr>
            </w:pPr>
          </w:p>
        </w:tc>
        <w:tc>
          <w:tcPr>
            <w:tcW w:w="1134" w:type="dxa"/>
            <w:shd w:val="clear" w:color="auto" w:fill="auto"/>
            <w:vAlign w:val="center"/>
          </w:tcPr>
          <w:p w14:paraId="4DEAF5D6">
            <w:pPr>
              <w:widowControl/>
              <w:snapToGrid w:val="0"/>
              <w:spacing w:line="276" w:lineRule="auto"/>
              <w:rPr>
                <w:rFonts w:cs="Times New Roman"/>
                <w:kern w:val="0"/>
                <w:szCs w:val="21"/>
                <w:highlight w:val="none"/>
              </w:rPr>
            </w:pPr>
          </w:p>
        </w:tc>
        <w:tc>
          <w:tcPr>
            <w:tcW w:w="1134" w:type="dxa"/>
            <w:shd w:val="clear" w:color="auto" w:fill="auto"/>
            <w:vAlign w:val="center"/>
          </w:tcPr>
          <w:p w14:paraId="2A363D9A">
            <w:pPr>
              <w:widowControl/>
              <w:snapToGrid w:val="0"/>
              <w:spacing w:line="276" w:lineRule="auto"/>
              <w:rPr>
                <w:rFonts w:cs="Times New Roman"/>
                <w:kern w:val="0"/>
                <w:szCs w:val="21"/>
                <w:highlight w:val="none"/>
              </w:rPr>
            </w:pPr>
          </w:p>
        </w:tc>
        <w:tc>
          <w:tcPr>
            <w:tcW w:w="1134" w:type="dxa"/>
            <w:shd w:val="clear" w:color="auto" w:fill="auto"/>
            <w:vAlign w:val="center"/>
          </w:tcPr>
          <w:p w14:paraId="1F4B9A3F">
            <w:pPr>
              <w:widowControl/>
              <w:snapToGrid w:val="0"/>
              <w:spacing w:line="276" w:lineRule="auto"/>
              <w:rPr>
                <w:rFonts w:cs="Times New Roman"/>
                <w:kern w:val="0"/>
                <w:szCs w:val="21"/>
                <w:highlight w:val="none"/>
              </w:rPr>
            </w:pPr>
          </w:p>
        </w:tc>
        <w:tc>
          <w:tcPr>
            <w:tcW w:w="1984" w:type="dxa"/>
            <w:shd w:val="clear" w:color="auto" w:fill="auto"/>
            <w:vAlign w:val="center"/>
          </w:tcPr>
          <w:p w14:paraId="513F1DA7">
            <w:pPr>
              <w:widowControl/>
              <w:snapToGrid w:val="0"/>
              <w:spacing w:line="276" w:lineRule="auto"/>
              <w:rPr>
                <w:rFonts w:cs="Times New Roman"/>
                <w:kern w:val="0"/>
                <w:szCs w:val="21"/>
                <w:highlight w:val="none"/>
              </w:rPr>
            </w:pPr>
          </w:p>
        </w:tc>
      </w:tr>
      <w:tr w14:paraId="111429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0" w:hRule="atLeast"/>
          <w:jc w:val="center"/>
        </w:trPr>
        <w:tc>
          <w:tcPr>
            <w:tcW w:w="858" w:type="dxa"/>
            <w:shd w:val="clear" w:color="auto" w:fill="auto"/>
            <w:vAlign w:val="center"/>
          </w:tcPr>
          <w:p w14:paraId="650AB220">
            <w:pPr>
              <w:widowControl/>
              <w:snapToGrid w:val="0"/>
              <w:spacing w:line="276" w:lineRule="auto"/>
              <w:jc w:val="center"/>
              <w:rPr>
                <w:rFonts w:cs="Times New Roman"/>
                <w:kern w:val="0"/>
                <w:szCs w:val="21"/>
                <w:highlight w:val="none"/>
              </w:rPr>
            </w:pPr>
            <w:r>
              <w:rPr>
                <w:rFonts w:cs="Times New Roman"/>
                <w:kern w:val="0"/>
                <w:szCs w:val="21"/>
                <w:highlight w:val="none"/>
              </w:rPr>
              <w:t>1</w:t>
            </w:r>
          </w:p>
        </w:tc>
        <w:tc>
          <w:tcPr>
            <w:tcW w:w="2268" w:type="dxa"/>
            <w:shd w:val="clear" w:color="auto" w:fill="auto"/>
            <w:vAlign w:val="center"/>
          </w:tcPr>
          <w:p w14:paraId="4EA73F9A">
            <w:pPr>
              <w:widowControl/>
              <w:snapToGrid w:val="0"/>
              <w:spacing w:line="276" w:lineRule="auto"/>
              <w:jc w:val="left"/>
              <w:rPr>
                <w:rFonts w:cs="Times New Roman"/>
                <w:kern w:val="0"/>
                <w:szCs w:val="21"/>
                <w:highlight w:val="none"/>
              </w:rPr>
            </w:pPr>
            <w:r>
              <w:rPr>
                <w:rFonts w:cs="Times New Roman"/>
                <w:kern w:val="0"/>
                <w:szCs w:val="21"/>
                <w:highlight w:val="none"/>
              </w:rPr>
              <w:t>税收</w:t>
            </w:r>
          </w:p>
        </w:tc>
        <w:tc>
          <w:tcPr>
            <w:tcW w:w="1134" w:type="dxa"/>
            <w:shd w:val="clear" w:color="auto" w:fill="auto"/>
            <w:vAlign w:val="center"/>
          </w:tcPr>
          <w:p w14:paraId="16069DB9">
            <w:pPr>
              <w:widowControl/>
              <w:snapToGrid w:val="0"/>
              <w:spacing w:line="276" w:lineRule="auto"/>
              <w:rPr>
                <w:rFonts w:cs="Times New Roman"/>
                <w:kern w:val="0"/>
                <w:szCs w:val="21"/>
                <w:highlight w:val="none"/>
              </w:rPr>
            </w:pPr>
          </w:p>
        </w:tc>
        <w:tc>
          <w:tcPr>
            <w:tcW w:w="1134" w:type="dxa"/>
            <w:shd w:val="clear" w:color="auto" w:fill="auto"/>
            <w:vAlign w:val="center"/>
          </w:tcPr>
          <w:p w14:paraId="45E6007C">
            <w:pPr>
              <w:widowControl/>
              <w:snapToGrid w:val="0"/>
              <w:spacing w:line="276" w:lineRule="auto"/>
              <w:rPr>
                <w:rFonts w:cs="Times New Roman"/>
                <w:kern w:val="0"/>
                <w:szCs w:val="21"/>
                <w:highlight w:val="none"/>
              </w:rPr>
            </w:pPr>
          </w:p>
        </w:tc>
        <w:tc>
          <w:tcPr>
            <w:tcW w:w="1134" w:type="dxa"/>
            <w:shd w:val="clear" w:color="auto" w:fill="auto"/>
            <w:vAlign w:val="center"/>
          </w:tcPr>
          <w:p w14:paraId="68972238">
            <w:pPr>
              <w:widowControl/>
              <w:snapToGrid w:val="0"/>
              <w:spacing w:line="276" w:lineRule="auto"/>
              <w:rPr>
                <w:rFonts w:cs="Times New Roman"/>
                <w:kern w:val="0"/>
                <w:szCs w:val="21"/>
                <w:highlight w:val="none"/>
              </w:rPr>
            </w:pPr>
          </w:p>
        </w:tc>
        <w:tc>
          <w:tcPr>
            <w:tcW w:w="1134" w:type="dxa"/>
            <w:shd w:val="clear" w:color="auto" w:fill="auto"/>
            <w:vAlign w:val="center"/>
          </w:tcPr>
          <w:p w14:paraId="437F279D">
            <w:pPr>
              <w:widowControl/>
              <w:snapToGrid w:val="0"/>
              <w:spacing w:line="276" w:lineRule="auto"/>
              <w:rPr>
                <w:rFonts w:cs="Times New Roman"/>
                <w:kern w:val="0"/>
                <w:szCs w:val="21"/>
                <w:highlight w:val="none"/>
              </w:rPr>
            </w:pPr>
          </w:p>
        </w:tc>
        <w:tc>
          <w:tcPr>
            <w:tcW w:w="1984" w:type="dxa"/>
            <w:shd w:val="clear" w:color="auto" w:fill="auto"/>
            <w:vAlign w:val="center"/>
          </w:tcPr>
          <w:p w14:paraId="2F847F0F">
            <w:pPr>
              <w:widowControl/>
              <w:snapToGrid w:val="0"/>
              <w:spacing w:line="276" w:lineRule="auto"/>
              <w:rPr>
                <w:rFonts w:cs="Times New Roman"/>
                <w:kern w:val="0"/>
                <w:szCs w:val="21"/>
                <w:highlight w:val="none"/>
              </w:rPr>
            </w:pPr>
          </w:p>
        </w:tc>
      </w:tr>
      <w:tr w14:paraId="2DC30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0" w:hRule="atLeast"/>
          <w:jc w:val="center"/>
        </w:trPr>
        <w:tc>
          <w:tcPr>
            <w:tcW w:w="858" w:type="dxa"/>
            <w:shd w:val="clear" w:color="auto" w:fill="auto"/>
            <w:vAlign w:val="center"/>
          </w:tcPr>
          <w:p w14:paraId="5E1627BD">
            <w:pPr>
              <w:widowControl/>
              <w:snapToGrid w:val="0"/>
              <w:spacing w:line="276" w:lineRule="auto"/>
              <w:jc w:val="center"/>
              <w:rPr>
                <w:rFonts w:cs="Times New Roman"/>
                <w:kern w:val="0"/>
                <w:szCs w:val="21"/>
                <w:highlight w:val="none"/>
              </w:rPr>
            </w:pPr>
            <w:r>
              <w:rPr>
                <w:rFonts w:cs="Times New Roman"/>
                <w:kern w:val="0"/>
                <w:szCs w:val="21"/>
                <w:highlight w:val="none"/>
              </w:rPr>
              <w:t>2</w:t>
            </w:r>
          </w:p>
        </w:tc>
        <w:tc>
          <w:tcPr>
            <w:tcW w:w="2268" w:type="dxa"/>
            <w:shd w:val="clear" w:color="auto" w:fill="auto"/>
            <w:vAlign w:val="center"/>
          </w:tcPr>
          <w:p w14:paraId="141CF0FA">
            <w:pPr>
              <w:widowControl/>
              <w:snapToGrid w:val="0"/>
              <w:spacing w:line="276" w:lineRule="auto"/>
              <w:jc w:val="left"/>
              <w:rPr>
                <w:rFonts w:cs="Times New Roman"/>
                <w:kern w:val="0"/>
                <w:szCs w:val="21"/>
                <w:highlight w:val="none"/>
              </w:rPr>
            </w:pPr>
            <w:r>
              <w:rPr>
                <w:rFonts w:cs="Times New Roman"/>
                <w:kern w:val="0"/>
                <w:szCs w:val="21"/>
                <w:highlight w:val="none"/>
              </w:rPr>
              <w:t>税后利润</w:t>
            </w:r>
          </w:p>
        </w:tc>
        <w:tc>
          <w:tcPr>
            <w:tcW w:w="1134" w:type="dxa"/>
            <w:shd w:val="clear" w:color="auto" w:fill="auto"/>
            <w:vAlign w:val="center"/>
          </w:tcPr>
          <w:p w14:paraId="2D1D77A9">
            <w:pPr>
              <w:widowControl/>
              <w:snapToGrid w:val="0"/>
              <w:spacing w:line="276" w:lineRule="auto"/>
              <w:rPr>
                <w:rFonts w:cs="Times New Roman"/>
                <w:kern w:val="0"/>
                <w:szCs w:val="21"/>
                <w:highlight w:val="none"/>
              </w:rPr>
            </w:pPr>
          </w:p>
        </w:tc>
        <w:tc>
          <w:tcPr>
            <w:tcW w:w="1134" w:type="dxa"/>
            <w:shd w:val="clear" w:color="auto" w:fill="auto"/>
            <w:vAlign w:val="center"/>
          </w:tcPr>
          <w:p w14:paraId="45E5B5D6">
            <w:pPr>
              <w:widowControl/>
              <w:snapToGrid w:val="0"/>
              <w:spacing w:line="276" w:lineRule="auto"/>
              <w:rPr>
                <w:rFonts w:cs="Times New Roman"/>
                <w:kern w:val="0"/>
                <w:szCs w:val="21"/>
                <w:highlight w:val="none"/>
              </w:rPr>
            </w:pPr>
          </w:p>
        </w:tc>
        <w:tc>
          <w:tcPr>
            <w:tcW w:w="1134" w:type="dxa"/>
            <w:shd w:val="clear" w:color="auto" w:fill="auto"/>
            <w:vAlign w:val="center"/>
          </w:tcPr>
          <w:p w14:paraId="19A4DAAF">
            <w:pPr>
              <w:widowControl/>
              <w:snapToGrid w:val="0"/>
              <w:spacing w:line="276" w:lineRule="auto"/>
              <w:rPr>
                <w:rFonts w:cs="Times New Roman"/>
                <w:kern w:val="0"/>
                <w:szCs w:val="21"/>
                <w:highlight w:val="none"/>
              </w:rPr>
            </w:pPr>
          </w:p>
        </w:tc>
        <w:tc>
          <w:tcPr>
            <w:tcW w:w="1134" w:type="dxa"/>
            <w:shd w:val="clear" w:color="auto" w:fill="auto"/>
            <w:vAlign w:val="center"/>
          </w:tcPr>
          <w:p w14:paraId="2468E3B2">
            <w:pPr>
              <w:widowControl/>
              <w:snapToGrid w:val="0"/>
              <w:spacing w:line="276" w:lineRule="auto"/>
              <w:rPr>
                <w:rFonts w:cs="Times New Roman"/>
                <w:kern w:val="0"/>
                <w:szCs w:val="21"/>
                <w:highlight w:val="none"/>
              </w:rPr>
            </w:pPr>
          </w:p>
        </w:tc>
        <w:tc>
          <w:tcPr>
            <w:tcW w:w="1984" w:type="dxa"/>
            <w:shd w:val="clear" w:color="auto" w:fill="auto"/>
            <w:vAlign w:val="center"/>
          </w:tcPr>
          <w:p w14:paraId="6AFDD3AE">
            <w:pPr>
              <w:widowControl/>
              <w:snapToGrid w:val="0"/>
              <w:spacing w:line="276" w:lineRule="auto"/>
              <w:rPr>
                <w:rFonts w:cs="Times New Roman"/>
                <w:kern w:val="0"/>
                <w:szCs w:val="21"/>
                <w:highlight w:val="none"/>
              </w:rPr>
            </w:pPr>
          </w:p>
        </w:tc>
      </w:tr>
      <w:tr w14:paraId="6F6E78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30" w:hRule="atLeast"/>
          <w:jc w:val="center"/>
        </w:trPr>
        <w:tc>
          <w:tcPr>
            <w:tcW w:w="3126" w:type="dxa"/>
            <w:gridSpan w:val="2"/>
            <w:shd w:val="clear" w:color="auto" w:fill="auto"/>
            <w:vAlign w:val="center"/>
          </w:tcPr>
          <w:p w14:paraId="570AD66B">
            <w:pPr>
              <w:widowControl/>
              <w:snapToGrid w:val="0"/>
              <w:spacing w:line="276" w:lineRule="auto"/>
              <w:jc w:val="left"/>
              <w:rPr>
                <w:rFonts w:cs="Times New Roman"/>
                <w:kern w:val="0"/>
                <w:szCs w:val="21"/>
                <w:highlight w:val="none"/>
              </w:rPr>
            </w:pPr>
            <w:r>
              <w:rPr>
                <w:rFonts w:cs="Times New Roman"/>
                <w:kern w:val="0"/>
                <w:szCs w:val="21"/>
                <w:highlight w:val="none"/>
              </w:rPr>
              <w:t>出厂单价</w:t>
            </w:r>
          </w:p>
        </w:tc>
        <w:tc>
          <w:tcPr>
            <w:tcW w:w="1134" w:type="dxa"/>
            <w:shd w:val="clear" w:color="auto" w:fill="auto"/>
            <w:vAlign w:val="center"/>
          </w:tcPr>
          <w:p w14:paraId="35438908">
            <w:pPr>
              <w:widowControl/>
              <w:snapToGrid w:val="0"/>
              <w:spacing w:line="276" w:lineRule="auto"/>
              <w:jc w:val="left"/>
              <w:rPr>
                <w:rFonts w:cs="Times New Roman"/>
                <w:kern w:val="0"/>
                <w:szCs w:val="21"/>
                <w:highlight w:val="none"/>
              </w:rPr>
            </w:pPr>
          </w:p>
        </w:tc>
        <w:tc>
          <w:tcPr>
            <w:tcW w:w="1134" w:type="dxa"/>
            <w:shd w:val="clear" w:color="auto" w:fill="auto"/>
            <w:vAlign w:val="center"/>
          </w:tcPr>
          <w:p w14:paraId="07307BAD">
            <w:pPr>
              <w:widowControl/>
              <w:snapToGrid w:val="0"/>
              <w:spacing w:line="276" w:lineRule="auto"/>
              <w:rPr>
                <w:rFonts w:cs="Times New Roman"/>
                <w:kern w:val="0"/>
                <w:szCs w:val="21"/>
                <w:highlight w:val="none"/>
              </w:rPr>
            </w:pPr>
          </w:p>
        </w:tc>
        <w:tc>
          <w:tcPr>
            <w:tcW w:w="1134" w:type="dxa"/>
            <w:shd w:val="clear" w:color="auto" w:fill="auto"/>
            <w:vAlign w:val="center"/>
          </w:tcPr>
          <w:p w14:paraId="4F367495">
            <w:pPr>
              <w:widowControl/>
              <w:snapToGrid w:val="0"/>
              <w:spacing w:line="276" w:lineRule="auto"/>
              <w:rPr>
                <w:rFonts w:cs="Times New Roman"/>
                <w:kern w:val="0"/>
                <w:szCs w:val="21"/>
                <w:highlight w:val="none"/>
              </w:rPr>
            </w:pPr>
          </w:p>
        </w:tc>
        <w:tc>
          <w:tcPr>
            <w:tcW w:w="1134" w:type="dxa"/>
            <w:shd w:val="clear" w:color="auto" w:fill="auto"/>
            <w:vAlign w:val="center"/>
          </w:tcPr>
          <w:p w14:paraId="378D3E70">
            <w:pPr>
              <w:widowControl/>
              <w:snapToGrid w:val="0"/>
              <w:spacing w:line="276" w:lineRule="auto"/>
              <w:rPr>
                <w:rFonts w:cs="Times New Roman"/>
                <w:kern w:val="0"/>
                <w:szCs w:val="21"/>
                <w:highlight w:val="none"/>
              </w:rPr>
            </w:pPr>
          </w:p>
        </w:tc>
        <w:tc>
          <w:tcPr>
            <w:tcW w:w="1984" w:type="dxa"/>
            <w:shd w:val="clear" w:color="auto" w:fill="auto"/>
            <w:vAlign w:val="center"/>
          </w:tcPr>
          <w:p w14:paraId="0483D73B">
            <w:pPr>
              <w:widowControl/>
              <w:snapToGrid w:val="0"/>
              <w:spacing w:line="276" w:lineRule="auto"/>
              <w:rPr>
                <w:rFonts w:cs="Times New Roman"/>
                <w:kern w:val="0"/>
                <w:szCs w:val="21"/>
                <w:highlight w:val="none"/>
              </w:rPr>
            </w:pPr>
          </w:p>
        </w:tc>
      </w:tr>
      <w:tr w14:paraId="62866B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0" w:hRule="atLeast"/>
          <w:jc w:val="center"/>
        </w:trPr>
        <w:tc>
          <w:tcPr>
            <w:tcW w:w="858" w:type="dxa"/>
            <w:shd w:val="clear" w:color="auto" w:fill="auto"/>
            <w:vAlign w:val="center"/>
          </w:tcPr>
          <w:p w14:paraId="7C6ECB3B">
            <w:pPr>
              <w:widowControl/>
              <w:snapToGrid w:val="0"/>
              <w:spacing w:line="276" w:lineRule="auto"/>
              <w:jc w:val="center"/>
              <w:rPr>
                <w:rFonts w:cs="Times New Roman"/>
                <w:kern w:val="0"/>
                <w:szCs w:val="21"/>
                <w:highlight w:val="none"/>
              </w:rPr>
            </w:pPr>
            <w:r>
              <w:rPr>
                <w:rFonts w:cs="Times New Roman"/>
                <w:kern w:val="0"/>
                <w:szCs w:val="21"/>
                <w:highlight w:val="none"/>
              </w:rPr>
              <w:t>七</w:t>
            </w:r>
          </w:p>
        </w:tc>
        <w:tc>
          <w:tcPr>
            <w:tcW w:w="2268" w:type="dxa"/>
            <w:shd w:val="clear" w:color="auto" w:fill="auto"/>
            <w:vAlign w:val="center"/>
          </w:tcPr>
          <w:p w14:paraId="7B30EAD0">
            <w:pPr>
              <w:widowControl/>
              <w:snapToGrid w:val="0"/>
              <w:spacing w:line="276" w:lineRule="auto"/>
              <w:jc w:val="left"/>
              <w:rPr>
                <w:rFonts w:cs="Times New Roman"/>
                <w:kern w:val="0"/>
                <w:szCs w:val="21"/>
                <w:highlight w:val="none"/>
              </w:rPr>
            </w:pPr>
            <w:r>
              <w:rPr>
                <w:rFonts w:cs="Times New Roman"/>
                <w:kern w:val="0"/>
                <w:szCs w:val="21"/>
                <w:highlight w:val="none"/>
              </w:rPr>
              <w:t>运杂费小计</w:t>
            </w:r>
          </w:p>
        </w:tc>
        <w:tc>
          <w:tcPr>
            <w:tcW w:w="1134" w:type="dxa"/>
            <w:shd w:val="clear" w:color="auto" w:fill="auto"/>
            <w:vAlign w:val="center"/>
          </w:tcPr>
          <w:p w14:paraId="4D7F280E">
            <w:pPr>
              <w:widowControl/>
              <w:snapToGrid w:val="0"/>
              <w:spacing w:line="276" w:lineRule="auto"/>
              <w:jc w:val="center"/>
              <w:rPr>
                <w:rFonts w:cs="Times New Roman"/>
                <w:kern w:val="0"/>
                <w:szCs w:val="21"/>
                <w:highlight w:val="none"/>
              </w:rPr>
            </w:pPr>
            <w:r>
              <w:rPr>
                <w:rFonts w:cs="Times New Roman"/>
                <w:kern w:val="0"/>
                <w:szCs w:val="21"/>
                <w:highlight w:val="none"/>
              </w:rPr>
              <w:t>公里</w:t>
            </w:r>
          </w:p>
        </w:tc>
        <w:tc>
          <w:tcPr>
            <w:tcW w:w="1134" w:type="dxa"/>
            <w:shd w:val="clear" w:color="auto" w:fill="auto"/>
            <w:vAlign w:val="center"/>
          </w:tcPr>
          <w:p w14:paraId="182A708F">
            <w:pPr>
              <w:widowControl/>
              <w:snapToGrid w:val="0"/>
              <w:spacing w:line="276" w:lineRule="auto"/>
              <w:rPr>
                <w:rFonts w:cs="Times New Roman"/>
                <w:kern w:val="0"/>
                <w:szCs w:val="21"/>
                <w:highlight w:val="none"/>
              </w:rPr>
            </w:pPr>
          </w:p>
        </w:tc>
        <w:tc>
          <w:tcPr>
            <w:tcW w:w="1134" w:type="dxa"/>
            <w:shd w:val="clear" w:color="auto" w:fill="auto"/>
            <w:vAlign w:val="center"/>
          </w:tcPr>
          <w:p w14:paraId="2EC2E02B">
            <w:pPr>
              <w:widowControl/>
              <w:snapToGrid w:val="0"/>
              <w:spacing w:line="276" w:lineRule="auto"/>
              <w:rPr>
                <w:rFonts w:cs="Times New Roman"/>
                <w:kern w:val="0"/>
                <w:szCs w:val="21"/>
                <w:highlight w:val="none"/>
              </w:rPr>
            </w:pPr>
          </w:p>
        </w:tc>
        <w:tc>
          <w:tcPr>
            <w:tcW w:w="1134" w:type="dxa"/>
            <w:shd w:val="clear" w:color="auto" w:fill="auto"/>
            <w:vAlign w:val="center"/>
          </w:tcPr>
          <w:p w14:paraId="0B002772">
            <w:pPr>
              <w:widowControl/>
              <w:snapToGrid w:val="0"/>
              <w:spacing w:line="276" w:lineRule="auto"/>
              <w:rPr>
                <w:rFonts w:cs="Times New Roman"/>
                <w:kern w:val="0"/>
                <w:szCs w:val="21"/>
                <w:highlight w:val="none"/>
              </w:rPr>
            </w:pPr>
          </w:p>
        </w:tc>
        <w:tc>
          <w:tcPr>
            <w:tcW w:w="1984" w:type="dxa"/>
            <w:shd w:val="clear" w:color="auto" w:fill="auto"/>
            <w:vAlign w:val="center"/>
          </w:tcPr>
          <w:p w14:paraId="1D938F65">
            <w:pPr>
              <w:widowControl/>
              <w:snapToGrid w:val="0"/>
              <w:spacing w:line="276" w:lineRule="auto"/>
              <w:jc w:val="center"/>
              <w:rPr>
                <w:rFonts w:cs="Times New Roman"/>
                <w:kern w:val="0"/>
                <w:szCs w:val="21"/>
                <w:highlight w:val="none"/>
              </w:rPr>
            </w:pPr>
            <w:r>
              <w:rPr>
                <w:rFonts w:cs="Times New Roman"/>
                <w:kern w:val="0"/>
                <w:szCs w:val="21"/>
                <w:highlight w:val="none"/>
              </w:rPr>
              <w:t>注明运输方式</w:t>
            </w:r>
          </w:p>
        </w:tc>
      </w:tr>
      <w:tr w14:paraId="3A82CF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0" w:hRule="atLeast"/>
          <w:jc w:val="center"/>
        </w:trPr>
        <w:tc>
          <w:tcPr>
            <w:tcW w:w="3126" w:type="dxa"/>
            <w:gridSpan w:val="2"/>
            <w:shd w:val="clear" w:color="auto" w:fill="auto"/>
            <w:vAlign w:val="center"/>
          </w:tcPr>
          <w:p w14:paraId="124A6F6A">
            <w:pPr>
              <w:widowControl/>
              <w:snapToGrid w:val="0"/>
              <w:spacing w:line="276" w:lineRule="auto"/>
              <w:jc w:val="left"/>
              <w:rPr>
                <w:rFonts w:cs="Times New Roman"/>
                <w:kern w:val="0"/>
                <w:szCs w:val="21"/>
                <w:highlight w:val="none"/>
              </w:rPr>
            </w:pPr>
            <w:r>
              <w:rPr>
                <w:rFonts w:cs="Times New Roman"/>
                <w:kern w:val="0"/>
                <w:szCs w:val="21"/>
                <w:highlight w:val="none"/>
              </w:rPr>
              <w:t>到站单价</w:t>
            </w:r>
          </w:p>
        </w:tc>
        <w:tc>
          <w:tcPr>
            <w:tcW w:w="1134" w:type="dxa"/>
            <w:shd w:val="clear" w:color="auto" w:fill="auto"/>
            <w:vAlign w:val="center"/>
          </w:tcPr>
          <w:p w14:paraId="100916B3">
            <w:pPr>
              <w:widowControl/>
              <w:snapToGrid w:val="0"/>
              <w:spacing w:line="276" w:lineRule="auto"/>
              <w:rPr>
                <w:rFonts w:cs="Times New Roman"/>
                <w:kern w:val="0"/>
                <w:szCs w:val="21"/>
                <w:highlight w:val="none"/>
              </w:rPr>
            </w:pPr>
          </w:p>
        </w:tc>
        <w:tc>
          <w:tcPr>
            <w:tcW w:w="1134" w:type="dxa"/>
            <w:shd w:val="clear" w:color="auto" w:fill="auto"/>
            <w:vAlign w:val="center"/>
          </w:tcPr>
          <w:p w14:paraId="665387CE">
            <w:pPr>
              <w:widowControl/>
              <w:snapToGrid w:val="0"/>
              <w:spacing w:line="276" w:lineRule="auto"/>
              <w:rPr>
                <w:rFonts w:cs="Times New Roman"/>
                <w:kern w:val="0"/>
                <w:szCs w:val="21"/>
                <w:highlight w:val="none"/>
              </w:rPr>
            </w:pPr>
          </w:p>
        </w:tc>
        <w:tc>
          <w:tcPr>
            <w:tcW w:w="1134" w:type="dxa"/>
            <w:shd w:val="clear" w:color="auto" w:fill="auto"/>
            <w:vAlign w:val="center"/>
          </w:tcPr>
          <w:p w14:paraId="5EAB9078">
            <w:pPr>
              <w:widowControl/>
              <w:snapToGrid w:val="0"/>
              <w:spacing w:line="276" w:lineRule="auto"/>
              <w:rPr>
                <w:rFonts w:cs="Times New Roman"/>
                <w:kern w:val="0"/>
                <w:szCs w:val="21"/>
                <w:highlight w:val="none"/>
              </w:rPr>
            </w:pPr>
          </w:p>
        </w:tc>
        <w:tc>
          <w:tcPr>
            <w:tcW w:w="1134" w:type="dxa"/>
            <w:shd w:val="clear" w:color="auto" w:fill="auto"/>
            <w:vAlign w:val="center"/>
          </w:tcPr>
          <w:p w14:paraId="58993F70">
            <w:pPr>
              <w:widowControl/>
              <w:snapToGrid w:val="0"/>
              <w:spacing w:line="276" w:lineRule="auto"/>
              <w:rPr>
                <w:rFonts w:cs="Times New Roman"/>
                <w:kern w:val="0"/>
                <w:szCs w:val="21"/>
                <w:highlight w:val="none"/>
              </w:rPr>
            </w:pPr>
          </w:p>
        </w:tc>
        <w:tc>
          <w:tcPr>
            <w:tcW w:w="1984" w:type="dxa"/>
            <w:shd w:val="clear" w:color="auto" w:fill="auto"/>
            <w:vAlign w:val="center"/>
          </w:tcPr>
          <w:p w14:paraId="37506824">
            <w:pPr>
              <w:widowControl/>
              <w:snapToGrid w:val="0"/>
              <w:spacing w:line="276" w:lineRule="auto"/>
              <w:rPr>
                <w:rFonts w:cs="Times New Roman"/>
                <w:kern w:val="0"/>
                <w:szCs w:val="21"/>
                <w:highlight w:val="none"/>
              </w:rPr>
            </w:pPr>
          </w:p>
        </w:tc>
      </w:tr>
    </w:tbl>
    <w:p w14:paraId="65DAC1E0">
      <w:pPr>
        <w:pStyle w:val="58"/>
        <w:snapToGrid w:val="0"/>
        <w:jc w:val="both"/>
        <w:rPr>
          <w:rFonts w:cs="Times New Roman"/>
          <w:highlight w:val="none"/>
        </w:rPr>
      </w:pPr>
    </w:p>
    <w:p w14:paraId="70D33F1A">
      <w:pPr>
        <w:pStyle w:val="35"/>
        <w:snapToGrid w:val="0"/>
        <w:spacing w:after="0" w:line="360" w:lineRule="auto"/>
        <w:ind w:left="1092" w:leftChars="200" w:hanging="672" w:hangingChars="320"/>
        <w:jc w:val="left"/>
        <w:rPr>
          <w:rFonts w:ascii="Times New Roman" w:hAnsi="Times New Roman"/>
          <w:highlight w:val="none"/>
        </w:rPr>
      </w:pPr>
      <w:r>
        <w:rPr>
          <w:rFonts w:ascii="Times New Roman" w:hAnsi="Times New Roman"/>
          <w:highlight w:val="none"/>
        </w:rPr>
        <w:t>注：1．按物资规格型号做成本分析表。表中各大项目内容及顺序固定不变，细目不限于上述内容，可根据实际需要增减。</w:t>
      </w:r>
    </w:p>
    <w:p w14:paraId="13821E1B">
      <w:pPr>
        <w:pStyle w:val="35"/>
        <w:snapToGrid w:val="0"/>
        <w:spacing w:after="0" w:line="360" w:lineRule="auto"/>
        <w:ind w:left="1092" w:leftChars="200" w:hanging="672" w:hangingChars="320"/>
        <w:jc w:val="left"/>
        <w:rPr>
          <w:rFonts w:ascii="Times New Roman" w:hAnsi="Times New Roman"/>
          <w:highlight w:val="none"/>
        </w:rPr>
      </w:pPr>
      <w:r>
        <w:rPr>
          <w:rFonts w:ascii="Times New Roman" w:hAnsi="Times New Roman"/>
          <w:highlight w:val="none"/>
        </w:rPr>
        <w:t xml:space="preserve">    2．每种类别的报价物资需分析不少于3个主要规格型号的单价（规格型号不足3个的情况除外）。</w:t>
      </w:r>
    </w:p>
    <w:p w14:paraId="5FC4FE19">
      <w:pPr>
        <w:pStyle w:val="35"/>
        <w:snapToGrid w:val="0"/>
        <w:spacing w:after="0" w:line="360" w:lineRule="auto"/>
        <w:ind w:left="483" w:leftChars="230" w:firstLine="315" w:firstLineChars="150"/>
        <w:jc w:val="left"/>
        <w:rPr>
          <w:rFonts w:ascii="Times New Roman" w:hAnsi="Times New Roman"/>
          <w:highlight w:val="none"/>
        </w:rPr>
      </w:pPr>
      <w:r>
        <w:rPr>
          <w:rFonts w:ascii="Times New Roman" w:hAnsi="Times New Roman"/>
          <w:highlight w:val="none"/>
        </w:rPr>
        <w:t>3．标明运输方式（火车、汽车等）和运输里程。</w:t>
      </w:r>
    </w:p>
    <w:p w14:paraId="7EE46BCD">
      <w:pPr>
        <w:wordWrap w:val="0"/>
        <w:jc w:val="right"/>
        <w:rPr>
          <w:highlight w:val="none"/>
        </w:rPr>
      </w:pPr>
      <w:r>
        <w:rPr>
          <w:rFonts w:hint="eastAsia"/>
          <w:highlight w:val="none"/>
        </w:rPr>
        <w:t>投标人名称（公章）：</w:t>
      </w:r>
    </w:p>
    <w:p w14:paraId="76B8C4FE">
      <w:pPr>
        <w:wordWrap w:val="0"/>
        <w:jc w:val="right"/>
        <w:rPr>
          <w:highlight w:val="none"/>
        </w:rPr>
      </w:pPr>
      <w:r>
        <w:rPr>
          <w:rFonts w:hint="eastAsia"/>
          <w:highlight w:val="none"/>
        </w:rPr>
        <w:t>法定代表人</w:t>
      </w:r>
      <w:r>
        <w:rPr>
          <w:rFonts w:hint="eastAsia"/>
          <w:kern w:val="0"/>
          <w:highlight w:val="none"/>
        </w:rPr>
        <w:t>（单位负责人）</w:t>
      </w:r>
      <w:r>
        <w:rPr>
          <w:rFonts w:hint="eastAsia"/>
          <w:highlight w:val="none"/>
        </w:rPr>
        <w:t>或其委托代理人签字：</w:t>
      </w:r>
    </w:p>
    <w:p w14:paraId="30DE478B">
      <w:pPr>
        <w:snapToGrid w:val="0"/>
        <w:jc w:val="right"/>
        <w:rPr>
          <w:rFonts w:cs="Times New Roman"/>
          <w:highlight w:val="none"/>
        </w:rPr>
      </w:pPr>
      <w:r>
        <w:rPr>
          <w:rFonts w:cs="Times New Roman"/>
          <w:highlight w:val="none"/>
        </w:rPr>
        <w:t>日期：年月日</w:t>
      </w:r>
    </w:p>
    <w:p w14:paraId="2B25A573">
      <w:pPr>
        <w:widowControl/>
        <w:snapToGrid w:val="0"/>
        <w:jc w:val="left"/>
        <w:rPr>
          <w:rFonts w:cs="Times New Roman"/>
          <w:highlight w:val="none"/>
        </w:rPr>
      </w:pPr>
      <w:r>
        <w:rPr>
          <w:rFonts w:cs="Times New Roman"/>
          <w:highlight w:val="none"/>
        </w:rPr>
        <w:br w:type="page"/>
      </w:r>
    </w:p>
    <w:p w14:paraId="015ADB85">
      <w:pPr>
        <w:pStyle w:val="3"/>
        <w:widowControl w:val="0"/>
        <w:snapToGrid w:val="0"/>
        <w:spacing w:before="100" w:after="0" w:line="360" w:lineRule="auto"/>
        <w:jc w:val="center"/>
        <w:rPr>
          <w:rFonts w:ascii="Times New Roman" w:hAnsi="Times New Roman" w:eastAsia="宋体" w:cs="Times New Roman"/>
          <w:kern w:val="2"/>
          <w:sz w:val="28"/>
          <w:highlight w:val="none"/>
        </w:rPr>
      </w:pPr>
      <w:bookmarkStart w:id="595" w:name="_Toc17473"/>
      <w:r>
        <w:rPr>
          <w:rFonts w:ascii="Times New Roman" w:hAnsi="Times New Roman" w:eastAsia="宋体" w:cs="Times New Roman"/>
          <w:kern w:val="2"/>
          <w:sz w:val="28"/>
          <w:highlight w:val="none"/>
        </w:rPr>
        <w:t>七、资格审查资料</w:t>
      </w:r>
      <w:bookmarkEnd w:id="595"/>
    </w:p>
    <w:p w14:paraId="15944564">
      <w:pPr>
        <w:pStyle w:val="4"/>
        <w:widowControl w:val="0"/>
        <w:snapToGrid w:val="0"/>
        <w:spacing w:before="0" w:after="0" w:line="360" w:lineRule="auto"/>
        <w:jc w:val="both"/>
        <w:rPr>
          <w:rFonts w:eastAsia="宋体"/>
          <w:kern w:val="2"/>
          <w:sz w:val="24"/>
          <w:highlight w:val="none"/>
        </w:rPr>
      </w:pPr>
      <w:bookmarkStart w:id="596" w:name="_Toc23468"/>
      <w:r>
        <w:rPr>
          <w:rFonts w:eastAsia="宋体"/>
          <w:kern w:val="2"/>
          <w:sz w:val="24"/>
          <w:highlight w:val="none"/>
        </w:rPr>
        <w:t>（一）基本情况表</w:t>
      </w:r>
      <w:bookmarkEnd w:id="596"/>
    </w:p>
    <w:tbl>
      <w:tblPr>
        <w:tblStyle w:val="40"/>
        <w:tblW w:w="9923" w:type="dxa"/>
        <w:jc w:val="center"/>
        <w:tblLayout w:type="fixed"/>
        <w:tblCellMar>
          <w:top w:w="0" w:type="dxa"/>
          <w:left w:w="108" w:type="dxa"/>
          <w:bottom w:w="0" w:type="dxa"/>
          <w:right w:w="108" w:type="dxa"/>
        </w:tblCellMar>
      </w:tblPr>
      <w:tblGrid>
        <w:gridCol w:w="2405"/>
        <w:gridCol w:w="997"/>
        <w:gridCol w:w="2589"/>
        <w:gridCol w:w="1380"/>
        <w:gridCol w:w="2552"/>
      </w:tblGrid>
      <w:tr w14:paraId="2B788C27">
        <w:tblPrEx>
          <w:tblCellMar>
            <w:top w:w="0" w:type="dxa"/>
            <w:left w:w="108" w:type="dxa"/>
            <w:bottom w:w="0" w:type="dxa"/>
            <w:right w:w="108" w:type="dxa"/>
          </w:tblCellMar>
        </w:tblPrEx>
        <w:trPr>
          <w:trHeight w:val="427" w:hRule="exact"/>
          <w:jc w:val="center"/>
        </w:trPr>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14:paraId="2725730F">
            <w:pPr>
              <w:snapToGrid w:val="0"/>
              <w:spacing w:line="276" w:lineRule="auto"/>
              <w:jc w:val="center"/>
              <w:rPr>
                <w:rFonts w:cs="Times New Roman"/>
                <w:szCs w:val="21"/>
                <w:highlight w:val="none"/>
              </w:rPr>
            </w:pPr>
            <w:r>
              <w:rPr>
                <w:rFonts w:cs="Times New Roman"/>
                <w:szCs w:val="21"/>
                <w:highlight w:val="none"/>
              </w:rPr>
              <w:t>供应商名称</w:t>
            </w:r>
          </w:p>
        </w:tc>
        <w:tc>
          <w:tcPr>
            <w:tcW w:w="3586" w:type="dxa"/>
            <w:gridSpan w:val="2"/>
            <w:tcBorders>
              <w:top w:val="single" w:color="auto" w:sz="4" w:space="0"/>
              <w:left w:val="nil"/>
              <w:bottom w:val="single" w:color="auto" w:sz="4" w:space="0"/>
              <w:right w:val="single" w:color="auto" w:sz="4" w:space="0"/>
            </w:tcBorders>
            <w:shd w:val="clear" w:color="auto" w:fill="auto"/>
            <w:vAlign w:val="center"/>
          </w:tcPr>
          <w:p w14:paraId="12C5C86B">
            <w:pPr>
              <w:snapToGrid w:val="0"/>
              <w:spacing w:line="276" w:lineRule="auto"/>
              <w:jc w:val="center"/>
              <w:rPr>
                <w:rFonts w:cs="Times New Roman"/>
                <w:sz w:val="24"/>
                <w:szCs w:val="24"/>
                <w:highlight w:val="none"/>
              </w:rPr>
            </w:pPr>
          </w:p>
        </w:tc>
        <w:tc>
          <w:tcPr>
            <w:tcW w:w="3932" w:type="dxa"/>
            <w:gridSpan w:val="2"/>
            <w:tcBorders>
              <w:top w:val="single" w:color="auto" w:sz="4" w:space="0"/>
              <w:left w:val="nil"/>
              <w:bottom w:val="single" w:color="auto" w:sz="4" w:space="0"/>
              <w:right w:val="single" w:color="auto" w:sz="4" w:space="0"/>
            </w:tcBorders>
            <w:shd w:val="clear" w:color="auto" w:fill="auto"/>
            <w:vAlign w:val="center"/>
          </w:tcPr>
          <w:p w14:paraId="0AAB0487">
            <w:pPr>
              <w:snapToGrid w:val="0"/>
              <w:spacing w:line="276" w:lineRule="auto"/>
              <w:rPr>
                <w:rFonts w:cs="Times New Roman"/>
                <w:szCs w:val="21"/>
                <w:highlight w:val="none"/>
              </w:rPr>
            </w:pPr>
            <w:r>
              <w:rPr>
                <w:rFonts w:hint="eastAsia" w:cs="Times New Roman"/>
                <w:szCs w:val="21"/>
                <w:highlight w:val="none"/>
              </w:rPr>
              <w:t>□</w:t>
            </w:r>
            <w:r>
              <w:rPr>
                <w:rFonts w:cs="Times New Roman"/>
                <w:szCs w:val="21"/>
                <w:highlight w:val="none"/>
              </w:rPr>
              <w:t xml:space="preserve">制造商    </w:t>
            </w:r>
            <w:r>
              <w:rPr>
                <w:rFonts w:hint="eastAsia" w:cs="Times New Roman"/>
                <w:szCs w:val="21"/>
                <w:highlight w:val="none"/>
              </w:rPr>
              <w:t>□</w:t>
            </w:r>
            <w:r>
              <w:rPr>
                <w:rFonts w:cs="Times New Roman"/>
                <w:szCs w:val="21"/>
                <w:highlight w:val="none"/>
              </w:rPr>
              <w:t>代理商</w:t>
            </w:r>
            <w:r>
              <w:rPr>
                <w:rFonts w:hint="eastAsia" w:cs="Times New Roman"/>
                <w:szCs w:val="21"/>
                <w:highlight w:val="none"/>
              </w:rPr>
              <w:t xml:space="preserve">   □经销商</w:t>
            </w:r>
          </w:p>
        </w:tc>
      </w:tr>
      <w:tr w14:paraId="06F23D31">
        <w:tblPrEx>
          <w:tblCellMar>
            <w:top w:w="0" w:type="dxa"/>
            <w:left w:w="108" w:type="dxa"/>
            <w:bottom w:w="0" w:type="dxa"/>
            <w:right w:w="108" w:type="dxa"/>
          </w:tblCellMar>
        </w:tblPrEx>
        <w:trPr>
          <w:trHeight w:val="567" w:hRule="exact"/>
          <w:jc w:val="center"/>
        </w:trPr>
        <w:tc>
          <w:tcPr>
            <w:tcW w:w="2405" w:type="dxa"/>
            <w:tcBorders>
              <w:top w:val="nil"/>
              <w:left w:val="single" w:color="auto" w:sz="4" w:space="0"/>
              <w:bottom w:val="single" w:color="auto" w:sz="4" w:space="0"/>
              <w:right w:val="single" w:color="auto" w:sz="4" w:space="0"/>
            </w:tcBorders>
            <w:shd w:val="clear" w:color="auto" w:fill="auto"/>
            <w:vAlign w:val="center"/>
          </w:tcPr>
          <w:p w14:paraId="4D5F9A8E">
            <w:pPr>
              <w:snapToGrid w:val="0"/>
              <w:spacing w:line="276" w:lineRule="auto"/>
              <w:jc w:val="center"/>
              <w:rPr>
                <w:rFonts w:cs="Times New Roman"/>
                <w:szCs w:val="21"/>
                <w:highlight w:val="none"/>
              </w:rPr>
            </w:pPr>
            <w:r>
              <w:rPr>
                <w:rFonts w:cs="Times New Roman"/>
                <w:szCs w:val="21"/>
                <w:highlight w:val="none"/>
              </w:rPr>
              <w:t>注册资金</w:t>
            </w:r>
          </w:p>
        </w:tc>
        <w:tc>
          <w:tcPr>
            <w:tcW w:w="3586" w:type="dxa"/>
            <w:gridSpan w:val="2"/>
            <w:tcBorders>
              <w:top w:val="single" w:color="auto" w:sz="4" w:space="0"/>
              <w:left w:val="nil"/>
              <w:bottom w:val="single" w:color="auto" w:sz="4" w:space="0"/>
              <w:right w:val="single" w:color="000000" w:sz="4" w:space="0"/>
            </w:tcBorders>
            <w:shd w:val="clear" w:color="auto" w:fill="auto"/>
            <w:vAlign w:val="center"/>
          </w:tcPr>
          <w:p w14:paraId="0B0C8BE6">
            <w:pPr>
              <w:snapToGrid w:val="0"/>
              <w:spacing w:line="276" w:lineRule="auto"/>
              <w:jc w:val="center"/>
              <w:rPr>
                <w:rFonts w:cs="Times New Roman"/>
                <w:sz w:val="24"/>
                <w:szCs w:val="24"/>
                <w:highlight w:val="none"/>
              </w:rPr>
            </w:pPr>
          </w:p>
        </w:tc>
        <w:tc>
          <w:tcPr>
            <w:tcW w:w="1380" w:type="dxa"/>
            <w:tcBorders>
              <w:top w:val="nil"/>
              <w:left w:val="nil"/>
              <w:bottom w:val="single" w:color="auto" w:sz="4" w:space="0"/>
              <w:right w:val="single" w:color="auto" w:sz="4" w:space="0"/>
            </w:tcBorders>
            <w:shd w:val="clear" w:color="auto" w:fill="auto"/>
            <w:vAlign w:val="center"/>
          </w:tcPr>
          <w:p w14:paraId="6962A4A0">
            <w:pPr>
              <w:snapToGrid w:val="0"/>
              <w:spacing w:line="276" w:lineRule="auto"/>
              <w:jc w:val="center"/>
              <w:rPr>
                <w:rFonts w:cs="Times New Roman"/>
                <w:szCs w:val="21"/>
                <w:highlight w:val="none"/>
              </w:rPr>
            </w:pPr>
            <w:r>
              <w:rPr>
                <w:rFonts w:cs="Times New Roman"/>
                <w:szCs w:val="21"/>
                <w:highlight w:val="none"/>
              </w:rPr>
              <w:t>成立时间</w:t>
            </w:r>
          </w:p>
        </w:tc>
        <w:tc>
          <w:tcPr>
            <w:tcW w:w="2552" w:type="dxa"/>
            <w:tcBorders>
              <w:top w:val="single" w:color="auto" w:sz="4" w:space="0"/>
              <w:left w:val="nil"/>
              <w:bottom w:val="single" w:color="auto" w:sz="4" w:space="0"/>
              <w:right w:val="single" w:color="auto" w:sz="4" w:space="0"/>
            </w:tcBorders>
            <w:shd w:val="clear" w:color="auto" w:fill="auto"/>
            <w:vAlign w:val="center"/>
          </w:tcPr>
          <w:p w14:paraId="28B9FD5F">
            <w:pPr>
              <w:snapToGrid w:val="0"/>
              <w:spacing w:line="276" w:lineRule="auto"/>
              <w:jc w:val="center"/>
              <w:rPr>
                <w:rFonts w:cs="Times New Roman"/>
                <w:sz w:val="24"/>
                <w:szCs w:val="24"/>
                <w:highlight w:val="none"/>
              </w:rPr>
            </w:pPr>
          </w:p>
        </w:tc>
      </w:tr>
      <w:tr w14:paraId="08F0BE97">
        <w:tblPrEx>
          <w:tblCellMar>
            <w:top w:w="0" w:type="dxa"/>
            <w:left w:w="108" w:type="dxa"/>
            <w:bottom w:w="0" w:type="dxa"/>
            <w:right w:w="108" w:type="dxa"/>
          </w:tblCellMar>
        </w:tblPrEx>
        <w:trPr>
          <w:trHeight w:val="435" w:hRule="exact"/>
          <w:jc w:val="center"/>
        </w:trPr>
        <w:tc>
          <w:tcPr>
            <w:tcW w:w="2405" w:type="dxa"/>
            <w:tcBorders>
              <w:top w:val="nil"/>
              <w:left w:val="single" w:color="auto" w:sz="4" w:space="0"/>
              <w:bottom w:val="single" w:color="auto" w:sz="4" w:space="0"/>
              <w:right w:val="single" w:color="auto" w:sz="4" w:space="0"/>
            </w:tcBorders>
            <w:shd w:val="clear" w:color="auto" w:fill="auto"/>
            <w:vAlign w:val="center"/>
          </w:tcPr>
          <w:p w14:paraId="4CE0DDE3">
            <w:pPr>
              <w:snapToGrid w:val="0"/>
              <w:spacing w:line="276" w:lineRule="auto"/>
              <w:jc w:val="center"/>
              <w:rPr>
                <w:rFonts w:cs="Times New Roman"/>
                <w:szCs w:val="21"/>
                <w:highlight w:val="none"/>
              </w:rPr>
            </w:pPr>
            <w:r>
              <w:rPr>
                <w:rFonts w:cs="Times New Roman"/>
                <w:szCs w:val="21"/>
                <w:highlight w:val="none"/>
              </w:rPr>
              <w:t>注册地址</w:t>
            </w:r>
          </w:p>
        </w:tc>
        <w:tc>
          <w:tcPr>
            <w:tcW w:w="7518" w:type="dxa"/>
            <w:gridSpan w:val="4"/>
            <w:tcBorders>
              <w:top w:val="single" w:color="auto" w:sz="4" w:space="0"/>
              <w:left w:val="nil"/>
              <w:bottom w:val="single" w:color="auto" w:sz="4" w:space="0"/>
              <w:right w:val="single" w:color="auto" w:sz="4" w:space="0"/>
            </w:tcBorders>
            <w:shd w:val="clear" w:color="auto" w:fill="auto"/>
            <w:vAlign w:val="center"/>
          </w:tcPr>
          <w:p w14:paraId="462519AA">
            <w:pPr>
              <w:snapToGrid w:val="0"/>
              <w:spacing w:line="276" w:lineRule="auto"/>
              <w:jc w:val="center"/>
              <w:rPr>
                <w:rFonts w:cs="Times New Roman"/>
                <w:sz w:val="24"/>
                <w:szCs w:val="24"/>
                <w:highlight w:val="none"/>
              </w:rPr>
            </w:pPr>
          </w:p>
        </w:tc>
      </w:tr>
      <w:tr w14:paraId="7CE25DB8">
        <w:tblPrEx>
          <w:tblCellMar>
            <w:top w:w="0" w:type="dxa"/>
            <w:left w:w="108" w:type="dxa"/>
            <w:bottom w:w="0" w:type="dxa"/>
            <w:right w:w="108" w:type="dxa"/>
          </w:tblCellMar>
        </w:tblPrEx>
        <w:trPr>
          <w:trHeight w:val="567" w:hRule="exact"/>
          <w:jc w:val="center"/>
        </w:trPr>
        <w:tc>
          <w:tcPr>
            <w:tcW w:w="2405" w:type="dxa"/>
            <w:tcBorders>
              <w:top w:val="nil"/>
              <w:left w:val="single" w:color="auto" w:sz="4" w:space="0"/>
              <w:bottom w:val="single" w:color="auto" w:sz="4" w:space="0"/>
              <w:right w:val="single" w:color="auto" w:sz="4" w:space="0"/>
            </w:tcBorders>
            <w:shd w:val="clear" w:color="auto" w:fill="auto"/>
            <w:vAlign w:val="center"/>
          </w:tcPr>
          <w:p w14:paraId="7C15C303">
            <w:pPr>
              <w:snapToGrid w:val="0"/>
              <w:spacing w:line="276" w:lineRule="auto"/>
              <w:jc w:val="center"/>
              <w:rPr>
                <w:rFonts w:cs="Times New Roman"/>
                <w:szCs w:val="21"/>
                <w:highlight w:val="none"/>
              </w:rPr>
            </w:pPr>
            <w:r>
              <w:rPr>
                <w:rFonts w:cs="Times New Roman"/>
                <w:szCs w:val="21"/>
                <w:highlight w:val="none"/>
              </w:rPr>
              <w:t>邮政编码</w:t>
            </w:r>
          </w:p>
        </w:tc>
        <w:tc>
          <w:tcPr>
            <w:tcW w:w="3586" w:type="dxa"/>
            <w:gridSpan w:val="2"/>
            <w:tcBorders>
              <w:top w:val="single" w:color="auto" w:sz="4" w:space="0"/>
              <w:left w:val="nil"/>
              <w:bottom w:val="single" w:color="auto" w:sz="4" w:space="0"/>
              <w:right w:val="single" w:color="auto" w:sz="4" w:space="0"/>
            </w:tcBorders>
            <w:shd w:val="clear" w:color="auto" w:fill="auto"/>
            <w:vAlign w:val="center"/>
          </w:tcPr>
          <w:p w14:paraId="335763E7">
            <w:pPr>
              <w:snapToGrid w:val="0"/>
              <w:spacing w:line="276" w:lineRule="auto"/>
              <w:jc w:val="center"/>
              <w:rPr>
                <w:rFonts w:cs="Times New Roman"/>
                <w:sz w:val="24"/>
                <w:szCs w:val="24"/>
                <w:highlight w:val="none"/>
              </w:rPr>
            </w:pPr>
          </w:p>
        </w:tc>
        <w:tc>
          <w:tcPr>
            <w:tcW w:w="1380" w:type="dxa"/>
            <w:tcBorders>
              <w:top w:val="nil"/>
              <w:left w:val="nil"/>
              <w:bottom w:val="single" w:color="auto" w:sz="4" w:space="0"/>
              <w:right w:val="single" w:color="auto" w:sz="4" w:space="0"/>
            </w:tcBorders>
            <w:shd w:val="clear" w:color="auto" w:fill="auto"/>
            <w:vAlign w:val="center"/>
          </w:tcPr>
          <w:p w14:paraId="0E80E2FB">
            <w:pPr>
              <w:snapToGrid w:val="0"/>
              <w:spacing w:line="276" w:lineRule="auto"/>
              <w:jc w:val="center"/>
              <w:rPr>
                <w:rFonts w:cs="Times New Roman"/>
                <w:szCs w:val="21"/>
                <w:highlight w:val="none"/>
              </w:rPr>
            </w:pPr>
            <w:r>
              <w:rPr>
                <w:rFonts w:cs="Times New Roman"/>
                <w:szCs w:val="21"/>
                <w:highlight w:val="none"/>
              </w:rPr>
              <w:t>员工总数</w:t>
            </w:r>
          </w:p>
        </w:tc>
        <w:tc>
          <w:tcPr>
            <w:tcW w:w="2552" w:type="dxa"/>
            <w:tcBorders>
              <w:top w:val="single" w:color="auto" w:sz="4" w:space="0"/>
              <w:left w:val="nil"/>
              <w:bottom w:val="single" w:color="auto" w:sz="4" w:space="0"/>
              <w:right w:val="single" w:color="auto" w:sz="4" w:space="0"/>
            </w:tcBorders>
            <w:shd w:val="clear" w:color="auto" w:fill="auto"/>
            <w:vAlign w:val="center"/>
          </w:tcPr>
          <w:p w14:paraId="0CD3CE1D">
            <w:pPr>
              <w:snapToGrid w:val="0"/>
              <w:spacing w:line="276" w:lineRule="auto"/>
              <w:jc w:val="center"/>
              <w:rPr>
                <w:rFonts w:cs="Times New Roman"/>
                <w:sz w:val="24"/>
                <w:szCs w:val="24"/>
                <w:highlight w:val="none"/>
              </w:rPr>
            </w:pPr>
          </w:p>
        </w:tc>
      </w:tr>
      <w:tr w14:paraId="20044973">
        <w:tblPrEx>
          <w:tblCellMar>
            <w:top w:w="0" w:type="dxa"/>
            <w:left w:w="108" w:type="dxa"/>
            <w:bottom w:w="0" w:type="dxa"/>
            <w:right w:w="108" w:type="dxa"/>
          </w:tblCellMar>
        </w:tblPrEx>
        <w:trPr>
          <w:trHeight w:val="567" w:hRule="exact"/>
          <w:jc w:val="center"/>
        </w:trPr>
        <w:tc>
          <w:tcPr>
            <w:tcW w:w="2405" w:type="dxa"/>
            <w:vMerge w:val="restart"/>
            <w:tcBorders>
              <w:top w:val="nil"/>
              <w:left w:val="single" w:color="auto" w:sz="4" w:space="0"/>
              <w:bottom w:val="single" w:color="auto" w:sz="4" w:space="0"/>
              <w:right w:val="single" w:color="auto" w:sz="4" w:space="0"/>
            </w:tcBorders>
            <w:shd w:val="clear" w:color="auto" w:fill="auto"/>
            <w:vAlign w:val="center"/>
          </w:tcPr>
          <w:p w14:paraId="546B63AC">
            <w:pPr>
              <w:snapToGrid w:val="0"/>
              <w:spacing w:line="276" w:lineRule="auto"/>
              <w:jc w:val="center"/>
              <w:rPr>
                <w:rFonts w:cs="Times New Roman"/>
                <w:szCs w:val="21"/>
                <w:highlight w:val="none"/>
              </w:rPr>
            </w:pPr>
            <w:r>
              <w:rPr>
                <w:rFonts w:cs="Times New Roman"/>
                <w:szCs w:val="21"/>
                <w:highlight w:val="none"/>
              </w:rPr>
              <w:t>联系方式</w:t>
            </w:r>
          </w:p>
        </w:tc>
        <w:tc>
          <w:tcPr>
            <w:tcW w:w="997" w:type="dxa"/>
            <w:tcBorders>
              <w:top w:val="nil"/>
              <w:left w:val="nil"/>
              <w:bottom w:val="single" w:color="auto" w:sz="4" w:space="0"/>
              <w:right w:val="single" w:color="auto" w:sz="4" w:space="0"/>
            </w:tcBorders>
            <w:shd w:val="clear" w:color="auto" w:fill="auto"/>
            <w:vAlign w:val="center"/>
          </w:tcPr>
          <w:p w14:paraId="6247568A">
            <w:pPr>
              <w:snapToGrid w:val="0"/>
              <w:spacing w:line="276" w:lineRule="auto"/>
              <w:jc w:val="center"/>
              <w:rPr>
                <w:rFonts w:cs="Times New Roman"/>
                <w:szCs w:val="21"/>
                <w:highlight w:val="none"/>
              </w:rPr>
            </w:pPr>
            <w:r>
              <w:rPr>
                <w:rFonts w:cs="Times New Roman"/>
                <w:szCs w:val="21"/>
                <w:highlight w:val="none"/>
              </w:rPr>
              <w:t>联系人</w:t>
            </w:r>
          </w:p>
        </w:tc>
        <w:tc>
          <w:tcPr>
            <w:tcW w:w="2589" w:type="dxa"/>
            <w:tcBorders>
              <w:top w:val="single" w:color="auto" w:sz="4" w:space="0"/>
              <w:left w:val="nil"/>
              <w:bottom w:val="single" w:color="auto" w:sz="4" w:space="0"/>
              <w:right w:val="single" w:color="auto" w:sz="4" w:space="0"/>
            </w:tcBorders>
            <w:shd w:val="clear" w:color="auto" w:fill="auto"/>
            <w:vAlign w:val="center"/>
          </w:tcPr>
          <w:p w14:paraId="399E4B5E">
            <w:pPr>
              <w:snapToGrid w:val="0"/>
              <w:spacing w:line="276" w:lineRule="auto"/>
              <w:jc w:val="center"/>
              <w:rPr>
                <w:rFonts w:cs="Times New Roman"/>
                <w:sz w:val="24"/>
                <w:szCs w:val="24"/>
                <w:highlight w:val="none"/>
              </w:rPr>
            </w:pPr>
          </w:p>
        </w:tc>
        <w:tc>
          <w:tcPr>
            <w:tcW w:w="1380" w:type="dxa"/>
            <w:tcBorders>
              <w:top w:val="nil"/>
              <w:left w:val="nil"/>
              <w:bottom w:val="single" w:color="auto" w:sz="4" w:space="0"/>
              <w:right w:val="single" w:color="auto" w:sz="4" w:space="0"/>
            </w:tcBorders>
            <w:shd w:val="clear" w:color="auto" w:fill="auto"/>
            <w:vAlign w:val="center"/>
          </w:tcPr>
          <w:p w14:paraId="7007B345">
            <w:pPr>
              <w:snapToGrid w:val="0"/>
              <w:spacing w:line="276" w:lineRule="auto"/>
              <w:jc w:val="center"/>
              <w:rPr>
                <w:rFonts w:cs="Times New Roman"/>
                <w:szCs w:val="21"/>
                <w:highlight w:val="none"/>
              </w:rPr>
            </w:pPr>
            <w:r>
              <w:rPr>
                <w:rFonts w:cs="Times New Roman"/>
                <w:szCs w:val="21"/>
                <w:highlight w:val="none"/>
              </w:rPr>
              <w:t>电话</w:t>
            </w:r>
          </w:p>
        </w:tc>
        <w:tc>
          <w:tcPr>
            <w:tcW w:w="2552" w:type="dxa"/>
            <w:tcBorders>
              <w:top w:val="single" w:color="auto" w:sz="4" w:space="0"/>
              <w:left w:val="nil"/>
              <w:bottom w:val="single" w:color="auto" w:sz="4" w:space="0"/>
              <w:right w:val="single" w:color="auto" w:sz="4" w:space="0"/>
            </w:tcBorders>
            <w:shd w:val="clear" w:color="auto" w:fill="auto"/>
            <w:vAlign w:val="center"/>
          </w:tcPr>
          <w:p w14:paraId="03931D8B">
            <w:pPr>
              <w:snapToGrid w:val="0"/>
              <w:spacing w:line="276" w:lineRule="auto"/>
              <w:jc w:val="center"/>
              <w:rPr>
                <w:rFonts w:cs="Times New Roman"/>
                <w:sz w:val="24"/>
                <w:szCs w:val="24"/>
                <w:highlight w:val="none"/>
              </w:rPr>
            </w:pPr>
          </w:p>
        </w:tc>
      </w:tr>
      <w:tr w14:paraId="4EB200C6">
        <w:tblPrEx>
          <w:tblCellMar>
            <w:top w:w="0" w:type="dxa"/>
            <w:left w:w="108" w:type="dxa"/>
            <w:bottom w:w="0" w:type="dxa"/>
            <w:right w:w="108" w:type="dxa"/>
          </w:tblCellMar>
        </w:tblPrEx>
        <w:trPr>
          <w:trHeight w:val="567" w:hRule="exact"/>
          <w:jc w:val="center"/>
        </w:trPr>
        <w:tc>
          <w:tcPr>
            <w:tcW w:w="2405" w:type="dxa"/>
            <w:vMerge w:val="continue"/>
            <w:tcBorders>
              <w:top w:val="nil"/>
              <w:left w:val="single" w:color="auto" w:sz="4" w:space="0"/>
              <w:bottom w:val="single" w:color="auto" w:sz="4" w:space="0"/>
              <w:right w:val="single" w:color="auto" w:sz="4" w:space="0"/>
            </w:tcBorders>
            <w:vAlign w:val="center"/>
          </w:tcPr>
          <w:p w14:paraId="5A412030">
            <w:pPr>
              <w:snapToGrid w:val="0"/>
              <w:spacing w:line="276" w:lineRule="auto"/>
              <w:rPr>
                <w:rFonts w:cs="Times New Roman"/>
                <w:szCs w:val="21"/>
                <w:highlight w:val="none"/>
              </w:rPr>
            </w:pPr>
          </w:p>
        </w:tc>
        <w:tc>
          <w:tcPr>
            <w:tcW w:w="997" w:type="dxa"/>
            <w:tcBorders>
              <w:top w:val="nil"/>
              <w:left w:val="nil"/>
              <w:bottom w:val="single" w:color="auto" w:sz="4" w:space="0"/>
              <w:right w:val="single" w:color="auto" w:sz="4" w:space="0"/>
            </w:tcBorders>
            <w:shd w:val="clear" w:color="auto" w:fill="auto"/>
            <w:vAlign w:val="center"/>
          </w:tcPr>
          <w:p w14:paraId="338250D4">
            <w:pPr>
              <w:snapToGrid w:val="0"/>
              <w:spacing w:line="276" w:lineRule="auto"/>
              <w:jc w:val="center"/>
              <w:rPr>
                <w:rFonts w:cs="Times New Roman"/>
                <w:szCs w:val="21"/>
                <w:highlight w:val="none"/>
              </w:rPr>
            </w:pPr>
            <w:r>
              <w:rPr>
                <w:rFonts w:cs="Times New Roman"/>
                <w:szCs w:val="21"/>
                <w:highlight w:val="none"/>
              </w:rPr>
              <w:t>网址</w:t>
            </w:r>
          </w:p>
        </w:tc>
        <w:tc>
          <w:tcPr>
            <w:tcW w:w="2589" w:type="dxa"/>
            <w:tcBorders>
              <w:top w:val="single" w:color="auto" w:sz="4" w:space="0"/>
              <w:left w:val="nil"/>
              <w:bottom w:val="single" w:color="auto" w:sz="4" w:space="0"/>
              <w:right w:val="single" w:color="auto" w:sz="4" w:space="0"/>
            </w:tcBorders>
            <w:shd w:val="clear" w:color="auto" w:fill="auto"/>
            <w:vAlign w:val="center"/>
          </w:tcPr>
          <w:p w14:paraId="5E523025">
            <w:pPr>
              <w:snapToGrid w:val="0"/>
              <w:spacing w:line="276" w:lineRule="auto"/>
              <w:jc w:val="center"/>
              <w:rPr>
                <w:rFonts w:cs="Times New Roman"/>
                <w:sz w:val="24"/>
                <w:szCs w:val="24"/>
                <w:highlight w:val="none"/>
              </w:rPr>
            </w:pPr>
          </w:p>
        </w:tc>
        <w:tc>
          <w:tcPr>
            <w:tcW w:w="1380" w:type="dxa"/>
            <w:tcBorders>
              <w:top w:val="nil"/>
              <w:left w:val="nil"/>
              <w:bottom w:val="single" w:color="auto" w:sz="4" w:space="0"/>
              <w:right w:val="single" w:color="auto" w:sz="4" w:space="0"/>
            </w:tcBorders>
            <w:shd w:val="clear" w:color="auto" w:fill="auto"/>
            <w:vAlign w:val="center"/>
          </w:tcPr>
          <w:p w14:paraId="309BD75A">
            <w:pPr>
              <w:snapToGrid w:val="0"/>
              <w:spacing w:line="276" w:lineRule="auto"/>
              <w:jc w:val="center"/>
              <w:rPr>
                <w:rFonts w:cs="Times New Roman"/>
                <w:szCs w:val="21"/>
                <w:highlight w:val="none"/>
              </w:rPr>
            </w:pPr>
            <w:r>
              <w:rPr>
                <w:rFonts w:cs="Times New Roman"/>
                <w:szCs w:val="21"/>
                <w:highlight w:val="none"/>
              </w:rPr>
              <w:t>传真</w:t>
            </w:r>
          </w:p>
        </w:tc>
        <w:tc>
          <w:tcPr>
            <w:tcW w:w="2552" w:type="dxa"/>
            <w:tcBorders>
              <w:top w:val="single" w:color="auto" w:sz="4" w:space="0"/>
              <w:left w:val="nil"/>
              <w:bottom w:val="single" w:color="auto" w:sz="4" w:space="0"/>
              <w:right w:val="single" w:color="auto" w:sz="4" w:space="0"/>
            </w:tcBorders>
            <w:shd w:val="clear" w:color="auto" w:fill="auto"/>
            <w:vAlign w:val="center"/>
          </w:tcPr>
          <w:p w14:paraId="2528142B">
            <w:pPr>
              <w:snapToGrid w:val="0"/>
              <w:spacing w:line="276" w:lineRule="auto"/>
              <w:jc w:val="center"/>
              <w:rPr>
                <w:rFonts w:cs="Times New Roman"/>
                <w:sz w:val="24"/>
                <w:szCs w:val="24"/>
                <w:highlight w:val="none"/>
              </w:rPr>
            </w:pPr>
          </w:p>
        </w:tc>
      </w:tr>
      <w:tr w14:paraId="365222C5">
        <w:tblPrEx>
          <w:tblCellMar>
            <w:top w:w="0" w:type="dxa"/>
            <w:left w:w="108" w:type="dxa"/>
            <w:bottom w:w="0" w:type="dxa"/>
            <w:right w:w="108" w:type="dxa"/>
          </w:tblCellMar>
        </w:tblPrEx>
        <w:trPr>
          <w:trHeight w:val="510" w:hRule="atLeast"/>
          <w:jc w:val="center"/>
        </w:trPr>
        <w:tc>
          <w:tcPr>
            <w:tcW w:w="2405" w:type="dxa"/>
            <w:tcBorders>
              <w:top w:val="nil"/>
              <w:left w:val="single" w:color="auto" w:sz="4" w:space="0"/>
              <w:bottom w:val="single" w:color="auto" w:sz="4" w:space="0"/>
              <w:right w:val="single" w:color="auto" w:sz="4" w:space="0"/>
            </w:tcBorders>
            <w:shd w:val="clear" w:color="auto" w:fill="auto"/>
            <w:vAlign w:val="center"/>
          </w:tcPr>
          <w:p w14:paraId="32F55D28">
            <w:pPr>
              <w:snapToGrid w:val="0"/>
              <w:spacing w:line="276" w:lineRule="auto"/>
              <w:jc w:val="center"/>
              <w:rPr>
                <w:rFonts w:cs="Times New Roman"/>
                <w:szCs w:val="21"/>
                <w:highlight w:val="none"/>
              </w:rPr>
            </w:pPr>
            <w:r>
              <w:rPr>
                <w:rFonts w:cs="Times New Roman"/>
                <w:szCs w:val="21"/>
                <w:highlight w:val="none"/>
              </w:rPr>
              <w:t>法定代表人（单位负责人）</w:t>
            </w:r>
          </w:p>
        </w:tc>
        <w:tc>
          <w:tcPr>
            <w:tcW w:w="997" w:type="dxa"/>
            <w:tcBorders>
              <w:top w:val="nil"/>
              <w:left w:val="nil"/>
              <w:bottom w:val="single" w:color="auto" w:sz="4" w:space="0"/>
              <w:right w:val="single" w:color="auto" w:sz="4" w:space="0"/>
            </w:tcBorders>
            <w:shd w:val="clear" w:color="auto" w:fill="auto"/>
            <w:vAlign w:val="center"/>
          </w:tcPr>
          <w:p w14:paraId="4C34DB60">
            <w:pPr>
              <w:snapToGrid w:val="0"/>
              <w:spacing w:line="276" w:lineRule="auto"/>
              <w:jc w:val="center"/>
              <w:rPr>
                <w:rFonts w:cs="Times New Roman"/>
                <w:szCs w:val="21"/>
                <w:highlight w:val="none"/>
              </w:rPr>
            </w:pPr>
            <w:r>
              <w:rPr>
                <w:rFonts w:cs="Times New Roman"/>
                <w:szCs w:val="21"/>
                <w:highlight w:val="none"/>
              </w:rPr>
              <w:t>姓名</w:t>
            </w:r>
          </w:p>
        </w:tc>
        <w:tc>
          <w:tcPr>
            <w:tcW w:w="2589" w:type="dxa"/>
            <w:tcBorders>
              <w:top w:val="single" w:color="auto" w:sz="4" w:space="0"/>
              <w:left w:val="nil"/>
              <w:bottom w:val="single" w:color="auto" w:sz="4" w:space="0"/>
              <w:right w:val="single" w:color="auto" w:sz="4" w:space="0"/>
            </w:tcBorders>
            <w:shd w:val="clear" w:color="auto" w:fill="auto"/>
            <w:vAlign w:val="center"/>
          </w:tcPr>
          <w:p w14:paraId="1AF83E7D">
            <w:pPr>
              <w:snapToGrid w:val="0"/>
              <w:spacing w:line="276" w:lineRule="auto"/>
              <w:jc w:val="center"/>
              <w:rPr>
                <w:rFonts w:cs="Times New Roman"/>
                <w:sz w:val="24"/>
                <w:szCs w:val="24"/>
                <w:highlight w:val="none"/>
              </w:rPr>
            </w:pPr>
          </w:p>
        </w:tc>
        <w:tc>
          <w:tcPr>
            <w:tcW w:w="1380" w:type="dxa"/>
            <w:tcBorders>
              <w:top w:val="nil"/>
              <w:left w:val="nil"/>
              <w:bottom w:val="single" w:color="auto" w:sz="4" w:space="0"/>
              <w:right w:val="single" w:color="auto" w:sz="4" w:space="0"/>
            </w:tcBorders>
            <w:shd w:val="clear" w:color="auto" w:fill="auto"/>
            <w:vAlign w:val="center"/>
          </w:tcPr>
          <w:p w14:paraId="3059EB8F">
            <w:pPr>
              <w:snapToGrid w:val="0"/>
              <w:spacing w:line="276" w:lineRule="auto"/>
              <w:jc w:val="center"/>
              <w:rPr>
                <w:rFonts w:cs="Times New Roman"/>
                <w:szCs w:val="21"/>
                <w:highlight w:val="none"/>
              </w:rPr>
            </w:pPr>
            <w:r>
              <w:rPr>
                <w:rFonts w:cs="Times New Roman"/>
                <w:szCs w:val="21"/>
                <w:highlight w:val="none"/>
              </w:rPr>
              <w:t>电话</w:t>
            </w:r>
          </w:p>
        </w:tc>
        <w:tc>
          <w:tcPr>
            <w:tcW w:w="2552" w:type="dxa"/>
            <w:tcBorders>
              <w:top w:val="single" w:color="auto" w:sz="4" w:space="0"/>
              <w:left w:val="nil"/>
              <w:bottom w:val="single" w:color="auto" w:sz="4" w:space="0"/>
              <w:right w:val="single" w:color="auto" w:sz="4" w:space="0"/>
            </w:tcBorders>
            <w:shd w:val="clear" w:color="auto" w:fill="auto"/>
            <w:vAlign w:val="center"/>
          </w:tcPr>
          <w:p w14:paraId="584B0850">
            <w:pPr>
              <w:snapToGrid w:val="0"/>
              <w:spacing w:line="276" w:lineRule="auto"/>
              <w:jc w:val="center"/>
              <w:rPr>
                <w:rFonts w:cs="Times New Roman"/>
                <w:sz w:val="24"/>
                <w:szCs w:val="24"/>
                <w:highlight w:val="none"/>
              </w:rPr>
            </w:pPr>
          </w:p>
        </w:tc>
      </w:tr>
      <w:tr w14:paraId="6DC1B861">
        <w:tblPrEx>
          <w:tblCellMar>
            <w:top w:w="0" w:type="dxa"/>
            <w:left w:w="108" w:type="dxa"/>
            <w:bottom w:w="0" w:type="dxa"/>
            <w:right w:w="108" w:type="dxa"/>
          </w:tblCellMar>
        </w:tblPrEx>
        <w:trPr>
          <w:trHeight w:val="936" w:hRule="exact"/>
          <w:jc w:val="center"/>
        </w:trPr>
        <w:tc>
          <w:tcPr>
            <w:tcW w:w="2405" w:type="dxa"/>
            <w:tcBorders>
              <w:top w:val="nil"/>
              <w:left w:val="single" w:color="auto" w:sz="4" w:space="0"/>
              <w:bottom w:val="single" w:color="auto" w:sz="4" w:space="0"/>
              <w:right w:val="single" w:color="auto" w:sz="4" w:space="0"/>
            </w:tcBorders>
            <w:shd w:val="clear" w:color="auto" w:fill="auto"/>
            <w:vAlign w:val="center"/>
          </w:tcPr>
          <w:p w14:paraId="40621FFA">
            <w:pPr>
              <w:snapToGrid w:val="0"/>
              <w:spacing w:line="276" w:lineRule="auto"/>
              <w:jc w:val="center"/>
              <w:rPr>
                <w:rFonts w:cs="Times New Roman"/>
                <w:szCs w:val="21"/>
                <w:highlight w:val="none"/>
              </w:rPr>
            </w:pPr>
            <w:r>
              <w:rPr>
                <w:rFonts w:cs="Times New Roman"/>
                <w:szCs w:val="21"/>
                <w:highlight w:val="none"/>
              </w:rPr>
              <w:t>供应商须知要求供应商需具有的各类资质证书</w:t>
            </w:r>
          </w:p>
        </w:tc>
        <w:tc>
          <w:tcPr>
            <w:tcW w:w="7518" w:type="dxa"/>
            <w:gridSpan w:val="4"/>
            <w:tcBorders>
              <w:top w:val="nil"/>
              <w:left w:val="nil"/>
              <w:bottom w:val="single" w:color="auto" w:sz="4" w:space="0"/>
              <w:right w:val="single" w:color="auto" w:sz="4" w:space="0"/>
            </w:tcBorders>
            <w:shd w:val="clear" w:color="auto" w:fill="auto"/>
            <w:vAlign w:val="center"/>
          </w:tcPr>
          <w:p w14:paraId="5EFE4A49">
            <w:pPr>
              <w:snapToGrid w:val="0"/>
              <w:spacing w:line="276" w:lineRule="auto"/>
              <w:ind w:firstLine="210" w:firstLineChars="100"/>
              <w:jc w:val="left"/>
              <w:rPr>
                <w:rFonts w:cs="Times New Roman"/>
                <w:szCs w:val="21"/>
                <w:highlight w:val="none"/>
              </w:rPr>
            </w:pPr>
            <w:r>
              <w:rPr>
                <w:rFonts w:cs="Times New Roman"/>
                <w:szCs w:val="21"/>
                <w:highlight w:val="none"/>
              </w:rPr>
              <w:t>类型：                 等级：                 证书号：</w:t>
            </w:r>
          </w:p>
        </w:tc>
      </w:tr>
      <w:tr w14:paraId="059C7679">
        <w:tblPrEx>
          <w:tblCellMar>
            <w:top w:w="0" w:type="dxa"/>
            <w:left w:w="108" w:type="dxa"/>
            <w:bottom w:w="0" w:type="dxa"/>
            <w:right w:w="108" w:type="dxa"/>
          </w:tblCellMar>
        </w:tblPrEx>
        <w:trPr>
          <w:trHeight w:val="567" w:hRule="exact"/>
          <w:jc w:val="center"/>
        </w:trPr>
        <w:tc>
          <w:tcPr>
            <w:tcW w:w="2405" w:type="dxa"/>
            <w:tcBorders>
              <w:top w:val="nil"/>
              <w:left w:val="single" w:color="auto" w:sz="4" w:space="0"/>
              <w:bottom w:val="single" w:color="auto" w:sz="4" w:space="0"/>
              <w:right w:val="single" w:color="auto" w:sz="4" w:space="0"/>
            </w:tcBorders>
            <w:shd w:val="clear" w:color="auto" w:fill="auto"/>
            <w:vAlign w:val="center"/>
          </w:tcPr>
          <w:p w14:paraId="5CBB3268">
            <w:pPr>
              <w:snapToGrid w:val="0"/>
              <w:spacing w:line="276" w:lineRule="auto"/>
              <w:jc w:val="center"/>
              <w:rPr>
                <w:rFonts w:cs="Times New Roman"/>
                <w:szCs w:val="21"/>
                <w:highlight w:val="none"/>
              </w:rPr>
            </w:pPr>
            <w:r>
              <w:rPr>
                <w:rFonts w:cs="Times New Roman"/>
                <w:szCs w:val="21"/>
                <w:highlight w:val="none"/>
              </w:rPr>
              <w:t>基本账户开户银行</w:t>
            </w:r>
          </w:p>
        </w:tc>
        <w:tc>
          <w:tcPr>
            <w:tcW w:w="7518" w:type="dxa"/>
            <w:gridSpan w:val="4"/>
            <w:tcBorders>
              <w:top w:val="single" w:color="auto" w:sz="4" w:space="0"/>
              <w:left w:val="nil"/>
              <w:bottom w:val="single" w:color="auto" w:sz="4" w:space="0"/>
              <w:right w:val="single" w:color="auto" w:sz="4" w:space="0"/>
            </w:tcBorders>
            <w:shd w:val="clear" w:color="auto" w:fill="auto"/>
            <w:vAlign w:val="center"/>
          </w:tcPr>
          <w:p w14:paraId="46D82D47">
            <w:pPr>
              <w:snapToGrid w:val="0"/>
              <w:spacing w:line="276" w:lineRule="auto"/>
              <w:jc w:val="center"/>
              <w:rPr>
                <w:rFonts w:cs="Times New Roman"/>
                <w:sz w:val="24"/>
                <w:szCs w:val="24"/>
                <w:highlight w:val="none"/>
              </w:rPr>
            </w:pPr>
          </w:p>
        </w:tc>
      </w:tr>
      <w:tr w14:paraId="088BD21F">
        <w:tblPrEx>
          <w:tblCellMar>
            <w:top w:w="0" w:type="dxa"/>
            <w:left w:w="108" w:type="dxa"/>
            <w:bottom w:w="0" w:type="dxa"/>
            <w:right w:w="108" w:type="dxa"/>
          </w:tblCellMar>
        </w:tblPrEx>
        <w:trPr>
          <w:trHeight w:val="567" w:hRule="exact"/>
          <w:jc w:val="center"/>
        </w:trPr>
        <w:tc>
          <w:tcPr>
            <w:tcW w:w="2405" w:type="dxa"/>
            <w:tcBorders>
              <w:top w:val="nil"/>
              <w:left w:val="single" w:color="auto" w:sz="4" w:space="0"/>
              <w:bottom w:val="single" w:color="auto" w:sz="4" w:space="0"/>
              <w:right w:val="single" w:color="auto" w:sz="4" w:space="0"/>
            </w:tcBorders>
            <w:shd w:val="clear" w:color="auto" w:fill="auto"/>
            <w:vAlign w:val="center"/>
          </w:tcPr>
          <w:p w14:paraId="39286A54">
            <w:pPr>
              <w:snapToGrid w:val="0"/>
              <w:spacing w:line="276" w:lineRule="auto"/>
              <w:jc w:val="center"/>
              <w:rPr>
                <w:rFonts w:cs="Times New Roman"/>
                <w:szCs w:val="21"/>
                <w:highlight w:val="none"/>
              </w:rPr>
            </w:pPr>
            <w:r>
              <w:rPr>
                <w:rFonts w:cs="Times New Roman"/>
                <w:szCs w:val="21"/>
                <w:highlight w:val="none"/>
              </w:rPr>
              <w:t>基本账户银行账号</w:t>
            </w:r>
          </w:p>
        </w:tc>
        <w:tc>
          <w:tcPr>
            <w:tcW w:w="7518" w:type="dxa"/>
            <w:gridSpan w:val="4"/>
            <w:tcBorders>
              <w:top w:val="single" w:color="auto" w:sz="4" w:space="0"/>
              <w:left w:val="nil"/>
              <w:bottom w:val="single" w:color="auto" w:sz="4" w:space="0"/>
              <w:right w:val="single" w:color="auto" w:sz="4" w:space="0"/>
            </w:tcBorders>
            <w:shd w:val="clear" w:color="auto" w:fill="auto"/>
            <w:vAlign w:val="center"/>
          </w:tcPr>
          <w:p w14:paraId="268500B9">
            <w:pPr>
              <w:snapToGrid w:val="0"/>
              <w:spacing w:line="276" w:lineRule="auto"/>
              <w:jc w:val="center"/>
              <w:rPr>
                <w:rFonts w:cs="Times New Roman"/>
                <w:sz w:val="24"/>
                <w:szCs w:val="24"/>
                <w:highlight w:val="none"/>
              </w:rPr>
            </w:pPr>
          </w:p>
        </w:tc>
      </w:tr>
      <w:tr w14:paraId="4A61B2D1">
        <w:tblPrEx>
          <w:tblCellMar>
            <w:top w:w="0" w:type="dxa"/>
            <w:left w:w="108" w:type="dxa"/>
            <w:bottom w:w="0" w:type="dxa"/>
            <w:right w:w="108" w:type="dxa"/>
          </w:tblCellMar>
        </w:tblPrEx>
        <w:trPr>
          <w:trHeight w:val="567" w:hRule="exact"/>
          <w:jc w:val="center"/>
        </w:trPr>
        <w:tc>
          <w:tcPr>
            <w:tcW w:w="2405" w:type="dxa"/>
            <w:tcBorders>
              <w:top w:val="nil"/>
              <w:left w:val="single" w:color="auto" w:sz="4" w:space="0"/>
              <w:bottom w:val="single" w:color="auto" w:sz="4" w:space="0"/>
              <w:right w:val="single" w:color="auto" w:sz="4" w:space="0"/>
            </w:tcBorders>
            <w:shd w:val="clear" w:color="auto" w:fill="auto"/>
            <w:vAlign w:val="center"/>
          </w:tcPr>
          <w:p w14:paraId="6C7759F3">
            <w:pPr>
              <w:snapToGrid w:val="0"/>
              <w:spacing w:line="276" w:lineRule="auto"/>
              <w:jc w:val="center"/>
              <w:rPr>
                <w:rFonts w:cs="Times New Roman"/>
                <w:szCs w:val="21"/>
                <w:highlight w:val="none"/>
              </w:rPr>
            </w:pPr>
            <w:r>
              <w:rPr>
                <w:rFonts w:cs="Times New Roman"/>
                <w:szCs w:val="21"/>
                <w:highlight w:val="none"/>
              </w:rPr>
              <w:t>近三年营业额</w:t>
            </w:r>
          </w:p>
        </w:tc>
        <w:tc>
          <w:tcPr>
            <w:tcW w:w="7518" w:type="dxa"/>
            <w:gridSpan w:val="4"/>
            <w:tcBorders>
              <w:top w:val="single" w:color="auto" w:sz="4" w:space="0"/>
              <w:left w:val="nil"/>
              <w:bottom w:val="single" w:color="auto" w:sz="4" w:space="0"/>
              <w:right w:val="single" w:color="auto" w:sz="4" w:space="0"/>
            </w:tcBorders>
            <w:shd w:val="clear" w:color="auto" w:fill="auto"/>
            <w:vAlign w:val="center"/>
          </w:tcPr>
          <w:p w14:paraId="7AB07CEF">
            <w:pPr>
              <w:snapToGrid w:val="0"/>
              <w:spacing w:line="276" w:lineRule="auto"/>
              <w:jc w:val="center"/>
              <w:rPr>
                <w:rFonts w:cs="Times New Roman"/>
                <w:sz w:val="24"/>
                <w:szCs w:val="24"/>
                <w:highlight w:val="none"/>
              </w:rPr>
            </w:pPr>
          </w:p>
        </w:tc>
      </w:tr>
      <w:tr w14:paraId="33DE9539">
        <w:tblPrEx>
          <w:tblCellMar>
            <w:top w:w="0" w:type="dxa"/>
            <w:left w:w="108" w:type="dxa"/>
            <w:bottom w:w="0" w:type="dxa"/>
            <w:right w:w="108" w:type="dxa"/>
          </w:tblCellMar>
        </w:tblPrEx>
        <w:trPr>
          <w:trHeight w:val="1530" w:hRule="atLeast"/>
          <w:jc w:val="center"/>
        </w:trPr>
        <w:tc>
          <w:tcPr>
            <w:tcW w:w="2405" w:type="dxa"/>
            <w:tcBorders>
              <w:top w:val="nil"/>
              <w:left w:val="single" w:color="auto" w:sz="4" w:space="0"/>
              <w:bottom w:val="single" w:color="auto" w:sz="4" w:space="0"/>
              <w:right w:val="single" w:color="auto" w:sz="4" w:space="0"/>
            </w:tcBorders>
            <w:shd w:val="clear" w:color="auto" w:fill="auto"/>
            <w:vAlign w:val="center"/>
          </w:tcPr>
          <w:p w14:paraId="36684D44">
            <w:pPr>
              <w:snapToGrid w:val="0"/>
              <w:spacing w:line="276" w:lineRule="auto"/>
              <w:jc w:val="center"/>
              <w:rPr>
                <w:rFonts w:cs="Times New Roman"/>
                <w:szCs w:val="21"/>
                <w:highlight w:val="none"/>
              </w:rPr>
            </w:pPr>
            <w:r>
              <w:rPr>
                <w:rFonts w:cs="Times New Roman"/>
                <w:szCs w:val="21"/>
                <w:highlight w:val="none"/>
              </w:rPr>
              <w:t>供应商关联企业情况（包括但不限于与供应商法定代表人（单位负责人）为同一人或者存在控股、管理关系的不同单位）</w:t>
            </w:r>
          </w:p>
        </w:tc>
        <w:tc>
          <w:tcPr>
            <w:tcW w:w="7518" w:type="dxa"/>
            <w:gridSpan w:val="4"/>
            <w:tcBorders>
              <w:top w:val="single" w:color="auto" w:sz="4" w:space="0"/>
              <w:left w:val="nil"/>
              <w:bottom w:val="single" w:color="auto" w:sz="4" w:space="0"/>
              <w:right w:val="single" w:color="auto" w:sz="4" w:space="0"/>
            </w:tcBorders>
            <w:shd w:val="clear" w:color="auto" w:fill="auto"/>
            <w:vAlign w:val="center"/>
          </w:tcPr>
          <w:p w14:paraId="6D70EFE4">
            <w:pPr>
              <w:snapToGrid w:val="0"/>
              <w:spacing w:line="276" w:lineRule="auto"/>
              <w:jc w:val="center"/>
              <w:rPr>
                <w:rFonts w:cs="Times New Roman"/>
                <w:sz w:val="24"/>
                <w:szCs w:val="24"/>
                <w:highlight w:val="none"/>
              </w:rPr>
            </w:pPr>
          </w:p>
        </w:tc>
      </w:tr>
      <w:tr w14:paraId="3078E230">
        <w:tblPrEx>
          <w:tblCellMar>
            <w:top w:w="0" w:type="dxa"/>
            <w:left w:w="108" w:type="dxa"/>
            <w:bottom w:w="0" w:type="dxa"/>
            <w:right w:w="108" w:type="dxa"/>
          </w:tblCellMar>
        </w:tblPrEx>
        <w:trPr>
          <w:trHeight w:val="567" w:hRule="exact"/>
          <w:jc w:val="center"/>
        </w:trPr>
        <w:tc>
          <w:tcPr>
            <w:tcW w:w="2405" w:type="dxa"/>
            <w:tcBorders>
              <w:top w:val="nil"/>
              <w:left w:val="single" w:color="auto" w:sz="4" w:space="0"/>
              <w:bottom w:val="single" w:color="auto" w:sz="4" w:space="0"/>
              <w:right w:val="single" w:color="auto" w:sz="4" w:space="0"/>
            </w:tcBorders>
            <w:shd w:val="clear" w:color="auto" w:fill="auto"/>
            <w:vAlign w:val="center"/>
          </w:tcPr>
          <w:p w14:paraId="3EA5A5D9">
            <w:pPr>
              <w:snapToGrid w:val="0"/>
              <w:spacing w:line="276" w:lineRule="auto"/>
              <w:jc w:val="center"/>
              <w:rPr>
                <w:rFonts w:cs="Times New Roman"/>
                <w:szCs w:val="21"/>
                <w:highlight w:val="none"/>
              </w:rPr>
            </w:pPr>
            <w:r>
              <w:rPr>
                <w:rFonts w:cs="Times New Roman"/>
                <w:szCs w:val="21"/>
                <w:highlight w:val="none"/>
              </w:rPr>
              <w:t>报价</w:t>
            </w:r>
            <w:r>
              <w:rPr>
                <w:rFonts w:cs="Times New Roman"/>
                <w:kern w:val="0"/>
                <w:szCs w:val="21"/>
                <w:highlight w:val="none"/>
              </w:rPr>
              <w:t>物资</w:t>
            </w:r>
            <w:r>
              <w:rPr>
                <w:rFonts w:cs="Times New Roman"/>
                <w:szCs w:val="21"/>
                <w:highlight w:val="none"/>
              </w:rPr>
              <w:t>制造商名称</w:t>
            </w:r>
          </w:p>
        </w:tc>
        <w:tc>
          <w:tcPr>
            <w:tcW w:w="7518" w:type="dxa"/>
            <w:gridSpan w:val="4"/>
            <w:tcBorders>
              <w:top w:val="single" w:color="auto" w:sz="4" w:space="0"/>
              <w:left w:val="nil"/>
              <w:bottom w:val="single" w:color="auto" w:sz="4" w:space="0"/>
              <w:right w:val="single" w:color="auto" w:sz="4" w:space="0"/>
            </w:tcBorders>
            <w:shd w:val="clear" w:color="auto" w:fill="auto"/>
            <w:vAlign w:val="center"/>
          </w:tcPr>
          <w:p w14:paraId="5556FCF6">
            <w:pPr>
              <w:snapToGrid w:val="0"/>
              <w:spacing w:line="276" w:lineRule="auto"/>
              <w:jc w:val="center"/>
              <w:rPr>
                <w:rFonts w:cs="Times New Roman"/>
                <w:sz w:val="24"/>
                <w:szCs w:val="24"/>
                <w:highlight w:val="none"/>
              </w:rPr>
            </w:pPr>
          </w:p>
        </w:tc>
      </w:tr>
      <w:tr w14:paraId="200B8457">
        <w:tblPrEx>
          <w:tblCellMar>
            <w:top w:w="0" w:type="dxa"/>
            <w:left w:w="108" w:type="dxa"/>
            <w:bottom w:w="0" w:type="dxa"/>
            <w:right w:w="108" w:type="dxa"/>
          </w:tblCellMar>
        </w:tblPrEx>
        <w:trPr>
          <w:trHeight w:val="765" w:hRule="atLeast"/>
          <w:jc w:val="center"/>
        </w:trPr>
        <w:tc>
          <w:tcPr>
            <w:tcW w:w="2405" w:type="dxa"/>
            <w:tcBorders>
              <w:top w:val="nil"/>
              <w:left w:val="single" w:color="auto" w:sz="4" w:space="0"/>
              <w:bottom w:val="single" w:color="auto" w:sz="4" w:space="0"/>
              <w:right w:val="single" w:color="auto" w:sz="4" w:space="0"/>
            </w:tcBorders>
            <w:shd w:val="clear" w:color="auto" w:fill="auto"/>
            <w:vAlign w:val="center"/>
          </w:tcPr>
          <w:p w14:paraId="508E79AA">
            <w:pPr>
              <w:snapToGrid w:val="0"/>
              <w:spacing w:line="276" w:lineRule="auto"/>
              <w:jc w:val="center"/>
              <w:rPr>
                <w:rFonts w:cs="Times New Roman"/>
                <w:szCs w:val="21"/>
                <w:highlight w:val="none"/>
              </w:rPr>
            </w:pPr>
            <w:r>
              <w:rPr>
                <w:rFonts w:cs="Times New Roman"/>
                <w:szCs w:val="21"/>
                <w:highlight w:val="none"/>
              </w:rPr>
              <w:t>供应商须知要求报价</w:t>
            </w:r>
            <w:r>
              <w:rPr>
                <w:rFonts w:cs="Times New Roman"/>
                <w:kern w:val="0"/>
                <w:szCs w:val="21"/>
                <w:highlight w:val="none"/>
              </w:rPr>
              <w:t>物资</w:t>
            </w:r>
            <w:r>
              <w:rPr>
                <w:rFonts w:cs="Times New Roman"/>
                <w:szCs w:val="21"/>
                <w:highlight w:val="none"/>
              </w:rPr>
              <w:t>制造商需具有的资质证书</w:t>
            </w:r>
          </w:p>
        </w:tc>
        <w:tc>
          <w:tcPr>
            <w:tcW w:w="7518" w:type="dxa"/>
            <w:gridSpan w:val="4"/>
            <w:tcBorders>
              <w:top w:val="single" w:color="auto" w:sz="4" w:space="0"/>
              <w:left w:val="nil"/>
              <w:bottom w:val="single" w:color="auto" w:sz="4" w:space="0"/>
              <w:right w:val="single" w:color="auto" w:sz="4" w:space="0"/>
            </w:tcBorders>
            <w:shd w:val="clear" w:color="auto" w:fill="auto"/>
            <w:vAlign w:val="center"/>
          </w:tcPr>
          <w:p w14:paraId="434BD3D8">
            <w:pPr>
              <w:snapToGrid w:val="0"/>
              <w:spacing w:line="276" w:lineRule="auto"/>
              <w:jc w:val="center"/>
              <w:rPr>
                <w:rFonts w:cs="Times New Roman"/>
                <w:sz w:val="24"/>
                <w:szCs w:val="24"/>
                <w:highlight w:val="none"/>
              </w:rPr>
            </w:pPr>
          </w:p>
        </w:tc>
      </w:tr>
      <w:tr w14:paraId="4379F66A">
        <w:tblPrEx>
          <w:tblCellMar>
            <w:top w:w="0" w:type="dxa"/>
            <w:left w:w="108" w:type="dxa"/>
            <w:bottom w:w="0" w:type="dxa"/>
            <w:right w:w="108" w:type="dxa"/>
          </w:tblCellMar>
        </w:tblPrEx>
        <w:trPr>
          <w:trHeight w:val="567" w:hRule="exact"/>
          <w:jc w:val="center"/>
        </w:trPr>
        <w:tc>
          <w:tcPr>
            <w:tcW w:w="2405" w:type="dxa"/>
            <w:tcBorders>
              <w:top w:val="nil"/>
              <w:left w:val="single" w:color="auto" w:sz="4" w:space="0"/>
              <w:bottom w:val="single" w:color="auto" w:sz="4" w:space="0"/>
              <w:right w:val="single" w:color="auto" w:sz="4" w:space="0"/>
            </w:tcBorders>
            <w:shd w:val="clear" w:color="auto" w:fill="auto"/>
            <w:vAlign w:val="center"/>
          </w:tcPr>
          <w:p w14:paraId="50BAA3CC">
            <w:pPr>
              <w:snapToGrid w:val="0"/>
              <w:spacing w:line="276" w:lineRule="auto"/>
              <w:jc w:val="center"/>
              <w:rPr>
                <w:rFonts w:cs="Times New Roman"/>
                <w:szCs w:val="21"/>
                <w:highlight w:val="none"/>
              </w:rPr>
            </w:pPr>
            <w:r>
              <w:rPr>
                <w:rFonts w:cs="Times New Roman"/>
                <w:szCs w:val="21"/>
                <w:highlight w:val="none"/>
              </w:rPr>
              <w:t>备注</w:t>
            </w:r>
          </w:p>
        </w:tc>
        <w:tc>
          <w:tcPr>
            <w:tcW w:w="7518" w:type="dxa"/>
            <w:gridSpan w:val="4"/>
            <w:tcBorders>
              <w:top w:val="single" w:color="auto" w:sz="4" w:space="0"/>
              <w:left w:val="nil"/>
              <w:bottom w:val="single" w:color="auto" w:sz="4" w:space="0"/>
              <w:right w:val="single" w:color="auto" w:sz="4" w:space="0"/>
            </w:tcBorders>
            <w:shd w:val="clear" w:color="auto" w:fill="auto"/>
            <w:vAlign w:val="center"/>
          </w:tcPr>
          <w:p w14:paraId="4FC19060">
            <w:pPr>
              <w:snapToGrid w:val="0"/>
              <w:spacing w:line="276" w:lineRule="auto"/>
              <w:jc w:val="center"/>
              <w:rPr>
                <w:rFonts w:cs="Times New Roman"/>
                <w:sz w:val="24"/>
                <w:szCs w:val="24"/>
                <w:highlight w:val="none"/>
              </w:rPr>
            </w:pPr>
          </w:p>
        </w:tc>
      </w:tr>
    </w:tbl>
    <w:p w14:paraId="3B964145">
      <w:pPr>
        <w:pStyle w:val="58"/>
        <w:snapToGrid w:val="0"/>
        <w:ind w:left="1155" w:leftChars="200" w:hanging="735" w:hangingChars="350"/>
        <w:rPr>
          <w:rFonts w:cs="Times New Roman"/>
          <w:highlight w:val="none"/>
        </w:rPr>
      </w:pPr>
      <w:bookmarkStart w:id="597" w:name="page88"/>
      <w:bookmarkEnd w:id="597"/>
    </w:p>
    <w:p w14:paraId="254A433B">
      <w:pPr>
        <w:pStyle w:val="58"/>
        <w:snapToGrid w:val="0"/>
        <w:ind w:left="1155" w:leftChars="200" w:hanging="735" w:hangingChars="350"/>
        <w:rPr>
          <w:rFonts w:cs="Times New Roman"/>
          <w:highlight w:val="none"/>
        </w:rPr>
      </w:pPr>
      <w:r>
        <w:rPr>
          <w:rFonts w:cs="Times New Roman"/>
          <w:highlight w:val="none"/>
        </w:rPr>
        <w:t>注：1．供应商应根据供应商须知要求在本表后附相关证明材料。境内供应商以现金或者支票形式提交谈判保证金的，</w:t>
      </w:r>
      <w:r>
        <w:rPr>
          <w:rFonts w:hint="eastAsia"/>
          <w:highlight w:val="none"/>
        </w:rPr>
        <w:t>还应附基本账户证明材料</w:t>
      </w:r>
      <w:r>
        <w:rPr>
          <w:rFonts w:cs="Times New Roman"/>
          <w:highlight w:val="none"/>
        </w:rPr>
        <w:t>。</w:t>
      </w:r>
    </w:p>
    <w:p w14:paraId="418F8188">
      <w:pPr>
        <w:pStyle w:val="58"/>
        <w:numPr>
          <w:ilvl w:val="0"/>
          <w:numId w:val="4"/>
        </w:numPr>
        <w:snapToGrid w:val="0"/>
        <w:ind w:left="1155" w:leftChars="400" w:hanging="315" w:hangingChars="150"/>
        <w:rPr>
          <w:rFonts w:cs="Times New Roman"/>
          <w:highlight w:val="none"/>
        </w:rPr>
      </w:pPr>
      <w:r>
        <w:rPr>
          <w:rFonts w:cs="Times New Roman"/>
          <w:highlight w:val="none"/>
        </w:rPr>
        <w:t>如果供应商须知对报价物资制造商的资质提出了要求，供应商应根据供应商须知要求在本表后附相关资质证书复印件。</w:t>
      </w:r>
    </w:p>
    <w:p w14:paraId="71A2886D">
      <w:pPr>
        <w:pStyle w:val="58"/>
        <w:numPr>
          <w:ilvl w:val="0"/>
          <w:numId w:val="4"/>
        </w:numPr>
        <w:snapToGrid w:val="0"/>
        <w:ind w:left="1155" w:leftChars="400" w:hanging="315" w:hangingChars="150"/>
        <w:rPr>
          <w:rFonts w:cs="Times New Roman"/>
          <w:highlight w:val="none"/>
        </w:rPr>
      </w:pPr>
      <w:r>
        <w:rPr>
          <w:rFonts w:cs="Times New Roman"/>
          <w:highlight w:val="none"/>
        </w:rPr>
        <w:t>供应商应</w:t>
      </w:r>
      <w:r>
        <w:rPr>
          <w:rFonts w:hint="eastAsia" w:cs="Times New Roman"/>
          <w:highlight w:val="none"/>
        </w:rPr>
        <w:t>在本表后附合法有效的法人营业执照和企业税务登记证。</w:t>
      </w:r>
    </w:p>
    <w:p w14:paraId="06AC9ED4">
      <w:pPr>
        <w:pStyle w:val="58"/>
        <w:numPr>
          <w:ilvl w:val="0"/>
          <w:numId w:val="4"/>
        </w:numPr>
        <w:snapToGrid w:val="0"/>
        <w:ind w:left="1155" w:leftChars="400" w:hanging="315" w:hangingChars="150"/>
        <w:rPr>
          <w:rFonts w:cs="Times New Roman"/>
          <w:highlight w:val="none"/>
        </w:rPr>
      </w:pPr>
      <w:r>
        <w:rPr>
          <w:rFonts w:cs="Times New Roman"/>
          <w:highlight w:val="none"/>
        </w:rPr>
        <w:br w:type="page"/>
      </w:r>
    </w:p>
    <w:p w14:paraId="4D3C2F06">
      <w:pPr>
        <w:pStyle w:val="4"/>
        <w:widowControl w:val="0"/>
        <w:snapToGrid w:val="0"/>
        <w:spacing w:before="0" w:after="0" w:line="360" w:lineRule="auto"/>
        <w:jc w:val="both"/>
        <w:rPr>
          <w:highlight w:val="none"/>
        </w:rPr>
      </w:pPr>
      <w:bookmarkStart w:id="598" w:name="_Toc313"/>
      <w:r>
        <w:rPr>
          <w:rFonts w:eastAsia="宋体"/>
          <w:kern w:val="2"/>
          <w:sz w:val="24"/>
          <w:highlight w:val="none"/>
        </w:rPr>
        <w:t>（</w:t>
      </w:r>
      <w:r>
        <w:rPr>
          <w:rFonts w:hint="eastAsia" w:eastAsia="宋体"/>
          <w:kern w:val="2"/>
          <w:sz w:val="24"/>
          <w:highlight w:val="none"/>
        </w:rPr>
        <w:t>二</w:t>
      </w:r>
      <w:r>
        <w:rPr>
          <w:rFonts w:eastAsia="宋体"/>
          <w:kern w:val="2"/>
          <w:sz w:val="24"/>
          <w:highlight w:val="none"/>
        </w:rPr>
        <w:t>）近年财务状况表</w:t>
      </w:r>
      <w:r>
        <w:rPr>
          <w:rFonts w:hint="eastAsia" w:eastAsia="宋体"/>
          <w:kern w:val="2"/>
          <w:sz w:val="24"/>
          <w:highlight w:val="none"/>
        </w:rPr>
        <w:t>（如有要求）</w:t>
      </w:r>
      <w:bookmarkEnd w:id="598"/>
    </w:p>
    <w:p w14:paraId="7392E6DA">
      <w:pPr>
        <w:pStyle w:val="58"/>
        <w:snapToGrid w:val="0"/>
        <w:rPr>
          <w:rFonts w:cs="Times New Roman"/>
          <w:highlight w:val="none"/>
        </w:rPr>
      </w:pPr>
      <w:r>
        <w:rPr>
          <w:rFonts w:cs="Times New Roman"/>
          <w:highlight w:val="none"/>
        </w:rPr>
        <w:t>供应商应根据供应商须知要求在本表后附相关证明材料。</w:t>
      </w:r>
    </w:p>
    <w:p w14:paraId="3C6D4FBE">
      <w:pPr>
        <w:widowControl/>
        <w:snapToGrid w:val="0"/>
        <w:jc w:val="left"/>
        <w:rPr>
          <w:rFonts w:cs="Times New Roman"/>
          <w:highlight w:val="none"/>
        </w:rPr>
      </w:pPr>
      <w:r>
        <w:rPr>
          <w:rFonts w:cs="Times New Roman"/>
          <w:highlight w:val="none"/>
        </w:rPr>
        <w:br w:type="page"/>
      </w:r>
    </w:p>
    <w:p w14:paraId="14EB4B04">
      <w:pPr>
        <w:pStyle w:val="4"/>
        <w:widowControl w:val="0"/>
        <w:snapToGrid w:val="0"/>
        <w:spacing w:before="0" w:after="0" w:line="360" w:lineRule="auto"/>
        <w:jc w:val="both"/>
        <w:rPr>
          <w:rFonts w:eastAsia="宋体"/>
          <w:kern w:val="2"/>
          <w:sz w:val="24"/>
          <w:highlight w:val="none"/>
        </w:rPr>
      </w:pPr>
      <w:bookmarkStart w:id="599" w:name="_Toc32087"/>
      <w:r>
        <w:rPr>
          <w:rFonts w:eastAsia="宋体"/>
          <w:kern w:val="2"/>
          <w:sz w:val="24"/>
          <w:highlight w:val="none"/>
        </w:rPr>
        <w:t>（</w:t>
      </w:r>
      <w:r>
        <w:rPr>
          <w:rFonts w:hint="eastAsia" w:eastAsia="宋体"/>
          <w:kern w:val="2"/>
          <w:sz w:val="24"/>
          <w:highlight w:val="none"/>
        </w:rPr>
        <w:t>三</w:t>
      </w:r>
      <w:r>
        <w:rPr>
          <w:rFonts w:eastAsia="宋体"/>
          <w:kern w:val="2"/>
          <w:sz w:val="24"/>
          <w:highlight w:val="none"/>
        </w:rPr>
        <w:t>）近年完成的类似项目情况表</w:t>
      </w:r>
      <w:bookmarkEnd w:id="599"/>
    </w:p>
    <w:tbl>
      <w:tblPr>
        <w:tblStyle w:val="40"/>
        <w:tblW w:w="992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551"/>
        <w:gridCol w:w="7370"/>
      </w:tblGrid>
      <w:tr w14:paraId="046B6A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551" w:type="dxa"/>
            <w:shd w:val="clear" w:color="auto" w:fill="auto"/>
            <w:vAlign w:val="center"/>
          </w:tcPr>
          <w:p w14:paraId="56F31E64">
            <w:pPr>
              <w:snapToGrid w:val="0"/>
              <w:spacing w:line="276" w:lineRule="auto"/>
              <w:jc w:val="center"/>
              <w:rPr>
                <w:rFonts w:cs="Times New Roman"/>
                <w:szCs w:val="21"/>
                <w:highlight w:val="none"/>
              </w:rPr>
            </w:pPr>
            <w:r>
              <w:rPr>
                <w:rFonts w:cs="Times New Roman"/>
                <w:szCs w:val="21"/>
                <w:highlight w:val="none"/>
              </w:rPr>
              <w:t>物资名称</w:t>
            </w:r>
          </w:p>
        </w:tc>
        <w:tc>
          <w:tcPr>
            <w:tcW w:w="7370" w:type="dxa"/>
            <w:shd w:val="clear" w:color="auto" w:fill="auto"/>
            <w:vAlign w:val="center"/>
          </w:tcPr>
          <w:p w14:paraId="3F3CFEDA">
            <w:pPr>
              <w:snapToGrid w:val="0"/>
              <w:spacing w:line="276" w:lineRule="auto"/>
              <w:jc w:val="center"/>
              <w:rPr>
                <w:rFonts w:cs="Times New Roman"/>
                <w:szCs w:val="21"/>
                <w:highlight w:val="none"/>
              </w:rPr>
            </w:pPr>
          </w:p>
        </w:tc>
      </w:tr>
      <w:tr w14:paraId="3B749A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551" w:type="dxa"/>
            <w:shd w:val="clear" w:color="auto" w:fill="auto"/>
            <w:vAlign w:val="center"/>
          </w:tcPr>
          <w:p w14:paraId="3A8E24C6">
            <w:pPr>
              <w:snapToGrid w:val="0"/>
              <w:spacing w:line="276" w:lineRule="auto"/>
              <w:jc w:val="center"/>
              <w:rPr>
                <w:rFonts w:cs="Times New Roman"/>
                <w:szCs w:val="21"/>
                <w:highlight w:val="none"/>
              </w:rPr>
            </w:pPr>
            <w:r>
              <w:rPr>
                <w:rFonts w:cs="Times New Roman"/>
                <w:szCs w:val="21"/>
                <w:highlight w:val="none"/>
              </w:rPr>
              <w:t>规格型号</w:t>
            </w:r>
          </w:p>
        </w:tc>
        <w:tc>
          <w:tcPr>
            <w:tcW w:w="7370" w:type="dxa"/>
            <w:shd w:val="clear" w:color="auto" w:fill="auto"/>
            <w:vAlign w:val="center"/>
          </w:tcPr>
          <w:p w14:paraId="133C39ED">
            <w:pPr>
              <w:snapToGrid w:val="0"/>
              <w:spacing w:line="276" w:lineRule="auto"/>
              <w:jc w:val="center"/>
              <w:rPr>
                <w:rFonts w:cs="Times New Roman"/>
                <w:szCs w:val="21"/>
                <w:highlight w:val="none"/>
              </w:rPr>
            </w:pPr>
          </w:p>
        </w:tc>
      </w:tr>
      <w:tr w14:paraId="0F8BCE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551" w:type="dxa"/>
            <w:shd w:val="clear" w:color="auto" w:fill="auto"/>
            <w:vAlign w:val="center"/>
          </w:tcPr>
          <w:p w14:paraId="2B68BD97">
            <w:pPr>
              <w:snapToGrid w:val="0"/>
              <w:spacing w:line="276" w:lineRule="auto"/>
              <w:jc w:val="center"/>
              <w:rPr>
                <w:rFonts w:cs="Times New Roman"/>
                <w:szCs w:val="21"/>
                <w:highlight w:val="none"/>
              </w:rPr>
            </w:pPr>
            <w:r>
              <w:rPr>
                <w:rFonts w:cs="Times New Roman"/>
                <w:szCs w:val="21"/>
                <w:highlight w:val="none"/>
              </w:rPr>
              <w:t>项目名称</w:t>
            </w:r>
          </w:p>
        </w:tc>
        <w:tc>
          <w:tcPr>
            <w:tcW w:w="7370" w:type="dxa"/>
            <w:shd w:val="clear" w:color="auto" w:fill="auto"/>
            <w:vAlign w:val="center"/>
          </w:tcPr>
          <w:p w14:paraId="28766E34">
            <w:pPr>
              <w:snapToGrid w:val="0"/>
              <w:spacing w:line="276" w:lineRule="auto"/>
              <w:jc w:val="center"/>
              <w:rPr>
                <w:rFonts w:cs="Times New Roman"/>
                <w:szCs w:val="21"/>
                <w:highlight w:val="none"/>
              </w:rPr>
            </w:pPr>
          </w:p>
        </w:tc>
      </w:tr>
      <w:tr w14:paraId="4A2454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551" w:type="dxa"/>
            <w:shd w:val="clear" w:color="auto" w:fill="auto"/>
            <w:vAlign w:val="center"/>
          </w:tcPr>
          <w:p w14:paraId="469C3B78">
            <w:pPr>
              <w:snapToGrid w:val="0"/>
              <w:spacing w:line="276" w:lineRule="auto"/>
              <w:jc w:val="center"/>
              <w:rPr>
                <w:rFonts w:cs="Times New Roman"/>
                <w:szCs w:val="21"/>
                <w:highlight w:val="none"/>
              </w:rPr>
            </w:pPr>
            <w:r>
              <w:rPr>
                <w:rFonts w:cs="Times New Roman"/>
                <w:szCs w:val="21"/>
                <w:highlight w:val="none"/>
              </w:rPr>
              <w:t>项目所在地</w:t>
            </w:r>
          </w:p>
        </w:tc>
        <w:tc>
          <w:tcPr>
            <w:tcW w:w="7370" w:type="dxa"/>
            <w:shd w:val="clear" w:color="auto" w:fill="auto"/>
            <w:vAlign w:val="center"/>
          </w:tcPr>
          <w:p w14:paraId="32AAB285">
            <w:pPr>
              <w:snapToGrid w:val="0"/>
              <w:spacing w:line="276" w:lineRule="auto"/>
              <w:jc w:val="center"/>
              <w:rPr>
                <w:rFonts w:cs="Times New Roman"/>
                <w:szCs w:val="21"/>
                <w:highlight w:val="none"/>
              </w:rPr>
            </w:pPr>
          </w:p>
        </w:tc>
      </w:tr>
      <w:tr w14:paraId="5EB758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551" w:type="dxa"/>
            <w:shd w:val="clear" w:color="auto" w:fill="auto"/>
            <w:vAlign w:val="center"/>
          </w:tcPr>
          <w:p w14:paraId="54586A98">
            <w:pPr>
              <w:snapToGrid w:val="0"/>
              <w:spacing w:line="276" w:lineRule="auto"/>
              <w:jc w:val="center"/>
              <w:rPr>
                <w:rFonts w:cs="Times New Roman"/>
                <w:szCs w:val="21"/>
                <w:highlight w:val="none"/>
              </w:rPr>
            </w:pPr>
            <w:r>
              <w:rPr>
                <w:rFonts w:cs="Times New Roman"/>
                <w:szCs w:val="21"/>
                <w:highlight w:val="none"/>
              </w:rPr>
              <w:t>买方名称</w:t>
            </w:r>
          </w:p>
        </w:tc>
        <w:tc>
          <w:tcPr>
            <w:tcW w:w="7370" w:type="dxa"/>
            <w:shd w:val="clear" w:color="auto" w:fill="auto"/>
            <w:vAlign w:val="center"/>
          </w:tcPr>
          <w:p w14:paraId="3A355C2A">
            <w:pPr>
              <w:snapToGrid w:val="0"/>
              <w:spacing w:line="276" w:lineRule="auto"/>
              <w:jc w:val="center"/>
              <w:rPr>
                <w:rFonts w:cs="Times New Roman"/>
                <w:szCs w:val="21"/>
                <w:highlight w:val="none"/>
              </w:rPr>
            </w:pPr>
          </w:p>
        </w:tc>
      </w:tr>
      <w:tr w14:paraId="672BDC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551" w:type="dxa"/>
            <w:shd w:val="clear" w:color="auto" w:fill="auto"/>
            <w:vAlign w:val="center"/>
          </w:tcPr>
          <w:p w14:paraId="687AC525">
            <w:pPr>
              <w:snapToGrid w:val="0"/>
              <w:spacing w:line="276" w:lineRule="auto"/>
              <w:jc w:val="center"/>
              <w:rPr>
                <w:rFonts w:cs="Times New Roman"/>
                <w:szCs w:val="21"/>
                <w:highlight w:val="none"/>
              </w:rPr>
            </w:pPr>
            <w:r>
              <w:rPr>
                <w:rFonts w:cs="Times New Roman"/>
                <w:szCs w:val="21"/>
                <w:highlight w:val="none"/>
              </w:rPr>
              <w:t>买方联系人及电话</w:t>
            </w:r>
          </w:p>
        </w:tc>
        <w:tc>
          <w:tcPr>
            <w:tcW w:w="7370" w:type="dxa"/>
            <w:shd w:val="clear" w:color="auto" w:fill="auto"/>
            <w:vAlign w:val="center"/>
          </w:tcPr>
          <w:p w14:paraId="6A735331">
            <w:pPr>
              <w:snapToGrid w:val="0"/>
              <w:spacing w:line="276" w:lineRule="auto"/>
              <w:jc w:val="center"/>
              <w:rPr>
                <w:rFonts w:cs="Times New Roman"/>
                <w:szCs w:val="21"/>
                <w:highlight w:val="none"/>
              </w:rPr>
            </w:pPr>
          </w:p>
        </w:tc>
      </w:tr>
      <w:tr w14:paraId="088343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551" w:type="dxa"/>
            <w:shd w:val="clear" w:color="auto" w:fill="auto"/>
            <w:vAlign w:val="center"/>
          </w:tcPr>
          <w:p w14:paraId="71ACF7E8">
            <w:pPr>
              <w:snapToGrid w:val="0"/>
              <w:spacing w:line="276" w:lineRule="auto"/>
              <w:jc w:val="center"/>
              <w:rPr>
                <w:rFonts w:cs="Times New Roman"/>
                <w:szCs w:val="21"/>
                <w:highlight w:val="none"/>
              </w:rPr>
            </w:pPr>
            <w:r>
              <w:rPr>
                <w:rFonts w:cs="Times New Roman"/>
                <w:szCs w:val="21"/>
                <w:highlight w:val="none"/>
              </w:rPr>
              <w:t>合同价格</w:t>
            </w:r>
          </w:p>
        </w:tc>
        <w:tc>
          <w:tcPr>
            <w:tcW w:w="7370" w:type="dxa"/>
            <w:shd w:val="clear" w:color="auto" w:fill="auto"/>
            <w:vAlign w:val="center"/>
          </w:tcPr>
          <w:p w14:paraId="7D93347E">
            <w:pPr>
              <w:snapToGrid w:val="0"/>
              <w:spacing w:line="276" w:lineRule="auto"/>
              <w:jc w:val="center"/>
              <w:rPr>
                <w:rFonts w:cs="Times New Roman"/>
                <w:szCs w:val="21"/>
                <w:highlight w:val="none"/>
              </w:rPr>
            </w:pPr>
          </w:p>
        </w:tc>
      </w:tr>
      <w:tr w14:paraId="098E4E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551" w:type="dxa"/>
            <w:shd w:val="clear" w:color="auto" w:fill="auto"/>
            <w:vAlign w:val="center"/>
          </w:tcPr>
          <w:p w14:paraId="4F7D3D0D">
            <w:pPr>
              <w:snapToGrid w:val="0"/>
              <w:spacing w:line="276" w:lineRule="auto"/>
              <w:jc w:val="center"/>
              <w:rPr>
                <w:rFonts w:cs="Times New Roman"/>
                <w:szCs w:val="21"/>
                <w:highlight w:val="none"/>
              </w:rPr>
            </w:pPr>
            <w:r>
              <w:rPr>
                <w:rFonts w:cs="Times New Roman"/>
                <w:szCs w:val="21"/>
                <w:highlight w:val="none"/>
              </w:rPr>
              <w:t>合同签订日期</w:t>
            </w:r>
          </w:p>
        </w:tc>
        <w:tc>
          <w:tcPr>
            <w:tcW w:w="7370" w:type="dxa"/>
            <w:shd w:val="clear" w:color="auto" w:fill="auto"/>
            <w:vAlign w:val="center"/>
          </w:tcPr>
          <w:p w14:paraId="5A698EED">
            <w:pPr>
              <w:snapToGrid w:val="0"/>
              <w:spacing w:line="276" w:lineRule="auto"/>
              <w:jc w:val="center"/>
              <w:rPr>
                <w:rFonts w:cs="Times New Roman"/>
                <w:szCs w:val="21"/>
                <w:highlight w:val="none"/>
              </w:rPr>
            </w:pPr>
          </w:p>
        </w:tc>
      </w:tr>
      <w:tr w14:paraId="58B760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551" w:type="dxa"/>
            <w:shd w:val="clear" w:color="auto" w:fill="auto"/>
            <w:vAlign w:val="center"/>
          </w:tcPr>
          <w:p w14:paraId="435AED35">
            <w:pPr>
              <w:snapToGrid w:val="0"/>
              <w:spacing w:line="276" w:lineRule="auto"/>
              <w:jc w:val="center"/>
              <w:rPr>
                <w:rFonts w:cs="Times New Roman"/>
                <w:szCs w:val="21"/>
                <w:highlight w:val="none"/>
              </w:rPr>
            </w:pPr>
            <w:r>
              <w:rPr>
                <w:rFonts w:cs="Times New Roman"/>
                <w:szCs w:val="21"/>
                <w:highlight w:val="none"/>
              </w:rPr>
              <w:t>交货起始日期</w:t>
            </w:r>
          </w:p>
        </w:tc>
        <w:tc>
          <w:tcPr>
            <w:tcW w:w="7370" w:type="dxa"/>
            <w:shd w:val="clear" w:color="auto" w:fill="auto"/>
            <w:vAlign w:val="center"/>
          </w:tcPr>
          <w:p w14:paraId="6C519016">
            <w:pPr>
              <w:snapToGrid w:val="0"/>
              <w:spacing w:line="276" w:lineRule="auto"/>
              <w:jc w:val="center"/>
              <w:rPr>
                <w:rFonts w:cs="Times New Roman"/>
                <w:szCs w:val="21"/>
                <w:highlight w:val="none"/>
              </w:rPr>
            </w:pPr>
          </w:p>
        </w:tc>
      </w:tr>
      <w:tr w14:paraId="4682D9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551" w:type="dxa"/>
            <w:shd w:val="clear" w:color="auto" w:fill="auto"/>
            <w:vAlign w:val="center"/>
          </w:tcPr>
          <w:p w14:paraId="163A87F8">
            <w:pPr>
              <w:snapToGrid w:val="0"/>
              <w:spacing w:line="276" w:lineRule="auto"/>
              <w:jc w:val="center"/>
              <w:rPr>
                <w:rFonts w:cs="Times New Roman"/>
                <w:szCs w:val="21"/>
                <w:highlight w:val="none"/>
              </w:rPr>
            </w:pPr>
            <w:r>
              <w:rPr>
                <w:rFonts w:cs="Times New Roman"/>
                <w:szCs w:val="21"/>
                <w:highlight w:val="none"/>
              </w:rPr>
              <w:t>交货截止日期</w:t>
            </w:r>
          </w:p>
        </w:tc>
        <w:tc>
          <w:tcPr>
            <w:tcW w:w="7370" w:type="dxa"/>
            <w:shd w:val="clear" w:color="auto" w:fill="auto"/>
            <w:vAlign w:val="center"/>
          </w:tcPr>
          <w:p w14:paraId="1986F78E">
            <w:pPr>
              <w:snapToGrid w:val="0"/>
              <w:spacing w:line="276" w:lineRule="auto"/>
              <w:jc w:val="center"/>
              <w:rPr>
                <w:rFonts w:cs="Times New Roman"/>
                <w:szCs w:val="21"/>
                <w:highlight w:val="none"/>
              </w:rPr>
            </w:pPr>
          </w:p>
        </w:tc>
      </w:tr>
      <w:tr w14:paraId="7EE3CB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51" w:type="dxa"/>
            <w:shd w:val="clear" w:color="auto" w:fill="auto"/>
            <w:vAlign w:val="center"/>
          </w:tcPr>
          <w:p w14:paraId="76E94442">
            <w:pPr>
              <w:snapToGrid w:val="0"/>
              <w:spacing w:line="276" w:lineRule="auto"/>
              <w:jc w:val="center"/>
              <w:rPr>
                <w:rFonts w:cs="Times New Roman"/>
                <w:szCs w:val="21"/>
                <w:highlight w:val="none"/>
              </w:rPr>
            </w:pPr>
            <w:r>
              <w:rPr>
                <w:rFonts w:cs="Times New Roman"/>
                <w:szCs w:val="21"/>
                <w:highlight w:val="none"/>
              </w:rPr>
              <w:t>项目概况及供应商履约</w:t>
            </w:r>
          </w:p>
          <w:p w14:paraId="12BA86F5">
            <w:pPr>
              <w:snapToGrid w:val="0"/>
              <w:spacing w:line="276" w:lineRule="auto"/>
              <w:jc w:val="center"/>
              <w:rPr>
                <w:rFonts w:cs="Times New Roman"/>
                <w:szCs w:val="21"/>
                <w:highlight w:val="none"/>
              </w:rPr>
            </w:pPr>
            <w:r>
              <w:rPr>
                <w:rFonts w:cs="Times New Roman"/>
                <w:szCs w:val="21"/>
                <w:highlight w:val="none"/>
              </w:rPr>
              <w:t>情况</w:t>
            </w:r>
          </w:p>
        </w:tc>
        <w:tc>
          <w:tcPr>
            <w:tcW w:w="7370" w:type="dxa"/>
            <w:shd w:val="clear" w:color="auto" w:fill="auto"/>
            <w:vAlign w:val="center"/>
          </w:tcPr>
          <w:p w14:paraId="5F6C88A8">
            <w:pPr>
              <w:snapToGrid w:val="0"/>
              <w:spacing w:line="276" w:lineRule="auto"/>
              <w:rPr>
                <w:rFonts w:cs="Times New Roman"/>
                <w:szCs w:val="21"/>
                <w:highlight w:val="none"/>
              </w:rPr>
            </w:pPr>
          </w:p>
          <w:p w14:paraId="0BD726E1">
            <w:pPr>
              <w:snapToGrid w:val="0"/>
              <w:spacing w:line="276" w:lineRule="auto"/>
              <w:rPr>
                <w:rFonts w:cs="Times New Roman"/>
                <w:szCs w:val="21"/>
                <w:highlight w:val="none"/>
              </w:rPr>
            </w:pPr>
          </w:p>
          <w:p w14:paraId="01E97754">
            <w:pPr>
              <w:snapToGrid w:val="0"/>
              <w:spacing w:line="276" w:lineRule="auto"/>
              <w:rPr>
                <w:rFonts w:cs="Times New Roman"/>
                <w:szCs w:val="21"/>
                <w:highlight w:val="none"/>
              </w:rPr>
            </w:pPr>
          </w:p>
          <w:p w14:paraId="2FD4F062">
            <w:pPr>
              <w:snapToGrid w:val="0"/>
              <w:spacing w:line="276" w:lineRule="auto"/>
              <w:rPr>
                <w:rFonts w:cs="Times New Roman"/>
                <w:szCs w:val="21"/>
                <w:highlight w:val="none"/>
              </w:rPr>
            </w:pPr>
          </w:p>
          <w:p w14:paraId="1C4BCB3D">
            <w:pPr>
              <w:snapToGrid w:val="0"/>
              <w:spacing w:line="276" w:lineRule="auto"/>
              <w:rPr>
                <w:rFonts w:cs="Times New Roman"/>
                <w:szCs w:val="21"/>
                <w:highlight w:val="none"/>
              </w:rPr>
            </w:pPr>
          </w:p>
          <w:p w14:paraId="20E66E1F">
            <w:pPr>
              <w:snapToGrid w:val="0"/>
              <w:spacing w:line="276" w:lineRule="auto"/>
              <w:rPr>
                <w:rFonts w:cs="Times New Roman"/>
                <w:szCs w:val="21"/>
                <w:highlight w:val="none"/>
              </w:rPr>
            </w:pPr>
          </w:p>
          <w:p w14:paraId="59155236">
            <w:pPr>
              <w:snapToGrid w:val="0"/>
              <w:spacing w:line="276" w:lineRule="auto"/>
              <w:rPr>
                <w:rFonts w:cs="Times New Roman"/>
                <w:szCs w:val="21"/>
                <w:highlight w:val="none"/>
              </w:rPr>
            </w:pPr>
          </w:p>
          <w:p w14:paraId="53D65802">
            <w:pPr>
              <w:snapToGrid w:val="0"/>
              <w:spacing w:line="276" w:lineRule="auto"/>
              <w:rPr>
                <w:rFonts w:cs="Times New Roman"/>
                <w:szCs w:val="21"/>
                <w:highlight w:val="none"/>
              </w:rPr>
            </w:pPr>
          </w:p>
        </w:tc>
      </w:tr>
      <w:tr w14:paraId="7852DB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551" w:type="dxa"/>
            <w:shd w:val="clear" w:color="auto" w:fill="auto"/>
            <w:vAlign w:val="center"/>
          </w:tcPr>
          <w:p w14:paraId="08C97FD7">
            <w:pPr>
              <w:snapToGrid w:val="0"/>
              <w:spacing w:line="276" w:lineRule="auto"/>
              <w:jc w:val="center"/>
              <w:rPr>
                <w:rFonts w:cs="Times New Roman"/>
                <w:szCs w:val="21"/>
                <w:highlight w:val="none"/>
              </w:rPr>
            </w:pPr>
            <w:r>
              <w:rPr>
                <w:rFonts w:cs="Times New Roman"/>
                <w:szCs w:val="21"/>
                <w:highlight w:val="none"/>
              </w:rPr>
              <w:t>备注</w:t>
            </w:r>
          </w:p>
        </w:tc>
        <w:tc>
          <w:tcPr>
            <w:tcW w:w="7370" w:type="dxa"/>
            <w:shd w:val="clear" w:color="auto" w:fill="auto"/>
            <w:vAlign w:val="center"/>
          </w:tcPr>
          <w:p w14:paraId="1DDB6338">
            <w:pPr>
              <w:snapToGrid w:val="0"/>
              <w:spacing w:line="276" w:lineRule="auto"/>
              <w:jc w:val="center"/>
              <w:rPr>
                <w:rFonts w:cs="Times New Roman"/>
                <w:szCs w:val="21"/>
                <w:highlight w:val="none"/>
              </w:rPr>
            </w:pPr>
          </w:p>
        </w:tc>
      </w:tr>
    </w:tbl>
    <w:p w14:paraId="5F5D420E">
      <w:pPr>
        <w:pStyle w:val="58"/>
        <w:snapToGrid w:val="0"/>
        <w:jc w:val="both"/>
        <w:rPr>
          <w:rFonts w:cs="Times New Roman"/>
          <w:highlight w:val="none"/>
        </w:rPr>
      </w:pPr>
    </w:p>
    <w:p w14:paraId="4E496B66">
      <w:pPr>
        <w:pStyle w:val="58"/>
        <w:snapToGrid w:val="0"/>
        <w:jc w:val="both"/>
        <w:rPr>
          <w:rFonts w:cs="Times New Roman"/>
          <w:highlight w:val="none"/>
        </w:rPr>
      </w:pPr>
      <w:r>
        <w:rPr>
          <w:rFonts w:cs="Times New Roman"/>
          <w:highlight w:val="none"/>
        </w:rPr>
        <w:t>注：1．供应商应根据供应商须知要求在本表后附相关证明材料。</w:t>
      </w:r>
    </w:p>
    <w:p w14:paraId="73EFD882">
      <w:pPr>
        <w:pStyle w:val="58"/>
        <w:snapToGrid w:val="0"/>
        <w:ind w:left="1155" w:leftChars="400" w:hanging="315" w:hangingChars="150"/>
        <w:jc w:val="both"/>
        <w:rPr>
          <w:rFonts w:cs="Times New Roman"/>
          <w:highlight w:val="none"/>
        </w:rPr>
      </w:pPr>
      <w:r>
        <w:rPr>
          <w:rFonts w:cs="Times New Roman"/>
          <w:highlight w:val="none"/>
        </w:rPr>
        <w:t>2．供应商为代理经销商的，供应商须知要求供应商提供报价</w:t>
      </w:r>
      <w:r>
        <w:rPr>
          <w:rFonts w:cs="Times New Roman"/>
          <w:kern w:val="0"/>
          <w:szCs w:val="21"/>
          <w:highlight w:val="none"/>
        </w:rPr>
        <w:t>物资</w:t>
      </w:r>
      <w:r>
        <w:rPr>
          <w:rFonts w:cs="Times New Roman"/>
          <w:highlight w:val="none"/>
        </w:rPr>
        <w:t>的业绩的，供应商应按照上表的格式提供报价</w:t>
      </w:r>
      <w:r>
        <w:rPr>
          <w:rFonts w:cs="Times New Roman"/>
          <w:kern w:val="0"/>
          <w:szCs w:val="21"/>
          <w:highlight w:val="none"/>
        </w:rPr>
        <w:t>材料</w:t>
      </w:r>
      <w:r>
        <w:rPr>
          <w:rFonts w:cs="Times New Roman"/>
          <w:highlight w:val="none"/>
        </w:rPr>
        <w:t>的业绩情况并根据供应商须知的要求在本表后附相关证明材料。</w:t>
      </w:r>
    </w:p>
    <w:p w14:paraId="13188C8B">
      <w:pPr>
        <w:pStyle w:val="58"/>
        <w:snapToGrid w:val="0"/>
        <w:ind w:left="1155" w:leftChars="400" w:hanging="315" w:hangingChars="150"/>
        <w:jc w:val="both"/>
        <w:rPr>
          <w:rFonts w:cs="Times New Roman"/>
          <w:highlight w:val="none"/>
        </w:rPr>
      </w:pPr>
      <w:r>
        <w:rPr>
          <w:rFonts w:cs="Times New Roman"/>
          <w:highlight w:val="none"/>
        </w:rPr>
        <w:t>3．每张表格只填写一个项目的信息，并标明序号</w:t>
      </w:r>
      <w:r>
        <w:rPr>
          <w:rFonts w:hint="eastAsia" w:cs="Times New Roman"/>
          <w:highlight w:val="none"/>
        </w:rPr>
        <w:t>。</w:t>
      </w:r>
    </w:p>
    <w:p w14:paraId="5FDB4A57">
      <w:pPr>
        <w:pStyle w:val="58"/>
        <w:snapToGrid w:val="0"/>
        <w:ind w:left="1155" w:leftChars="400" w:hanging="315" w:hangingChars="150"/>
        <w:jc w:val="both"/>
        <w:rPr>
          <w:rFonts w:cs="Times New Roman"/>
          <w:highlight w:val="none"/>
        </w:rPr>
      </w:pPr>
      <w:r>
        <w:rPr>
          <w:rFonts w:cs="Times New Roman"/>
          <w:highlight w:val="none"/>
        </w:rPr>
        <w:t>4．当供应商为制造商且同类供货项目是通过代理商签约并实施的，需注明代理商名称、地址、联系人及电话。</w:t>
      </w:r>
    </w:p>
    <w:p w14:paraId="18B30C02">
      <w:pPr>
        <w:widowControl/>
        <w:snapToGrid w:val="0"/>
        <w:jc w:val="left"/>
        <w:rPr>
          <w:rFonts w:cs="Times New Roman"/>
          <w:highlight w:val="none"/>
        </w:rPr>
      </w:pPr>
      <w:r>
        <w:rPr>
          <w:rFonts w:cs="Times New Roman"/>
          <w:highlight w:val="none"/>
        </w:rPr>
        <w:br w:type="page"/>
      </w:r>
    </w:p>
    <w:p w14:paraId="787F0C9B">
      <w:pPr>
        <w:pStyle w:val="4"/>
        <w:widowControl w:val="0"/>
        <w:snapToGrid w:val="0"/>
        <w:spacing w:before="0" w:after="0" w:line="360" w:lineRule="auto"/>
        <w:jc w:val="both"/>
        <w:rPr>
          <w:rFonts w:eastAsia="宋体"/>
          <w:sz w:val="28"/>
          <w:szCs w:val="28"/>
          <w:highlight w:val="none"/>
        </w:rPr>
      </w:pPr>
      <w:bookmarkStart w:id="600" w:name="_Toc29212"/>
      <w:r>
        <w:rPr>
          <w:rFonts w:eastAsia="宋体"/>
          <w:kern w:val="2"/>
          <w:sz w:val="24"/>
          <w:highlight w:val="none"/>
        </w:rPr>
        <w:t>（</w:t>
      </w:r>
      <w:r>
        <w:rPr>
          <w:rFonts w:hint="eastAsia" w:eastAsia="宋体"/>
          <w:kern w:val="2"/>
          <w:sz w:val="24"/>
          <w:highlight w:val="none"/>
        </w:rPr>
        <w:t>四</w:t>
      </w:r>
      <w:r>
        <w:rPr>
          <w:rFonts w:eastAsia="宋体"/>
          <w:kern w:val="2"/>
          <w:sz w:val="24"/>
          <w:highlight w:val="none"/>
        </w:rPr>
        <w:t>）正在供货和新承接的项目情况表</w:t>
      </w:r>
      <w:bookmarkEnd w:id="600"/>
    </w:p>
    <w:tbl>
      <w:tblPr>
        <w:tblStyle w:val="40"/>
        <w:tblW w:w="992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551"/>
        <w:gridCol w:w="7370"/>
      </w:tblGrid>
      <w:tr w14:paraId="29C2CE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551" w:type="dxa"/>
            <w:shd w:val="clear" w:color="auto" w:fill="auto"/>
            <w:vAlign w:val="center"/>
          </w:tcPr>
          <w:p w14:paraId="101E7971">
            <w:pPr>
              <w:snapToGrid w:val="0"/>
              <w:spacing w:line="276" w:lineRule="auto"/>
              <w:jc w:val="center"/>
              <w:rPr>
                <w:rFonts w:cs="Times New Roman"/>
                <w:szCs w:val="21"/>
                <w:highlight w:val="none"/>
              </w:rPr>
            </w:pPr>
            <w:r>
              <w:rPr>
                <w:rFonts w:cs="Times New Roman"/>
                <w:szCs w:val="21"/>
                <w:highlight w:val="none"/>
              </w:rPr>
              <w:t>物资名称</w:t>
            </w:r>
          </w:p>
        </w:tc>
        <w:tc>
          <w:tcPr>
            <w:tcW w:w="7370" w:type="dxa"/>
            <w:shd w:val="clear" w:color="auto" w:fill="auto"/>
            <w:vAlign w:val="center"/>
          </w:tcPr>
          <w:p w14:paraId="331F1100">
            <w:pPr>
              <w:snapToGrid w:val="0"/>
              <w:spacing w:line="276" w:lineRule="auto"/>
              <w:jc w:val="center"/>
              <w:rPr>
                <w:rFonts w:cs="Times New Roman"/>
                <w:szCs w:val="21"/>
                <w:highlight w:val="none"/>
              </w:rPr>
            </w:pPr>
          </w:p>
        </w:tc>
      </w:tr>
      <w:tr w14:paraId="3F1D39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551" w:type="dxa"/>
            <w:shd w:val="clear" w:color="auto" w:fill="auto"/>
            <w:vAlign w:val="center"/>
          </w:tcPr>
          <w:p w14:paraId="74A93B37">
            <w:pPr>
              <w:snapToGrid w:val="0"/>
              <w:spacing w:line="276" w:lineRule="auto"/>
              <w:jc w:val="center"/>
              <w:rPr>
                <w:rFonts w:cs="Times New Roman"/>
                <w:szCs w:val="21"/>
                <w:highlight w:val="none"/>
              </w:rPr>
            </w:pPr>
            <w:r>
              <w:rPr>
                <w:rFonts w:cs="Times New Roman"/>
                <w:szCs w:val="21"/>
                <w:highlight w:val="none"/>
              </w:rPr>
              <w:t>规格和型号</w:t>
            </w:r>
          </w:p>
        </w:tc>
        <w:tc>
          <w:tcPr>
            <w:tcW w:w="7370" w:type="dxa"/>
            <w:shd w:val="clear" w:color="auto" w:fill="auto"/>
            <w:vAlign w:val="center"/>
          </w:tcPr>
          <w:p w14:paraId="0F0B7A30">
            <w:pPr>
              <w:snapToGrid w:val="0"/>
              <w:spacing w:line="276" w:lineRule="auto"/>
              <w:jc w:val="center"/>
              <w:rPr>
                <w:rFonts w:cs="Times New Roman"/>
                <w:szCs w:val="21"/>
                <w:highlight w:val="none"/>
              </w:rPr>
            </w:pPr>
          </w:p>
        </w:tc>
      </w:tr>
      <w:tr w14:paraId="4FB8A6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551" w:type="dxa"/>
            <w:shd w:val="clear" w:color="auto" w:fill="auto"/>
            <w:vAlign w:val="center"/>
          </w:tcPr>
          <w:p w14:paraId="2F1483A0">
            <w:pPr>
              <w:snapToGrid w:val="0"/>
              <w:spacing w:line="276" w:lineRule="auto"/>
              <w:jc w:val="center"/>
              <w:rPr>
                <w:rFonts w:cs="Times New Roman"/>
                <w:szCs w:val="21"/>
                <w:highlight w:val="none"/>
              </w:rPr>
            </w:pPr>
            <w:r>
              <w:rPr>
                <w:rFonts w:cs="Times New Roman"/>
                <w:szCs w:val="21"/>
                <w:highlight w:val="none"/>
              </w:rPr>
              <w:t>项目名称</w:t>
            </w:r>
          </w:p>
        </w:tc>
        <w:tc>
          <w:tcPr>
            <w:tcW w:w="7370" w:type="dxa"/>
            <w:shd w:val="clear" w:color="auto" w:fill="auto"/>
            <w:vAlign w:val="center"/>
          </w:tcPr>
          <w:p w14:paraId="62F2D2B8">
            <w:pPr>
              <w:snapToGrid w:val="0"/>
              <w:spacing w:line="276" w:lineRule="auto"/>
              <w:jc w:val="center"/>
              <w:rPr>
                <w:rFonts w:cs="Times New Roman"/>
                <w:szCs w:val="21"/>
                <w:highlight w:val="none"/>
              </w:rPr>
            </w:pPr>
          </w:p>
        </w:tc>
      </w:tr>
      <w:tr w14:paraId="5EF622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551" w:type="dxa"/>
            <w:shd w:val="clear" w:color="auto" w:fill="auto"/>
            <w:vAlign w:val="center"/>
          </w:tcPr>
          <w:p w14:paraId="16D27B6F">
            <w:pPr>
              <w:snapToGrid w:val="0"/>
              <w:spacing w:line="276" w:lineRule="auto"/>
              <w:jc w:val="center"/>
              <w:rPr>
                <w:rFonts w:cs="Times New Roman"/>
                <w:szCs w:val="21"/>
                <w:highlight w:val="none"/>
              </w:rPr>
            </w:pPr>
            <w:r>
              <w:rPr>
                <w:rFonts w:cs="Times New Roman"/>
                <w:szCs w:val="21"/>
                <w:highlight w:val="none"/>
              </w:rPr>
              <w:t>项目所在地</w:t>
            </w:r>
          </w:p>
        </w:tc>
        <w:tc>
          <w:tcPr>
            <w:tcW w:w="7370" w:type="dxa"/>
            <w:shd w:val="clear" w:color="auto" w:fill="auto"/>
            <w:vAlign w:val="center"/>
          </w:tcPr>
          <w:p w14:paraId="4EA62471">
            <w:pPr>
              <w:snapToGrid w:val="0"/>
              <w:spacing w:line="276" w:lineRule="auto"/>
              <w:jc w:val="center"/>
              <w:rPr>
                <w:rFonts w:cs="Times New Roman"/>
                <w:szCs w:val="21"/>
                <w:highlight w:val="none"/>
              </w:rPr>
            </w:pPr>
          </w:p>
        </w:tc>
      </w:tr>
      <w:tr w14:paraId="7E8188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551" w:type="dxa"/>
            <w:shd w:val="clear" w:color="auto" w:fill="auto"/>
            <w:vAlign w:val="center"/>
          </w:tcPr>
          <w:p w14:paraId="6B6B632D">
            <w:pPr>
              <w:snapToGrid w:val="0"/>
              <w:spacing w:line="276" w:lineRule="auto"/>
              <w:jc w:val="center"/>
              <w:rPr>
                <w:rFonts w:cs="Times New Roman"/>
                <w:szCs w:val="21"/>
                <w:highlight w:val="none"/>
              </w:rPr>
            </w:pPr>
            <w:r>
              <w:rPr>
                <w:rFonts w:cs="Times New Roman"/>
                <w:szCs w:val="21"/>
                <w:highlight w:val="none"/>
              </w:rPr>
              <w:t>买方名称</w:t>
            </w:r>
          </w:p>
        </w:tc>
        <w:tc>
          <w:tcPr>
            <w:tcW w:w="7370" w:type="dxa"/>
            <w:shd w:val="clear" w:color="auto" w:fill="auto"/>
            <w:vAlign w:val="center"/>
          </w:tcPr>
          <w:p w14:paraId="0EE334B1">
            <w:pPr>
              <w:snapToGrid w:val="0"/>
              <w:spacing w:line="276" w:lineRule="auto"/>
              <w:jc w:val="center"/>
              <w:rPr>
                <w:rFonts w:cs="Times New Roman"/>
                <w:szCs w:val="21"/>
                <w:highlight w:val="none"/>
              </w:rPr>
            </w:pPr>
          </w:p>
        </w:tc>
      </w:tr>
      <w:tr w14:paraId="4C1CDA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551" w:type="dxa"/>
            <w:shd w:val="clear" w:color="auto" w:fill="auto"/>
            <w:vAlign w:val="center"/>
          </w:tcPr>
          <w:p w14:paraId="2DFB5DED">
            <w:pPr>
              <w:snapToGrid w:val="0"/>
              <w:spacing w:line="276" w:lineRule="auto"/>
              <w:jc w:val="center"/>
              <w:rPr>
                <w:rFonts w:cs="Times New Roman"/>
                <w:szCs w:val="21"/>
                <w:highlight w:val="none"/>
              </w:rPr>
            </w:pPr>
            <w:r>
              <w:rPr>
                <w:rFonts w:cs="Times New Roman"/>
                <w:szCs w:val="21"/>
                <w:highlight w:val="none"/>
              </w:rPr>
              <w:t>买方联系人及电话</w:t>
            </w:r>
          </w:p>
        </w:tc>
        <w:tc>
          <w:tcPr>
            <w:tcW w:w="7370" w:type="dxa"/>
            <w:shd w:val="clear" w:color="auto" w:fill="auto"/>
            <w:vAlign w:val="center"/>
          </w:tcPr>
          <w:p w14:paraId="4C2C27D5">
            <w:pPr>
              <w:snapToGrid w:val="0"/>
              <w:spacing w:line="276" w:lineRule="auto"/>
              <w:jc w:val="center"/>
              <w:rPr>
                <w:rFonts w:cs="Times New Roman"/>
                <w:szCs w:val="21"/>
                <w:highlight w:val="none"/>
              </w:rPr>
            </w:pPr>
          </w:p>
        </w:tc>
      </w:tr>
      <w:tr w14:paraId="411182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551" w:type="dxa"/>
            <w:shd w:val="clear" w:color="auto" w:fill="auto"/>
            <w:vAlign w:val="center"/>
          </w:tcPr>
          <w:p w14:paraId="503BECF0">
            <w:pPr>
              <w:snapToGrid w:val="0"/>
              <w:spacing w:line="276" w:lineRule="auto"/>
              <w:jc w:val="center"/>
              <w:rPr>
                <w:rFonts w:cs="Times New Roman"/>
                <w:szCs w:val="21"/>
                <w:highlight w:val="none"/>
              </w:rPr>
            </w:pPr>
            <w:r>
              <w:rPr>
                <w:rFonts w:cs="Times New Roman"/>
                <w:szCs w:val="21"/>
                <w:highlight w:val="none"/>
              </w:rPr>
              <w:t>签约合同价</w:t>
            </w:r>
          </w:p>
        </w:tc>
        <w:tc>
          <w:tcPr>
            <w:tcW w:w="7370" w:type="dxa"/>
            <w:shd w:val="clear" w:color="auto" w:fill="auto"/>
            <w:vAlign w:val="center"/>
          </w:tcPr>
          <w:p w14:paraId="1F76AAFA">
            <w:pPr>
              <w:snapToGrid w:val="0"/>
              <w:spacing w:line="276" w:lineRule="auto"/>
              <w:jc w:val="center"/>
              <w:rPr>
                <w:rFonts w:cs="Times New Roman"/>
                <w:szCs w:val="21"/>
                <w:highlight w:val="none"/>
              </w:rPr>
            </w:pPr>
          </w:p>
        </w:tc>
      </w:tr>
      <w:tr w14:paraId="362F95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551" w:type="dxa"/>
            <w:shd w:val="clear" w:color="auto" w:fill="auto"/>
            <w:vAlign w:val="center"/>
          </w:tcPr>
          <w:p w14:paraId="094319A2">
            <w:pPr>
              <w:snapToGrid w:val="0"/>
              <w:spacing w:line="276" w:lineRule="auto"/>
              <w:jc w:val="center"/>
              <w:rPr>
                <w:rFonts w:cs="Times New Roman"/>
                <w:szCs w:val="21"/>
                <w:highlight w:val="none"/>
              </w:rPr>
            </w:pPr>
            <w:r>
              <w:rPr>
                <w:rFonts w:cs="Times New Roman"/>
                <w:szCs w:val="21"/>
                <w:highlight w:val="none"/>
              </w:rPr>
              <w:t>交货起始日期</w:t>
            </w:r>
          </w:p>
        </w:tc>
        <w:tc>
          <w:tcPr>
            <w:tcW w:w="7370" w:type="dxa"/>
            <w:shd w:val="clear" w:color="auto" w:fill="auto"/>
            <w:vAlign w:val="center"/>
          </w:tcPr>
          <w:p w14:paraId="01C9251C">
            <w:pPr>
              <w:snapToGrid w:val="0"/>
              <w:spacing w:line="276" w:lineRule="auto"/>
              <w:jc w:val="center"/>
              <w:rPr>
                <w:rFonts w:cs="Times New Roman"/>
                <w:szCs w:val="21"/>
                <w:highlight w:val="none"/>
              </w:rPr>
            </w:pPr>
          </w:p>
        </w:tc>
      </w:tr>
      <w:tr w14:paraId="29F3D6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551" w:type="dxa"/>
            <w:shd w:val="clear" w:color="auto" w:fill="auto"/>
            <w:vAlign w:val="center"/>
          </w:tcPr>
          <w:p w14:paraId="3D53FAFC">
            <w:pPr>
              <w:snapToGrid w:val="0"/>
              <w:spacing w:line="276" w:lineRule="auto"/>
              <w:jc w:val="center"/>
              <w:rPr>
                <w:rFonts w:cs="Times New Roman"/>
                <w:szCs w:val="21"/>
                <w:highlight w:val="none"/>
              </w:rPr>
            </w:pPr>
            <w:r>
              <w:rPr>
                <w:rFonts w:cs="Times New Roman"/>
                <w:szCs w:val="21"/>
                <w:highlight w:val="none"/>
              </w:rPr>
              <w:t>交货截止日期</w:t>
            </w:r>
          </w:p>
        </w:tc>
        <w:tc>
          <w:tcPr>
            <w:tcW w:w="7370" w:type="dxa"/>
            <w:shd w:val="clear" w:color="auto" w:fill="auto"/>
            <w:vAlign w:val="center"/>
          </w:tcPr>
          <w:p w14:paraId="6D579208">
            <w:pPr>
              <w:snapToGrid w:val="0"/>
              <w:spacing w:line="276" w:lineRule="auto"/>
              <w:jc w:val="center"/>
              <w:rPr>
                <w:rFonts w:cs="Times New Roman"/>
                <w:szCs w:val="21"/>
                <w:highlight w:val="none"/>
              </w:rPr>
            </w:pPr>
          </w:p>
        </w:tc>
      </w:tr>
      <w:tr w14:paraId="796A9E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51" w:type="dxa"/>
            <w:shd w:val="clear" w:color="auto" w:fill="auto"/>
            <w:vAlign w:val="center"/>
          </w:tcPr>
          <w:p w14:paraId="35A4CDB3">
            <w:pPr>
              <w:snapToGrid w:val="0"/>
              <w:spacing w:line="276" w:lineRule="auto"/>
              <w:jc w:val="center"/>
              <w:rPr>
                <w:rFonts w:cs="Times New Roman"/>
                <w:szCs w:val="21"/>
                <w:highlight w:val="none"/>
              </w:rPr>
            </w:pPr>
            <w:r>
              <w:rPr>
                <w:rFonts w:cs="Times New Roman"/>
                <w:szCs w:val="21"/>
                <w:highlight w:val="none"/>
              </w:rPr>
              <w:t>项目概况及供应商履约</w:t>
            </w:r>
          </w:p>
          <w:p w14:paraId="650E2842">
            <w:pPr>
              <w:snapToGrid w:val="0"/>
              <w:spacing w:line="276" w:lineRule="auto"/>
              <w:jc w:val="center"/>
              <w:rPr>
                <w:rFonts w:cs="Times New Roman"/>
                <w:szCs w:val="21"/>
                <w:highlight w:val="none"/>
              </w:rPr>
            </w:pPr>
            <w:r>
              <w:rPr>
                <w:rFonts w:cs="Times New Roman"/>
                <w:szCs w:val="21"/>
                <w:highlight w:val="none"/>
              </w:rPr>
              <w:t>情况</w:t>
            </w:r>
          </w:p>
        </w:tc>
        <w:tc>
          <w:tcPr>
            <w:tcW w:w="7370" w:type="dxa"/>
            <w:shd w:val="clear" w:color="auto" w:fill="auto"/>
            <w:vAlign w:val="center"/>
          </w:tcPr>
          <w:p w14:paraId="4656EF34">
            <w:pPr>
              <w:snapToGrid w:val="0"/>
              <w:spacing w:line="276" w:lineRule="auto"/>
              <w:rPr>
                <w:rFonts w:cs="Times New Roman"/>
                <w:szCs w:val="21"/>
                <w:highlight w:val="none"/>
              </w:rPr>
            </w:pPr>
          </w:p>
          <w:p w14:paraId="4891019C">
            <w:pPr>
              <w:snapToGrid w:val="0"/>
              <w:spacing w:line="276" w:lineRule="auto"/>
              <w:rPr>
                <w:rFonts w:cs="Times New Roman"/>
                <w:szCs w:val="21"/>
                <w:highlight w:val="none"/>
              </w:rPr>
            </w:pPr>
          </w:p>
          <w:p w14:paraId="7BFB854F">
            <w:pPr>
              <w:snapToGrid w:val="0"/>
              <w:spacing w:line="276" w:lineRule="auto"/>
              <w:rPr>
                <w:rFonts w:cs="Times New Roman"/>
                <w:szCs w:val="21"/>
                <w:highlight w:val="none"/>
              </w:rPr>
            </w:pPr>
          </w:p>
          <w:p w14:paraId="66E5D0AF">
            <w:pPr>
              <w:snapToGrid w:val="0"/>
              <w:spacing w:line="276" w:lineRule="auto"/>
              <w:rPr>
                <w:rFonts w:cs="Times New Roman"/>
                <w:szCs w:val="21"/>
                <w:highlight w:val="none"/>
              </w:rPr>
            </w:pPr>
          </w:p>
          <w:p w14:paraId="309054C4">
            <w:pPr>
              <w:snapToGrid w:val="0"/>
              <w:spacing w:line="276" w:lineRule="auto"/>
              <w:rPr>
                <w:rFonts w:cs="Times New Roman"/>
                <w:szCs w:val="21"/>
                <w:highlight w:val="none"/>
              </w:rPr>
            </w:pPr>
          </w:p>
          <w:p w14:paraId="136B939C">
            <w:pPr>
              <w:snapToGrid w:val="0"/>
              <w:spacing w:line="276" w:lineRule="auto"/>
              <w:rPr>
                <w:rFonts w:cs="Times New Roman"/>
                <w:szCs w:val="21"/>
                <w:highlight w:val="none"/>
              </w:rPr>
            </w:pPr>
          </w:p>
          <w:p w14:paraId="3DA917D7">
            <w:pPr>
              <w:snapToGrid w:val="0"/>
              <w:spacing w:line="276" w:lineRule="auto"/>
              <w:rPr>
                <w:rFonts w:cs="Times New Roman"/>
                <w:szCs w:val="21"/>
                <w:highlight w:val="none"/>
              </w:rPr>
            </w:pPr>
          </w:p>
        </w:tc>
      </w:tr>
      <w:tr w14:paraId="0F6C9D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551" w:type="dxa"/>
            <w:shd w:val="clear" w:color="auto" w:fill="auto"/>
            <w:vAlign w:val="center"/>
          </w:tcPr>
          <w:p w14:paraId="6B44386E">
            <w:pPr>
              <w:snapToGrid w:val="0"/>
              <w:spacing w:line="276" w:lineRule="auto"/>
              <w:jc w:val="center"/>
              <w:rPr>
                <w:rFonts w:cs="Times New Roman"/>
                <w:szCs w:val="21"/>
                <w:highlight w:val="none"/>
              </w:rPr>
            </w:pPr>
            <w:r>
              <w:rPr>
                <w:rFonts w:cs="Times New Roman"/>
                <w:szCs w:val="21"/>
                <w:highlight w:val="none"/>
              </w:rPr>
              <w:t>备注</w:t>
            </w:r>
          </w:p>
        </w:tc>
        <w:tc>
          <w:tcPr>
            <w:tcW w:w="7370" w:type="dxa"/>
            <w:shd w:val="clear" w:color="auto" w:fill="auto"/>
            <w:vAlign w:val="center"/>
          </w:tcPr>
          <w:p w14:paraId="18CEAD7D">
            <w:pPr>
              <w:snapToGrid w:val="0"/>
              <w:spacing w:line="276" w:lineRule="auto"/>
              <w:jc w:val="center"/>
              <w:rPr>
                <w:rFonts w:cs="Times New Roman"/>
                <w:szCs w:val="21"/>
                <w:highlight w:val="none"/>
              </w:rPr>
            </w:pPr>
          </w:p>
        </w:tc>
      </w:tr>
    </w:tbl>
    <w:p w14:paraId="289128F3">
      <w:pPr>
        <w:pStyle w:val="35"/>
        <w:snapToGrid w:val="0"/>
        <w:spacing w:after="0" w:line="360" w:lineRule="auto"/>
        <w:ind w:firstLine="420" w:firstLineChars="200"/>
        <w:rPr>
          <w:rFonts w:ascii="Times New Roman" w:hAnsi="Times New Roman"/>
          <w:highlight w:val="none"/>
        </w:rPr>
      </w:pPr>
    </w:p>
    <w:p w14:paraId="03B09E1A">
      <w:pPr>
        <w:pStyle w:val="35"/>
        <w:snapToGrid w:val="0"/>
        <w:spacing w:after="0" w:line="360" w:lineRule="auto"/>
        <w:ind w:left="1050" w:leftChars="200" w:hanging="630" w:hangingChars="300"/>
        <w:rPr>
          <w:rFonts w:ascii="Times New Roman" w:hAnsi="Times New Roman"/>
          <w:highlight w:val="none"/>
        </w:rPr>
      </w:pPr>
      <w:r>
        <w:rPr>
          <w:rFonts w:ascii="Times New Roman" w:hAnsi="Times New Roman"/>
          <w:highlight w:val="none"/>
        </w:rPr>
        <w:t>注：1．供应商应根据供应商须知要求在本表后附相关证明材料（须能够体现合同数量及交货期等）</w:t>
      </w:r>
      <w:r>
        <w:rPr>
          <w:rFonts w:hint="eastAsia" w:ascii="Times New Roman" w:hAnsi="Times New Roman"/>
          <w:highlight w:val="none"/>
        </w:rPr>
        <w:t>。</w:t>
      </w:r>
    </w:p>
    <w:p w14:paraId="3EA45654">
      <w:pPr>
        <w:pStyle w:val="35"/>
        <w:snapToGrid w:val="0"/>
        <w:spacing w:after="0" w:line="360" w:lineRule="auto"/>
        <w:ind w:left="1155" w:leftChars="400" w:hanging="315" w:hangingChars="150"/>
        <w:rPr>
          <w:rFonts w:ascii="Times New Roman" w:hAnsi="Times New Roman"/>
          <w:highlight w:val="none"/>
        </w:rPr>
      </w:pPr>
      <w:r>
        <w:rPr>
          <w:rFonts w:ascii="Times New Roman" w:hAnsi="Times New Roman"/>
          <w:highlight w:val="none"/>
        </w:rPr>
        <w:t>2．每张表格只填写一个项目的信息，并标明序号</w:t>
      </w:r>
      <w:r>
        <w:rPr>
          <w:rFonts w:hint="eastAsia" w:ascii="Times New Roman" w:hAnsi="Times New Roman"/>
          <w:highlight w:val="none"/>
        </w:rPr>
        <w:t>。</w:t>
      </w:r>
    </w:p>
    <w:p w14:paraId="423722EF">
      <w:pPr>
        <w:pStyle w:val="35"/>
        <w:snapToGrid w:val="0"/>
        <w:spacing w:after="0" w:line="360" w:lineRule="auto"/>
        <w:ind w:left="1113" w:leftChars="400" w:hanging="273" w:hangingChars="130"/>
        <w:rPr>
          <w:highlight w:val="none"/>
        </w:rPr>
      </w:pPr>
      <w:r>
        <w:rPr>
          <w:rFonts w:ascii="Times New Roman" w:hAnsi="Times New Roman"/>
          <w:highlight w:val="none"/>
        </w:rPr>
        <w:t>3．当供应商为制造商且同类供货项目是通过代理商签约并实施的，需注明代理商名称、地址、联系人及电话。</w:t>
      </w:r>
    </w:p>
    <w:p w14:paraId="5F708C5D">
      <w:pPr>
        <w:pStyle w:val="4"/>
        <w:widowControl w:val="0"/>
        <w:snapToGrid w:val="0"/>
        <w:spacing w:before="0" w:after="0" w:line="360" w:lineRule="auto"/>
        <w:jc w:val="both"/>
        <w:rPr>
          <w:rFonts w:eastAsia="宋体"/>
          <w:kern w:val="2"/>
          <w:sz w:val="24"/>
          <w:highlight w:val="none"/>
        </w:rPr>
      </w:pPr>
      <w:r>
        <w:rPr>
          <w:highlight w:val="none"/>
        </w:rPr>
        <w:br w:type="page"/>
      </w:r>
      <w:bookmarkStart w:id="601" w:name="_Toc2588"/>
      <w:r>
        <w:rPr>
          <w:rFonts w:eastAsia="宋体"/>
          <w:kern w:val="2"/>
          <w:sz w:val="24"/>
          <w:highlight w:val="none"/>
        </w:rPr>
        <w:t>（</w:t>
      </w:r>
      <w:r>
        <w:rPr>
          <w:rFonts w:hint="eastAsia" w:eastAsia="宋体"/>
          <w:kern w:val="2"/>
          <w:sz w:val="24"/>
          <w:highlight w:val="none"/>
        </w:rPr>
        <w:t>五</w:t>
      </w:r>
      <w:r>
        <w:rPr>
          <w:rFonts w:eastAsia="宋体"/>
          <w:kern w:val="2"/>
          <w:sz w:val="24"/>
          <w:highlight w:val="none"/>
        </w:rPr>
        <w:t>）近年发生的诉讼及仲裁情况</w:t>
      </w:r>
      <w:bookmarkEnd w:id="601"/>
    </w:p>
    <w:p w14:paraId="55E5D215">
      <w:pPr>
        <w:snapToGrid w:val="0"/>
        <w:rPr>
          <w:rFonts w:cs="Times New Roman"/>
          <w:sz w:val="20"/>
          <w:szCs w:val="20"/>
          <w:highlight w:val="none"/>
        </w:rPr>
      </w:pPr>
    </w:p>
    <w:tbl>
      <w:tblPr>
        <w:tblStyle w:val="40"/>
        <w:tblpPr w:leftFromText="180" w:rightFromText="180" w:vertAnchor="text" w:horzAnchor="margin" w:tblpXSpec="center" w:tblpY="44"/>
        <w:tblW w:w="8472"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386"/>
        <w:gridCol w:w="3086"/>
      </w:tblGrid>
      <w:tr w14:paraId="2A05CC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5386" w:type="dxa"/>
            <w:shd w:val="clear" w:color="auto" w:fill="auto"/>
            <w:vAlign w:val="center"/>
          </w:tcPr>
          <w:p w14:paraId="01C7EBC8">
            <w:pPr>
              <w:spacing w:line="276" w:lineRule="auto"/>
              <w:jc w:val="center"/>
              <w:rPr>
                <w:rFonts w:cs="Times New Roman"/>
                <w:b/>
                <w:bCs/>
                <w:highlight w:val="none"/>
              </w:rPr>
            </w:pPr>
            <w:r>
              <w:rPr>
                <w:rFonts w:hint="eastAsia" w:cs="Times New Roman"/>
                <w:b/>
                <w:bCs/>
                <w:highlight w:val="none"/>
              </w:rPr>
              <w:t>供应商</w:t>
            </w:r>
            <w:r>
              <w:rPr>
                <w:rFonts w:cs="Times New Roman"/>
                <w:b/>
                <w:bCs/>
                <w:highlight w:val="none"/>
              </w:rPr>
              <w:t>名称</w:t>
            </w:r>
          </w:p>
        </w:tc>
        <w:tc>
          <w:tcPr>
            <w:tcW w:w="3086" w:type="dxa"/>
            <w:shd w:val="clear" w:color="auto" w:fill="auto"/>
            <w:vAlign w:val="center"/>
          </w:tcPr>
          <w:p w14:paraId="5389EE64">
            <w:pPr>
              <w:spacing w:line="276" w:lineRule="auto"/>
              <w:rPr>
                <w:rFonts w:cs="Times New Roman"/>
                <w:highlight w:val="none"/>
              </w:rPr>
            </w:pPr>
          </w:p>
        </w:tc>
      </w:tr>
      <w:tr w14:paraId="0CEB2B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701" w:hRule="atLeast"/>
        </w:trPr>
        <w:tc>
          <w:tcPr>
            <w:tcW w:w="5386" w:type="dxa"/>
            <w:shd w:val="clear" w:color="auto" w:fill="auto"/>
            <w:vAlign w:val="center"/>
          </w:tcPr>
          <w:p w14:paraId="6E5254B3">
            <w:pPr>
              <w:spacing w:line="276" w:lineRule="auto"/>
              <w:rPr>
                <w:rFonts w:cs="Times New Roman"/>
                <w:szCs w:val="21"/>
                <w:highlight w:val="none"/>
              </w:rPr>
            </w:pPr>
            <w:r>
              <w:rPr>
                <w:rFonts w:hint="eastAsia" w:cs="Times New Roman"/>
                <w:szCs w:val="21"/>
                <w:highlight w:val="none"/>
              </w:rPr>
              <w:t>供应商</w:t>
            </w:r>
            <w:r>
              <w:rPr>
                <w:rFonts w:cs="Times New Roman"/>
                <w:szCs w:val="21"/>
                <w:highlight w:val="none"/>
              </w:rPr>
              <w:t>在</w:t>
            </w:r>
            <w:r>
              <w:rPr>
                <w:rFonts w:cs="Times New Roman"/>
                <w:highlight w:val="none"/>
              </w:rPr>
              <w:t>年月</w:t>
            </w:r>
            <w:r>
              <w:rPr>
                <w:rFonts w:cs="Times New Roman"/>
                <w:szCs w:val="21"/>
                <w:highlight w:val="none"/>
              </w:rPr>
              <w:t>~年月（递交</w:t>
            </w:r>
            <w:r>
              <w:rPr>
                <w:rFonts w:hint="eastAsia" w:cs="Times New Roman"/>
                <w:szCs w:val="21"/>
                <w:highlight w:val="none"/>
              </w:rPr>
              <w:t>报价</w:t>
            </w:r>
            <w:r>
              <w:rPr>
                <w:rFonts w:cs="Times New Roman"/>
                <w:szCs w:val="21"/>
                <w:highlight w:val="none"/>
              </w:rPr>
              <w:t>文件之日起前年内）发生的合同诉讼及仲裁历史，并指出每一案件的年份、采购人名称、诉讼缘由、争议事项、争议金额、胜诉或败诉。</w:t>
            </w:r>
          </w:p>
        </w:tc>
        <w:tc>
          <w:tcPr>
            <w:tcW w:w="3086" w:type="dxa"/>
            <w:shd w:val="clear" w:color="auto" w:fill="auto"/>
            <w:vAlign w:val="center"/>
          </w:tcPr>
          <w:p w14:paraId="4EF9F94F">
            <w:pPr>
              <w:spacing w:line="276" w:lineRule="auto"/>
              <w:rPr>
                <w:rFonts w:cs="Times New Roman"/>
                <w:highlight w:val="none"/>
              </w:rPr>
            </w:pPr>
          </w:p>
        </w:tc>
      </w:tr>
    </w:tbl>
    <w:p w14:paraId="51A0B858">
      <w:pPr>
        <w:snapToGrid w:val="0"/>
        <w:rPr>
          <w:rFonts w:cs="Times New Roman"/>
          <w:sz w:val="20"/>
          <w:szCs w:val="20"/>
          <w:highlight w:val="none"/>
        </w:rPr>
      </w:pPr>
    </w:p>
    <w:p w14:paraId="1CAA422D">
      <w:pPr>
        <w:pStyle w:val="58"/>
        <w:snapToGrid w:val="0"/>
        <w:ind w:firstLine="420" w:firstLineChars="200"/>
        <w:rPr>
          <w:rFonts w:cs="Times New Roman"/>
          <w:highlight w:val="none"/>
        </w:rPr>
      </w:pPr>
    </w:p>
    <w:p w14:paraId="7700E1E2">
      <w:pPr>
        <w:pStyle w:val="58"/>
        <w:snapToGrid w:val="0"/>
        <w:ind w:firstLine="420" w:firstLineChars="200"/>
        <w:rPr>
          <w:rFonts w:cs="Times New Roman"/>
          <w:highlight w:val="none"/>
        </w:rPr>
      </w:pPr>
    </w:p>
    <w:p w14:paraId="4F8743BD">
      <w:pPr>
        <w:pStyle w:val="58"/>
        <w:snapToGrid w:val="0"/>
        <w:ind w:firstLine="420" w:firstLineChars="200"/>
        <w:rPr>
          <w:rFonts w:cs="Times New Roman"/>
          <w:highlight w:val="none"/>
        </w:rPr>
      </w:pPr>
    </w:p>
    <w:p w14:paraId="05A50FDD">
      <w:pPr>
        <w:pStyle w:val="58"/>
        <w:snapToGrid w:val="0"/>
        <w:ind w:firstLine="420" w:firstLineChars="200"/>
        <w:rPr>
          <w:rFonts w:cs="Times New Roman"/>
          <w:highlight w:val="none"/>
        </w:rPr>
      </w:pPr>
    </w:p>
    <w:p w14:paraId="6AE547C3">
      <w:pPr>
        <w:pStyle w:val="58"/>
        <w:snapToGrid w:val="0"/>
        <w:ind w:firstLine="420" w:firstLineChars="200"/>
        <w:rPr>
          <w:rFonts w:cs="Times New Roman"/>
          <w:highlight w:val="none"/>
        </w:rPr>
      </w:pPr>
    </w:p>
    <w:p w14:paraId="5819C06A">
      <w:pPr>
        <w:pStyle w:val="58"/>
        <w:snapToGrid w:val="0"/>
        <w:ind w:firstLine="420" w:firstLineChars="200"/>
        <w:rPr>
          <w:rFonts w:cs="Times New Roman"/>
          <w:highlight w:val="none"/>
        </w:rPr>
      </w:pPr>
    </w:p>
    <w:p w14:paraId="670FB193">
      <w:pPr>
        <w:pStyle w:val="58"/>
        <w:snapToGrid w:val="0"/>
        <w:ind w:firstLine="420" w:firstLineChars="200"/>
        <w:rPr>
          <w:rFonts w:cs="Times New Roman"/>
          <w:highlight w:val="none"/>
        </w:rPr>
      </w:pPr>
    </w:p>
    <w:p w14:paraId="788CDCEA">
      <w:pPr>
        <w:pStyle w:val="35"/>
        <w:snapToGrid w:val="0"/>
        <w:spacing w:after="0" w:line="360" w:lineRule="auto"/>
        <w:ind w:firstLine="420" w:firstLineChars="200"/>
        <w:rPr>
          <w:highlight w:val="none"/>
        </w:rPr>
      </w:pPr>
      <w:r>
        <w:rPr>
          <w:rFonts w:hint="eastAsia" w:ascii="Times New Roman" w:hAnsi="Times New Roman"/>
          <w:highlight w:val="none"/>
        </w:rPr>
        <w:t>注：供应商应根据供应商须知前附表第</w:t>
      </w:r>
      <w:r>
        <w:rPr>
          <w:rFonts w:ascii="Times New Roman" w:hAnsi="Times New Roman"/>
          <w:highlight w:val="none"/>
        </w:rPr>
        <w:t>3.5</w:t>
      </w:r>
      <w:r>
        <w:rPr>
          <w:rFonts w:hint="eastAsia" w:ascii="Times New Roman" w:hAnsi="Times New Roman"/>
          <w:highlight w:val="none"/>
        </w:rPr>
        <w:t>（</w:t>
      </w:r>
      <w:r>
        <w:rPr>
          <w:rFonts w:ascii="Times New Roman" w:hAnsi="Times New Roman"/>
          <w:highlight w:val="none"/>
        </w:rPr>
        <w:t>5</w:t>
      </w:r>
      <w:r>
        <w:rPr>
          <w:rFonts w:hint="eastAsia" w:ascii="Times New Roman" w:hAnsi="Times New Roman"/>
          <w:highlight w:val="none"/>
        </w:rPr>
        <w:t>）项的要求附相关证明材料。</w:t>
      </w:r>
    </w:p>
    <w:p w14:paraId="7217260E">
      <w:pPr>
        <w:widowControl/>
        <w:spacing w:line="240" w:lineRule="auto"/>
        <w:jc w:val="left"/>
        <w:rPr>
          <w:rFonts w:cs="Times New Roman"/>
          <w:highlight w:val="none"/>
        </w:rPr>
      </w:pPr>
      <w:r>
        <w:rPr>
          <w:rFonts w:cs="Times New Roman"/>
          <w:highlight w:val="none"/>
        </w:rPr>
        <w:br w:type="page"/>
      </w:r>
    </w:p>
    <w:p w14:paraId="1BF56C56">
      <w:pPr>
        <w:pStyle w:val="4"/>
        <w:widowControl w:val="0"/>
        <w:snapToGrid w:val="0"/>
        <w:spacing w:before="0" w:after="0" w:line="360" w:lineRule="auto"/>
        <w:jc w:val="both"/>
        <w:rPr>
          <w:rFonts w:eastAsia="宋体"/>
          <w:kern w:val="2"/>
          <w:sz w:val="24"/>
          <w:highlight w:val="none"/>
        </w:rPr>
      </w:pPr>
      <w:bookmarkStart w:id="602" w:name="_Toc2596"/>
      <w:r>
        <w:rPr>
          <w:rFonts w:eastAsia="宋体"/>
          <w:kern w:val="2"/>
          <w:sz w:val="24"/>
          <w:highlight w:val="none"/>
        </w:rPr>
        <w:t>（</w:t>
      </w:r>
      <w:r>
        <w:rPr>
          <w:rFonts w:hint="eastAsia" w:eastAsia="宋体"/>
          <w:kern w:val="2"/>
          <w:sz w:val="24"/>
          <w:highlight w:val="none"/>
        </w:rPr>
        <w:t>六</w:t>
      </w:r>
      <w:r>
        <w:rPr>
          <w:rFonts w:eastAsia="宋体"/>
          <w:kern w:val="2"/>
          <w:sz w:val="24"/>
          <w:highlight w:val="none"/>
        </w:rPr>
        <w:t>）供应商的信誉情况表</w:t>
      </w:r>
      <w:bookmarkEnd w:id="602"/>
    </w:p>
    <w:p w14:paraId="39DF2071">
      <w:pPr>
        <w:widowControl/>
        <w:snapToGrid w:val="0"/>
        <w:jc w:val="left"/>
        <w:rPr>
          <w:rFonts w:cs="Times New Roman"/>
          <w:highlight w:val="none"/>
        </w:rPr>
      </w:pP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78"/>
        <w:gridCol w:w="4978"/>
      </w:tblGrid>
      <w:tr w14:paraId="18EFB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4978" w:type="dxa"/>
            <w:vAlign w:val="center"/>
          </w:tcPr>
          <w:p w14:paraId="2158120E">
            <w:pPr>
              <w:widowControl/>
              <w:snapToGrid w:val="0"/>
              <w:spacing w:line="276" w:lineRule="auto"/>
              <w:jc w:val="center"/>
              <w:rPr>
                <w:rFonts w:cs="Times New Roman"/>
                <w:b/>
                <w:bCs/>
                <w:highlight w:val="none"/>
              </w:rPr>
            </w:pPr>
            <w:r>
              <w:rPr>
                <w:rFonts w:cs="Times New Roman"/>
                <w:b/>
                <w:bCs/>
                <w:highlight w:val="none"/>
              </w:rPr>
              <w:t>项目</w:t>
            </w:r>
          </w:p>
        </w:tc>
        <w:tc>
          <w:tcPr>
            <w:tcW w:w="4978" w:type="dxa"/>
            <w:vAlign w:val="center"/>
          </w:tcPr>
          <w:p w14:paraId="60A3B769">
            <w:pPr>
              <w:widowControl/>
              <w:snapToGrid w:val="0"/>
              <w:spacing w:line="276" w:lineRule="auto"/>
              <w:jc w:val="center"/>
              <w:rPr>
                <w:rFonts w:cs="Times New Roman"/>
                <w:b/>
                <w:bCs/>
                <w:highlight w:val="none"/>
              </w:rPr>
            </w:pPr>
            <w:r>
              <w:rPr>
                <w:rFonts w:cs="Times New Roman"/>
                <w:b/>
                <w:bCs/>
                <w:highlight w:val="none"/>
              </w:rPr>
              <w:t>供应商情况说明</w:t>
            </w:r>
          </w:p>
        </w:tc>
      </w:tr>
      <w:tr w14:paraId="3CB9D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4978" w:type="dxa"/>
            <w:vAlign w:val="center"/>
          </w:tcPr>
          <w:p w14:paraId="503B5729">
            <w:pPr>
              <w:widowControl/>
              <w:snapToGrid w:val="0"/>
              <w:spacing w:line="276" w:lineRule="auto"/>
              <w:jc w:val="center"/>
              <w:rPr>
                <w:rFonts w:cs="Times New Roman"/>
                <w:highlight w:val="none"/>
              </w:rPr>
            </w:pPr>
          </w:p>
        </w:tc>
        <w:tc>
          <w:tcPr>
            <w:tcW w:w="4978" w:type="dxa"/>
            <w:vAlign w:val="center"/>
          </w:tcPr>
          <w:p w14:paraId="5B058A07">
            <w:pPr>
              <w:widowControl/>
              <w:snapToGrid w:val="0"/>
              <w:spacing w:line="276" w:lineRule="auto"/>
              <w:jc w:val="center"/>
              <w:rPr>
                <w:rFonts w:cs="Times New Roman"/>
                <w:highlight w:val="none"/>
              </w:rPr>
            </w:pPr>
          </w:p>
        </w:tc>
      </w:tr>
      <w:tr w14:paraId="0866D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4978" w:type="dxa"/>
            <w:vAlign w:val="center"/>
          </w:tcPr>
          <w:p w14:paraId="5B387D32">
            <w:pPr>
              <w:widowControl/>
              <w:snapToGrid w:val="0"/>
              <w:spacing w:line="276" w:lineRule="auto"/>
              <w:jc w:val="center"/>
              <w:rPr>
                <w:rFonts w:cs="Times New Roman"/>
                <w:highlight w:val="none"/>
              </w:rPr>
            </w:pPr>
          </w:p>
        </w:tc>
        <w:tc>
          <w:tcPr>
            <w:tcW w:w="4978" w:type="dxa"/>
            <w:vAlign w:val="center"/>
          </w:tcPr>
          <w:p w14:paraId="3A96D0E0">
            <w:pPr>
              <w:widowControl/>
              <w:snapToGrid w:val="0"/>
              <w:spacing w:line="276" w:lineRule="auto"/>
              <w:jc w:val="center"/>
              <w:rPr>
                <w:rFonts w:cs="Times New Roman"/>
                <w:highlight w:val="none"/>
              </w:rPr>
            </w:pPr>
          </w:p>
        </w:tc>
      </w:tr>
      <w:tr w14:paraId="00224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4978" w:type="dxa"/>
            <w:vAlign w:val="center"/>
          </w:tcPr>
          <w:p w14:paraId="6E1C3897">
            <w:pPr>
              <w:widowControl/>
              <w:snapToGrid w:val="0"/>
              <w:spacing w:line="276" w:lineRule="auto"/>
              <w:jc w:val="center"/>
              <w:rPr>
                <w:rFonts w:cs="Times New Roman"/>
                <w:highlight w:val="none"/>
              </w:rPr>
            </w:pPr>
          </w:p>
        </w:tc>
        <w:tc>
          <w:tcPr>
            <w:tcW w:w="4978" w:type="dxa"/>
            <w:vAlign w:val="center"/>
          </w:tcPr>
          <w:p w14:paraId="206C79F8">
            <w:pPr>
              <w:widowControl/>
              <w:snapToGrid w:val="0"/>
              <w:spacing w:line="276" w:lineRule="auto"/>
              <w:jc w:val="center"/>
              <w:rPr>
                <w:rFonts w:cs="Times New Roman"/>
                <w:highlight w:val="none"/>
              </w:rPr>
            </w:pPr>
          </w:p>
        </w:tc>
      </w:tr>
      <w:tr w14:paraId="63C61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4978" w:type="dxa"/>
            <w:vAlign w:val="center"/>
          </w:tcPr>
          <w:p w14:paraId="1FE80F75">
            <w:pPr>
              <w:widowControl/>
              <w:snapToGrid w:val="0"/>
              <w:spacing w:line="276" w:lineRule="auto"/>
              <w:jc w:val="center"/>
              <w:rPr>
                <w:rFonts w:cs="Times New Roman"/>
                <w:highlight w:val="none"/>
              </w:rPr>
            </w:pPr>
          </w:p>
        </w:tc>
        <w:tc>
          <w:tcPr>
            <w:tcW w:w="4978" w:type="dxa"/>
            <w:vAlign w:val="center"/>
          </w:tcPr>
          <w:p w14:paraId="06153E48">
            <w:pPr>
              <w:widowControl/>
              <w:snapToGrid w:val="0"/>
              <w:spacing w:line="276" w:lineRule="auto"/>
              <w:jc w:val="center"/>
              <w:rPr>
                <w:rFonts w:cs="Times New Roman"/>
                <w:highlight w:val="none"/>
              </w:rPr>
            </w:pPr>
          </w:p>
        </w:tc>
      </w:tr>
      <w:tr w14:paraId="6CE4C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4978" w:type="dxa"/>
            <w:vAlign w:val="center"/>
          </w:tcPr>
          <w:p w14:paraId="4D2D22E4">
            <w:pPr>
              <w:widowControl/>
              <w:snapToGrid w:val="0"/>
              <w:spacing w:line="276" w:lineRule="auto"/>
              <w:jc w:val="center"/>
              <w:rPr>
                <w:rFonts w:cs="Times New Roman"/>
                <w:highlight w:val="none"/>
              </w:rPr>
            </w:pPr>
          </w:p>
        </w:tc>
        <w:tc>
          <w:tcPr>
            <w:tcW w:w="4978" w:type="dxa"/>
            <w:vAlign w:val="center"/>
          </w:tcPr>
          <w:p w14:paraId="03E80D3C">
            <w:pPr>
              <w:widowControl/>
              <w:snapToGrid w:val="0"/>
              <w:spacing w:line="276" w:lineRule="auto"/>
              <w:jc w:val="center"/>
              <w:rPr>
                <w:rFonts w:cs="Times New Roman"/>
                <w:highlight w:val="none"/>
              </w:rPr>
            </w:pPr>
          </w:p>
        </w:tc>
      </w:tr>
    </w:tbl>
    <w:p w14:paraId="02B6689F">
      <w:pPr>
        <w:widowControl/>
        <w:snapToGrid w:val="0"/>
        <w:jc w:val="left"/>
        <w:rPr>
          <w:rFonts w:cs="Times New Roman"/>
          <w:highlight w:val="none"/>
        </w:rPr>
      </w:pPr>
    </w:p>
    <w:p w14:paraId="165D9F90">
      <w:pPr>
        <w:pStyle w:val="35"/>
        <w:snapToGrid w:val="0"/>
        <w:spacing w:after="0" w:line="360" w:lineRule="auto"/>
        <w:ind w:left="1050" w:leftChars="200" w:hanging="630" w:hangingChars="300"/>
        <w:rPr>
          <w:highlight w:val="none"/>
        </w:rPr>
      </w:pPr>
      <w:r>
        <w:rPr>
          <w:rFonts w:hint="eastAsia"/>
          <w:highlight w:val="none"/>
        </w:rPr>
        <w:t>注：</w:t>
      </w:r>
      <w:r>
        <w:rPr>
          <w:rFonts w:ascii="Times New Roman" w:hAnsi="Times New Roman"/>
          <w:highlight w:val="none"/>
        </w:rPr>
        <w:t>1</w:t>
      </w:r>
      <w:r>
        <w:rPr>
          <w:rFonts w:ascii="Times New Roman" w:hAnsi="Times New Roman"/>
          <w:szCs w:val="21"/>
          <w:highlight w:val="none"/>
        </w:rPr>
        <w:t>．</w:t>
      </w:r>
      <w:r>
        <w:rPr>
          <w:rFonts w:hint="eastAsia" w:ascii="Times New Roman" w:hAnsi="Times New Roman"/>
          <w:highlight w:val="none"/>
        </w:rPr>
        <w:t>供应商</w:t>
      </w:r>
      <w:r>
        <w:rPr>
          <w:rFonts w:ascii="Times New Roman" w:hAnsi="Times New Roman"/>
          <w:highlight w:val="none"/>
        </w:rPr>
        <w:t>应按照</w:t>
      </w:r>
      <w:r>
        <w:rPr>
          <w:rFonts w:hint="eastAsia" w:ascii="Times New Roman" w:hAnsi="Times New Roman"/>
          <w:highlight w:val="none"/>
        </w:rPr>
        <w:t>采购</w:t>
      </w:r>
      <w:r>
        <w:rPr>
          <w:rFonts w:ascii="Times New Roman" w:hAnsi="Times New Roman"/>
          <w:highlight w:val="none"/>
        </w:rPr>
        <w:t>文件第二章</w:t>
      </w:r>
      <w:r>
        <w:rPr>
          <w:highlight w:val="none"/>
        </w:rPr>
        <w:t>“</w:t>
      </w:r>
      <w:r>
        <w:rPr>
          <w:rFonts w:hint="eastAsia"/>
          <w:highlight w:val="none"/>
        </w:rPr>
        <w:t>供应商须知</w:t>
      </w:r>
      <w:r>
        <w:rPr>
          <w:highlight w:val="none"/>
        </w:rPr>
        <w:t>”</w:t>
      </w:r>
      <w:r>
        <w:rPr>
          <w:rFonts w:ascii="Times New Roman" w:hAnsi="Times New Roman"/>
          <w:highlight w:val="none"/>
        </w:rPr>
        <w:t>前附表和</w:t>
      </w:r>
      <w:r>
        <w:rPr>
          <w:highlight w:val="none"/>
        </w:rPr>
        <w:t>“</w:t>
      </w:r>
      <w:r>
        <w:rPr>
          <w:rFonts w:hint="eastAsia"/>
          <w:highlight w:val="none"/>
        </w:rPr>
        <w:t>供应商须知</w:t>
      </w:r>
      <w:r>
        <w:rPr>
          <w:highlight w:val="none"/>
        </w:rPr>
        <w:t>”</w:t>
      </w:r>
      <w:r>
        <w:rPr>
          <w:rFonts w:ascii="Times New Roman" w:hAnsi="Times New Roman"/>
          <w:highlight w:val="none"/>
        </w:rPr>
        <w:t>正文第1.4.3（12）-（16）目的规定，逐条说明其信誉情况</w:t>
      </w:r>
      <w:r>
        <w:rPr>
          <w:rFonts w:hint="eastAsia" w:ascii="Times New Roman" w:hAnsi="Times New Roman"/>
          <w:highlight w:val="none"/>
        </w:rPr>
        <w:t>。</w:t>
      </w:r>
    </w:p>
    <w:p w14:paraId="0EB2AB4D">
      <w:pPr>
        <w:pStyle w:val="35"/>
        <w:snapToGrid w:val="0"/>
        <w:spacing w:after="0" w:line="360" w:lineRule="auto"/>
        <w:ind w:left="1092" w:leftChars="370" w:hanging="315" w:hangingChars="150"/>
        <w:rPr>
          <w:rFonts w:ascii="Times New Roman" w:hAnsi="Times New Roman"/>
          <w:highlight w:val="none"/>
        </w:rPr>
      </w:pPr>
      <w:r>
        <w:rPr>
          <w:rFonts w:ascii="Times New Roman" w:hAnsi="Times New Roman"/>
          <w:highlight w:val="none"/>
        </w:rPr>
        <w:t>2．供应商应根据采购文件第二章</w:t>
      </w:r>
      <w:r>
        <w:rPr>
          <w:highlight w:val="none"/>
        </w:rPr>
        <w:t>“</w:t>
      </w:r>
      <w:r>
        <w:rPr>
          <w:rFonts w:hint="eastAsia"/>
          <w:highlight w:val="none"/>
        </w:rPr>
        <w:t>供应商须知</w:t>
      </w:r>
      <w:r>
        <w:rPr>
          <w:highlight w:val="none"/>
        </w:rPr>
        <w:t>”</w:t>
      </w:r>
      <w:r>
        <w:rPr>
          <w:rFonts w:ascii="Times New Roman" w:hAnsi="Times New Roman"/>
          <w:highlight w:val="none"/>
        </w:rPr>
        <w:t>要求在本表后附相关证明材料，包括供应商在国家企业信用信息公示系统中未被列入严重违法失信企业名单的查询结果截图、在</w:t>
      </w:r>
      <w:r>
        <w:rPr>
          <w:highlight w:val="none"/>
        </w:rPr>
        <w:t>“</w:t>
      </w:r>
      <w:r>
        <w:rPr>
          <w:rFonts w:hint="eastAsia"/>
          <w:highlight w:val="none"/>
        </w:rPr>
        <w:t>信用中国</w:t>
      </w:r>
      <w:r>
        <w:rPr>
          <w:highlight w:val="none"/>
        </w:rPr>
        <w:t>”</w:t>
      </w:r>
      <w:r>
        <w:rPr>
          <w:rFonts w:ascii="Times New Roman" w:hAnsi="Times New Roman"/>
          <w:highlight w:val="none"/>
        </w:rPr>
        <w:t>网站（www.creditchina.gov.cn）或</w:t>
      </w:r>
      <w:r>
        <w:rPr>
          <w:highlight w:val="none"/>
        </w:rPr>
        <w:t>“中国执行</w:t>
      </w:r>
      <w:r>
        <w:rPr>
          <w:rFonts w:hint="eastAsia"/>
          <w:highlight w:val="none"/>
        </w:rPr>
        <w:t>信息公开</w:t>
      </w:r>
      <w:r>
        <w:rPr>
          <w:highlight w:val="none"/>
        </w:rPr>
        <w:t>网”</w:t>
      </w:r>
      <w:r>
        <w:rPr>
          <w:rFonts w:ascii="Times New Roman" w:hAnsi="Times New Roman"/>
          <w:highlight w:val="none"/>
        </w:rPr>
        <w:t>（http://zxgk.court.gov.cn/shixin/）中未被列入失信被执行人名单的查询结果截图、</w:t>
      </w:r>
      <w:bookmarkStart w:id="603" w:name="_Hlk39752746"/>
      <w:r>
        <w:rPr>
          <w:rFonts w:ascii="Times New Roman" w:hAnsi="Times New Roman"/>
          <w:highlight w:val="none"/>
        </w:rPr>
        <w:t>以及报价单位及其法定代表人（单位负责人）</w:t>
      </w:r>
      <w:bookmarkStart w:id="604" w:name="_Hlk95838810"/>
      <w:r>
        <w:rPr>
          <w:rFonts w:ascii="Times New Roman" w:hAnsi="Times New Roman"/>
          <w:szCs w:val="21"/>
          <w:highlight w:val="none"/>
        </w:rPr>
        <w:t>近三年内</w:t>
      </w:r>
      <w:bookmarkEnd w:id="604"/>
      <w:r>
        <w:rPr>
          <w:rFonts w:ascii="Times New Roman" w:hAnsi="Times New Roman"/>
          <w:highlight w:val="none"/>
        </w:rPr>
        <w:t>在</w:t>
      </w:r>
      <w:r>
        <w:rPr>
          <w:highlight w:val="none"/>
        </w:rPr>
        <w:t>“</w:t>
      </w:r>
      <w:r>
        <w:rPr>
          <w:rFonts w:hint="eastAsia"/>
          <w:highlight w:val="none"/>
        </w:rPr>
        <w:t>中国裁判文书网</w:t>
      </w:r>
      <w:r>
        <w:rPr>
          <w:highlight w:val="none"/>
        </w:rPr>
        <w:t>”</w:t>
      </w:r>
      <w:r>
        <w:rPr>
          <w:rFonts w:ascii="Times New Roman" w:hAnsi="Times New Roman"/>
          <w:highlight w:val="none"/>
        </w:rPr>
        <w:t>（wenshu.court.gov.cn）</w:t>
      </w:r>
      <w:bookmarkStart w:id="605" w:name="_Hlk95838816"/>
      <w:r>
        <w:rPr>
          <w:rFonts w:ascii="Times New Roman" w:hAnsi="Times New Roman"/>
          <w:highlight w:val="none"/>
        </w:rPr>
        <w:t>行贿犯罪行为</w:t>
      </w:r>
      <w:bookmarkEnd w:id="605"/>
      <w:r>
        <w:rPr>
          <w:rFonts w:ascii="Times New Roman" w:hAnsi="Times New Roman"/>
          <w:highlight w:val="none"/>
        </w:rPr>
        <w:t>的查询结果截图</w:t>
      </w:r>
      <w:bookmarkEnd w:id="603"/>
      <w:r>
        <w:rPr>
          <w:rFonts w:hint="eastAsia" w:ascii="Times New Roman" w:hAnsi="Times New Roman"/>
          <w:highlight w:val="none"/>
        </w:rPr>
        <w:t>。</w:t>
      </w:r>
    </w:p>
    <w:p w14:paraId="62217E42">
      <w:pPr>
        <w:pStyle w:val="35"/>
        <w:snapToGrid w:val="0"/>
        <w:spacing w:after="0" w:line="360" w:lineRule="auto"/>
        <w:ind w:left="1092" w:leftChars="370" w:hanging="315" w:hangingChars="150"/>
        <w:rPr>
          <w:highlight w:val="none"/>
        </w:rPr>
      </w:pPr>
      <w:r>
        <w:rPr>
          <w:rFonts w:ascii="Times New Roman" w:hAnsi="Times New Roman"/>
          <w:highlight w:val="none"/>
        </w:rPr>
        <w:t>3．以联合体形式参与报价的，联合体各成员应分别填写。</w:t>
      </w:r>
    </w:p>
    <w:p w14:paraId="1BDBA94A">
      <w:pPr>
        <w:widowControl/>
        <w:spacing w:line="240" w:lineRule="auto"/>
        <w:jc w:val="left"/>
        <w:rPr>
          <w:rFonts w:cs="Times New Roman"/>
          <w:highlight w:val="none"/>
        </w:rPr>
      </w:pPr>
      <w:r>
        <w:rPr>
          <w:rFonts w:cs="Times New Roman"/>
          <w:highlight w:val="none"/>
        </w:rPr>
        <w:br w:type="page"/>
      </w:r>
    </w:p>
    <w:p w14:paraId="7A2FFB9A">
      <w:pPr>
        <w:pStyle w:val="4"/>
        <w:widowControl w:val="0"/>
        <w:snapToGrid w:val="0"/>
        <w:spacing w:before="0" w:after="0" w:line="360" w:lineRule="auto"/>
        <w:jc w:val="both"/>
        <w:rPr>
          <w:rFonts w:eastAsia="宋体"/>
          <w:kern w:val="2"/>
          <w:sz w:val="24"/>
          <w:highlight w:val="none"/>
        </w:rPr>
      </w:pPr>
      <w:bookmarkStart w:id="606" w:name="_Toc498595196"/>
      <w:bookmarkStart w:id="607" w:name="_Toc449543489"/>
      <w:bookmarkStart w:id="608" w:name="_Toc449512774"/>
      <w:bookmarkStart w:id="609" w:name="_Toc4697866"/>
      <w:bookmarkStart w:id="610" w:name="_Toc28969"/>
      <w:r>
        <w:rPr>
          <w:rFonts w:eastAsia="宋体"/>
          <w:kern w:val="2"/>
          <w:sz w:val="24"/>
          <w:highlight w:val="none"/>
        </w:rPr>
        <w:t>（</w:t>
      </w:r>
      <w:r>
        <w:rPr>
          <w:rFonts w:hint="eastAsia" w:eastAsia="宋体"/>
          <w:kern w:val="2"/>
          <w:sz w:val="24"/>
          <w:highlight w:val="none"/>
        </w:rPr>
        <w:t>七</w:t>
      </w:r>
      <w:r>
        <w:rPr>
          <w:rFonts w:eastAsia="宋体"/>
          <w:kern w:val="2"/>
          <w:sz w:val="24"/>
          <w:highlight w:val="none"/>
        </w:rPr>
        <w:t>）</w:t>
      </w:r>
      <w:bookmarkEnd w:id="606"/>
      <w:bookmarkEnd w:id="607"/>
      <w:bookmarkEnd w:id="608"/>
      <w:bookmarkEnd w:id="609"/>
      <w:r>
        <w:rPr>
          <w:rFonts w:eastAsia="宋体"/>
          <w:kern w:val="2"/>
          <w:sz w:val="24"/>
          <w:highlight w:val="none"/>
        </w:rPr>
        <w:t>制造商授权书</w:t>
      </w:r>
      <w:r>
        <w:rPr>
          <w:rFonts w:hint="eastAsia" w:eastAsia="宋体"/>
          <w:kern w:val="2"/>
          <w:sz w:val="24"/>
          <w:highlight w:val="none"/>
        </w:rPr>
        <w:t>（如有）</w:t>
      </w:r>
      <w:bookmarkEnd w:id="610"/>
    </w:p>
    <w:p w14:paraId="0ABFA214">
      <w:pPr>
        <w:snapToGrid w:val="0"/>
        <w:ind w:firstLine="424" w:firstLineChars="202"/>
        <w:rPr>
          <w:rFonts w:cs="Times New Roman"/>
          <w:szCs w:val="21"/>
          <w:highlight w:val="none"/>
        </w:rPr>
      </w:pPr>
    </w:p>
    <w:p w14:paraId="604B1C4B">
      <w:pPr>
        <w:snapToGrid w:val="0"/>
        <w:jc w:val="center"/>
        <w:rPr>
          <w:rFonts w:ascii="宋体" w:hAnsi="宋体" w:cs="Times New Roman"/>
          <w:b/>
          <w:bCs/>
          <w:sz w:val="28"/>
          <w:highlight w:val="none"/>
        </w:rPr>
      </w:pPr>
      <w:r>
        <w:rPr>
          <w:rFonts w:hint="eastAsia" w:ascii="宋体" w:hAnsi="宋体" w:cs="Times New Roman"/>
          <w:b/>
          <w:bCs/>
          <w:sz w:val="28"/>
          <w:highlight w:val="none"/>
        </w:rPr>
        <w:t>制造商授权书</w:t>
      </w:r>
    </w:p>
    <w:p w14:paraId="4097141A">
      <w:pPr>
        <w:snapToGrid w:val="0"/>
        <w:rPr>
          <w:rFonts w:cs="Times New Roman"/>
          <w:sz w:val="20"/>
          <w:szCs w:val="20"/>
          <w:highlight w:val="none"/>
        </w:rPr>
      </w:pPr>
    </w:p>
    <w:p w14:paraId="65228E1A">
      <w:pPr>
        <w:snapToGrid w:val="0"/>
        <w:rPr>
          <w:rFonts w:cs="Times New Roman"/>
          <w:sz w:val="20"/>
          <w:szCs w:val="20"/>
          <w:highlight w:val="none"/>
        </w:rPr>
      </w:pPr>
    </w:p>
    <w:p w14:paraId="2E64E312">
      <w:pPr>
        <w:snapToGrid w:val="0"/>
        <w:rPr>
          <w:rFonts w:cs="Times New Roman"/>
          <w:sz w:val="20"/>
          <w:szCs w:val="20"/>
          <w:highlight w:val="none"/>
        </w:rPr>
      </w:pPr>
    </w:p>
    <w:p w14:paraId="59C68A01">
      <w:pPr>
        <w:snapToGrid w:val="0"/>
        <w:jc w:val="right"/>
        <w:rPr>
          <w:rFonts w:cs="Times New Roman"/>
          <w:highlight w:val="none"/>
        </w:rPr>
      </w:pPr>
      <w:r>
        <w:rPr>
          <w:rFonts w:cs="Times New Roman"/>
          <w:highlight w:val="none"/>
        </w:rPr>
        <w:t>（项目编号）</w:t>
      </w:r>
    </w:p>
    <w:p w14:paraId="248B01F1">
      <w:pPr>
        <w:snapToGrid w:val="0"/>
        <w:jc w:val="right"/>
        <w:rPr>
          <w:rFonts w:cs="Times New Roman"/>
          <w:highlight w:val="none"/>
        </w:rPr>
      </w:pPr>
      <w:r>
        <w:rPr>
          <w:rFonts w:cs="Times New Roman"/>
          <w:highlight w:val="none"/>
        </w:rPr>
        <w:t>（包 件 号）</w:t>
      </w:r>
    </w:p>
    <w:p w14:paraId="7FCC8E90">
      <w:pPr>
        <w:snapToGrid w:val="0"/>
        <w:rPr>
          <w:rFonts w:cs="Times New Roman"/>
          <w:sz w:val="20"/>
          <w:szCs w:val="20"/>
          <w:highlight w:val="none"/>
        </w:rPr>
      </w:pPr>
    </w:p>
    <w:p w14:paraId="4C2905BE">
      <w:pPr>
        <w:snapToGrid w:val="0"/>
        <w:rPr>
          <w:rFonts w:cs="Times New Roman"/>
          <w:highlight w:val="none"/>
        </w:rPr>
      </w:pPr>
      <w:r>
        <w:rPr>
          <w:rFonts w:cs="Times New Roman"/>
          <w:highlight w:val="none"/>
        </w:rPr>
        <w:t>致：（采购人）</w:t>
      </w:r>
    </w:p>
    <w:p w14:paraId="6B15FEBB">
      <w:pPr>
        <w:snapToGrid w:val="0"/>
        <w:rPr>
          <w:rFonts w:cs="Times New Roman"/>
          <w:highlight w:val="none"/>
        </w:rPr>
      </w:pPr>
    </w:p>
    <w:p w14:paraId="16CE5468">
      <w:pPr>
        <w:snapToGrid w:val="0"/>
        <w:ind w:firstLine="424" w:firstLineChars="202"/>
        <w:rPr>
          <w:rFonts w:cs="Times New Roman"/>
          <w:highlight w:val="none"/>
        </w:rPr>
      </w:pPr>
      <w:r>
        <w:rPr>
          <w:rFonts w:cs="Times New Roman"/>
          <w:highlight w:val="none"/>
        </w:rPr>
        <w:t>我单位（制造商名称）是按（国家/地区名称）法律成立的一家制造商，主要营业地点设在（制造商地址）。兹授权按（国家/地区名称）的法律正式成立的，主要营业地点设在（供应商的单位地址）的（供应商名称）以我单位制造的（</w:t>
      </w:r>
      <w:r>
        <w:rPr>
          <w:rFonts w:cs="Times New Roman"/>
          <w:kern w:val="0"/>
          <w:szCs w:val="21"/>
          <w:highlight w:val="none"/>
        </w:rPr>
        <w:t>物资</w:t>
      </w:r>
      <w:r>
        <w:rPr>
          <w:rFonts w:cs="Times New Roman"/>
          <w:szCs w:val="21"/>
          <w:highlight w:val="none"/>
        </w:rPr>
        <w:t>名称</w:t>
      </w:r>
      <w:r>
        <w:rPr>
          <w:rFonts w:cs="Times New Roman"/>
          <w:highlight w:val="none"/>
        </w:rPr>
        <w:t>）进行</w:t>
      </w:r>
    </w:p>
    <w:p w14:paraId="3C84E99A">
      <w:pPr>
        <w:snapToGrid w:val="0"/>
        <w:rPr>
          <w:rFonts w:cs="Times New Roman"/>
          <w:highlight w:val="none"/>
        </w:rPr>
      </w:pPr>
      <w:r>
        <w:rPr>
          <w:rFonts w:cs="Times New Roman"/>
          <w:highlight w:val="none"/>
        </w:rPr>
        <w:t>（项目名称）报价活动。我单位同意按照成交合同供货，并对产品质量承担责任</w:t>
      </w:r>
      <w:r>
        <w:rPr>
          <w:rFonts w:hint="eastAsia" w:cs="Times New Roman"/>
          <w:highlight w:val="none"/>
        </w:rPr>
        <w:t>，承诺提供售后技术服务</w:t>
      </w:r>
      <w:r>
        <w:rPr>
          <w:rFonts w:cs="Times New Roman"/>
          <w:highlight w:val="none"/>
        </w:rPr>
        <w:t>。</w:t>
      </w:r>
    </w:p>
    <w:p w14:paraId="0853F555">
      <w:pPr>
        <w:snapToGrid w:val="0"/>
        <w:ind w:firstLine="424" w:firstLineChars="202"/>
        <w:rPr>
          <w:rFonts w:cs="Times New Roman"/>
          <w:highlight w:val="none"/>
        </w:rPr>
      </w:pPr>
      <w:r>
        <w:rPr>
          <w:rFonts w:cs="Times New Roman"/>
          <w:highlight w:val="none"/>
        </w:rPr>
        <w:t>授权期限：</w:t>
      </w:r>
    </w:p>
    <w:p w14:paraId="04E6F83A">
      <w:pPr>
        <w:snapToGrid w:val="0"/>
        <w:ind w:firstLine="424" w:firstLineChars="202"/>
        <w:rPr>
          <w:rFonts w:cs="Times New Roman"/>
          <w:highlight w:val="none"/>
        </w:rPr>
      </w:pPr>
    </w:p>
    <w:p w14:paraId="696284DF">
      <w:pPr>
        <w:snapToGrid w:val="0"/>
        <w:ind w:firstLine="424" w:firstLineChars="202"/>
        <w:rPr>
          <w:rFonts w:cs="Times New Roman"/>
          <w:highlight w:val="none"/>
        </w:rPr>
      </w:pPr>
    </w:p>
    <w:p w14:paraId="1F49C262">
      <w:pPr>
        <w:snapToGrid w:val="0"/>
        <w:ind w:firstLine="424" w:firstLineChars="202"/>
        <w:rPr>
          <w:rFonts w:cs="Times New Roman"/>
          <w:highlight w:val="none"/>
        </w:rPr>
      </w:pPr>
    </w:p>
    <w:p w14:paraId="02CC0CEB">
      <w:pPr>
        <w:snapToGrid w:val="0"/>
        <w:ind w:firstLine="424" w:firstLineChars="202"/>
        <w:rPr>
          <w:rFonts w:cs="Times New Roman"/>
          <w:highlight w:val="none"/>
          <w:u w:val="single"/>
        </w:rPr>
      </w:pPr>
      <w:bookmarkStart w:id="611" w:name="_Hlk95838829"/>
      <w:r>
        <w:rPr>
          <w:rFonts w:cs="Times New Roman"/>
          <w:highlight w:val="none"/>
        </w:rPr>
        <w:t>供应商名称：（盖单位章） 制造商名称：（盖单位章）</w:t>
      </w:r>
    </w:p>
    <w:p w14:paraId="579A2749">
      <w:pPr>
        <w:snapToGrid w:val="0"/>
        <w:ind w:firstLine="424" w:firstLineChars="202"/>
        <w:rPr>
          <w:rFonts w:cs="Times New Roman"/>
          <w:highlight w:val="none"/>
          <w:u w:val="single"/>
        </w:rPr>
      </w:pPr>
      <w:r>
        <w:rPr>
          <w:rFonts w:cs="Times New Roman"/>
          <w:highlight w:val="none"/>
        </w:rPr>
        <w:t>签字人职务：              签字人职务：</w:t>
      </w:r>
    </w:p>
    <w:p w14:paraId="16909992">
      <w:pPr>
        <w:snapToGrid w:val="0"/>
        <w:ind w:firstLine="424" w:firstLineChars="202"/>
        <w:rPr>
          <w:rFonts w:cs="Times New Roman"/>
          <w:highlight w:val="none"/>
          <w:u w:val="single"/>
        </w:rPr>
      </w:pPr>
      <w:r>
        <w:rPr>
          <w:rFonts w:cs="Times New Roman"/>
          <w:highlight w:val="none"/>
        </w:rPr>
        <w:t>签字人姓名：              签字人姓名：</w:t>
      </w:r>
    </w:p>
    <w:p w14:paraId="27EBFE5E">
      <w:pPr>
        <w:snapToGrid w:val="0"/>
        <w:ind w:firstLine="424" w:firstLineChars="202"/>
        <w:rPr>
          <w:rFonts w:cs="Times New Roman"/>
          <w:highlight w:val="none"/>
          <w:u w:val="single"/>
        </w:rPr>
      </w:pPr>
      <w:r>
        <w:rPr>
          <w:rFonts w:cs="Times New Roman"/>
          <w:highlight w:val="none"/>
        </w:rPr>
        <w:t>签字人签名：              签字人签名：</w:t>
      </w:r>
      <w:bookmarkEnd w:id="611"/>
    </w:p>
    <w:p w14:paraId="02EEE35F">
      <w:pPr>
        <w:widowControl/>
        <w:spacing w:line="240" w:lineRule="auto"/>
        <w:jc w:val="left"/>
        <w:rPr>
          <w:rFonts w:cs="Times New Roman"/>
          <w:highlight w:val="none"/>
        </w:rPr>
      </w:pPr>
    </w:p>
    <w:p w14:paraId="3236ED30">
      <w:pPr>
        <w:widowControl/>
        <w:snapToGrid w:val="0"/>
        <w:jc w:val="left"/>
        <w:rPr>
          <w:rFonts w:cs="Times New Roman"/>
          <w:highlight w:val="none"/>
        </w:rPr>
      </w:pPr>
      <w:r>
        <w:rPr>
          <w:rFonts w:cs="Times New Roman"/>
          <w:highlight w:val="none"/>
        </w:rPr>
        <w:br w:type="page"/>
      </w:r>
    </w:p>
    <w:p w14:paraId="111DCF43">
      <w:pPr>
        <w:pStyle w:val="4"/>
        <w:widowControl w:val="0"/>
        <w:snapToGrid w:val="0"/>
        <w:spacing w:before="0" w:after="0" w:line="360" w:lineRule="auto"/>
        <w:jc w:val="both"/>
        <w:rPr>
          <w:highlight w:val="none"/>
        </w:rPr>
      </w:pPr>
      <w:bookmarkStart w:id="612" w:name="_Toc431377200"/>
      <w:bookmarkStart w:id="613" w:name="_Toc2351"/>
      <w:r>
        <w:rPr>
          <w:rFonts w:eastAsia="宋体"/>
          <w:kern w:val="2"/>
          <w:sz w:val="24"/>
          <w:highlight w:val="none"/>
        </w:rPr>
        <w:t>（</w:t>
      </w:r>
      <w:r>
        <w:rPr>
          <w:rFonts w:hint="eastAsia" w:eastAsia="宋体"/>
          <w:kern w:val="2"/>
          <w:sz w:val="24"/>
          <w:highlight w:val="none"/>
        </w:rPr>
        <w:t>八</w:t>
      </w:r>
      <w:r>
        <w:rPr>
          <w:rFonts w:eastAsia="宋体"/>
          <w:kern w:val="2"/>
          <w:sz w:val="24"/>
          <w:highlight w:val="none"/>
        </w:rPr>
        <w:t>）</w:t>
      </w:r>
      <w:bookmarkEnd w:id="612"/>
      <w:bookmarkStart w:id="614" w:name="_Toc431377203"/>
      <w:r>
        <w:rPr>
          <w:rFonts w:eastAsia="宋体"/>
          <w:kern w:val="2"/>
          <w:sz w:val="24"/>
          <w:highlight w:val="none"/>
        </w:rPr>
        <w:t>其他材料</w:t>
      </w:r>
      <w:bookmarkEnd w:id="613"/>
      <w:bookmarkEnd w:id="614"/>
    </w:p>
    <w:p w14:paraId="706B13D2">
      <w:pPr>
        <w:pStyle w:val="58"/>
        <w:snapToGrid w:val="0"/>
        <w:ind w:firstLine="420" w:firstLineChars="200"/>
        <w:rPr>
          <w:rFonts w:cs="Times New Roman"/>
          <w:highlight w:val="none"/>
        </w:rPr>
      </w:pPr>
      <w:r>
        <w:rPr>
          <w:rFonts w:cs="Times New Roman"/>
          <w:highlight w:val="none"/>
        </w:rPr>
        <w:t>附采购文件要求的其他资格证明材料。</w:t>
      </w:r>
    </w:p>
    <w:p w14:paraId="51023FE1">
      <w:pPr>
        <w:widowControl/>
        <w:snapToGrid w:val="0"/>
        <w:jc w:val="left"/>
        <w:rPr>
          <w:rFonts w:cs="Times New Roman"/>
          <w:highlight w:val="none"/>
        </w:rPr>
      </w:pPr>
      <w:r>
        <w:rPr>
          <w:rFonts w:cs="Times New Roman"/>
          <w:highlight w:val="none"/>
        </w:rPr>
        <w:br w:type="page"/>
      </w:r>
    </w:p>
    <w:p w14:paraId="61412C5A">
      <w:pPr>
        <w:pStyle w:val="3"/>
        <w:widowControl w:val="0"/>
        <w:spacing w:before="100" w:after="0" w:line="360" w:lineRule="auto"/>
        <w:jc w:val="center"/>
        <w:rPr>
          <w:highlight w:val="none"/>
        </w:rPr>
      </w:pPr>
      <w:bookmarkStart w:id="615" w:name="_Toc4747"/>
      <w:r>
        <w:rPr>
          <w:rFonts w:hint="eastAsia" w:ascii="宋体" w:hAnsi="宋体" w:eastAsia="宋体" w:cs="Times New Roman"/>
          <w:kern w:val="2"/>
          <w:sz w:val="24"/>
          <w:highlight w:val="none"/>
        </w:rPr>
        <w:t>八、报价设备技术性能指标</w:t>
      </w:r>
      <w:r>
        <w:rPr>
          <w:rFonts w:ascii="宋体" w:hAnsi="宋体" w:eastAsia="宋体" w:cs="Times New Roman"/>
          <w:kern w:val="2"/>
          <w:sz w:val="24"/>
          <w:highlight w:val="none"/>
        </w:rPr>
        <w:t>/</w:t>
      </w:r>
      <w:r>
        <w:rPr>
          <w:rFonts w:hint="eastAsia" w:ascii="宋体" w:hAnsi="宋体" w:eastAsia="宋体" w:cs="Times New Roman"/>
          <w:kern w:val="2"/>
          <w:sz w:val="24"/>
          <w:highlight w:val="none"/>
        </w:rPr>
        <w:t>材料质量标准的详细描述</w:t>
      </w:r>
      <w:bookmarkEnd w:id="615"/>
      <w:bookmarkStart w:id="616" w:name="_Hlk96088027"/>
    </w:p>
    <w:p w14:paraId="001E57AE">
      <w:pPr>
        <w:snapToGrid w:val="0"/>
        <w:rPr>
          <w:rFonts w:cs="Times New Roman"/>
          <w:sz w:val="20"/>
          <w:szCs w:val="20"/>
          <w:highlight w:val="none"/>
        </w:rPr>
      </w:pPr>
    </w:p>
    <w:bookmarkEnd w:id="616"/>
    <w:p w14:paraId="267F0FE7">
      <w:pPr>
        <w:snapToGrid w:val="0"/>
        <w:jc w:val="center"/>
        <w:rPr>
          <w:rFonts w:cs="Times New Roman"/>
          <w:sz w:val="20"/>
          <w:szCs w:val="20"/>
          <w:highlight w:val="none"/>
        </w:rPr>
      </w:pPr>
      <w:r>
        <w:rPr>
          <w:rFonts w:cs="Times New Roman"/>
          <w:szCs w:val="21"/>
          <w:highlight w:val="none"/>
        </w:rPr>
        <w:t>（供应商须对采购技术条件逐条响应）</w:t>
      </w:r>
    </w:p>
    <w:p w14:paraId="66BABB22">
      <w:pPr>
        <w:widowControl/>
        <w:snapToGrid w:val="0"/>
        <w:jc w:val="left"/>
        <w:rPr>
          <w:rFonts w:cs="Times New Roman"/>
          <w:highlight w:val="none"/>
        </w:rPr>
      </w:pPr>
      <w:r>
        <w:rPr>
          <w:rFonts w:cs="Times New Roman"/>
          <w:highlight w:val="none"/>
        </w:rPr>
        <w:br w:type="page"/>
      </w:r>
    </w:p>
    <w:p w14:paraId="181B2F9D">
      <w:pPr>
        <w:pStyle w:val="3"/>
        <w:widowControl w:val="0"/>
        <w:spacing w:before="100" w:after="0" w:line="360" w:lineRule="auto"/>
        <w:jc w:val="center"/>
        <w:rPr>
          <w:rFonts w:ascii="宋体" w:hAnsi="宋体" w:eastAsia="宋体" w:cs="Times New Roman"/>
          <w:kern w:val="2"/>
          <w:sz w:val="24"/>
          <w:highlight w:val="none"/>
        </w:rPr>
      </w:pPr>
      <w:bookmarkStart w:id="617" w:name="_Toc6177"/>
      <w:r>
        <w:rPr>
          <w:rFonts w:hint="eastAsia" w:ascii="宋体" w:hAnsi="宋体" w:eastAsia="宋体" w:cs="Times New Roman"/>
          <w:kern w:val="2"/>
          <w:sz w:val="24"/>
          <w:highlight w:val="none"/>
        </w:rPr>
        <w:t>九、技术支持资料</w:t>
      </w:r>
      <w:bookmarkEnd w:id="617"/>
    </w:p>
    <w:p w14:paraId="62FFFDF6">
      <w:pPr>
        <w:snapToGrid w:val="0"/>
        <w:rPr>
          <w:rFonts w:cs="Times New Roman"/>
          <w:kern w:val="0"/>
          <w:sz w:val="20"/>
          <w:szCs w:val="20"/>
          <w:highlight w:val="none"/>
        </w:rPr>
      </w:pPr>
    </w:p>
    <w:p w14:paraId="350C0BEC">
      <w:pPr>
        <w:snapToGrid w:val="0"/>
        <w:rPr>
          <w:rFonts w:cs="Times New Roman"/>
          <w:sz w:val="20"/>
          <w:szCs w:val="20"/>
          <w:highlight w:val="none"/>
        </w:rPr>
      </w:pPr>
    </w:p>
    <w:p w14:paraId="7497E8A5">
      <w:pPr>
        <w:snapToGrid w:val="0"/>
        <w:rPr>
          <w:rFonts w:cs="Times New Roman"/>
          <w:sz w:val="20"/>
          <w:szCs w:val="20"/>
          <w:highlight w:val="none"/>
        </w:rPr>
      </w:pPr>
    </w:p>
    <w:p w14:paraId="452E5104">
      <w:pPr>
        <w:snapToGrid w:val="0"/>
        <w:rPr>
          <w:rFonts w:cs="Times New Roman"/>
          <w:sz w:val="20"/>
          <w:szCs w:val="20"/>
          <w:highlight w:val="none"/>
        </w:rPr>
      </w:pPr>
    </w:p>
    <w:p w14:paraId="5CECD54E">
      <w:pPr>
        <w:widowControl/>
        <w:snapToGrid w:val="0"/>
        <w:jc w:val="left"/>
        <w:rPr>
          <w:rFonts w:cs="Times New Roman"/>
          <w:highlight w:val="none"/>
        </w:rPr>
      </w:pPr>
      <w:r>
        <w:rPr>
          <w:rFonts w:cs="Times New Roman"/>
          <w:highlight w:val="none"/>
        </w:rPr>
        <w:br w:type="page"/>
      </w:r>
    </w:p>
    <w:p w14:paraId="4A50F371">
      <w:pPr>
        <w:pStyle w:val="3"/>
        <w:widowControl w:val="0"/>
        <w:spacing w:before="100" w:after="0" w:line="360" w:lineRule="auto"/>
        <w:jc w:val="center"/>
        <w:rPr>
          <w:rFonts w:ascii="宋体" w:hAnsi="宋体" w:eastAsia="宋体" w:cs="Times New Roman"/>
          <w:kern w:val="2"/>
          <w:sz w:val="24"/>
          <w:highlight w:val="none"/>
        </w:rPr>
      </w:pPr>
      <w:bookmarkStart w:id="618" w:name="_Toc8337"/>
      <w:r>
        <w:rPr>
          <w:rFonts w:hint="eastAsia" w:ascii="宋体" w:hAnsi="宋体" w:eastAsia="宋体" w:cs="Times New Roman"/>
          <w:kern w:val="2"/>
          <w:sz w:val="24"/>
          <w:highlight w:val="none"/>
        </w:rPr>
        <w:t>十、相关服务计划</w:t>
      </w:r>
      <w:bookmarkEnd w:id="618"/>
    </w:p>
    <w:p w14:paraId="0E2C6D10">
      <w:pPr>
        <w:widowControl/>
        <w:spacing w:line="240" w:lineRule="auto"/>
        <w:jc w:val="left"/>
        <w:rPr>
          <w:rFonts w:cs="Times New Roman"/>
          <w:kern w:val="0"/>
          <w:sz w:val="20"/>
          <w:szCs w:val="20"/>
          <w:highlight w:val="none"/>
        </w:rPr>
      </w:pPr>
      <w:r>
        <w:rPr>
          <w:rFonts w:cs="Times New Roman"/>
          <w:kern w:val="0"/>
          <w:sz w:val="20"/>
          <w:szCs w:val="20"/>
          <w:highlight w:val="none"/>
        </w:rPr>
        <w:br w:type="page"/>
      </w:r>
    </w:p>
    <w:p w14:paraId="6E8253EA">
      <w:pPr>
        <w:pStyle w:val="3"/>
        <w:widowControl w:val="0"/>
        <w:spacing w:before="100" w:after="0" w:line="360" w:lineRule="auto"/>
        <w:jc w:val="center"/>
        <w:rPr>
          <w:rFonts w:ascii="宋体" w:hAnsi="宋体" w:eastAsia="宋体" w:cs="Times New Roman"/>
          <w:kern w:val="2"/>
          <w:sz w:val="24"/>
          <w:highlight w:val="none"/>
        </w:rPr>
      </w:pPr>
      <w:bookmarkStart w:id="619" w:name="_Toc238552319"/>
      <w:bookmarkStart w:id="620" w:name="_Toc280"/>
      <w:bookmarkStart w:id="621" w:name="_Toc427762938"/>
      <w:bookmarkStart w:id="622" w:name="_Toc238797681"/>
      <w:bookmarkStart w:id="623" w:name="_Toc95496661"/>
      <w:bookmarkStart w:id="624" w:name="_Toc427138947"/>
      <w:bookmarkStart w:id="625" w:name="_Toc431377215"/>
      <w:bookmarkStart w:id="626" w:name="_Toc423886666"/>
      <w:bookmarkStart w:id="627" w:name="_Toc93501244"/>
      <w:r>
        <w:rPr>
          <w:rFonts w:hint="eastAsia" w:ascii="宋体" w:hAnsi="宋体" w:eastAsia="宋体" w:cs="Times New Roman"/>
          <w:kern w:val="2"/>
          <w:sz w:val="24"/>
          <w:highlight w:val="none"/>
        </w:rPr>
        <w:t>十一、生产组织供应能力分析表</w:t>
      </w:r>
      <w:bookmarkEnd w:id="619"/>
      <w:bookmarkEnd w:id="620"/>
      <w:bookmarkEnd w:id="621"/>
      <w:bookmarkEnd w:id="622"/>
      <w:bookmarkEnd w:id="623"/>
      <w:bookmarkEnd w:id="624"/>
      <w:bookmarkEnd w:id="625"/>
      <w:bookmarkEnd w:id="626"/>
      <w:bookmarkEnd w:id="627"/>
    </w:p>
    <w:p w14:paraId="07A151B5">
      <w:pPr>
        <w:rPr>
          <w:rFonts w:cs="Times New Roman"/>
          <w:highlight w:val="none"/>
        </w:rPr>
      </w:pPr>
    </w:p>
    <w:tbl>
      <w:tblPr>
        <w:tblStyle w:val="40"/>
        <w:tblW w:w="852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06"/>
        <w:gridCol w:w="3118"/>
        <w:gridCol w:w="2948"/>
        <w:gridCol w:w="1548"/>
      </w:tblGrid>
      <w:tr w14:paraId="577296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907" w:type="dxa"/>
            <w:tcBorders>
              <w:top w:val="single" w:color="auto" w:sz="6" w:space="0"/>
              <w:left w:val="single" w:color="auto" w:sz="6" w:space="0"/>
              <w:bottom w:val="single" w:color="auto" w:sz="6" w:space="0"/>
              <w:right w:val="single" w:color="auto" w:sz="6" w:space="0"/>
            </w:tcBorders>
            <w:vAlign w:val="center"/>
          </w:tcPr>
          <w:p w14:paraId="6C1D87E8">
            <w:pPr>
              <w:spacing w:line="276" w:lineRule="auto"/>
              <w:jc w:val="center"/>
              <w:rPr>
                <w:rFonts w:cs="Times New Roman"/>
                <w:b/>
                <w:bCs/>
                <w:highlight w:val="none"/>
              </w:rPr>
            </w:pPr>
            <w:r>
              <w:rPr>
                <w:rFonts w:hint="eastAsia" w:cs="Times New Roman"/>
                <w:b/>
                <w:bCs/>
                <w:highlight w:val="none"/>
              </w:rPr>
              <w:t>序号</w:t>
            </w:r>
          </w:p>
        </w:tc>
        <w:tc>
          <w:tcPr>
            <w:tcW w:w="3118" w:type="dxa"/>
            <w:tcBorders>
              <w:top w:val="single" w:color="auto" w:sz="6" w:space="0"/>
              <w:left w:val="single" w:color="auto" w:sz="6" w:space="0"/>
              <w:bottom w:val="single" w:color="auto" w:sz="6" w:space="0"/>
              <w:right w:val="single" w:color="auto" w:sz="6" w:space="0"/>
            </w:tcBorders>
            <w:vAlign w:val="center"/>
          </w:tcPr>
          <w:p w14:paraId="3E46B521">
            <w:pPr>
              <w:spacing w:line="276" w:lineRule="auto"/>
              <w:jc w:val="center"/>
              <w:rPr>
                <w:rFonts w:cs="Times New Roman"/>
                <w:b/>
                <w:bCs/>
                <w:highlight w:val="none"/>
              </w:rPr>
            </w:pPr>
            <w:r>
              <w:rPr>
                <w:rFonts w:hint="eastAsia" w:cs="Times New Roman"/>
                <w:b/>
                <w:bCs/>
                <w:highlight w:val="none"/>
              </w:rPr>
              <w:t>类型</w:t>
            </w:r>
          </w:p>
        </w:tc>
        <w:tc>
          <w:tcPr>
            <w:tcW w:w="2948" w:type="dxa"/>
            <w:tcBorders>
              <w:top w:val="single" w:color="auto" w:sz="6" w:space="0"/>
              <w:left w:val="single" w:color="auto" w:sz="6" w:space="0"/>
              <w:bottom w:val="single" w:color="auto" w:sz="6" w:space="0"/>
              <w:right w:val="single" w:color="auto" w:sz="6" w:space="0"/>
            </w:tcBorders>
            <w:vAlign w:val="center"/>
          </w:tcPr>
          <w:p w14:paraId="3DD551BD">
            <w:pPr>
              <w:spacing w:line="276" w:lineRule="auto"/>
              <w:jc w:val="center"/>
              <w:rPr>
                <w:rFonts w:cs="Times New Roman"/>
                <w:b/>
                <w:bCs/>
                <w:highlight w:val="none"/>
              </w:rPr>
            </w:pPr>
            <w:r>
              <w:rPr>
                <w:rFonts w:hint="eastAsia" w:cs="Times New Roman"/>
                <w:b/>
                <w:bCs/>
                <w:highlight w:val="none"/>
              </w:rPr>
              <w:t>报价物资</w:t>
            </w:r>
          </w:p>
        </w:tc>
        <w:tc>
          <w:tcPr>
            <w:tcW w:w="1548" w:type="dxa"/>
            <w:tcBorders>
              <w:top w:val="single" w:color="auto" w:sz="6" w:space="0"/>
              <w:left w:val="single" w:color="auto" w:sz="6" w:space="0"/>
              <w:bottom w:val="single" w:color="auto" w:sz="6" w:space="0"/>
              <w:right w:val="single" w:color="auto" w:sz="6" w:space="0"/>
            </w:tcBorders>
            <w:vAlign w:val="center"/>
          </w:tcPr>
          <w:p w14:paraId="35EF52CB">
            <w:pPr>
              <w:spacing w:line="276" w:lineRule="auto"/>
              <w:jc w:val="center"/>
              <w:rPr>
                <w:rFonts w:cs="Times New Roman"/>
                <w:b/>
                <w:bCs/>
                <w:highlight w:val="none"/>
              </w:rPr>
            </w:pPr>
            <w:r>
              <w:rPr>
                <w:rFonts w:hint="eastAsia" w:cs="Times New Roman"/>
                <w:b/>
                <w:bCs/>
                <w:highlight w:val="none"/>
              </w:rPr>
              <w:t>备注</w:t>
            </w:r>
          </w:p>
        </w:tc>
      </w:tr>
      <w:tr w14:paraId="6BA0B3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907" w:type="dxa"/>
            <w:tcBorders>
              <w:top w:val="single" w:color="auto" w:sz="6" w:space="0"/>
              <w:left w:val="single" w:color="auto" w:sz="6" w:space="0"/>
              <w:bottom w:val="single" w:color="auto" w:sz="6" w:space="0"/>
              <w:right w:val="single" w:color="auto" w:sz="6" w:space="0"/>
            </w:tcBorders>
            <w:vAlign w:val="center"/>
          </w:tcPr>
          <w:p w14:paraId="3DDB0FA8">
            <w:pPr>
              <w:spacing w:line="276" w:lineRule="auto"/>
              <w:jc w:val="center"/>
              <w:rPr>
                <w:rFonts w:cs="Times New Roman"/>
                <w:highlight w:val="none"/>
              </w:rPr>
            </w:pPr>
            <w:r>
              <w:rPr>
                <w:rFonts w:hint="eastAsia" w:cs="Times New Roman"/>
                <w:highlight w:val="none"/>
              </w:rPr>
              <w:t>一</w:t>
            </w:r>
          </w:p>
        </w:tc>
        <w:tc>
          <w:tcPr>
            <w:tcW w:w="3118" w:type="dxa"/>
            <w:tcBorders>
              <w:top w:val="single" w:color="auto" w:sz="6" w:space="0"/>
              <w:left w:val="single" w:color="auto" w:sz="6" w:space="0"/>
              <w:bottom w:val="single" w:color="auto" w:sz="6" w:space="0"/>
              <w:right w:val="single" w:color="auto" w:sz="6" w:space="0"/>
            </w:tcBorders>
            <w:vAlign w:val="center"/>
          </w:tcPr>
          <w:p w14:paraId="059C6E20">
            <w:pPr>
              <w:spacing w:line="276" w:lineRule="auto"/>
              <w:rPr>
                <w:rFonts w:cs="Times New Roman"/>
                <w:highlight w:val="none"/>
              </w:rPr>
            </w:pPr>
            <w:r>
              <w:rPr>
                <w:rFonts w:hint="eastAsia" w:cs="Times New Roman"/>
                <w:highlight w:val="none"/>
              </w:rPr>
              <w:t>最大月生产能力</w:t>
            </w:r>
          </w:p>
        </w:tc>
        <w:tc>
          <w:tcPr>
            <w:tcW w:w="2948" w:type="dxa"/>
            <w:tcBorders>
              <w:top w:val="single" w:color="auto" w:sz="6" w:space="0"/>
              <w:left w:val="single" w:color="auto" w:sz="6" w:space="0"/>
              <w:bottom w:val="single" w:color="auto" w:sz="6" w:space="0"/>
              <w:right w:val="single" w:color="auto" w:sz="6" w:space="0"/>
            </w:tcBorders>
            <w:vAlign w:val="center"/>
          </w:tcPr>
          <w:p w14:paraId="2711E720">
            <w:pPr>
              <w:spacing w:line="276" w:lineRule="auto"/>
              <w:rPr>
                <w:rFonts w:cs="Times New Roman"/>
                <w:highlight w:val="none"/>
              </w:rPr>
            </w:pPr>
          </w:p>
        </w:tc>
        <w:tc>
          <w:tcPr>
            <w:tcW w:w="1548" w:type="dxa"/>
            <w:tcBorders>
              <w:top w:val="single" w:color="auto" w:sz="6" w:space="0"/>
              <w:left w:val="single" w:color="auto" w:sz="6" w:space="0"/>
              <w:bottom w:val="single" w:color="auto" w:sz="6" w:space="0"/>
              <w:right w:val="single" w:color="auto" w:sz="6" w:space="0"/>
            </w:tcBorders>
            <w:vAlign w:val="center"/>
          </w:tcPr>
          <w:p w14:paraId="3BD6086F">
            <w:pPr>
              <w:spacing w:line="276" w:lineRule="auto"/>
              <w:rPr>
                <w:rFonts w:cs="Times New Roman"/>
                <w:highlight w:val="none"/>
              </w:rPr>
            </w:pPr>
          </w:p>
        </w:tc>
      </w:tr>
      <w:tr w14:paraId="1A0077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907" w:type="dxa"/>
            <w:tcBorders>
              <w:top w:val="single" w:color="auto" w:sz="6" w:space="0"/>
              <w:left w:val="single" w:color="auto" w:sz="6" w:space="0"/>
              <w:bottom w:val="single" w:color="auto" w:sz="6" w:space="0"/>
              <w:right w:val="single" w:color="auto" w:sz="6" w:space="0"/>
            </w:tcBorders>
            <w:vAlign w:val="center"/>
          </w:tcPr>
          <w:p w14:paraId="1F1FBF3D">
            <w:pPr>
              <w:spacing w:line="276" w:lineRule="auto"/>
              <w:jc w:val="center"/>
              <w:rPr>
                <w:rFonts w:cs="Times New Roman"/>
                <w:highlight w:val="none"/>
              </w:rPr>
            </w:pPr>
          </w:p>
        </w:tc>
        <w:tc>
          <w:tcPr>
            <w:tcW w:w="3118" w:type="dxa"/>
            <w:tcBorders>
              <w:top w:val="single" w:color="auto" w:sz="6" w:space="0"/>
              <w:left w:val="single" w:color="auto" w:sz="6" w:space="0"/>
              <w:bottom w:val="single" w:color="auto" w:sz="6" w:space="0"/>
              <w:right w:val="single" w:color="auto" w:sz="6" w:space="0"/>
            </w:tcBorders>
            <w:vAlign w:val="center"/>
          </w:tcPr>
          <w:p w14:paraId="42DC4C71">
            <w:pPr>
              <w:spacing w:line="276" w:lineRule="auto"/>
              <w:rPr>
                <w:rFonts w:cs="Times New Roman"/>
                <w:highlight w:val="none"/>
              </w:rPr>
            </w:pPr>
          </w:p>
        </w:tc>
        <w:tc>
          <w:tcPr>
            <w:tcW w:w="2948" w:type="dxa"/>
            <w:tcBorders>
              <w:top w:val="single" w:color="auto" w:sz="6" w:space="0"/>
              <w:left w:val="single" w:color="auto" w:sz="6" w:space="0"/>
              <w:bottom w:val="single" w:color="auto" w:sz="6" w:space="0"/>
              <w:right w:val="single" w:color="auto" w:sz="6" w:space="0"/>
            </w:tcBorders>
            <w:vAlign w:val="center"/>
          </w:tcPr>
          <w:p w14:paraId="2D59CC28">
            <w:pPr>
              <w:spacing w:line="276" w:lineRule="auto"/>
              <w:rPr>
                <w:rFonts w:cs="Times New Roman"/>
                <w:highlight w:val="none"/>
              </w:rPr>
            </w:pPr>
          </w:p>
        </w:tc>
        <w:tc>
          <w:tcPr>
            <w:tcW w:w="1548" w:type="dxa"/>
            <w:tcBorders>
              <w:top w:val="single" w:color="auto" w:sz="6" w:space="0"/>
              <w:left w:val="single" w:color="auto" w:sz="6" w:space="0"/>
              <w:bottom w:val="single" w:color="auto" w:sz="6" w:space="0"/>
              <w:right w:val="single" w:color="auto" w:sz="6" w:space="0"/>
            </w:tcBorders>
            <w:vAlign w:val="center"/>
          </w:tcPr>
          <w:p w14:paraId="42470C07">
            <w:pPr>
              <w:spacing w:line="276" w:lineRule="auto"/>
              <w:rPr>
                <w:rFonts w:cs="Times New Roman"/>
                <w:highlight w:val="none"/>
              </w:rPr>
            </w:pPr>
          </w:p>
        </w:tc>
      </w:tr>
      <w:tr w14:paraId="7FAE81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907" w:type="dxa"/>
            <w:tcBorders>
              <w:top w:val="single" w:color="auto" w:sz="6" w:space="0"/>
              <w:left w:val="single" w:color="auto" w:sz="6" w:space="0"/>
              <w:bottom w:val="single" w:color="auto" w:sz="6" w:space="0"/>
              <w:right w:val="single" w:color="auto" w:sz="6" w:space="0"/>
            </w:tcBorders>
            <w:vAlign w:val="center"/>
          </w:tcPr>
          <w:p w14:paraId="06C2F5DC">
            <w:pPr>
              <w:spacing w:line="276" w:lineRule="auto"/>
              <w:jc w:val="center"/>
              <w:rPr>
                <w:rFonts w:cs="Times New Roman"/>
                <w:highlight w:val="none"/>
              </w:rPr>
            </w:pPr>
            <w:r>
              <w:rPr>
                <w:rFonts w:hint="eastAsia" w:cs="Times New Roman"/>
                <w:highlight w:val="none"/>
              </w:rPr>
              <w:t>二</w:t>
            </w:r>
          </w:p>
        </w:tc>
        <w:tc>
          <w:tcPr>
            <w:tcW w:w="3118" w:type="dxa"/>
            <w:tcBorders>
              <w:top w:val="single" w:color="auto" w:sz="6" w:space="0"/>
              <w:left w:val="single" w:color="auto" w:sz="6" w:space="0"/>
              <w:bottom w:val="single" w:color="auto" w:sz="6" w:space="0"/>
              <w:right w:val="single" w:color="auto" w:sz="6" w:space="0"/>
            </w:tcBorders>
            <w:vAlign w:val="center"/>
          </w:tcPr>
          <w:p w14:paraId="1FBFBB1A">
            <w:pPr>
              <w:spacing w:line="276" w:lineRule="auto"/>
              <w:rPr>
                <w:rFonts w:cs="Times New Roman"/>
                <w:highlight w:val="none"/>
              </w:rPr>
            </w:pPr>
            <w:r>
              <w:rPr>
                <w:rFonts w:hint="eastAsia" w:cs="Times New Roman"/>
                <w:highlight w:val="none"/>
              </w:rPr>
              <w:t>已签合同月供应数量</w:t>
            </w:r>
          </w:p>
        </w:tc>
        <w:tc>
          <w:tcPr>
            <w:tcW w:w="2948" w:type="dxa"/>
            <w:tcBorders>
              <w:top w:val="single" w:color="auto" w:sz="6" w:space="0"/>
              <w:left w:val="single" w:color="auto" w:sz="6" w:space="0"/>
              <w:bottom w:val="single" w:color="auto" w:sz="6" w:space="0"/>
              <w:right w:val="single" w:color="auto" w:sz="6" w:space="0"/>
            </w:tcBorders>
            <w:vAlign w:val="center"/>
          </w:tcPr>
          <w:p w14:paraId="042900AA">
            <w:pPr>
              <w:spacing w:line="276" w:lineRule="auto"/>
              <w:rPr>
                <w:rFonts w:cs="Times New Roman"/>
                <w:highlight w:val="none"/>
              </w:rPr>
            </w:pPr>
          </w:p>
        </w:tc>
        <w:tc>
          <w:tcPr>
            <w:tcW w:w="1548" w:type="dxa"/>
            <w:tcBorders>
              <w:top w:val="single" w:color="auto" w:sz="6" w:space="0"/>
              <w:left w:val="single" w:color="auto" w:sz="6" w:space="0"/>
              <w:bottom w:val="single" w:color="auto" w:sz="6" w:space="0"/>
              <w:right w:val="single" w:color="auto" w:sz="6" w:space="0"/>
            </w:tcBorders>
            <w:vAlign w:val="center"/>
          </w:tcPr>
          <w:p w14:paraId="2D299068">
            <w:pPr>
              <w:spacing w:line="276" w:lineRule="auto"/>
              <w:rPr>
                <w:rFonts w:cs="Times New Roman"/>
                <w:highlight w:val="none"/>
              </w:rPr>
            </w:pPr>
          </w:p>
        </w:tc>
      </w:tr>
      <w:tr w14:paraId="6942F5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907" w:type="dxa"/>
            <w:tcBorders>
              <w:top w:val="single" w:color="auto" w:sz="6" w:space="0"/>
              <w:left w:val="single" w:color="auto" w:sz="6" w:space="0"/>
              <w:bottom w:val="single" w:color="auto" w:sz="6" w:space="0"/>
              <w:right w:val="single" w:color="auto" w:sz="6" w:space="0"/>
            </w:tcBorders>
            <w:vAlign w:val="center"/>
          </w:tcPr>
          <w:p w14:paraId="2DA30907">
            <w:pPr>
              <w:spacing w:line="276" w:lineRule="auto"/>
              <w:jc w:val="center"/>
              <w:rPr>
                <w:rFonts w:cs="Times New Roman"/>
                <w:highlight w:val="none"/>
              </w:rPr>
            </w:pPr>
          </w:p>
        </w:tc>
        <w:tc>
          <w:tcPr>
            <w:tcW w:w="3118" w:type="dxa"/>
            <w:tcBorders>
              <w:top w:val="single" w:color="auto" w:sz="6" w:space="0"/>
              <w:left w:val="single" w:color="auto" w:sz="6" w:space="0"/>
              <w:bottom w:val="single" w:color="auto" w:sz="6" w:space="0"/>
              <w:right w:val="single" w:color="auto" w:sz="6" w:space="0"/>
            </w:tcBorders>
            <w:vAlign w:val="center"/>
          </w:tcPr>
          <w:p w14:paraId="458E716A">
            <w:pPr>
              <w:spacing w:line="276" w:lineRule="auto"/>
              <w:rPr>
                <w:rFonts w:cs="Times New Roman"/>
                <w:highlight w:val="none"/>
              </w:rPr>
            </w:pPr>
          </w:p>
        </w:tc>
        <w:tc>
          <w:tcPr>
            <w:tcW w:w="2948" w:type="dxa"/>
            <w:tcBorders>
              <w:top w:val="single" w:color="auto" w:sz="6" w:space="0"/>
              <w:left w:val="single" w:color="auto" w:sz="6" w:space="0"/>
              <w:bottom w:val="single" w:color="auto" w:sz="6" w:space="0"/>
              <w:right w:val="single" w:color="auto" w:sz="6" w:space="0"/>
            </w:tcBorders>
            <w:vAlign w:val="center"/>
          </w:tcPr>
          <w:p w14:paraId="2EA42EEB">
            <w:pPr>
              <w:spacing w:line="276" w:lineRule="auto"/>
              <w:rPr>
                <w:rFonts w:cs="Times New Roman"/>
                <w:highlight w:val="none"/>
              </w:rPr>
            </w:pPr>
          </w:p>
        </w:tc>
        <w:tc>
          <w:tcPr>
            <w:tcW w:w="1548" w:type="dxa"/>
            <w:tcBorders>
              <w:top w:val="single" w:color="auto" w:sz="6" w:space="0"/>
              <w:left w:val="single" w:color="auto" w:sz="6" w:space="0"/>
              <w:bottom w:val="single" w:color="auto" w:sz="6" w:space="0"/>
              <w:right w:val="single" w:color="auto" w:sz="6" w:space="0"/>
            </w:tcBorders>
            <w:vAlign w:val="center"/>
          </w:tcPr>
          <w:p w14:paraId="238FC23C">
            <w:pPr>
              <w:spacing w:line="276" w:lineRule="auto"/>
              <w:rPr>
                <w:rFonts w:cs="Times New Roman"/>
                <w:highlight w:val="none"/>
              </w:rPr>
            </w:pPr>
          </w:p>
        </w:tc>
      </w:tr>
      <w:tr w14:paraId="758EBD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907" w:type="dxa"/>
            <w:tcBorders>
              <w:top w:val="single" w:color="auto" w:sz="6" w:space="0"/>
              <w:left w:val="single" w:color="auto" w:sz="6" w:space="0"/>
              <w:bottom w:val="single" w:color="auto" w:sz="6" w:space="0"/>
              <w:right w:val="single" w:color="auto" w:sz="6" w:space="0"/>
            </w:tcBorders>
            <w:vAlign w:val="center"/>
          </w:tcPr>
          <w:p w14:paraId="395F712D">
            <w:pPr>
              <w:spacing w:line="276" w:lineRule="auto"/>
              <w:jc w:val="center"/>
              <w:rPr>
                <w:rFonts w:cs="Times New Roman"/>
                <w:highlight w:val="none"/>
              </w:rPr>
            </w:pPr>
          </w:p>
        </w:tc>
        <w:tc>
          <w:tcPr>
            <w:tcW w:w="3118" w:type="dxa"/>
            <w:tcBorders>
              <w:top w:val="single" w:color="auto" w:sz="6" w:space="0"/>
              <w:left w:val="single" w:color="auto" w:sz="6" w:space="0"/>
              <w:bottom w:val="single" w:color="auto" w:sz="6" w:space="0"/>
              <w:right w:val="single" w:color="auto" w:sz="6" w:space="0"/>
            </w:tcBorders>
            <w:vAlign w:val="center"/>
          </w:tcPr>
          <w:p w14:paraId="6BF83C71">
            <w:pPr>
              <w:spacing w:line="276" w:lineRule="auto"/>
              <w:rPr>
                <w:rFonts w:cs="Times New Roman"/>
                <w:highlight w:val="none"/>
              </w:rPr>
            </w:pPr>
          </w:p>
        </w:tc>
        <w:tc>
          <w:tcPr>
            <w:tcW w:w="2948" w:type="dxa"/>
            <w:tcBorders>
              <w:top w:val="single" w:color="auto" w:sz="6" w:space="0"/>
              <w:left w:val="single" w:color="auto" w:sz="6" w:space="0"/>
              <w:bottom w:val="single" w:color="auto" w:sz="6" w:space="0"/>
              <w:right w:val="single" w:color="auto" w:sz="6" w:space="0"/>
            </w:tcBorders>
            <w:vAlign w:val="center"/>
          </w:tcPr>
          <w:p w14:paraId="610ADEC9">
            <w:pPr>
              <w:spacing w:line="276" w:lineRule="auto"/>
              <w:rPr>
                <w:rFonts w:cs="Times New Roman"/>
                <w:highlight w:val="none"/>
              </w:rPr>
            </w:pPr>
          </w:p>
        </w:tc>
        <w:tc>
          <w:tcPr>
            <w:tcW w:w="1548" w:type="dxa"/>
            <w:tcBorders>
              <w:top w:val="single" w:color="auto" w:sz="6" w:space="0"/>
              <w:left w:val="single" w:color="auto" w:sz="6" w:space="0"/>
              <w:bottom w:val="single" w:color="auto" w:sz="6" w:space="0"/>
              <w:right w:val="single" w:color="auto" w:sz="6" w:space="0"/>
            </w:tcBorders>
            <w:vAlign w:val="center"/>
          </w:tcPr>
          <w:p w14:paraId="20CC9BB5">
            <w:pPr>
              <w:spacing w:line="276" w:lineRule="auto"/>
              <w:rPr>
                <w:rFonts w:cs="Times New Roman"/>
                <w:highlight w:val="none"/>
              </w:rPr>
            </w:pPr>
          </w:p>
        </w:tc>
      </w:tr>
      <w:tr w14:paraId="0A7124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907" w:type="dxa"/>
            <w:tcBorders>
              <w:top w:val="single" w:color="auto" w:sz="6" w:space="0"/>
              <w:left w:val="single" w:color="auto" w:sz="6" w:space="0"/>
              <w:bottom w:val="single" w:color="auto" w:sz="6" w:space="0"/>
              <w:right w:val="single" w:color="auto" w:sz="6" w:space="0"/>
            </w:tcBorders>
            <w:vAlign w:val="center"/>
          </w:tcPr>
          <w:p w14:paraId="5C5D4317">
            <w:pPr>
              <w:spacing w:line="276" w:lineRule="auto"/>
              <w:jc w:val="center"/>
              <w:rPr>
                <w:rFonts w:cs="Times New Roman"/>
                <w:highlight w:val="none"/>
              </w:rPr>
            </w:pPr>
            <w:r>
              <w:rPr>
                <w:rFonts w:hint="eastAsia" w:cs="Times New Roman"/>
                <w:highlight w:val="none"/>
              </w:rPr>
              <w:t>三</w:t>
            </w:r>
          </w:p>
        </w:tc>
        <w:tc>
          <w:tcPr>
            <w:tcW w:w="3118" w:type="dxa"/>
            <w:tcBorders>
              <w:top w:val="single" w:color="auto" w:sz="6" w:space="0"/>
              <w:left w:val="single" w:color="auto" w:sz="6" w:space="0"/>
              <w:bottom w:val="single" w:color="auto" w:sz="6" w:space="0"/>
              <w:right w:val="single" w:color="auto" w:sz="6" w:space="0"/>
            </w:tcBorders>
            <w:vAlign w:val="center"/>
          </w:tcPr>
          <w:p w14:paraId="1F35FA59">
            <w:pPr>
              <w:spacing w:line="276" w:lineRule="auto"/>
              <w:rPr>
                <w:rFonts w:cs="Times New Roman"/>
                <w:highlight w:val="none"/>
              </w:rPr>
            </w:pPr>
            <w:r>
              <w:rPr>
                <w:rFonts w:hint="eastAsia" w:cs="Times New Roman"/>
                <w:highlight w:val="none"/>
              </w:rPr>
              <w:t>剩余月生产能力</w:t>
            </w:r>
          </w:p>
        </w:tc>
        <w:tc>
          <w:tcPr>
            <w:tcW w:w="2948" w:type="dxa"/>
            <w:tcBorders>
              <w:top w:val="single" w:color="auto" w:sz="6" w:space="0"/>
              <w:left w:val="single" w:color="auto" w:sz="6" w:space="0"/>
              <w:bottom w:val="single" w:color="auto" w:sz="6" w:space="0"/>
              <w:right w:val="single" w:color="auto" w:sz="6" w:space="0"/>
            </w:tcBorders>
            <w:vAlign w:val="center"/>
          </w:tcPr>
          <w:p w14:paraId="216C478F">
            <w:pPr>
              <w:spacing w:line="276" w:lineRule="auto"/>
              <w:rPr>
                <w:rFonts w:cs="Times New Roman"/>
                <w:highlight w:val="none"/>
              </w:rPr>
            </w:pPr>
          </w:p>
        </w:tc>
        <w:tc>
          <w:tcPr>
            <w:tcW w:w="1548" w:type="dxa"/>
            <w:tcBorders>
              <w:top w:val="single" w:color="auto" w:sz="6" w:space="0"/>
              <w:left w:val="single" w:color="auto" w:sz="6" w:space="0"/>
              <w:bottom w:val="single" w:color="auto" w:sz="6" w:space="0"/>
              <w:right w:val="single" w:color="auto" w:sz="6" w:space="0"/>
            </w:tcBorders>
            <w:vAlign w:val="center"/>
          </w:tcPr>
          <w:p w14:paraId="082CD130">
            <w:pPr>
              <w:spacing w:line="276" w:lineRule="auto"/>
              <w:rPr>
                <w:rFonts w:cs="Times New Roman"/>
                <w:highlight w:val="none"/>
              </w:rPr>
            </w:pPr>
          </w:p>
        </w:tc>
      </w:tr>
      <w:tr w14:paraId="18DA73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907" w:type="dxa"/>
            <w:tcBorders>
              <w:top w:val="single" w:color="auto" w:sz="6" w:space="0"/>
              <w:left w:val="single" w:color="auto" w:sz="6" w:space="0"/>
              <w:bottom w:val="single" w:color="auto" w:sz="6" w:space="0"/>
              <w:right w:val="single" w:color="auto" w:sz="6" w:space="0"/>
            </w:tcBorders>
            <w:vAlign w:val="center"/>
          </w:tcPr>
          <w:p w14:paraId="7A240B2E">
            <w:pPr>
              <w:spacing w:line="276" w:lineRule="auto"/>
              <w:jc w:val="center"/>
              <w:rPr>
                <w:rFonts w:cs="Times New Roman"/>
                <w:highlight w:val="none"/>
              </w:rPr>
            </w:pPr>
          </w:p>
        </w:tc>
        <w:tc>
          <w:tcPr>
            <w:tcW w:w="3118" w:type="dxa"/>
            <w:tcBorders>
              <w:top w:val="single" w:color="auto" w:sz="6" w:space="0"/>
              <w:left w:val="single" w:color="auto" w:sz="6" w:space="0"/>
              <w:bottom w:val="single" w:color="auto" w:sz="6" w:space="0"/>
              <w:right w:val="single" w:color="auto" w:sz="6" w:space="0"/>
            </w:tcBorders>
            <w:vAlign w:val="center"/>
          </w:tcPr>
          <w:p w14:paraId="30B34F64">
            <w:pPr>
              <w:spacing w:line="276" w:lineRule="auto"/>
              <w:rPr>
                <w:rFonts w:cs="Times New Roman"/>
                <w:highlight w:val="none"/>
              </w:rPr>
            </w:pPr>
          </w:p>
        </w:tc>
        <w:tc>
          <w:tcPr>
            <w:tcW w:w="2948" w:type="dxa"/>
            <w:tcBorders>
              <w:top w:val="single" w:color="auto" w:sz="6" w:space="0"/>
              <w:left w:val="single" w:color="auto" w:sz="6" w:space="0"/>
              <w:bottom w:val="single" w:color="auto" w:sz="6" w:space="0"/>
              <w:right w:val="single" w:color="auto" w:sz="6" w:space="0"/>
            </w:tcBorders>
            <w:vAlign w:val="center"/>
          </w:tcPr>
          <w:p w14:paraId="042DD4BE">
            <w:pPr>
              <w:spacing w:line="276" w:lineRule="auto"/>
              <w:rPr>
                <w:rFonts w:cs="Times New Roman"/>
                <w:highlight w:val="none"/>
              </w:rPr>
            </w:pPr>
          </w:p>
        </w:tc>
        <w:tc>
          <w:tcPr>
            <w:tcW w:w="1548" w:type="dxa"/>
            <w:tcBorders>
              <w:top w:val="single" w:color="auto" w:sz="6" w:space="0"/>
              <w:left w:val="single" w:color="auto" w:sz="6" w:space="0"/>
              <w:bottom w:val="single" w:color="auto" w:sz="6" w:space="0"/>
              <w:right w:val="single" w:color="auto" w:sz="6" w:space="0"/>
            </w:tcBorders>
            <w:vAlign w:val="center"/>
          </w:tcPr>
          <w:p w14:paraId="212814A1">
            <w:pPr>
              <w:spacing w:line="276" w:lineRule="auto"/>
              <w:rPr>
                <w:rFonts w:cs="Times New Roman"/>
                <w:highlight w:val="none"/>
              </w:rPr>
            </w:pPr>
          </w:p>
        </w:tc>
      </w:tr>
      <w:tr w14:paraId="1BA840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907" w:type="dxa"/>
            <w:tcBorders>
              <w:top w:val="single" w:color="auto" w:sz="6" w:space="0"/>
              <w:left w:val="single" w:color="auto" w:sz="6" w:space="0"/>
              <w:bottom w:val="single" w:color="auto" w:sz="6" w:space="0"/>
              <w:right w:val="single" w:color="auto" w:sz="6" w:space="0"/>
            </w:tcBorders>
            <w:vAlign w:val="center"/>
          </w:tcPr>
          <w:p w14:paraId="34E77710">
            <w:pPr>
              <w:spacing w:line="276" w:lineRule="auto"/>
              <w:jc w:val="center"/>
              <w:rPr>
                <w:rFonts w:cs="Times New Roman"/>
                <w:highlight w:val="none"/>
              </w:rPr>
            </w:pPr>
          </w:p>
        </w:tc>
        <w:tc>
          <w:tcPr>
            <w:tcW w:w="3118" w:type="dxa"/>
            <w:tcBorders>
              <w:top w:val="single" w:color="auto" w:sz="6" w:space="0"/>
              <w:left w:val="single" w:color="auto" w:sz="6" w:space="0"/>
              <w:bottom w:val="single" w:color="auto" w:sz="6" w:space="0"/>
              <w:right w:val="single" w:color="auto" w:sz="6" w:space="0"/>
            </w:tcBorders>
            <w:vAlign w:val="center"/>
          </w:tcPr>
          <w:p w14:paraId="27B2205D">
            <w:pPr>
              <w:spacing w:line="276" w:lineRule="auto"/>
              <w:rPr>
                <w:rFonts w:cs="Times New Roman"/>
                <w:highlight w:val="none"/>
              </w:rPr>
            </w:pPr>
          </w:p>
        </w:tc>
        <w:tc>
          <w:tcPr>
            <w:tcW w:w="2948" w:type="dxa"/>
            <w:tcBorders>
              <w:top w:val="single" w:color="auto" w:sz="6" w:space="0"/>
              <w:left w:val="single" w:color="auto" w:sz="6" w:space="0"/>
              <w:bottom w:val="single" w:color="auto" w:sz="6" w:space="0"/>
              <w:right w:val="single" w:color="auto" w:sz="6" w:space="0"/>
            </w:tcBorders>
            <w:vAlign w:val="center"/>
          </w:tcPr>
          <w:p w14:paraId="75017CBB">
            <w:pPr>
              <w:spacing w:line="276" w:lineRule="auto"/>
              <w:rPr>
                <w:rFonts w:cs="Times New Roman"/>
                <w:highlight w:val="none"/>
              </w:rPr>
            </w:pPr>
          </w:p>
        </w:tc>
        <w:tc>
          <w:tcPr>
            <w:tcW w:w="1548" w:type="dxa"/>
            <w:tcBorders>
              <w:top w:val="single" w:color="auto" w:sz="6" w:space="0"/>
              <w:left w:val="single" w:color="auto" w:sz="6" w:space="0"/>
              <w:bottom w:val="single" w:color="auto" w:sz="6" w:space="0"/>
              <w:right w:val="single" w:color="auto" w:sz="6" w:space="0"/>
            </w:tcBorders>
            <w:vAlign w:val="center"/>
          </w:tcPr>
          <w:p w14:paraId="082806C2">
            <w:pPr>
              <w:spacing w:line="276" w:lineRule="auto"/>
              <w:rPr>
                <w:rFonts w:cs="Times New Roman"/>
                <w:highlight w:val="none"/>
              </w:rPr>
            </w:pPr>
          </w:p>
        </w:tc>
      </w:tr>
      <w:tr w14:paraId="764797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907" w:type="dxa"/>
            <w:tcBorders>
              <w:top w:val="single" w:color="auto" w:sz="6" w:space="0"/>
              <w:left w:val="single" w:color="auto" w:sz="6" w:space="0"/>
              <w:bottom w:val="single" w:color="auto" w:sz="6" w:space="0"/>
              <w:right w:val="single" w:color="auto" w:sz="6" w:space="0"/>
            </w:tcBorders>
            <w:vAlign w:val="center"/>
          </w:tcPr>
          <w:p w14:paraId="5E45246C">
            <w:pPr>
              <w:spacing w:line="276" w:lineRule="auto"/>
              <w:jc w:val="center"/>
              <w:rPr>
                <w:rFonts w:cs="Times New Roman"/>
                <w:highlight w:val="none"/>
              </w:rPr>
            </w:pPr>
          </w:p>
        </w:tc>
        <w:tc>
          <w:tcPr>
            <w:tcW w:w="3118" w:type="dxa"/>
            <w:tcBorders>
              <w:top w:val="single" w:color="auto" w:sz="6" w:space="0"/>
              <w:left w:val="single" w:color="auto" w:sz="6" w:space="0"/>
              <w:bottom w:val="single" w:color="auto" w:sz="6" w:space="0"/>
              <w:right w:val="single" w:color="auto" w:sz="6" w:space="0"/>
            </w:tcBorders>
            <w:vAlign w:val="center"/>
          </w:tcPr>
          <w:p w14:paraId="52F53273">
            <w:pPr>
              <w:spacing w:line="276" w:lineRule="auto"/>
              <w:rPr>
                <w:rFonts w:cs="Times New Roman"/>
                <w:highlight w:val="none"/>
              </w:rPr>
            </w:pPr>
          </w:p>
        </w:tc>
        <w:tc>
          <w:tcPr>
            <w:tcW w:w="2948" w:type="dxa"/>
            <w:tcBorders>
              <w:top w:val="single" w:color="auto" w:sz="6" w:space="0"/>
              <w:left w:val="single" w:color="auto" w:sz="6" w:space="0"/>
              <w:bottom w:val="single" w:color="auto" w:sz="6" w:space="0"/>
              <w:right w:val="single" w:color="auto" w:sz="6" w:space="0"/>
            </w:tcBorders>
            <w:vAlign w:val="center"/>
          </w:tcPr>
          <w:p w14:paraId="7E331189">
            <w:pPr>
              <w:spacing w:line="276" w:lineRule="auto"/>
              <w:rPr>
                <w:rFonts w:cs="Times New Roman"/>
                <w:highlight w:val="none"/>
              </w:rPr>
            </w:pPr>
          </w:p>
        </w:tc>
        <w:tc>
          <w:tcPr>
            <w:tcW w:w="1548" w:type="dxa"/>
            <w:tcBorders>
              <w:top w:val="single" w:color="auto" w:sz="6" w:space="0"/>
              <w:left w:val="single" w:color="auto" w:sz="6" w:space="0"/>
              <w:bottom w:val="single" w:color="auto" w:sz="6" w:space="0"/>
              <w:right w:val="single" w:color="auto" w:sz="6" w:space="0"/>
            </w:tcBorders>
            <w:vAlign w:val="center"/>
          </w:tcPr>
          <w:p w14:paraId="29FA1C14">
            <w:pPr>
              <w:spacing w:line="276" w:lineRule="auto"/>
              <w:rPr>
                <w:rFonts w:cs="Times New Roman"/>
                <w:highlight w:val="none"/>
              </w:rPr>
            </w:pPr>
          </w:p>
        </w:tc>
      </w:tr>
    </w:tbl>
    <w:p w14:paraId="6235638B">
      <w:pPr>
        <w:rPr>
          <w:rFonts w:cs="Times New Roman" w:eastAsiaTheme="minorEastAsia"/>
          <w:highlight w:val="none"/>
        </w:rPr>
      </w:pPr>
    </w:p>
    <w:p w14:paraId="34F89A9B">
      <w:pPr>
        <w:rPr>
          <w:rFonts w:cs="Times New Roman"/>
          <w:kern w:val="0"/>
          <w:sz w:val="22"/>
          <w:highlight w:val="none"/>
        </w:rPr>
      </w:pPr>
    </w:p>
    <w:p w14:paraId="2CBCC446">
      <w:pPr>
        <w:wordWrap w:val="0"/>
        <w:snapToGrid w:val="0"/>
        <w:ind w:firstLine="420"/>
        <w:jc w:val="right"/>
        <w:rPr>
          <w:rFonts w:cs="Times New Roman"/>
          <w:highlight w:val="none"/>
        </w:rPr>
      </w:pPr>
      <w:r>
        <w:rPr>
          <w:rFonts w:hint="eastAsia" w:cs="Times New Roman"/>
          <w:highlight w:val="none"/>
        </w:rPr>
        <w:t>供应商名称（公章）：</w:t>
      </w:r>
    </w:p>
    <w:p w14:paraId="0956286D">
      <w:pPr>
        <w:wordWrap w:val="0"/>
        <w:snapToGrid w:val="0"/>
        <w:ind w:firstLine="420"/>
        <w:jc w:val="right"/>
        <w:rPr>
          <w:rFonts w:cs="Times New Roman"/>
          <w:highlight w:val="none"/>
        </w:rPr>
      </w:pPr>
      <w:r>
        <w:rPr>
          <w:rFonts w:hint="eastAsia" w:cs="Times New Roman"/>
          <w:highlight w:val="none"/>
        </w:rPr>
        <w:t>法定代表人（单位负责人）或其委托代理人签字：</w:t>
      </w:r>
    </w:p>
    <w:p w14:paraId="58A35674">
      <w:pPr>
        <w:rPr>
          <w:rFonts w:cs="Times New Roman"/>
          <w:highlight w:val="none"/>
        </w:rPr>
      </w:pPr>
    </w:p>
    <w:p w14:paraId="5721FC6C">
      <w:pPr>
        <w:jc w:val="right"/>
        <w:rPr>
          <w:rFonts w:cs="Times New Roman"/>
          <w:kern w:val="0"/>
          <w:sz w:val="20"/>
          <w:szCs w:val="20"/>
          <w:highlight w:val="none"/>
        </w:rPr>
      </w:pPr>
      <w:r>
        <w:rPr>
          <w:rFonts w:hint="eastAsia" w:cs="Times New Roman"/>
          <w:highlight w:val="none"/>
        </w:rPr>
        <w:t>日期：年月日</w:t>
      </w:r>
    </w:p>
    <w:p w14:paraId="7A42353D">
      <w:pPr>
        <w:widowControl/>
        <w:spacing w:line="240" w:lineRule="auto"/>
        <w:jc w:val="left"/>
        <w:rPr>
          <w:rFonts w:cs="Times New Roman"/>
          <w:sz w:val="20"/>
          <w:szCs w:val="20"/>
          <w:highlight w:val="none"/>
        </w:rPr>
      </w:pPr>
      <w:r>
        <w:rPr>
          <w:rFonts w:cs="Times New Roman"/>
          <w:sz w:val="20"/>
          <w:szCs w:val="20"/>
          <w:highlight w:val="none"/>
        </w:rPr>
        <w:br w:type="page"/>
      </w:r>
    </w:p>
    <w:p w14:paraId="0C78E4DB">
      <w:pPr>
        <w:pStyle w:val="3"/>
        <w:widowControl w:val="0"/>
        <w:spacing w:before="100" w:after="0" w:line="360" w:lineRule="auto"/>
        <w:jc w:val="center"/>
        <w:rPr>
          <w:rFonts w:ascii="宋体" w:hAnsi="宋体" w:eastAsia="宋体" w:cs="Times New Roman"/>
          <w:kern w:val="2"/>
          <w:sz w:val="24"/>
          <w:highlight w:val="none"/>
        </w:rPr>
      </w:pPr>
      <w:bookmarkStart w:id="628" w:name="_Toc4697869"/>
      <w:bookmarkStart w:id="629" w:name="_Toc25003"/>
      <w:r>
        <w:rPr>
          <w:rFonts w:hint="eastAsia" w:ascii="宋体" w:hAnsi="宋体" w:eastAsia="宋体" w:cs="Times New Roman"/>
          <w:kern w:val="2"/>
          <w:sz w:val="24"/>
          <w:highlight w:val="none"/>
        </w:rPr>
        <w:t>十二、拟投入本项目的主要生产设备、检验设备表</w:t>
      </w:r>
      <w:bookmarkEnd w:id="628"/>
      <w:bookmarkEnd w:id="629"/>
    </w:p>
    <w:p w14:paraId="03EFDBEC">
      <w:pPr>
        <w:rPr>
          <w:rFonts w:cs="Times New Roman"/>
          <w:szCs w:val="21"/>
          <w:highlight w:val="none"/>
        </w:rPr>
      </w:pPr>
    </w:p>
    <w:tbl>
      <w:tblPr>
        <w:tblStyle w:val="40"/>
        <w:tblW w:w="91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8"/>
        <w:gridCol w:w="1134"/>
        <w:gridCol w:w="1331"/>
        <w:gridCol w:w="964"/>
        <w:gridCol w:w="964"/>
        <w:gridCol w:w="964"/>
        <w:gridCol w:w="1134"/>
        <w:gridCol w:w="1361"/>
        <w:gridCol w:w="752"/>
      </w:tblGrid>
      <w:tr w14:paraId="615A50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20" w:hRule="atLeast"/>
          <w:jc w:val="center"/>
        </w:trPr>
        <w:tc>
          <w:tcPr>
            <w:tcW w:w="568" w:type="dxa"/>
            <w:tcBorders>
              <w:top w:val="single" w:color="auto" w:sz="6" w:space="0"/>
              <w:left w:val="single" w:color="auto" w:sz="6" w:space="0"/>
              <w:bottom w:val="single" w:color="auto" w:sz="6" w:space="0"/>
              <w:right w:val="single" w:color="auto" w:sz="6" w:space="0"/>
            </w:tcBorders>
            <w:vAlign w:val="center"/>
          </w:tcPr>
          <w:p w14:paraId="65D00A9D">
            <w:pPr>
              <w:spacing w:line="276" w:lineRule="auto"/>
              <w:jc w:val="center"/>
              <w:rPr>
                <w:rFonts w:cs="Times New Roman"/>
                <w:b/>
                <w:bCs/>
                <w:highlight w:val="none"/>
              </w:rPr>
            </w:pPr>
            <w:r>
              <w:rPr>
                <w:rFonts w:cs="Times New Roman"/>
                <w:b/>
                <w:bCs/>
                <w:highlight w:val="none"/>
              </w:rPr>
              <w:t>序号</w:t>
            </w:r>
          </w:p>
        </w:tc>
        <w:tc>
          <w:tcPr>
            <w:tcW w:w="1134" w:type="dxa"/>
            <w:tcBorders>
              <w:top w:val="single" w:color="auto" w:sz="6" w:space="0"/>
              <w:left w:val="single" w:color="auto" w:sz="6" w:space="0"/>
              <w:bottom w:val="single" w:color="auto" w:sz="6" w:space="0"/>
              <w:right w:val="single" w:color="auto" w:sz="6" w:space="0"/>
            </w:tcBorders>
            <w:vAlign w:val="center"/>
          </w:tcPr>
          <w:p w14:paraId="1BE143C6">
            <w:pPr>
              <w:spacing w:line="276" w:lineRule="auto"/>
              <w:jc w:val="center"/>
              <w:rPr>
                <w:rFonts w:cs="Times New Roman"/>
                <w:b/>
                <w:bCs/>
                <w:highlight w:val="none"/>
              </w:rPr>
            </w:pPr>
            <w:r>
              <w:rPr>
                <w:rFonts w:cs="Times New Roman"/>
                <w:b/>
                <w:bCs/>
                <w:highlight w:val="none"/>
              </w:rPr>
              <w:t>设备、仪器名称</w:t>
            </w:r>
          </w:p>
        </w:tc>
        <w:tc>
          <w:tcPr>
            <w:tcW w:w="1331" w:type="dxa"/>
            <w:tcBorders>
              <w:top w:val="single" w:color="auto" w:sz="6" w:space="0"/>
              <w:left w:val="single" w:color="auto" w:sz="6" w:space="0"/>
              <w:bottom w:val="single" w:color="auto" w:sz="6" w:space="0"/>
              <w:right w:val="single" w:color="auto" w:sz="6" w:space="0"/>
            </w:tcBorders>
            <w:vAlign w:val="center"/>
          </w:tcPr>
          <w:p w14:paraId="02F11824">
            <w:pPr>
              <w:spacing w:line="276" w:lineRule="auto"/>
              <w:jc w:val="center"/>
              <w:rPr>
                <w:rFonts w:cs="Times New Roman"/>
                <w:b/>
                <w:bCs/>
                <w:highlight w:val="none"/>
              </w:rPr>
            </w:pPr>
            <w:r>
              <w:rPr>
                <w:rFonts w:cs="Times New Roman"/>
                <w:b/>
                <w:bCs/>
                <w:highlight w:val="none"/>
              </w:rPr>
              <w:t>制造商</w:t>
            </w:r>
          </w:p>
        </w:tc>
        <w:tc>
          <w:tcPr>
            <w:tcW w:w="964" w:type="dxa"/>
            <w:tcBorders>
              <w:top w:val="single" w:color="auto" w:sz="6" w:space="0"/>
              <w:left w:val="single" w:color="auto" w:sz="6" w:space="0"/>
              <w:bottom w:val="single" w:color="auto" w:sz="6" w:space="0"/>
              <w:right w:val="single" w:color="auto" w:sz="6" w:space="0"/>
            </w:tcBorders>
            <w:vAlign w:val="center"/>
          </w:tcPr>
          <w:p w14:paraId="7CB44B9F">
            <w:pPr>
              <w:spacing w:line="276" w:lineRule="auto"/>
              <w:jc w:val="center"/>
              <w:rPr>
                <w:rFonts w:cs="Times New Roman"/>
                <w:b/>
                <w:bCs/>
                <w:highlight w:val="none"/>
              </w:rPr>
            </w:pPr>
            <w:r>
              <w:rPr>
                <w:rFonts w:cs="Times New Roman"/>
                <w:b/>
                <w:bCs/>
                <w:highlight w:val="none"/>
              </w:rPr>
              <w:t>规格</w:t>
            </w:r>
          </w:p>
          <w:p w14:paraId="0DFE4A63">
            <w:pPr>
              <w:spacing w:line="276" w:lineRule="auto"/>
              <w:jc w:val="center"/>
              <w:rPr>
                <w:rFonts w:cs="Times New Roman"/>
                <w:b/>
                <w:bCs/>
                <w:highlight w:val="none"/>
              </w:rPr>
            </w:pPr>
            <w:r>
              <w:rPr>
                <w:rFonts w:cs="Times New Roman"/>
                <w:b/>
                <w:bCs/>
                <w:highlight w:val="none"/>
              </w:rPr>
              <w:t>型号</w:t>
            </w:r>
          </w:p>
        </w:tc>
        <w:tc>
          <w:tcPr>
            <w:tcW w:w="964" w:type="dxa"/>
            <w:tcBorders>
              <w:top w:val="single" w:color="auto" w:sz="6" w:space="0"/>
              <w:left w:val="single" w:color="auto" w:sz="6" w:space="0"/>
              <w:bottom w:val="single" w:color="auto" w:sz="6" w:space="0"/>
              <w:right w:val="single" w:color="auto" w:sz="6" w:space="0"/>
            </w:tcBorders>
            <w:vAlign w:val="center"/>
          </w:tcPr>
          <w:p w14:paraId="56498807">
            <w:pPr>
              <w:spacing w:line="276" w:lineRule="auto"/>
              <w:jc w:val="center"/>
              <w:rPr>
                <w:rFonts w:cs="Times New Roman"/>
                <w:b/>
                <w:bCs/>
                <w:highlight w:val="none"/>
              </w:rPr>
            </w:pPr>
            <w:r>
              <w:rPr>
                <w:rFonts w:cs="Times New Roman"/>
                <w:b/>
                <w:bCs/>
                <w:highlight w:val="none"/>
              </w:rPr>
              <w:t>数量</w:t>
            </w:r>
          </w:p>
        </w:tc>
        <w:tc>
          <w:tcPr>
            <w:tcW w:w="964" w:type="dxa"/>
            <w:tcBorders>
              <w:top w:val="single" w:color="auto" w:sz="6" w:space="0"/>
              <w:left w:val="single" w:color="auto" w:sz="6" w:space="0"/>
              <w:bottom w:val="single" w:color="auto" w:sz="6" w:space="0"/>
              <w:right w:val="single" w:color="auto" w:sz="6" w:space="0"/>
            </w:tcBorders>
            <w:vAlign w:val="center"/>
          </w:tcPr>
          <w:p w14:paraId="20BA51BA">
            <w:pPr>
              <w:spacing w:line="276" w:lineRule="auto"/>
              <w:jc w:val="center"/>
              <w:rPr>
                <w:rFonts w:cs="Times New Roman"/>
                <w:b/>
                <w:bCs/>
                <w:highlight w:val="none"/>
              </w:rPr>
            </w:pPr>
            <w:r>
              <w:rPr>
                <w:rFonts w:cs="Times New Roman"/>
                <w:b/>
                <w:bCs/>
                <w:highlight w:val="none"/>
              </w:rPr>
              <w:t>状况</w:t>
            </w:r>
          </w:p>
        </w:tc>
        <w:tc>
          <w:tcPr>
            <w:tcW w:w="1134" w:type="dxa"/>
            <w:tcBorders>
              <w:top w:val="single" w:color="auto" w:sz="6" w:space="0"/>
              <w:left w:val="single" w:color="auto" w:sz="6" w:space="0"/>
              <w:bottom w:val="single" w:color="auto" w:sz="6" w:space="0"/>
              <w:right w:val="single" w:color="auto" w:sz="6" w:space="0"/>
            </w:tcBorders>
            <w:vAlign w:val="center"/>
          </w:tcPr>
          <w:p w14:paraId="51E1AE7C">
            <w:pPr>
              <w:spacing w:line="276" w:lineRule="auto"/>
              <w:jc w:val="center"/>
              <w:rPr>
                <w:rFonts w:cs="Times New Roman"/>
                <w:b/>
                <w:bCs/>
                <w:highlight w:val="none"/>
              </w:rPr>
            </w:pPr>
            <w:r>
              <w:rPr>
                <w:rFonts w:cs="Times New Roman"/>
                <w:b/>
                <w:bCs/>
                <w:highlight w:val="none"/>
              </w:rPr>
              <w:t>生产产品或部件</w:t>
            </w:r>
          </w:p>
        </w:tc>
        <w:tc>
          <w:tcPr>
            <w:tcW w:w="1361" w:type="dxa"/>
            <w:tcBorders>
              <w:top w:val="single" w:color="auto" w:sz="6" w:space="0"/>
              <w:left w:val="single" w:color="auto" w:sz="6" w:space="0"/>
              <w:bottom w:val="single" w:color="auto" w:sz="6" w:space="0"/>
              <w:right w:val="single" w:color="auto" w:sz="6" w:space="0"/>
            </w:tcBorders>
            <w:vAlign w:val="center"/>
          </w:tcPr>
          <w:p w14:paraId="5E2EADD6">
            <w:pPr>
              <w:spacing w:line="276" w:lineRule="auto"/>
              <w:jc w:val="center"/>
              <w:rPr>
                <w:rFonts w:cs="Times New Roman"/>
                <w:b/>
                <w:bCs/>
                <w:highlight w:val="none"/>
              </w:rPr>
            </w:pPr>
            <w:r>
              <w:rPr>
                <w:rFonts w:cs="Times New Roman"/>
                <w:b/>
                <w:bCs/>
                <w:highlight w:val="none"/>
              </w:rPr>
              <w:t>额定产能或生产参数</w:t>
            </w:r>
          </w:p>
        </w:tc>
        <w:tc>
          <w:tcPr>
            <w:tcW w:w="752" w:type="dxa"/>
            <w:tcBorders>
              <w:top w:val="single" w:color="auto" w:sz="6" w:space="0"/>
              <w:left w:val="single" w:color="auto" w:sz="6" w:space="0"/>
              <w:bottom w:val="single" w:color="auto" w:sz="6" w:space="0"/>
              <w:right w:val="single" w:color="auto" w:sz="6" w:space="0"/>
            </w:tcBorders>
            <w:vAlign w:val="center"/>
          </w:tcPr>
          <w:p w14:paraId="453C0526">
            <w:pPr>
              <w:spacing w:line="276" w:lineRule="auto"/>
              <w:jc w:val="center"/>
              <w:rPr>
                <w:rFonts w:cs="Times New Roman"/>
                <w:b/>
                <w:bCs/>
                <w:highlight w:val="none"/>
              </w:rPr>
            </w:pPr>
            <w:r>
              <w:rPr>
                <w:rFonts w:cs="Times New Roman"/>
                <w:b/>
                <w:bCs/>
                <w:highlight w:val="none"/>
              </w:rPr>
              <w:t>备注</w:t>
            </w:r>
          </w:p>
        </w:tc>
      </w:tr>
      <w:tr w14:paraId="79DEBF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568" w:type="dxa"/>
            <w:tcBorders>
              <w:top w:val="single" w:color="auto" w:sz="6" w:space="0"/>
              <w:left w:val="single" w:color="auto" w:sz="6" w:space="0"/>
              <w:bottom w:val="single" w:color="auto" w:sz="6" w:space="0"/>
              <w:right w:val="single" w:color="auto" w:sz="6" w:space="0"/>
            </w:tcBorders>
            <w:vAlign w:val="center"/>
          </w:tcPr>
          <w:p w14:paraId="52C648F5">
            <w:pPr>
              <w:spacing w:line="276" w:lineRule="auto"/>
              <w:jc w:val="center"/>
              <w:rPr>
                <w:rFonts w:cs="Times New Roman"/>
                <w:highlight w:val="none"/>
              </w:rPr>
            </w:pPr>
            <w:r>
              <w:rPr>
                <w:rFonts w:cs="Times New Roman"/>
                <w:highlight w:val="none"/>
              </w:rPr>
              <w:t>一</w:t>
            </w:r>
          </w:p>
        </w:tc>
        <w:tc>
          <w:tcPr>
            <w:tcW w:w="1134" w:type="dxa"/>
            <w:tcBorders>
              <w:top w:val="single" w:color="auto" w:sz="6" w:space="0"/>
              <w:left w:val="single" w:color="auto" w:sz="6" w:space="0"/>
              <w:bottom w:val="single" w:color="auto" w:sz="6" w:space="0"/>
              <w:right w:val="single" w:color="auto" w:sz="6" w:space="0"/>
            </w:tcBorders>
            <w:vAlign w:val="center"/>
          </w:tcPr>
          <w:p w14:paraId="2D57A15B">
            <w:pPr>
              <w:spacing w:line="276" w:lineRule="auto"/>
              <w:rPr>
                <w:rFonts w:cs="Times New Roman"/>
                <w:highlight w:val="none"/>
              </w:rPr>
            </w:pPr>
            <w:r>
              <w:rPr>
                <w:rFonts w:cs="Times New Roman"/>
                <w:highlight w:val="none"/>
              </w:rPr>
              <w:t>生产设备</w:t>
            </w:r>
          </w:p>
        </w:tc>
        <w:tc>
          <w:tcPr>
            <w:tcW w:w="1331" w:type="dxa"/>
            <w:tcBorders>
              <w:top w:val="single" w:color="auto" w:sz="6" w:space="0"/>
              <w:left w:val="single" w:color="auto" w:sz="6" w:space="0"/>
              <w:bottom w:val="single" w:color="auto" w:sz="6" w:space="0"/>
              <w:right w:val="single" w:color="auto" w:sz="6" w:space="0"/>
            </w:tcBorders>
            <w:vAlign w:val="center"/>
          </w:tcPr>
          <w:p w14:paraId="39C6C893">
            <w:pPr>
              <w:spacing w:line="276" w:lineRule="auto"/>
              <w:rPr>
                <w:rFonts w:cs="Times New Roman"/>
                <w:highlight w:val="none"/>
              </w:rPr>
            </w:pPr>
          </w:p>
        </w:tc>
        <w:tc>
          <w:tcPr>
            <w:tcW w:w="964" w:type="dxa"/>
            <w:tcBorders>
              <w:top w:val="single" w:color="auto" w:sz="6" w:space="0"/>
              <w:left w:val="single" w:color="auto" w:sz="6" w:space="0"/>
              <w:bottom w:val="single" w:color="auto" w:sz="6" w:space="0"/>
              <w:right w:val="single" w:color="auto" w:sz="6" w:space="0"/>
            </w:tcBorders>
            <w:vAlign w:val="center"/>
          </w:tcPr>
          <w:p w14:paraId="580BADC9">
            <w:pPr>
              <w:spacing w:line="276" w:lineRule="auto"/>
              <w:rPr>
                <w:rFonts w:cs="Times New Roman"/>
                <w:highlight w:val="none"/>
              </w:rPr>
            </w:pPr>
          </w:p>
        </w:tc>
        <w:tc>
          <w:tcPr>
            <w:tcW w:w="964" w:type="dxa"/>
            <w:tcBorders>
              <w:top w:val="single" w:color="auto" w:sz="6" w:space="0"/>
              <w:left w:val="single" w:color="auto" w:sz="6" w:space="0"/>
              <w:bottom w:val="single" w:color="auto" w:sz="6" w:space="0"/>
              <w:right w:val="single" w:color="auto" w:sz="6" w:space="0"/>
            </w:tcBorders>
            <w:vAlign w:val="center"/>
          </w:tcPr>
          <w:p w14:paraId="41D4ED8F">
            <w:pPr>
              <w:spacing w:line="276" w:lineRule="auto"/>
              <w:rPr>
                <w:rFonts w:cs="Times New Roman"/>
                <w:highlight w:val="none"/>
              </w:rPr>
            </w:pPr>
          </w:p>
        </w:tc>
        <w:tc>
          <w:tcPr>
            <w:tcW w:w="964" w:type="dxa"/>
            <w:tcBorders>
              <w:top w:val="single" w:color="auto" w:sz="6" w:space="0"/>
              <w:left w:val="single" w:color="auto" w:sz="6" w:space="0"/>
              <w:bottom w:val="single" w:color="auto" w:sz="6" w:space="0"/>
              <w:right w:val="single" w:color="auto" w:sz="6" w:space="0"/>
            </w:tcBorders>
            <w:vAlign w:val="center"/>
          </w:tcPr>
          <w:p w14:paraId="7B611975">
            <w:pPr>
              <w:spacing w:line="276" w:lineRule="auto"/>
              <w:rPr>
                <w:rFonts w:cs="Times New Roman"/>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1566B3F1">
            <w:pPr>
              <w:spacing w:line="276" w:lineRule="auto"/>
              <w:rPr>
                <w:rFonts w:cs="Times New Roman"/>
                <w:highlight w:val="none"/>
              </w:rPr>
            </w:pPr>
          </w:p>
        </w:tc>
        <w:tc>
          <w:tcPr>
            <w:tcW w:w="1361" w:type="dxa"/>
            <w:tcBorders>
              <w:top w:val="single" w:color="auto" w:sz="6" w:space="0"/>
              <w:left w:val="single" w:color="auto" w:sz="6" w:space="0"/>
              <w:bottom w:val="single" w:color="auto" w:sz="6" w:space="0"/>
              <w:right w:val="single" w:color="auto" w:sz="6" w:space="0"/>
            </w:tcBorders>
            <w:vAlign w:val="center"/>
          </w:tcPr>
          <w:p w14:paraId="438CF251">
            <w:pPr>
              <w:spacing w:line="276" w:lineRule="auto"/>
              <w:rPr>
                <w:rFonts w:cs="Times New Roman"/>
                <w:highlight w:val="none"/>
              </w:rPr>
            </w:pPr>
          </w:p>
        </w:tc>
        <w:tc>
          <w:tcPr>
            <w:tcW w:w="752" w:type="dxa"/>
            <w:tcBorders>
              <w:top w:val="single" w:color="auto" w:sz="6" w:space="0"/>
              <w:left w:val="single" w:color="auto" w:sz="6" w:space="0"/>
              <w:bottom w:val="single" w:color="auto" w:sz="6" w:space="0"/>
              <w:right w:val="single" w:color="auto" w:sz="6" w:space="0"/>
            </w:tcBorders>
            <w:vAlign w:val="center"/>
          </w:tcPr>
          <w:p w14:paraId="455525D5">
            <w:pPr>
              <w:spacing w:line="276" w:lineRule="auto"/>
              <w:rPr>
                <w:rFonts w:cs="Times New Roman"/>
                <w:highlight w:val="none"/>
              </w:rPr>
            </w:pPr>
          </w:p>
        </w:tc>
      </w:tr>
      <w:tr w14:paraId="43F57C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568" w:type="dxa"/>
            <w:tcBorders>
              <w:top w:val="single" w:color="auto" w:sz="6" w:space="0"/>
              <w:left w:val="single" w:color="auto" w:sz="6" w:space="0"/>
              <w:bottom w:val="single" w:color="auto" w:sz="6" w:space="0"/>
              <w:right w:val="single" w:color="auto" w:sz="6" w:space="0"/>
            </w:tcBorders>
            <w:vAlign w:val="center"/>
          </w:tcPr>
          <w:p w14:paraId="6778C3AA">
            <w:pPr>
              <w:spacing w:line="276" w:lineRule="auto"/>
              <w:jc w:val="center"/>
              <w:rPr>
                <w:rFonts w:cs="Times New Roman"/>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26D479F7">
            <w:pPr>
              <w:spacing w:line="276" w:lineRule="auto"/>
              <w:rPr>
                <w:rFonts w:cs="Times New Roman"/>
                <w:highlight w:val="none"/>
              </w:rPr>
            </w:pPr>
          </w:p>
        </w:tc>
        <w:tc>
          <w:tcPr>
            <w:tcW w:w="1331" w:type="dxa"/>
            <w:tcBorders>
              <w:top w:val="single" w:color="auto" w:sz="6" w:space="0"/>
              <w:left w:val="single" w:color="auto" w:sz="6" w:space="0"/>
              <w:bottom w:val="single" w:color="auto" w:sz="6" w:space="0"/>
              <w:right w:val="single" w:color="auto" w:sz="6" w:space="0"/>
            </w:tcBorders>
            <w:vAlign w:val="center"/>
          </w:tcPr>
          <w:p w14:paraId="59C028C1">
            <w:pPr>
              <w:spacing w:line="276" w:lineRule="auto"/>
              <w:rPr>
                <w:rFonts w:cs="Times New Roman"/>
                <w:highlight w:val="none"/>
              </w:rPr>
            </w:pPr>
          </w:p>
        </w:tc>
        <w:tc>
          <w:tcPr>
            <w:tcW w:w="964" w:type="dxa"/>
            <w:tcBorders>
              <w:top w:val="single" w:color="auto" w:sz="6" w:space="0"/>
              <w:left w:val="single" w:color="auto" w:sz="6" w:space="0"/>
              <w:bottom w:val="single" w:color="auto" w:sz="6" w:space="0"/>
              <w:right w:val="single" w:color="auto" w:sz="6" w:space="0"/>
            </w:tcBorders>
            <w:vAlign w:val="center"/>
          </w:tcPr>
          <w:p w14:paraId="6DF340B9">
            <w:pPr>
              <w:spacing w:line="276" w:lineRule="auto"/>
              <w:rPr>
                <w:rFonts w:cs="Times New Roman"/>
                <w:highlight w:val="none"/>
              </w:rPr>
            </w:pPr>
          </w:p>
        </w:tc>
        <w:tc>
          <w:tcPr>
            <w:tcW w:w="964" w:type="dxa"/>
            <w:tcBorders>
              <w:top w:val="single" w:color="auto" w:sz="6" w:space="0"/>
              <w:left w:val="single" w:color="auto" w:sz="6" w:space="0"/>
              <w:bottom w:val="single" w:color="auto" w:sz="6" w:space="0"/>
              <w:right w:val="single" w:color="auto" w:sz="6" w:space="0"/>
            </w:tcBorders>
            <w:vAlign w:val="center"/>
          </w:tcPr>
          <w:p w14:paraId="3ED6F4AA">
            <w:pPr>
              <w:spacing w:line="276" w:lineRule="auto"/>
              <w:rPr>
                <w:rFonts w:cs="Times New Roman"/>
                <w:highlight w:val="none"/>
              </w:rPr>
            </w:pPr>
          </w:p>
        </w:tc>
        <w:tc>
          <w:tcPr>
            <w:tcW w:w="964" w:type="dxa"/>
            <w:tcBorders>
              <w:top w:val="single" w:color="auto" w:sz="6" w:space="0"/>
              <w:left w:val="single" w:color="auto" w:sz="6" w:space="0"/>
              <w:bottom w:val="single" w:color="auto" w:sz="6" w:space="0"/>
              <w:right w:val="single" w:color="auto" w:sz="6" w:space="0"/>
            </w:tcBorders>
            <w:vAlign w:val="center"/>
          </w:tcPr>
          <w:p w14:paraId="4B389E6B">
            <w:pPr>
              <w:spacing w:line="276" w:lineRule="auto"/>
              <w:rPr>
                <w:rFonts w:cs="Times New Roman"/>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2E993225">
            <w:pPr>
              <w:spacing w:line="276" w:lineRule="auto"/>
              <w:rPr>
                <w:rFonts w:cs="Times New Roman"/>
                <w:highlight w:val="none"/>
              </w:rPr>
            </w:pPr>
          </w:p>
        </w:tc>
        <w:tc>
          <w:tcPr>
            <w:tcW w:w="1361" w:type="dxa"/>
            <w:tcBorders>
              <w:top w:val="single" w:color="auto" w:sz="6" w:space="0"/>
              <w:left w:val="single" w:color="auto" w:sz="6" w:space="0"/>
              <w:bottom w:val="single" w:color="auto" w:sz="6" w:space="0"/>
              <w:right w:val="single" w:color="auto" w:sz="6" w:space="0"/>
            </w:tcBorders>
            <w:vAlign w:val="center"/>
          </w:tcPr>
          <w:p w14:paraId="2E91D79D">
            <w:pPr>
              <w:spacing w:line="276" w:lineRule="auto"/>
              <w:rPr>
                <w:rFonts w:cs="Times New Roman"/>
                <w:highlight w:val="none"/>
              </w:rPr>
            </w:pPr>
          </w:p>
        </w:tc>
        <w:tc>
          <w:tcPr>
            <w:tcW w:w="752" w:type="dxa"/>
            <w:tcBorders>
              <w:top w:val="single" w:color="auto" w:sz="6" w:space="0"/>
              <w:left w:val="single" w:color="auto" w:sz="6" w:space="0"/>
              <w:bottom w:val="single" w:color="auto" w:sz="6" w:space="0"/>
              <w:right w:val="single" w:color="auto" w:sz="6" w:space="0"/>
            </w:tcBorders>
            <w:vAlign w:val="center"/>
          </w:tcPr>
          <w:p w14:paraId="1FCAEA8B">
            <w:pPr>
              <w:spacing w:line="276" w:lineRule="auto"/>
              <w:rPr>
                <w:rFonts w:cs="Times New Roman"/>
                <w:highlight w:val="none"/>
              </w:rPr>
            </w:pPr>
          </w:p>
        </w:tc>
      </w:tr>
      <w:tr w14:paraId="179FBF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568" w:type="dxa"/>
            <w:tcBorders>
              <w:top w:val="single" w:color="auto" w:sz="6" w:space="0"/>
              <w:left w:val="single" w:color="auto" w:sz="6" w:space="0"/>
              <w:bottom w:val="single" w:color="auto" w:sz="6" w:space="0"/>
              <w:right w:val="single" w:color="auto" w:sz="6" w:space="0"/>
            </w:tcBorders>
            <w:vAlign w:val="center"/>
          </w:tcPr>
          <w:p w14:paraId="045ECDA9">
            <w:pPr>
              <w:spacing w:line="276" w:lineRule="auto"/>
              <w:jc w:val="center"/>
              <w:rPr>
                <w:rFonts w:cs="Times New Roman"/>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23E347D6">
            <w:pPr>
              <w:spacing w:line="276" w:lineRule="auto"/>
              <w:rPr>
                <w:rFonts w:cs="Times New Roman"/>
                <w:highlight w:val="none"/>
              </w:rPr>
            </w:pPr>
          </w:p>
        </w:tc>
        <w:tc>
          <w:tcPr>
            <w:tcW w:w="1331" w:type="dxa"/>
            <w:tcBorders>
              <w:top w:val="single" w:color="auto" w:sz="6" w:space="0"/>
              <w:left w:val="single" w:color="auto" w:sz="6" w:space="0"/>
              <w:bottom w:val="single" w:color="auto" w:sz="6" w:space="0"/>
              <w:right w:val="single" w:color="auto" w:sz="6" w:space="0"/>
            </w:tcBorders>
            <w:vAlign w:val="center"/>
          </w:tcPr>
          <w:p w14:paraId="6C1C22CF">
            <w:pPr>
              <w:spacing w:line="276" w:lineRule="auto"/>
              <w:rPr>
                <w:rFonts w:cs="Times New Roman"/>
                <w:highlight w:val="none"/>
              </w:rPr>
            </w:pPr>
          </w:p>
        </w:tc>
        <w:tc>
          <w:tcPr>
            <w:tcW w:w="964" w:type="dxa"/>
            <w:tcBorders>
              <w:top w:val="single" w:color="auto" w:sz="6" w:space="0"/>
              <w:left w:val="single" w:color="auto" w:sz="6" w:space="0"/>
              <w:bottom w:val="single" w:color="auto" w:sz="6" w:space="0"/>
              <w:right w:val="single" w:color="auto" w:sz="6" w:space="0"/>
            </w:tcBorders>
            <w:vAlign w:val="center"/>
          </w:tcPr>
          <w:p w14:paraId="4A5523DE">
            <w:pPr>
              <w:spacing w:line="276" w:lineRule="auto"/>
              <w:rPr>
                <w:rFonts w:cs="Times New Roman"/>
                <w:highlight w:val="none"/>
              </w:rPr>
            </w:pPr>
          </w:p>
        </w:tc>
        <w:tc>
          <w:tcPr>
            <w:tcW w:w="964" w:type="dxa"/>
            <w:tcBorders>
              <w:top w:val="single" w:color="auto" w:sz="6" w:space="0"/>
              <w:left w:val="single" w:color="auto" w:sz="6" w:space="0"/>
              <w:bottom w:val="single" w:color="auto" w:sz="6" w:space="0"/>
              <w:right w:val="single" w:color="auto" w:sz="6" w:space="0"/>
            </w:tcBorders>
            <w:vAlign w:val="center"/>
          </w:tcPr>
          <w:p w14:paraId="0D383E04">
            <w:pPr>
              <w:spacing w:line="276" w:lineRule="auto"/>
              <w:rPr>
                <w:rFonts w:cs="Times New Roman"/>
                <w:highlight w:val="none"/>
              </w:rPr>
            </w:pPr>
          </w:p>
        </w:tc>
        <w:tc>
          <w:tcPr>
            <w:tcW w:w="964" w:type="dxa"/>
            <w:tcBorders>
              <w:top w:val="single" w:color="auto" w:sz="6" w:space="0"/>
              <w:left w:val="single" w:color="auto" w:sz="6" w:space="0"/>
              <w:bottom w:val="single" w:color="auto" w:sz="6" w:space="0"/>
              <w:right w:val="single" w:color="auto" w:sz="6" w:space="0"/>
            </w:tcBorders>
            <w:vAlign w:val="center"/>
          </w:tcPr>
          <w:p w14:paraId="32C7B22F">
            <w:pPr>
              <w:spacing w:line="276" w:lineRule="auto"/>
              <w:rPr>
                <w:rFonts w:cs="Times New Roman"/>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2CC41C4D">
            <w:pPr>
              <w:spacing w:line="276" w:lineRule="auto"/>
              <w:rPr>
                <w:rFonts w:cs="Times New Roman"/>
                <w:highlight w:val="none"/>
              </w:rPr>
            </w:pPr>
          </w:p>
        </w:tc>
        <w:tc>
          <w:tcPr>
            <w:tcW w:w="1361" w:type="dxa"/>
            <w:tcBorders>
              <w:top w:val="single" w:color="auto" w:sz="6" w:space="0"/>
              <w:left w:val="single" w:color="auto" w:sz="6" w:space="0"/>
              <w:bottom w:val="single" w:color="auto" w:sz="6" w:space="0"/>
              <w:right w:val="single" w:color="auto" w:sz="6" w:space="0"/>
            </w:tcBorders>
            <w:vAlign w:val="center"/>
          </w:tcPr>
          <w:p w14:paraId="5F5924A9">
            <w:pPr>
              <w:spacing w:line="276" w:lineRule="auto"/>
              <w:rPr>
                <w:rFonts w:cs="Times New Roman"/>
                <w:highlight w:val="none"/>
              </w:rPr>
            </w:pPr>
          </w:p>
        </w:tc>
        <w:tc>
          <w:tcPr>
            <w:tcW w:w="752" w:type="dxa"/>
            <w:tcBorders>
              <w:top w:val="single" w:color="auto" w:sz="6" w:space="0"/>
              <w:left w:val="single" w:color="auto" w:sz="6" w:space="0"/>
              <w:bottom w:val="single" w:color="auto" w:sz="6" w:space="0"/>
              <w:right w:val="single" w:color="auto" w:sz="6" w:space="0"/>
            </w:tcBorders>
            <w:vAlign w:val="center"/>
          </w:tcPr>
          <w:p w14:paraId="79752D31">
            <w:pPr>
              <w:spacing w:line="276" w:lineRule="auto"/>
              <w:rPr>
                <w:rFonts w:cs="Times New Roman"/>
                <w:highlight w:val="none"/>
              </w:rPr>
            </w:pPr>
          </w:p>
        </w:tc>
      </w:tr>
      <w:tr w14:paraId="044969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568" w:type="dxa"/>
            <w:tcBorders>
              <w:top w:val="single" w:color="auto" w:sz="6" w:space="0"/>
              <w:left w:val="single" w:color="auto" w:sz="6" w:space="0"/>
              <w:bottom w:val="single" w:color="auto" w:sz="6" w:space="0"/>
              <w:right w:val="single" w:color="auto" w:sz="6" w:space="0"/>
            </w:tcBorders>
            <w:vAlign w:val="center"/>
          </w:tcPr>
          <w:p w14:paraId="0C1B8E23">
            <w:pPr>
              <w:spacing w:line="276" w:lineRule="auto"/>
              <w:jc w:val="center"/>
              <w:rPr>
                <w:rFonts w:cs="Times New Roman"/>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2F379940">
            <w:pPr>
              <w:spacing w:line="276" w:lineRule="auto"/>
              <w:rPr>
                <w:rFonts w:cs="Times New Roman"/>
                <w:highlight w:val="none"/>
              </w:rPr>
            </w:pPr>
          </w:p>
        </w:tc>
        <w:tc>
          <w:tcPr>
            <w:tcW w:w="1331" w:type="dxa"/>
            <w:tcBorders>
              <w:top w:val="single" w:color="auto" w:sz="6" w:space="0"/>
              <w:left w:val="single" w:color="auto" w:sz="6" w:space="0"/>
              <w:bottom w:val="single" w:color="auto" w:sz="6" w:space="0"/>
              <w:right w:val="single" w:color="auto" w:sz="6" w:space="0"/>
            </w:tcBorders>
            <w:vAlign w:val="center"/>
          </w:tcPr>
          <w:p w14:paraId="556C9EA2">
            <w:pPr>
              <w:spacing w:line="276" w:lineRule="auto"/>
              <w:rPr>
                <w:rFonts w:cs="Times New Roman"/>
                <w:highlight w:val="none"/>
              </w:rPr>
            </w:pPr>
          </w:p>
        </w:tc>
        <w:tc>
          <w:tcPr>
            <w:tcW w:w="964" w:type="dxa"/>
            <w:tcBorders>
              <w:top w:val="single" w:color="auto" w:sz="6" w:space="0"/>
              <w:left w:val="single" w:color="auto" w:sz="6" w:space="0"/>
              <w:bottom w:val="single" w:color="auto" w:sz="6" w:space="0"/>
              <w:right w:val="single" w:color="auto" w:sz="6" w:space="0"/>
            </w:tcBorders>
            <w:vAlign w:val="center"/>
          </w:tcPr>
          <w:p w14:paraId="7AAF2BFE">
            <w:pPr>
              <w:spacing w:line="276" w:lineRule="auto"/>
              <w:rPr>
                <w:rFonts w:cs="Times New Roman"/>
                <w:highlight w:val="none"/>
              </w:rPr>
            </w:pPr>
          </w:p>
        </w:tc>
        <w:tc>
          <w:tcPr>
            <w:tcW w:w="964" w:type="dxa"/>
            <w:tcBorders>
              <w:top w:val="single" w:color="auto" w:sz="6" w:space="0"/>
              <w:left w:val="single" w:color="auto" w:sz="6" w:space="0"/>
              <w:bottom w:val="single" w:color="auto" w:sz="6" w:space="0"/>
              <w:right w:val="single" w:color="auto" w:sz="6" w:space="0"/>
            </w:tcBorders>
            <w:vAlign w:val="center"/>
          </w:tcPr>
          <w:p w14:paraId="24B13FB1">
            <w:pPr>
              <w:spacing w:line="276" w:lineRule="auto"/>
              <w:rPr>
                <w:rFonts w:cs="Times New Roman"/>
                <w:highlight w:val="none"/>
              </w:rPr>
            </w:pPr>
          </w:p>
        </w:tc>
        <w:tc>
          <w:tcPr>
            <w:tcW w:w="964" w:type="dxa"/>
            <w:tcBorders>
              <w:top w:val="single" w:color="auto" w:sz="6" w:space="0"/>
              <w:left w:val="single" w:color="auto" w:sz="6" w:space="0"/>
              <w:bottom w:val="single" w:color="auto" w:sz="6" w:space="0"/>
              <w:right w:val="single" w:color="auto" w:sz="6" w:space="0"/>
            </w:tcBorders>
            <w:vAlign w:val="center"/>
          </w:tcPr>
          <w:p w14:paraId="362577A8">
            <w:pPr>
              <w:spacing w:line="276" w:lineRule="auto"/>
              <w:rPr>
                <w:rFonts w:cs="Times New Roman"/>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7C5283EA">
            <w:pPr>
              <w:spacing w:line="276" w:lineRule="auto"/>
              <w:rPr>
                <w:rFonts w:cs="Times New Roman"/>
                <w:highlight w:val="none"/>
              </w:rPr>
            </w:pPr>
          </w:p>
        </w:tc>
        <w:tc>
          <w:tcPr>
            <w:tcW w:w="1361" w:type="dxa"/>
            <w:tcBorders>
              <w:top w:val="single" w:color="auto" w:sz="6" w:space="0"/>
              <w:left w:val="single" w:color="auto" w:sz="6" w:space="0"/>
              <w:bottom w:val="single" w:color="auto" w:sz="6" w:space="0"/>
              <w:right w:val="single" w:color="auto" w:sz="6" w:space="0"/>
            </w:tcBorders>
            <w:vAlign w:val="center"/>
          </w:tcPr>
          <w:p w14:paraId="1627B3EB">
            <w:pPr>
              <w:spacing w:line="276" w:lineRule="auto"/>
              <w:rPr>
                <w:rFonts w:cs="Times New Roman"/>
                <w:highlight w:val="none"/>
              </w:rPr>
            </w:pPr>
          </w:p>
        </w:tc>
        <w:tc>
          <w:tcPr>
            <w:tcW w:w="752" w:type="dxa"/>
            <w:tcBorders>
              <w:top w:val="single" w:color="auto" w:sz="6" w:space="0"/>
              <w:left w:val="single" w:color="auto" w:sz="6" w:space="0"/>
              <w:bottom w:val="single" w:color="auto" w:sz="6" w:space="0"/>
              <w:right w:val="single" w:color="auto" w:sz="6" w:space="0"/>
            </w:tcBorders>
            <w:vAlign w:val="center"/>
          </w:tcPr>
          <w:p w14:paraId="18712905">
            <w:pPr>
              <w:spacing w:line="276" w:lineRule="auto"/>
              <w:rPr>
                <w:rFonts w:cs="Times New Roman"/>
                <w:highlight w:val="none"/>
              </w:rPr>
            </w:pPr>
          </w:p>
        </w:tc>
      </w:tr>
      <w:tr w14:paraId="5C9C7D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568" w:type="dxa"/>
            <w:tcBorders>
              <w:top w:val="single" w:color="auto" w:sz="6" w:space="0"/>
              <w:left w:val="single" w:color="auto" w:sz="6" w:space="0"/>
              <w:bottom w:val="single" w:color="auto" w:sz="6" w:space="0"/>
              <w:right w:val="single" w:color="auto" w:sz="6" w:space="0"/>
            </w:tcBorders>
            <w:vAlign w:val="center"/>
          </w:tcPr>
          <w:p w14:paraId="568ABCCD">
            <w:pPr>
              <w:spacing w:line="276" w:lineRule="auto"/>
              <w:jc w:val="center"/>
              <w:rPr>
                <w:rFonts w:cs="Times New Roman"/>
                <w:highlight w:val="none"/>
              </w:rPr>
            </w:pPr>
            <w:r>
              <w:rPr>
                <w:rFonts w:cs="Times New Roman"/>
                <w:highlight w:val="none"/>
              </w:rPr>
              <w:t>二</w:t>
            </w:r>
          </w:p>
        </w:tc>
        <w:tc>
          <w:tcPr>
            <w:tcW w:w="1134" w:type="dxa"/>
            <w:tcBorders>
              <w:top w:val="single" w:color="auto" w:sz="6" w:space="0"/>
              <w:left w:val="single" w:color="auto" w:sz="6" w:space="0"/>
              <w:bottom w:val="single" w:color="auto" w:sz="6" w:space="0"/>
              <w:right w:val="single" w:color="auto" w:sz="6" w:space="0"/>
            </w:tcBorders>
            <w:vAlign w:val="center"/>
          </w:tcPr>
          <w:p w14:paraId="2E284242">
            <w:pPr>
              <w:spacing w:line="276" w:lineRule="auto"/>
              <w:rPr>
                <w:rFonts w:cs="Times New Roman"/>
                <w:highlight w:val="none"/>
              </w:rPr>
            </w:pPr>
            <w:r>
              <w:rPr>
                <w:rFonts w:cs="Times New Roman"/>
                <w:highlight w:val="none"/>
              </w:rPr>
              <w:t>检验设备</w:t>
            </w:r>
          </w:p>
        </w:tc>
        <w:tc>
          <w:tcPr>
            <w:tcW w:w="1331" w:type="dxa"/>
            <w:tcBorders>
              <w:top w:val="single" w:color="auto" w:sz="6" w:space="0"/>
              <w:left w:val="single" w:color="auto" w:sz="6" w:space="0"/>
              <w:bottom w:val="single" w:color="auto" w:sz="6" w:space="0"/>
              <w:right w:val="single" w:color="auto" w:sz="6" w:space="0"/>
            </w:tcBorders>
            <w:vAlign w:val="center"/>
          </w:tcPr>
          <w:p w14:paraId="5BCDED9A">
            <w:pPr>
              <w:spacing w:line="276" w:lineRule="auto"/>
              <w:rPr>
                <w:rFonts w:cs="Times New Roman"/>
                <w:highlight w:val="none"/>
              </w:rPr>
            </w:pPr>
          </w:p>
        </w:tc>
        <w:tc>
          <w:tcPr>
            <w:tcW w:w="964" w:type="dxa"/>
            <w:tcBorders>
              <w:top w:val="single" w:color="auto" w:sz="6" w:space="0"/>
              <w:left w:val="single" w:color="auto" w:sz="6" w:space="0"/>
              <w:bottom w:val="single" w:color="auto" w:sz="6" w:space="0"/>
              <w:right w:val="single" w:color="auto" w:sz="6" w:space="0"/>
            </w:tcBorders>
            <w:vAlign w:val="center"/>
          </w:tcPr>
          <w:p w14:paraId="71A07A18">
            <w:pPr>
              <w:spacing w:line="276" w:lineRule="auto"/>
              <w:rPr>
                <w:rFonts w:cs="Times New Roman"/>
                <w:highlight w:val="none"/>
              </w:rPr>
            </w:pPr>
          </w:p>
        </w:tc>
        <w:tc>
          <w:tcPr>
            <w:tcW w:w="964" w:type="dxa"/>
            <w:tcBorders>
              <w:top w:val="single" w:color="auto" w:sz="6" w:space="0"/>
              <w:left w:val="single" w:color="auto" w:sz="6" w:space="0"/>
              <w:bottom w:val="single" w:color="auto" w:sz="6" w:space="0"/>
              <w:right w:val="single" w:color="auto" w:sz="6" w:space="0"/>
            </w:tcBorders>
            <w:vAlign w:val="center"/>
          </w:tcPr>
          <w:p w14:paraId="2F1C58AE">
            <w:pPr>
              <w:spacing w:line="276" w:lineRule="auto"/>
              <w:rPr>
                <w:rFonts w:cs="Times New Roman"/>
                <w:highlight w:val="none"/>
              </w:rPr>
            </w:pPr>
          </w:p>
        </w:tc>
        <w:tc>
          <w:tcPr>
            <w:tcW w:w="964" w:type="dxa"/>
            <w:tcBorders>
              <w:top w:val="single" w:color="auto" w:sz="6" w:space="0"/>
              <w:left w:val="single" w:color="auto" w:sz="6" w:space="0"/>
              <w:bottom w:val="single" w:color="auto" w:sz="6" w:space="0"/>
              <w:right w:val="single" w:color="auto" w:sz="6" w:space="0"/>
            </w:tcBorders>
            <w:vAlign w:val="center"/>
          </w:tcPr>
          <w:p w14:paraId="36090EDB">
            <w:pPr>
              <w:spacing w:line="276" w:lineRule="auto"/>
              <w:rPr>
                <w:rFonts w:cs="Times New Roman"/>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6B743CFF">
            <w:pPr>
              <w:spacing w:line="276" w:lineRule="auto"/>
              <w:rPr>
                <w:rFonts w:cs="Times New Roman"/>
                <w:highlight w:val="none"/>
              </w:rPr>
            </w:pPr>
          </w:p>
        </w:tc>
        <w:tc>
          <w:tcPr>
            <w:tcW w:w="1361" w:type="dxa"/>
            <w:tcBorders>
              <w:top w:val="single" w:color="auto" w:sz="6" w:space="0"/>
              <w:left w:val="single" w:color="auto" w:sz="6" w:space="0"/>
              <w:bottom w:val="single" w:color="auto" w:sz="6" w:space="0"/>
              <w:right w:val="single" w:color="auto" w:sz="6" w:space="0"/>
            </w:tcBorders>
            <w:vAlign w:val="center"/>
          </w:tcPr>
          <w:p w14:paraId="700FDAFA">
            <w:pPr>
              <w:spacing w:line="276" w:lineRule="auto"/>
              <w:rPr>
                <w:rFonts w:cs="Times New Roman"/>
                <w:highlight w:val="none"/>
              </w:rPr>
            </w:pPr>
          </w:p>
        </w:tc>
        <w:tc>
          <w:tcPr>
            <w:tcW w:w="752" w:type="dxa"/>
            <w:tcBorders>
              <w:top w:val="single" w:color="auto" w:sz="6" w:space="0"/>
              <w:left w:val="single" w:color="auto" w:sz="6" w:space="0"/>
              <w:bottom w:val="single" w:color="auto" w:sz="6" w:space="0"/>
              <w:right w:val="single" w:color="auto" w:sz="6" w:space="0"/>
            </w:tcBorders>
            <w:vAlign w:val="center"/>
          </w:tcPr>
          <w:p w14:paraId="5A4337DD">
            <w:pPr>
              <w:spacing w:line="276" w:lineRule="auto"/>
              <w:rPr>
                <w:rFonts w:cs="Times New Roman"/>
                <w:highlight w:val="none"/>
              </w:rPr>
            </w:pPr>
          </w:p>
        </w:tc>
      </w:tr>
      <w:tr w14:paraId="54DCE9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568" w:type="dxa"/>
            <w:tcBorders>
              <w:top w:val="single" w:color="auto" w:sz="6" w:space="0"/>
              <w:left w:val="single" w:color="auto" w:sz="6" w:space="0"/>
              <w:bottom w:val="single" w:color="auto" w:sz="6" w:space="0"/>
              <w:right w:val="single" w:color="auto" w:sz="6" w:space="0"/>
            </w:tcBorders>
            <w:vAlign w:val="center"/>
          </w:tcPr>
          <w:p w14:paraId="04BFDBAC">
            <w:pPr>
              <w:spacing w:line="276" w:lineRule="auto"/>
              <w:jc w:val="center"/>
              <w:rPr>
                <w:rFonts w:cs="Times New Roman"/>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5BFFDC1A">
            <w:pPr>
              <w:spacing w:line="276" w:lineRule="auto"/>
              <w:rPr>
                <w:rFonts w:cs="Times New Roman"/>
                <w:highlight w:val="none"/>
              </w:rPr>
            </w:pPr>
          </w:p>
        </w:tc>
        <w:tc>
          <w:tcPr>
            <w:tcW w:w="1331" w:type="dxa"/>
            <w:tcBorders>
              <w:top w:val="single" w:color="auto" w:sz="6" w:space="0"/>
              <w:left w:val="single" w:color="auto" w:sz="6" w:space="0"/>
              <w:bottom w:val="single" w:color="auto" w:sz="6" w:space="0"/>
              <w:right w:val="single" w:color="auto" w:sz="6" w:space="0"/>
            </w:tcBorders>
            <w:vAlign w:val="center"/>
          </w:tcPr>
          <w:p w14:paraId="3573902F">
            <w:pPr>
              <w:spacing w:line="276" w:lineRule="auto"/>
              <w:rPr>
                <w:rFonts w:cs="Times New Roman"/>
                <w:highlight w:val="none"/>
              </w:rPr>
            </w:pPr>
          </w:p>
        </w:tc>
        <w:tc>
          <w:tcPr>
            <w:tcW w:w="964" w:type="dxa"/>
            <w:tcBorders>
              <w:top w:val="single" w:color="auto" w:sz="6" w:space="0"/>
              <w:left w:val="single" w:color="auto" w:sz="6" w:space="0"/>
              <w:bottom w:val="single" w:color="auto" w:sz="6" w:space="0"/>
              <w:right w:val="single" w:color="auto" w:sz="6" w:space="0"/>
            </w:tcBorders>
            <w:vAlign w:val="center"/>
          </w:tcPr>
          <w:p w14:paraId="35CF7928">
            <w:pPr>
              <w:spacing w:line="276" w:lineRule="auto"/>
              <w:rPr>
                <w:rFonts w:cs="Times New Roman"/>
                <w:highlight w:val="none"/>
              </w:rPr>
            </w:pPr>
          </w:p>
        </w:tc>
        <w:tc>
          <w:tcPr>
            <w:tcW w:w="964" w:type="dxa"/>
            <w:tcBorders>
              <w:top w:val="single" w:color="auto" w:sz="6" w:space="0"/>
              <w:left w:val="single" w:color="auto" w:sz="6" w:space="0"/>
              <w:bottom w:val="single" w:color="auto" w:sz="6" w:space="0"/>
              <w:right w:val="single" w:color="auto" w:sz="6" w:space="0"/>
            </w:tcBorders>
            <w:vAlign w:val="center"/>
          </w:tcPr>
          <w:p w14:paraId="6A01C977">
            <w:pPr>
              <w:spacing w:line="276" w:lineRule="auto"/>
              <w:rPr>
                <w:rFonts w:cs="Times New Roman"/>
                <w:highlight w:val="none"/>
              </w:rPr>
            </w:pPr>
          </w:p>
        </w:tc>
        <w:tc>
          <w:tcPr>
            <w:tcW w:w="964" w:type="dxa"/>
            <w:tcBorders>
              <w:top w:val="single" w:color="auto" w:sz="6" w:space="0"/>
              <w:left w:val="single" w:color="auto" w:sz="6" w:space="0"/>
              <w:bottom w:val="single" w:color="auto" w:sz="6" w:space="0"/>
              <w:right w:val="single" w:color="auto" w:sz="6" w:space="0"/>
            </w:tcBorders>
            <w:vAlign w:val="center"/>
          </w:tcPr>
          <w:p w14:paraId="417EA187">
            <w:pPr>
              <w:spacing w:line="276" w:lineRule="auto"/>
              <w:rPr>
                <w:rFonts w:cs="Times New Roman"/>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2B240242">
            <w:pPr>
              <w:spacing w:line="276" w:lineRule="auto"/>
              <w:rPr>
                <w:rFonts w:cs="Times New Roman"/>
                <w:highlight w:val="none"/>
              </w:rPr>
            </w:pPr>
          </w:p>
        </w:tc>
        <w:tc>
          <w:tcPr>
            <w:tcW w:w="1361" w:type="dxa"/>
            <w:tcBorders>
              <w:top w:val="single" w:color="auto" w:sz="6" w:space="0"/>
              <w:left w:val="single" w:color="auto" w:sz="6" w:space="0"/>
              <w:bottom w:val="single" w:color="auto" w:sz="6" w:space="0"/>
              <w:right w:val="single" w:color="auto" w:sz="6" w:space="0"/>
            </w:tcBorders>
            <w:vAlign w:val="center"/>
          </w:tcPr>
          <w:p w14:paraId="029D1202">
            <w:pPr>
              <w:spacing w:line="276" w:lineRule="auto"/>
              <w:rPr>
                <w:rFonts w:cs="Times New Roman"/>
                <w:highlight w:val="none"/>
              </w:rPr>
            </w:pPr>
          </w:p>
        </w:tc>
        <w:tc>
          <w:tcPr>
            <w:tcW w:w="752" w:type="dxa"/>
            <w:tcBorders>
              <w:top w:val="single" w:color="auto" w:sz="6" w:space="0"/>
              <w:left w:val="single" w:color="auto" w:sz="6" w:space="0"/>
              <w:bottom w:val="single" w:color="auto" w:sz="6" w:space="0"/>
              <w:right w:val="single" w:color="auto" w:sz="6" w:space="0"/>
            </w:tcBorders>
            <w:vAlign w:val="center"/>
          </w:tcPr>
          <w:p w14:paraId="77BB8C56">
            <w:pPr>
              <w:spacing w:line="276" w:lineRule="auto"/>
              <w:rPr>
                <w:rFonts w:cs="Times New Roman"/>
                <w:highlight w:val="none"/>
              </w:rPr>
            </w:pPr>
          </w:p>
        </w:tc>
      </w:tr>
      <w:tr w14:paraId="5AF94E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568" w:type="dxa"/>
            <w:tcBorders>
              <w:top w:val="single" w:color="auto" w:sz="6" w:space="0"/>
              <w:left w:val="single" w:color="auto" w:sz="6" w:space="0"/>
              <w:bottom w:val="single" w:color="auto" w:sz="6" w:space="0"/>
              <w:right w:val="single" w:color="auto" w:sz="6" w:space="0"/>
            </w:tcBorders>
            <w:vAlign w:val="center"/>
          </w:tcPr>
          <w:p w14:paraId="58F77B46">
            <w:pPr>
              <w:spacing w:line="276" w:lineRule="auto"/>
              <w:jc w:val="center"/>
              <w:rPr>
                <w:rFonts w:cs="Times New Roman"/>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77BABD3E">
            <w:pPr>
              <w:spacing w:line="276" w:lineRule="auto"/>
              <w:rPr>
                <w:rFonts w:cs="Times New Roman"/>
                <w:highlight w:val="none"/>
              </w:rPr>
            </w:pPr>
          </w:p>
        </w:tc>
        <w:tc>
          <w:tcPr>
            <w:tcW w:w="1331" w:type="dxa"/>
            <w:tcBorders>
              <w:top w:val="single" w:color="auto" w:sz="6" w:space="0"/>
              <w:left w:val="single" w:color="auto" w:sz="6" w:space="0"/>
              <w:bottom w:val="single" w:color="auto" w:sz="6" w:space="0"/>
              <w:right w:val="single" w:color="auto" w:sz="6" w:space="0"/>
            </w:tcBorders>
            <w:vAlign w:val="center"/>
          </w:tcPr>
          <w:p w14:paraId="24F3F338">
            <w:pPr>
              <w:spacing w:line="276" w:lineRule="auto"/>
              <w:rPr>
                <w:rFonts w:cs="Times New Roman"/>
                <w:highlight w:val="none"/>
              </w:rPr>
            </w:pPr>
          </w:p>
        </w:tc>
        <w:tc>
          <w:tcPr>
            <w:tcW w:w="964" w:type="dxa"/>
            <w:tcBorders>
              <w:top w:val="single" w:color="auto" w:sz="6" w:space="0"/>
              <w:left w:val="single" w:color="auto" w:sz="6" w:space="0"/>
              <w:bottom w:val="single" w:color="auto" w:sz="6" w:space="0"/>
              <w:right w:val="single" w:color="auto" w:sz="6" w:space="0"/>
            </w:tcBorders>
            <w:vAlign w:val="center"/>
          </w:tcPr>
          <w:p w14:paraId="0C1E49FD">
            <w:pPr>
              <w:spacing w:line="276" w:lineRule="auto"/>
              <w:rPr>
                <w:rFonts w:cs="Times New Roman"/>
                <w:highlight w:val="none"/>
              </w:rPr>
            </w:pPr>
          </w:p>
        </w:tc>
        <w:tc>
          <w:tcPr>
            <w:tcW w:w="964" w:type="dxa"/>
            <w:tcBorders>
              <w:top w:val="single" w:color="auto" w:sz="6" w:space="0"/>
              <w:left w:val="single" w:color="auto" w:sz="6" w:space="0"/>
              <w:bottom w:val="single" w:color="auto" w:sz="6" w:space="0"/>
              <w:right w:val="single" w:color="auto" w:sz="6" w:space="0"/>
            </w:tcBorders>
            <w:vAlign w:val="center"/>
          </w:tcPr>
          <w:p w14:paraId="4A3CA008">
            <w:pPr>
              <w:spacing w:line="276" w:lineRule="auto"/>
              <w:rPr>
                <w:rFonts w:cs="Times New Roman"/>
                <w:highlight w:val="none"/>
              </w:rPr>
            </w:pPr>
          </w:p>
        </w:tc>
        <w:tc>
          <w:tcPr>
            <w:tcW w:w="964" w:type="dxa"/>
            <w:tcBorders>
              <w:top w:val="single" w:color="auto" w:sz="6" w:space="0"/>
              <w:left w:val="single" w:color="auto" w:sz="6" w:space="0"/>
              <w:bottom w:val="single" w:color="auto" w:sz="6" w:space="0"/>
              <w:right w:val="single" w:color="auto" w:sz="6" w:space="0"/>
            </w:tcBorders>
            <w:vAlign w:val="center"/>
          </w:tcPr>
          <w:p w14:paraId="7F19042D">
            <w:pPr>
              <w:spacing w:line="276" w:lineRule="auto"/>
              <w:rPr>
                <w:rFonts w:cs="Times New Roman"/>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0F4B2BA1">
            <w:pPr>
              <w:spacing w:line="276" w:lineRule="auto"/>
              <w:rPr>
                <w:rFonts w:cs="Times New Roman"/>
                <w:highlight w:val="none"/>
              </w:rPr>
            </w:pPr>
          </w:p>
        </w:tc>
        <w:tc>
          <w:tcPr>
            <w:tcW w:w="1361" w:type="dxa"/>
            <w:tcBorders>
              <w:top w:val="single" w:color="auto" w:sz="6" w:space="0"/>
              <w:left w:val="single" w:color="auto" w:sz="6" w:space="0"/>
              <w:bottom w:val="single" w:color="auto" w:sz="6" w:space="0"/>
              <w:right w:val="single" w:color="auto" w:sz="6" w:space="0"/>
            </w:tcBorders>
            <w:vAlign w:val="center"/>
          </w:tcPr>
          <w:p w14:paraId="61BE6FEA">
            <w:pPr>
              <w:spacing w:line="276" w:lineRule="auto"/>
              <w:rPr>
                <w:rFonts w:cs="Times New Roman"/>
                <w:highlight w:val="none"/>
              </w:rPr>
            </w:pPr>
          </w:p>
        </w:tc>
        <w:tc>
          <w:tcPr>
            <w:tcW w:w="752" w:type="dxa"/>
            <w:tcBorders>
              <w:top w:val="single" w:color="auto" w:sz="6" w:space="0"/>
              <w:left w:val="single" w:color="auto" w:sz="6" w:space="0"/>
              <w:bottom w:val="single" w:color="auto" w:sz="6" w:space="0"/>
              <w:right w:val="single" w:color="auto" w:sz="6" w:space="0"/>
            </w:tcBorders>
            <w:vAlign w:val="center"/>
          </w:tcPr>
          <w:p w14:paraId="6FB55686">
            <w:pPr>
              <w:spacing w:line="276" w:lineRule="auto"/>
              <w:rPr>
                <w:rFonts w:cs="Times New Roman"/>
                <w:highlight w:val="none"/>
              </w:rPr>
            </w:pPr>
          </w:p>
        </w:tc>
      </w:tr>
    </w:tbl>
    <w:p w14:paraId="08704F2A">
      <w:pPr>
        <w:rPr>
          <w:rFonts w:cs="Times New Roman"/>
          <w:highlight w:val="none"/>
        </w:rPr>
      </w:pPr>
    </w:p>
    <w:p w14:paraId="6101857B">
      <w:pPr>
        <w:pStyle w:val="35"/>
        <w:snapToGrid w:val="0"/>
        <w:spacing w:after="0" w:line="360" w:lineRule="auto"/>
        <w:ind w:left="1155" w:leftChars="200" w:hanging="735" w:hangingChars="350"/>
        <w:rPr>
          <w:rFonts w:ascii="Times New Roman" w:hAnsi="Times New Roman"/>
          <w:highlight w:val="none"/>
        </w:rPr>
      </w:pPr>
      <w:bookmarkStart w:id="630" w:name="_Hlk96088354"/>
      <w:r>
        <w:rPr>
          <w:rFonts w:ascii="Times New Roman" w:hAnsi="Times New Roman"/>
          <w:highlight w:val="none"/>
        </w:rPr>
        <w:t>注：</w:t>
      </w:r>
      <w:bookmarkEnd w:id="630"/>
      <w:r>
        <w:rPr>
          <w:rFonts w:ascii="Times New Roman" w:hAnsi="Times New Roman"/>
          <w:highlight w:val="none"/>
        </w:rPr>
        <w:t>1</w:t>
      </w:r>
      <w:r>
        <w:rPr>
          <w:rFonts w:ascii="Times New Roman" w:hAnsi="Times New Roman"/>
          <w:szCs w:val="21"/>
          <w:highlight w:val="none"/>
        </w:rPr>
        <w:t>．</w:t>
      </w:r>
      <w:r>
        <w:rPr>
          <w:rFonts w:ascii="Times New Roman" w:hAnsi="Times New Roman"/>
          <w:highlight w:val="none"/>
        </w:rPr>
        <w:t>供应商应附企业的主要生产设备型号、台套数或生产线条数，所生产产品的规格型号和相应检测设备（设施）等证明材料</w:t>
      </w:r>
      <w:r>
        <w:rPr>
          <w:rFonts w:hint="eastAsia" w:ascii="Times New Roman" w:hAnsi="Times New Roman"/>
          <w:highlight w:val="none"/>
        </w:rPr>
        <w:t>。</w:t>
      </w:r>
    </w:p>
    <w:p w14:paraId="23EF035B">
      <w:pPr>
        <w:pStyle w:val="35"/>
        <w:adjustRightInd w:val="0"/>
        <w:snapToGrid w:val="0"/>
        <w:spacing w:after="0" w:line="360" w:lineRule="auto"/>
        <w:ind w:left="1134" w:leftChars="390" w:hanging="315" w:hangingChars="150"/>
        <w:rPr>
          <w:highlight w:val="none"/>
        </w:rPr>
      </w:pPr>
      <w:r>
        <w:rPr>
          <w:rFonts w:ascii="Times New Roman" w:hAnsi="Times New Roman"/>
          <w:highlight w:val="none"/>
        </w:rPr>
        <w:t>2</w:t>
      </w:r>
      <w:r>
        <w:rPr>
          <w:rFonts w:ascii="Times New Roman" w:hAnsi="Times New Roman"/>
          <w:szCs w:val="21"/>
          <w:highlight w:val="none"/>
        </w:rPr>
        <w:t>．</w:t>
      </w:r>
      <w:r>
        <w:rPr>
          <w:rFonts w:ascii="Times New Roman" w:hAnsi="Times New Roman"/>
          <w:highlight w:val="none"/>
        </w:rPr>
        <w:t>供应商可以将制造设备及检验设备分别列表</w:t>
      </w:r>
      <w:r>
        <w:rPr>
          <w:rFonts w:hint="eastAsia" w:ascii="Times New Roman" w:hAnsi="Times New Roman"/>
          <w:highlight w:val="none"/>
        </w:rPr>
        <w:t>。</w:t>
      </w:r>
    </w:p>
    <w:p w14:paraId="7A634796">
      <w:pPr>
        <w:widowControl/>
        <w:snapToGrid w:val="0"/>
        <w:jc w:val="left"/>
        <w:rPr>
          <w:rFonts w:cs="Times New Roman"/>
          <w:highlight w:val="none"/>
        </w:rPr>
      </w:pPr>
      <w:r>
        <w:rPr>
          <w:rFonts w:cs="Times New Roman"/>
          <w:highlight w:val="none"/>
        </w:rPr>
        <w:br w:type="page"/>
      </w:r>
    </w:p>
    <w:p w14:paraId="34BC4A69">
      <w:pPr>
        <w:pStyle w:val="3"/>
        <w:widowControl w:val="0"/>
        <w:spacing w:before="100" w:after="0" w:line="360" w:lineRule="auto"/>
        <w:jc w:val="center"/>
        <w:rPr>
          <w:rFonts w:ascii="宋体" w:hAnsi="宋体" w:eastAsia="宋体" w:cs="Times New Roman"/>
          <w:kern w:val="2"/>
          <w:sz w:val="24"/>
          <w:highlight w:val="none"/>
        </w:rPr>
      </w:pPr>
      <w:bookmarkStart w:id="631" w:name="_Toc10861"/>
      <w:r>
        <w:rPr>
          <w:rFonts w:hint="eastAsia" w:ascii="宋体" w:hAnsi="宋体" w:eastAsia="宋体" w:cs="Times New Roman"/>
          <w:kern w:val="2"/>
          <w:sz w:val="24"/>
          <w:highlight w:val="none"/>
        </w:rPr>
        <w:t>十三、其他资料</w:t>
      </w:r>
      <w:bookmarkEnd w:id="631"/>
    </w:p>
    <w:sectPr>
      <w:pgSz w:w="11906" w:h="16838"/>
      <w:pgMar w:top="1440" w:right="1077" w:bottom="993" w:left="1077" w:header="851" w:footer="1247"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E856F5A-8797-4013-BEC3-E5AB8940951B}"/>
  </w:font>
  <w:font w:name="Courier New">
    <w:panose1 w:val="02070309020205020404"/>
    <w:charset w:val="01"/>
    <w:family w:val="modern"/>
    <w:pitch w:val="default"/>
    <w:sig w:usb0="E0002EFF" w:usb1="C0007843" w:usb2="00000009" w:usb3="00000000" w:csb0="400001FF" w:csb1="FFFF0000"/>
    <w:embedRegular r:id="rId2" w:fontKey="{12CA33E2-169E-44A3-8727-C5C32E6F8EEA}"/>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3" w:fontKey="{332F0E44-BF3D-454B-8EC8-D2DB40E4BDDA}"/>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方正仿宋_GB2312">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仿宋_GB2312">
    <w:panose1 w:val="02010609030101010101"/>
    <w:charset w:val="86"/>
    <w:family w:val="modern"/>
    <w:pitch w:val="default"/>
    <w:sig w:usb0="00000001" w:usb1="080E0000" w:usb2="00000000" w:usb3="00000000" w:csb0="00040000" w:csb1="00000000"/>
    <w:embedRegular r:id="rId4" w:fontKey="{9E5EA4C4-9DF8-49BA-9D94-AD26C486E3C9}"/>
  </w:font>
  <w:font w:name="华文仿宋">
    <w:panose1 w:val="02010600040101010101"/>
    <w:charset w:val="86"/>
    <w:family w:val="auto"/>
    <w:pitch w:val="default"/>
    <w:sig w:usb0="00000287" w:usb1="080F0000" w:usb2="00000000" w:usb3="00000000" w:csb0="0004009F" w:csb1="DFD70000"/>
    <w:embedRegular r:id="rId5" w:fontKey="{4D3F46D1-7963-407C-B838-3DFB4916260A}"/>
  </w:font>
  <w:font w:name="Wingdings 2">
    <w:panose1 w:val="05020102010507070707"/>
    <w:charset w:val="02"/>
    <w:family w:val="roman"/>
    <w:pitch w:val="default"/>
    <w:sig w:usb0="00000000" w:usb1="00000000" w:usb2="00000000" w:usb3="00000000" w:csb0="80000000" w:csb1="00000000"/>
    <w:embedRegular r:id="rId6" w:fontKey="{B998DE3A-FEA4-4725-8A6E-2A3A34106552}"/>
  </w:font>
  <w:font w:name="仿宋">
    <w:panose1 w:val="02010609060101010101"/>
    <w:charset w:val="86"/>
    <w:family w:val="modern"/>
    <w:pitch w:val="default"/>
    <w:sig w:usb0="800002BF" w:usb1="38CF7CFA" w:usb2="00000016" w:usb3="00000000" w:csb0="00040001" w:csb1="00000000"/>
    <w:embedRegular r:id="rId7" w:fontKey="{9F7D440E-F96B-4FED-BD48-C384CB13E8BD}"/>
  </w:font>
  <w:font w:name="微软雅黑">
    <w:panose1 w:val="020B0503020204020204"/>
    <w:charset w:val="86"/>
    <w:family w:val="swiss"/>
    <w:pitch w:val="default"/>
    <w:sig w:usb0="80000287" w:usb1="2ACF3C50" w:usb2="00000016" w:usb3="00000000" w:csb0="0004001F" w:csb1="00000000"/>
    <w:embedRegular r:id="rId8" w:fontKey="{61ADEDB2-1FF7-46B2-B09D-AD350BB04A09}"/>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49599565"/>
    </w:sdtPr>
    <w:sdtContent>
      <w:p w14:paraId="178ACB40">
        <w:pPr>
          <w:pStyle w:val="26"/>
          <w:jc w:val="center"/>
        </w:pPr>
        <w:r>
          <w:fldChar w:fldCharType="begin"/>
        </w:r>
        <w:r>
          <w:instrText xml:space="preserve">PAGE   \* MERGEFORMAT</w:instrText>
        </w:r>
        <w:r>
          <w:fldChar w:fldCharType="separate"/>
        </w:r>
        <w:r>
          <w:rPr>
            <w:lang w:val="zh-CN"/>
          </w:rPr>
          <w:t>V</w:t>
        </w:r>
        <w:r>
          <w:rPr>
            <w:lang w:val="zh-C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A00EA">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5684524"/>
      <w:showingPlcHdr/>
    </w:sdtPr>
    <w:sdtContent>
      <w:p w14:paraId="39919858">
        <w:pPr>
          <w:pStyle w:val="26"/>
          <w:jc w:val="center"/>
        </w:pPr>
      </w:p>
    </w:sdtContent>
  </w:sdt>
  <w:p w14:paraId="041701AF">
    <w:pPr>
      <w:pStyle w:val="26"/>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69990721"/>
    </w:sdtPr>
    <w:sdtContent>
      <w:p w14:paraId="6E6A6DD0">
        <w:pPr>
          <w:pStyle w:val="26"/>
          <w:jc w:val="center"/>
        </w:pPr>
        <w:r>
          <w:fldChar w:fldCharType="begin"/>
        </w:r>
        <w:r>
          <w:instrText xml:space="preserve">PAGE   \* MERGEFORMAT</w:instrText>
        </w:r>
        <w:r>
          <w:fldChar w:fldCharType="separate"/>
        </w:r>
        <w:r>
          <w:rPr>
            <w:lang w:val="zh-CN"/>
          </w:rPr>
          <w:t>I</w:t>
        </w:r>
        <w:r>
          <w:rPr>
            <w:lang w:val="zh-CN"/>
          </w:rPr>
          <w:fldChar w:fldCharType="end"/>
        </w:r>
      </w:p>
    </w:sdtContent>
  </w:sdt>
  <w:p w14:paraId="64908B05">
    <w:pPr>
      <w:pStyle w:val="26"/>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89ACA">
    <w:pPr>
      <w:pStyle w:val="26"/>
      <w:jc w:val="center"/>
    </w:pPr>
    <w:r>
      <w:rPr>
        <w:rFonts w:hint="eastAsia"/>
      </w:rPr>
      <w:t>第</w:t>
    </w:r>
    <w:r>
      <w:fldChar w:fldCharType="begin"/>
    </w:r>
    <w:r>
      <w:instrText xml:space="preserve">PAGE   \* MERGEFORMAT</w:instrText>
    </w:r>
    <w:r>
      <w:fldChar w:fldCharType="separate"/>
    </w:r>
    <w:r>
      <w:rPr>
        <w:lang w:val="zh-CN"/>
      </w:rPr>
      <w:t>2</w:t>
    </w:r>
    <w:r>
      <w:rPr>
        <w:lang w:val="zh-CN"/>
      </w:rPr>
      <w:fldChar w:fldCharType="end"/>
    </w:r>
    <w:r>
      <w:rPr>
        <w:rFonts w:hint="eastAsia"/>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E5BEF">
    <w:pPr>
      <w:pStyle w:val="2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F5056">
    <w:pPr>
      <w:pStyle w:val="2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BBC26">
    <w:pPr>
      <w:pStyle w:val="2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97CF73"/>
    <w:multiLevelType w:val="singleLevel"/>
    <w:tmpl w:val="0E97CF73"/>
    <w:lvl w:ilvl="0" w:tentative="0">
      <w:start w:val="2"/>
      <w:numFmt w:val="decimal"/>
      <w:suff w:val="nothing"/>
      <w:lvlText w:val="%1．"/>
      <w:lvlJc w:val="left"/>
    </w:lvl>
  </w:abstractNum>
  <w:abstractNum w:abstractNumId="1">
    <w:nsid w:val="1FC91163"/>
    <w:multiLevelType w:val="multilevel"/>
    <w:tmpl w:val="1FC91163"/>
    <w:lvl w:ilvl="0" w:tentative="0">
      <w:start w:val="1"/>
      <w:numFmt w:val="decimal"/>
      <w:pStyle w:val="78"/>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77"/>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79"/>
      <w:suff w:val="nothing"/>
      <w:lvlText w:val="%1.%2.%3　"/>
      <w:lvlJc w:val="left"/>
      <w:pPr>
        <w:ind w:left="284" w:firstLine="0"/>
      </w:pPr>
      <w:rPr>
        <w:rFonts w:hint="eastAsia" w:ascii="黑体" w:hAnsi="Times New Roman" w:eastAsia="黑体"/>
        <w:b w:val="0"/>
        <w:i w:val="0"/>
        <w:sz w:val="21"/>
      </w:rPr>
    </w:lvl>
    <w:lvl w:ilvl="3" w:tentative="0">
      <w:start w:val="1"/>
      <w:numFmt w:val="decimal"/>
      <w:pStyle w:val="80"/>
      <w:suff w:val="nothing"/>
      <w:lvlText w:val="%1.%2.%3.%4　"/>
      <w:lvlJc w:val="left"/>
      <w:pPr>
        <w:ind w:left="0" w:firstLine="0"/>
      </w:pPr>
      <w:rPr>
        <w:rFonts w:hint="eastAsia" w:ascii="黑体" w:hAnsi="Times New Roman" w:eastAsia="黑体"/>
        <w:b w:val="0"/>
        <w:i w:val="0"/>
        <w:sz w:val="21"/>
      </w:rPr>
    </w:lvl>
    <w:lvl w:ilvl="4" w:tentative="0">
      <w:start w:val="1"/>
      <w:numFmt w:val="decimal"/>
      <w:pStyle w:val="81"/>
      <w:suff w:val="nothing"/>
      <w:lvlText w:val="%1.%2.%3.%4.%5　"/>
      <w:lvlJc w:val="left"/>
      <w:pPr>
        <w:ind w:left="0" w:firstLine="0"/>
      </w:pPr>
      <w:rPr>
        <w:rFonts w:hint="eastAsia" w:ascii="黑体" w:hAnsi="Times New Roman" w:eastAsia="黑体"/>
        <w:b w:val="0"/>
        <w:i w:val="0"/>
        <w:sz w:val="21"/>
      </w:rPr>
    </w:lvl>
    <w:lvl w:ilvl="5" w:tentative="0">
      <w:start w:val="1"/>
      <w:numFmt w:val="decimal"/>
      <w:pStyle w:val="82"/>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lvl>
    <w:lvl w:ilvl="8" w:tentative="0">
      <w:start w:val="1"/>
      <w:numFmt w:val="decimal"/>
      <w:lvlText w:val="%1.%2.%3.%4.%5.%6.%7.%8.%9"/>
      <w:lvlJc w:val="left"/>
      <w:pPr>
        <w:tabs>
          <w:tab w:val="left" w:pos="4777"/>
        </w:tabs>
        <w:ind w:left="4677" w:hanging="1700"/>
      </w:pPr>
    </w:lvl>
  </w:abstractNum>
  <w:abstractNum w:abstractNumId="2">
    <w:nsid w:val="4FA2498A"/>
    <w:multiLevelType w:val="multilevel"/>
    <w:tmpl w:val="4FA2498A"/>
    <w:lvl w:ilvl="0" w:tentative="0">
      <w:start w:val="1"/>
      <w:numFmt w:val="lowerLetter"/>
      <w:pStyle w:val="85"/>
      <w:lvlText w:val="%1)"/>
      <w:lvlJc w:val="left"/>
      <w:pPr>
        <w:tabs>
          <w:tab w:val="left" w:pos="840"/>
        </w:tabs>
        <w:ind w:left="839" w:hanging="419"/>
      </w:pPr>
      <w:rPr>
        <w:rFonts w:hint="eastAsia" w:ascii="宋体" w:hAnsi="Times New Roman" w:eastAsia="宋体"/>
        <w:b w:val="0"/>
        <w:i w:val="0"/>
        <w:sz w:val="21"/>
        <w:szCs w:val="21"/>
      </w:rPr>
    </w:lvl>
    <w:lvl w:ilvl="1" w:tentative="0">
      <w:start w:val="1"/>
      <w:numFmt w:val="decimal"/>
      <w:pStyle w:val="84"/>
      <w:lvlText w:val="%2)"/>
      <w:lvlJc w:val="left"/>
      <w:pPr>
        <w:tabs>
          <w:tab w:val="left" w:pos="1260"/>
        </w:tabs>
        <w:ind w:left="1259" w:hanging="419"/>
      </w:pPr>
    </w:lvl>
    <w:lvl w:ilvl="2" w:tentative="0">
      <w:start w:val="1"/>
      <w:numFmt w:val="decimal"/>
      <w:pStyle w:val="86"/>
      <w:lvlText w:val="(%3)"/>
      <w:lvlJc w:val="left"/>
      <w:pPr>
        <w:tabs>
          <w:tab w:val="left" w:pos="0"/>
        </w:tabs>
        <w:ind w:left="1679" w:hanging="420"/>
      </w:pPr>
      <w:rPr>
        <w:rFonts w:hint="eastAsia" w:ascii="宋体" w:hAnsi="Times New Roman" w:eastAsia="宋体"/>
        <w:b w:val="0"/>
        <w:i w:val="0"/>
        <w:sz w:val="21"/>
        <w:szCs w:val="21"/>
      </w:rPr>
    </w:lvl>
    <w:lvl w:ilvl="3" w:tentative="0">
      <w:start w:val="1"/>
      <w:numFmt w:val="decimal"/>
      <w:lvlText w:val="%4."/>
      <w:lvlJc w:val="left"/>
      <w:pPr>
        <w:tabs>
          <w:tab w:val="left" w:pos="2100"/>
        </w:tabs>
        <w:ind w:left="2099" w:hanging="419"/>
      </w:pPr>
    </w:lvl>
    <w:lvl w:ilvl="4" w:tentative="0">
      <w:start w:val="1"/>
      <w:numFmt w:val="lowerLetter"/>
      <w:lvlText w:val="%5)"/>
      <w:lvlJc w:val="left"/>
      <w:pPr>
        <w:tabs>
          <w:tab w:val="left" w:pos="2520"/>
        </w:tabs>
        <w:ind w:left="2519" w:hanging="419"/>
      </w:pPr>
    </w:lvl>
    <w:lvl w:ilvl="5" w:tentative="0">
      <w:start w:val="1"/>
      <w:numFmt w:val="lowerRoman"/>
      <w:lvlText w:val="%6."/>
      <w:lvlJc w:val="right"/>
      <w:pPr>
        <w:tabs>
          <w:tab w:val="left" w:pos="2940"/>
        </w:tabs>
        <w:ind w:left="2939" w:hanging="419"/>
      </w:pPr>
    </w:lvl>
    <w:lvl w:ilvl="6" w:tentative="0">
      <w:start w:val="1"/>
      <w:numFmt w:val="decimal"/>
      <w:lvlText w:val="%7."/>
      <w:lvlJc w:val="left"/>
      <w:pPr>
        <w:tabs>
          <w:tab w:val="left" w:pos="3360"/>
        </w:tabs>
        <w:ind w:left="3359" w:hanging="419"/>
      </w:pPr>
    </w:lvl>
    <w:lvl w:ilvl="7" w:tentative="0">
      <w:start w:val="1"/>
      <w:numFmt w:val="lowerLetter"/>
      <w:lvlText w:val="%8)"/>
      <w:lvlJc w:val="left"/>
      <w:pPr>
        <w:tabs>
          <w:tab w:val="left" w:pos="3780"/>
        </w:tabs>
        <w:ind w:left="3779" w:hanging="419"/>
      </w:pPr>
    </w:lvl>
    <w:lvl w:ilvl="8" w:tentative="0">
      <w:start w:val="1"/>
      <w:numFmt w:val="lowerRoman"/>
      <w:lvlText w:val="%9."/>
      <w:lvlJc w:val="right"/>
      <w:pPr>
        <w:tabs>
          <w:tab w:val="left" w:pos="4200"/>
        </w:tabs>
        <w:ind w:left="4199" w:hanging="419"/>
      </w:pPr>
    </w:lvl>
  </w:abstractNum>
  <w:abstractNum w:abstractNumId="3">
    <w:nsid w:val="646260FA"/>
    <w:multiLevelType w:val="multilevel"/>
    <w:tmpl w:val="646260FA"/>
    <w:lvl w:ilvl="0" w:tentative="0">
      <w:start w:val="1"/>
      <w:numFmt w:val="decimal"/>
      <w:pStyle w:val="76"/>
      <w:suff w:val="nothing"/>
      <w:lvlText w:val="表%1　"/>
      <w:lvlJc w:val="left"/>
      <w:pPr>
        <w:ind w:left="3828" w:firstLine="0"/>
      </w:pPr>
      <w:rPr>
        <w:rFonts w:hint="eastAsia" w:ascii="黑体" w:hAnsi="Times New Roman" w:eastAsia="黑体"/>
        <w:b w:val="0"/>
        <w:i w:val="0"/>
        <w:sz w:val="21"/>
        <w:lang w:val="en-US"/>
      </w:r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45587"/>
    <w:rsid w:val="00000109"/>
    <w:rsid w:val="00000E06"/>
    <w:rsid w:val="000011F5"/>
    <w:rsid w:val="00001783"/>
    <w:rsid w:val="00002233"/>
    <w:rsid w:val="000023FD"/>
    <w:rsid w:val="00003A1F"/>
    <w:rsid w:val="00004328"/>
    <w:rsid w:val="0000467C"/>
    <w:rsid w:val="000064B6"/>
    <w:rsid w:val="00007053"/>
    <w:rsid w:val="00007122"/>
    <w:rsid w:val="000071C8"/>
    <w:rsid w:val="00010594"/>
    <w:rsid w:val="00010C6A"/>
    <w:rsid w:val="00010E80"/>
    <w:rsid w:val="00011948"/>
    <w:rsid w:val="0001196B"/>
    <w:rsid w:val="00011CB3"/>
    <w:rsid w:val="00012384"/>
    <w:rsid w:val="00012BBE"/>
    <w:rsid w:val="00012E3A"/>
    <w:rsid w:val="000143CD"/>
    <w:rsid w:val="00014DA6"/>
    <w:rsid w:val="00014F9D"/>
    <w:rsid w:val="00015FDF"/>
    <w:rsid w:val="00016C96"/>
    <w:rsid w:val="0001767E"/>
    <w:rsid w:val="00017E95"/>
    <w:rsid w:val="000205C0"/>
    <w:rsid w:val="00021FBC"/>
    <w:rsid w:val="00022783"/>
    <w:rsid w:val="0002312E"/>
    <w:rsid w:val="00023491"/>
    <w:rsid w:val="00024702"/>
    <w:rsid w:val="00024897"/>
    <w:rsid w:val="00025138"/>
    <w:rsid w:val="00025674"/>
    <w:rsid w:val="00025BD8"/>
    <w:rsid w:val="000260A5"/>
    <w:rsid w:val="0002655C"/>
    <w:rsid w:val="0002663E"/>
    <w:rsid w:val="00026750"/>
    <w:rsid w:val="00027BF2"/>
    <w:rsid w:val="000302EA"/>
    <w:rsid w:val="000303E8"/>
    <w:rsid w:val="00031A18"/>
    <w:rsid w:val="00031A8A"/>
    <w:rsid w:val="00031D4D"/>
    <w:rsid w:val="00032BF5"/>
    <w:rsid w:val="00034C2F"/>
    <w:rsid w:val="00035707"/>
    <w:rsid w:val="00035E72"/>
    <w:rsid w:val="00036275"/>
    <w:rsid w:val="00036A1E"/>
    <w:rsid w:val="00037AFC"/>
    <w:rsid w:val="00037DAC"/>
    <w:rsid w:val="00040EE1"/>
    <w:rsid w:val="000419FA"/>
    <w:rsid w:val="00041F6F"/>
    <w:rsid w:val="00042121"/>
    <w:rsid w:val="00042168"/>
    <w:rsid w:val="000422B0"/>
    <w:rsid w:val="000425DF"/>
    <w:rsid w:val="000427AB"/>
    <w:rsid w:val="00042B34"/>
    <w:rsid w:val="00043120"/>
    <w:rsid w:val="000447A3"/>
    <w:rsid w:val="00044BC0"/>
    <w:rsid w:val="000453A4"/>
    <w:rsid w:val="00046376"/>
    <w:rsid w:val="00046D8E"/>
    <w:rsid w:val="000476F9"/>
    <w:rsid w:val="0005032E"/>
    <w:rsid w:val="000506BE"/>
    <w:rsid w:val="000508DC"/>
    <w:rsid w:val="00050D4F"/>
    <w:rsid w:val="0005114E"/>
    <w:rsid w:val="00051F25"/>
    <w:rsid w:val="00052042"/>
    <w:rsid w:val="00052997"/>
    <w:rsid w:val="00052C1B"/>
    <w:rsid w:val="00052C62"/>
    <w:rsid w:val="000537DB"/>
    <w:rsid w:val="00053E75"/>
    <w:rsid w:val="00055897"/>
    <w:rsid w:val="00055C9A"/>
    <w:rsid w:val="000570A2"/>
    <w:rsid w:val="000571CA"/>
    <w:rsid w:val="00057D12"/>
    <w:rsid w:val="0006036B"/>
    <w:rsid w:val="000616FE"/>
    <w:rsid w:val="00061F45"/>
    <w:rsid w:val="000624E6"/>
    <w:rsid w:val="00062809"/>
    <w:rsid w:val="00063725"/>
    <w:rsid w:val="00063728"/>
    <w:rsid w:val="00064442"/>
    <w:rsid w:val="00064686"/>
    <w:rsid w:val="00064DBE"/>
    <w:rsid w:val="00066316"/>
    <w:rsid w:val="0006650E"/>
    <w:rsid w:val="00070016"/>
    <w:rsid w:val="000701BC"/>
    <w:rsid w:val="00070E09"/>
    <w:rsid w:val="00070FFF"/>
    <w:rsid w:val="00071799"/>
    <w:rsid w:val="000718B9"/>
    <w:rsid w:val="00071F54"/>
    <w:rsid w:val="00073069"/>
    <w:rsid w:val="00073D9D"/>
    <w:rsid w:val="00074906"/>
    <w:rsid w:val="00074F11"/>
    <w:rsid w:val="000753C0"/>
    <w:rsid w:val="0007599F"/>
    <w:rsid w:val="0007616D"/>
    <w:rsid w:val="00076F54"/>
    <w:rsid w:val="000771A5"/>
    <w:rsid w:val="00077960"/>
    <w:rsid w:val="000802E3"/>
    <w:rsid w:val="00081046"/>
    <w:rsid w:val="000815D0"/>
    <w:rsid w:val="00081D32"/>
    <w:rsid w:val="00082271"/>
    <w:rsid w:val="000827DC"/>
    <w:rsid w:val="0008298F"/>
    <w:rsid w:val="00082A20"/>
    <w:rsid w:val="00082E2D"/>
    <w:rsid w:val="00084223"/>
    <w:rsid w:val="00084643"/>
    <w:rsid w:val="00084700"/>
    <w:rsid w:val="00084D70"/>
    <w:rsid w:val="000860DD"/>
    <w:rsid w:val="00086457"/>
    <w:rsid w:val="00087134"/>
    <w:rsid w:val="00090199"/>
    <w:rsid w:val="00090594"/>
    <w:rsid w:val="00090DA1"/>
    <w:rsid w:val="000910BB"/>
    <w:rsid w:val="00091537"/>
    <w:rsid w:val="0009167F"/>
    <w:rsid w:val="00092D18"/>
    <w:rsid w:val="00093C15"/>
    <w:rsid w:val="00093EE4"/>
    <w:rsid w:val="0009414B"/>
    <w:rsid w:val="000942CD"/>
    <w:rsid w:val="00094A46"/>
    <w:rsid w:val="000954E3"/>
    <w:rsid w:val="00095597"/>
    <w:rsid w:val="00095B99"/>
    <w:rsid w:val="00096DF3"/>
    <w:rsid w:val="00096FB7"/>
    <w:rsid w:val="000975C8"/>
    <w:rsid w:val="00097B45"/>
    <w:rsid w:val="00097E8D"/>
    <w:rsid w:val="000A04B8"/>
    <w:rsid w:val="000A052D"/>
    <w:rsid w:val="000A0D18"/>
    <w:rsid w:val="000A1366"/>
    <w:rsid w:val="000A13B6"/>
    <w:rsid w:val="000A173D"/>
    <w:rsid w:val="000A18AD"/>
    <w:rsid w:val="000A21DD"/>
    <w:rsid w:val="000A2F5B"/>
    <w:rsid w:val="000A2F77"/>
    <w:rsid w:val="000A3547"/>
    <w:rsid w:val="000A382B"/>
    <w:rsid w:val="000A3DF1"/>
    <w:rsid w:val="000A527D"/>
    <w:rsid w:val="000A5747"/>
    <w:rsid w:val="000A5BAE"/>
    <w:rsid w:val="000A699D"/>
    <w:rsid w:val="000A6C96"/>
    <w:rsid w:val="000A7181"/>
    <w:rsid w:val="000A7577"/>
    <w:rsid w:val="000A7836"/>
    <w:rsid w:val="000B0D79"/>
    <w:rsid w:val="000B1088"/>
    <w:rsid w:val="000B1747"/>
    <w:rsid w:val="000B217D"/>
    <w:rsid w:val="000B46AD"/>
    <w:rsid w:val="000B4946"/>
    <w:rsid w:val="000B49E5"/>
    <w:rsid w:val="000B5B83"/>
    <w:rsid w:val="000B667F"/>
    <w:rsid w:val="000B6A52"/>
    <w:rsid w:val="000B7583"/>
    <w:rsid w:val="000B7DD8"/>
    <w:rsid w:val="000C0202"/>
    <w:rsid w:val="000C0404"/>
    <w:rsid w:val="000C12E7"/>
    <w:rsid w:val="000C18EF"/>
    <w:rsid w:val="000C1BD3"/>
    <w:rsid w:val="000C2611"/>
    <w:rsid w:val="000C321C"/>
    <w:rsid w:val="000C326D"/>
    <w:rsid w:val="000C32A6"/>
    <w:rsid w:val="000C3B1D"/>
    <w:rsid w:val="000C3B89"/>
    <w:rsid w:val="000C474A"/>
    <w:rsid w:val="000C495B"/>
    <w:rsid w:val="000C5165"/>
    <w:rsid w:val="000C591C"/>
    <w:rsid w:val="000C5B94"/>
    <w:rsid w:val="000C6AFC"/>
    <w:rsid w:val="000C7C2A"/>
    <w:rsid w:val="000D0E23"/>
    <w:rsid w:val="000D1DFF"/>
    <w:rsid w:val="000D20FC"/>
    <w:rsid w:val="000D2191"/>
    <w:rsid w:val="000D3CED"/>
    <w:rsid w:val="000D3F21"/>
    <w:rsid w:val="000D45A3"/>
    <w:rsid w:val="000D5320"/>
    <w:rsid w:val="000D54A7"/>
    <w:rsid w:val="000D57D5"/>
    <w:rsid w:val="000D5D40"/>
    <w:rsid w:val="000D64B3"/>
    <w:rsid w:val="000D6585"/>
    <w:rsid w:val="000D6B6F"/>
    <w:rsid w:val="000D787F"/>
    <w:rsid w:val="000E0C4F"/>
    <w:rsid w:val="000E24B5"/>
    <w:rsid w:val="000E3E0C"/>
    <w:rsid w:val="000E4955"/>
    <w:rsid w:val="000E49AE"/>
    <w:rsid w:val="000E49D3"/>
    <w:rsid w:val="000E4AF6"/>
    <w:rsid w:val="000E4B85"/>
    <w:rsid w:val="000E5F7D"/>
    <w:rsid w:val="000E60BB"/>
    <w:rsid w:val="000E6322"/>
    <w:rsid w:val="000E6F5B"/>
    <w:rsid w:val="000E70C9"/>
    <w:rsid w:val="000E735D"/>
    <w:rsid w:val="000F0091"/>
    <w:rsid w:val="000F055D"/>
    <w:rsid w:val="000F180E"/>
    <w:rsid w:val="000F1A18"/>
    <w:rsid w:val="000F1B73"/>
    <w:rsid w:val="000F2376"/>
    <w:rsid w:val="000F4A51"/>
    <w:rsid w:val="000F528D"/>
    <w:rsid w:val="000F54D7"/>
    <w:rsid w:val="000F5539"/>
    <w:rsid w:val="000F5C46"/>
    <w:rsid w:val="000F6541"/>
    <w:rsid w:val="000F676C"/>
    <w:rsid w:val="000F6D2F"/>
    <w:rsid w:val="000F72A0"/>
    <w:rsid w:val="000F74E5"/>
    <w:rsid w:val="000F769B"/>
    <w:rsid w:val="00100866"/>
    <w:rsid w:val="00101E49"/>
    <w:rsid w:val="00102FFF"/>
    <w:rsid w:val="0010376A"/>
    <w:rsid w:val="00103EBA"/>
    <w:rsid w:val="001042D4"/>
    <w:rsid w:val="00105F4E"/>
    <w:rsid w:val="00106FA6"/>
    <w:rsid w:val="00107770"/>
    <w:rsid w:val="001077B4"/>
    <w:rsid w:val="00110A12"/>
    <w:rsid w:val="00110BD8"/>
    <w:rsid w:val="00110EF3"/>
    <w:rsid w:val="00111D20"/>
    <w:rsid w:val="00111F7F"/>
    <w:rsid w:val="00112567"/>
    <w:rsid w:val="00112BE4"/>
    <w:rsid w:val="0011429D"/>
    <w:rsid w:val="00114338"/>
    <w:rsid w:val="001146C1"/>
    <w:rsid w:val="001146FB"/>
    <w:rsid w:val="0011479A"/>
    <w:rsid w:val="00114B70"/>
    <w:rsid w:val="001151DA"/>
    <w:rsid w:val="001157B5"/>
    <w:rsid w:val="00115F2E"/>
    <w:rsid w:val="001166B5"/>
    <w:rsid w:val="00116DD0"/>
    <w:rsid w:val="00117088"/>
    <w:rsid w:val="00117340"/>
    <w:rsid w:val="0011793C"/>
    <w:rsid w:val="00120F1E"/>
    <w:rsid w:val="00121C06"/>
    <w:rsid w:val="00121E4C"/>
    <w:rsid w:val="00122479"/>
    <w:rsid w:val="0012247A"/>
    <w:rsid w:val="00122FDE"/>
    <w:rsid w:val="0012374D"/>
    <w:rsid w:val="00123DC5"/>
    <w:rsid w:val="001248ED"/>
    <w:rsid w:val="00124E0B"/>
    <w:rsid w:val="0012538D"/>
    <w:rsid w:val="00127774"/>
    <w:rsid w:val="0012784B"/>
    <w:rsid w:val="001278FC"/>
    <w:rsid w:val="00130480"/>
    <w:rsid w:val="00130961"/>
    <w:rsid w:val="001309C7"/>
    <w:rsid w:val="00130F08"/>
    <w:rsid w:val="00131159"/>
    <w:rsid w:val="001317EC"/>
    <w:rsid w:val="0013193A"/>
    <w:rsid w:val="00133577"/>
    <w:rsid w:val="0013420B"/>
    <w:rsid w:val="001342A9"/>
    <w:rsid w:val="00134488"/>
    <w:rsid w:val="00134D6F"/>
    <w:rsid w:val="001357C1"/>
    <w:rsid w:val="00135B56"/>
    <w:rsid w:val="0013603D"/>
    <w:rsid w:val="001361F7"/>
    <w:rsid w:val="0013686B"/>
    <w:rsid w:val="00136D61"/>
    <w:rsid w:val="00136F04"/>
    <w:rsid w:val="001374DF"/>
    <w:rsid w:val="00140A44"/>
    <w:rsid w:val="00140F2A"/>
    <w:rsid w:val="0014123A"/>
    <w:rsid w:val="001413D4"/>
    <w:rsid w:val="00141572"/>
    <w:rsid w:val="00141BDA"/>
    <w:rsid w:val="0014240E"/>
    <w:rsid w:val="00142772"/>
    <w:rsid w:val="00142902"/>
    <w:rsid w:val="00142D83"/>
    <w:rsid w:val="0014452F"/>
    <w:rsid w:val="0014565D"/>
    <w:rsid w:val="001466E2"/>
    <w:rsid w:val="00146774"/>
    <w:rsid w:val="00147559"/>
    <w:rsid w:val="001501A1"/>
    <w:rsid w:val="00150C50"/>
    <w:rsid w:val="00151155"/>
    <w:rsid w:val="00151572"/>
    <w:rsid w:val="00151E9B"/>
    <w:rsid w:val="00152171"/>
    <w:rsid w:val="001526BE"/>
    <w:rsid w:val="00152CF9"/>
    <w:rsid w:val="00152E52"/>
    <w:rsid w:val="0015303A"/>
    <w:rsid w:val="001539F0"/>
    <w:rsid w:val="00154593"/>
    <w:rsid w:val="00154AAD"/>
    <w:rsid w:val="00154E7C"/>
    <w:rsid w:val="00155390"/>
    <w:rsid w:val="00155B34"/>
    <w:rsid w:val="00155EB1"/>
    <w:rsid w:val="0015650C"/>
    <w:rsid w:val="0015693A"/>
    <w:rsid w:val="00162426"/>
    <w:rsid w:val="001624BD"/>
    <w:rsid w:val="00162698"/>
    <w:rsid w:val="00163D46"/>
    <w:rsid w:val="00163F5D"/>
    <w:rsid w:val="00164008"/>
    <w:rsid w:val="00164453"/>
    <w:rsid w:val="0016446B"/>
    <w:rsid w:val="001647C5"/>
    <w:rsid w:val="00164884"/>
    <w:rsid w:val="00165AA2"/>
    <w:rsid w:val="00166DB8"/>
    <w:rsid w:val="00167965"/>
    <w:rsid w:val="00167A47"/>
    <w:rsid w:val="00167B4F"/>
    <w:rsid w:val="00170281"/>
    <w:rsid w:val="00171A99"/>
    <w:rsid w:val="00171CDC"/>
    <w:rsid w:val="0017238F"/>
    <w:rsid w:val="00172709"/>
    <w:rsid w:val="001729F0"/>
    <w:rsid w:val="00172F20"/>
    <w:rsid w:val="001730CE"/>
    <w:rsid w:val="0017332B"/>
    <w:rsid w:val="00173587"/>
    <w:rsid w:val="0017461B"/>
    <w:rsid w:val="00174A88"/>
    <w:rsid w:val="00175431"/>
    <w:rsid w:val="001760EC"/>
    <w:rsid w:val="00176FEC"/>
    <w:rsid w:val="00177F92"/>
    <w:rsid w:val="0018075F"/>
    <w:rsid w:val="001808FE"/>
    <w:rsid w:val="00180A9D"/>
    <w:rsid w:val="00182788"/>
    <w:rsid w:val="00183BD4"/>
    <w:rsid w:val="001854CB"/>
    <w:rsid w:val="001855DE"/>
    <w:rsid w:val="001864A4"/>
    <w:rsid w:val="001866EA"/>
    <w:rsid w:val="00187021"/>
    <w:rsid w:val="00191625"/>
    <w:rsid w:val="00191FF1"/>
    <w:rsid w:val="00192195"/>
    <w:rsid w:val="00193225"/>
    <w:rsid w:val="001939D9"/>
    <w:rsid w:val="00194FAF"/>
    <w:rsid w:val="0019573D"/>
    <w:rsid w:val="00196C52"/>
    <w:rsid w:val="00196C7C"/>
    <w:rsid w:val="00196EE9"/>
    <w:rsid w:val="00197A7B"/>
    <w:rsid w:val="001A0056"/>
    <w:rsid w:val="001A0262"/>
    <w:rsid w:val="001A1495"/>
    <w:rsid w:val="001A1CA1"/>
    <w:rsid w:val="001A2D1B"/>
    <w:rsid w:val="001A3697"/>
    <w:rsid w:val="001A3807"/>
    <w:rsid w:val="001A3972"/>
    <w:rsid w:val="001A4565"/>
    <w:rsid w:val="001A4685"/>
    <w:rsid w:val="001A47FD"/>
    <w:rsid w:val="001A5390"/>
    <w:rsid w:val="001A5BFC"/>
    <w:rsid w:val="001A5D30"/>
    <w:rsid w:val="001A6057"/>
    <w:rsid w:val="001A7374"/>
    <w:rsid w:val="001A747A"/>
    <w:rsid w:val="001A74BC"/>
    <w:rsid w:val="001A7B36"/>
    <w:rsid w:val="001B0728"/>
    <w:rsid w:val="001B0B63"/>
    <w:rsid w:val="001B1A21"/>
    <w:rsid w:val="001B1DEA"/>
    <w:rsid w:val="001B20E0"/>
    <w:rsid w:val="001B215F"/>
    <w:rsid w:val="001B30C5"/>
    <w:rsid w:val="001B43D6"/>
    <w:rsid w:val="001B4F53"/>
    <w:rsid w:val="001B500E"/>
    <w:rsid w:val="001B5334"/>
    <w:rsid w:val="001B5A47"/>
    <w:rsid w:val="001B5EFE"/>
    <w:rsid w:val="001B667C"/>
    <w:rsid w:val="001B6E14"/>
    <w:rsid w:val="001B76D7"/>
    <w:rsid w:val="001B7C4A"/>
    <w:rsid w:val="001C1C44"/>
    <w:rsid w:val="001C236F"/>
    <w:rsid w:val="001C24C7"/>
    <w:rsid w:val="001C2B20"/>
    <w:rsid w:val="001C363A"/>
    <w:rsid w:val="001C54C1"/>
    <w:rsid w:val="001C5DF8"/>
    <w:rsid w:val="001C6069"/>
    <w:rsid w:val="001C6128"/>
    <w:rsid w:val="001C6568"/>
    <w:rsid w:val="001C7768"/>
    <w:rsid w:val="001D01E6"/>
    <w:rsid w:val="001D03A5"/>
    <w:rsid w:val="001D0757"/>
    <w:rsid w:val="001D0AE7"/>
    <w:rsid w:val="001D0C4E"/>
    <w:rsid w:val="001D1C8B"/>
    <w:rsid w:val="001D1D5F"/>
    <w:rsid w:val="001D1E42"/>
    <w:rsid w:val="001D2702"/>
    <w:rsid w:val="001D3160"/>
    <w:rsid w:val="001D441D"/>
    <w:rsid w:val="001D4692"/>
    <w:rsid w:val="001D4AAE"/>
    <w:rsid w:val="001D4E67"/>
    <w:rsid w:val="001D66C8"/>
    <w:rsid w:val="001D6B8B"/>
    <w:rsid w:val="001D6BC9"/>
    <w:rsid w:val="001D757D"/>
    <w:rsid w:val="001D772F"/>
    <w:rsid w:val="001D7DF1"/>
    <w:rsid w:val="001D7EF3"/>
    <w:rsid w:val="001E075B"/>
    <w:rsid w:val="001E11DD"/>
    <w:rsid w:val="001E15BF"/>
    <w:rsid w:val="001E1FD2"/>
    <w:rsid w:val="001E3020"/>
    <w:rsid w:val="001E4431"/>
    <w:rsid w:val="001E64C9"/>
    <w:rsid w:val="001E6DE1"/>
    <w:rsid w:val="001E702A"/>
    <w:rsid w:val="001E71AF"/>
    <w:rsid w:val="001E793B"/>
    <w:rsid w:val="001E7FE8"/>
    <w:rsid w:val="001F12FA"/>
    <w:rsid w:val="001F1728"/>
    <w:rsid w:val="001F1EA4"/>
    <w:rsid w:val="001F262D"/>
    <w:rsid w:val="001F2DB5"/>
    <w:rsid w:val="001F2FB1"/>
    <w:rsid w:val="001F35FD"/>
    <w:rsid w:val="001F398A"/>
    <w:rsid w:val="001F3BF1"/>
    <w:rsid w:val="001F41CC"/>
    <w:rsid w:val="001F572B"/>
    <w:rsid w:val="001F57CA"/>
    <w:rsid w:val="00200385"/>
    <w:rsid w:val="002009C0"/>
    <w:rsid w:val="00200A30"/>
    <w:rsid w:val="00201BEA"/>
    <w:rsid w:val="002027D2"/>
    <w:rsid w:val="00203EAC"/>
    <w:rsid w:val="00204780"/>
    <w:rsid w:val="002057A4"/>
    <w:rsid w:val="002058AC"/>
    <w:rsid w:val="00205D4F"/>
    <w:rsid w:val="002079E8"/>
    <w:rsid w:val="0021013C"/>
    <w:rsid w:val="002103D8"/>
    <w:rsid w:val="002106D9"/>
    <w:rsid w:val="00211770"/>
    <w:rsid w:val="00211985"/>
    <w:rsid w:val="002119B2"/>
    <w:rsid w:val="00211D3F"/>
    <w:rsid w:val="00211F99"/>
    <w:rsid w:val="00211FE3"/>
    <w:rsid w:val="002131F0"/>
    <w:rsid w:val="002137ED"/>
    <w:rsid w:val="00213CE6"/>
    <w:rsid w:val="00213D8F"/>
    <w:rsid w:val="00213E4E"/>
    <w:rsid w:val="002147D6"/>
    <w:rsid w:val="002150C9"/>
    <w:rsid w:val="002151BF"/>
    <w:rsid w:val="002162CC"/>
    <w:rsid w:val="00216E32"/>
    <w:rsid w:val="002172D3"/>
    <w:rsid w:val="002175FC"/>
    <w:rsid w:val="0021778B"/>
    <w:rsid w:val="002208DD"/>
    <w:rsid w:val="002211B3"/>
    <w:rsid w:val="00221ECF"/>
    <w:rsid w:val="00222B1D"/>
    <w:rsid w:val="00222E57"/>
    <w:rsid w:val="00223780"/>
    <w:rsid w:val="00223B05"/>
    <w:rsid w:val="00223FE3"/>
    <w:rsid w:val="002240A4"/>
    <w:rsid w:val="002247CA"/>
    <w:rsid w:val="00224E94"/>
    <w:rsid w:val="00225C60"/>
    <w:rsid w:val="00226954"/>
    <w:rsid w:val="00227742"/>
    <w:rsid w:val="002300DE"/>
    <w:rsid w:val="00230838"/>
    <w:rsid w:val="00231216"/>
    <w:rsid w:val="00232C89"/>
    <w:rsid w:val="0023333B"/>
    <w:rsid w:val="002334B3"/>
    <w:rsid w:val="0023363E"/>
    <w:rsid w:val="0023378C"/>
    <w:rsid w:val="00233822"/>
    <w:rsid w:val="00233AEE"/>
    <w:rsid w:val="00233D92"/>
    <w:rsid w:val="0023401F"/>
    <w:rsid w:val="002343BA"/>
    <w:rsid w:val="00234ACD"/>
    <w:rsid w:val="002356E9"/>
    <w:rsid w:val="00236207"/>
    <w:rsid w:val="00237733"/>
    <w:rsid w:val="002377D1"/>
    <w:rsid w:val="00237B51"/>
    <w:rsid w:val="00237CF7"/>
    <w:rsid w:val="00240A5C"/>
    <w:rsid w:val="00240BF4"/>
    <w:rsid w:val="00241196"/>
    <w:rsid w:val="00241D79"/>
    <w:rsid w:val="00243345"/>
    <w:rsid w:val="00244129"/>
    <w:rsid w:val="00245555"/>
    <w:rsid w:val="002458F8"/>
    <w:rsid w:val="00246EE6"/>
    <w:rsid w:val="00247377"/>
    <w:rsid w:val="002475B1"/>
    <w:rsid w:val="002479F3"/>
    <w:rsid w:val="00250137"/>
    <w:rsid w:val="002503A2"/>
    <w:rsid w:val="00250C3D"/>
    <w:rsid w:val="002538C4"/>
    <w:rsid w:val="00253B2C"/>
    <w:rsid w:val="00253D61"/>
    <w:rsid w:val="00255F88"/>
    <w:rsid w:val="00256524"/>
    <w:rsid w:val="00256A77"/>
    <w:rsid w:val="00256AF5"/>
    <w:rsid w:val="00257033"/>
    <w:rsid w:val="00257227"/>
    <w:rsid w:val="00260337"/>
    <w:rsid w:val="002603E7"/>
    <w:rsid w:val="002611FF"/>
    <w:rsid w:val="00261345"/>
    <w:rsid w:val="0026143C"/>
    <w:rsid w:val="00262222"/>
    <w:rsid w:val="00262945"/>
    <w:rsid w:val="00262CDC"/>
    <w:rsid w:val="00263C0A"/>
    <w:rsid w:val="00263EF0"/>
    <w:rsid w:val="002641A1"/>
    <w:rsid w:val="00264780"/>
    <w:rsid w:val="00265137"/>
    <w:rsid w:val="00265571"/>
    <w:rsid w:val="00265A16"/>
    <w:rsid w:val="00265DD4"/>
    <w:rsid w:val="00265E59"/>
    <w:rsid w:val="00266084"/>
    <w:rsid w:val="002666F6"/>
    <w:rsid w:val="002675C8"/>
    <w:rsid w:val="0026778B"/>
    <w:rsid w:val="00267912"/>
    <w:rsid w:val="00267B9B"/>
    <w:rsid w:val="00267BE4"/>
    <w:rsid w:val="00267CF9"/>
    <w:rsid w:val="00267F57"/>
    <w:rsid w:val="0027189A"/>
    <w:rsid w:val="00271F9A"/>
    <w:rsid w:val="002738B0"/>
    <w:rsid w:val="00274051"/>
    <w:rsid w:val="0027447D"/>
    <w:rsid w:val="00274B0B"/>
    <w:rsid w:val="00274DFC"/>
    <w:rsid w:val="00274F2D"/>
    <w:rsid w:val="0027522E"/>
    <w:rsid w:val="0027689B"/>
    <w:rsid w:val="00277C01"/>
    <w:rsid w:val="00277D19"/>
    <w:rsid w:val="0028065A"/>
    <w:rsid w:val="002806C5"/>
    <w:rsid w:val="00280713"/>
    <w:rsid w:val="00280B5D"/>
    <w:rsid w:val="0028163C"/>
    <w:rsid w:val="00282149"/>
    <w:rsid w:val="00282372"/>
    <w:rsid w:val="0028448F"/>
    <w:rsid w:val="0028543E"/>
    <w:rsid w:val="0028632D"/>
    <w:rsid w:val="002864CE"/>
    <w:rsid w:val="002868B6"/>
    <w:rsid w:val="00286A5E"/>
    <w:rsid w:val="00286B87"/>
    <w:rsid w:val="00287216"/>
    <w:rsid w:val="0028768A"/>
    <w:rsid w:val="00287D3D"/>
    <w:rsid w:val="00287EA8"/>
    <w:rsid w:val="0029067D"/>
    <w:rsid w:val="00290B38"/>
    <w:rsid w:val="00291D8F"/>
    <w:rsid w:val="00291EE0"/>
    <w:rsid w:val="00292549"/>
    <w:rsid w:val="002934CA"/>
    <w:rsid w:val="00293538"/>
    <w:rsid w:val="00293B7F"/>
    <w:rsid w:val="00294A4F"/>
    <w:rsid w:val="00295153"/>
    <w:rsid w:val="002953C5"/>
    <w:rsid w:val="00295804"/>
    <w:rsid w:val="00295B9A"/>
    <w:rsid w:val="00296E70"/>
    <w:rsid w:val="00297017"/>
    <w:rsid w:val="0029710C"/>
    <w:rsid w:val="00297C56"/>
    <w:rsid w:val="002A0415"/>
    <w:rsid w:val="002A11C4"/>
    <w:rsid w:val="002A1225"/>
    <w:rsid w:val="002A1711"/>
    <w:rsid w:val="002A2080"/>
    <w:rsid w:val="002A2253"/>
    <w:rsid w:val="002A3470"/>
    <w:rsid w:val="002A3CD6"/>
    <w:rsid w:val="002A44B5"/>
    <w:rsid w:val="002A4B1B"/>
    <w:rsid w:val="002A5CD3"/>
    <w:rsid w:val="002A63D4"/>
    <w:rsid w:val="002A6A2E"/>
    <w:rsid w:val="002A738C"/>
    <w:rsid w:val="002A7FA0"/>
    <w:rsid w:val="002B0209"/>
    <w:rsid w:val="002B1364"/>
    <w:rsid w:val="002B1581"/>
    <w:rsid w:val="002B19F0"/>
    <w:rsid w:val="002B22CF"/>
    <w:rsid w:val="002B2C83"/>
    <w:rsid w:val="002B351D"/>
    <w:rsid w:val="002B3F5D"/>
    <w:rsid w:val="002B413E"/>
    <w:rsid w:val="002B4B9D"/>
    <w:rsid w:val="002B5FF6"/>
    <w:rsid w:val="002B63AF"/>
    <w:rsid w:val="002B65E9"/>
    <w:rsid w:val="002B6A1F"/>
    <w:rsid w:val="002B7573"/>
    <w:rsid w:val="002B75D1"/>
    <w:rsid w:val="002B7ADE"/>
    <w:rsid w:val="002C02BD"/>
    <w:rsid w:val="002C0993"/>
    <w:rsid w:val="002C131D"/>
    <w:rsid w:val="002C1C0D"/>
    <w:rsid w:val="002C2572"/>
    <w:rsid w:val="002C2F11"/>
    <w:rsid w:val="002C33BF"/>
    <w:rsid w:val="002C4063"/>
    <w:rsid w:val="002C468D"/>
    <w:rsid w:val="002C484E"/>
    <w:rsid w:val="002C49C8"/>
    <w:rsid w:val="002C4C83"/>
    <w:rsid w:val="002C4CD0"/>
    <w:rsid w:val="002C4E08"/>
    <w:rsid w:val="002C5148"/>
    <w:rsid w:val="002C5F1F"/>
    <w:rsid w:val="002C6E92"/>
    <w:rsid w:val="002C7744"/>
    <w:rsid w:val="002C7CC5"/>
    <w:rsid w:val="002D020B"/>
    <w:rsid w:val="002D053D"/>
    <w:rsid w:val="002D05C1"/>
    <w:rsid w:val="002D14AB"/>
    <w:rsid w:val="002D16E4"/>
    <w:rsid w:val="002D2233"/>
    <w:rsid w:val="002D269B"/>
    <w:rsid w:val="002D27D2"/>
    <w:rsid w:val="002D28DB"/>
    <w:rsid w:val="002D2F1C"/>
    <w:rsid w:val="002D30EE"/>
    <w:rsid w:val="002D3228"/>
    <w:rsid w:val="002D6DC3"/>
    <w:rsid w:val="002D73BD"/>
    <w:rsid w:val="002D748D"/>
    <w:rsid w:val="002D7E62"/>
    <w:rsid w:val="002E0222"/>
    <w:rsid w:val="002E0477"/>
    <w:rsid w:val="002E0D99"/>
    <w:rsid w:val="002E0E53"/>
    <w:rsid w:val="002E1830"/>
    <w:rsid w:val="002E1D1D"/>
    <w:rsid w:val="002E300C"/>
    <w:rsid w:val="002E322F"/>
    <w:rsid w:val="002E41F7"/>
    <w:rsid w:val="002E49BA"/>
    <w:rsid w:val="002E51A3"/>
    <w:rsid w:val="002E54DA"/>
    <w:rsid w:val="002E5CEA"/>
    <w:rsid w:val="002E5DEC"/>
    <w:rsid w:val="002E6982"/>
    <w:rsid w:val="002E7012"/>
    <w:rsid w:val="002E715A"/>
    <w:rsid w:val="002E75AD"/>
    <w:rsid w:val="002E79D5"/>
    <w:rsid w:val="002F00CE"/>
    <w:rsid w:val="002F052B"/>
    <w:rsid w:val="002F0F3A"/>
    <w:rsid w:val="002F104E"/>
    <w:rsid w:val="002F1084"/>
    <w:rsid w:val="002F1386"/>
    <w:rsid w:val="002F1E7F"/>
    <w:rsid w:val="002F37A0"/>
    <w:rsid w:val="002F7413"/>
    <w:rsid w:val="00300E2C"/>
    <w:rsid w:val="003016D0"/>
    <w:rsid w:val="003024FD"/>
    <w:rsid w:val="00303394"/>
    <w:rsid w:val="003034D9"/>
    <w:rsid w:val="00303C89"/>
    <w:rsid w:val="0030490F"/>
    <w:rsid w:val="00304F33"/>
    <w:rsid w:val="00304F41"/>
    <w:rsid w:val="003051D2"/>
    <w:rsid w:val="00305319"/>
    <w:rsid w:val="0030617B"/>
    <w:rsid w:val="0030629E"/>
    <w:rsid w:val="00307610"/>
    <w:rsid w:val="00310FC7"/>
    <w:rsid w:val="00311AA1"/>
    <w:rsid w:val="0031368D"/>
    <w:rsid w:val="00313C36"/>
    <w:rsid w:val="003141CB"/>
    <w:rsid w:val="0031442C"/>
    <w:rsid w:val="00314D3A"/>
    <w:rsid w:val="00315115"/>
    <w:rsid w:val="003162B7"/>
    <w:rsid w:val="00316A43"/>
    <w:rsid w:val="00316D8D"/>
    <w:rsid w:val="003170DB"/>
    <w:rsid w:val="003176FC"/>
    <w:rsid w:val="00317E11"/>
    <w:rsid w:val="003206C3"/>
    <w:rsid w:val="00320EA7"/>
    <w:rsid w:val="00321998"/>
    <w:rsid w:val="00321FF2"/>
    <w:rsid w:val="0032276A"/>
    <w:rsid w:val="00322848"/>
    <w:rsid w:val="00322C97"/>
    <w:rsid w:val="0032320C"/>
    <w:rsid w:val="00323631"/>
    <w:rsid w:val="00324A71"/>
    <w:rsid w:val="003254A9"/>
    <w:rsid w:val="0032562B"/>
    <w:rsid w:val="00325AD3"/>
    <w:rsid w:val="0032635D"/>
    <w:rsid w:val="0032682B"/>
    <w:rsid w:val="0032727C"/>
    <w:rsid w:val="00327977"/>
    <w:rsid w:val="00330168"/>
    <w:rsid w:val="003302EB"/>
    <w:rsid w:val="00330D32"/>
    <w:rsid w:val="00331201"/>
    <w:rsid w:val="0033226A"/>
    <w:rsid w:val="00332DEE"/>
    <w:rsid w:val="0033399B"/>
    <w:rsid w:val="003340D4"/>
    <w:rsid w:val="00334138"/>
    <w:rsid w:val="003343B5"/>
    <w:rsid w:val="00335039"/>
    <w:rsid w:val="0033518E"/>
    <w:rsid w:val="00335B4F"/>
    <w:rsid w:val="00335E4A"/>
    <w:rsid w:val="0033600C"/>
    <w:rsid w:val="00336E1B"/>
    <w:rsid w:val="00337212"/>
    <w:rsid w:val="003374E4"/>
    <w:rsid w:val="00337E90"/>
    <w:rsid w:val="00340815"/>
    <w:rsid w:val="00342D77"/>
    <w:rsid w:val="00343107"/>
    <w:rsid w:val="003437E9"/>
    <w:rsid w:val="00343C60"/>
    <w:rsid w:val="0034411C"/>
    <w:rsid w:val="00345628"/>
    <w:rsid w:val="003459B6"/>
    <w:rsid w:val="003462C9"/>
    <w:rsid w:val="003467F6"/>
    <w:rsid w:val="0034692A"/>
    <w:rsid w:val="003469EB"/>
    <w:rsid w:val="0034718A"/>
    <w:rsid w:val="003474E3"/>
    <w:rsid w:val="003476AA"/>
    <w:rsid w:val="003477A9"/>
    <w:rsid w:val="00347B68"/>
    <w:rsid w:val="00350421"/>
    <w:rsid w:val="00350633"/>
    <w:rsid w:val="00351627"/>
    <w:rsid w:val="003516E6"/>
    <w:rsid w:val="00351701"/>
    <w:rsid w:val="003519AE"/>
    <w:rsid w:val="00351B30"/>
    <w:rsid w:val="00352444"/>
    <w:rsid w:val="0035274F"/>
    <w:rsid w:val="00353191"/>
    <w:rsid w:val="0035432B"/>
    <w:rsid w:val="00354503"/>
    <w:rsid w:val="00354905"/>
    <w:rsid w:val="00355CFC"/>
    <w:rsid w:val="00355FA4"/>
    <w:rsid w:val="003562DE"/>
    <w:rsid w:val="00357663"/>
    <w:rsid w:val="0035788A"/>
    <w:rsid w:val="00357F94"/>
    <w:rsid w:val="00360C58"/>
    <w:rsid w:val="00360D88"/>
    <w:rsid w:val="00361F80"/>
    <w:rsid w:val="0036250B"/>
    <w:rsid w:val="00362701"/>
    <w:rsid w:val="00362F22"/>
    <w:rsid w:val="00363F8E"/>
    <w:rsid w:val="0036436C"/>
    <w:rsid w:val="00364A39"/>
    <w:rsid w:val="00364A83"/>
    <w:rsid w:val="00364B6B"/>
    <w:rsid w:val="00364FBA"/>
    <w:rsid w:val="0036561A"/>
    <w:rsid w:val="00365B29"/>
    <w:rsid w:val="00365BDB"/>
    <w:rsid w:val="003660C3"/>
    <w:rsid w:val="003677C4"/>
    <w:rsid w:val="00370862"/>
    <w:rsid w:val="00370B4A"/>
    <w:rsid w:val="00370B78"/>
    <w:rsid w:val="00371579"/>
    <w:rsid w:val="0037160B"/>
    <w:rsid w:val="00371689"/>
    <w:rsid w:val="00372A69"/>
    <w:rsid w:val="0037694F"/>
    <w:rsid w:val="00376BCA"/>
    <w:rsid w:val="00376C37"/>
    <w:rsid w:val="003779A8"/>
    <w:rsid w:val="00377AB8"/>
    <w:rsid w:val="00377AE9"/>
    <w:rsid w:val="003805E7"/>
    <w:rsid w:val="00380B30"/>
    <w:rsid w:val="00380D3F"/>
    <w:rsid w:val="00380EBE"/>
    <w:rsid w:val="003813C3"/>
    <w:rsid w:val="003819E8"/>
    <w:rsid w:val="00381CE2"/>
    <w:rsid w:val="00381DB7"/>
    <w:rsid w:val="00382967"/>
    <w:rsid w:val="00382BFA"/>
    <w:rsid w:val="00383A96"/>
    <w:rsid w:val="00383DD0"/>
    <w:rsid w:val="003840ED"/>
    <w:rsid w:val="003841DA"/>
    <w:rsid w:val="0038467A"/>
    <w:rsid w:val="00384745"/>
    <w:rsid w:val="003850DA"/>
    <w:rsid w:val="003852B6"/>
    <w:rsid w:val="00385372"/>
    <w:rsid w:val="003860B6"/>
    <w:rsid w:val="00386BC0"/>
    <w:rsid w:val="00386D1B"/>
    <w:rsid w:val="00386D8D"/>
    <w:rsid w:val="0038779E"/>
    <w:rsid w:val="003900F9"/>
    <w:rsid w:val="00390C04"/>
    <w:rsid w:val="00390CB3"/>
    <w:rsid w:val="00390EE1"/>
    <w:rsid w:val="00390F85"/>
    <w:rsid w:val="00391155"/>
    <w:rsid w:val="0039120A"/>
    <w:rsid w:val="00391696"/>
    <w:rsid w:val="00392E9F"/>
    <w:rsid w:val="00393FBA"/>
    <w:rsid w:val="003941D7"/>
    <w:rsid w:val="00395E49"/>
    <w:rsid w:val="00396322"/>
    <w:rsid w:val="003973F5"/>
    <w:rsid w:val="00397C1C"/>
    <w:rsid w:val="003A0D23"/>
    <w:rsid w:val="003A1406"/>
    <w:rsid w:val="003A173B"/>
    <w:rsid w:val="003A1A8A"/>
    <w:rsid w:val="003A2309"/>
    <w:rsid w:val="003A26B9"/>
    <w:rsid w:val="003A27B8"/>
    <w:rsid w:val="003A31E1"/>
    <w:rsid w:val="003A3DE9"/>
    <w:rsid w:val="003A4333"/>
    <w:rsid w:val="003A4C1F"/>
    <w:rsid w:val="003A63AE"/>
    <w:rsid w:val="003A7287"/>
    <w:rsid w:val="003B0A1B"/>
    <w:rsid w:val="003B1D53"/>
    <w:rsid w:val="003B2127"/>
    <w:rsid w:val="003B2EAA"/>
    <w:rsid w:val="003B34C1"/>
    <w:rsid w:val="003B3829"/>
    <w:rsid w:val="003B4C9A"/>
    <w:rsid w:val="003B5913"/>
    <w:rsid w:val="003B5988"/>
    <w:rsid w:val="003B5A21"/>
    <w:rsid w:val="003B5B7B"/>
    <w:rsid w:val="003B5DE7"/>
    <w:rsid w:val="003B6374"/>
    <w:rsid w:val="003B7758"/>
    <w:rsid w:val="003C18A0"/>
    <w:rsid w:val="003C1D4A"/>
    <w:rsid w:val="003C27DD"/>
    <w:rsid w:val="003C29A6"/>
    <w:rsid w:val="003C4879"/>
    <w:rsid w:val="003C4EEE"/>
    <w:rsid w:val="003C6746"/>
    <w:rsid w:val="003C6D0B"/>
    <w:rsid w:val="003C7714"/>
    <w:rsid w:val="003C7717"/>
    <w:rsid w:val="003C7743"/>
    <w:rsid w:val="003C7A77"/>
    <w:rsid w:val="003D002A"/>
    <w:rsid w:val="003D06B9"/>
    <w:rsid w:val="003D0998"/>
    <w:rsid w:val="003D0BF3"/>
    <w:rsid w:val="003D0FBD"/>
    <w:rsid w:val="003D114B"/>
    <w:rsid w:val="003D125E"/>
    <w:rsid w:val="003D19D7"/>
    <w:rsid w:val="003D27E8"/>
    <w:rsid w:val="003D3C12"/>
    <w:rsid w:val="003D471B"/>
    <w:rsid w:val="003D4C81"/>
    <w:rsid w:val="003D550E"/>
    <w:rsid w:val="003D55A6"/>
    <w:rsid w:val="003D56A0"/>
    <w:rsid w:val="003D5EDF"/>
    <w:rsid w:val="003D60DC"/>
    <w:rsid w:val="003D690F"/>
    <w:rsid w:val="003D6916"/>
    <w:rsid w:val="003D709F"/>
    <w:rsid w:val="003D750D"/>
    <w:rsid w:val="003D78BB"/>
    <w:rsid w:val="003D7B9C"/>
    <w:rsid w:val="003E02FB"/>
    <w:rsid w:val="003E0D5B"/>
    <w:rsid w:val="003E1453"/>
    <w:rsid w:val="003E16A4"/>
    <w:rsid w:val="003E1B59"/>
    <w:rsid w:val="003E1C97"/>
    <w:rsid w:val="003E1CFB"/>
    <w:rsid w:val="003E2EFF"/>
    <w:rsid w:val="003E446E"/>
    <w:rsid w:val="003E4611"/>
    <w:rsid w:val="003E5B3B"/>
    <w:rsid w:val="003E681A"/>
    <w:rsid w:val="003E771B"/>
    <w:rsid w:val="003F0A14"/>
    <w:rsid w:val="003F0F50"/>
    <w:rsid w:val="003F1084"/>
    <w:rsid w:val="003F176E"/>
    <w:rsid w:val="003F278B"/>
    <w:rsid w:val="003F2F47"/>
    <w:rsid w:val="003F32A4"/>
    <w:rsid w:val="003F36F0"/>
    <w:rsid w:val="003F3740"/>
    <w:rsid w:val="003F4ABA"/>
    <w:rsid w:val="003F560F"/>
    <w:rsid w:val="003F5F0D"/>
    <w:rsid w:val="003F6174"/>
    <w:rsid w:val="003F6483"/>
    <w:rsid w:val="003F74EE"/>
    <w:rsid w:val="003F7851"/>
    <w:rsid w:val="003F7C15"/>
    <w:rsid w:val="0040040D"/>
    <w:rsid w:val="004011D2"/>
    <w:rsid w:val="004015DF"/>
    <w:rsid w:val="00401E06"/>
    <w:rsid w:val="00402E01"/>
    <w:rsid w:val="00402ED3"/>
    <w:rsid w:val="0040324B"/>
    <w:rsid w:val="00403257"/>
    <w:rsid w:val="004035E8"/>
    <w:rsid w:val="00403625"/>
    <w:rsid w:val="0040379C"/>
    <w:rsid w:val="0040409F"/>
    <w:rsid w:val="00404967"/>
    <w:rsid w:val="00404E0D"/>
    <w:rsid w:val="00404EA5"/>
    <w:rsid w:val="004053C8"/>
    <w:rsid w:val="0040591D"/>
    <w:rsid w:val="0040599E"/>
    <w:rsid w:val="00405B8A"/>
    <w:rsid w:val="00406D9D"/>
    <w:rsid w:val="00406DB8"/>
    <w:rsid w:val="00407968"/>
    <w:rsid w:val="00407A6A"/>
    <w:rsid w:val="00407CB9"/>
    <w:rsid w:val="00410121"/>
    <w:rsid w:val="00410626"/>
    <w:rsid w:val="004106AB"/>
    <w:rsid w:val="00410AF3"/>
    <w:rsid w:val="00410B69"/>
    <w:rsid w:val="00410DE1"/>
    <w:rsid w:val="004120CF"/>
    <w:rsid w:val="00412297"/>
    <w:rsid w:val="00412F18"/>
    <w:rsid w:val="00413E47"/>
    <w:rsid w:val="00413F76"/>
    <w:rsid w:val="00414208"/>
    <w:rsid w:val="00414648"/>
    <w:rsid w:val="004153B6"/>
    <w:rsid w:val="00415530"/>
    <w:rsid w:val="0041692E"/>
    <w:rsid w:val="00417CB0"/>
    <w:rsid w:val="00420FC6"/>
    <w:rsid w:val="004214C5"/>
    <w:rsid w:val="0042194D"/>
    <w:rsid w:val="0042225D"/>
    <w:rsid w:val="00422C67"/>
    <w:rsid w:val="00422F62"/>
    <w:rsid w:val="00422FE2"/>
    <w:rsid w:val="00423C71"/>
    <w:rsid w:val="00424659"/>
    <w:rsid w:val="00425464"/>
    <w:rsid w:val="004254E8"/>
    <w:rsid w:val="00425D5A"/>
    <w:rsid w:val="00425E99"/>
    <w:rsid w:val="004260A4"/>
    <w:rsid w:val="0042716B"/>
    <w:rsid w:val="0042754E"/>
    <w:rsid w:val="00427887"/>
    <w:rsid w:val="00427AEE"/>
    <w:rsid w:val="00427B1E"/>
    <w:rsid w:val="004312B0"/>
    <w:rsid w:val="0043163A"/>
    <w:rsid w:val="004316A3"/>
    <w:rsid w:val="00431ED1"/>
    <w:rsid w:val="00432248"/>
    <w:rsid w:val="00432BB4"/>
    <w:rsid w:val="00432E8A"/>
    <w:rsid w:val="0043325A"/>
    <w:rsid w:val="00434037"/>
    <w:rsid w:val="00434184"/>
    <w:rsid w:val="00434B74"/>
    <w:rsid w:val="00434D5C"/>
    <w:rsid w:val="00434F2F"/>
    <w:rsid w:val="0043553C"/>
    <w:rsid w:val="004368EE"/>
    <w:rsid w:val="004371F6"/>
    <w:rsid w:val="004377B6"/>
    <w:rsid w:val="00441AD1"/>
    <w:rsid w:val="00441E2B"/>
    <w:rsid w:val="00442359"/>
    <w:rsid w:val="004432EF"/>
    <w:rsid w:val="004435FD"/>
    <w:rsid w:val="00443AF2"/>
    <w:rsid w:val="00444173"/>
    <w:rsid w:val="00444994"/>
    <w:rsid w:val="00444F4E"/>
    <w:rsid w:val="00444F53"/>
    <w:rsid w:val="00445155"/>
    <w:rsid w:val="00446040"/>
    <w:rsid w:val="004464A5"/>
    <w:rsid w:val="004467C9"/>
    <w:rsid w:val="00447A61"/>
    <w:rsid w:val="00451247"/>
    <w:rsid w:val="0045195A"/>
    <w:rsid w:val="00451960"/>
    <w:rsid w:val="004519EF"/>
    <w:rsid w:val="00451E86"/>
    <w:rsid w:val="004524BA"/>
    <w:rsid w:val="00452C79"/>
    <w:rsid w:val="00452CA2"/>
    <w:rsid w:val="0045346E"/>
    <w:rsid w:val="00453F48"/>
    <w:rsid w:val="00455C85"/>
    <w:rsid w:val="0045605B"/>
    <w:rsid w:val="00456511"/>
    <w:rsid w:val="004566B5"/>
    <w:rsid w:val="004568CE"/>
    <w:rsid w:val="00457205"/>
    <w:rsid w:val="00460924"/>
    <w:rsid w:val="00460B72"/>
    <w:rsid w:val="00461AB4"/>
    <w:rsid w:val="00461E6F"/>
    <w:rsid w:val="004625D5"/>
    <w:rsid w:val="004627FC"/>
    <w:rsid w:val="00463E32"/>
    <w:rsid w:val="0046445F"/>
    <w:rsid w:val="004645FE"/>
    <w:rsid w:val="004648A0"/>
    <w:rsid w:val="00464C0E"/>
    <w:rsid w:val="0046506B"/>
    <w:rsid w:val="004651C8"/>
    <w:rsid w:val="004655CB"/>
    <w:rsid w:val="0046665F"/>
    <w:rsid w:val="00466E9F"/>
    <w:rsid w:val="0046736D"/>
    <w:rsid w:val="00467DE0"/>
    <w:rsid w:val="0047068F"/>
    <w:rsid w:val="00470C33"/>
    <w:rsid w:val="00471280"/>
    <w:rsid w:val="00471637"/>
    <w:rsid w:val="0047217D"/>
    <w:rsid w:val="00472985"/>
    <w:rsid w:val="00472C91"/>
    <w:rsid w:val="00472CA5"/>
    <w:rsid w:val="00472FF9"/>
    <w:rsid w:val="00473240"/>
    <w:rsid w:val="00473552"/>
    <w:rsid w:val="004737F6"/>
    <w:rsid w:val="0047394F"/>
    <w:rsid w:val="00473D22"/>
    <w:rsid w:val="0047427F"/>
    <w:rsid w:val="0047468D"/>
    <w:rsid w:val="0047478B"/>
    <w:rsid w:val="00474E57"/>
    <w:rsid w:val="004755E5"/>
    <w:rsid w:val="004756C8"/>
    <w:rsid w:val="0047606A"/>
    <w:rsid w:val="0047712B"/>
    <w:rsid w:val="00480A3E"/>
    <w:rsid w:val="00481CFD"/>
    <w:rsid w:val="00481E89"/>
    <w:rsid w:val="004823FA"/>
    <w:rsid w:val="004824EC"/>
    <w:rsid w:val="004826DC"/>
    <w:rsid w:val="00482F10"/>
    <w:rsid w:val="00483386"/>
    <w:rsid w:val="00484337"/>
    <w:rsid w:val="004857A1"/>
    <w:rsid w:val="004876D3"/>
    <w:rsid w:val="00487708"/>
    <w:rsid w:val="00487AC5"/>
    <w:rsid w:val="00487D82"/>
    <w:rsid w:val="00490ED5"/>
    <w:rsid w:val="0049173F"/>
    <w:rsid w:val="00491C1A"/>
    <w:rsid w:val="0049206D"/>
    <w:rsid w:val="00493302"/>
    <w:rsid w:val="004935BA"/>
    <w:rsid w:val="00493B1A"/>
    <w:rsid w:val="0049638D"/>
    <w:rsid w:val="004969FB"/>
    <w:rsid w:val="00497273"/>
    <w:rsid w:val="0049729F"/>
    <w:rsid w:val="004A060B"/>
    <w:rsid w:val="004A0DBB"/>
    <w:rsid w:val="004A0FD4"/>
    <w:rsid w:val="004A14C2"/>
    <w:rsid w:val="004A22E6"/>
    <w:rsid w:val="004A277E"/>
    <w:rsid w:val="004A287F"/>
    <w:rsid w:val="004A2BBF"/>
    <w:rsid w:val="004A327D"/>
    <w:rsid w:val="004A464D"/>
    <w:rsid w:val="004A4979"/>
    <w:rsid w:val="004A4995"/>
    <w:rsid w:val="004A49EF"/>
    <w:rsid w:val="004A5968"/>
    <w:rsid w:val="004A5CAB"/>
    <w:rsid w:val="004A6210"/>
    <w:rsid w:val="004A6A57"/>
    <w:rsid w:val="004A777F"/>
    <w:rsid w:val="004B0DD8"/>
    <w:rsid w:val="004B10D7"/>
    <w:rsid w:val="004B18AC"/>
    <w:rsid w:val="004B21DE"/>
    <w:rsid w:val="004B28B4"/>
    <w:rsid w:val="004B3D4C"/>
    <w:rsid w:val="004B4CB9"/>
    <w:rsid w:val="004B5C75"/>
    <w:rsid w:val="004B61F6"/>
    <w:rsid w:val="004B63D9"/>
    <w:rsid w:val="004B65D3"/>
    <w:rsid w:val="004B78CE"/>
    <w:rsid w:val="004B7E75"/>
    <w:rsid w:val="004C00B5"/>
    <w:rsid w:val="004C071E"/>
    <w:rsid w:val="004C17C5"/>
    <w:rsid w:val="004C2007"/>
    <w:rsid w:val="004C2B78"/>
    <w:rsid w:val="004C38A4"/>
    <w:rsid w:val="004C4647"/>
    <w:rsid w:val="004C57BE"/>
    <w:rsid w:val="004C5B33"/>
    <w:rsid w:val="004C5EC8"/>
    <w:rsid w:val="004C66B3"/>
    <w:rsid w:val="004C72B3"/>
    <w:rsid w:val="004C7A1B"/>
    <w:rsid w:val="004D2B3C"/>
    <w:rsid w:val="004D3C83"/>
    <w:rsid w:val="004D4675"/>
    <w:rsid w:val="004D46CA"/>
    <w:rsid w:val="004D5388"/>
    <w:rsid w:val="004D62F1"/>
    <w:rsid w:val="004E0813"/>
    <w:rsid w:val="004E14AE"/>
    <w:rsid w:val="004E14E2"/>
    <w:rsid w:val="004E1BF9"/>
    <w:rsid w:val="004E1E57"/>
    <w:rsid w:val="004E22F8"/>
    <w:rsid w:val="004E238A"/>
    <w:rsid w:val="004E2720"/>
    <w:rsid w:val="004E3F4E"/>
    <w:rsid w:val="004E4A4F"/>
    <w:rsid w:val="004E5DC6"/>
    <w:rsid w:val="004E616D"/>
    <w:rsid w:val="004E701A"/>
    <w:rsid w:val="004E761E"/>
    <w:rsid w:val="004F05A4"/>
    <w:rsid w:val="004F0C0E"/>
    <w:rsid w:val="004F0ED6"/>
    <w:rsid w:val="004F15B5"/>
    <w:rsid w:val="004F2F54"/>
    <w:rsid w:val="004F322A"/>
    <w:rsid w:val="004F330C"/>
    <w:rsid w:val="004F35B2"/>
    <w:rsid w:val="004F37FB"/>
    <w:rsid w:val="004F3AE1"/>
    <w:rsid w:val="004F3B79"/>
    <w:rsid w:val="004F42F9"/>
    <w:rsid w:val="004F4531"/>
    <w:rsid w:val="004F5568"/>
    <w:rsid w:val="004F5EF5"/>
    <w:rsid w:val="004F6D5A"/>
    <w:rsid w:val="004F6E20"/>
    <w:rsid w:val="004F76F2"/>
    <w:rsid w:val="00500350"/>
    <w:rsid w:val="00500F07"/>
    <w:rsid w:val="005012AE"/>
    <w:rsid w:val="0050212B"/>
    <w:rsid w:val="00502310"/>
    <w:rsid w:val="00502371"/>
    <w:rsid w:val="0050270E"/>
    <w:rsid w:val="00502B43"/>
    <w:rsid w:val="00503134"/>
    <w:rsid w:val="00503279"/>
    <w:rsid w:val="00503FCD"/>
    <w:rsid w:val="0050410B"/>
    <w:rsid w:val="00505147"/>
    <w:rsid w:val="0050518A"/>
    <w:rsid w:val="00505D5D"/>
    <w:rsid w:val="00507047"/>
    <w:rsid w:val="00507616"/>
    <w:rsid w:val="005078CB"/>
    <w:rsid w:val="005113BF"/>
    <w:rsid w:val="00511434"/>
    <w:rsid w:val="0051160A"/>
    <w:rsid w:val="00511BAC"/>
    <w:rsid w:val="00512253"/>
    <w:rsid w:val="00512839"/>
    <w:rsid w:val="00512B9F"/>
    <w:rsid w:val="005136AE"/>
    <w:rsid w:val="00513ABE"/>
    <w:rsid w:val="005150E7"/>
    <w:rsid w:val="00515158"/>
    <w:rsid w:val="005155E2"/>
    <w:rsid w:val="0051602A"/>
    <w:rsid w:val="00516B18"/>
    <w:rsid w:val="00516DCD"/>
    <w:rsid w:val="00516EE5"/>
    <w:rsid w:val="005203A7"/>
    <w:rsid w:val="00521BE7"/>
    <w:rsid w:val="00521E49"/>
    <w:rsid w:val="00522112"/>
    <w:rsid w:val="00522E6B"/>
    <w:rsid w:val="00522EAE"/>
    <w:rsid w:val="0052308E"/>
    <w:rsid w:val="0052333A"/>
    <w:rsid w:val="00524107"/>
    <w:rsid w:val="00524B9C"/>
    <w:rsid w:val="00524C56"/>
    <w:rsid w:val="0052680B"/>
    <w:rsid w:val="00526ED9"/>
    <w:rsid w:val="00530406"/>
    <w:rsid w:val="00531054"/>
    <w:rsid w:val="00531A0F"/>
    <w:rsid w:val="00532C98"/>
    <w:rsid w:val="005330AC"/>
    <w:rsid w:val="00533CA6"/>
    <w:rsid w:val="005346EB"/>
    <w:rsid w:val="00535719"/>
    <w:rsid w:val="00537049"/>
    <w:rsid w:val="005377F1"/>
    <w:rsid w:val="00537C46"/>
    <w:rsid w:val="00537E73"/>
    <w:rsid w:val="0054093B"/>
    <w:rsid w:val="0054098B"/>
    <w:rsid w:val="005421D6"/>
    <w:rsid w:val="0054288D"/>
    <w:rsid w:val="00542A79"/>
    <w:rsid w:val="00542A86"/>
    <w:rsid w:val="00542BEC"/>
    <w:rsid w:val="00542EC2"/>
    <w:rsid w:val="00543274"/>
    <w:rsid w:val="00543564"/>
    <w:rsid w:val="00543850"/>
    <w:rsid w:val="00543C52"/>
    <w:rsid w:val="005449BF"/>
    <w:rsid w:val="00544A7F"/>
    <w:rsid w:val="00544BE8"/>
    <w:rsid w:val="005453A2"/>
    <w:rsid w:val="00545B7E"/>
    <w:rsid w:val="005465D0"/>
    <w:rsid w:val="005468B0"/>
    <w:rsid w:val="00546AC8"/>
    <w:rsid w:val="00546CA2"/>
    <w:rsid w:val="005470B5"/>
    <w:rsid w:val="0054716A"/>
    <w:rsid w:val="005471D2"/>
    <w:rsid w:val="00550143"/>
    <w:rsid w:val="00550AF1"/>
    <w:rsid w:val="00550DC5"/>
    <w:rsid w:val="00550E45"/>
    <w:rsid w:val="005512C9"/>
    <w:rsid w:val="005520A4"/>
    <w:rsid w:val="00552C2A"/>
    <w:rsid w:val="00552F3A"/>
    <w:rsid w:val="005531EE"/>
    <w:rsid w:val="0055404E"/>
    <w:rsid w:val="005543DF"/>
    <w:rsid w:val="00554B0B"/>
    <w:rsid w:val="00555335"/>
    <w:rsid w:val="0055692E"/>
    <w:rsid w:val="00556A76"/>
    <w:rsid w:val="00556F32"/>
    <w:rsid w:val="00557435"/>
    <w:rsid w:val="0055772D"/>
    <w:rsid w:val="00557BE0"/>
    <w:rsid w:val="00557CE3"/>
    <w:rsid w:val="00557EBC"/>
    <w:rsid w:val="005605B0"/>
    <w:rsid w:val="00560701"/>
    <w:rsid w:val="005608C6"/>
    <w:rsid w:val="005609AB"/>
    <w:rsid w:val="00561286"/>
    <w:rsid w:val="00561A1B"/>
    <w:rsid w:val="00564387"/>
    <w:rsid w:val="00564C68"/>
    <w:rsid w:val="00565085"/>
    <w:rsid w:val="0056532E"/>
    <w:rsid w:val="005657A1"/>
    <w:rsid w:val="005657CD"/>
    <w:rsid w:val="00565900"/>
    <w:rsid w:val="005669E4"/>
    <w:rsid w:val="005677F6"/>
    <w:rsid w:val="00570137"/>
    <w:rsid w:val="0057082C"/>
    <w:rsid w:val="00571D86"/>
    <w:rsid w:val="00574D35"/>
    <w:rsid w:val="005758EC"/>
    <w:rsid w:val="00575A79"/>
    <w:rsid w:val="00575AD9"/>
    <w:rsid w:val="00575F40"/>
    <w:rsid w:val="00577050"/>
    <w:rsid w:val="00577396"/>
    <w:rsid w:val="005773D0"/>
    <w:rsid w:val="005775E1"/>
    <w:rsid w:val="00577D3A"/>
    <w:rsid w:val="005800C6"/>
    <w:rsid w:val="005802E8"/>
    <w:rsid w:val="00580745"/>
    <w:rsid w:val="00580C73"/>
    <w:rsid w:val="00582526"/>
    <w:rsid w:val="00582AC1"/>
    <w:rsid w:val="0058367E"/>
    <w:rsid w:val="0058422F"/>
    <w:rsid w:val="005842AF"/>
    <w:rsid w:val="0058432E"/>
    <w:rsid w:val="0058449B"/>
    <w:rsid w:val="00584C89"/>
    <w:rsid w:val="00584E47"/>
    <w:rsid w:val="00585283"/>
    <w:rsid w:val="00585DCC"/>
    <w:rsid w:val="00585DDC"/>
    <w:rsid w:val="00586765"/>
    <w:rsid w:val="00587F21"/>
    <w:rsid w:val="00590694"/>
    <w:rsid w:val="00590D19"/>
    <w:rsid w:val="00591BEC"/>
    <w:rsid w:val="005944FB"/>
    <w:rsid w:val="005957E4"/>
    <w:rsid w:val="00595DE9"/>
    <w:rsid w:val="00595E93"/>
    <w:rsid w:val="00596091"/>
    <w:rsid w:val="00596258"/>
    <w:rsid w:val="00596268"/>
    <w:rsid w:val="00596399"/>
    <w:rsid w:val="00596FAD"/>
    <w:rsid w:val="005976C5"/>
    <w:rsid w:val="005A10C6"/>
    <w:rsid w:val="005A13E6"/>
    <w:rsid w:val="005A1425"/>
    <w:rsid w:val="005A15AC"/>
    <w:rsid w:val="005A18DB"/>
    <w:rsid w:val="005A1AC6"/>
    <w:rsid w:val="005A2145"/>
    <w:rsid w:val="005A2844"/>
    <w:rsid w:val="005A31A9"/>
    <w:rsid w:val="005A3F35"/>
    <w:rsid w:val="005A48F1"/>
    <w:rsid w:val="005A4C9C"/>
    <w:rsid w:val="005A5834"/>
    <w:rsid w:val="005A6256"/>
    <w:rsid w:val="005A66DF"/>
    <w:rsid w:val="005A6E9C"/>
    <w:rsid w:val="005A748C"/>
    <w:rsid w:val="005A7924"/>
    <w:rsid w:val="005A7B7E"/>
    <w:rsid w:val="005B059F"/>
    <w:rsid w:val="005B0B4E"/>
    <w:rsid w:val="005B1E6F"/>
    <w:rsid w:val="005B2687"/>
    <w:rsid w:val="005B2D54"/>
    <w:rsid w:val="005B35B5"/>
    <w:rsid w:val="005B38A9"/>
    <w:rsid w:val="005B443D"/>
    <w:rsid w:val="005B4601"/>
    <w:rsid w:val="005B55AB"/>
    <w:rsid w:val="005B5876"/>
    <w:rsid w:val="005B5C05"/>
    <w:rsid w:val="005B6B2F"/>
    <w:rsid w:val="005B7000"/>
    <w:rsid w:val="005B77A7"/>
    <w:rsid w:val="005B78E3"/>
    <w:rsid w:val="005B7C14"/>
    <w:rsid w:val="005C0298"/>
    <w:rsid w:val="005C04B6"/>
    <w:rsid w:val="005C04C1"/>
    <w:rsid w:val="005C0C42"/>
    <w:rsid w:val="005C0CA8"/>
    <w:rsid w:val="005C10FF"/>
    <w:rsid w:val="005C1431"/>
    <w:rsid w:val="005C1A7B"/>
    <w:rsid w:val="005C2071"/>
    <w:rsid w:val="005C214A"/>
    <w:rsid w:val="005C2885"/>
    <w:rsid w:val="005C2AD3"/>
    <w:rsid w:val="005C2E0E"/>
    <w:rsid w:val="005C2FF9"/>
    <w:rsid w:val="005C314C"/>
    <w:rsid w:val="005C3438"/>
    <w:rsid w:val="005C38EA"/>
    <w:rsid w:val="005C40AE"/>
    <w:rsid w:val="005C4876"/>
    <w:rsid w:val="005C525A"/>
    <w:rsid w:val="005C5F9E"/>
    <w:rsid w:val="005C6A78"/>
    <w:rsid w:val="005C6A9E"/>
    <w:rsid w:val="005C6CB7"/>
    <w:rsid w:val="005D05C7"/>
    <w:rsid w:val="005D0EAA"/>
    <w:rsid w:val="005D1030"/>
    <w:rsid w:val="005D1335"/>
    <w:rsid w:val="005D1704"/>
    <w:rsid w:val="005D1A4C"/>
    <w:rsid w:val="005D27C2"/>
    <w:rsid w:val="005D2A62"/>
    <w:rsid w:val="005D2EE3"/>
    <w:rsid w:val="005D338F"/>
    <w:rsid w:val="005D3F73"/>
    <w:rsid w:val="005D40A4"/>
    <w:rsid w:val="005D4264"/>
    <w:rsid w:val="005D42F1"/>
    <w:rsid w:val="005D44AE"/>
    <w:rsid w:val="005D465E"/>
    <w:rsid w:val="005D4A58"/>
    <w:rsid w:val="005D5808"/>
    <w:rsid w:val="005D5858"/>
    <w:rsid w:val="005D5CB1"/>
    <w:rsid w:val="005D670A"/>
    <w:rsid w:val="005D731D"/>
    <w:rsid w:val="005D776E"/>
    <w:rsid w:val="005D77B4"/>
    <w:rsid w:val="005E049A"/>
    <w:rsid w:val="005E0525"/>
    <w:rsid w:val="005E08BB"/>
    <w:rsid w:val="005E0F99"/>
    <w:rsid w:val="005E20C5"/>
    <w:rsid w:val="005E2BD3"/>
    <w:rsid w:val="005E3EFC"/>
    <w:rsid w:val="005E4035"/>
    <w:rsid w:val="005E416A"/>
    <w:rsid w:val="005E4CCE"/>
    <w:rsid w:val="005E4F3D"/>
    <w:rsid w:val="005E583E"/>
    <w:rsid w:val="005E6EA4"/>
    <w:rsid w:val="005E7036"/>
    <w:rsid w:val="005E7160"/>
    <w:rsid w:val="005E74C1"/>
    <w:rsid w:val="005E7856"/>
    <w:rsid w:val="005E7A79"/>
    <w:rsid w:val="005F0441"/>
    <w:rsid w:val="005F122F"/>
    <w:rsid w:val="005F18DF"/>
    <w:rsid w:val="005F1C87"/>
    <w:rsid w:val="005F267D"/>
    <w:rsid w:val="005F2808"/>
    <w:rsid w:val="005F2AF2"/>
    <w:rsid w:val="005F2BA7"/>
    <w:rsid w:val="005F419C"/>
    <w:rsid w:val="005F440D"/>
    <w:rsid w:val="005F509B"/>
    <w:rsid w:val="005F5448"/>
    <w:rsid w:val="005F63E6"/>
    <w:rsid w:val="005F65AD"/>
    <w:rsid w:val="005F6665"/>
    <w:rsid w:val="005F6C1E"/>
    <w:rsid w:val="005F7334"/>
    <w:rsid w:val="005F7C97"/>
    <w:rsid w:val="00600211"/>
    <w:rsid w:val="00600556"/>
    <w:rsid w:val="00600703"/>
    <w:rsid w:val="00600984"/>
    <w:rsid w:val="006009D4"/>
    <w:rsid w:val="00600ABD"/>
    <w:rsid w:val="00601D42"/>
    <w:rsid w:val="00601DC3"/>
    <w:rsid w:val="00602029"/>
    <w:rsid w:val="006025EA"/>
    <w:rsid w:val="00602F34"/>
    <w:rsid w:val="00602FA2"/>
    <w:rsid w:val="00603811"/>
    <w:rsid w:val="00603E14"/>
    <w:rsid w:val="0060536F"/>
    <w:rsid w:val="006054B1"/>
    <w:rsid w:val="006055FA"/>
    <w:rsid w:val="006056A4"/>
    <w:rsid w:val="006057E9"/>
    <w:rsid w:val="00605FEC"/>
    <w:rsid w:val="00606B58"/>
    <w:rsid w:val="00606F5A"/>
    <w:rsid w:val="006072C9"/>
    <w:rsid w:val="0060787E"/>
    <w:rsid w:val="006104FA"/>
    <w:rsid w:val="00610AEA"/>
    <w:rsid w:val="00610BC7"/>
    <w:rsid w:val="00611EB0"/>
    <w:rsid w:val="00612112"/>
    <w:rsid w:val="006124C7"/>
    <w:rsid w:val="00613435"/>
    <w:rsid w:val="00613450"/>
    <w:rsid w:val="0061414D"/>
    <w:rsid w:val="0061465B"/>
    <w:rsid w:val="0061594B"/>
    <w:rsid w:val="0061702B"/>
    <w:rsid w:val="006178E8"/>
    <w:rsid w:val="00617EA1"/>
    <w:rsid w:val="00620218"/>
    <w:rsid w:val="00620A90"/>
    <w:rsid w:val="006231D6"/>
    <w:rsid w:val="006235A8"/>
    <w:rsid w:val="00623750"/>
    <w:rsid w:val="00623E92"/>
    <w:rsid w:val="00624635"/>
    <w:rsid w:val="00624EE2"/>
    <w:rsid w:val="00625044"/>
    <w:rsid w:val="00625688"/>
    <w:rsid w:val="006256F8"/>
    <w:rsid w:val="00625E32"/>
    <w:rsid w:val="00625FC5"/>
    <w:rsid w:val="00625FDF"/>
    <w:rsid w:val="00626C0C"/>
    <w:rsid w:val="00631493"/>
    <w:rsid w:val="00633EDC"/>
    <w:rsid w:val="006342A0"/>
    <w:rsid w:val="006353FF"/>
    <w:rsid w:val="00635A22"/>
    <w:rsid w:val="00635A45"/>
    <w:rsid w:val="00635EE9"/>
    <w:rsid w:val="00635F4C"/>
    <w:rsid w:val="00636327"/>
    <w:rsid w:val="0063692F"/>
    <w:rsid w:val="006371F2"/>
    <w:rsid w:val="006375A6"/>
    <w:rsid w:val="006376CB"/>
    <w:rsid w:val="006401CC"/>
    <w:rsid w:val="0064038C"/>
    <w:rsid w:val="006408FC"/>
    <w:rsid w:val="00640B10"/>
    <w:rsid w:val="006414C5"/>
    <w:rsid w:val="00641511"/>
    <w:rsid w:val="006417AA"/>
    <w:rsid w:val="006417F7"/>
    <w:rsid w:val="00642735"/>
    <w:rsid w:val="00642F26"/>
    <w:rsid w:val="00643823"/>
    <w:rsid w:val="00643AA3"/>
    <w:rsid w:val="006452E2"/>
    <w:rsid w:val="00646055"/>
    <w:rsid w:val="00646657"/>
    <w:rsid w:val="006466B2"/>
    <w:rsid w:val="00646CB7"/>
    <w:rsid w:val="00647083"/>
    <w:rsid w:val="00650494"/>
    <w:rsid w:val="0065120E"/>
    <w:rsid w:val="006513CA"/>
    <w:rsid w:val="0065238C"/>
    <w:rsid w:val="00653C8B"/>
    <w:rsid w:val="00654ABA"/>
    <w:rsid w:val="00654B54"/>
    <w:rsid w:val="00654D46"/>
    <w:rsid w:val="00654DA4"/>
    <w:rsid w:val="00654E7C"/>
    <w:rsid w:val="00655D9E"/>
    <w:rsid w:val="00655F4B"/>
    <w:rsid w:val="006565E4"/>
    <w:rsid w:val="006565FF"/>
    <w:rsid w:val="00657C8D"/>
    <w:rsid w:val="00657EFE"/>
    <w:rsid w:val="00660584"/>
    <w:rsid w:val="00660EA5"/>
    <w:rsid w:val="00661751"/>
    <w:rsid w:val="00661AC8"/>
    <w:rsid w:val="00662CE5"/>
    <w:rsid w:val="00663BF7"/>
    <w:rsid w:val="006654BA"/>
    <w:rsid w:val="00665F37"/>
    <w:rsid w:val="006660C6"/>
    <w:rsid w:val="006663A9"/>
    <w:rsid w:val="006672F8"/>
    <w:rsid w:val="006704D8"/>
    <w:rsid w:val="00670580"/>
    <w:rsid w:val="006705A3"/>
    <w:rsid w:val="006707CE"/>
    <w:rsid w:val="00671457"/>
    <w:rsid w:val="006718C6"/>
    <w:rsid w:val="00671A17"/>
    <w:rsid w:val="00672525"/>
    <w:rsid w:val="0067262C"/>
    <w:rsid w:val="0067275F"/>
    <w:rsid w:val="006727AF"/>
    <w:rsid w:val="00672E64"/>
    <w:rsid w:val="00672F4E"/>
    <w:rsid w:val="00673A97"/>
    <w:rsid w:val="00674A8F"/>
    <w:rsid w:val="0067556C"/>
    <w:rsid w:val="006757BD"/>
    <w:rsid w:val="00675A39"/>
    <w:rsid w:val="00675B67"/>
    <w:rsid w:val="00675BDE"/>
    <w:rsid w:val="006766D5"/>
    <w:rsid w:val="006769F7"/>
    <w:rsid w:val="00676C9B"/>
    <w:rsid w:val="00676CDC"/>
    <w:rsid w:val="0068085F"/>
    <w:rsid w:val="0068090F"/>
    <w:rsid w:val="00680BDF"/>
    <w:rsid w:val="006811B6"/>
    <w:rsid w:val="00681229"/>
    <w:rsid w:val="00681C94"/>
    <w:rsid w:val="00681FE9"/>
    <w:rsid w:val="006820A5"/>
    <w:rsid w:val="00682310"/>
    <w:rsid w:val="00682686"/>
    <w:rsid w:val="006826D3"/>
    <w:rsid w:val="006846A9"/>
    <w:rsid w:val="00685922"/>
    <w:rsid w:val="006860BB"/>
    <w:rsid w:val="00686AD3"/>
    <w:rsid w:val="00686FA8"/>
    <w:rsid w:val="006872D8"/>
    <w:rsid w:val="00687507"/>
    <w:rsid w:val="00690AF6"/>
    <w:rsid w:val="00691F39"/>
    <w:rsid w:val="006925D3"/>
    <w:rsid w:val="006928DC"/>
    <w:rsid w:val="00692DCA"/>
    <w:rsid w:val="00694AD4"/>
    <w:rsid w:val="00694DEA"/>
    <w:rsid w:val="0069547A"/>
    <w:rsid w:val="00696E28"/>
    <w:rsid w:val="006A0CE9"/>
    <w:rsid w:val="006A0E8D"/>
    <w:rsid w:val="006A106C"/>
    <w:rsid w:val="006A1609"/>
    <w:rsid w:val="006A1FDA"/>
    <w:rsid w:val="006A2B8E"/>
    <w:rsid w:val="006A2E66"/>
    <w:rsid w:val="006A3F1A"/>
    <w:rsid w:val="006A4296"/>
    <w:rsid w:val="006A46D5"/>
    <w:rsid w:val="006A4955"/>
    <w:rsid w:val="006A5AD4"/>
    <w:rsid w:val="006A6236"/>
    <w:rsid w:val="006A761C"/>
    <w:rsid w:val="006B047A"/>
    <w:rsid w:val="006B133D"/>
    <w:rsid w:val="006B1CF5"/>
    <w:rsid w:val="006B27CD"/>
    <w:rsid w:val="006B2960"/>
    <w:rsid w:val="006B348E"/>
    <w:rsid w:val="006B3596"/>
    <w:rsid w:val="006B3FE0"/>
    <w:rsid w:val="006B4F15"/>
    <w:rsid w:val="006B5927"/>
    <w:rsid w:val="006B5AF8"/>
    <w:rsid w:val="006B6109"/>
    <w:rsid w:val="006B61D5"/>
    <w:rsid w:val="006B648E"/>
    <w:rsid w:val="006B6B16"/>
    <w:rsid w:val="006B7016"/>
    <w:rsid w:val="006B7A63"/>
    <w:rsid w:val="006B7CDB"/>
    <w:rsid w:val="006B7D79"/>
    <w:rsid w:val="006C0EDB"/>
    <w:rsid w:val="006C28D3"/>
    <w:rsid w:val="006C32C0"/>
    <w:rsid w:val="006C3309"/>
    <w:rsid w:val="006C3632"/>
    <w:rsid w:val="006C36A0"/>
    <w:rsid w:val="006C398F"/>
    <w:rsid w:val="006C3FDA"/>
    <w:rsid w:val="006C4440"/>
    <w:rsid w:val="006C4527"/>
    <w:rsid w:val="006C4A95"/>
    <w:rsid w:val="006C4E3F"/>
    <w:rsid w:val="006C50D3"/>
    <w:rsid w:val="006C56B8"/>
    <w:rsid w:val="006C5C76"/>
    <w:rsid w:val="006C6014"/>
    <w:rsid w:val="006C66D5"/>
    <w:rsid w:val="006C698D"/>
    <w:rsid w:val="006C69F4"/>
    <w:rsid w:val="006D1029"/>
    <w:rsid w:val="006D14F2"/>
    <w:rsid w:val="006D1951"/>
    <w:rsid w:val="006D242A"/>
    <w:rsid w:val="006D3C57"/>
    <w:rsid w:val="006D3C9B"/>
    <w:rsid w:val="006D4882"/>
    <w:rsid w:val="006D4CE1"/>
    <w:rsid w:val="006D542C"/>
    <w:rsid w:val="006D6877"/>
    <w:rsid w:val="006D7426"/>
    <w:rsid w:val="006E072D"/>
    <w:rsid w:val="006E1129"/>
    <w:rsid w:val="006E11A7"/>
    <w:rsid w:val="006E12F8"/>
    <w:rsid w:val="006E1910"/>
    <w:rsid w:val="006E2194"/>
    <w:rsid w:val="006E23FE"/>
    <w:rsid w:val="006E2621"/>
    <w:rsid w:val="006E30FD"/>
    <w:rsid w:val="006E3227"/>
    <w:rsid w:val="006E3E6C"/>
    <w:rsid w:val="006E57DD"/>
    <w:rsid w:val="006E59B3"/>
    <w:rsid w:val="006E5B96"/>
    <w:rsid w:val="006F075F"/>
    <w:rsid w:val="006F1038"/>
    <w:rsid w:val="006F2725"/>
    <w:rsid w:val="006F2C54"/>
    <w:rsid w:val="006F3434"/>
    <w:rsid w:val="006F34E6"/>
    <w:rsid w:val="006F3623"/>
    <w:rsid w:val="006F3C6B"/>
    <w:rsid w:val="006F404F"/>
    <w:rsid w:val="006F4091"/>
    <w:rsid w:val="006F410C"/>
    <w:rsid w:val="006F5CC1"/>
    <w:rsid w:val="006F6334"/>
    <w:rsid w:val="006F6519"/>
    <w:rsid w:val="006F7841"/>
    <w:rsid w:val="006F79B8"/>
    <w:rsid w:val="007009AB"/>
    <w:rsid w:val="00700B8A"/>
    <w:rsid w:val="00701B90"/>
    <w:rsid w:val="00701C2E"/>
    <w:rsid w:val="00702171"/>
    <w:rsid w:val="00702958"/>
    <w:rsid w:val="00702C91"/>
    <w:rsid w:val="00703605"/>
    <w:rsid w:val="007046F6"/>
    <w:rsid w:val="00704ADC"/>
    <w:rsid w:val="00704E2E"/>
    <w:rsid w:val="007055CB"/>
    <w:rsid w:val="00705602"/>
    <w:rsid w:val="0070564C"/>
    <w:rsid w:val="0070665F"/>
    <w:rsid w:val="00706834"/>
    <w:rsid w:val="007069B2"/>
    <w:rsid w:val="00706A0F"/>
    <w:rsid w:val="00707101"/>
    <w:rsid w:val="007104EE"/>
    <w:rsid w:val="00710689"/>
    <w:rsid w:val="00710C07"/>
    <w:rsid w:val="007126E5"/>
    <w:rsid w:val="00713D96"/>
    <w:rsid w:val="00714998"/>
    <w:rsid w:val="00714E9F"/>
    <w:rsid w:val="007157AE"/>
    <w:rsid w:val="007162F9"/>
    <w:rsid w:val="0071651E"/>
    <w:rsid w:val="00717B4E"/>
    <w:rsid w:val="0072011C"/>
    <w:rsid w:val="0072017F"/>
    <w:rsid w:val="00720334"/>
    <w:rsid w:val="007203DE"/>
    <w:rsid w:val="00720776"/>
    <w:rsid w:val="00720C45"/>
    <w:rsid w:val="00721848"/>
    <w:rsid w:val="007218AE"/>
    <w:rsid w:val="00722493"/>
    <w:rsid w:val="00722649"/>
    <w:rsid w:val="00722F30"/>
    <w:rsid w:val="007232B6"/>
    <w:rsid w:val="00723868"/>
    <w:rsid w:val="0072449B"/>
    <w:rsid w:val="0072527B"/>
    <w:rsid w:val="00725A0A"/>
    <w:rsid w:val="00725D41"/>
    <w:rsid w:val="00725E85"/>
    <w:rsid w:val="007261E3"/>
    <w:rsid w:val="00726516"/>
    <w:rsid w:val="0072675F"/>
    <w:rsid w:val="00726C35"/>
    <w:rsid w:val="00726DDF"/>
    <w:rsid w:val="00727A76"/>
    <w:rsid w:val="00727D02"/>
    <w:rsid w:val="0073033B"/>
    <w:rsid w:val="00731D2C"/>
    <w:rsid w:val="007324C7"/>
    <w:rsid w:val="00732C47"/>
    <w:rsid w:val="00732DBD"/>
    <w:rsid w:val="007341A4"/>
    <w:rsid w:val="007343B5"/>
    <w:rsid w:val="00734539"/>
    <w:rsid w:val="00734A7D"/>
    <w:rsid w:val="007356E4"/>
    <w:rsid w:val="00736A40"/>
    <w:rsid w:val="00737080"/>
    <w:rsid w:val="00737145"/>
    <w:rsid w:val="00737248"/>
    <w:rsid w:val="0073795F"/>
    <w:rsid w:val="00737A7F"/>
    <w:rsid w:val="00740089"/>
    <w:rsid w:val="00740099"/>
    <w:rsid w:val="00740E10"/>
    <w:rsid w:val="007424DF"/>
    <w:rsid w:val="007426A6"/>
    <w:rsid w:val="00742E8E"/>
    <w:rsid w:val="00743E12"/>
    <w:rsid w:val="0074526A"/>
    <w:rsid w:val="00745FC1"/>
    <w:rsid w:val="00746DB5"/>
    <w:rsid w:val="007478E7"/>
    <w:rsid w:val="00750052"/>
    <w:rsid w:val="00751376"/>
    <w:rsid w:val="007516E1"/>
    <w:rsid w:val="007518C9"/>
    <w:rsid w:val="00751B18"/>
    <w:rsid w:val="00751BD3"/>
    <w:rsid w:val="007520E1"/>
    <w:rsid w:val="007529AE"/>
    <w:rsid w:val="00752D8E"/>
    <w:rsid w:val="007538C8"/>
    <w:rsid w:val="0075426B"/>
    <w:rsid w:val="007549AE"/>
    <w:rsid w:val="007550CB"/>
    <w:rsid w:val="00755531"/>
    <w:rsid w:val="007555C7"/>
    <w:rsid w:val="00755DD9"/>
    <w:rsid w:val="00756F91"/>
    <w:rsid w:val="007573B2"/>
    <w:rsid w:val="007578B8"/>
    <w:rsid w:val="0075797C"/>
    <w:rsid w:val="007605C5"/>
    <w:rsid w:val="007607AE"/>
    <w:rsid w:val="00761013"/>
    <w:rsid w:val="007610E8"/>
    <w:rsid w:val="0076122D"/>
    <w:rsid w:val="007613A4"/>
    <w:rsid w:val="00761CA9"/>
    <w:rsid w:val="00761E17"/>
    <w:rsid w:val="00761EF4"/>
    <w:rsid w:val="0076206E"/>
    <w:rsid w:val="007621AA"/>
    <w:rsid w:val="00762568"/>
    <w:rsid w:val="007625F8"/>
    <w:rsid w:val="007626A9"/>
    <w:rsid w:val="0076273D"/>
    <w:rsid w:val="00762B6A"/>
    <w:rsid w:val="00763165"/>
    <w:rsid w:val="007638E4"/>
    <w:rsid w:val="00763B56"/>
    <w:rsid w:val="00763D1D"/>
    <w:rsid w:val="007648F7"/>
    <w:rsid w:val="0076513A"/>
    <w:rsid w:val="0076550A"/>
    <w:rsid w:val="00765AD4"/>
    <w:rsid w:val="00765D61"/>
    <w:rsid w:val="007661A5"/>
    <w:rsid w:val="00766864"/>
    <w:rsid w:val="00766AF2"/>
    <w:rsid w:val="00767812"/>
    <w:rsid w:val="00767883"/>
    <w:rsid w:val="00767E8A"/>
    <w:rsid w:val="00771061"/>
    <w:rsid w:val="0077110C"/>
    <w:rsid w:val="00772047"/>
    <w:rsid w:val="00772293"/>
    <w:rsid w:val="0077248E"/>
    <w:rsid w:val="00772C22"/>
    <w:rsid w:val="00773366"/>
    <w:rsid w:val="007734E9"/>
    <w:rsid w:val="00773ED4"/>
    <w:rsid w:val="0077477E"/>
    <w:rsid w:val="007748B6"/>
    <w:rsid w:val="00774FEE"/>
    <w:rsid w:val="00775123"/>
    <w:rsid w:val="00775190"/>
    <w:rsid w:val="0077524D"/>
    <w:rsid w:val="0077581D"/>
    <w:rsid w:val="00775D5B"/>
    <w:rsid w:val="00775F69"/>
    <w:rsid w:val="0077651E"/>
    <w:rsid w:val="00776BDC"/>
    <w:rsid w:val="00777664"/>
    <w:rsid w:val="00780982"/>
    <w:rsid w:val="007809F6"/>
    <w:rsid w:val="00781497"/>
    <w:rsid w:val="00781C48"/>
    <w:rsid w:val="00782132"/>
    <w:rsid w:val="0078272E"/>
    <w:rsid w:val="00782A87"/>
    <w:rsid w:val="00783A4B"/>
    <w:rsid w:val="007843F4"/>
    <w:rsid w:val="00785780"/>
    <w:rsid w:val="00785C99"/>
    <w:rsid w:val="00785D64"/>
    <w:rsid w:val="00786158"/>
    <w:rsid w:val="00786792"/>
    <w:rsid w:val="00786BDC"/>
    <w:rsid w:val="00786D2B"/>
    <w:rsid w:val="00786D8E"/>
    <w:rsid w:val="007872E8"/>
    <w:rsid w:val="007877D0"/>
    <w:rsid w:val="007878D0"/>
    <w:rsid w:val="00790363"/>
    <w:rsid w:val="00792EBA"/>
    <w:rsid w:val="00793125"/>
    <w:rsid w:val="007936D3"/>
    <w:rsid w:val="007939ED"/>
    <w:rsid w:val="00793F69"/>
    <w:rsid w:val="00794CE4"/>
    <w:rsid w:val="00795259"/>
    <w:rsid w:val="00795704"/>
    <w:rsid w:val="00796627"/>
    <w:rsid w:val="00796877"/>
    <w:rsid w:val="00796F6F"/>
    <w:rsid w:val="00797726"/>
    <w:rsid w:val="00797E37"/>
    <w:rsid w:val="007A0677"/>
    <w:rsid w:val="007A1084"/>
    <w:rsid w:val="007A167B"/>
    <w:rsid w:val="007A1D67"/>
    <w:rsid w:val="007A2007"/>
    <w:rsid w:val="007A2CBD"/>
    <w:rsid w:val="007A35D2"/>
    <w:rsid w:val="007A38F6"/>
    <w:rsid w:val="007A39FE"/>
    <w:rsid w:val="007A4231"/>
    <w:rsid w:val="007A4DB0"/>
    <w:rsid w:val="007A4E0A"/>
    <w:rsid w:val="007A5895"/>
    <w:rsid w:val="007A5FF1"/>
    <w:rsid w:val="007A692E"/>
    <w:rsid w:val="007A6A52"/>
    <w:rsid w:val="007A6D77"/>
    <w:rsid w:val="007A73DF"/>
    <w:rsid w:val="007A74E4"/>
    <w:rsid w:val="007A7F7B"/>
    <w:rsid w:val="007B0836"/>
    <w:rsid w:val="007B0D85"/>
    <w:rsid w:val="007B0E17"/>
    <w:rsid w:val="007B19AC"/>
    <w:rsid w:val="007B1D38"/>
    <w:rsid w:val="007B283A"/>
    <w:rsid w:val="007B2B07"/>
    <w:rsid w:val="007B3BA6"/>
    <w:rsid w:val="007B3CB8"/>
    <w:rsid w:val="007B3D07"/>
    <w:rsid w:val="007B4211"/>
    <w:rsid w:val="007B4414"/>
    <w:rsid w:val="007B5548"/>
    <w:rsid w:val="007B5811"/>
    <w:rsid w:val="007B6268"/>
    <w:rsid w:val="007B6B21"/>
    <w:rsid w:val="007B70CA"/>
    <w:rsid w:val="007B7786"/>
    <w:rsid w:val="007B7EB8"/>
    <w:rsid w:val="007C0368"/>
    <w:rsid w:val="007C0C34"/>
    <w:rsid w:val="007C0D88"/>
    <w:rsid w:val="007C12C2"/>
    <w:rsid w:val="007C1C48"/>
    <w:rsid w:val="007C2577"/>
    <w:rsid w:val="007C258D"/>
    <w:rsid w:val="007C28D8"/>
    <w:rsid w:val="007C2C9F"/>
    <w:rsid w:val="007C3187"/>
    <w:rsid w:val="007C36F5"/>
    <w:rsid w:val="007C388F"/>
    <w:rsid w:val="007C3B80"/>
    <w:rsid w:val="007C3FA2"/>
    <w:rsid w:val="007C4011"/>
    <w:rsid w:val="007C49FA"/>
    <w:rsid w:val="007C4DC6"/>
    <w:rsid w:val="007C52FD"/>
    <w:rsid w:val="007C5D87"/>
    <w:rsid w:val="007C6540"/>
    <w:rsid w:val="007C67A3"/>
    <w:rsid w:val="007C7D8E"/>
    <w:rsid w:val="007C7DAA"/>
    <w:rsid w:val="007D0123"/>
    <w:rsid w:val="007D0818"/>
    <w:rsid w:val="007D090A"/>
    <w:rsid w:val="007D09C0"/>
    <w:rsid w:val="007D1911"/>
    <w:rsid w:val="007D1C47"/>
    <w:rsid w:val="007D1E42"/>
    <w:rsid w:val="007D1F13"/>
    <w:rsid w:val="007D20A3"/>
    <w:rsid w:val="007D301F"/>
    <w:rsid w:val="007D3392"/>
    <w:rsid w:val="007D3F3A"/>
    <w:rsid w:val="007D40C0"/>
    <w:rsid w:val="007D483C"/>
    <w:rsid w:val="007D4898"/>
    <w:rsid w:val="007D5806"/>
    <w:rsid w:val="007D6127"/>
    <w:rsid w:val="007D65AE"/>
    <w:rsid w:val="007D69B3"/>
    <w:rsid w:val="007D6C1A"/>
    <w:rsid w:val="007D6C3D"/>
    <w:rsid w:val="007D751F"/>
    <w:rsid w:val="007D79C9"/>
    <w:rsid w:val="007D7A57"/>
    <w:rsid w:val="007E0440"/>
    <w:rsid w:val="007E08DC"/>
    <w:rsid w:val="007E0E15"/>
    <w:rsid w:val="007E1431"/>
    <w:rsid w:val="007E2AA5"/>
    <w:rsid w:val="007E2CC0"/>
    <w:rsid w:val="007E2F0D"/>
    <w:rsid w:val="007E2FBA"/>
    <w:rsid w:val="007E3840"/>
    <w:rsid w:val="007E3E57"/>
    <w:rsid w:val="007E40F2"/>
    <w:rsid w:val="007E4410"/>
    <w:rsid w:val="007E450B"/>
    <w:rsid w:val="007E4E9D"/>
    <w:rsid w:val="007E50C4"/>
    <w:rsid w:val="007E533E"/>
    <w:rsid w:val="007E5476"/>
    <w:rsid w:val="007E5F09"/>
    <w:rsid w:val="007E6011"/>
    <w:rsid w:val="007E6587"/>
    <w:rsid w:val="007F05B5"/>
    <w:rsid w:val="007F1126"/>
    <w:rsid w:val="007F1E54"/>
    <w:rsid w:val="007F2852"/>
    <w:rsid w:val="007F42B6"/>
    <w:rsid w:val="007F4543"/>
    <w:rsid w:val="007F4CE3"/>
    <w:rsid w:val="007F6BC2"/>
    <w:rsid w:val="008001AB"/>
    <w:rsid w:val="00800A60"/>
    <w:rsid w:val="00800D7C"/>
    <w:rsid w:val="008010AC"/>
    <w:rsid w:val="008017E5"/>
    <w:rsid w:val="0080211B"/>
    <w:rsid w:val="00802688"/>
    <w:rsid w:val="0080312D"/>
    <w:rsid w:val="00803184"/>
    <w:rsid w:val="008031BD"/>
    <w:rsid w:val="00803924"/>
    <w:rsid w:val="00803BD2"/>
    <w:rsid w:val="00803E14"/>
    <w:rsid w:val="008044B0"/>
    <w:rsid w:val="00804C60"/>
    <w:rsid w:val="008059B8"/>
    <w:rsid w:val="00805FD4"/>
    <w:rsid w:val="00806392"/>
    <w:rsid w:val="008067E2"/>
    <w:rsid w:val="00807BAA"/>
    <w:rsid w:val="00810112"/>
    <w:rsid w:val="00811713"/>
    <w:rsid w:val="008122DF"/>
    <w:rsid w:val="008132FD"/>
    <w:rsid w:val="00813C17"/>
    <w:rsid w:val="00814521"/>
    <w:rsid w:val="00814A38"/>
    <w:rsid w:val="00814ADD"/>
    <w:rsid w:val="00815294"/>
    <w:rsid w:val="00815946"/>
    <w:rsid w:val="00815956"/>
    <w:rsid w:val="008160AF"/>
    <w:rsid w:val="008168A0"/>
    <w:rsid w:val="00816AE7"/>
    <w:rsid w:val="00816C69"/>
    <w:rsid w:val="0081746D"/>
    <w:rsid w:val="0081755A"/>
    <w:rsid w:val="008200FE"/>
    <w:rsid w:val="00822477"/>
    <w:rsid w:val="008247EC"/>
    <w:rsid w:val="00824935"/>
    <w:rsid w:val="00824973"/>
    <w:rsid w:val="0082598C"/>
    <w:rsid w:val="00825AC9"/>
    <w:rsid w:val="00825D3A"/>
    <w:rsid w:val="00825FD2"/>
    <w:rsid w:val="008266A2"/>
    <w:rsid w:val="00826A5D"/>
    <w:rsid w:val="00826C24"/>
    <w:rsid w:val="00826CCC"/>
    <w:rsid w:val="0082786E"/>
    <w:rsid w:val="00827891"/>
    <w:rsid w:val="00827B00"/>
    <w:rsid w:val="00827ED1"/>
    <w:rsid w:val="00832925"/>
    <w:rsid w:val="00832A84"/>
    <w:rsid w:val="0083311A"/>
    <w:rsid w:val="00833A16"/>
    <w:rsid w:val="00834036"/>
    <w:rsid w:val="00834259"/>
    <w:rsid w:val="00834683"/>
    <w:rsid w:val="00835232"/>
    <w:rsid w:val="00835A5C"/>
    <w:rsid w:val="008366A5"/>
    <w:rsid w:val="00836AA2"/>
    <w:rsid w:val="00836BC5"/>
    <w:rsid w:val="0083737B"/>
    <w:rsid w:val="00837A39"/>
    <w:rsid w:val="008403D8"/>
    <w:rsid w:val="00840A64"/>
    <w:rsid w:val="00841B4D"/>
    <w:rsid w:val="00842147"/>
    <w:rsid w:val="00842439"/>
    <w:rsid w:val="0084249D"/>
    <w:rsid w:val="00842EBC"/>
    <w:rsid w:val="00843DA0"/>
    <w:rsid w:val="008440EA"/>
    <w:rsid w:val="00844173"/>
    <w:rsid w:val="008456D1"/>
    <w:rsid w:val="0084647C"/>
    <w:rsid w:val="00846590"/>
    <w:rsid w:val="0084771E"/>
    <w:rsid w:val="00847AAC"/>
    <w:rsid w:val="00847BF6"/>
    <w:rsid w:val="00847D05"/>
    <w:rsid w:val="0085148D"/>
    <w:rsid w:val="00851C88"/>
    <w:rsid w:val="0085200A"/>
    <w:rsid w:val="008524FE"/>
    <w:rsid w:val="00852748"/>
    <w:rsid w:val="00852C87"/>
    <w:rsid w:val="00853D63"/>
    <w:rsid w:val="00854291"/>
    <w:rsid w:val="00854F56"/>
    <w:rsid w:val="00855A6C"/>
    <w:rsid w:val="00856348"/>
    <w:rsid w:val="008565FE"/>
    <w:rsid w:val="0085669F"/>
    <w:rsid w:val="00856E7E"/>
    <w:rsid w:val="008571FE"/>
    <w:rsid w:val="008601E6"/>
    <w:rsid w:val="00861083"/>
    <w:rsid w:val="0086198E"/>
    <w:rsid w:val="00861B59"/>
    <w:rsid w:val="00861E93"/>
    <w:rsid w:val="008620C6"/>
    <w:rsid w:val="00862326"/>
    <w:rsid w:val="0086275A"/>
    <w:rsid w:val="00862D5A"/>
    <w:rsid w:val="00862D8C"/>
    <w:rsid w:val="0086343A"/>
    <w:rsid w:val="0086380D"/>
    <w:rsid w:val="00863864"/>
    <w:rsid w:val="008638E9"/>
    <w:rsid w:val="00864028"/>
    <w:rsid w:val="008654FF"/>
    <w:rsid w:val="00865ACE"/>
    <w:rsid w:val="008664AB"/>
    <w:rsid w:val="00866A91"/>
    <w:rsid w:val="00867057"/>
    <w:rsid w:val="0086713F"/>
    <w:rsid w:val="008679FE"/>
    <w:rsid w:val="00867D0C"/>
    <w:rsid w:val="00870053"/>
    <w:rsid w:val="00870645"/>
    <w:rsid w:val="00870C24"/>
    <w:rsid w:val="00870E04"/>
    <w:rsid w:val="00871500"/>
    <w:rsid w:val="00871DB6"/>
    <w:rsid w:val="008721F7"/>
    <w:rsid w:val="00872A10"/>
    <w:rsid w:val="00872F56"/>
    <w:rsid w:val="00873110"/>
    <w:rsid w:val="008747AD"/>
    <w:rsid w:val="00874CC8"/>
    <w:rsid w:val="00875232"/>
    <w:rsid w:val="0087579E"/>
    <w:rsid w:val="00875881"/>
    <w:rsid w:val="00876C1F"/>
    <w:rsid w:val="00876DD9"/>
    <w:rsid w:val="00876E18"/>
    <w:rsid w:val="008775EA"/>
    <w:rsid w:val="00877EB8"/>
    <w:rsid w:val="00880D29"/>
    <w:rsid w:val="008814FB"/>
    <w:rsid w:val="00881632"/>
    <w:rsid w:val="00882626"/>
    <w:rsid w:val="008828B4"/>
    <w:rsid w:val="00882ED0"/>
    <w:rsid w:val="00882FBC"/>
    <w:rsid w:val="00883C1E"/>
    <w:rsid w:val="00884010"/>
    <w:rsid w:val="0088404B"/>
    <w:rsid w:val="00885052"/>
    <w:rsid w:val="008853AF"/>
    <w:rsid w:val="008853ED"/>
    <w:rsid w:val="008860FD"/>
    <w:rsid w:val="008862AE"/>
    <w:rsid w:val="00886629"/>
    <w:rsid w:val="0088721B"/>
    <w:rsid w:val="00887AA7"/>
    <w:rsid w:val="00887E8D"/>
    <w:rsid w:val="0089035F"/>
    <w:rsid w:val="00890F3E"/>
    <w:rsid w:val="008920D2"/>
    <w:rsid w:val="008922F5"/>
    <w:rsid w:val="00892915"/>
    <w:rsid w:val="00893A70"/>
    <w:rsid w:val="00893E6E"/>
    <w:rsid w:val="00894B85"/>
    <w:rsid w:val="00894EB4"/>
    <w:rsid w:val="00894F4C"/>
    <w:rsid w:val="00895191"/>
    <w:rsid w:val="008966C0"/>
    <w:rsid w:val="00896B02"/>
    <w:rsid w:val="00897948"/>
    <w:rsid w:val="00897D2E"/>
    <w:rsid w:val="008A004B"/>
    <w:rsid w:val="008A0B5E"/>
    <w:rsid w:val="008A0BF8"/>
    <w:rsid w:val="008A0F4C"/>
    <w:rsid w:val="008A1037"/>
    <w:rsid w:val="008A10CC"/>
    <w:rsid w:val="008A1FB7"/>
    <w:rsid w:val="008A2D2C"/>
    <w:rsid w:val="008A39F5"/>
    <w:rsid w:val="008A3C27"/>
    <w:rsid w:val="008A4137"/>
    <w:rsid w:val="008A4159"/>
    <w:rsid w:val="008A4EB0"/>
    <w:rsid w:val="008A51CE"/>
    <w:rsid w:val="008A62C4"/>
    <w:rsid w:val="008A67A5"/>
    <w:rsid w:val="008A6CAC"/>
    <w:rsid w:val="008A74EC"/>
    <w:rsid w:val="008A7D79"/>
    <w:rsid w:val="008A7F43"/>
    <w:rsid w:val="008B1170"/>
    <w:rsid w:val="008B11E7"/>
    <w:rsid w:val="008B166B"/>
    <w:rsid w:val="008B1CDD"/>
    <w:rsid w:val="008B27F8"/>
    <w:rsid w:val="008B2E60"/>
    <w:rsid w:val="008B36BB"/>
    <w:rsid w:val="008B508F"/>
    <w:rsid w:val="008B5820"/>
    <w:rsid w:val="008B62B4"/>
    <w:rsid w:val="008B6699"/>
    <w:rsid w:val="008B6737"/>
    <w:rsid w:val="008B6CCC"/>
    <w:rsid w:val="008C03EA"/>
    <w:rsid w:val="008C1FC6"/>
    <w:rsid w:val="008C2087"/>
    <w:rsid w:val="008C2306"/>
    <w:rsid w:val="008C278F"/>
    <w:rsid w:val="008C2C18"/>
    <w:rsid w:val="008C3543"/>
    <w:rsid w:val="008C3CF8"/>
    <w:rsid w:val="008C75B2"/>
    <w:rsid w:val="008D0847"/>
    <w:rsid w:val="008D099B"/>
    <w:rsid w:val="008D11EC"/>
    <w:rsid w:val="008D17BA"/>
    <w:rsid w:val="008D1AED"/>
    <w:rsid w:val="008D1C61"/>
    <w:rsid w:val="008D2386"/>
    <w:rsid w:val="008D2C40"/>
    <w:rsid w:val="008D3033"/>
    <w:rsid w:val="008D348F"/>
    <w:rsid w:val="008D3524"/>
    <w:rsid w:val="008D55E3"/>
    <w:rsid w:val="008D6286"/>
    <w:rsid w:val="008D6351"/>
    <w:rsid w:val="008D63B6"/>
    <w:rsid w:val="008D6419"/>
    <w:rsid w:val="008D71D4"/>
    <w:rsid w:val="008D73B2"/>
    <w:rsid w:val="008D7935"/>
    <w:rsid w:val="008E000E"/>
    <w:rsid w:val="008E0DA6"/>
    <w:rsid w:val="008E177F"/>
    <w:rsid w:val="008E1E38"/>
    <w:rsid w:val="008E22D7"/>
    <w:rsid w:val="008E232D"/>
    <w:rsid w:val="008E2630"/>
    <w:rsid w:val="008E274B"/>
    <w:rsid w:val="008E2B6C"/>
    <w:rsid w:val="008E40F8"/>
    <w:rsid w:val="008E42D9"/>
    <w:rsid w:val="008E45D7"/>
    <w:rsid w:val="008E4EAF"/>
    <w:rsid w:val="008E4F33"/>
    <w:rsid w:val="008E4FA6"/>
    <w:rsid w:val="008E5803"/>
    <w:rsid w:val="008E5BA5"/>
    <w:rsid w:val="008E67CB"/>
    <w:rsid w:val="008E698A"/>
    <w:rsid w:val="008E79A9"/>
    <w:rsid w:val="008F0777"/>
    <w:rsid w:val="008F0EC0"/>
    <w:rsid w:val="008F1178"/>
    <w:rsid w:val="008F1E22"/>
    <w:rsid w:val="008F2108"/>
    <w:rsid w:val="008F2306"/>
    <w:rsid w:val="008F261F"/>
    <w:rsid w:val="008F298E"/>
    <w:rsid w:val="008F376B"/>
    <w:rsid w:val="008F3FB6"/>
    <w:rsid w:val="008F4001"/>
    <w:rsid w:val="008F41CD"/>
    <w:rsid w:val="008F4FEB"/>
    <w:rsid w:val="008F7D33"/>
    <w:rsid w:val="00900689"/>
    <w:rsid w:val="009013C5"/>
    <w:rsid w:val="00901503"/>
    <w:rsid w:val="00901C8A"/>
    <w:rsid w:val="00902320"/>
    <w:rsid w:val="00902CB9"/>
    <w:rsid w:val="009031C6"/>
    <w:rsid w:val="00903280"/>
    <w:rsid w:val="009033DA"/>
    <w:rsid w:val="009036DB"/>
    <w:rsid w:val="00903998"/>
    <w:rsid w:val="00903C01"/>
    <w:rsid w:val="00903E4B"/>
    <w:rsid w:val="009049CE"/>
    <w:rsid w:val="00904A90"/>
    <w:rsid w:val="00905002"/>
    <w:rsid w:val="009050ED"/>
    <w:rsid w:val="00905B58"/>
    <w:rsid w:val="00905B9D"/>
    <w:rsid w:val="00905C1C"/>
    <w:rsid w:val="0090722F"/>
    <w:rsid w:val="0090731F"/>
    <w:rsid w:val="009079D6"/>
    <w:rsid w:val="0091052C"/>
    <w:rsid w:val="009107F6"/>
    <w:rsid w:val="00911BB2"/>
    <w:rsid w:val="009123C8"/>
    <w:rsid w:val="0091272A"/>
    <w:rsid w:val="00913CC7"/>
    <w:rsid w:val="00913D66"/>
    <w:rsid w:val="0091430F"/>
    <w:rsid w:val="00914882"/>
    <w:rsid w:val="00914B08"/>
    <w:rsid w:val="00914FE2"/>
    <w:rsid w:val="00915316"/>
    <w:rsid w:val="0091534B"/>
    <w:rsid w:val="00915BF8"/>
    <w:rsid w:val="00915BFA"/>
    <w:rsid w:val="00916D86"/>
    <w:rsid w:val="00916FBF"/>
    <w:rsid w:val="00917095"/>
    <w:rsid w:val="0092071C"/>
    <w:rsid w:val="00920891"/>
    <w:rsid w:val="00921A06"/>
    <w:rsid w:val="009224A3"/>
    <w:rsid w:val="00922A4E"/>
    <w:rsid w:val="00922EDA"/>
    <w:rsid w:val="00923C39"/>
    <w:rsid w:val="0092423F"/>
    <w:rsid w:val="0092450C"/>
    <w:rsid w:val="00924987"/>
    <w:rsid w:val="00924AFD"/>
    <w:rsid w:val="0092582A"/>
    <w:rsid w:val="00925E42"/>
    <w:rsid w:val="00925FD2"/>
    <w:rsid w:val="0092648B"/>
    <w:rsid w:val="009268EA"/>
    <w:rsid w:val="00926CC5"/>
    <w:rsid w:val="009278B8"/>
    <w:rsid w:val="00927B4D"/>
    <w:rsid w:val="00927BEF"/>
    <w:rsid w:val="00930CFA"/>
    <w:rsid w:val="00930E90"/>
    <w:rsid w:val="0093285F"/>
    <w:rsid w:val="00932919"/>
    <w:rsid w:val="00932A87"/>
    <w:rsid w:val="00932B03"/>
    <w:rsid w:val="00932D64"/>
    <w:rsid w:val="009338FA"/>
    <w:rsid w:val="00933E79"/>
    <w:rsid w:val="00933EA4"/>
    <w:rsid w:val="009355E9"/>
    <w:rsid w:val="00935E2F"/>
    <w:rsid w:val="00936731"/>
    <w:rsid w:val="009379CD"/>
    <w:rsid w:val="00937A3D"/>
    <w:rsid w:val="00937AE3"/>
    <w:rsid w:val="00937D85"/>
    <w:rsid w:val="009407CE"/>
    <w:rsid w:val="00940DC3"/>
    <w:rsid w:val="0094172E"/>
    <w:rsid w:val="00941F83"/>
    <w:rsid w:val="009422EB"/>
    <w:rsid w:val="00942876"/>
    <w:rsid w:val="00942AC6"/>
    <w:rsid w:val="00942FEA"/>
    <w:rsid w:val="00943F7F"/>
    <w:rsid w:val="0094424C"/>
    <w:rsid w:val="009445C0"/>
    <w:rsid w:val="0094493C"/>
    <w:rsid w:val="00944C8E"/>
    <w:rsid w:val="00944DA8"/>
    <w:rsid w:val="00944F87"/>
    <w:rsid w:val="00945269"/>
    <w:rsid w:val="00945A58"/>
    <w:rsid w:val="00946B34"/>
    <w:rsid w:val="00947277"/>
    <w:rsid w:val="00947EDF"/>
    <w:rsid w:val="00950577"/>
    <w:rsid w:val="00950851"/>
    <w:rsid w:val="0095127C"/>
    <w:rsid w:val="00951BB4"/>
    <w:rsid w:val="00951EE3"/>
    <w:rsid w:val="00952D75"/>
    <w:rsid w:val="00953E11"/>
    <w:rsid w:val="00953E80"/>
    <w:rsid w:val="00954946"/>
    <w:rsid w:val="00955785"/>
    <w:rsid w:val="00956958"/>
    <w:rsid w:val="00957317"/>
    <w:rsid w:val="0095745A"/>
    <w:rsid w:val="0095749C"/>
    <w:rsid w:val="00960188"/>
    <w:rsid w:val="00960BD3"/>
    <w:rsid w:val="009614B7"/>
    <w:rsid w:val="00961616"/>
    <w:rsid w:val="00961780"/>
    <w:rsid w:val="00961FFC"/>
    <w:rsid w:val="00962B6F"/>
    <w:rsid w:val="009634F7"/>
    <w:rsid w:val="009636D2"/>
    <w:rsid w:val="009637B6"/>
    <w:rsid w:val="00963A72"/>
    <w:rsid w:val="00963F29"/>
    <w:rsid w:val="009648D1"/>
    <w:rsid w:val="009655FC"/>
    <w:rsid w:val="00965C82"/>
    <w:rsid w:val="00966B73"/>
    <w:rsid w:val="00966C1C"/>
    <w:rsid w:val="00966E36"/>
    <w:rsid w:val="009671B2"/>
    <w:rsid w:val="00967942"/>
    <w:rsid w:val="009706C7"/>
    <w:rsid w:val="00971CE7"/>
    <w:rsid w:val="0097223E"/>
    <w:rsid w:val="0097268A"/>
    <w:rsid w:val="00972E06"/>
    <w:rsid w:val="00973B35"/>
    <w:rsid w:val="00974356"/>
    <w:rsid w:val="00975196"/>
    <w:rsid w:val="00975B82"/>
    <w:rsid w:val="00976792"/>
    <w:rsid w:val="0097710B"/>
    <w:rsid w:val="00977278"/>
    <w:rsid w:val="00982011"/>
    <w:rsid w:val="00983AF4"/>
    <w:rsid w:val="00983C6F"/>
    <w:rsid w:val="009842D8"/>
    <w:rsid w:val="009846D8"/>
    <w:rsid w:val="009859D4"/>
    <w:rsid w:val="00985C51"/>
    <w:rsid w:val="009863F0"/>
    <w:rsid w:val="0098679A"/>
    <w:rsid w:val="009867B6"/>
    <w:rsid w:val="009869DF"/>
    <w:rsid w:val="00987839"/>
    <w:rsid w:val="00987997"/>
    <w:rsid w:val="00987A34"/>
    <w:rsid w:val="00987E00"/>
    <w:rsid w:val="0099042C"/>
    <w:rsid w:val="00990C6B"/>
    <w:rsid w:val="00990F2F"/>
    <w:rsid w:val="0099110A"/>
    <w:rsid w:val="009913D5"/>
    <w:rsid w:val="00991840"/>
    <w:rsid w:val="009922F7"/>
    <w:rsid w:val="009930DB"/>
    <w:rsid w:val="009938E9"/>
    <w:rsid w:val="00994363"/>
    <w:rsid w:val="00994681"/>
    <w:rsid w:val="009948FD"/>
    <w:rsid w:val="00994C2B"/>
    <w:rsid w:val="00995458"/>
    <w:rsid w:val="009956D4"/>
    <w:rsid w:val="00995DA3"/>
    <w:rsid w:val="009960A1"/>
    <w:rsid w:val="009961D1"/>
    <w:rsid w:val="0099772C"/>
    <w:rsid w:val="009A03E6"/>
    <w:rsid w:val="009A0DE9"/>
    <w:rsid w:val="009A0F0D"/>
    <w:rsid w:val="009A1DD6"/>
    <w:rsid w:val="009A20B3"/>
    <w:rsid w:val="009A250B"/>
    <w:rsid w:val="009A35BE"/>
    <w:rsid w:val="009A6563"/>
    <w:rsid w:val="009A716F"/>
    <w:rsid w:val="009A74F3"/>
    <w:rsid w:val="009B0208"/>
    <w:rsid w:val="009B03ED"/>
    <w:rsid w:val="009B0417"/>
    <w:rsid w:val="009B0962"/>
    <w:rsid w:val="009B0CDD"/>
    <w:rsid w:val="009B0EDF"/>
    <w:rsid w:val="009B175B"/>
    <w:rsid w:val="009B1BD8"/>
    <w:rsid w:val="009B1CA1"/>
    <w:rsid w:val="009B2746"/>
    <w:rsid w:val="009B2970"/>
    <w:rsid w:val="009B2A88"/>
    <w:rsid w:val="009B3309"/>
    <w:rsid w:val="009B3BE6"/>
    <w:rsid w:val="009B3CF9"/>
    <w:rsid w:val="009B4029"/>
    <w:rsid w:val="009B582C"/>
    <w:rsid w:val="009C1095"/>
    <w:rsid w:val="009C19F7"/>
    <w:rsid w:val="009C1A60"/>
    <w:rsid w:val="009C2250"/>
    <w:rsid w:val="009C3677"/>
    <w:rsid w:val="009C3749"/>
    <w:rsid w:val="009C37CE"/>
    <w:rsid w:val="009C39C6"/>
    <w:rsid w:val="009C3F72"/>
    <w:rsid w:val="009C4664"/>
    <w:rsid w:val="009C4B7F"/>
    <w:rsid w:val="009C4C23"/>
    <w:rsid w:val="009C4F03"/>
    <w:rsid w:val="009C5820"/>
    <w:rsid w:val="009C5D72"/>
    <w:rsid w:val="009C5E18"/>
    <w:rsid w:val="009C650B"/>
    <w:rsid w:val="009C6C85"/>
    <w:rsid w:val="009C7463"/>
    <w:rsid w:val="009C7CED"/>
    <w:rsid w:val="009D0672"/>
    <w:rsid w:val="009D079B"/>
    <w:rsid w:val="009D1DE1"/>
    <w:rsid w:val="009D27F5"/>
    <w:rsid w:val="009D322F"/>
    <w:rsid w:val="009D4242"/>
    <w:rsid w:val="009D4257"/>
    <w:rsid w:val="009D52BB"/>
    <w:rsid w:val="009D635A"/>
    <w:rsid w:val="009D697F"/>
    <w:rsid w:val="009D6EF3"/>
    <w:rsid w:val="009D6FEE"/>
    <w:rsid w:val="009D7787"/>
    <w:rsid w:val="009E0D48"/>
    <w:rsid w:val="009E14CC"/>
    <w:rsid w:val="009E210E"/>
    <w:rsid w:val="009E32B0"/>
    <w:rsid w:val="009E3B3E"/>
    <w:rsid w:val="009E3D5A"/>
    <w:rsid w:val="009E3E1E"/>
    <w:rsid w:val="009E4960"/>
    <w:rsid w:val="009E4B6C"/>
    <w:rsid w:val="009E4D74"/>
    <w:rsid w:val="009E5B39"/>
    <w:rsid w:val="009E62A7"/>
    <w:rsid w:val="009E6321"/>
    <w:rsid w:val="009E664C"/>
    <w:rsid w:val="009E6DD8"/>
    <w:rsid w:val="009E7660"/>
    <w:rsid w:val="009E79C2"/>
    <w:rsid w:val="009E7A7F"/>
    <w:rsid w:val="009F0767"/>
    <w:rsid w:val="009F1B3C"/>
    <w:rsid w:val="009F344F"/>
    <w:rsid w:val="009F35E7"/>
    <w:rsid w:val="009F399D"/>
    <w:rsid w:val="009F3AD2"/>
    <w:rsid w:val="009F3E2B"/>
    <w:rsid w:val="009F4B3C"/>
    <w:rsid w:val="009F530A"/>
    <w:rsid w:val="009F5DA3"/>
    <w:rsid w:val="009F63B4"/>
    <w:rsid w:val="009F66BE"/>
    <w:rsid w:val="009F75E9"/>
    <w:rsid w:val="009F771A"/>
    <w:rsid w:val="009F7AC3"/>
    <w:rsid w:val="009F7F53"/>
    <w:rsid w:val="00A0006F"/>
    <w:rsid w:val="00A012E5"/>
    <w:rsid w:val="00A01382"/>
    <w:rsid w:val="00A0270E"/>
    <w:rsid w:val="00A02A8A"/>
    <w:rsid w:val="00A02B09"/>
    <w:rsid w:val="00A02B60"/>
    <w:rsid w:val="00A03403"/>
    <w:rsid w:val="00A0362D"/>
    <w:rsid w:val="00A03B44"/>
    <w:rsid w:val="00A044ED"/>
    <w:rsid w:val="00A0531B"/>
    <w:rsid w:val="00A058A9"/>
    <w:rsid w:val="00A05AE2"/>
    <w:rsid w:val="00A066FE"/>
    <w:rsid w:val="00A06826"/>
    <w:rsid w:val="00A0685C"/>
    <w:rsid w:val="00A06943"/>
    <w:rsid w:val="00A06AB0"/>
    <w:rsid w:val="00A06B66"/>
    <w:rsid w:val="00A06CCE"/>
    <w:rsid w:val="00A06E74"/>
    <w:rsid w:val="00A079D6"/>
    <w:rsid w:val="00A107FF"/>
    <w:rsid w:val="00A11F40"/>
    <w:rsid w:val="00A125B5"/>
    <w:rsid w:val="00A12D0B"/>
    <w:rsid w:val="00A1392E"/>
    <w:rsid w:val="00A13AC9"/>
    <w:rsid w:val="00A145D4"/>
    <w:rsid w:val="00A14A27"/>
    <w:rsid w:val="00A14FC1"/>
    <w:rsid w:val="00A15229"/>
    <w:rsid w:val="00A15B80"/>
    <w:rsid w:val="00A16455"/>
    <w:rsid w:val="00A16540"/>
    <w:rsid w:val="00A1674D"/>
    <w:rsid w:val="00A1686C"/>
    <w:rsid w:val="00A16AF6"/>
    <w:rsid w:val="00A16BD6"/>
    <w:rsid w:val="00A16D52"/>
    <w:rsid w:val="00A21588"/>
    <w:rsid w:val="00A21B1C"/>
    <w:rsid w:val="00A21BE8"/>
    <w:rsid w:val="00A22339"/>
    <w:rsid w:val="00A228D9"/>
    <w:rsid w:val="00A236DD"/>
    <w:rsid w:val="00A23C9C"/>
    <w:rsid w:val="00A24621"/>
    <w:rsid w:val="00A249B2"/>
    <w:rsid w:val="00A25CA9"/>
    <w:rsid w:val="00A264DB"/>
    <w:rsid w:val="00A26E99"/>
    <w:rsid w:val="00A270B6"/>
    <w:rsid w:val="00A2724C"/>
    <w:rsid w:val="00A2745B"/>
    <w:rsid w:val="00A27CDD"/>
    <w:rsid w:val="00A3001D"/>
    <w:rsid w:val="00A3064C"/>
    <w:rsid w:val="00A30B97"/>
    <w:rsid w:val="00A30D66"/>
    <w:rsid w:val="00A30DB0"/>
    <w:rsid w:val="00A30F3A"/>
    <w:rsid w:val="00A30F7E"/>
    <w:rsid w:val="00A312C1"/>
    <w:rsid w:val="00A31863"/>
    <w:rsid w:val="00A32903"/>
    <w:rsid w:val="00A3316E"/>
    <w:rsid w:val="00A33E0D"/>
    <w:rsid w:val="00A34454"/>
    <w:rsid w:val="00A34A76"/>
    <w:rsid w:val="00A350FE"/>
    <w:rsid w:val="00A3562B"/>
    <w:rsid w:val="00A35CEF"/>
    <w:rsid w:val="00A35D0E"/>
    <w:rsid w:val="00A3645C"/>
    <w:rsid w:val="00A3683F"/>
    <w:rsid w:val="00A374BC"/>
    <w:rsid w:val="00A37C01"/>
    <w:rsid w:val="00A37CD3"/>
    <w:rsid w:val="00A37F0A"/>
    <w:rsid w:val="00A40E2B"/>
    <w:rsid w:val="00A41826"/>
    <w:rsid w:val="00A41A01"/>
    <w:rsid w:val="00A41B30"/>
    <w:rsid w:val="00A41B6D"/>
    <w:rsid w:val="00A41C6A"/>
    <w:rsid w:val="00A4214E"/>
    <w:rsid w:val="00A4240A"/>
    <w:rsid w:val="00A429D7"/>
    <w:rsid w:val="00A42E93"/>
    <w:rsid w:val="00A44499"/>
    <w:rsid w:val="00A4450B"/>
    <w:rsid w:val="00A44810"/>
    <w:rsid w:val="00A44BFE"/>
    <w:rsid w:val="00A44DC9"/>
    <w:rsid w:val="00A44F32"/>
    <w:rsid w:val="00A4605C"/>
    <w:rsid w:val="00A46CCB"/>
    <w:rsid w:val="00A47191"/>
    <w:rsid w:val="00A47746"/>
    <w:rsid w:val="00A478D8"/>
    <w:rsid w:val="00A50903"/>
    <w:rsid w:val="00A50A37"/>
    <w:rsid w:val="00A50A7F"/>
    <w:rsid w:val="00A51AC0"/>
    <w:rsid w:val="00A52C06"/>
    <w:rsid w:val="00A52D50"/>
    <w:rsid w:val="00A52EA2"/>
    <w:rsid w:val="00A53092"/>
    <w:rsid w:val="00A531A8"/>
    <w:rsid w:val="00A5383F"/>
    <w:rsid w:val="00A5458E"/>
    <w:rsid w:val="00A54CFA"/>
    <w:rsid w:val="00A54E36"/>
    <w:rsid w:val="00A54ED1"/>
    <w:rsid w:val="00A55419"/>
    <w:rsid w:val="00A55BF4"/>
    <w:rsid w:val="00A55DEF"/>
    <w:rsid w:val="00A57122"/>
    <w:rsid w:val="00A57729"/>
    <w:rsid w:val="00A5785D"/>
    <w:rsid w:val="00A60BA7"/>
    <w:rsid w:val="00A611AC"/>
    <w:rsid w:val="00A615B9"/>
    <w:rsid w:val="00A62262"/>
    <w:rsid w:val="00A62808"/>
    <w:rsid w:val="00A62E97"/>
    <w:rsid w:val="00A6439D"/>
    <w:rsid w:val="00A648A6"/>
    <w:rsid w:val="00A64C91"/>
    <w:rsid w:val="00A65050"/>
    <w:rsid w:val="00A658BD"/>
    <w:rsid w:val="00A659F6"/>
    <w:rsid w:val="00A667B3"/>
    <w:rsid w:val="00A673AA"/>
    <w:rsid w:val="00A7035D"/>
    <w:rsid w:val="00A7124C"/>
    <w:rsid w:val="00A71295"/>
    <w:rsid w:val="00A721A3"/>
    <w:rsid w:val="00A722F1"/>
    <w:rsid w:val="00A7238D"/>
    <w:rsid w:val="00A723C8"/>
    <w:rsid w:val="00A72B0D"/>
    <w:rsid w:val="00A72FBC"/>
    <w:rsid w:val="00A73171"/>
    <w:rsid w:val="00A73222"/>
    <w:rsid w:val="00A737AB"/>
    <w:rsid w:val="00A73900"/>
    <w:rsid w:val="00A73A40"/>
    <w:rsid w:val="00A745B9"/>
    <w:rsid w:val="00A74D60"/>
    <w:rsid w:val="00A762DF"/>
    <w:rsid w:val="00A76C73"/>
    <w:rsid w:val="00A77BA2"/>
    <w:rsid w:val="00A80467"/>
    <w:rsid w:val="00A80488"/>
    <w:rsid w:val="00A808DD"/>
    <w:rsid w:val="00A809E1"/>
    <w:rsid w:val="00A8107C"/>
    <w:rsid w:val="00A812EB"/>
    <w:rsid w:val="00A820FD"/>
    <w:rsid w:val="00A83111"/>
    <w:rsid w:val="00A8420F"/>
    <w:rsid w:val="00A846D2"/>
    <w:rsid w:val="00A84AB0"/>
    <w:rsid w:val="00A84BD5"/>
    <w:rsid w:val="00A852C3"/>
    <w:rsid w:val="00A856D9"/>
    <w:rsid w:val="00A85962"/>
    <w:rsid w:val="00A8646C"/>
    <w:rsid w:val="00A8665F"/>
    <w:rsid w:val="00A8732A"/>
    <w:rsid w:val="00A87AE1"/>
    <w:rsid w:val="00A87DCD"/>
    <w:rsid w:val="00A9120C"/>
    <w:rsid w:val="00A916E9"/>
    <w:rsid w:val="00A91E1A"/>
    <w:rsid w:val="00A91EC3"/>
    <w:rsid w:val="00A9347C"/>
    <w:rsid w:val="00A93BE6"/>
    <w:rsid w:val="00A94283"/>
    <w:rsid w:val="00A9446D"/>
    <w:rsid w:val="00A9457A"/>
    <w:rsid w:val="00A94F56"/>
    <w:rsid w:val="00A955E3"/>
    <w:rsid w:val="00A958F5"/>
    <w:rsid w:val="00A959C0"/>
    <w:rsid w:val="00A96641"/>
    <w:rsid w:val="00A9679E"/>
    <w:rsid w:val="00A975A7"/>
    <w:rsid w:val="00A97A13"/>
    <w:rsid w:val="00A97DA4"/>
    <w:rsid w:val="00AA052B"/>
    <w:rsid w:val="00AA0C72"/>
    <w:rsid w:val="00AA0CA4"/>
    <w:rsid w:val="00AA1357"/>
    <w:rsid w:val="00AA24BF"/>
    <w:rsid w:val="00AA267B"/>
    <w:rsid w:val="00AA3D50"/>
    <w:rsid w:val="00AA3DD8"/>
    <w:rsid w:val="00AA4838"/>
    <w:rsid w:val="00AA499A"/>
    <w:rsid w:val="00AA5C60"/>
    <w:rsid w:val="00AA5F8F"/>
    <w:rsid w:val="00AA651D"/>
    <w:rsid w:val="00AA6C35"/>
    <w:rsid w:val="00AA7FB0"/>
    <w:rsid w:val="00AB0548"/>
    <w:rsid w:val="00AB0F98"/>
    <w:rsid w:val="00AB1E6B"/>
    <w:rsid w:val="00AB268D"/>
    <w:rsid w:val="00AB37EC"/>
    <w:rsid w:val="00AB3EE4"/>
    <w:rsid w:val="00AB40E1"/>
    <w:rsid w:val="00AB41EC"/>
    <w:rsid w:val="00AB492F"/>
    <w:rsid w:val="00AB496D"/>
    <w:rsid w:val="00AB7029"/>
    <w:rsid w:val="00AB7713"/>
    <w:rsid w:val="00AC0318"/>
    <w:rsid w:val="00AC0665"/>
    <w:rsid w:val="00AC13A4"/>
    <w:rsid w:val="00AC2A46"/>
    <w:rsid w:val="00AC2CF7"/>
    <w:rsid w:val="00AC2E21"/>
    <w:rsid w:val="00AC315F"/>
    <w:rsid w:val="00AC3193"/>
    <w:rsid w:val="00AC3C55"/>
    <w:rsid w:val="00AC4373"/>
    <w:rsid w:val="00AC4F89"/>
    <w:rsid w:val="00AC5256"/>
    <w:rsid w:val="00AC5A27"/>
    <w:rsid w:val="00AC6C7D"/>
    <w:rsid w:val="00AC6FB5"/>
    <w:rsid w:val="00AC70E5"/>
    <w:rsid w:val="00AD0442"/>
    <w:rsid w:val="00AD04E7"/>
    <w:rsid w:val="00AD08E1"/>
    <w:rsid w:val="00AD095A"/>
    <w:rsid w:val="00AD1081"/>
    <w:rsid w:val="00AD13D3"/>
    <w:rsid w:val="00AD1751"/>
    <w:rsid w:val="00AD19E0"/>
    <w:rsid w:val="00AD1C7A"/>
    <w:rsid w:val="00AD2A97"/>
    <w:rsid w:val="00AD2D96"/>
    <w:rsid w:val="00AD2FBB"/>
    <w:rsid w:val="00AD3977"/>
    <w:rsid w:val="00AD3AE0"/>
    <w:rsid w:val="00AD3D87"/>
    <w:rsid w:val="00AD3DD4"/>
    <w:rsid w:val="00AD5085"/>
    <w:rsid w:val="00AD5912"/>
    <w:rsid w:val="00AD5A55"/>
    <w:rsid w:val="00AD5AAF"/>
    <w:rsid w:val="00AD5DEA"/>
    <w:rsid w:val="00AD76BE"/>
    <w:rsid w:val="00AE00FB"/>
    <w:rsid w:val="00AE0665"/>
    <w:rsid w:val="00AE0A40"/>
    <w:rsid w:val="00AE2B4C"/>
    <w:rsid w:val="00AE3C3B"/>
    <w:rsid w:val="00AE3DEA"/>
    <w:rsid w:val="00AE495D"/>
    <w:rsid w:val="00AE526E"/>
    <w:rsid w:val="00AE54A5"/>
    <w:rsid w:val="00AE562C"/>
    <w:rsid w:val="00AE607F"/>
    <w:rsid w:val="00AE6657"/>
    <w:rsid w:val="00AE7B3C"/>
    <w:rsid w:val="00AF0938"/>
    <w:rsid w:val="00AF0A55"/>
    <w:rsid w:val="00AF0D03"/>
    <w:rsid w:val="00AF12EE"/>
    <w:rsid w:val="00AF190F"/>
    <w:rsid w:val="00AF2074"/>
    <w:rsid w:val="00AF2708"/>
    <w:rsid w:val="00AF4AE0"/>
    <w:rsid w:val="00AF4C2A"/>
    <w:rsid w:val="00AF5CBB"/>
    <w:rsid w:val="00B0072F"/>
    <w:rsid w:val="00B01650"/>
    <w:rsid w:val="00B01EEB"/>
    <w:rsid w:val="00B020E5"/>
    <w:rsid w:val="00B0228D"/>
    <w:rsid w:val="00B022DF"/>
    <w:rsid w:val="00B03A04"/>
    <w:rsid w:val="00B03CCA"/>
    <w:rsid w:val="00B03EA6"/>
    <w:rsid w:val="00B04861"/>
    <w:rsid w:val="00B04BCA"/>
    <w:rsid w:val="00B04D63"/>
    <w:rsid w:val="00B04EDB"/>
    <w:rsid w:val="00B05402"/>
    <w:rsid w:val="00B0681B"/>
    <w:rsid w:val="00B07219"/>
    <w:rsid w:val="00B10477"/>
    <w:rsid w:val="00B104C7"/>
    <w:rsid w:val="00B10C59"/>
    <w:rsid w:val="00B10FDC"/>
    <w:rsid w:val="00B110F5"/>
    <w:rsid w:val="00B11198"/>
    <w:rsid w:val="00B111D8"/>
    <w:rsid w:val="00B116A1"/>
    <w:rsid w:val="00B11899"/>
    <w:rsid w:val="00B11DED"/>
    <w:rsid w:val="00B1388A"/>
    <w:rsid w:val="00B13974"/>
    <w:rsid w:val="00B13BC3"/>
    <w:rsid w:val="00B13E55"/>
    <w:rsid w:val="00B13F33"/>
    <w:rsid w:val="00B148CB"/>
    <w:rsid w:val="00B150A5"/>
    <w:rsid w:val="00B1639F"/>
    <w:rsid w:val="00B16802"/>
    <w:rsid w:val="00B17044"/>
    <w:rsid w:val="00B17209"/>
    <w:rsid w:val="00B1744A"/>
    <w:rsid w:val="00B1793A"/>
    <w:rsid w:val="00B20628"/>
    <w:rsid w:val="00B20D40"/>
    <w:rsid w:val="00B21160"/>
    <w:rsid w:val="00B21A4C"/>
    <w:rsid w:val="00B21C31"/>
    <w:rsid w:val="00B223C6"/>
    <w:rsid w:val="00B224FA"/>
    <w:rsid w:val="00B22A81"/>
    <w:rsid w:val="00B22E67"/>
    <w:rsid w:val="00B232AE"/>
    <w:rsid w:val="00B2358A"/>
    <w:rsid w:val="00B23A11"/>
    <w:rsid w:val="00B23C4F"/>
    <w:rsid w:val="00B24354"/>
    <w:rsid w:val="00B24C16"/>
    <w:rsid w:val="00B24FB8"/>
    <w:rsid w:val="00B256ED"/>
    <w:rsid w:val="00B257EF"/>
    <w:rsid w:val="00B2599D"/>
    <w:rsid w:val="00B25A87"/>
    <w:rsid w:val="00B268AF"/>
    <w:rsid w:val="00B2720C"/>
    <w:rsid w:val="00B278E0"/>
    <w:rsid w:val="00B3063A"/>
    <w:rsid w:val="00B30D8A"/>
    <w:rsid w:val="00B3114D"/>
    <w:rsid w:val="00B3122D"/>
    <w:rsid w:val="00B323E6"/>
    <w:rsid w:val="00B326EF"/>
    <w:rsid w:val="00B32F98"/>
    <w:rsid w:val="00B337A6"/>
    <w:rsid w:val="00B342A9"/>
    <w:rsid w:val="00B34D54"/>
    <w:rsid w:val="00B34DE2"/>
    <w:rsid w:val="00B35305"/>
    <w:rsid w:val="00B36B1E"/>
    <w:rsid w:val="00B37390"/>
    <w:rsid w:val="00B374F9"/>
    <w:rsid w:val="00B37A09"/>
    <w:rsid w:val="00B37DB2"/>
    <w:rsid w:val="00B4024D"/>
    <w:rsid w:val="00B407BF"/>
    <w:rsid w:val="00B40FB6"/>
    <w:rsid w:val="00B41167"/>
    <w:rsid w:val="00B416FF"/>
    <w:rsid w:val="00B418A2"/>
    <w:rsid w:val="00B4196A"/>
    <w:rsid w:val="00B431AE"/>
    <w:rsid w:val="00B43E60"/>
    <w:rsid w:val="00B4463D"/>
    <w:rsid w:val="00B449D2"/>
    <w:rsid w:val="00B44F8E"/>
    <w:rsid w:val="00B4524D"/>
    <w:rsid w:val="00B45623"/>
    <w:rsid w:val="00B4631D"/>
    <w:rsid w:val="00B463C9"/>
    <w:rsid w:val="00B46C6B"/>
    <w:rsid w:val="00B473C0"/>
    <w:rsid w:val="00B47924"/>
    <w:rsid w:val="00B50562"/>
    <w:rsid w:val="00B50DA1"/>
    <w:rsid w:val="00B50F8B"/>
    <w:rsid w:val="00B5117E"/>
    <w:rsid w:val="00B519B4"/>
    <w:rsid w:val="00B5269E"/>
    <w:rsid w:val="00B52B6A"/>
    <w:rsid w:val="00B52E51"/>
    <w:rsid w:val="00B53376"/>
    <w:rsid w:val="00B54E70"/>
    <w:rsid w:val="00B55531"/>
    <w:rsid w:val="00B55A2E"/>
    <w:rsid w:val="00B55E9F"/>
    <w:rsid w:val="00B567E1"/>
    <w:rsid w:val="00B56D1C"/>
    <w:rsid w:val="00B571E3"/>
    <w:rsid w:val="00B57352"/>
    <w:rsid w:val="00B57B5B"/>
    <w:rsid w:val="00B57F49"/>
    <w:rsid w:val="00B60C8A"/>
    <w:rsid w:val="00B614A9"/>
    <w:rsid w:val="00B61D60"/>
    <w:rsid w:val="00B62D3F"/>
    <w:rsid w:val="00B632AB"/>
    <w:rsid w:val="00B6335E"/>
    <w:rsid w:val="00B63383"/>
    <w:rsid w:val="00B639E7"/>
    <w:rsid w:val="00B63C7A"/>
    <w:rsid w:val="00B63C9E"/>
    <w:rsid w:val="00B64070"/>
    <w:rsid w:val="00B6506B"/>
    <w:rsid w:val="00B6528E"/>
    <w:rsid w:val="00B654FA"/>
    <w:rsid w:val="00B6622E"/>
    <w:rsid w:val="00B676A7"/>
    <w:rsid w:val="00B67C45"/>
    <w:rsid w:val="00B7005F"/>
    <w:rsid w:val="00B7105F"/>
    <w:rsid w:val="00B73CE5"/>
    <w:rsid w:val="00B740E3"/>
    <w:rsid w:val="00B7426B"/>
    <w:rsid w:val="00B74288"/>
    <w:rsid w:val="00B74436"/>
    <w:rsid w:val="00B7483A"/>
    <w:rsid w:val="00B74B81"/>
    <w:rsid w:val="00B74F93"/>
    <w:rsid w:val="00B7591A"/>
    <w:rsid w:val="00B764D5"/>
    <w:rsid w:val="00B768B0"/>
    <w:rsid w:val="00B7741D"/>
    <w:rsid w:val="00B775A6"/>
    <w:rsid w:val="00B8025B"/>
    <w:rsid w:val="00B82413"/>
    <w:rsid w:val="00B83150"/>
    <w:rsid w:val="00B834F4"/>
    <w:rsid w:val="00B840DA"/>
    <w:rsid w:val="00B84CE0"/>
    <w:rsid w:val="00B84DF7"/>
    <w:rsid w:val="00B84E18"/>
    <w:rsid w:val="00B8511C"/>
    <w:rsid w:val="00B85A9B"/>
    <w:rsid w:val="00B85F6A"/>
    <w:rsid w:val="00B86EEE"/>
    <w:rsid w:val="00B87BFA"/>
    <w:rsid w:val="00B87D67"/>
    <w:rsid w:val="00B87EC7"/>
    <w:rsid w:val="00B90546"/>
    <w:rsid w:val="00B90F9E"/>
    <w:rsid w:val="00B91D4C"/>
    <w:rsid w:val="00B91F3A"/>
    <w:rsid w:val="00B92560"/>
    <w:rsid w:val="00B93505"/>
    <w:rsid w:val="00B93E3C"/>
    <w:rsid w:val="00B945B7"/>
    <w:rsid w:val="00B95F30"/>
    <w:rsid w:val="00B966AD"/>
    <w:rsid w:val="00B96C4E"/>
    <w:rsid w:val="00B975B0"/>
    <w:rsid w:val="00B97B98"/>
    <w:rsid w:val="00B97BAD"/>
    <w:rsid w:val="00B97FDE"/>
    <w:rsid w:val="00BA0689"/>
    <w:rsid w:val="00BA08BA"/>
    <w:rsid w:val="00BA0C8F"/>
    <w:rsid w:val="00BA199E"/>
    <w:rsid w:val="00BA227A"/>
    <w:rsid w:val="00BA2A4C"/>
    <w:rsid w:val="00BA3215"/>
    <w:rsid w:val="00BA4175"/>
    <w:rsid w:val="00BA448B"/>
    <w:rsid w:val="00BA44FC"/>
    <w:rsid w:val="00BA4C95"/>
    <w:rsid w:val="00BA5979"/>
    <w:rsid w:val="00BA6977"/>
    <w:rsid w:val="00BA6C6C"/>
    <w:rsid w:val="00BA72E7"/>
    <w:rsid w:val="00BA74DD"/>
    <w:rsid w:val="00BA7F01"/>
    <w:rsid w:val="00BA7F73"/>
    <w:rsid w:val="00BB00F5"/>
    <w:rsid w:val="00BB051D"/>
    <w:rsid w:val="00BB0FD9"/>
    <w:rsid w:val="00BB127B"/>
    <w:rsid w:val="00BB1503"/>
    <w:rsid w:val="00BB1673"/>
    <w:rsid w:val="00BB2293"/>
    <w:rsid w:val="00BB32CD"/>
    <w:rsid w:val="00BB4B8F"/>
    <w:rsid w:val="00BB4C6C"/>
    <w:rsid w:val="00BB4D53"/>
    <w:rsid w:val="00BB52BD"/>
    <w:rsid w:val="00BB5E92"/>
    <w:rsid w:val="00BB61DE"/>
    <w:rsid w:val="00BB647A"/>
    <w:rsid w:val="00BB6657"/>
    <w:rsid w:val="00BB6B05"/>
    <w:rsid w:val="00BB71AB"/>
    <w:rsid w:val="00BB7A3A"/>
    <w:rsid w:val="00BC1565"/>
    <w:rsid w:val="00BC1BCD"/>
    <w:rsid w:val="00BC1F0E"/>
    <w:rsid w:val="00BC239D"/>
    <w:rsid w:val="00BC24A9"/>
    <w:rsid w:val="00BC28A6"/>
    <w:rsid w:val="00BC2935"/>
    <w:rsid w:val="00BC2976"/>
    <w:rsid w:val="00BC306F"/>
    <w:rsid w:val="00BC3F93"/>
    <w:rsid w:val="00BC4280"/>
    <w:rsid w:val="00BC457A"/>
    <w:rsid w:val="00BC48B2"/>
    <w:rsid w:val="00BC4BDE"/>
    <w:rsid w:val="00BC6058"/>
    <w:rsid w:val="00BC62CE"/>
    <w:rsid w:val="00BC6F02"/>
    <w:rsid w:val="00BC72C6"/>
    <w:rsid w:val="00BC7A1C"/>
    <w:rsid w:val="00BC7BDD"/>
    <w:rsid w:val="00BD02D3"/>
    <w:rsid w:val="00BD038F"/>
    <w:rsid w:val="00BD0593"/>
    <w:rsid w:val="00BD0989"/>
    <w:rsid w:val="00BD09E5"/>
    <w:rsid w:val="00BD0BB0"/>
    <w:rsid w:val="00BD0D1F"/>
    <w:rsid w:val="00BD1986"/>
    <w:rsid w:val="00BD289C"/>
    <w:rsid w:val="00BD2C59"/>
    <w:rsid w:val="00BD2D8D"/>
    <w:rsid w:val="00BD2E21"/>
    <w:rsid w:val="00BD3ACD"/>
    <w:rsid w:val="00BD41E0"/>
    <w:rsid w:val="00BD4405"/>
    <w:rsid w:val="00BD47FD"/>
    <w:rsid w:val="00BD498D"/>
    <w:rsid w:val="00BD49D4"/>
    <w:rsid w:val="00BD49EB"/>
    <w:rsid w:val="00BD4E5B"/>
    <w:rsid w:val="00BD6946"/>
    <w:rsid w:val="00BE0043"/>
    <w:rsid w:val="00BE1484"/>
    <w:rsid w:val="00BE15BE"/>
    <w:rsid w:val="00BE19A1"/>
    <w:rsid w:val="00BE20B2"/>
    <w:rsid w:val="00BE20E5"/>
    <w:rsid w:val="00BE243B"/>
    <w:rsid w:val="00BE2A37"/>
    <w:rsid w:val="00BE3708"/>
    <w:rsid w:val="00BE432E"/>
    <w:rsid w:val="00BE44C5"/>
    <w:rsid w:val="00BE4B05"/>
    <w:rsid w:val="00BE60F3"/>
    <w:rsid w:val="00BE6DE1"/>
    <w:rsid w:val="00BE76C9"/>
    <w:rsid w:val="00BF083A"/>
    <w:rsid w:val="00BF1103"/>
    <w:rsid w:val="00BF1684"/>
    <w:rsid w:val="00BF1A02"/>
    <w:rsid w:val="00BF2230"/>
    <w:rsid w:val="00BF27D0"/>
    <w:rsid w:val="00BF44D1"/>
    <w:rsid w:val="00BF54E8"/>
    <w:rsid w:val="00BF5EA3"/>
    <w:rsid w:val="00BF5F73"/>
    <w:rsid w:val="00BF6119"/>
    <w:rsid w:val="00BF6A4C"/>
    <w:rsid w:val="00C00514"/>
    <w:rsid w:val="00C005DB"/>
    <w:rsid w:val="00C006F6"/>
    <w:rsid w:val="00C010F2"/>
    <w:rsid w:val="00C02309"/>
    <w:rsid w:val="00C024DF"/>
    <w:rsid w:val="00C029BD"/>
    <w:rsid w:val="00C03140"/>
    <w:rsid w:val="00C03CFA"/>
    <w:rsid w:val="00C0663C"/>
    <w:rsid w:val="00C06DE5"/>
    <w:rsid w:val="00C07148"/>
    <w:rsid w:val="00C0732C"/>
    <w:rsid w:val="00C107DE"/>
    <w:rsid w:val="00C10F4E"/>
    <w:rsid w:val="00C11919"/>
    <w:rsid w:val="00C12470"/>
    <w:rsid w:val="00C12DCD"/>
    <w:rsid w:val="00C13A59"/>
    <w:rsid w:val="00C13AE5"/>
    <w:rsid w:val="00C13DD6"/>
    <w:rsid w:val="00C16274"/>
    <w:rsid w:val="00C167C7"/>
    <w:rsid w:val="00C16F2B"/>
    <w:rsid w:val="00C16F42"/>
    <w:rsid w:val="00C17046"/>
    <w:rsid w:val="00C17248"/>
    <w:rsid w:val="00C172D6"/>
    <w:rsid w:val="00C1752D"/>
    <w:rsid w:val="00C178ED"/>
    <w:rsid w:val="00C17A7C"/>
    <w:rsid w:val="00C20AA9"/>
    <w:rsid w:val="00C21EDC"/>
    <w:rsid w:val="00C234A8"/>
    <w:rsid w:val="00C235CC"/>
    <w:rsid w:val="00C23DC2"/>
    <w:rsid w:val="00C24383"/>
    <w:rsid w:val="00C2460F"/>
    <w:rsid w:val="00C25D3B"/>
    <w:rsid w:val="00C25E13"/>
    <w:rsid w:val="00C25FD6"/>
    <w:rsid w:val="00C26845"/>
    <w:rsid w:val="00C2733C"/>
    <w:rsid w:val="00C27C71"/>
    <w:rsid w:val="00C27D1E"/>
    <w:rsid w:val="00C34ABF"/>
    <w:rsid w:val="00C34D15"/>
    <w:rsid w:val="00C34D69"/>
    <w:rsid w:val="00C35C11"/>
    <w:rsid w:val="00C36061"/>
    <w:rsid w:val="00C362FF"/>
    <w:rsid w:val="00C36B46"/>
    <w:rsid w:val="00C37052"/>
    <w:rsid w:val="00C40A55"/>
    <w:rsid w:val="00C40AC6"/>
    <w:rsid w:val="00C40B6C"/>
    <w:rsid w:val="00C40DD2"/>
    <w:rsid w:val="00C41BAC"/>
    <w:rsid w:val="00C41FFB"/>
    <w:rsid w:val="00C431F8"/>
    <w:rsid w:val="00C448D0"/>
    <w:rsid w:val="00C44FE1"/>
    <w:rsid w:val="00C451B9"/>
    <w:rsid w:val="00C45B38"/>
    <w:rsid w:val="00C45E1C"/>
    <w:rsid w:val="00C46578"/>
    <w:rsid w:val="00C46A32"/>
    <w:rsid w:val="00C4781F"/>
    <w:rsid w:val="00C47E64"/>
    <w:rsid w:val="00C47FD1"/>
    <w:rsid w:val="00C509E5"/>
    <w:rsid w:val="00C50EEC"/>
    <w:rsid w:val="00C51A13"/>
    <w:rsid w:val="00C51A99"/>
    <w:rsid w:val="00C51CB5"/>
    <w:rsid w:val="00C51FC1"/>
    <w:rsid w:val="00C52495"/>
    <w:rsid w:val="00C52577"/>
    <w:rsid w:val="00C5270A"/>
    <w:rsid w:val="00C52743"/>
    <w:rsid w:val="00C53F78"/>
    <w:rsid w:val="00C54A3F"/>
    <w:rsid w:val="00C56216"/>
    <w:rsid w:val="00C562DF"/>
    <w:rsid w:val="00C56A25"/>
    <w:rsid w:val="00C56F5F"/>
    <w:rsid w:val="00C57905"/>
    <w:rsid w:val="00C60376"/>
    <w:rsid w:val="00C608EC"/>
    <w:rsid w:val="00C60BF9"/>
    <w:rsid w:val="00C611F7"/>
    <w:rsid w:val="00C61484"/>
    <w:rsid w:val="00C6184E"/>
    <w:rsid w:val="00C621BB"/>
    <w:rsid w:val="00C625D0"/>
    <w:rsid w:val="00C6297E"/>
    <w:rsid w:val="00C62B9B"/>
    <w:rsid w:val="00C62D6C"/>
    <w:rsid w:val="00C62E4D"/>
    <w:rsid w:val="00C631EB"/>
    <w:rsid w:val="00C632B2"/>
    <w:rsid w:val="00C633D8"/>
    <w:rsid w:val="00C63D46"/>
    <w:rsid w:val="00C64980"/>
    <w:rsid w:val="00C64D63"/>
    <w:rsid w:val="00C65126"/>
    <w:rsid w:val="00C65D4B"/>
    <w:rsid w:val="00C65DBC"/>
    <w:rsid w:val="00C664CE"/>
    <w:rsid w:val="00C6657C"/>
    <w:rsid w:val="00C66B1E"/>
    <w:rsid w:val="00C672EF"/>
    <w:rsid w:val="00C67545"/>
    <w:rsid w:val="00C70C53"/>
    <w:rsid w:val="00C70F44"/>
    <w:rsid w:val="00C71404"/>
    <w:rsid w:val="00C73989"/>
    <w:rsid w:val="00C73E93"/>
    <w:rsid w:val="00C747CA"/>
    <w:rsid w:val="00C752B6"/>
    <w:rsid w:val="00C7554B"/>
    <w:rsid w:val="00C756EF"/>
    <w:rsid w:val="00C75FAD"/>
    <w:rsid w:val="00C76346"/>
    <w:rsid w:val="00C76941"/>
    <w:rsid w:val="00C77190"/>
    <w:rsid w:val="00C771FC"/>
    <w:rsid w:val="00C77886"/>
    <w:rsid w:val="00C77A4C"/>
    <w:rsid w:val="00C80892"/>
    <w:rsid w:val="00C80E67"/>
    <w:rsid w:val="00C81649"/>
    <w:rsid w:val="00C81CFC"/>
    <w:rsid w:val="00C82167"/>
    <w:rsid w:val="00C82192"/>
    <w:rsid w:val="00C82E99"/>
    <w:rsid w:val="00C82FD0"/>
    <w:rsid w:val="00C8302F"/>
    <w:rsid w:val="00C83478"/>
    <w:rsid w:val="00C83906"/>
    <w:rsid w:val="00C83973"/>
    <w:rsid w:val="00C83C6B"/>
    <w:rsid w:val="00C86C09"/>
    <w:rsid w:val="00C86C72"/>
    <w:rsid w:val="00C86E63"/>
    <w:rsid w:val="00C87163"/>
    <w:rsid w:val="00C8723B"/>
    <w:rsid w:val="00C876FB"/>
    <w:rsid w:val="00C8778A"/>
    <w:rsid w:val="00C909AF"/>
    <w:rsid w:val="00C912E6"/>
    <w:rsid w:val="00C92620"/>
    <w:rsid w:val="00C9268B"/>
    <w:rsid w:val="00C93E87"/>
    <w:rsid w:val="00C948E6"/>
    <w:rsid w:val="00C9534B"/>
    <w:rsid w:val="00C97A71"/>
    <w:rsid w:val="00CA026D"/>
    <w:rsid w:val="00CA0B9F"/>
    <w:rsid w:val="00CA1C67"/>
    <w:rsid w:val="00CA283C"/>
    <w:rsid w:val="00CA2CF0"/>
    <w:rsid w:val="00CA2D24"/>
    <w:rsid w:val="00CA4003"/>
    <w:rsid w:val="00CA515F"/>
    <w:rsid w:val="00CA586E"/>
    <w:rsid w:val="00CA59E8"/>
    <w:rsid w:val="00CA629C"/>
    <w:rsid w:val="00CA6561"/>
    <w:rsid w:val="00CA677C"/>
    <w:rsid w:val="00CA7029"/>
    <w:rsid w:val="00CA7183"/>
    <w:rsid w:val="00CA7B5D"/>
    <w:rsid w:val="00CB0FF4"/>
    <w:rsid w:val="00CB11F5"/>
    <w:rsid w:val="00CB13F6"/>
    <w:rsid w:val="00CB157C"/>
    <w:rsid w:val="00CB1DD0"/>
    <w:rsid w:val="00CB2365"/>
    <w:rsid w:val="00CB279F"/>
    <w:rsid w:val="00CB2AE7"/>
    <w:rsid w:val="00CB2DBD"/>
    <w:rsid w:val="00CB3F64"/>
    <w:rsid w:val="00CB4198"/>
    <w:rsid w:val="00CB44DD"/>
    <w:rsid w:val="00CB44EA"/>
    <w:rsid w:val="00CB4B11"/>
    <w:rsid w:val="00CB5102"/>
    <w:rsid w:val="00CB5123"/>
    <w:rsid w:val="00CB6374"/>
    <w:rsid w:val="00CB687B"/>
    <w:rsid w:val="00CB70D3"/>
    <w:rsid w:val="00CB7362"/>
    <w:rsid w:val="00CB769A"/>
    <w:rsid w:val="00CB7B20"/>
    <w:rsid w:val="00CB7D3A"/>
    <w:rsid w:val="00CC0203"/>
    <w:rsid w:val="00CC02B1"/>
    <w:rsid w:val="00CC1637"/>
    <w:rsid w:val="00CC1DA2"/>
    <w:rsid w:val="00CC2019"/>
    <w:rsid w:val="00CC25B2"/>
    <w:rsid w:val="00CC3244"/>
    <w:rsid w:val="00CC37A1"/>
    <w:rsid w:val="00CC3F74"/>
    <w:rsid w:val="00CC461A"/>
    <w:rsid w:val="00CC4F0F"/>
    <w:rsid w:val="00CC540A"/>
    <w:rsid w:val="00CC625A"/>
    <w:rsid w:val="00CC6B52"/>
    <w:rsid w:val="00CC6CE6"/>
    <w:rsid w:val="00CC7E12"/>
    <w:rsid w:val="00CD07F2"/>
    <w:rsid w:val="00CD1240"/>
    <w:rsid w:val="00CD1B57"/>
    <w:rsid w:val="00CD1F95"/>
    <w:rsid w:val="00CD2B4B"/>
    <w:rsid w:val="00CD31D1"/>
    <w:rsid w:val="00CD3360"/>
    <w:rsid w:val="00CD3775"/>
    <w:rsid w:val="00CD3C26"/>
    <w:rsid w:val="00CD45AA"/>
    <w:rsid w:val="00CD50AF"/>
    <w:rsid w:val="00CD530B"/>
    <w:rsid w:val="00CD73DA"/>
    <w:rsid w:val="00CD74CB"/>
    <w:rsid w:val="00CD75FB"/>
    <w:rsid w:val="00CD76A3"/>
    <w:rsid w:val="00CD7749"/>
    <w:rsid w:val="00CD7932"/>
    <w:rsid w:val="00CD7A2E"/>
    <w:rsid w:val="00CD7F90"/>
    <w:rsid w:val="00CE0553"/>
    <w:rsid w:val="00CE077B"/>
    <w:rsid w:val="00CE07CA"/>
    <w:rsid w:val="00CE0FE3"/>
    <w:rsid w:val="00CE1BB2"/>
    <w:rsid w:val="00CE2FE1"/>
    <w:rsid w:val="00CE3E70"/>
    <w:rsid w:val="00CE40F6"/>
    <w:rsid w:val="00CE411B"/>
    <w:rsid w:val="00CE42B8"/>
    <w:rsid w:val="00CE43CB"/>
    <w:rsid w:val="00CE45A1"/>
    <w:rsid w:val="00CE50A3"/>
    <w:rsid w:val="00CE51CA"/>
    <w:rsid w:val="00CE5406"/>
    <w:rsid w:val="00CE582E"/>
    <w:rsid w:val="00CE5A66"/>
    <w:rsid w:val="00CE5E50"/>
    <w:rsid w:val="00CE6AEC"/>
    <w:rsid w:val="00CE6B8C"/>
    <w:rsid w:val="00CE7B41"/>
    <w:rsid w:val="00CF0742"/>
    <w:rsid w:val="00CF0EBB"/>
    <w:rsid w:val="00CF1952"/>
    <w:rsid w:val="00CF1BDA"/>
    <w:rsid w:val="00CF1EBF"/>
    <w:rsid w:val="00CF263F"/>
    <w:rsid w:val="00CF2D11"/>
    <w:rsid w:val="00CF3E7A"/>
    <w:rsid w:val="00CF4FBB"/>
    <w:rsid w:val="00CF562F"/>
    <w:rsid w:val="00CF5F2E"/>
    <w:rsid w:val="00CF6B4F"/>
    <w:rsid w:val="00CF6D59"/>
    <w:rsid w:val="00CF7420"/>
    <w:rsid w:val="00CF7E39"/>
    <w:rsid w:val="00D00D8F"/>
    <w:rsid w:val="00D0113E"/>
    <w:rsid w:val="00D01AEA"/>
    <w:rsid w:val="00D01C28"/>
    <w:rsid w:val="00D02202"/>
    <w:rsid w:val="00D02F7D"/>
    <w:rsid w:val="00D04504"/>
    <w:rsid w:val="00D046A8"/>
    <w:rsid w:val="00D04BE3"/>
    <w:rsid w:val="00D04CC3"/>
    <w:rsid w:val="00D056A7"/>
    <w:rsid w:val="00D06234"/>
    <w:rsid w:val="00D0696C"/>
    <w:rsid w:val="00D07CD5"/>
    <w:rsid w:val="00D07D41"/>
    <w:rsid w:val="00D12722"/>
    <w:rsid w:val="00D12851"/>
    <w:rsid w:val="00D12A56"/>
    <w:rsid w:val="00D13114"/>
    <w:rsid w:val="00D1382D"/>
    <w:rsid w:val="00D1394D"/>
    <w:rsid w:val="00D142D3"/>
    <w:rsid w:val="00D14817"/>
    <w:rsid w:val="00D14DD1"/>
    <w:rsid w:val="00D14EC7"/>
    <w:rsid w:val="00D15426"/>
    <w:rsid w:val="00D15DD8"/>
    <w:rsid w:val="00D16A68"/>
    <w:rsid w:val="00D1798D"/>
    <w:rsid w:val="00D2003A"/>
    <w:rsid w:val="00D20144"/>
    <w:rsid w:val="00D2058A"/>
    <w:rsid w:val="00D21385"/>
    <w:rsid w:val="00D224BD"/>
    <w:rsid w:val="00D22D3F"/>
    <w:rsid w:val="00D2344A"/>
    <w:rsid w:val="00D2530A"/>
    <w:rsid w:val="00D25322"/>
    <w:rsid w:val="00D25893"/>
    <w:rsid w:val="00D26209"/>
    <w:rsid w:val="00D26353"/>
    <w:rsid w:val="00D268A2"/>
    <w:rsid w:val="00D27663"/>
    <w:rsid w:val="00D27F24"/>
    <w:rsid w:val="00D27FD1"/>
    <w:rsid w:val="00D300E1"/>
    <w:rsid w:val="00D303E5"/>
    <w:rsid w:val="00D3072B"/>
    <w:rsid w:val="00D30746"/>
    <w:rsid w:val="00D3088B"/>
    <w:rsid w:val="00D31512"/>
    <w:rsid w:val="00D32857"/>
    <w:rsid w:val="00D32CAC"/>
    <w:rsid w:val="00D3302F"/>
    <w:rsid w:val="00D333D9"/>
    <w:rsid w:val="00D334D5"/>
    <w:rsid w:val="00D343D3"/>
    <w:rsid w:val="00D34F2C"/>
    <w:rsid w:val="00D35541"/>
    <w:rsid w:val="00D3556B"/>
    <w:rsid w:val="00D35A11"/>
    <w:rsid w:val="00D35B84"/>
    <w:rsid w:val="00D35E8D"/>
    <w:rsid w:val="00D3606F"/>
    <w:rsid w:val="00D364D6"/>
    <w:rsid w:val="00D36D50"/>
    <w:rsid w:val="00D375C6"/>
    <w:rsid w:val="00D37B14"/>
    <w:rsid w:val="00D37FF6"/>
    <w:rsid w:val="00D40BD9"/>
    <w:rsid w:val="00D41DFC"/>
    <w:rsid w:val="00D41E91"/>
    <w:rsid w:val="00D427D6"/>
    <w:rsid w:val="00D4388D"/>
    <w:rsid w:val="00D44BB8"/>
    <w:rsid w:val="00D44D08"/>
    <w:rsid w:val="00D44DF5"/>
    <w:rsid w:val="00D46610"/>
    <w:rsid w:val="00D469B9"/>
    <w:rsid w:val="00D46D2D"/>
    <w:rsid w:val="00D475B4"/>
    <w:rsid w:val="00D4785A"/>
    <w:rsid w:val="00D50CA3"/>
    <w:rsid w:val="00D50DFB"/>
    <w:rsid w:val="00D527C9"/>
    <w:rsid w:val="00D529B6"/>
    <w:rsid w:val="00D52B68"/>
    <w:rsid w:val="00D5335B"/>
    <w:rsid w:val="00D53544"/>
    <w:rsid w:val="00D53F2E"/>
    <w:rsid w:val="00D555FC"/>
    <w:rsid w:val="00D55DB8"/>
    <w:rsid w:val="00D56011"/>
    <w:rsid w:val="00D56225"/>
    <w:rsid w:val="00D57203"/>
    <w:rsid w:val="00D57DCA"/>
    <w:rsid w:val="00D605AD"/>
    <w:rsid w:val="00D6063A"/>
    <w:rsid w:val="00D60A94"/>
    <w:rsid w:val="00D611AA"/>
    <w:rsid w:val="00D61463"/>
    <w:rsid w:val="00D614DA"/>
    <w:rsid w:val="00D61A25"/>
    <w:rsid w:val="00D61B38"/>
    <w:rsid w:val="00D63C3D"/>
    <w:rsid w:val="00D646DF"/>
    <w:rsid w:val="00D65722"/>
    <w:rsid w:val="00D65E44"/>
    <w:rsid w:val="00D664CA"/>
    <w:rsid w:val="00D66577"/>
    <w:rsid w:val="00D67A1B"/>
    <w:rsid w:val="00D67CA1"/>
    <w:rsid w:val="00D70AF2"/>
    <w:rsid w:val="00D71149"/>
    <w:rsid w:val="00D718C4"/>
    <w:rsid w:val="00D71D54"/>
    <w:rsid w:val="00D7267D"/>
    <w:rsid w:val="00D72C17"/>
    <w:rsid w:val="00D73662"/>
    <w:rsid w:val="00D73BF9"/>
    <w:rsid w:val="00D75126"/>
    <w:rsid w:val="00D75C97"/>
    <w:rsid w:val="00D76378"/>
    <w:rsid w:val="00D76748"/>
    <w:rsid w:val="00D771DC"/>
    <w:rsid w:val="00D777AE"/>
    <w:rsid w:val="00D77821"/>
    <w:rsid w:val="00D77D9C"/>
    <w:rsid w:val="00D81585"/>
    <w:rsid w:val="00D81C9A"/>
    <w:rsid w:val="00D82020"/>
    <w:rsid w:val="00D82097"/>
    <w:rsid w:val="00D8236C"/>
    <w:rsid w:val="00D83351"/>
    <w:rsid w:val="00D83F86"/>
    <w:rsid w:val="00D85609"/>
    <w:rsid w:val="00D85880"/>
    <w:rsid w:val="00D859EE"/>
    <w:rsid w:val="00D85C83"/>
    <w:rsid w:val="00D85D6D"/>
    <w:rsid w:val="00D8603D"/>
    <w:rsid w:val="00D87784"/>
    <w:rsid w:val="00D9001C"/>
    <w:rsid w:val="00D90D6A"/>
    <w:rsid w:val="00D91978"/>
    <w:rsid w:val="00D91DF3"/>
    <w:rsid w:val="00D91F08"/>
    <w:rsid w:val="00D92424"/>
    <w:rsid w:val="00D927B5"/>
    <w:rsid w:val="00D92A40"/>
    <w:rsid w:val="00D935D8"/>
    <w:rsid w:val="00D93A3B"/>
    <w:rsid w:val="00D93D45"/>
    <w:rsid w:val="00D93EAB"/>
    <w:rsid w:val="00D94206"/>
    <w:rsid w:val="00D94B59"/>
    <w:rsid w:val="00D96228"/>
    <w:rsid w:val="00D96D00"/>
    <w:rsid w:val="00D97CAA"/>
    <w:rsid w:val="00DA0DDA"/>
    <w:rsid w:val="00DA19C8"/>
    <w:rsid w:val="00DA1B85"/>
    <w:rsid w:val="00DA1E8C"/>
    <w:rsid w:val="00DA30F8"/>
    <w:rsid w:val="00DA3242"/>
    <w:rsid w:val="00DA3BEF"/>
    <w:rsid w:val="00DA3D50"/>
    <w:rsid w:val="00DA558F"/>
    <w:rsid w:val="00DB02A2"/>
    <w:rsid w:val="00DB08A0"/>
    <w:rsid w:val="00DB114F"/>
    <w:rsid w:val="00DB126D"/>
    <w:rsid w:val="00DB12F7"/>
    <w:rsid w:val="00DB13E4"/>
    <w:rsid w:val="00DB1E22"/>
    <w:rsid w:val="00DB2148"/>
    <w:rsid w:val="00DB252D"/>
    <w:rsid w:val="00DB2FEA"/>
    <w:rsid w:val="00DB3CA4"/>
    <w:rsid w:val="00DB4535"/>
    <w:rsid w:val="00DB480B"/>
    <w:rsid w:val="00DB50AC"/>
    <w:rsid w:val="00DB50C1"/>
    <w:rsid w:val="00DB556B"/>
    <w:rsid w:val="00DB7CC9"/>
    <w:rsid w:val="00DC0739"/>
    <w:rsid w:val="00DC0F54"/>
    <w:rsid w:val="00DC1950"/>
    <w:rsid w:val="00DC1E6A"/>
    <w:rsid w:val="00DC28B2"/>
    <w:rsid w:val="00DC30CA"/>
    <w:rsid w:val="00DC3969"/>
    <w:rsid w:val="00DC3DEA"/>
    <w:rsid w:val="00DC3EEF"/>
    <w:rsid w:val="00DC5AAA"/>
    <w:rsid w:val="00DC6010"/>
    <w:rsid w:val="00DC61FB"/>
    <w:rsid w:val="00DC63FB"/>
    <w:rsid w:val="00DC72A1"/>
    <w:rsid w:val="00DC7423"/>
    <w:rsid w:val="00DD0858"/>
    <w:rsid w:val="00DD1C75"/>
    <w:rsid w:val="00DD23BC"/>
    <w:rsid w:val="00DD25A4"/>
    <w:rsid w:val="00DD274A"/>
    <w:rsid w:val="00DD2A05"/>
    <w:rsid w:val="00DD2CA6"/>
    <w:rsid w:val="00DD3532"/>
    <w:rsid w:val="00DD3B19"/>
    <w:rsid w:val="00DD3B77"/>
    <w:rsid w:val="00DD3C34"/>
    <w:rsid w:val="00DD48D8"/>
    <w:rsid w:val="00DD4BD7"/>
    <w:rsid w:val="00DD4ECE"/>
    <w:rsid w:val="00DD6E12"/>
    <w:rsid w:val="00DD703F"/>
    <w:rsid w:val="00DD7176"/>
    <w:rsid w:val="00DD74CF"/>
    <w:rsid w:val="00DD7520"/>
    <w:rsid w:val="00DD7C75"/>
    <w:rsid w:val="00DE05CA"/>
    <w:rsid w:val="00DE0D76"/>
    <w:rsid w:val="00DE171E"/>
    <w:rsid w:val="00DE27BB"/>
    <w:rsid w:val="00DE2898"/>
    <w:rsid w:val="00DE2FB2"/>
    <w:rsid w:val="00DE3F69"/>
    <w:rsid w:val="00DE460C"/>
    <w:rsid w:val="00DE4678"/>
    <w:rsid w:val="00DE4DBC"/>
    <w:rsid w:val="00DE51A8"/>
    <w:rsid w:val="00DE5338"/>
    <w:rsid w:val="00DE5D74"/>
    <w:rsid w:val="00DE6D68"/>
    <w:rsid w:val="00DF07D9"/>
    <w:rsid w:val="00DF0E35"/>
    <w:rsid w:val="00DF1BD8"/>
    <w:rsid w:val="00DF20B2"/>
    <w:rsid w:val="00DF2251"/>
    <w:rsid w:val="00DF2905"/>
    <w:rsid w:val="00DF3132"/>
    <w:rsid w:val="00DF33D5"/>
    <w:rsid w:val="00DF3601"/>
    <w:rsid w:val="00DF3CCC"/>
    <w:rsid w:val="00DF4470"/>
    <w:rsid w:val="00DF4A19"/>
    <w:rsid w:val="00DF4BE8"/>
    <w:rsid w:val="00DF4C7B"/>
    <w:rsid w:val="00DF4F23"/>
    <w:rsid w:val="00DF4FDE"/>
    <w:rsid w:val="00DF576B"/>
    <w:rsid w:val="00DF5862"/>
    <w:rsid w:val="00DF5B74"/>
    <w:rsid w:val="00DF6968"/>
    <w:rsid w:val="00DF6EBF"/>
    <w:rsid w:val="00DF73DC"/>
    <w:rsid w:val="00DF7B67"/>
    <w:rsid w:val="00DF7E8D"/>
    <w:rsid w:val="00E001CE"/>
    <w:rsid w:val="00E00B5E"/>
    <w:rsid w:val="00E00C27"/>
    <w:rsid w:val="00E00EB6"/>
    <w:rsid w:val="00E00FF1"/>
    <w:rsid w:val="00E01AA0"/>
    <w:rsid w:val="00E03BF9"/>
    <w:rsid w:val="00E04B10"/>
    <w:rsid w:val="00E0501F"/>
    <w:rsid w:val="00E054D4"/>
    <w:rsid w:val="00E05FD4"/>
    <w:rsid w:val="00E06905"/>
    <w:rsid w:val="00E07192"/>
    <w:rsid w:val="00E07419"/>
    <w:rsid w:val="00E07888"/>
    <w:rsid w:val="00E07B6C"/>
    <w:rsid w:val="00E10949"/>
    <w:rsid w:val="00E11A10"/>
    <w:rsid w:val="00E11CC8"/>
    <w:rsid w:val="00E12124"/>
    <w:rsid w:val="00E129F9"/>
    <w:rsid w:val="00E12A81"/>
    <w:rsid w:val="00E137E3"/>
    <w:rsid w:val="00E138A0"/>
    <w:rsid w:val="00E13D07"/>
    <w:rsid w:val="00E14F76"/>
    <w:rsid w:val="00E162A0"/>
    <w:rsid w:val="00E20C5E"/>
    <w:rsid w:val="00E22A84"/>
    <w:rsid w:val="00E23C21"/>
    <w:rsid w:val="00E23D0B"/>
    <w:rsid w:val="00E23DF7"/>
    <w:rsid w:val="00E24211"/>
    <w:rsid w:val="00E24AFA"/>
    <w:rsid w:val="00E24D23"/>
    <w:rsid w:val="00E252CC"/>
    <w:rsid w:val="00E25710"/>
    <w:rsid w:val="00E25F9C"/>
    <w:rsid w:val="00E268C9"/>
    <w:rsid w:val="00E26A84"/>
    <w:rsid w:val="00E26C7A"/>
    <w:rsid w:val="00E279E6"/>
    <w:rsid w:val="00E311D9"/>
    <w:rsid w:val="00E313BC"/>
    <w:rsid w:val="00E323B9"/>
    <w:rsid w:val="00E327C5"/>
    <w:rsid w:val="00E33381"/>
    <w:rsid w:val="00E333D3"/>
    <w:rsid w:val="00E334F2"/>
    <w:rsid w:val="00E33D6A"/>
    <w:rsid w:val="00E34302"/>
    <w:rsid w:val="00E34D90"/>
    <w:rsid w:val="00E3521F"/>
    <w:rsid w:val="00E35EB1"/>
    <w:rsid w:val="00E3617E"/>
    <w:rsid w:val="00E37357"/>
    <w:rsid w:val="00E37CE1"/>
    <w:rsid w:val="00E4031A"/>
    <w:rsid w:val="00E405AC"/>
    <w:rsid w:val="00E40654"/>
    <w:rsid w:val="00E40670"/>
    <w:rsid w:val="00E40D10"/>
    <w:rsid w:val="00E41D4B"/>
    <w:rsid w:val="00E43AB4"/>
    <w:rsid w:val="00E43D34"/>
    <w:rsid w:val="00E43F2E"/>
    <w:rsid w:val="00E44F37"/>
    <w:rsid w:val="00E45483"/>
    <w:rsid w:val="00E45587"/>
    <w:rsid w:val="00E45B5D"/>
    <w:rsid w:val="00E4614F"/>
    <w:rsid w:val="00E46FE6"/>
    <w:rsid w:val="00E470C7"/>
    <w:rsid w:val="00E50231"/>
    <w:rsid w:val="00E517F2"/>
    <w:rsid w:val="00E51A93"/>
    <w:rsid w:val="00E51F1C"/>
    <w:rsid w:val="00E52A77"/>
    <w:rsid w:val="00E53581"/>
    <w:rsid w:val="00E536F1"/>
    <w:rsid w:val="00E5473C"/>
    <w:rsid w:val="00E54FCC"/>
    <w:rsid w:val="00E552C2"/>
    <w:rsid w:val="00E55699"/>
    <w:rsid w:val="00E558EC"/>
    <w:rsid w:val="00E559E4"/>
    <w:rsid w:val="00E55A58"/>
    <w:rsid w:val="00E55E8A"/>
    <w:rsid w:val="00E5600F"/>
    <w:rsid w:val="00E573BA"/>
    <w:rsid w:val="00E577A1"/>
    <w:rsid w:val="00E57B2E"/>
    <w:rsid w:val="00E602E3"/>
    <w:rsid w:val="00E61470"/>
    <w:rsid w:val="00E61933"/>
    <w:rsid w:val="00E62509"/>
    <w:rsid w:val="00E62607"/>
    <w:rsid w:val="00E62B9F"/>
    <w:rsid w:val="00E6340E"/>
    <w:rsid w:val="00E6346C"/>
    <w:rsid w:val="00E64A46"/>
    <w:rsid w:val="00E64D65"/>
    <w:rsid w:val="00E64D87"/>
    <w:rsid w:val="00E6523E"/>
    <w:rsid w:val="00E65AD0"/>
    <w:rsid w:val="00E661EA"/>
    <w:rsid w:val="00E66391"/>
    <w:rsid w:val="00E6698B"/>
    <w:rsid w:val="00E6699B"/>
    <w:rsid w:val="00E67015"/>
    <w:rsid w:val="00E67127"/>
    <w:rsid w:val="00E67D30"/>
    <w:rsid w:val="00E70198"/>
    <w:rsid w:val="00E701DE"/>
    <w:rsid w:val="00E7150B"/>
    <w:rsid w:val="00E71765"/>
    <w:rsid w:val="00E71E42"/>
    <w:rsid w:val="00E721EC"/>
    <w:rsid w:val="00E728DB"/>
    <w:rsid w:val="00E72C0B"/>
    <w:rsid w:val="00E7342E"/>
    <w:rsid w:val="00E742B3"/>
    <w:rsid w:val="00E74353"/>
    <w:rsid w:val="00E7471C"/>
    <w:rsid w:val="00E74899"/>
    <w:rsid w:val="00E752BA"/>
    <w:rsid w:val="00E75612"/>
    <w:rsid w:val="00E756AD"/>
    <w:rsid w:val="00E77449"/>
    <w:rsid w:val="00E77899"/>
    <w:rsid w:val="00E8029F"/>
    <w:rsid w:val="00E80E96"/>
    <w:rsid w:val="00E80F0A"/>
    <w:rsid w:val="00E825F7"/>
    <w:rsid w:val="00E8305C"/>
    <w:rsid w:val="00E8365A"/>
    <w:rsid w:val="00E839A8"/>
    <w:rsid w:val="00E844A8"/>
    <w:rsid w:val="00E858F2"/>
    <w:rsid w:val="00E85D97"/>
    <w:rsid w:val="00E85E64"/>
    <w:rsid w:val="00E86055"/>
    <w:rsid w:val="00E8630E"/>
    <w:rsid w:val="00E878A1"/>
    <w:rsid w:val="00E87B9B"/>
    <w:rsid w:val="00E91248"/>
    <w:rsid w:val="00E92132"/>
    <w:rsid w:val="00E921BF"/>
    <w:rsid w:val="00E9221B"/>
    <w:rsid w:val="00E928DA"/>
    <w:rsid w:val="00E92FA1"/>
    <w:rsid w:val="00E930D9"/>
    <w:rsid w:val="00E931B6"/>
    <w:rsid w:val="00E95536"/>
    <w:rsid w:val="00E958F8"/>
    <w:rsid w:val="00E96608"/>
    <w:rsid w:val="00E9788B"/>
    <w:rsid w:val="00E97A2E"/>
    <w:rsid w:val="00EA0B37"/>
    <w:rsid w:val="00EA0FE5"/>
    <w:rsid w:val="00EA15D6"/>
    <w:rsid w:val="00EA16D7"/>
    <w:rsid w:val="00EA1FCA"/>
    <w:rsid w:val="00EA330C"/>
    <w:rsid w:val="00EA33D2"/>
    <w:rsid w:val="00EA345E"/>
    <w:rsid w:val="00EA35C1"/>
    <w:rsid w:val="00EA396C"/>
    <w:rsid w:val="00EA3A46"/>
    <w:rsid w:val="00EA3D2B"/>
    <w:rsid w:val="00EA4070"/>
    <w:rsid w:val="00EA44D6"/>
    <w:rsid w:val="00EA55BA"/>
    <w:rsid w:val="00EA59E8"/>
    <w:rsid w:val="00EA5B95"/>
    <w:rsid w:val="00EA73B9"/>
    <w:rsid w:val="00EA77E2"/>
    <w:rsid w:val="00EA7E7B"/>
    <w:rsid w:val="00EB0637"/>
    <w:rsid w:val="00EB073A"/>
    <w:rsid w:val="00EB09B9"/>
    <w:rsid w:val="00EB0AD2"/>
    <w:rsid w:val="00EB0B54"/>
    <w:rsid w:val="00EB0DBD"/>
    <w:rsid w:val="00EB10F0"/>
    <w:rsid w:val="00EB1642"/>
    <w:rsid w:val="00EB2550"/>
    <w:rsid w:val="00EB2CCB"/>
    <w:rsid w:val="00EB2FF9"/>
    <w:rsid w:val="00EB31C5"/>
    <w:rsid w:val="00EB33F4"/>
    <w:rsid w:val="00EB382F"/>
    <w:rsid w:val="00EB3A29"/>
    <w:rsid w:val="00EB3D5D"/>
    <w:rsid w:val="00EB3EE5"/>
    <w:rsid w:val="00EB41A2"/>
    <w:rsid w:val="00EB4314"/>
    <w:rsid w:val="00EB43D4"/>
    <w:rsid w:val="00EB4EE1"/>
    <w:rsid w:val="00EB5094"/>
    <w:rsid w:val="00EB540F"/>
    <w:rsid w:val="00EB5569"/>
    <w:rsid w:val="00EB62C7"/>
    <w:rsid w:val="00EB64CF"/>
    <w:rsid w:val="00EB686D"/>
    <w:rsid w:val="00EB6BEE"/>
    <w:rsid w:val="00EB6F32"/>
    <w:rsid w:val="00EB7D10"/>
    <w:rsid w:val="00EC038D"/>
    <w:rsid w:val="00EC0B78"/>
    <w:rsid w:val="00EC1C4A"/>
    <w:rsid w:val="00EC1EC5"/>
    <w:rsid w:val="00EC2C94"/>
    <w:rsid w:val="00EC366F"/>
    <w:rsid w:val="00EC396A"/>
    <w:rsid w:val="00EC39FC"/>
    <w:rsid w:val="00EC51FD"/>
    <w:rsid w:val="00EC534E"/>
    <w:rsid w:val="00EC561C"/>
    <w:rsid w:val="00EC567D"/>
    <w:rsid w:val="00EC63BF"/>
    <w:rsid w:val="00EC6785"/>
    <w:rsid w:val="00EC7A5D"/>
    <w:rsid w:val="00EC7BE2"/>
    <w:rsid w:val="00ED14BF"/>
    <w:rsid w:val="00ED1895"/>
    <w:rsid w:val="00ED1AF7"/>
    <w:rsid w:val="00ED1F89"/>
    <w:rsid w:val="00ED284E"/>
    <w:rsid w:val="00ED2E58"/>
    <w:rsid w:val="00ED2ED1"/>
    <w:rsid w:val="00ED30C3"/>
    <w:rsid w:val="00ED452E"/>
    <w:rsid w:val="00ED5C46"/>
    <w:rsid w:val="00ED5EC7"/>
    <w:rsid w:val="00ED619B"/>
    <w:rsid w:val="00ED6586"/>
    <w:rsid w:val="00ED75DD"/>
    <w:rsid w:val="00ED7910"/>
    <w:rsid w:val="00EE008A"/>
    <w:rsid w:val="00EE1765"/>
    <w:rsid w:val="00EE1D68"/>
    <w:rsid w:val="00EE2097"/>
    <w:rsid w:val="00EE31BF"/>
    <w:rsid w:val="00EE3CA3"/>
    <w:rsid w:val="00EE4E44"/>
    <w:rsid w:val="00EE500F"/>
    <w:rsid w:val="00EE5577"/>
    <w:rsid w:val="00EE58CA"/>
    <w:rsid w:val="00EE5B15"/>
    <w:rsid w:val="00EE5D65"/>
    <w:rsid w:val="00EE5E1B"/>
    <w:rsid w:val="00EE5E8D"/>
    <w:rsid w:val="00EE6389"/>
    <w:rsid w:val="00EE7474"/>
    <w:rsid w:val="00EE763B"/>
    <w:rsid w:val="00EE77EF"/>
    <w:rsid w:val="00EF0451"/>
    <w:rsid w:val="00EF0536"/>
    <w:rsid w:val="00EF06B6"/>
    <w:rsid w:val="00EF1C2E"/>
    <w:rsid w:val="00EF22EF"/>
    <w:rsid w:val="00EF24EC"/>
    <w:rsid w:val="00EF2A31"/>
    <w:rsid w:val="00EF2D0F"/>
    <w:rsid w:val="00EF3A13"/>
    <w:rsid w:val="00EF4A10"/>
    <w:rsid w:val="00EF4DD5"/>
    <w:rsid w:val="00EF5AC7"/>
    <w:rsid w:val="00EF665A"/>
    <w:rsid w:val="00EF6691"/>
    <w:rsid w:val="00EF6DAF"/>
    <w:rsid w:val="00EF6EF0"/>
    <w:rsid w:val="00EF7503"/>
    <w:rsid w:val="00EF7737"/>
    <w:rsid w:val="00EF7B88"/>
    <w:rsid w:val="00EF7CBB"/>
    <w:rsid w:val="00F00BA0"/>
    <w:rsid w:val="00F017B4"/>
    <w:rsid w:val="00F0183E"/>
    <w:rsid w:val="00F02375"/>
    <w:rsid w:val="00F0261B"/>
    <w:rsid w:val="00F02934"/>
    <w:rsid w:val="00F02F3C"/>
    <w:rsid w:val="00F03FC5"/>
    <w:rsid w:val="00F04A1D"/>
    <w:rsid w:val="00F04EBB"/>
    <w:rsid w:val="00F058DE"/>
    <w:rsid w:val="00F05E29"/>
    <w:rsid w:val="00F069B5"/>
    <w:rsid w:val="00F079D2"/>
    <w:rsid w:val="00F1054C"/>
    <w:rsid w:val="00F127CF"/>
    <w:rsid w:val="00F1306F"/>
    <w:rsid w:val="00F1487B"/>
    <w:rsid w:val="00F15096"/>
    <w:rsid w:val="00F15499"/>
    <w:rsid w:val="00F154C6"/>
    <w:rsid w:val="00F16431"/>
    <w:rsid w:val="00F16560"/>
    <w:rsid w:val="00F16D90"/>
    <w:rsid w:val="00F17859"/>
    <w:rsid w:val="00F17BAC"/>
    <w:rsid w:val="00F17DB4"/>
    <w:rsid w:val="00F20276"/>
    <w:rsid w:val="00F20DB8"/>
    <w:rsid w:val="00F21C46"/>
    <w:rsid w:val="00F21E56"/>
    <w:rsid w:val="00F21E5D"/>
    <w:rsid w:val="00F220A5"/>
    <w:rsid w:val="00F2337B"/>
    <w:rsid w:val="00F23DBE"/>
    <w:rsid w:val="00F241C8"/>
    <w:rsid w:val="00F2482B"/>
    <w:rsid w:val="00F24F79"/>
    <w:rsid w:val="00F25F88"/>
    <w:rsid w:val="00F26192"/>
    <w:rsid w:val="00F26E03"/>
    <w:rsid w:val="00F27227"/>
    <w:rsid w:val="00F27899"/>
    <w:rsid w:val="00F27B84"/>
    <w:rsid w:val="00F30438"/>
    <w:rsid w:val="00F30705"/>
    <w:rsid w:val="00F30B98"/>
    <w:rsid w:val="00F313A5"/>
    <w:rsid w:val="00F31523"/>
    <w:rsid w:val="00F31DD0"/>
    <w:rsid w:val="00F3340D"/>
    <w:rsid w:val="00F34358"/>
    <w:rsid w:val="00F35C9C"/>
    <w:rsid w:val="00F371E9"/>
    <w:rsid w:val="00F37B1A"/>
    <w:rsid w:val="00F407E4"/>
    <w:rsid w:val="00F407FC"/>
    <w:rsid w:val="00F40A82"/>
    <w:rsid w:val="00F418C6"/>
    <w:rsid w:val="00F427FE"/>
    <w:rsid w:val="00F42893"/>
    <w:rsid w:val="00F428EF"/>
    <w:rsid w:val="00F4340B"/>
    <w:rsid w:val="00F437A8"/>
    <w:rsid w:val="00F439AE"/>
    <w:rsid w:val="00F43AC2"/>
    <w:rsid w:val="00F45046"/>
    <w:rsid w:val="00F457D0"/>
    <w:rsid w:val="00F45CCA"/>
    <w:rsid w:val="00F45D0E"/>
    <w:rsid w:val="00F4645A"/>
    <w:rsid w:val="00F46739"/>
    <w:rsid w:val="00F46800"/>
    <w:rsid w:val="00F46A8B"/>
    <w:rsid w:val="00F46A95"/>
    <w:rsid w:val="00F46AC8"/>
    <w:rsid w:val="00F46F24"/>
    <w:rsid w:val="00F476BA"/>
    <w:rsid w:val="00F50A18"/>
    <w:rsid w:val="00F50E14"/>
    <w:rsid w:val="00F50FBE"/>
    <w:rsid w:val="00F51AC7"/>
    <w:rsid w:val="00F521B9"/>
    <w:rsid w:val="00F526DD"/>
    <w:rsid w:val="00F52ABE"/>
    <w:rsid w:val="00F53255"/>
    <w:rsid w:val="00F53430"/>
    <w:rsid w:val="00F5511A"/>
    <w:rsid w:val="00F553C7"/>
    <w:rsid w:val="00F553DC"/>
    <w:rsid w:val="00F5589B"/>
    <w:rsid w:val="00F55D9B"/>
    <w:rsid w:val="00F56241"/>
    <w:rsid w:val="00F5671D"/>
    <w:rsid w:val="00F56FA7"/>
    <w:rsid w:val="00F57016"/>
    <w:rsid w:val="00F5751D"/>
    <w:rsid w:val="00F57CE6"/>
    <w:rsid w:val="00F60098"/>
    <w:rsid w:val="00F60E68"/>
    <w:rsid w:val="00F619AF"/>
    <w:rsid w:val="00F6238D"/>
    <w:rsid w:val="00F62E38"/>
    <w:rsid w:val="00F63221"/>
    <w:rsid w:val="00F63C73"/>
    <w:rsid w:val="00F641C5"/>
    <w:rsid w:val="00F645F1"/>
    <w:rsid w:val="00F64AEA"/>
    <w:rsid w:val="00F65058"/>
    <w:rsid w:val="00F656D7"/>
    <w:rsid w:val="00F667C9"/>
    <w:rsid w:val="00F67299"/>
    <w:rsid w:val="00F67E1B"/>
    <w:rsid w:val="00F702E1"/>
    <w:rsid w:val="00F7186B"/>
    <w:rsid w:val="00F71CA0"/>
    <w:rsid w:val="00F735E7"/>
    <w:rsid w:val="00F76249"/>
    <w:rsid w:val="00F762C0"/>
    <w:rsid w:val="00F76553"/>
    <w:rsid w:val="00F765A2"/>
    <w:rsid w:val="00F76A7E"/>
    <w:rsid w:val="00F76E76"/>
    <w:rsid w:val="00F7714D"/>
    <w:rsid w:val="00F806D1"/>
    <w:rsid w:val="00F80A0D"/>
    <w:rsid w:val="00F811EE"/>
    <w:rsid w:val="00F81574"/>
    <w:rsid w:val="00F81E05"/>
    <w:rsid w:val="00F82971"/>
    <w:rsid w:val="00F82DD8"/>
    <w:rsid w:val="00F82DE6"/>
    <w:rsid w:val="00F830C8"/>
    <w:rsid w:val="00F8346C"/>
    <w:rsid w:val="00F83592"/>
    <w:rsid w:val="00F83CBB"/>
    <w:rsid w:val="00F84C3A"/>
    <w:rsid w:val="00F84FD1"/>
    <w:rsid w:val="00F8588C"/>
    <w:rsid w:val="00F858EC"/>
    <w:rsid w:val="00F85EAA"/>
    <w:rsid w:val="00F86435"/>
    <w:rsid w:val="00F87426"/>
    <w:rsid w:val="00F879E2"/>
    <w:rsid w:val="00F87C87"/>
    <w:rsid w:val="00F90564"/>
    <w:rsid w:val="00F90D5B"/>
    <w:rsid w:val="00F90DAD"/>
    <w:rsid w:val="00F910D3"/>
    <w:rsid w:val="00F91923"/>
    <w:rsid w:val="00F925A0"/>
    <w:rsid w:val="00F93AA2"/>
    <w:rsid w:val="00F94473"/>
    <w:rsid w:val="00F95DDF"/>
    <w:rsid w:val="00F97301"/>
    <w:rsid w:val="00F97844"/>
    <w:rsid w:val="00FA0134"/>
    <w:rsid w:val="00FA0A68"/>
    <w:rsid w:val="00FA0A6D"/>
    <w:rsid w:val="00FA0B3B"/>
    <w:rsid w:val="00FA0E7A"/>
    <w:rsid w:val="00FA12BB"/>
    <w:rsid w:val="00FA1310"/>
    <w:rsid w:val="00FA1C63"/>
    <w:rsid w:val="00FA1E76"/>
    <w:rsid w:val="00FA22C7"/>
    <w:rsid w:val="00FA44F8"/>
    <w:rsid w:val="00FA4892"/>
    <w:rsid w:val="00FA4894"/>
    <w:rsid w:val="00FA4EFE"/>
    <w:rsid w:val="00FA52AE"/>
    <w:rsid w:val="00FA5A82"/>
    <w:rsid w:val="00FA7BBD"/>
    <w:rsid w:val="00FB072E"/>
    <w:rsid w:val="00FB0F2D"/>
    <w:rsid w:val="00FB185D"/>
    <w:rsid w:val="00FB1D33"/>
    <w:rsid w:val="00FB27C0"/>
    <w:rsid w:val="00FB3002"/>
    <w:rsid w:val="00FB34A5"/>
    <w:rsid w:val="00FB440C"/>
    <w:rsid w:val="00FB562E"/>
    <w:rsid w:val="00FB5789"/>
    <w:rsid w:val="00FB588A"/>
    <w:rsid w:val="00FB5A25"/>
    <w:rsid w:val="00FB5DFE"/>
    <w:rsid w:val="00FB62F9"/>
    <w:rsid w:val="00FB6895"/>
    <w:rsid w:val="00FB6BED"/>
    <w:rsid w:val="00FB6FCE"/>
    <w:rsid w:val="00FB7026"/>
    <w:rsid w:val="00FB74E3"/>
    <w:rsid w:val="00FB7654"/>
    <w:rsid w:val="00FB778C"/>
    <w:rsid w:val="00FC06DA"/>
    <w:rsid w:val="00FC0D82"/>
    <w:rsid w:val="00FC1D60"/>
    <w:rsid w:val="00FC260C"/>
    <w:rsid w:val="00FC29D5"/>
    <w:rsid w:val="00FC2FC4"/>
    <w:rsid w:val="00FC3151"/>
    <w:rsid w:val="00FC323C"/>
    <w:rsid w:val="00FC4EF7"/>
    <w:rsid w:val="00FC5470"/>
    <w:rsid w:val="00FC5CDD"/>
    <w:rsid w:val="00FC636E"/>
    <w:rsid w:val="00FC6A1A"/>
    <w:rsid w:val="00FC6BEC"/>
    <w:rsid w:val="00FC7A9D"/>
    <w:rsid w:val="00FD09AA"/>
    <w:rsid w:val="00FD0D9C"/>
    <w:rsid w:val="00FD2538"/>
    <w:rsid w:val="00FD2747"/>
    <w:rsid w:val="00FD2856"/>
    <w:rsid w:val="00FD2E2A"/>
    <w:rsid w:val="00FD30D6"/>
    <w:rsid w:val="00FD3202"/>
    <w:rsid w:val="00FD3548"/>
    <w:rsid w:val="00FD38B5"/>
    <w:rsid w:val="00FD3CD9"/>
    <w:rsid w:val="00FD407F"/>
    <w:rsid w:val="00FD46B7"/>
    <w:rsid w:val="00FD4D2C"/>
    <w:rsid w:val="00FD52A4"/>
    <w:rsid w:val="00FD5E4C"/>
    <w:rsid w:val="00FD6C41"/>
    <w:rsid w:val="00FD6E50"/>
    <w:rsid w:val="00FD6F57"/>
    <w:rsid w:val="00FD70F2"/>
    <w:rsid w:val="00FD79CD"/>
    <w:rsid w:val="00FE0907"/>
    <w:rsid w:val="00FE0B4B"/>
    <w:rsid w:val="00FE1B01"/>
    <w:rsid w:val="00FE2BBC"/>
    <w:rsid w:val="00FE2C3F"/>
    <w:rsid w:val="00FE3498"/>
    <w:rsid w:val="00FE3503"/>
    <w:rsid w:val="00FE3E52"/>
    <w:rsid w:val="00FE3F0B"/>
    <w:rsid w:val="00FE408B"/>
    <w:rsid w:val="00FE4425"/>
    <w:rsid w:val="00FE51AD"/>
    <w:rsid w:val="00FE56D0"/>
    <w:rsid w:val="00FE5FCC"/>
    <w:rsid w:val="00FE6B1E"/>
    <w:rsid w:val="00FE6EDA"/>
    <w:rsid w:val="00FE7719"/>
    <w:rsid w:val="00FE7784"/>
    <w:rsid w:val="00FE7B6A"/>
    <w:rsid w:val="00FE7CCE"/>
    <w:rsid w:val="00FF042C"/>
    <w:rsid w:val="00FF1424"/>
    <w:rsid w:val="00FF1EB9"/>
    <w:rsid w:val="00FF20D4"/>
    <w:rsid w:val="00FF24CA"/>
    <w:rsid w:val="00FF2C33"/>
    <w:rsid w:val="00FF2FA7"/>
    <w:rsid w:val="00FF37EB"/>
    <w:rsid w:val="00FF3D45"/>
    <w:rsid w:val="00FF4380"/>
    <w:rsid w:val="00FF4E1B"/>
    <w:rsid w:val="00FF56BB"/>
    <w:rsid w:val="00FF5CCB"/>
    <w:rsid w:val="00FF6E14"/>
    <w:rsid w:val="00FF73F7"/>
    <w:rsid w:val="00FF7B22"/>
    <w:rsid w:val="00FF7E0E"/>
    <w:rsid w:val="0102056D"/>
    <w:rsid w:val="011F2241"/>
    <w:rsid w:val="01277E8A"/>
    <w:rsid w:val="01A07444"/>
    <w:rsid w:val="01DD59FB"/>
    <w:rsid w:val="02B5000F"/>
    <w:rsid w:val="02B956D3"/>
    <w:rsid w:val="02E62FD5"/>
    <w:rsid w:val="03083726"/>
    <w:rsid w:val="0322751B"/>
    <w:rsid w:val="03774F6B"/>
    <w:rsid w:val="037C075A"/>
    <w:rsid w:val="037E03A3"/>
    <w:rsid w:val="03961996"/>
    <w:rsid w:val="039675F5"/>
    <w:rsid w:val="03E219EE"/>
    <w:rsid w:val="03E82FBB"/>
    <w:rsid w:val="042A0CA0"/>
    <w:rsid w:val="043B0D50"/>
    <w:rsid w:val="044B7525"/>
    <w:rsid w:val="046216BA"/>
    <w:rsid w:val="047E7326"/>
    <w:rsid w:val="04A248F4"/>
    <w:rsid w:val="04C67021"/>
    <w:rsid w:val="04EA639F"/>
    <w:rsid w:val="04EE729A"/>
    <w:rsid w:val="0527443C"/>
    <w:rsid w:val="05740868"/>
    <w:rsid w:val="05802BB6"/>
    <w:rsid w:val="0580501B"/>
    <w:rsid w:val="058D7738"/>
    <w:rsid w:val="05B618B9"/>
    <w:rsid w:val="05CB65E1"/>
    <w:rsid w:val="06087FF0"/>
    <w:rsid w:val="06344770"/>
    <w:rsid w:val="06376ADF"/>
    <w:rsid w:val="06500676"/>
    <w:rsid w:val="066718AB"/>
    <w:rsid w:val="0677057C"/>
    <w:rsid w:val="06840D1B"/>
    <w:rsid w:val="069D5F19"/>
    <w:rsid w:val="06A36B0D"/>
    <w:rsid w:val="06D65299"/>
    <w:rsid w:val="06DD2034"/>
    <w:rsid w:val="07263273"/>
    <w:rsid w:val="072F3964"/>
    <w:rsid w:val="075C3019"/>
    <w:rsid w:val="075E4E1E"/>
    <w:rsid w:val="076D459C"/>
    <w:rsid w:val="077C3274"/>
    <w:rsid w:val="077C55D1"/>
    <w:rsid w:val="07A03757"/>
    <w:rsid w:val="07F46924"/>
    <w:rsid w:val="07FB2654"/>
    <w:rsid w:val="0802172A"/>
    <w:rsid w:val="082E64E7"/>
    <w:rsid w:val="08382D94"/>
    <w:rsid w:val="08556409"/>
    <w:rsid w:val="08703478"/>
    <w:rsid w:val="08795CDF"/>
    <w:rsid w:val="089C6FC9"/>
    <w:rsid w:val="089F1C5C"/>
    <w:rsid w:val="08AC4CDD"/>
    <w:rsid w:val="08C831BD"/>
    <w:rsid w:val="08CF694B"/>
    <w:rsid w:val="08D92838"/>
    <w:rsid w:val="09032566"/>
    <w:rsid w:val="090441B5"/>
    <w:rsid w:val="092F55E2"/>
    <w:rsid w:val="093F47CC"/>
    <w:rsid w:val="0971450C"/>
    <w:rsid w:val="097E237C"/>
    <w:rsid w:val="09860C2E"/>
    <w:rsid w:val="09B0069C"/>
    <w:rsid w:val="09D77460"/>
    <w:rsid w:val="09DD2277"/>
    <w:rsid w:val="09E85132"/>
    <w:rsid w:val="0A141052"/>
    <w:rsid w:val="0A325A05"/>
    <w:rsid w:val="0A442DA3"/>
    <w:rsid w:val="0A6922BB"/>
    <w:rsid w:val="0ACF035A"/>
    <w:rsid w:val="0ADE5638"/>
    <w:rsid w:val="0AE918B4"/>
    <w:rsid w:val="0AFF4BDA"/>
    <w:rsid w:val="0B470DC2"/>
    <w:rsid w:val="0B7743F7"/>
    <w:rsid w:val="0B825893"/>
    <w:rsid w:val="0B9205F6"/>
    <w:rsid w:val="0BED419E"/>
    <w:rsid w:val="0BF00A21"/>
    <w:rsid w:val="0BF901E0"/>
    <w:rsid w:val="0C110571"/>
    <w:rsid w:val="0C1464BD"/>
    <w:rsid w:val="0C2A491D"/>
    <w:rsid w:val="0C341FC1"/>
    <w:rsid w:val="0C4B0185"/>
    <w:rsid w:val="0C556838"/>
    <w:rsid w:val="0CAC102A"/>
    <w:rsid w:val="0CBB102F"/>
    <w:rsid w:val="0CC57AAC"/>
    <w:rsid w:val="0CD9359B"/>
    <w:rsid w:val="0CED286F"/>
    <w:rsid w:val="0D1A0AEC"/>
    <w:rsid w:val="0D3120EE"/>
    <w:rsid w:val="0D7E1829"/>
    <w:rsid w:val="0DA64616"/>
    <w:rsid w:val="0DD06C7C"/>
    <w:rsid w:val="0DD46CBF"/>
    <w:rsid w:val="0DDD5932"/>
    <w:rsid w:val="0DE94562"/>
    <w:rsid w:val="0E227790"/>
    <w:rsid w:val="0E603C3C"/>
    <w:rsid w:val="0E704E54"/>
    <w:rsid w:val="0E7224F4"/>
    <w:rsid w:val="0E731789"/>
    <w:rsid w:val="0E912047"/>
    <w:rsid w:val="0E9373DB"/>
    <w:rsid w:val="0EBA4230"/>
    <w:rsid w:val="0ED263A4"/>
    <w:rsid w:val="0F4B2ABC"/>
    <w:rsid w:val="0F60269E"/>
    <w:rsid w:val="0FE4089C"/>
    <w:rsid w:val="0FFE63B1"/>
    <w:rsid w:val="100D2051"/>
    <w:rsid w:val="103F294B"/>
    <w:rsid w:val="109460B8"/>
    <w:rsid w:val="109A1E84"/>
    <w:rsid w:val="10AF47F9"/>
    <w:rsid w:val="10C20BDE"/>
    <w:rsid w:val="10D22ED7"/>
    <w:rsid w:val="10DD3F90"/>
    <w:rsid w:val="10DD416B"/>
    <w:rsid w:val="1103736B"/>
    <w:rsid w:val="1121402F"/>
    <w:rsid w:val="11374CCA"/>
    <w:rsid w:val="116752E1"/>
    <w:rsid w:val="11822426"/>
    <w:rsid w:val="118D1C82"/>
    <w:rsid w:val="11BC5241"/>
    <w:rsid w:val="11D54DB1"/>
    <w:rsid w:val="12153535"/>
    <w:rsid w:val="1225730A"/>
    <w:rsid w:val="122A2B0E"/>
    <w:rsid w:val="122C07A2"/>
    <w:rsid w:val="12942106"/>
    <w:rsid w:val="129C7513"/>
    <w:rsid w:val="12C206C7"/>
    <w:rsid w:val="12EF5302"/>
    <w:rsid w:val="1315781F"/>
    <w:rsid w:val="133E6DD0"/>
    <w:rsid w:val="134E21A2"/>
    <w:rsid w:val="13593D0C"/>
    <w:rsid w:val="135A1DCA"/>
    <w:rsid w:val="137E45A7"/>
    <w:rsid w:val="13AF488D"/>
    <w:rsid w:val="13E470BD"/>
    <w:rsid w:val="13F75229"/>
    <w:rsid w:val="14134B52"/>
    <w:rsid w:val="14226B92"/>
    <w:rsid w:val="1423284F"/>
    <w:rsid w:val="14411E19"/>
    <w:rsid w:val="1444797A"/>
    <w:rsid w:val="1460209E"/>
    <w:rsid w:val="147967AC"/>
    <w:rsid w:val="14916501"/>
    <w:rsid w:val="1493412E"/>
    <w:rsid w:val="149A661F"/>
    <w:rsid w:val="14A21D7D"/>
    <w:rsid w:val="14A37D80"/>
    <w:rsid w:val="14FE5F5C"/>
    <w:rsid w:val="15043917"/>
    <w:rsid w:val="15043BB9"/>
    <w:rsid w:val="150B6CB2"/>
    <w:rsid w:val="151D2886"/>
    <w:rsid w:val="1528515C"/>
    <w:rsid w:val="1553642E"/>
    <w:rsid w:val="155932A1"/>
    <w:rsid w:val="15657D89"/>
    <w:rsid w:val="156C1118"/>
    <w:rsid w:val="1590122B"/>
    <w:rsid w:val="15F01B5B"/>
    <w:rsid w:val="161E5900"/>
    <w:rsid w:val="16211259"/>
    <w:rsid w:val="16565924"/>
    <w:rsid w:val="16623D53"/>
    <w:rsid w:val="16631CDD"/>
    <w:rsid w:val="16761AEF"/>
    <w:rsid w:val="16A9014A"/>
    <w:rsid w:val="16AE2077"/>
    <w:rsid w:val="16C13215"/>
    <w:rsid w:val="16C16325"/>
    <w:rsid w:val="173D6892"/>
    <w:rsid w:val="175D0776"/>
    <w:rsid w:val="177F7A7A"/>
    <w:rsid w:val="179170D8"/>
    <w:rsid w:val="17A26A25"/>
    <w:rsid w:val="17B52174"/>
    <w:rsid w:val="17CD0F7D"/>
    <w:rsid w:val="17E23913"/>
    <w:rsid w:val="17E502CE"/>
    <w:rsid w:val="17EE27FC"/>
    <w:rsid w:val="17EF7C2A"/>
    <w:rsid w:val="181B6E25"/>
    <w:rsid w:val="183B5E57"/>
    <w:rsid w:val="1844637C"/>
    <w:rsid w:val="18502F73"/>
    <w:rsid w:val="18624D91"/>
    <w:rsid w:val="18814F1B"/>
    <w:rsid w:val="18A00BF0"/>
    <w:rsid w:val="18C237BA"/>
    <w:rsid w:val="18C82B88"/>
    <w:rsid w:val="18E21758"/>
    <w:rsid w:val="18EE3280"/>
    <w:rsid w:val="190B0E5F"/>
    <w:rsid w:val="192612FB"/>
    <w:rsid w:val="19276A61"/>
    <w:rsid w:val="1934003B"/>
    <w:rsid w:val="197922F7"/>
    <w:rsid w:val="198809D6"/>
    <w:rsid w:val="19A000ED"/>
    <w:rsid w:val="19B4308D"/>
    <w:rsid w:val="19DB022E"/>
    <w:rsid w:val="19E00960"/>
    <w:rsid w:val="19FD47F1"/>
    <w:rsid w:val="1A0A7356"/>
    <w:rsid w:val="1A240213"/>
    <w:rsid w:val="1A345047"/>
    <w:rsid w:val="1A503933"/>
    <w:rsid w:val="1A6E704A"/>
    <w:rsid w:val="1A7B6579"/>
    <w:rsid w:val="1A96485A"/>
    <w:rsid w:val="1B106E28"/>
    <w:rsid w:val="1B177D78"/>
    <w:rsid w:val="1B3C7D1B"/>
    <w:rsid w:val="1B44565F"/>
    <w:rsid w:val="1B65221A"/>
    <w:rsid w:val="1B6805D3"/>
    <w:rsid w:val="1B9B4FF0"/>
    <w:rsid w:val="1BC957A4"/>
    <w:rsid w:val="1BEF450F"/>
    <w:rsid w:val="1BF956CF"/>
    <w:rsid w:val="1C1635FC"/>
    <w:rsid w:val="1C2950C2"/>
    <w:rsid w:val="1C420860"/>
    <w:rsid w:val="1C582802"/>
    <w:rsid w:val="1C582C52"/>
    <w:rsid w:val="1C5B7A73"/>
    <w:rsid w:val="1C5C07AE"/>
    <w:rsid w:val="1C6D27D4"/>
    <w:rsid w:val="1C7521F3"/>
    <w:rsid w:val="1CCE6062"/>
    <w:rsid w:val="1CDF0592"/>
    <w:rsid w:val="1D22406D"/>
    <w:rsid w:val="1D37025D"/>
    <w:rsid w:val="1D81772B"/>
    <w:rsid w:val="1DBE2022"/>
    <w:rsid w:val="1DC66558"/>
    <w:rsid w:val="1DD64003"/>
    <w:rsid w:val="1E1C35DB"/>
    <w:rsid w:val="1E342C0B"/>
    <w:rsid w:val="1E465AD2"/>
    <w:rsid w:val="1E893C5A"/>
    <w:rsid w:val="1E8F2069"/>
    <w:rsid w:val="1E93426A"/>
    <w:rsid w:val="1ECB786E"/>
    <w:rsid w:val="1EE5690C"/>
    <w:rsid w:val="1EEF6381"/>
    <w:rsid w:val="1EF92F28"/>
    <w:rsid w:val="1F0506E0"/>
    <w:rsid w:val="1F065AD6"/>
    <w:rsid w:val="1F101565"/>
    <w:rsid w:val="1F12322A"/>
    <w:rsid w:val="1F434539"/>
    <w:rsid w:val="1F4C5822"/>
    <w:rsid w:val="1F5F3A9B"/>
    <w:rsid w:val="1F636435"/>
    <w:rsid w:val="1F9341C8"/>
    <w:rsid w:val="1FAB1E61"/>
    <w:rsid w:val="1FC776B5"/>
    <w:rsid w:val="1FC92BA5"/>
    <w:rsid w:val="1FCE19AF"/>
    <w:rsid w:val="1FD56206"/>
    <w:rsid w:val="1FFE260E"/>
    <w:rsid w:val="2024490C"/>
    <w:rsid w:val="2035529C"/>
    <w:rsid w:val="203A65B9"/>
    <w:rsid w:val="204E0345"/>
    <w:rsid w:val="2058157E"/>
    <w:rsid w:val="205D1528"/>
    <w:rsid w:val="20813509"/>
    <w:rsid w:val="209F6845"/>
    <w:rsid w:val="20BA6DDA"/>
    <w:rsid w:val="20BB1301"/>
    <w:rsid w:val="20C266CC"/>
    <w:rsid w:val="20D001D8"/>
    <w:rsid w:val="20D34A5C"/>
    <w:rsid w:val="20DB3BE0"/>
    <w:rsid w:val="211A5BB2"/>
    <w:rsid w:val="21267E34"/>
    <w:rsid w:val="21626CE6"/>
    <w:rsid w:val="219746CE"/>
    <w:rsid w:val="219A4EC2"/>
    <w:rsid w:val="21E32E28"/>
    <w:rsid w:val="21EF0F9D"/>
    <w:rsid w:val="21FB0C4C"/>
    <w:rsid w:val="221B2518"/>
    <w:rsid w:val="222E4219"/>
    <w:rsid w:val="224447F7"/>
    <w:rsid w:val="226C5D20"/>
    <w:rsid w:val="22731AB5"/>
    <w:rsid w:val="228F3E5C"/>
    <w:rsid w:val="22B8754A"/>
    <w:rsid w:val="22F4099F"/>
    <w:rsid w:val="22FB30F2"/>
    <w:rsid w:val="232755A7"/>
    <w:rsid w:val="23353491"/>
    <w:rsid w:val="23477518"/>
    <w:rsid w:val="23730DFB"/>
    <w:rsid w:val="23776E92"/>
    <w:rsid w:val="238E0BC2"/>
    <w:rsid w:val="23CA0C85"/>
    <w:rsid w:val="23E1493B"/>
    <w:rsid w:val="23E67E1F"/>
    <w:rsid w:val="24162BB8"/>
    <w:rsid w:val="244B6CB6"/>
    <w:rsid w:val="245051B0"/>
    <w:rsid w:val="24594C75"/>
    <w:rsid w:val="24712883"/>
    <w:rsid w:val="248F1A88"/>
    <w:rsid w:val="24A2429E"/>
    <w:rsid w:val="24AD7057"/>
    <w:rsid w:val="24C34EE6"/>
    <w:rsid w:val="24DF5CAD"/>
    <w:rsid w:val="257F2DC4"/>
    <w:rsid w:val="25DC1770"/>
    <w:rsid w:val="25E66FE8"/>
    <w:rsid w:val="260D0470"/>
    <w:rsid w:val="2641214D"/>
    <w:rsid w:val="266C3BC0"/>
    <w:rsid w:val="266D620A"/>
    <w:rsid w:val="267101EC"/>
    <w:rsid w:val="26A00DE8"/>
    <w:rsid w:val="26AE6283"/>
    <w:rsid w:val="26B237C1"/>
    <w:rsid w:val="26EC6CA4"/>
    <w:rsid w:val="26F96584"/>
    <w:rsid w:val="27005B64"/>
    <w:rsid w:val="271027F6"/>
    <w:rsid w:val="272C6D1C"/>
    <w:rsid w:val="275D2C06"/>
    <w:rsid w:val="276671E3"/>
    <w:rsid w:val="27706A3C"/>
    <w:rsid w:val="27A036F1"/>
    <w:rsid w:val="27A51B9F"/>
    <w:rsid w:val="27BA566D"/>
    <w:rsid w:val="27FF2C9B"/>
    <w:rsid w:val="281D55C8"/>
    <w:rsid w:val="2822394C"/>
    <w:rsid w:val="2823569B"/>
    <w:rsid w:val="282A20E3"/>
    <w:rsid w:val="2845063E"/>
    <w:rsid w:val="287121F3"/>
    <w:rsid w:val="28800981"/>
    <w:rsid w:val="288A64B6"/>
    <w:rsid w:val="28991DCC"/>
    <w:rsid w:val="28B61017"/>
    <w:rsid w:val="28B90171"/>
    <w:rsid w:val="28D42E04"/>
    <w:rsid w:val="29235F82"/>
    <w:rsid w:val="29564012"/>
    <w:rsid w:val="295D0AFD"/>
    <w:rsid w:val="298600CB"/>
    <w:rsid w:val="29C12AC0"/>
    <w:rsid w:val="29C51F99"/>
    <w:rsid w:val="29C66AB5"/>
    <w:rsid w:val="29CF181E"/>
    <w:rsid w:val="29D71584"/>
    <w:rsid w:val="29DA08EE"/>
    <w:rsid w:val="29DF6D2B"/>
    <w:rsid w:val="2A412EE4"/>
    <w:rsid w:val="2A5B5A8E"/>
    <w:rsid w:val="2AE350E9"/>
    <w:rsid w:val="2AF451D1"/>
    <w:rsid w:val="2AFE060C"/>
    <w:rsid w:val="2B277B63"/>
    <w:rsid w:val="2B4071D4"/>
    <w:rsid w:val="2B6640B7"/>
    <w:rsid w:val="2B7C3C88"/>
    <w:rsid w:val="2BA07B6A"/>
    <w:rsid w:val="2BA967CA"/>
    <w:rsid w:val="2BC02970"/>
    <w:rsid w:val="2BDE5804"/>
    <w:rsid w:val="2BDF1955"/>
    <w:rsid w:val="2C1477F2"/>
    <w:rsid w:val="2C3818FC"/>
    <w:rsid w:val="2CA42F59"/>
    <w:rsid w:val="2CBF46FE"/>
    <w:rsid w:val="2CF20C00"/>
    <w:rsid w:val="2CFD2712"/>
    <w:rsid w:val="2D280C41"/>
    <w:rsid w:val="2D2B320F"/>
    <w:rsid w:val="2D2E26C5"/>
    <w:rsid w:val="2D6247E8"/>
    <w:rsid w:val="2D6A48E8"/>
    <w:rsid w:val="2DA7028D"/>
    <w:rsid w:val="2DAA0F50"/>
    <w:rsid w:val="2DAC07F4"/>
    <w:rsid w:val="2DF136F7"/>
    <w:rsid w:val="2E186BE8"/>
    <w:rsid w:val="2E1F43A0"/>
    <w:rsid w:val="2E323636"/>
    <w:rsid w:val="2E447A6E"/>
    <w:rsid w:val="2E5C799E"/>
    <w:rsid w:val="2EAD5A52"/>
    <w:rsid w:val="2EC732E4"/>
    <w:rsid w:val="2ED350EC"/>
    <w:rsid w:val="2EE83362"/>
    <w:rsid w:val="2F146714"/>
    <w:rsid w:val="2F391C13"/>
    <w:rsid w:val="2F757C4D"/>
    <w:rsid w:val="2FB93D2F"/>
    <w:rsid w:val="2FB96955"/>
    <w:rsid w:val="2FC82819"/>
    <w:rsid w:val="2FC93E3F"/>
    <w:rsid w:val="2FD77C10"/>
    <w:rsid w:val="2FDE6C5E"/>
    <w:rsid w:val="2FE8544F"/>
    <w:rsid w:val="300D0079"/>
    <w:rsid w:val="30155912"/>
    <w:rsid w:val="301D15CB"/>
    <w:rsid w:val="302A5502"/>
    <w:rsid w:val="30355937"/>
    <w:rsid w:val="30470005"/>
    <w:rsid w:val="30496DE1"/>
    <w:rsid w:val="309F3C7F"/>
    <w:rsid w:val="30B35ACB"/>
    <w:rsid w:val="30D16C82"/>
    <w:rsid w:val="30D30992"/>
    <w:rsid w:val="30E73D0C"/>
    <w:rsid w:val="30F02711"/>
    <w:rsid w:val="30F8610C"/>
    <w:rsid w:val="30FA58DB"/>
    <w:rsid w:val="31055018"/>
    <w:rsid w:val="310C5E0D"/>
    <w:rsid w:val="31101099"/>
    <w:rsid w:val="31140406"/>
    <w:rsid w:val="31185968"/>
    <w:rsid w:val="31230DCD"/>
    <w:rsid w:val="312D2A21"/>
    <w:rsid w:val="31653999"/>
    <w:rsid w:val="318E06DE"/>
    <w:rsid w:val="31A46A23"/>
    <w:rsid w:val="31EA4444"/>
    <w:rsid w:val="32081B42"/>
    <w:rsid w:val="32402E8C"/>
    <w:rsid w:val="32416E84"/>
    <w:rsid w:val="326F75CD"/>
    <w:rsid w:val="32770B1B"/>
    <w:rsid w:val="32902496"/>
    <w:rsid w:val="3291620A"/>
    <w:rsid w:val="32A61CB5"/>
    <w:rsid w:val="32A9627B"/>
    <w:rsid w:val="32B52708"/>
    <w:rsid w:val="32BF2071"/>
    <w:rsid w:val="32D070CD"/>
    <w:rsid w:val="32EA1A08"/>
    <w:rsid w:val="32FD3812"/>
    <w:rsid w:val="331352EA"/>
    <w:rsid w:val="333379C1"/>
    <w:rsid w:val="333F2ED5"/>
    <w:rsid w:val="33432B67"/>
    <w:rsid w:val="33596783"/>
    <w:rsid w:val="335A2FC4"/>
    <w:rsid w:val="335C36A1"/>
    <w:rsid w:val="336A3186"/>
    <w:rsid w:val="33721B98"/>
    <w:rsid w:val="337A75D6"/>
    <w:rsid w:val="33B3712A"/>
    <w:rsid w:val="33C50CA5"/>
    <w:rsid w:val="340336A8"/>
    <w:rsid w:val="3414529F"/>
    <w:rsid w:val="34211362"/>
    <w:rsid w:val="342A0338"/>
    <w:rsid w:val="342B07DA"/>
    <w:rsid w:val="343D03F7"/>
    <w:rsid w:val="34554F45"/>
    <w:rsid w:val="34617C74"/>
    <w:rsid w:val="34812180"/>
    <w:rsid w:val="34B17910"/>
    <w:rsid w:val="34C52E96"/>
    <w:rsid w:val="34DF3185"/>
    <w:rsid w:val="34E05F1C"/>
    <w:rsid w:val="34E70363"/>
    <w:rsid w:val="35305866"/>
    <w:rsid w:val="35307E3E"/>
    <w:rsid w:val="3546655F"/>
    <w:rsid w:val="35922A4E"/>
    <w:rsid w:val="35D81352"/>
    <w:rsid w:val="35E4705C"/>
    <w:rsid w:val="360C0437"/>
    <w:rsid w:val="361D565F"/>
    <w:rsid w:val="362829E1"/>
    <w:rsid w:val="362E1848"/>
    <w:rsid w:val="36342482"/>
    <w:rsid w:val="36727EC8"/>
    <w:rsid w:val="368C634D"/>
    <w:rsid w:val="36A226FE"/>
    <w:rsid w:val="36A4650C"/>
    <w:rsid w:val="36A55DE0"/>
    <w:rsid w:val="36B45BEF"/>
    <w:rsid w:val="36C52312"/>
    <w:rsid w:val="36E42DAC"/>
    <w:rsid w:val="373207B3"/>
    <w:rsid w:val="373830F8"/>
    <w:rsid w:val="373B7BFD"/>
    <w:rsid w:val="374509AD"/>
    <w:rsid w:val="3748717E"/>
    <w:rsid w:val="374B6987"/>
    <w:rsid w:val="37B975DC"/>
    <w:rsid w:val="37D46845"/>
    <w:rsid w:val="37D57A92"/>
    <w:rsid w:val="37F92887"/>
    <w:rsid w:val="38194998"/>
    <w:rsid w:val="38342AB1"/>
    <w:rsid w:val="38392EAB"/>
    <w:rsid w:val="384046A1"/>
    <w:rsid w:val="386677F1"/>
    <w:rsid w:val="38A43CF9"/>
    <w:rsid w:val="38AD0849"/>
    <w:rsid w:val="38BD48F2"/>
    <w:rsid w:val="38DA5B7B"/>
    <w:rsid w:val="38F41EBB"/>
    <w:rsid w:val="38F512A1"/>
    <w:rsid w:val="3922196A"/>
    <w:rsid w:val="395543E0"/>
    <w:rsid w:val="395D2841"/>
    <w:rsid w:val="39617891"/>
    <w:rsid w:val="3962620A"/>
    <w:rsid w:val="39C42A21"/>
    <w:rsid w:val="39F553EC"/>
    <w:rsid w:val="3A067EA1"/>
    <w:rsid w:val="3A1E2316"/>
    <w:rsid w:val="3A2F6647"/>
    <w:rsid w:val="3A486C36"/>
    <w:rsid w:val="3A4B5285"/>
    <w:rsid w:val="3A4C6266"/>
    <w:rsid w:val="3A86732C"/>
    <w:rsid w:val="3ACE3E1B"/>
    <w:rsid w:val="3AE70700"/>
    <w:rsid w:val="3B3661F5"/>
    <w:rsid w:val="3B7E0F0C"/>
    <w:rsid w:val="3B8902A4"/>
    <w:rsid w:val="3BB2085D"/>
    <w:rsid w:val="3BB26AC4"/>
    <w:rsid w:val="3BE07D75"/>
    <w:rsid w:val="3BE164EA"/>
    <w:rsid w:val="3BE24270"/>
    <w:rsid w:val="3C083E4D"/>
    <w:rsid w:val="3C123F18"/>
    <w:rsid w:val="3C167921"/>
    <w:rsid w:val="3C1C6AC8"/>
    <w:rsid w:val="3C226D09"/>
    <w:rsid w:val="3C522566"/>
    <w:rsid w:val="3C5A0645"/>
    <w:rsid w:val="3C7D1824"/>
    <w:rsid w:val="3C7D7C76"/>
    <w:rsid w:val="3C827476"/>
    <w:rsid w:val="3C87302D"/>
    <w:rsid w:val="3C8B6B19"/>
    <w:rsid w:val="3C8F2974"/>
    <w:rsid w:val="3C925059"/>
    <w:rsid w:val="3C9B295A"/>
    <w:rsid w:val="3CDB316C"/>
    <w:rsid w:val="3CE029CD"/>
    <w:rsid w:val="3CED6A8E"/>
    <w:rsid w:val="3CFA12E4"/>
    <w:rsid w:val="3D3F3025"/>
    <w:rsid w:val="3D4432B9"/>
    <w:rsid w:val="3D464614"/>
    <w:rsid w:val="3D470E5E"/>
    <w:rsid w:val="3D5C7CEC"/>
    <w:rsid w:val="3D6105E4"/>
    <w:rsid w:val="3D9D233E"/>
    <w:rsid w:val="3DA9164D"/>
    <w:rsid w:val="3DAF0B28"/>
    <w:rsid w:val="3DB10E3D"/>
    <w:rsid w:val="3DE36D2C"/>
    <w:rsid w:val="3DEC3C1B"/>
    <w:rsid w:val="3DF1488A"/>
    <w:rsid w:val="3E717709"/>
    <w:rsid w:val="3E7508AD"/>
    <w:rsid w:val="3EAF05B5"/>
    <w:rsid w:val="3EB17F24"/>
    <w:rsid w:val="3ECE6020"/>
    <w:rsid w:val="3ECE7523"/>
    <w:rsid w:val="3ED62AFA"/>
    <w:rsid w:val="3EFD3B83"/>
    <w:rsid w:val="3F0C5F29"/>
    <w:rsid w:val="3F136CC1"/>
    <w:rsid w:val="3F23678A"/>
    <w:rsid w:val="3F3256FF"/>
    <w:rsid w:val="3F3B5533"/>
    <w:rsid w:val="3F8213B4"/>
    <w:rsid w:val="3F8B53EE"/>
    <w:rsid w:val="3F8E0B73"/>
    <w:rsid w:val="3FAA17B1"/>
    <w:rsid w:val="3FD2440B"/>
    <w:rsid w:val="3FE160E2"/>
    <w:rsid w:val="3FE86BF9"/>
    <w:rsid w:val="3FEC2CD2"/>
    <w:rsid w:val="4019680D"/>
    <w:rsid w:val="402648B3"/>
    <w:rsid w:val="4028578A"/>
    <w:rsid w:val="402A3932"/>
    <w:rsid w:val="40396777"/>
    <w:rsid w:val="40866C82"/>
    <w:rsid w:val="408F1C3A"/>
    <w:rsid w:val="40BA0206"/>
    <w:rsid w:val="40C85A97"/>
    <w:rsid w:val="40F90F61"/>
    <w:rsid w:val="410B5FBF"/>
    <w:rsid w:val="41225137"/>
    <w:rsid w:val="415D7F2F"/>
    <w:rsid w:val="41920765"/>
    <w:rsid w:val="41982879"/>
    <w:rsid w:val="41AD0CB7"/>
    <w:rsid w:val="41D978EA"/>
    <w:rsid w:val="41E75C99"/>
    <w:rsid w:val="41E87DD0"/>
    <w:rsid w:val="41F25469"/>
    <w:rsid w:val="42027E97"/>
    <w:rsid w:val="420E6850"/>
    <w:rsid w:val="42606B06"/>
    <w:rsid w:val="42BB4764"/>
    <w:rsid w:val="42C849F8"/>
    <w:rsid w:val="42CB0B0A"/>
    <w:rsid w:val="42DA5F27"/>
    <w:rsid w:val="42E17E13"/>
    <w:rsid w:val="43056584"/>
    <w:rsid w:val="43290F81"/>
    <w:rsid w:val="433C1A49"/>
    <w:rsid w:val="43773EC8"/>
    <w:rsid w:val="439574C9"/>
    <w:rsid w:val="43A82CDB"/>
    <w:rsid w:val="43C10F46"/>
    <w:rsid w:val="43C22576"/>
    <w:rsid w:val="43D9635C"/>
    <w:rsid w:val="43EF09D3"/>
    <w:rsid w:val="4455672B"/>
    <w:rsid w:val="445E3148"/>
    <w:rsid w:val="447E01D5"/>
    <w:rsid w:val="44806007"/>
    <w:rsid w:val="448654A3"/>
    <w:rsid w:val="44B06263"/>
    <w:rsid w:val="44D46716"/>
    <w:rsid w:val="44E63968"/>
    <w:rsid w:val="44EC6EB6"/>
    <w:rsid w:val="44F2694D"/>
    <w:rsid w:val="45005070"/>
    <w:rsid w:val="45011F3B"/>
    <w:rsid w:val="454B24C9"/>
    <w:rsid w:val="4594599D"/>
    <w:rsid w:val="459C7007"/>
    <w:rsid w:val="45A26669"/>
    <w:rsid w:val="45AB26EB"/>
    <w:rsid w:val="45DF2D55"/>
    <w:rsid w:val="45EC538A"/>
    <w:rsid w:val="4610110D"/>
    <w:rsid w:val="462B7A84"/>
    <w:rsid w:val="46334F2A"/>
    <w:rsid w:val="46393C64"/>
    <w:rsid w:val="46487256"/>
    <w:rsid w:val="46615259"/>
    <w:rsid w:val="46DD4E92"/>
    <w:rsid w:val="46E8019D"/>
    <w:rsid w:val="47010925"/>
    <w:rsid w:val="47326849"/>
    <w:rsid w:val="47354F5E"/>
    <w:rsid w:val="4751187F"/>
    <w:rsid w:val="475D1C53"/>
    <w:rsid w:val="47710B34"/>
    <w:rsid w:val="477B19D0"/>
    <w:rsid w:val="479106D9"/>
    <w:rsid w:val="47FD2DDC"/>
    <w:rsid w:val="481E1E96"/>
    <w:rsid w:val="48262C5B"/>
    <w:rsid w:val="484216E1"/>
    <w:rsid w:val="4843177B"/>
    <w:rsid w:val="484B39E7"/>
    <w:rsid w:val="48525643"/>
    <w:rsid w:val="48755A36"/>
    <w:rsid w:val="488E0DCA"/>
    <w:rsid w:val="488E4926"/>
    <w:rsid w:val="48AA4771"/>
    <w:rsid w:val="48CC2F44"/>
    <w:rsid w:val="48F4741A"/>
    <w:rsid w:val="49302655"/>
    <w:rsid w:val="493A60B0"/>
    <w:rsid w:val="493A68E9"/>
    <w:rsid w:val="49406236"/>
    <w:rsid w:val="49675177"/>
    <w:rsid w:val="496D3209"/>
    <w:rsid w:val="4975333A"/>
    <w:rsid w:val="49A0346E"/>
    <w:rsid w:val="49A44B1B"/>
    <w:rsid w:val="49C5695D"/>
    <w:rsid w:val="4A051481"/>
    <w:rsid w:val="4A1D3019"/>
    <w:rsid w:val="4A336868"/>
    <w:rsid w:val="4A39460F"/>
    <w:rsid w:val="4A3E07BA"/>
    <w:rsid w:val="4A3E6E39"/>
    <w:rsid w:val="4A503AC6"/>
    <w:rsid w:val="4A5F146A"/>
    <w:rsid w:val="4A607D86"/>
    <w:rsid w:val="4A7C6C2A"/>
    <w:rsid w:val="4A843DC7"/>
    <w:rsid w:val="4AD8457E"/>
    <w:rsid w:val="4AF626A2"/>
    <w:rsid w:val="4B031DFB"/>
    <w:rsid w:val="4B5150CB"/>
    <w:rsid w:val="4B5F25AA"/>
    <w:rsid w:val="4BA06880"/>
    <w:rsid w:val="4BB92898"/>
    <w:rsid w:val="4BBC7E18"/>
    <w:rsid w:val="4BBE19C6"/>
    <w:rsid w:val="4BBF5DCE"/>
    <w:rsid w:val="4BE043A7"/>
    <w:rsid w:val="4C146014"/>
    <w:rsid w:val="4CE013C7"/>
    <w:rsid w:val="4D0F1DAD"/>
    <w:rsid w:val="4D1B4793"/>
    <w:rsid w:val="4D53053B"/>
    <w:rsid w:val="4D965367"/>
    <w:rsid w:val="4DB03590"/>
    <w:rsid w:val="4DBB330E"/>
    <w:rsid w:val="4DEA38ED"/>
    <w:rsid w:val="4E2A6B45"/>
    <w:rsid w:val="4E724C57"/>
    <w:rsid w:val="4EBE4772"/>
    <w:rsid w:val="4EC64A5C"/>
    <w:rsid w:val="4ED321FE"/>
    <w:rsid w:val="4F145D23"/>
    <w:rsid w:val="4F2503BD"/>
    <w:rsid w:val="4F367DB4"/>
    <w:rsid w:val="4F4A491F"/>
    <w:rsid w:val="4F685475"/>
    <w:rsid w:val="4F6C3EBA"/>
    <w:rsid w:val="4F837C44"/>
    <w:rsid w:val="4F9B1C42"/>
    <w:rsid w:val="4F9D5D96"/>
    <w:rsid w:val="4FB10E46"/>
    <w:rsid w:val="50031113"/>
    <w:rsid w:val="503D5AE1"/>
    <w:rsid w:val="505244EA"/>
    <w:rsid w:val="50AF1C7A"/>
    <w:rsid w:val="51086960"/>
    <w:rsid w:val="510D2C53"/>
    <w:rsid w:val="511C43E3"/>
    <w:rsid w:val="51277DB3"/>
    <w:rsid w:val="51634CC6"/>
    <w:rsid w:val="516D002B"/>
    <w:rsid w:val="518000DA"/>
    <w:rsid w:val="51866AE5"/>
    <w:rsid w:val="519B7F4E"/>
    <w:rsid w:val="51DB77C9"/>
    <w:rsid w:val="51F5672D"/>
    <w:rsid w:val="522D0BD9"/>
    <w:rsid w:val="5254440A"/>
    <w:rsid w:val="527A572D"/>
    <w:rsid w:val="52A907F9"/>
    <w:rsid w:val="52BF4FF1"/>
    <w:rsid w:val="52C0045A"/>
    <w:rsid w:val="52EC71DD"/>
    <w:rsid w:val="53135852"/>
    <w:rsid w:val="532A5B93"/>
    <w:rsid w:val="532A6758"/>
    <w:rsid w:val="533918DD"/>
    <w:rsid w:val="533D2CF2"/>
    <w:rsid w:val="53443E15"/>
    <w:rsid w:val="53755060"/>
    <w:rsid w:val="53AE6DA1"/>
    <w:rsid w:val="53BD6EA5"/>
    <w:rsid w:val="53CB3FFF"/>
    <w:rsid w:val="53D126A6"/>
    <w:rsid w:val="53DF24DA"/>
    <w:rsid w:val="540013E0"/>
    <w:rsid w:val="540F3684"/>
    <w:rsid w:val="548A2920"/>
    <w:rsid w:val="54A04B28"/>
    <w:rsid w:val="54B35714"/>
    <w:rsid w:val="54BD75DE"/>
    <w:rsid w:val="54D7201F"/>
    <w:rsid w:val="550E02FB"/>
    <w:rsid w:val="55142F36"/>
    <w:rsid w:val="55160001"/>
    <w:rsid w:val="553B14B2"/>
    <w:rsid w:val="556233C2"/>
    <w:rsid w:val="55681903"/>
    <w:rsid w:val="561D78D3"/>
    <w:rsid w:val="56247F73"/>
    <w:rsid w:val="56404CD3"/>
    <w:rsid w:val="5676233A"/>
    <w:rsid w:val="56912DB4"/>
    <w:rsid w:val="56A46ED2"/>
    <w:rsid w:val="56C61BAC"/>
    <w:rsid w:val="56D44D10"/>
    <w:rsid w:val="573963A5"/>
    <w:rsid w:val="57613107"/>
    <w:rsid w:val="576158FB"/>
    <w:rsid w:val="57667D36"/>
    <w:rsid w:val="577830F9"/>
    <w:rsid w:val="577F3F9C"/>
    <w:rsid w:val="57E15509"/>
    <w:rsid w:val="57E230E4"/>
    <w:rsid w:val="58002381"/>
    <w:rsid w:val="58186BB2"/>
    <w:rsid w:val="582E2721"/>
    <w:rsid w:val="5831077F"/>
    <w:rsid w:val="58402876"/>
    <w:rsid w:val="584C035A"/>
    <w:rsid w:val="587F7E3F"/>
    <w:rsid w:val="5893636B"/>
    <w:rsid w:val="58D308C8"/>
    <w:rsid w:val="58D524A8"/>
    <w:rsid w:val="58E97272"/>
    <w:rsid w:val="591A2B8D"/>
    <w:rsid w:val="591D4820"/>
    <w:rsid w:val="593A45DB"/>
    <w:rsid w:val="59A5397E"/>
    <w:rsid w:val="59BE2EFF"/>
    <w:rsid w:val="59E7754E"/>
    <w:rsid w:val="5A024CD1"/>
    <w:rsid w:val="5A0802B0"/>
    <w:rsid w:val="5A202807"/>
    <w:rsid w:val="5A3966BC"/>
    <w:rsid w:val="5A6E68F9"/>
    <w:rsid w:val="5B101B12"/>
    <w:rsid w:val="5B590DC3"/>
    <w:rsid w:val="5B5B6D55"/>
    <w:rsid w:val="5B5B72AF"/>
    <w:rsid w:val="5B682623"/>
    <w:rsid w:val="5B6C38FF"/>
    <w:rsid w:val="5B8976BF"/>
    <w:rsid w:val="5B9A2D9D"/>
    <w:rsid w:val="5BD708C0"/>
    <w:rsid w:val="5BE86A93"/>
    <w:rsid w:val="5BFF76FB"/>
    <w:rsid w:val="5C07081F"/>
    <w:rsid w:val="5C164C30"/>
    <w:rsid w:val="5C1B4751"/>
    <w:rsid w:val="5C1C7A4A"/>
    <w:rsid w:val="5C280763"/>
    <w:rsid w:val="5C942BE5"/>
    <w:rsid w:val="5CBF308C"/>
    <w:rsid w:val="5CC04303"/>
    <w:rsid w:val="5CC962FA"/>
    <w:rsid w:val="5D1A27DA"/>
    <w:rsid w:val="5D1D6D54"/>
    <w:rsid w:val="5D49571B"/>
    <w:rsid w:val="5D6A53FF"/>
    <w:rsid w:val="5D944644"/>
    <w:rsid w:val="5DCA41FA"/>
    <w:rsid w:val="5E09706B"/>
    <w:rsid w:val="5E0D275B"/>
    <w:rsid w:val="5E2E0D9C"/>
    <w:rsid w:val="5E4828C6"/>
    <w:rsid w:val="5E6267EB"/>
    <w:rsid w:val="5E746D3A"/>
    <w:rsid w:val="5ED87C0A"/>
    <w:rsid w:val="5F2B2E16"/>
    <w:rsid w:val="5F9C012C"/>
    <w:rsid w:val="5F9D2987"/>
    <w:rsid w:val="5FB46387"/>
    <w:rsid w:val="5FB55008"/>
    <w:rsid w:val="5FD70E51"/>
    <w:rsid w:val="5FE84E0C"/>
    <w:rsid w:val="5FF4789E"/>
    <w:rsid w:val="602B622F"/>
    <w:rsid w:val="60514D91"/>
    <w:rsid w:val="606721D5"/>
    <w:rsid w:val="607A77F1"/>
    <w:rsid w:val="608B293D"/>
    <w:rsid w:val="609D44E8"/>
    <w:rsid w:val="60BA35C6"/>
    <w:rsid w:val="60D94C0F"/>
    <w:rsid w:val="6104426C"/>
    <w:rsid w:val="6146100E"/>
    <w:rsid w:val="619E5DCF"/>
    <w:rsid w:val="61D948BB"/>
    <w:rsid w:val="620D2322"/>
    <w:rsid w:val="621066D2"/>
    <w:rsid w:val="624077FB"/>
    <w:rsid w:val="626E2261"/>
    <w:rsid w:val="62775FD3"/>
    <w:rsid w:val="627836EA"/>
    <w:rsid w:val="62926DFF"/>
    <w:rsid w:val="62EA2C6C"/>
    <w:rsid w:val="62FC5933"/>
    <w:rsid w:val="632C2020"/>
    <w:rsid w:val="63620340"/>
    <w:rsid w:val="63731BEF"/>
    <w:rsid w:val="6383296F"/>
    <w:rsid w:val="63A55D34"/>
    <w:rsid w:val="63AB03F7"/>
    <w:rsid w:val="63C11BFC"/>
    <w:rsid w:val="63C3763D"/>
    <w:rsid w:val="63E36F87"/>
    <w:rsid w:val="640F3CFE"/>
    <w:rsid w:val="641A0C23"/>
    <w:rsid w:val="641A41AD"/>
    <w:rsid w:val="64456323"/>
    <w:rsid w:val="64763169"/>
    <w:rsid w:val="648D1ADE"/>
    <w:rsid w:val="64AD1BF1"/>
    <w:rsid w:val="64CA6071"/>
    <w:rsid w:val="64CF5A0B"/>
    <w:rsid w:val="64DB6A39"/>
    <w:rsid w:val="65605444"/>
    <w:rsid w:val="656D1B73"/>
    <w:rsid w:val="65A47148"/>
    <w:rsid w:val="65D3032F"/>
    <w:rsid w:val="662762D4"/>
    <w:rsid w:val="663D230C"/>
    <w:rsid w:val="666C0D4B"/>
    <w:rsid w:val="666C63F6"/>
    <w:rsid w:val="66844DF7"/>
    <w:rsid w:val="66940D1A"/>
    <w:rsid w:val="66990686"/>
    <w:rsid w:val="66A91E9D"/>
    <w:rsid w:val="66B67AAE"/>
    <w:rsid w:val="66F85875"/>
    <w:rsid w:val="66FF16E2"/>
    <w:rsid w:val="67477326"/>
    <w:rsid w:val="674A51DA"/>
    <w:rsid w:val="675B5053"/>
    <w:rsid w:val="677912F3"/>
    <w:rsid w:val="67E43B54"/>
    <w:rsid w:val="682E13C6"/>
    <w:rsid w:val="68352E87"/>
    <w:rsid w:val="68696039"/>
    <w:rsid w:val="686F0EA4"/>
    <w:rsid w:val="687663D4"/>
    <w:rsid w:val="687D19CD"/>
    <w:rsid w:val="68995298"/>
    <w:rsid w:val="68C47A98"/>
    <w:rsid w:val="69216DD4"/>
    <w:rsid w:val="697E7C97"/>
    <w:rsid w:val="69862545"/>
    <w:rsid w:val="69B04AF4"/>
    <w:rsid w:val="69D42AE0"/>
    <w:rsid w:val="6A13722A"/>
    <w:rsid w:val="6A28180F"/>
    <w:rsid w:val="6A2948C6"/>
    <w:rsid w:val="6A392541"/>
    <w:rsid w:val="6A3D2376"/>
    <w:rsid w:val="6A647785"/>
    <w:rsid w:val="6AA86580"/>
    <w:rsid w:val="6AB0602D"/>
    <w:rsid w:val="6ACB5BA2"/>
    <w:rsid w:val="6AD2092B"/>
    <w:rsid w:val="6AEF55DA"/>
    <w:rsid w:val="6AF20F2E"/>
    <w:rsid w:val="6AF24D91"/>
    <w:rsid w:val="6B126B2F"/>
    <w:rsid w:val="6B176D6E"/>
    <w:rsid w:val="6B5D76C4"/>
    <w:rsid w:val="6B623A20"/>
    <w:rsid w:val="6B7351F6"/>
    <w:rsid w:val="6BA30D01"/>
    <w:rsid w:val="6BA94DAF"/>
    <w:rsid w:val="6BA95A90"/>
    <w:rsid w:val="6BD3071E"/>
    <w:rsid w:val="6BF96A21"/>
    <w:rsid w:val="6C096DCC"/>
    <w:rsid w:val="6C1121B0"/>
    <w:rsid w:val="6C345DAE"/>
    <w:rsid w:val="6C415F89"/>
    <w:rsid w:val="6C565FE4"/>
    <w:rsid w:val="6C694C12"/>
    <w:rsid w:val="6C7C0DB6"/>
    <w:rsid w:val="6CD834B8"/>
    <w:rsid w:val="6D040BCA"/>
    <w:rsid w:val="6D1D5209"/>
    <w:rsid w:val="6D3D1101"/>
    <w:rsid w:val="6D5B0E50"/>
    <w:rsid w:val="6D782557"/>
    <w:rsid w:val="6DC453E3"/>
    <w:rsid w:val="6E057E42"/>
    <w:rsid w:val="6E310808"/>
    <w:rsid w:val="6E407470"/>
    <w:rsid w:val="6E4B1942"/>
    <w:rsid w:val="6E6762A4"/>
    <w:rsid w:val="6E7043A5"/>
    <w:rsid w:val="6EB80C4D"/>
    <w:rsid w:val="6F30580F"/>
    <w:rsid w:val="6F4530FC"/>
    <w:rsid w:val="6F500EE2"/>
    <w:rsid w:val="6F524D03"/>
    <w:rsid w:val="6F9660EC"/>
    <w:rsid w:val="6FAA0F37"/>
    <w:rsid w:val="6FD95A45"/>
    <w:rsid w:val="6FFD5A79"/>
    <w:rsid w:val="701B0427"/>
    <w:rsid w:val="703D085C"/>
    <w:rsid w:val="70520BCC"/>
    <w:rsid w:val="70535F50"/>
    <w:rsid w:val="709A3F00"/>
    <w:rsid w:val="70AC59E2"/>
    <w:rsid w:val="70B913E6"/>
    <w:rsid w:val="70C05C54"/>
    <w:rsid w:val="70E5796C"/>
    <w:rsid w:val="71094BE2"/>
    <w:rsid w:val="711F20CE"/>
    <w:rsid w:val="713715B8"/>
    <w:rsid w:val="7138470F"/>
    <w:rsid w:val="713956B1"/>
    <w:rsid w:val="71856709"/>
    <w:rsid w:val="71AE5A27"/>
    <w:rsid w:val="71CB75BA"/>
    <w:rsid w:val="721C461A"/>
    <w:rsid w:val="72265A04"/>
    <w:rsid w:val="72852FC7"/>
    <w:rsid w:val="72C90D4E"/>
    <w:rsid w:val="72FF108F"/>
    <w:rsid w:val="734027A8"/>
    <w:rsid w:val="737427E7"/>
    <w:rsid w:val="73747AA1"/>
    <w:rsid w:val="737E4420"/>
    <w:rsid w:val="738A0B3C"/>
    <w:rsid w:val="739A46BF"/>
    <w:rsid w:val="73C41E76"/>
    <w:rsid w:val="73F826C3"/>
    <w:rsid w:val="73FA7235"/>
    <w:rsid w:val="74002F0C"/>
    <w:rsid w:val="74063402"/>
    <w:rsid w:val="74334782"/>
    <w:rsid w:val="744F52AB"/>
    <w:rsid w:val="747E0038"/>
    <w:rsid w:val="748B3236"/>
    <w:rsid w:val="748F5D76"/>
    <w:rsid w:val="74B016D1"/>
    <w:rsid w:val="74B67DD4"/>
    <w:rsid w:val="74E37836"/>
    <w:rsid w:val="74E9055D"/>
    <w:rsid w:val="74EE1561"/>
    <w:rsid w:val="75383CE8"/>
    <w:rsid w:val="755169EF"/>
    <w:rsid w:val="7571063E"/>
    <w:rsid w:val="758C2D49"/>
    <w:rsid w:val="75967CEA"/>
    <w:rsid w:val="75BD79DB"/>
    <w:rsid w:val="75E22E8A"/>
    <w:rsid w:val="75F129B4"/>
    <w:rsid w:val="761E045C"/>
    <w:rsid w:val="76571685"/>
    <w:rsid w:val="76A72314"/>
    <w:rsid w:val="76CB17F6"/>
    <w:rsid w:val="76E9529A"/>
    <w:rsid w:val="77073CE8"/>
    <w:rsid w:val="77185B7F"/>
    <w:rsid w:val="7721298F"/>
    <w:rsid w:val="772C2E8A"/>
    <w:rsid w:val="7775590E"/>
    <w:rsid w:val="77937602"/>
    <w:rsid w:val="77D64E77"/>
    <w:rsid w:val="78071167"/>
    <w:rsid w:val="78194D3F"/>
    <w:rsid w:val="785174E7"/>
    <w:rsid w:val="78571A01"/>
    <w:rsid w:val="785C7CED"/>
    <w:rsid w:val="7872231A"/>
    <w:rsid w:val="78CC348C"/>
    <w:rsid w:val="78D60214"/>
    <w:rsid w:val="78FA71FB"/>
    <w:rsid w:val="79001EB9"/>
    <w:rsid w:val="790657AA"/>
    <w:rsid w:val="791512DC"/>
    <w:rsid w:val="79574FA6"/>
    <w:rsid w:val="7977039E"/>
    <w:rsid w:val="79A2011A"/>
    <w:rsid w:val="79F54A3E"/>
    <w:rsid w:val="7A1E54D4"/>
    <w:rsid w:val="7A262361"/>
    <w:rsid w:val="7A2D3234"/>
    <w:rsid w:val="7A3E671D"/>
    <w:rsid w:val="7A431658"/>
    <w:rsid w:val="7A462013"/>
    <w:rsid w:val="7A484167"/>
    <w:rsid w:val="7A5842B8"/>
    <w:rsid w:val="7AAF05A8"/>
    <w:rsid w:val="7AC835E8"/>
    <w:rsid w:val="7AE861A5"/>
    <w:rsid w:val="7B081DAD"/>
    <w:rsid w:val="7B1546E5"/>
    <w:rsid w:val="7B463DE9"/>
    <w:rsid w:val="7B630A59"/>
    <w:rsid w:val="7B827A6B"/>
    <w:rsid w:val="7B855107"/>
    <w:rsid w:val="7B8B1D6F"/>
    <w:rsid w:val="7B8B35D4"/>
    <w:rsid w:val="7B9F23CB"/>
    <w:rsid w:val="7BD1454E"/>
    <w:rsid w:val="7BDB3C02"/>
    <w:rsid w:val="7BE63745"/>
    <w:rsid w:val="7BF4677C"/>
    <w:rsid w:val="7BF66C8B"/>
    <w:rsid w:val="7C8561DF"/>
    <w:rsid w:val="7CA14BEF"/>
    <w:rsid w:val="7CAA181D"/>
    <w:rsid w:val="7CCE0554"/>
    <w:rsid w:val="7CFA6D0D"/>
    <w:rsid w:val="7D214E59"/>
    <w:rsid w:val="7D920F16"/>
    <w:rsid w:val="7D932839"/>
    <w:rsid w:val="7DB34D75"/>
    <w:rsid w:val="7DDD7ED7"/>
    <w:rsid w:val="7DDE01A2"/>
    <w:rsid w:val="7E164242"/>
    <w:rsid w:val="7E2B6198"/>
    <w:rsid w:val="7E4D5189"/>
    <w:rsid w:val="7E7062A0"/>
    <w:rsid w:val="7EA00859"/>
    <w:rsid w:val="7EAB1E6D"/>
    <w:rsid w:val="7EB75D92"/>
    <w:rsid w:val="7F5110C5"/>
    <w:rsid w:val="7F542556"/>
    <w:rsid w:val="7F620EC6"/>
    <w:rsid w:val="7F751AA1"/>
    <w:rsid w:val="7F755BA7"/>
    <w:rsid w:val="7F875CA9"/>
    <w:rsid w:val="7FAC255E"/>
    <w:rsid w:val="7FAF041B"/>
    <w:rsid w:val="7FD54221"/>
    <w:rsid w:val="7FD74713"/>
    <w:rsid w:val="7FD92528"/>
    <w:rsid w:val="7FDA28B3"/>
    <w:rsid w:val="7FFB3D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name="toc 1"/>
    <w:lsdException w:qFormat="1" w:uiPriority="0" w:name="toc 2"/>
    <w:lsdException w:qFormat="1" w:uiPriority="0" w:name="toc 3"/>
    <w:lsdException w:qFormat="1" w:uiPriority="0" w:name="toc 4"/>
    <w:lsdException w:qFormat="1" w:uiPriority="0" w:name="toc 5"/>
    <w:lsdException w:qFormat="1" w:uiPriority="0" w:name="toc 6"/>
    <w:lsdException w:qFormat="1" w:uiPriority="0" w:name="toc 7"/>
    <w:lsdException w:qFormat="1" w:uiPriority="0" w:name="toc 8"/>
    <w:lsdException w:qFormat="1" w:uiPriority="0" w:name="toc 9"/>
    <w:lsdException w:qFormat="1" w:unhideWhenUsed="0" w:uiPriority="0" w:semiHidden="0" w:name="Normal Indent"/>
    <w:lsdException w:qFormat="1" w:uiPriority="0" w:name="footnote text"/>
    <w:lsdException w:qFormat="1" w:unhideWhenUsed="0" w:uiPriority="0" w:name="annotation text"/>
    <w:lsdException w:qFormat="1" w:unhideWhenUsed="0" w:uiPriority="99" w:name="header"/>
    <w:lsdException w:qFormat="1" w:unhideWhenUsed="0" w:uiPriority="99"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0" w:name="footnote reference"/>
    <w:lsdException w:qFormat="1" w:unhideWhenUsed="0" w:uiPriority="99" w:name="annotation reference"/>
    <w:lsdException w:uiPriority="0" w:name="line number"/>
    <w:lsdException w:qFormat="1" w:unhideWhenUsed="0" w:uiPriority="0" w:name="page number"/>
    <w:lsdException w:uiPriority="0" w:name="endnote reference"/>
    <w:lsdException w:uiPriority="0" w:name="endnote text"/>
    <w:lsdException w:unhideWhenUsed="0" w:uiPriority="0" w:name="table of authorities"/>
    <w:lsdException w:uiPriority="0" w:name="macro"/>
    <w:lsdException w:uiPriority="0" w:name="toa heading"/>
    <w:lsdException w:unhideWhenUsed="0" w:uiPriority="0" w:name="List"/>
    <w:lsdException w:unhideWhenUsed="0"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name="Body Text"/>
    <w:lsdException w:qFormat="1" w:unhideWhenUsed="0" w:uiPriority="0" w:semiHidden="0" w:name="Body Text Indent"/>
    <w:lsdException w:uiPriority="0" w:name="List Continue"/>
    <w:lsdException w:unhideWhenUsed="0" w:uiPriority="0" w:name="List Continue 2"/>
    <w:lsdException w:unhideWhenUsed="0" w:uiPriority="0" w:name="List Continue 3"/>
    <w:lsdException w:unhideWhenUsed="0" w:uiPriority="0" w:name="List Continue 4"/>
    <w:lsdException w:unhideWhenUsed="0" w:uiPriority="0" w:name="List Continue 5"/>
    <w:lsdException w:uiPriority="0" w:name="Message Header"/>
    <w:lsdException w:qFormat="1" w:unhideWhenUsed="0" w:uiPriority="0" w:semiHidden="0" w:name="Subtitle"/>
    <w:lsdException w:uiPriority="0" w:name="Salutation"/>
    <w:lsdException w:qFormat="1" w:uiPriority="0" w:name="Date"/>
    <w:lsdException w:uiPriority="0" w:name="Body Text First Indent"/>
    <w:lsdException w:uiPriority="0" w:name="Body Text First Indent 2"/>
    <w:lsdException w:uiPriority="0" w:name="Note Heading"/>
    <w:lsdException w:qFormat="1" w:uiPriority="0" w:name="Body Text 2"/>
    <w:lsdException w:qFormat="1" w:uiPriority="0" w:name="Body Text 3"/>
    <w:lsdException w:qFormat="1" w:uiPriority="0" w:semiHidden="0" w:name="Body Text Indent 2"/>
    <w:lsdException w:qFormat="1" w:uiPriority="0" w:name="Body Text Indent 3"/>
    <w:lsdException w:uiPriority="0" w:name="Block Text"/>
    <w:lsdException w:qFormat="1" w:unhideWhenUsed="0" w:uiPriority="99" w:name="Hyperlink"/>
    <w:lsdException w:qFormat="1" w:uiPriority="0" w:name="FollowedHyperlink"/>
    <w:lsdException w:qFormat="1" w:unhideWhenUsed="0" w:uiPriority="0" w:semiHidden="0" w:name="Strong"/>
    <w:lsdException w:qFormat="1" w:unhideWhenUsed="0" w:uiPriority="0" w:semiHidden="0" w:name="Emphasis"/>
    <w:lsdException w:qFormat="1" w:uiPriority="0" w:name="Document Map"/>
    <w:lsdException w:qFormat="1" w:unhideWhenUsed="0" w:uiPriority="0" w:name="Plain Text"/>
    <w:lsdException w:uiPriority="0" w:name="E-mail Signature"/>
    <w:lsdException w:qFormat="1" w:unhideWhenUsed="0"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99"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heme="minorBidi"/>
      <w:kern w:val="2"/>
      <w:sz w:val="21"/>
      <w:szCs w:val="22"/>
      <w:lang w:val="en-US" w:eastAsia="zh-CN" w:bidi="ar-SA"/>
    </w:rPr>
  </w:style>
  <w:style w:type="paragraph" w:styleId="2">
    <w:name w:val="heading 1"/>
    <w:basedOn w:val="1"/>
    <w:next w:val="1"/>
    <w:link w:val="131"/>
    <w:qFormat/>
    <w:uiPriority w:val="0"/>
    <w:pPr>
      <w:keepNext/>
      <w:keepLines/>
      <w:widowControl/>
      <w:spacing w:before="340" w:after="330" w:line="578" w:lineRule="auto"/>
      <w:jc w:val="left"/>
      <w:outlineLvl w:val="0"/>
    </w:pPr>
    <w:rPr>
      <w:rFonts w:cs="Times New Roman" w:eastAsiaTheme="minorEastAsia"/>
      <w:b/>
      <w:bCs/>
      <w:kern w:val="44"/>
      <w:sz w:val="44"/>
      <w:szCs w:val="44"/>
    </w:rPr>
  </w:style>
  <w:style w:type="paragraph" w:styleId="3">
    <w:name w:val="heading 2"/>
    <w:basedOn w:val="1"/>
    <w:next w:val="1"/>
    <w:link w:val="49"/>
    <w:unhideWhenUsed/>
    <w:qFormat/>
    <w:uiPriority w:val="0"/>
    <w:pPr>
      <w:keepNext/>
      <w:keepLines/>
      <w:widowControl/>
      <w:spacing w:before="260" w:after="260" w:line="416" w:lineRule="auto"/>
      <w:jc w:val="left"/>
      <w:outlineLvl w:val="1"/>
    </w:pPr>
    <w:rPr>
      <w:rFonts w:asciiTheme="majorHAnsi" w:hAnsiTheme="majorHAnsi" w:eastAsiaTheme="majorEastAsia" w:cstheme="majorBidi"/>
      <w:b/>
      <w:bCs/>
      <w:kern w:val="0"/>
      <w:sz w:val="32"/>
      <w:szCs w:val="32"/>
    </w:rPr>
  </w:style>
  <w:style w:type="paragraph" w:styleId="4">
    <w:name w:val="heading 3"/>
    <w:basedOn w:val="1"/>
    <w:next w:val="1"/>
    <w:link w:val="50"/>
    <w:qFormat/>
    <w:uiPriority w:val="9"/>
    <w:pPr>
      <w:keepNext/>
      <w:keepLines/>
      <w:widowControl/>
      <w:spacing w:before="260" w:after="260" w:line="416" w:lineRule="auto"/>
      <w:jc w:val="left"/>
      <w:outlineLvl w:val="2"/>
    </w:pPr>
    <w:rPr>
      <w:rFonts w:cs="Times New Roman" w:eastAsiaTheme="minorEastAsia"/>
      <w:b/>
      <w:bCs/>
      <w:kern w:val="0"/>
      <w:sz w:val="32"/>
      <w:szCs w:val="32"/>
    </w:rPr>
  </w:style>
  <w:style w:type="paragraph" w:styleId="5">
    <w:name w:val="heading 4"/>
    <w:basedOn w:val="1"/>
    <w:next w:val="1"/>
    <w:link w:val="51"/>
    <w:semiHidden/>
    <w:unhideWhenUsed/>
    <w:qFormat/>
    <w:uiPriority w:val="0"/>
    <w:pPr>
      <w:keepNext/>
      <w:keepLines/>
      <w:spacing w:line="376" w:lineRule="auto"/>
      <w:ind w:left="864" w:hanging="864"/>
      <w:outlineLvl w:val="3"/>
    </w:pPr>
    <w:rPr>
      <w:rFonts w:ascii="Cambria" w:hAnsi="Cambria" w:cs="宋体"/>
      <w:bCs/>
      <w:szCs w:val="28"/>
    </w:rPr>
  </w:style>
  <w:style w:type="paragraph" w:styleId="6">
    <w:name w:val="heading 5"/>
    <w:basedOn w:val="1"/>
    <w:next w:val="1"/>
    <w:link w:val="52"/>
    <w:semiHidden/>
    <w:unhideWhenUsed/>
    <w:qFormat/>
    <w:uiPriority w:val="0"/>
    <w:pPr>
      <w:keepNext/>
      <w:keepLines/>
      <w:spacing w:before="280" w:after="290" w:line="374" w:lineRule="auto"/>
      <w:ind w:left="1008" w:hanging="1008" w:firstLineChars="200"/>
      <w:outlineLvl w:val="4"/>
    </w:pPr>
    <w:rPr>
      <w:rFonts w:ascii="Calibri" w:hAnsi="Calibri" w:cs="Times New Roman"/>
      <w:b/>
      <w:bCs/>
      <w:sz w:val="28"/>
      <w:szCs w:val="28"/>
    </w:rPr>
  </w:style>
  <w:style w:type="paragraph" w:styleId="7">
    <w:name w:val="heading 6"/>
    <w:basedOn w:val="1"/>
    <w:next w:val="1"/>
    <w:link w:val="53"/>
    <w:semiHidden/>
    <w:unhideWhenUsed/>
    <w:qFormat/>
    <w:uiPriority w:val="0"/>
    <w:pPr>
      <w:keepNext/>
      <w:keepLines/>
      <w:spacing w:before="240" w:after="64" w:line="319" w:lineRule="auto"/>
      <w:ind w:left="1152" w:hanging="1152" w:firstLineChars="200"/>
      <w:outlineLvl w:val="5"/>
    </w:pPr>
    <w:rPr>
      <w:rFonts w:ascii="Cambria" w:hAnsi="Cambria" w:cs="宋体"/>
      <w:b/>
      <w:bCs/>
      <w:sz w:val="24"/>
      <w:szCs w:val="24"/>
    </w:rPr>
  </w:style>
  <w:style w:type="paragraph" w:styleId="8">
    <w:name w:val="heading 7"/>
    <w:basedOn w:val="1"/>
    <w:next w:val="1"/>
    <w:link w:val="54"/>
    <w:semiHidden/>
    <w:unhideWhenUsed/>
    <w:qFormat/>
    <w:uiPriority w:val="0"/>
    <w:pPr>
      <w:keepNext/>
      <w:keepLines/>
      <w:spacing w:before="240" w:after="64" w:line="319" w:lineRule="auto"/>
      <w:ind w:left="1296" w:hanging="1296" w:firstLineChars="200"/>
      <w:outlineLvl w:val="6"/>
    </w:pPr>
    <w:rPr>
      <w:rFonts w:ascii="Calibri" w:hAnsi="Calibri" w:cs="Times New Roman"/>
      <w:b/>
      <w:bCs/>
      <w:sz w:val="24"/>
      <w:szCs w:val="24"/>
    </w:rPr>
  </w:style>
  <w:style w:type="paragraph" w:styleId="9">
    <w:name w:val="heading 8"/>
    <w:basedOn w:val="1"/>
    <w:next w:val="1"/>
    <w:link w:val="55"/>
    <w:semiHidden/>
    <w:unhideWhenUsed/>
    <w:qFormat/>
    <w:uiPriority w:val="0"/>
    <w:pPr>
      <w:keepNext/>
      <w:keepLines/>
      <w:spacing w:before="240" w:after="64" w:line="319" w:lineRule="auto"/>
      <w:ind w:left="1440" w:hanging="1440" w:firstLineChars="200"/>
      <w:outlineLvl w:val="7"/>
    </w:pPr>
    <w:rPr>
      <w:rFonts w:ascii="Cambria" w:hAnsi="Cambria" w:cs="Times New Roman"/>
      <w:sz w:val="24"/>
      <w:szCs w:val="24"/>
    </w:rPr>
  </w:style>
  <w:style w:type="paragraph" w:styleId="10">
    <w:name w:val="heading 9"/>
    <w:basedOn w:val="1"/>
    <w:next w:val="1"/>
    <w:link w:val="56"/>
    <w:semiHidden/>
    <w:unhideWhenUsed/>
    <w:qFormat/>
    <w:uiPriority w:val="0"/>
    <w:pPr>
      <w:keepNext/>
      <w:keepLines/>
      <w:spacing w:before="240" w:after="64" w:line="319" w:lineRule="auto"/>
      <w:ind w:left="1584" w:hanging="1584" w:firstLineChars="200"/>
      <w:outlineLvl w:val="8"/>
    </w:pPr>
    <w:rPr>
      <w:rFonts w:ascii="Cambria" w:hAnsi="Cambria" w:cs="Times New Roman"/>
      <w:szCs w:val="21"/>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semiHidden/>
    <w:unhideWhenUsed/>
    <w:qFormat/>
    <w:uiPriority w:val="0"/>
    <w:pPr>
      <w:spacing w:line="240" w:lineRule="auto"/>
      <w:ind w:left="2520" w:leftChars="1200"/>
    </w:pPr>
    <w:rPr>
      <w:rFonts w:asciiTheme="minorHAnsi" w:hAnsiTheme="minorHAnsi" w:eastAsiaTheme="minorEastAsia"/>
    </w:rPr>
  </w:style>
  <w:style w:type="paragraph" w:styleId="12">
    <w:name w:val="Normal Indent"/>
    <w:basedOn w:val="1"/>
    <w:qFormat/>
    <w:uiPriority w:val="0"/>
    <w:pPr>
      <w:ind w:firstLine="420"/>
    </w:pPr>
    <w:rPr>
      <w:szCs w:val="20"/>
    </w:rPr>
  </w:style>
  <w:style w:type="paragraph" w:styleId="13">
    <w:name w:val="caption"/>
    <w:basedOn w:val="1"/>
    <w:next w:val="1"/>
    <w:semiHidden/>
    <w:unhideWhenUsed/>
    <w:qFormat/>
    <w:uiPriority w:val="0"/>
    <w:pPr>
      <w:widowControl/>
      <w:jc w:val="left"/>
    </w:pPr>
    <w:rPr>
      <w:rFonts w:ascii="等线 Light" w:hAnsi="等线 Light" w:eastAsia="黑体" w:cs="Times New Roman"/>
      <w:kern w:val="0"/>
      <w:sz w:val="20"/>
      <w:szCs w:val="20"/>
    </w:rPr>
  </w:style>
  <w:style w:type="paragraph" w:styleId="14">
    <w:name w:val="Document Map"/>
    <w:basedOn w:val="1"/>
    <w:link w:val="72"/>
    <w:semiHidden/>
    <w:unhideWhenUsed/>
    <w:qFormat/>
    <w:uiPriority w:val="0"/>
    <w:pPr>
      <w:widowControl/>
      <w:jc w:val="left"/>
    </w:pPr>
    <w:rPr>
      <w:rFonts w:ascii="宋体" w:cs="Times New Roman"/>
      <w:kern w:val="0"/>
      <w:sz w:val="18"/>
      <w:szCs w:val="18"/>
    </w:rPr>
  </w:style>
  <w:style w:type="paragraph" w:styleId="15">
    <w:name w:val="annotation text"/>
    <w:basedOn w:val="1"/>
    <w:link w:val="135"/>
    <w:semiHidden/>
    <w:qFormat/>
    <w:uiPriority w:val="0"/>
    <w:pPr>
      <w:widowControl/>
      <w:spacing w:line="240" w:lineRule="auto"/>
      <w:jc w:val="left"/>
    </w:pPr>
    <w:rPr>
      <w:rFonts w:cs="Times New Roman" w:eastAsiaTheme="minorEastAsia"/>
      <w:kern w:val="0"/>
      <w:sz w:val="22"/>
    </w:rPr>
  </w:style>
  <w:style w:type="paragraph" w:styleId="16">
    <w:name w:val="Body Text 3"/>
    <w:basedOn w:val="1"/>
    <w:link w:val="102"/>
    <w:semiHidden/>
    <w:unhideWhenUsed/>
    <w:qFormat/>
    <w:uiPriority w:val="0"/>
    <w:pPr>
      <w:spacing w:after="120"/>
    </w:pPr>
    <w:rPr>
      <w:sz w:val="16"/>
      <w:szCs w:val="16"/>
    </w:rPr>
  </w:style>
  <w:style w:type="paragraph" w:styleId="17">
    <w:name w:val="Body Text"/>
    <w:basedOn w:val="1"/>
    <w:link w:val="88"/>
    <w:semiHidden/>
    <w:qFormat/>
    <w:uiPriority w:val="99"/>
    <w:pPr>
      <w:widowControl/>
      <w:spacing w:after="120"/>
      <w:jc w:val="left"/>
    </w:pPr>
    <w:rPr>
      <w:rFonts w:cs="Times New Roman"/>
      <w:kern w:val="0"/>
    </w:rPr>
  </w:style>
  <w:style w:type="paragraph" w:styleId="18">
    <w:name w:val="Body Text Indent"/>
    <w:basedOn w:val="1"/>
    <w:link w:val="139"/>
    <w:qFormat/>
    <w:uiPriority w:val="0"/>
    <w:pPr>
      <w:spacing w:line="240" w:lineRule="auto"/>
      <w:ind w:firstLine="720" w:firstLineChars="225"/>
    </w:pPr>
    <w:rPr>
      <w:rFonts w:ascii="方正仿宋_GB2312" w:eastAsia="方正仿宋_GB2312" w:cs="Times New Roman"/>
      <w:sz w:val="32"/>
      <w:szCs w:val="24"/>
    </w:rPr>
  </w:style>
  <w:style w:type="paragraph" w:styleId="19">
    <w:name w:val="toc 5"/>
    <w:basedOn w:val="1"/>
    <w:next w:val="1"/>
    <w:semiHidden/>
    <w:unhideWhenUsed/>
    <w:qFormat/>
    <w:uiPriority w:val="0"/>
    <w:pPr>
      <w:spacing w:line="240" w:lineRule="auto"/>
      <w:ind w:left="1680" w:leftChars="800"/>
    </w:pPr>
    <w:rPr>
      <w:rFonts w:asciiTheme="minorHAnsi" w:hAnsiTheme="minorHAnsi" w:eastAsiaTheme="minorEastAsia"/>
    </w:rPr>
  </w:style>
  <w:style w:type="paragraph" w:styleId="20">
    <w:name w:val="toc 3"/>
    <w:basedOn w:val="1"/>
    <w:next w:val="1"/>
    <w:semiHidden/>
    <w:unhideWhenUsed/>
    <w:qFormat/>
    <w:uiPriority w:val="0"/>
    <w:pPr>
      <w:widowControl/>
      <w:spacing w:after="100" w:line="276" w:lineRule="auto"/>
      <w:ind w:left="440"/>
      <w:jc w:val="left"/>
    </w:pPr>
    <w:rPr>
      <w:rFonts w:asciiTheme="minorHAnsi" w:hAnsiTheme="minorHAnsi" w:eastAsiaTheme="minorEastAsia"/>
      <w:kern w:val="0"/>
      <w:sz w:val="22"/>
    </w:rPr>
  </w:style>
  <w:style w:type="paragraph" w:styleId="21">
    <w:name w:val="Plain Text"/>
    <w:basedOn w:val="1"/>
    <w:link w:val="108"/>
    <w:semiHidden/>
    <w:qFormat/>
    <w:uiPriority w:val="0"/>
    <w:pPr>
      <w:spacing w:line="240" w:lineRule="auto"/>
      <w:ind w:firstLine="200" w:firstLineChars="200"/>
    </w:pPr>
    <w:rPr>
      <w:rFonts w:ascii="宋体" w:hAnsi="Courier New" w:eastAsia="方正仿宋_GB2312" w:cs="Courier New"/>
      <w:szCs w:val="21"/>
    </w:rPr>
  </w:style>
  <w:style w:type="paragraph" w:styleId="22">
    <w:name w:val="toc 8"/>
    <w:basedOn w:val="1"/>
    <w:next w:val="1"/>
    <w:semiHidden/>
    <w:unhideWhenUsed/>
    <w:qFormat/>
    <w:uiPriority w:val="0"/>
    <w:pPr>
      <w:spacing w:line="240" w:lineRule="auto"/>
      <w:ind w:left="2940" w:leftChars="1400"/>
    </w:pPr>
    <w:rPr>
      <w:rFonts w:asciiTheme="minorHAnsi" w:hAnsiTheme="minorHAnsi" w:eastAsiaTheme="minorEastAsia"/>
    </w:rPr>
  </w:style>
  <w:style w:type="paragraph" w:styleId="23">
    <w:name w:val="Date"/>
    <w:basedOn w:val="1"/>
    <w:next w:val="1"/>
    <w:link w:val="71"/>
    <w:semiHidden/>
    <w:unhideWhenUsed/>
    <w:qFormat/>
    <w:uiPriority w:val="0"/>
    <w:pPr>
      <w:ind w:left="100" w:leftChars="2500"/>
    </w:pPr>
    <w:rPr>
      <w:rFonts w:ascii="等线" w:hAnsi="等线" w:cs="Times New Roman"/>
    </w:rPr>
  </w:style>
  <w:style w:type="paragraph" w:styleId="24">
    <w:name w:val="Body Text Indent 2"/>
    <w:basedOn w:val="1"/>
    <w:link w:val="140"/>
    <w:unhideWhenUsed/>
    <w:qFormat/>
    <w:uiPriority w:val="0"/>
    <w:pPr>
      <w:spacing w:after="120" w:line="480" w:lineRule="auto"/>
      <w:ind w:left="420" w:leftChars="200"/>
    </w:pPr>
    <w:rPr>
      <w:rFonts w:ascii="宋体" w:hAnsi="宋体" w:eastAsia="方正仿宋_GB2312" w:cs="Times New Roman"/>
      <w:kern w:val="0"/>
      <w:sz w:val="32"/>
      <w:szCs w:val="24"/>
    </w:rPr>
  </w:style>
  <w:style w:type="paragraph" w:styleId="25">
    <w:name w:val="Balloon Text"/>
    <w:basedOn w:val="1"/>
    <w:link w:val="57"/>
    <w:semiHidden/>
    <w:qFormat/>
    <w:uiPriority w:val="99"/>
    <w:pPr>
      <w:spacing w:line="240" w:lineRule="auto"/>
    </w:pPr>
    <w:rPr>
      <w:sz w:val="18"/>
      <w:szCs w:val="18"/>
    </w:rPr>
  </w:style>
  <w:style w:type="paragraph" w:styleId="26">
    <w:name w:val="footer"/>
    <w:basedOn w:val="1"/>
    <w:link w:val="134"/>
    <w:semiHidden/>
    <w:qFormat/>
    <w:uiPriority w:val="99"/>
    <w:pPr>
      <w:tabs>
        <w:tab w:val="center" w:pos="4153"/>
        <w:tab w:val="right" w:pos="8306"/>
      </w:tabs>
      <w:snapToGrid w:val="0"/>
      <w:spacing w:line="240" w:lineRule="auto"/>
      <w:jc w:val="left"/>
    </w:pPr>
    <w:rPr>
      <w:sz w:val="18"/>
      <w:szCs w:val="18"/>
    </w:rPr>
  </w:style>
  <w:style w:type="paragraph" w:styleId="27">
    <w:name w:val="header"/>
    <w:basedOn w:val="1"/>
    <w:link w:val="132"/>
    <w:semiHidden/>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28">
    <w:name w:val="toc 1"/>
    <w:basedOn w:val="1"/>
    <w:next w:val="1"/>
    <w:semiHidden/>
    <w:qFormat/>
    <w:uiPriority w:val="39"/>
    <w:pPr>
      <w:widowControl/>
      <w:spacing w:after="100" w:line="276" w:lineRule="auto"/>
      <w:jc w:val="left"/>
    </w:pPr>
    <w:rPr>
      <w:rFonts w:asciiTheme="minorHAnsi" w:hAnsiTheme="minorHAnsi" w:eastAsiaTheme="minorEastAsia"/>
      <w:kern w:val="0"/>
      <w:sz w:val="22"/>
    </w:rPr>
  </w:style>
  <w:style w:type="paragraph" w:styleId="29">
    <w:name w:val="toc 4"/>
    <w:basedOn w:val="1"/>
    <w:next w:val="1"/>
    <w:semiHidden/>
    <w:unhideWhenUsed/>
    <w:qFormat/>
    <w:uiPriority w:val="0"/>
    <w:pPr>
      <w:spacing w:line="240" w:lineRule="auto"/>
      <w:ind w:left="1260" w:leftChars="600"/>
    </w:pPr>
    <w:rPr>
      <w:rFonts w:asciiTheme="minorHAnsi" w:hAnsiTheme="minorHAnsi" w:eastAsiaTheme="minorEastAsia"/>
    </w:rPr>
  </w:style>
  <w:style w:type="paragraph" w:styleId="30">
    <w:name w:val="footnote text"/>
    <w:basedOn w:val="1"/>
    <w:link w:val="114"/>
    <w:semiHidden/>
    <w:unhideWhenUsed/>
    <w:qFormat/>
    <w:uiPriority w:val="0"/>
    <w:pPr>
      <w:snapToGrid w:val="0"/>
      <w:jc w:val="left"/>
    </w:pPr>
    <w:rPr>
      <w:sz w:val="18"/>
      <w:szCs w:val="18"/>
    </w:rPr>
  </w:style>
  <w:style w:type="paragraph" w:styleId="31">
    <w:name w:val="toc 6"/>
    <w:basedOn w:val="1"/>
    <w:next w:val="1"/>
    <w:semiHidden/>
    <w:unhideWhenUsed/>
    <w:qFormat/>
    <w:uiPriority w:val="0"/>
    <w:pPr>
      <w:spacing w:line="240" w:lineRule="auto"/>
      <w:ind w:left="2100" w:leftChars="1000"/>
    </w:pPr>
    <w:rPr>
      <w:rFonts w:asciiTheme="minorHAnsi" w:hAnsiTheme="minorHAnsi" w:eastAsiaTheme="minorEastAsia"/>
    </w:rPr>
  </w:style>
  <w:style w:type="paragraph" w:styleId="32">
    <w:name w:val="Body Text Indent 3"/>
    <w:basedOn w:val="1"/>
    <w:link w:val="103"/>
    <w:semiHidden/>
    <w:unhideWhenUsed/>
    <w:qFormat/>
    <w:uiPriority w:val="0"/>
    <w:pPr>
      <w:spacing w:after="120"/>
      <w:ind w:left="420" w:leftChars="200"/>
    </w:pPr>
    <w:rPr>
      <w:sz w:val="16"/>
      <w:szCs w:val="16"/>
    </w:rPr>
  </w:style>
  <w:style w:type="paragraph" w:styleId="33">
    <w:name w:val="toc 2"/>
    <w:basedOn w:val="1"/>
    <w:next w:val="1"/>
    <w:semiHidden/>
    <w:unhideWhenUsed/>
    <w:qFormat/>
    <w:uiPriority w:val="0"/>
    <w:pPr>
      <w:widowControl/>
      <w:spacing w:after="100" w:line="276" w:lineRule="auto"/>
      <w:ind w:left="220"/>
      <w:jc w:val="left"/>
    </w:pPr>
    <w:rPr>
      <w:rFonts w:asciiTheme="minorHAnsi" w:hAnsiTheme="minorHAnsi" w:eastAsiaTheme="minorEastAsia"/>
      <w:kern w:val="0"/>
      <w:sz w:val="22"/>
    </w:rPr>
  </w:style>
  <w:style w:type="paragraph" w:styleId="34">
    <w:name w:val="toc 9"/>
    <w:basedOn w:val="1"/>
    <w:next w:val="1"/>
    <w:semiHidden/>
    <w:unhideWhenUsed/>
    <w:qFormat/>
    <w:uiPriority w:val="0"/>
    <w:pPr>
      <w:spacing w:line="240" w:lineRule="auto"/>
      <w:ind w:left="3360" w:leftChars="1600"/>
    </w:pPr>
    <w:rPr>
      <w:rFonts w:asciiTheme="minorHAnsi" w:hAnsiTheme="minorHAnsi" w:eastAsiaTheme="minorEastAsia"/>
    </w:rPr>
  </w:style>
  <w:style w:type="paragraph" w:styleId="35">
    <w:name w:val="Body Text 2"/>
    <w:basedOn w:val="1"/>
    <w:link w:val="89"/>
    <w:semiHidden/>
    <w:unhideWhenUsed/>
    <w:qFormat/>
    <w:uiPriority w:val="0"/>
    <w:pPr>
      <w:spacing w:after="120" w:line="480" w:lineRule="auto"/>
    </w:pPr>
    <w:rPr>
      <w:rFonts w:ascii="宋体" w:hAnsi="宋体" w:cs="Times New Roman"/>
      <w:szCs w:val="24"/>
    </w:rPr>
  </w:style>
  <w:style w:type="paragraph" w:styleId="36">
    <w:name w:val="HTML Preformatted"/>
    <w:basedOn w:val="1"/>
    <w:link w:val="137"/>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Arial" w:hAnsi="Arial" w:cs="Times New Roman"/>
      <w:kern w:val="0"/>
      <w:sz w:val="24"/>
      <w:szCs w:val="24"/>
    </w:rPr>
  </w:style>
  <w:style w:type="paragraph" w:styleId="37">
    <w:name w:val="Normal (Web)"/>
    <w:basedOn w:val="1"/>
    <w:semiHidden/>
    <w:qFormat/>
    <w:uiPriority w:val="0"/>
    <w:rPr>
      <w:rFonts w:ascii="Calibri" w:hAnsi="Calibri" w:cs="Times New Roman"/>
      <w:sz w:val="24"/>
      <w:szCs w:val="24"/>
    </w:rPr>
  </w:style>
  <w:style w:type="paragraph" w:styleId="38">
    <w:name w:val="Title"/>
    <w:basedOn w:val="1"/>
    <w:next w:val="1"/>
    <w:link w:val="70"/>
    <w:qFormat/>
    <w:uiPriority w:val="0"/>
    <w:pPr>
      <w:spacing w:before="240" w:after="60"/>
      <w:ind w:firstLine="200" w:firstLineChars="200"/>
      <w:jc w:val="center"/>
      <w:outlineLvl w:val="0"/>
    </w:pPr>
    <w:rPr>
      <w:rFonts w:ascii="Cambria" w:hAnsi="Cambria" w:eastAsia="黑体" w:cs="Times New Roman"/>
      <w:bCs/>
      <w:sz w:val="32"/>
      <w:szCs w:val="32"/>
    </w:rPr>
  </w:style>
  <w:style w:type="paragraph" w:styleId="39">
    <w:name w:val="annotation subject"/>
    <w:basedOn w:val="15"/>
    <w:next w:val="15"/>
    <w:link w:val="136"/>
    <w:semiHidden/>
    <w:qFormat/>
    <w:uiPriority w:val="0"/>
    <w:pPr>
      <w:widowControl w:val="0"/>
      <w:spacing w:line="360" w:lineRule="auto"/>
    </w:pPr>
    <w:rPr>
      <w:rFonts w:eastAsia="宋体" w:cstheme="minorBidi"/>
      <w:b/>
      <w:bCs/>
      <w:kern w:val="2"/>
      <w:sz w:val="21"/>
    </w:rPr>
  </w:style>
  <w:style w:type="table" w:styleId="41">
    <w:name w:val="Table Grid"/>
    <w:basedOn w:val="40"/>
    <w:qFormat/>
    <w:uiPriority w:val="0"/>
    <w:rPr>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3">
    <w:name w:val="page number"/>
    <w:basedOn w:val="42"/>
    <w:semiHidden/>
    <w:qFormat/>
    <w:uiPriority w:val="0"/>
  </w:style>
  <w:style w:type="character" w:styleId="44">
    <w:name w:val="FollowedHyperlink"/>
    <w:basedOn w:val="42"/>
    <w:semiHidden/>
    <w:unhideWhenUsed/>
    <w:qFormat/>
    <w:uiPriority w:val="0"/>
    <w:rPr>
      <w:color w:val="954F72" w:themeColor="followedHyperlink"/>
      <w:u w:val="single"/>
    </w:rPr>
  </w:style>
  <w:style w:type="character" w:styleId="45">
    <w:name w:val="Hyperlink"/>
    <w:basedOn w:val="42"/>
    <w:semiHidden/>
    <w:qFormat/>
    <w:uiPriority w:val="99"/>
    <w:rPr>
      <w:color w:val="0563C1" w:themeColor="hyperlink"/>
      <w:u w:val="single"/>
    </w:rPr>
  </w:style>
  <w:style w:type="character" w:styleId="46">
    <w:name w:val="annotation reference"/>
    <w:basedOn w:val="42"/>
    <w:semiHidden/>
    <w:qFormat/>
    <w:uiPriority w:val="99"/>
    <w:rPr>
      <w:sz w:val="21"/>
      <w:szCs w:val="21"/>
    </w:rPr>
  </w:style>
  <w:style w:type="character" w:styleId="47">
    <w:name w:val="footnote reference"/>
    <w:basedOn w:val="42"/>
    <w:semiHidden/>
    <w:unhideWhenUsed/>
    <w:qFormat/>
    <w:uiPriority w:val="0"/>
    <w:rPr>
      <w:vertAlign w:val="superscript"/>
    </w:rPr>
  </w:style>
  <w:style w:type="character" w:customStyle="1" w:styleId="48">
    <w:name w:val="标题 1 Char"/>
    <w:basedOn w:val="42"/>
    <w:link w:val="2"/>
    <w:qFormat/>
    <w:uiPriority w:val="9"/>
    <w:rPr>
      <w:rFonts w:ascii="Times New Roman" w:hAnsi="Times New Roman" w:cs="Times New Roman"/>
      <w:b/>
      <w:bCs/>
      <w:kern w:val="44"/>
      <w:sz w:val="44"/>
      <w:szCs w:val="44"/>
    </w:rPr>
  </w:style>
  <w:style w:type="character" w:customStyle="1" w:styleId="49">
    <w:name w:val="标题 2 Char"/>
    <w:basedOn w:val="42"/>
    <w:link w:val="3"/>
    <w:qFormat/>
    <w:uiPriority w:val="9"/>
    <w:rPr>
      <w:rFonts w:asciiTheme="majorHAnsi" w:hAnsiTheme="majorHAnsi" w:eastAsiaTheme="majorEastAsia" w:cstheme="majorBidi"/>
      <w:b/>
      <w:bCs/>
      <w:kern w:val="0"/>
      <w:sz w:val="32"/>
      <w:szCs w:val="32"/>
    </w:rPr>
  </w:style>
  <w:style w:type="character" w:customStyle="1" w:styleId="50">
    <w:name w:val="标题 3 Char"/>
    <w:basedOn w:val="42"/>
    <w:link w:val="4"/>
    <w:qFormat/>
    <w:uiPriority w:val="9"/>
    <w:rPr>
      <w:rFonts w:ascii="Times New Roman" w:hAnsi="Times New Roman" w:cs="Times New Roman"/>
      <w:b/>
      <w:bCs/>
      <w:kern w:val="0"/>
      <w:sz w:val="32"/>
      <w:szCs w:val="32"/>
    </w:rPr>
  </w:style>
  <w:style w:type="character" w:customStyle="1" w:styleId="51">
    <w:name w:val="标题 4 Char"/>
    <w:basedOn w:val="42"/>
    <w:link w:val="5"/>
    <w:qFormat/>
    <w:uiPriority w:val="9"/>
    <w:rPr>
      <w:rFonts w:ascii="Cambria" w:hAnsi="Cambria" w:eastAsia="宋体" w:cs="宋体"/>
      <w:bCs/>
      <w:szCs w:val="28"/>
    </w:rPr>
  </w:style>
  <w:style w:type="character" w:customStyle="1" w:styleId="52">
    <w:name w:val="标题 5 Char"/>
    <w:basedOn w:val="42"/>
    <w:link w:val="6"/>
    <w:qFormat/>
    <w:uiPriority w:val="9"/>
    <w:rPr>
      <w:rFonts w:ascii="Calibri" w:hAnsi="Calibri" w:eastAsia="宋体" w:cs="Times New Roman"/>
      <w:b/>
      <w:bCs/>
      <w:sz w:val="28"/>
      <w:szCs w:val="28"/>
    </w:rPr>
  </w:style>
  <w:style w:type="character" w:customStyle="1" w:styleId="53">
    <w:name w:val="标题 6 Char"/>
    <w:basedOn w:val="42"/>
    <w:link w:val="7"/>
    <w:qFormat/>
    <w:uiPriority w:val="9"/>
    <w:rPr>
      <w:rFonts w:ascii="Cambria" w:hAnsi="Cambria" w:eastAsia="宋体" w:cs="宋体"/>
      <w:b/>
      <w:bCs/>
      <w:sz w:val="24"/>
      <w:szCs w:val="24"/>
    </w:rPr>
  </w:style>
  <w:style w:type="character" w:customStyle="1" w:styleId="54">
    <w:name w:val="标题 7 Char"/>
    <w:basedOn w:val="42"/>
    <w:link w:val="8"/>
    <w:qFormat/>
    <w:uiPriority w:val="9"/>
    <w:rPr>
      <w:rFonts w:ascii="Calibri" w:hAnsi="Calibri" w:eastAsia="宋体" w:cs="Times New Roman"/>
      <w:b/>
      <w:bCs/>
      <w:sz w:val="24"/>
      <w:szCs w:val="24"/>
    </w:rPr>
  </w:style>
  <w:style w:type="character" w:customStyle="1" w:styleId="55">
    <w:name w:val="标题 8 Char"/>
    <w:basedOn w:val="42"/>
    <w:link w:val="9"/>
    <w:qFormat/>
    <w:uiPriority w:val="9"/>
    <w:rPr>
      <w:rFonts w:ascii="Cambria" w:hAnsi="Cambria" w:eastAsia="宋体" w:cs="Times New Roman"/>
      <w:sz w:val="24"/>
      <w:szCs w:val="24"/>
    </w:rPr>
  </w:style>
  <w:style w:type="character" w:customStyle="1" w:styleId="56">
    <w:name w:val="标题 9 Char"/>
    <w:basedOn w:val="42"/>
    <w:link w:val="10"/>
    <w:qFormat/>
    <w:uiPriority w:val="9"/>
    <w:rPr>
      <w:rFonts w:ascii="Cambria" w:hAnsi="Cambria" w:eastAsia="宋体" w:cs="Times New Roman"/>
      <w:szCs w:val="21"/>
    </w:rPr>
  </w:style>
  <w:style w:type="character" w:customStyle="1" w:styleId="57">
    <w:name w:val="批注框文本 Char"/>
    <w:basedOn w:val="42"/>
    <w:link w:val="25"/>
    <w:semiHidden/>
    <w:qFormat/>
    <w:uiPriority w:val="99"/>
    <w:rPr>
      <w:rFonts w:ascii="Times New Roman" w:hAnsi="Times New Roman" w:eastAsia="宋体"/>
      <w:sz w:val="18"/>
      <w:szCs w:val="18"/>
    </w:rPr>
  </w:style>
  <w:style w:type="paragraph" w:customStyle="1" w:styleId="58">
    <w:name w:val="正文 含缩进"/>
    <w:basedOn w:val="1"/>
    <w:link w:val="59"/>
    <w:qFormat/>
    <w:uiPriority w:val="0"/>
    <w:pPr>
      <w:ind w:firstLine="424" w:firstLineChars="202"/>
      <w:jc w:val="left"/>
    </w:pPr>
  </w:style>
  <w:style w:type="character" w:customStyle="1" w:styleId="59">
    <w:name w:val="正文 含缩进 Char"/>
    <w:basedOn w:val="42"/>
    <w:link w:val="58"/>
    <w:qFormat/>
    <w:uiPriority w:val="0"/>
    <w:rPr>
      <w:rFonts w:ascii="Times New Roman" w:hAnsi="Times New Roman" w:eastAsia="宋体"/>
    </w:rPr>
  </w:style>
  <w:style w:type="character" w:customStyle="1" w:styleId="60">
    <w:name w:val="批注文字 Char"/>
    <w:basedOn w:val="42"/>
    <w:link w:val="15"/>
    <w:qFormat/>
    <w:uiPriority w:val="99"/>
    <w:rPr>
      <w:rFonts w:ascii="Times New Roman" w:hAnsi="Times New Roman" w:cs="Times New Roman"/>
      <w:kern w:val="0"/>
      <w:sz w:val="22"/>
    </w:rPr>
  </w:style>
  <w:style w:type="character" w:customStyle="1" w:styleId="61">
    <w:name w:val="批注主题 Char"/>
    <w:basedOn w:val="60"/>
    <w:link w:val="39"/>
    <w:semiHidden/>
    <w:qFormat/>
    <w:uiPriority w:val="99"/>
    <w:rPr>
      <w:rFonts w:ascii="Times New Roman" w:hAnsi="Times New Roman" w:eastAsia="宋体" w:cs="Times New Roman"/>
      <w:b/>
      <w:bCs/>
      <w:kern w:val="0"/>
      <w:sz w:val="22"/>
    </w:rPr>
  </w:style>
  <w:style w:type="paragraph" w:styleId="62">
    <w:name w:val="List Paragraph"/>
    <w:basedOn w:val="1"/>
    <w:qFormat/>
    <w:uiPriority w:val="34"/>
    <w:pPr>
      <w:ind w:firstLine="420" w:firstLineChars="200"/>
    </w:pPr>
  </w:style>
  <w:style w:type="character" w:customStyle="1" w:styleId="63">
    <w:name w:val="3级标题-大项 Char"/>
    <w:basedOn w:val="42"/>
    <w:link w:val="64"/>
    <w:qFormat/>
    <w:locked/>
    <w:uiPriority w:val="0"/>
    <w:rPr>
      <w:rFonts w:eastAsia="宋体"/>
      <w:b/>
      <w:bCs/>
      <w:sz w:val="28"/>
      <w:szCs w:val="32"/>
    </w:rPr>
  </w:style>
  <w:style w:type="paragraph" w:customStyle="1" w:styleId="64">
    <w:name w:val="3级标题-大项"/>
    <w:basedOn w:val="4"/>
    <w:link w:val="63"/>
    <w:qFormat/>
    <w:uiPriority w:val="0"/>
    <w:pPr>
      <w:widowControl w:val="0"/>
      <w:spacing w:before="0" w:after="0" w:line="360" w:lineRule="auto"/>
      <w:jc w:val="both"/>
    </w:pPr>
    <w:rPr>
      <w:rFonts w:eastAsia="宋体" w:asciiTheme="minorHAnsi" w:hAnsiTheme="minorHAnsi" w:cstheme="minorBidi"/>
      <w:kern w:val="2"/>
      <w:sz w:val="28"/>
    </w:rPr>
  </w:style>
  <w:style w:type="character" w:customStyle="1" w:styleId="65">
    <w:name w:val="页眉 Char"/>
    <w:basedOn w:val="42"/>
    <w:link w:val="27"/>
    <w:qFormat/>
    <w:uiPriority w:val="99"/>
    <w:rPr>
      <w:rFonts w:ascii="Times New Roman" w:hAnsi="Times New Roman" w:eastAsia="宋体"/>
      <w:sz w:val="18"/>
      <w:szCs w:val="18"/>
    </w:rPr>
  </w:style>
  <w:style w:type="character" w:customStyle="1" w:styleId="66">
    <w:name w:val="页脚 Char"/>
    <w:basedOn w:val="42"/>
    <w:link w:val="26"/>
    <w:qFormat/>
    <w:uiPriority w:val="99"/>
    <w:rPr>
      <w:rFonts w:ascii="Times New Roman" w:hAnsi="Times New Roman" w:eastAsia="宋体"/>
      <w:sz w:val="18"/>
      <w:szCs w:val="18"/>
    </w:rPr>
  </w:style>
  <w:style w:type="paragraph" w:customStyle="1" w:styleId="67">
    <w:name w:val="TOC 标题1"/>
    <w:basedOn w:val="2"/>
    <w:next w:val="1"/>
    <w:semiHidden/>
    <w:unhideWhenUsed/>
    <w:qFormat/>
    <w:uiPriority w:val="39"/>
    <w:pPr>
      <w:spacing w:before="480" w:after="0" w:line="276" w:lineRule="auto"/>
      <w:outlineLvl w:val="9"/>
    </w:pPr>
    <w:rPr>
      <w:rFonts w:asciiTheme="majorHAnsi" w:hAnsiTheme="majorHAnsi" w:eastAsiaTheme="majorEastAsia" w:cstheme="majorBidi"/>
      <w:color w:val="2F5496" w:themeColor="accent1" w:themeShade="BF"/>
      <w:kern w:val="0"/>
      <w:sz w:val="28"/>
      <w:szCs w:val="28"/>
    </w:rPr>
  </w:style>
  <w:style w:type="character" w:customStyle="1" w:styleId="68">
    <w:name w:val="未处理的提及1"/>
    <w:basedOn w:val="42"/>
    <w:unhideWhenUsed/>
    <w:qFormat/>
    <w:uiPriority w:val="99"/>
    <w:rPr>
      <w:color w:val="808080"/>
      <w:shd w:val="clear" w:color="auto" w:fill="E6E6E6"/>
    </w:rPr>
  </w:style>
  <w:style w:type="paragraph" w:customStyle="1" w:styleId="69">
    <w:name w:val="列出段落1"/>
    <w:basedOn w:val="1"/>
    <w:qFormat/>
    <w:uiPriority w:val="34"/>
    <w:pPr>
      <w:widowControl/>
      <w:ind w:firstLine="420" w:firstLineChars="200"/>
      <w:jc w:val="left"/>
    </w:pPr>
    <w:rPr>
      <w:rFonts w:cs="Times New Roman"/>
      <w:kern w:val="0"/>
    </w:rPr>
  </w:style>
  <w:style w:type="character" w:customStyle="1" w:styleId="70">
    <w:name w:val="标题 Char"/>
    <w:basedOn w:val="42"/>
    <w:link w:val="38"/>
    <w:qFormat/>
    <w:uiPriority w:val="10"/>
    <w:rPr>
      <w:rFonts w:ascii="Cambria" w:hAnsi="Cambria" w:eastAsia="黑体" w:cs="Times New Roman"/>
      <w:bCs/>
      <w:sz w:val="32"/>
      <w:szCs w:val="32"/>
    </w:rPr>
  </w:style>
  <w:style w:type="character" w:customStyle="1" w:styleId="71">
    <w:name w:val="日期 Char"/>
    <w:basedOn w:val="42"/>
    <w:link w:val="23"/>
    <w:qFormat/>
    <w:uiPriority w:val="99"/>
    <w:rPr>
      <w:rFonts w:ascii="等线" w:hAnsi="等线" w:eastAsia="宋体" w:cs="Times New Roman"/>
    </w:rPr>
  </w:style>
  <w:style w:type="character" w:customStyle="1" w:styleId="72">
    <w:name w:val="文档结构图 Char"/>
    <w:basedOn w:val="42"/>
    <w:link w:val="14"/>
    <w:qFormat/>
    <w:uiPriority w:val="99"/>
    <w:rPr>
      <w:rFonts w:ascii="宋体" w:hAnsi="Times New Roman" w:eastAsia="宋体" w:cs="Times New Roman"/>
      <w:kern w:val="0"/>
      <w:sz w:val="18"/>
      <w:szCs w:val="18"/>
    </w:rPr>
  </w:style>
  <w:style w:type="paragraph" w:customStyle="1" w:styleId="73">
    <w:name w:val="无间隔1"/>
    <w:qFormat/>
    <w:uiPriority w:val="1"/>
    <w:rPr>
      <w:rFonts w:ascii="Times New Roman" w:hAnsi="Times New Roman" w:eastAsia="等线" w:cs="Times New Roman"/>
      <w:sz w:val="22"/>
      <w:szCs w:val="22"/>
      <w:lang w:val="en-US" w:eastAsia="zh-CN" w:bidi="ar-SA"/>
    </w:rPr>
  </w:style>
  <w:style w:type="character" w:customStyle="1" w:styleId="74">
    <w:name w:val="段 Char"/>
    <w:link w:val="75"/>
    <w:qFormat/>
    <w:locked/>
    <w:uiPriority w:val="0"/>
    <w:rPr>
      <w:rFonts w:ascii="宋体" w:hAnsi="宋体" w:eastAsia="宋体"/>
      <w:szCs w:val="21"/>
    </w:rPr>
  </w:style>
  <w:style w:type="paragraph" w:customStyle="1" w:styleId="75">
    <w:name w:val="段"/>
    <w:link w:val="74"/>
    <w:qFormat/>
    <w:uiPriority w:val="0"/>
    <w:pPr>
      <w:ind w:firstLine="200" w:firstLineChars="200"/>
      <w:jc w:val="both"/>
    </w:pPr>
    <w:rPr>
      <w:rFonts w:ascii="宋体" w:hAnsi="宋体" w:eastAsia="宋体" w:cstheme="minorBidi"/>
      <w:kern w:val="2"/>
      <w:sz w:val="21"/>
      <w:szCs w:val="21"/>
      <w:lang w:val="en-US" w:eastAsia="zh-CN" w:bidi="ar-SA"/>
    </w:rPr>
  </w:style>
  <w:style w:type="paragraph" w:customStyle="1" w:styleId="76">
    <w:name w:val="正文表标题"/>
    <w:next w:val="75"/>
    <w:qFormat/>
    <w:uiPriority w:val="0"/>
    <w:pPr>
      <w:numPr>
        <w:ilvl w:val="0"/>
        <w:numId w:val="1"/>
      </w:numPr>
      <w:spacing w:beforeLines="50"/>
      <w:jc w:val="center"/>
    </w:pPr>
    <w:rPr>
      <w:rFonts w:ascii="黑体" w:hAnsi="Times New Roman" w:eastAsia="黑体" w:cs="Times New Roman"/>
      <w:sz w:val="21"/>
      <w:lang w:val="en-US" w:eastAsia="zh-CN" w:bidi="ar-SA"/>
    </w:rPr>
  </w:style>
  <w:style w:type="paragraph" w:customStyle="1" w:styleId="77">
    <w:name w:val="一级条标题"/>
    <w:next w:val="75"/>
    <w:qFormat/>
    <w:uiPriority w:val="0"/>
    <w:pPr>
      <w:numPr>
        <w:ilvl w:val="1"/>
        <w:numId w:val="2"/>
      </w:numPr>
      <w:spacing w:beforeLines="50"/>
      <w:outlineLvl w:val="2"/>
    </w:pPr>
    <w:rPr>
      <w:rFonts w:ascii="黑体" w:hAnsi="Times New Roman" w:eastAsia="黑体" w:cs="Times New Roman"/>
      <w:sz w:val="21"/>
      <w:szCs w:val="21"/>
      <w:lang w:val="en-US" w:eastAsia="zh-CN" w:bidi="ar-SA"/>
    </w:rPr>
  </w:style>
  <w:style w:type="paragraph" w:customStyle="1" w:styleId="78">
    <w:name w:val="章标题"/>
    <w:next w:val="1"/>
    <w:qFormat/>
    <w:uiPriority w:val="0"/>
    <w:pPr>
      <w:numPr>
        <w:ilvl w:val="0"/>
        <w:numId w:val="2"/>
      </w:numPr>
      <w:spacing w:beforeLines="100"/>
      <w:jc w:val="both"/>
      <w:outlineLvl w:val="1"/>
    </w:pPr>
    <w:rPr>
      <w:rFonts w:ascii="黑体" w:hAnsi="Times New Roman" w:eastAsia="黑体" w:cs="Times New Roman"/>
      <w:sz w:val="21"/>
      <w:lang w:val="en-US" w:eastAsia="zh-CN" w:bidi="ar-SA"/>
    </w:rPr>
  </w:style>
  <w:style w:type="paragraph" w:customStyle="1" w:styleId="79">
    <w:name w:val="二级条标题"/>
    <w:basedOn w:val="77"/>
    <w:next w:val="75"/>
    <w:qFormat/>
    <w:uiPriority w:val="0"/>
    <w:pPr>
      <w:numPr>
        <w:ilvl w:val="2"/>
      </w:numPr>
      <w:spacing w:afterLines="50"/>
      <w:outlineLvl w:val="3"/>
    </w:pPr>
  </w:style>
  <w:style w:type="paragraph" w:customStyle="1" w:styleId="80">
    <w:name w:val="三级条标题"/>
    <w:basedOn w:val="79"/>
    <w:next w:val="75"/>
    <w:qFormat/>
    <w:uiPriority w:val="0"/>
    <w:pPr>
      <w:numPr>
        <w:ilvl w:val="3"/>
      </w:numPr>
      <w:outlineLvl w:val="4"/>
    </w:pPr>
  </w:style>
  <w:style w:type="paragraph" w:customStyle="1" w:styleId="81">
    <w:name w:val="四级条标题"/>
    <w:basedOn w:val="80"/>
    <w:next w:val="75"/>
    <w:qFormat/>
    <w:uiPriority w:val="0"/>
    <w:pPr>
      <w:numPr>
        <w:ilvl w:val="4"/>
      </w:numPr>
      <w:outlineLvl w:val="5"/>
    </w:pPr>
  </w:style>
  <w:style w:type="paragraph" w:customStyle="1" w:styleId="82">
    <w:name w:val="五级条标题"/>
    <w:basedOn w:val="81"/>
    <w:next w:val="75"/>
    <w:qFormat/>
    <w:uiPriority w:val="0"/>
    <w:pPr>
      <w:numPr>
        <w:ilvl w:val="5"/>
      </w:numPr>
      <w:outlineLvl w:val="6"/>
    </w:pPr>
  </w:style>
  <w:style w:type="paragraph" w:customStyle="1" w:styleId="83">
    <w:name w:val="二级无"/>
    <w:basedOn w:val="79"/>
    <w:qFormat/>
    <w:uiPriority w:val="0"/>
    <w:pPr>
      <w:spacing w:beforeLines="0" w:afterLines="0"/>
    </w:pPr>
    <w:rPr>
      <w:rFonts w:ascii="宋体" w:eastAsia="宋体"/>
    </w:rPr>
  </w:style>
  <w:style w:type="paragraph" w:customStyle="1" w:styleId="84">
    <w:name w:val="数字编号列项（二级）"/>
    <w:qFormat/>
    <w:uiPriority w:val="0"/>
    <w:pPr>
      <w:numPr>
        <w:ilvl w:val="1"/>
        <w:numId w:val="3"/>
      </w:numPr>
      <w:jc w:val="both"/>
    </w:pPr>
    <w:rPr>
      <w:rFonts w:ascii="宋体" w:hAnsi="Times New Roman" w:eastAsia="宋体" w:cs="Times New Roman"/>
      <w:sz w:val="21"/>
      <w:lang w:val="en-US" w:eastAsia="zh-CN" w:bidi="ar-SA"/>
    </w:rPr>
  </w:style>
  <w:style w:type="paragraph" w:customStyle="1" w:styleId="85">
    <w:name w:val="字母编号列项（一级）"/>
    <w:qFormat/>
    <w:uiPriority w:val="0"/>
    <w:pPr>
      <w:numPr>
        <w:ilvl w:val="0"/>
        <w:numId w:val="3"/>
      </w:numPr>
      <w:jc w:val="both"/>
    </w:pPr>
    <w:rPr>
      <w:rFonts w:ascii="宋体" w:hAnsi="Times New Roman" w:eastAsia="宋体" w:cs="Times New Roman"/>
      <w:sz w:val="21"/>
      <w:lang w:val="en-US" w:eastAsia="zh-CN" w:bidi="ar-SA"/>
    </w:rPr>
  </w:style>
  <w:style w:type="paragraph" w:customStyle="1" w:styleId="86">
    <w:name w:val="编号列项（三级）"/>
    <w:qFormat/>
    <w:uiPriority w:val="0"/>
    <w:pPr>
      <w:numPr>
        <w:ilvl w:val="2"/>
        <w:numId w:val="3"/>
      </w:numPr>
    </w:pPr>
    <w:rPr>
      <w:rFonts w:ascii="宋体" w:hAnsi="Times New Roman" w:eastAsia="宋体" w:cs="Times New Roman"/>
      <w:sz w:val="21"/>
      <w:lang w:val="en-US" w:eastAsia="zh-CN" w:bidi="ar-SA"/>
    </w:rPr>
  </w:style>
  <w:style w:type="paragraph" w:customStyle="1" w:styleId="87">
    <w:name w:val="biaogewenzi"/>
    <w:basedOn w:val="1"/>
    <w:qFormat/>
    <w:uiPriority w:val="0"/>
    <w:pPr>
      <w:widowControl/>
      <w:spacing w:line="240" w:lineRule="auto"/>
      <w:jc w:val="left"/>
    </w:pPr>
    <w:rPr>
      <w:rFonts w:ascii="Calibri" w:hAnsi="Calibri" w:cs="宋体"/>
      <w:kern w:val="0"/>
      <w:szCs w:val="21"/>
    </w:rPr>
  </w:style>
  <w:style w:type="character" w:customStyle="1" w:styleId="88">
    <w:name w:val="正文文本 Char"/>
    <w:basedOn w:val="42"/>
    <w:link w:val="17"/>
    <w:semiHidden/>
    <w:qFormat/>
    <w:uiPriority w:val="99"/>
    <w:rPr>
      <w:rFonts w:ascii="Times New Roman" w:hAnsi="Times New Roman" w:eastAsia="宋体" w:cs="Times New Roman"/>
      <w:kern w:val="0"/>
    </w:rPr>
  </w:style>
  <w:style w:type="character" w:customStyle="1" w:styleId="89">
    <w:name w:val="正文文本 2 Char"/>
    <w:basedOn w:val="42"/>
    <w:link w:val="35"/>
    <w:qFormat/>
    <w:uiPriority w:val="0"/>
    <w:rPr>
      <w:rFonts w:ascii="宋体" w:hAnsi="宋体" w:eastAsia="宋体" w:cs="Times New Roman"/>
      <w:szCs w:val="24"/>
    </w:rPr>
  </w:style>
  <w:style w:type="character" w:customStyle="1" w:styleId="90">
    <w:name w:val="正文文本 2 字符1"/>
    <w:basedOn w:val="42"/>
    <w:semiHidden/>
    <w:qFormat/>
    <w:uiPriority w:val="99"/>
    <w:rPr>
      <w:rFonts w:ascii="Times New Roman" w:hAnsi="Times New Roman" w:eastAsia="宋体"/>
    </w:rPr>
  </w:style>
  <w:style w:type="paragraph" w:customStyle="1" w:styleId="91">
    <w:name w:val="基准页眉样式"/>
    <w:basedOn w:val="17"/>
    <w:qFormat/>
    <w:uiPriority w:val="0"/>
    <w:pPr>
      <w:widowControl w:val="0"/>
      <w:spacing w:after="0" w:line="240" w:lineRule="auto"/>
      <w:jc w:val="center"/>
    </w:pPr>
    <w:rPr>
      <w:kern w:val="2"/>
      <w:szCs w:val="20"/>
    </w:rPr>
  </w:style>
  <w:style w:type="character" w:customStyle="1" w:styleId="92">
    <w:name w:val="纯文本 Char1"/>
    <w:basedOn w:val="42"/>
    <w:link w:val="21"/>
    <w:qFormat/>
    <w:uiPriority w:val="0"/>
    <w:rPr>
      <w:rFonts w:ascii="宋体" w:hAnsi="Courier New" w:eastAsia="方正仿宋_GB2312" w:cs="Courier New"/>
      <w:szCs w:val="21"/>
    </w:rPr>
  </w:style>
  <w:style w:type="paragraph" w:customStyle="1" w:styleId="93">
    <w:name w:val="修订1"/>
    <w:hidden/>
    <w:semiHidden/>
    <w:qFormat/>
    <w:uiPriority w:val="99"/>
    <w:rPr>
      <w:rFonts w:ascii="Times New Roman" w:hAnsi="Times New Roman" w:eastAsia="宋体" w:cstheme="minorBidi"/>
      <w:kern w:val="2"/>
      <w:sz w:val="21"/>
      <w:szCs w:val="22"/>
      <w:lang w:val="en-US" w:eastAsia="zh-CN" w:bidi="ar-SA"/>
    </w:rPr>
  </w:style>
  <w:style w:type="paragraph" w:customStyle="1" w:styleId="94">
    <w:name w:val="彩色列表 - 强调文字颜色 11"/>
    <w:basedOn w:val="1"/>
    <w:qFormat/>
    <w:uiPriority w:val="34"/>
    <w:pPr>
      <w:widowControl/>
      <w:spacing w:line="240" w:lineRule="auto"/>
      <w:ind w:firstLine="420" w:firstLineChars="200"/>
    </w:pPr>
    <w:rPr>
      <w:rFonts w:cs="Times New Roman"/>
      <w:kern w:val="0"/>
      <w:sz w:val="24"/>
      <w:szCs w:val="24"/>
      <w:lang w:eastAsia="en-US"/>
    </w:rPr>
  </w:style>
  <w:style w:type="paragraph" w:customStyle="1" w:styleId="95">
    <w:name w:val="TOC 标题11"/>
    <w:basedOn w:val="2"/>
    <w:next w:val="1"/>
    <w:unhideWhenUsed/>
    <w:qFormat/>
    <w:uiPriority w:val="39"/>
    <w:pPr>
      <w:spacing w:before="480" w:after="0" w:line="276" w:lineRule="auto"/>
      <w:outlineLvl w:val="9"/>
    </w:pPr>
    <w:rPr>
      <w:rFonts w:asciiTheme="majorHAnsi" w:hAnsiTheme="majorHAnsi" w:eastAsiaTheme="majorEastAsia" w:cstheme="majorBidi"/>
      <w:color w:val="2F5496" w:themeColor="accent1" w:themeShade="BF"/>
      <w:kern w:val="0"/>
      <w:sz w:val="28"/>
      <w:szCs w:val="28"/>
    </w:rPr>
  </w:style>
  <w:style w:type="paragraph" w:customStyle="1" w:styleId="96">
    <w:name w:val="列出段落11"/>
    <w:basedOn w:val="1"/>
    <w:qFormat/>
    <w:uiPriority w:val="34"/>
    <w:pPr>
      <w:widowControl/>
      <w:ind w:firstLine="420" w:firstLineChars="200"/>
      <w:jc w:val="left"/>
    </w:pPr>
    <w:rPr>
      <w:rFonts w:cs="Times New Roman"/>
      <w:kern w:val="0"/>
    </w:rPr>
  </w:style>
  <w:style w:type="character" w:customStyle="1" w:styleId="97">
    <w:name w:val="未处理的提及2"/>
    <w:basedOn w:val="42"/>
    <w:semiHidden/>
    <w:unhideWhenUsed/>
    <w:qFormat/>
    <w:uiPriority w:val="99"/>
    <w:rPr>
      <w:color w:val="808080"/>
      <w:shd w:val="clear" w:color="auto" w:fill="E6E6E6"/>
    </w:rPr>
  </w:style>
  <w:style w:type="paragraph" w:customStyle="1" w:styleId="98">
    <w:name w:val="Normal_0"/>
    <w:qFormat/>
    <w:uiPriority w:val="0"/>
    <w:rPr>
      <w:rFonts w:ascii="Times New Roman" w:hAnsi="Times New Roman" w:cs="Times New Roman" w:eastAsiaTheme="minorEastAsia"/>
      <w:sz w:val="24"/>
      <w:szCs w:val="24"/>
      <w:lang w:val="en-US" w:eastAsia="zh-CN" w:bidi="ar-SA"/>
    </w:rPr>
  </w:style>
  <w:style w:type="paragraph" w:customStyle="1" w:styleId="99">
    <w:name w:val="Normal_1"/>
    <w:qFormat/>
    <w:uiPriority w:val="0"/>
    <w:rPr>
      <w:rFonts w:ascii="Times New Roman" w:hAnsi="Times New Roman" w:eastAsia="Times New Roman" w:cs="Times New Roman"/>
      <w:sz w:val="24"/>
      <w:szCs w:val="24"/>
      <w:lang w:val="en-US" w:eastAsia="zh-CN" w:bidi="ar-SA"/>
    </w:rPr>
  </w:style>
  <w:style w:type="paragraph" w:customStyle="1" w:styleId="100">
    <w:name w:val="修订2"/>
    <w:hidden/>
    <w:semiHidden/>
    <w:qFormat/>
    <w:uiPriority w:val="99"/>
    <w:rPr>
      <w:rFonts w:ascii="Times New Roman" w:hAnsi="Times New Roman" w:eastAsia="宋体" w:cstheme="minorBidi"/>
      <w:kern w:val="2"/>
      <w:sz w:val="21"/>
      <w:szCs w:val="22"/>
      <w:lang w:val="en-US" w:eastAsia="zh-CN" w:bidi="ar-SA"/>
    </w:rPr>
  </w:style>
  <w:style w:type="character" w:customStyle="1" w:styleId="101">
    <w:name w:val="未处理的提及3"/>
    <w:basedOn w:val="42"/>
    <w:semiHidden/>
    <w:unhideWhenUsed/>
    <w:qFormat/>
    <w:uiPriority w:val="99"/>
    <w:rPr>
      <w:color w:val="605E5C"/>
      <w:shd w:val="clear" w:color="auto" w:fill="E1DFDD"/>
    </w:rPr>
  </w:style>
  <w:style w:type="character" w:customStyle="1" w:styleId="102">
    <w:name w:val="正文文本 3 Char"/>
    <w:basedOn w:val="42"/>
    <w:link w:val="16"/>
    <w:qFormat/>
    <w:uiPriority w:val="99"/>
    <w:rPr>
      <w:rFonts w:cstheme="minorBidi"/>
      <w:kern w:val="2"/>
      <w:sz w:val="16"/>
      <w:szCs w:val="16"/>
    </w:rPr>
  </w:style>
  <w:style w:type="character" w:customStyle="1" w:styleId="103">
    <w:name w:val="正文文本缩进 3 Char"/>
    <w:basedOn w:val="42"/>
    <w:link w:val="32"/>
    <w:semiHidden/>
    <w:qFormat/>
    <w:uiPriority w:val="99"/>
    <w:rPr>
      <w:rFonts w:cstheme="minorBidi"/>
      <w:kern w:val="2"/>
      <w:sz w:val="16"/>
      <w:szCs w:val="16"/>
    </w:rPr>
  </w:style>
  <w:style w:type="paragraph" w:customStyle="1" w:styleId="104">
    <w:name w:val="修订3"/>
    <w:hidden/>
    <w:semiHidden/>
    <w:qFormat/>
    <w:uiPriority w:val="99"/>
    <w:rPr>
      <w:rFonts w:ascii="Times New Roman" w:hAnsi="Times New Roman" w:eastAsia="宋体" w:cstheme="minorBidi"/>
      <w:kern w:val="2"/>
      <w:sz w:val="21"/>
      <w:szCs w:val="22"/>
      <w:lang w:val="en-US" w:eastAsia="zh-CN" w:bidi="ar-SA"/>
    </w:rPr>
  </w:style>
  <w:style w:type="character" w:customStyle="1" w:styleId="105">
    <w:name w:val="未处理的提及4"/>
    <w:basedOn w:val="42"/>
    <w:semiHidden/>
    <w:unhideWhenUsed/>
    <w:qFormat/>
    <w:uiPriority w:val="99"/>
    <w:rPr>
      <w:color w:val="605E5C"/>
      <w:shd w:val="clear" w:color="auto" w:fill="E1DFDD"/>
    </w:rPr>
  </w:style>
  <w:style w:type="paragraph" w:customStyle="1" w:styleId="106">
    <w:name w:val="修订4"/>
    <w:hidden/>
    <w:semiHidden/>
    <w:qFormat/>
    <w:uiPriority w:val="99"/>
    <w:rPr>
      <w:rFonts w:ascii="Times New Roman" w:hAnsi="Times New Roman" w:eastAsia="宋体" w:cstheme="minorBidi"/>
      <w:kern w:val="2"/>
      <w:sz w:val="21"/>
      <w:szCs w:val="22"/>
      <w:lang w:val="en-US" w:eastAsia="zh-CN" w:bidi="ar-SA"/>
    </w:rPr>
  </w:style>
  <w:style w:type="character" w:customStyle="1" w:styleId="107">
    <w:name w:val="未处理的提及5"/>
    <w:basedOn w:val="42"/>
    <w:semiHidden/>
    <w:unhideWhenUsed/>
    <w:qFormat/>
    <w:uiPriority w:val="99"/>
    <w:rPr>
      <w:color w:val="605E5C"/>
      <w:shd w:val="clear" w:color="auto" w:fill="E1DFDD"/>
    </w:rPr>
  </w:style>
  <w:style w:type="character" w:customStyle="1" w:styleId="108">
    <w:name w:val="纯文本 Char"/>
    <w:link w:val="21"/>
    <w:qFormat/>
    <w:uiPriority w:val="99"/>
    <w:rPr>
      <w:rFonts w:ascii="宋体" w:hAnsi="Courier New" w:eastAsia="方正仿宋_GB2312" w:cs="Courier New"/>
      <w:szCs w:val="21"/>
    </w:rPr>
  </w:style>
  <w:style w:type="paragraph" w:customStyle="1" w:styleId="109">
    <w:name w:val="_Style 101"/>
    <w:basedOn w:val="1"/>
    <w:next w:val="62"/>
    <w:qFormat/>
    <w:uiPriority w:val="99"/>
    <w:pPr>
      <w:spacing w:line="336" w:lineRule="auto"/>
      <w:ind w:firstLine="420" w:firstLineChars="200"/>
    </w:pPr>
    <w:rPr>
      <w:rFonts w:ascii="Calibri" w:hAnsi="Calibri" w:cs="Calibri"/>
      <w:szCs w:val="21"/>
    </w:rPr>
  </w:style>
  <w:style w:type="paragraph" w:customStyle="1" w:styleId="110">
    <w:name w:val="正文-0"/>
    <w:qFormat/>
    <w:uiPriority w:val="0"/>
    <w:pPr>
      <w:widowControl w:val="0"/>
      <w:spacing w:line="440" w:lineRule="exact"/>
      <w:ind w:firstLine="200" w:firstLineChars="200"/>
    </w:pPr>
    <w:rPr>
      <w:rFonts w:ascii="Times New Roman" w:hAnsi="Times New Roman" w:eastAsia="宋体" w:cs="Times New Roman"/>
      <w:kern w:val="2"/>
      <w:sz w:val="21"/>
      <w:szCs w:val="22"/>
      <w:lang w:val="en-US" w:eastAsia="zh-CN" w:bidi="ar-SA"/>
    </w:rPr>
  </w:style>
  <w:style w:type="paragraph" w:customStyle="1" w:styleId="111">
    <w:name w:val="样式 标题 2 + Times New Roman 四号 非加粗 段前: 5 磅 段后: 0 磅 行距: 固定值 20..."/>
    <w:basedOn w:val="3"/>
    <w:qFormat/>
    <w:uiPriority w:val="0"/>
    <w:pPr>
      <w:widowControl w:val="0"/>
      <w:spacing w:before="100" w:after="0" w:line="400" w:lineRule="exact"/>
      <w:jc w:val="both"/>
    </w:pPr>
    <w:rPr>
      <w:rFonts w:ascii="Times New Roman" w:hAnsi="Times New Roman" w:eastAsia="黑体" w:cs="宋体"/>
      <w:b w:val="0"/>
      <w:bCs w:val="0"/>
      <w:sz w:val="28"/>
      <w:szCs w:val="20"/>
      <w:lang w:val="zh-CN"/>
    </w:rPr>
  </w:style>
  <w:style w:type="paragraph" w:customStyle="1" w:styleId="112">
    <w:name w:val="样式 (中文) 方正仿宋简体 小三"/>
    <w:basedOn w:val="1"/>
    <w:qFormat/>
    <w:uiPriority w:val="0"/>
    <w:pPr>
      <w:topLinePunct/>
      <w:spacing w:line="240" w:lineRule="auto"/>
      <w:ind w:firstLine="200" w:firstLineChars="200"/>
    </w:pPr>
    <w:rPr>
      <w:rFonts w:eastAsia="方正仿宋简体" w:cs="宋体"/>
      <w:sz w:val="30"/>
      <w:szCs w:val="20"/>
    </w:rPr>
  </w:style>
  <w:style w:type="paragraph" w:customStyle="1" w:styleId="113">
    <w:name w:val="样式 标题 3 + (中文) 黑体 小四 非加粗 段前: 7.8 磅 段后: 0 磅 行距: 固定值 20 磅"/>
    <w:basedOn w:val="4"/>
    <w:qFormat/>
    <w:uiPriority w:val="0"/>
    <w:pPr>
      <w:widowControl w:val="0"/>
      <w:spacing w:before="0" w:after="0" w:line="400" w:lineRule="exact"/>
      <w:jc w:val="both"/>
    </w:pPr>
    <w:rPr>
      <w:rFonts w:eastAsia="黑体" w:cs="宋体"/>
      <w:b w:val="0"/>
      <w:bCs w:val="0"/>
      <w:sz w:val="24"/>
      <w:szCs w:val="20"/>
      <w:lang w:val="zh-CN"/>
    </w:rPr>
  </w:style>
  <w:style w:type="character" w:customStyle="1" w:styleId="114">
    <w:name w:val="脚注文本 Char"/>
    <w:basedOn w:val="42"/>
    <w:link w:val="30"/>
    <w:semiHidden/>
    <w:qFormat/>
    <w:uiPriority w:val="99"/>
    <w:rPr>
      <w:rFonts w:cstheme="minorBidi"/>
      <w:kern w:val="2"/>
      <w:sz w:val="18"/>
      <w:szCs w:val="18"/>
    </w:rPr>
  </w:style>
  <w:style w:type="paragraph" w:customStyle="1" w:styleId="115">
    <w:name w:val="修订41"/>
    <w:hidden/>
    <w:semiHidden/>
    <w:qFormat/>
    <w:uiPriority w:val="99"/>
    <w:rPr>
      <w:rFonts w:ascii="Times New Roman" w:hAnsi="Times New Roman" w:eastAsia="宋体" w:cstheme="minorBidi"/>
      <w:kern w:val="2"/>
      <w:sz w:val="21"/>
      <w:szCs w:val="22"/>
      <w:lang w:val="en-US" w:eastAsia="zh-CN" w:bidi="ar-SA"/>
    </w:rPr>
  </w:style>
  <w:style w:type="character" w:customStyle="1" w:styleId="116">
    <w:name w:val="未处理的提及51"/>
    <w:basedOn w:val="42"/>
    <w:semiHidden/>
    <w:unhideWhenUsed/>
    <w:qFormat/>
    <w:uiPriority w:val="99"/>
    <w:rPr>
      <w:color w:val="605E5C"/>
      <w:shd w:val="clear" w:color="auto" w:fill="E1DFDD"/>
    </w:rPr>
  </w:style>
  <w:style w:type="paragraph" w:customStyle="1" w:styleId="117">
    <w:name w:val="Body text|1"/>
    <w:basedOn w:val="1"/>
    <w:qFormat/>
    <w:uiPriority w:val="0"/>
    <w:pPr>
      <w:spacing w:line="346" w:lineRule="auto"/>
    </w:pPr>
    <w:rPr>
      <w:rFonts w:ascii="宋体" w:hAnsi="宋体" w:cs="宋体"/>
      <w:lang w:val="zh-TW" w:eastAsia="zh-TW" w:bidi="zh-TW"/>
    </w:rPr>
  </w:style>
  <w:style w:type="paragraph" w:customStyle="1" w:styleId="118">
    <w:name w:val="Header or footer|2"/>
    <w:basedOn w:val="1"/>
    <w:qFormat/>
    <w:uiPriority w:val="0"/>
    <w:rPr>
      <w:sz w:val="20"/>
      <w:szCs w:val="20"/>
      <w:lang w:val="zh-TW" w:eastAsia="zh-TW" w:bidi="zh-TW"/>
    </w:rPr>
  </w:style>
  <w:style w:type="paragraph" w:customStyle="1" w:styleId="119">
    <w:name w:val="Body text|3"/>
    <w:basedOn w:val="1"/>
    <w:qFormat/>
    <w:uiPriority w:val="0"/>
    <w:pPr>
      <w:spacing w:line="382" w:lineRule="exact"/>
    </w:pPr>
    <w:rPr>
      <w:b/>
      <w:bCs/>
      <w:sz w:val="22"/>
    </w:rPr>
  </w:style>
  <w:style w:type="paragraph" w:customStyle="1" w:styleId="120">
    <w:name w:val="修订5"/>
    <w:hidden/>
    <w:semiHidden/>
    <w:qFormat/>
    <w:uiPriority w:val="99"/>
    <w:rPr>
      <w:rFonts w:ascii="Times New Roman" w:hAnsi="Times New Roman" w:eastAsia="宋体" w:cstheme="minorBidi"/>
      <w:kern w:val="2"/>
      <w:sz w:val="21"/>
      <w:szCs w:val="22"/>
      <w:lang w:val="en-US" w:eastAsia="zh-CN" w:bidi="ar-SA"/>
    </w:rPr>
  </w:style>
  <w:style w:type="character" w:customStyle="1" w:styleId="121">
    <w:name w:val="未处理的提及6"/>
    <w:basedOn w:val="42"/>
    <w:semiHidden/>
    <w:unhideWhenUsed/>
    <w:qFormat/>
    <w:uiPriority w:val="99"/>
    <w:rPr>
      <w:color w:val="605E5C"/>
      <w:shd w:val="clear" w:color="auto" w:fill="E1DFDD"/>
    </w:rPr>
  </w:style>
  <w:style w:type="character" w:customStyle="1" w:styleId="122">
    <w:name w:val="未处理的提及7"/>
    <w:basedOn w:val="42"/>
    <w:semiHidden/>
    <w:unhideWhenUsed/>
    <w:qFormat/>
    <w:uiPriority w:val="99"/>
    <w:rPr>
      <w:color w:val="605E5C"/>
      <w:shd w:val="clear" w:color="auto" w:fill="E1DFDD"/>
    </w:rPr>
  </w:style>
  <w:style w:type="character" w:customStyle="1" w:styleId="123">
    <w:name w:val="未处理的提及8"/>
    <w:basedOn w:val="42"/>
    <w:semiHidden/>
    <w:unhideWhenUsed/>
    <w:qFormat/>
    <w:uiPriority w:val="99"/>
    <w:rPr>
      <w:color w:val="605E5C"/>
      <w:shd w:val="clear" w:color="auto" w:fill="E1DFDD"/>
    </w:rPr>
  </w:style>
  <w:style w:type="character" w:customStyle="1" w:styleId="124">
    <w:name w:val="未处理的提及9"/>
    <w:basedOn w:val="42"/>
    <w:semiHidden/>
    <w:unhideWhenUsed/>
    <w:qFormat/>
    <w:uiPriority w:val="99"/>
    <w:rPr>
      <w:color w:val="605E5C"/>
      <w:shd w:val="clear" w:color="auto" w:fill="E1DFDD"/>
    </w:rPr>
  </w:style>
  <w:style w:type="character" w:customStyle="1" w:styleId="125">
    <w:name w:val="未处理的提及10"/>
    <w:basedOn w:val="42"/>
    <w:semiHidden/>
    <w:unhideWhenUsed/>
    <w:qFormat/>
    <w:uiPriority w:val="99"/>
    <w:rPr>
      <w:color w:val="605E5C"/>
      <w:shd w:val="clear" w:color="auto" w:fill="E1DFDD"/>
    </w:rPr>
  </w:style>
  <w:style w:type="character" w:customStyle="1" w:styleId="126">
    <w:name w:val="未处理的提及11"/>
    <w:basedOn w:val="42"/>
    <w:semiHidden/>
    <w:unhideWhenUsed/>
    <w:qFormat/>
    <w:uiPriority w:val="99"/>
    <w:rPr>
      <w:color w:val="605E5C"/>
      <w:shd w:val="clear" w:color="auto" w:fill="E1DFDD"/>
    </w:rPr>
  </w:style>
  <w:style w:type="paragraph" w:customStyle="1" w:styleId="127">
    <w:name w:val="修订6"/>
    <w:hidden/>
    <w:semiHidden/>
    <w:qFormat/>
    <w:uiPriority w:val="99"/>
    <w:rPr>
      <w:rFonts w:ascii="Times New Roman" w:hAnsi="Times New Roman" w:eastAsia="宋体" w:cstheme="minorBidi"/>
      <w:kern w:val="2"/>
      <w:sz w:val="21"/>
      <w:szCs w:val="22"/>
      <w:lang w:val="en-US" w:eastAsia="zh-CN" w:bidi="ar-SA"/>
    </w:rPr>
  </w:style>
  <w:style w:type="character" w:customStyle="1" w:styleId="128">
    <w:name w:val="15"/>
    <w:basedOn w:val="42"/>
    <w:qFormat/>
    <w:uiPriority w:val="0"/>
    <w:rPr>
      <w:rFonts w:hint="default" w:ascii="Times New Roman" w:hAnsi="Times New Roman" w:cs="Times New Roman"/>
      <w:color w:val="0563C1"/>
      <w:u w:val="single"/>
    </w:rPr>
  </w:style>
  <w:style w:type="paragraph" w:customStyle="1" w:styleId="129">
    <w:name w:val="文章副题目"/>
    <w:basedOn w:val="1"/>
    <w:next w:val="1"/>
    <w:qFormat/>
    <w:uiPriority w:val="0"/>
    <w:pPr>
      <w:spacing w:before="100" w:beforeAutospacing="1" w:afterLines="100" w:line="240" w:lineRule="auto"/>
      <w:jc w:val="center"/>
    </w:pPr>
    <w:rPr>
      <w:rFonts w:ascii="Calibri" w:hAnsi="Calibri" w:cs="Times New Roman"/>
      <w:b/>
      <w:bCs/>
      <w:szCs w:val="21"/>
    </w:rPr>
  </w:style>
  <w:style w:type="character" w:customStyle="1" w:styleId="130">
    <w:name w:val="正文文本缩进 2 字符"/>
    <w:qFormat/>
    <w:uiPriority w:val="0"/>
    <w:rPr>
      <w:rFonts w:ascii="宋体" w:hAnsi="宋体" w:eastAsia="方正仿宋_GB2312" w:cs="Times New Roman"/>
      <w:sz w:val="32"/>
      <w:szCs w:val="24"/>
      <w:lang w:val="en-US" w:eastAsia="zh-CN" w:bidi="ar-SA"/>
    </w:rPr>
  </w:style>
  <w:style w:type="character" w:customStyle="1" w:styleId="131">
    <w:name w:val="标题 1 Char1"/>
    <w:link w:val="2"/>
    <w:qFormat/>
    <w:uiPriority w:val="0"/>
    <w:rPr>
      <w:rFonts w:ascii="Cambria" w:hAnsi="Cambria" w:eastAsia="华文中宋" w:cs="Times New Roman"/>
      <w:b/>
      <w:bCs/>
      <w:kern w:val="2"/>
      <w:sz w:val="44"/>
      <w:szCs w:val="28"/>
      <w:lang w:val="en-US" w:eastAsia="zh-CN" w:bidi="ar-SA"/>
    </w:rPr>
  </w:style>
  <w:style w:type="character" w:customStyle="1" w:styleId="132">
    <w:name w:val="页眉 Char1"/>
    <w:link w:val="27"/>
    <w:qFormat/>
    <w:uiPriority w:val="99"/>
    <w:rPr>
      <w:rFonts w:ascii="Times New Roman" w:hAnsi="Times New Roman" w:eastAsia="宋体" w:cs="Times New Roman"/>
      <w:kern w:val="2"/>
      <w:sz w:val="18"/>
      <w:szCs w:val="18"/>
      <w:lang w:val="en-US" w:eastAsia="zh-CN" w:bidi="ar-SA"/>
    </w:rPr>
  </w:style>
  <w:style w:type="character" w:customStyle="1" w:styleId="133">
    <w:name w:val="页脚 字符"/>
    <w:qFormat/>
    <w:uiPriority w:val="99"/>
    <w:rPr>
      <w:rFonts w:ascii="Times New Roman" w:hAnsi="Times New Roman" w:eastAsia="宋体" w:cs="Times New Roman"/>
      <w:lang w:val="en-US" w:eastAsia="zh-CN" w:bidi="ar-SA"/>
    </w:rPr>
  </w:style>
  <w:style w:type="character" w:customStyle="1" w:styleId="134">
    <w:name w:val="页脚 Char1"/>
    <w:link w:val="26"/>
    <w:qFormat/>
    <w:uiPriority w:val="99"/>
    <w:rPr>
      <w:rFonts w:ascii="Times New Roman" w:hAnsi="Times New Roman" w:eastAsia="宋体" w:cs="Times New Roman"/>
      <w:kern w:val="2"/>
      <w:sz w:val="18"/>
      <w:szCs w:val="18"/>
      <w:lang w:val="en-US" w:eastAsia="zh-CN" w:bidi="ar-SA"/>
    </w:rPr>
  </w:style>
  <w:style w:type="character" w:customStyle="1" w:styleId="135">
    <w:name w:val="批注文字 Char1"/>
    <w:link w:val="15"/>
    <w:qFormat/>
    <w:uiPriority w:val="0"/>
    <w:rPr>
      <w:rFonts w:ascii="Times New Roman" w:hAnsi="Times New Roman" w:eastAsia="宋体" w:cs="Times New Roman"/>
      <w:kern w:val="2"/>
      <w:sz w:val="21"/>
      <w:szCs w:val="24"/>
      <w:lang w:val="en-US" w:eastAsia="zh-CN" w:bidi="ar-SA"/>
    </w:rPr>
  </w:style>
  <w:style w:type="character" w:customStyle="1" w:styleId="136">
    <w:name w:val="批注主题 Char1"/>
    <w:link w:val="39"/>
    <w:qFormat/>
    <w:uiPriority w:val="0"/>
    <w:rPr>
      <w:rFonts w:ascii="Times New Roman" w:hAnsi="Times New Roman" w:eastAsia="宋体" w:cs="Times New Roman"/>
      <w:b/>
      <w:bCs/>
      <w:kern w:val="2"/>
      <w:sz w:val="21"/>
      <w:szCs w:val="24"/>
      <w:lang w:val="en-US" w:eastAsia="zh-CN" w:bidi="ar-SA"/>
    </w:rPr>
  </w:style>
  <w:style w:type="character" w:customStyle="1" w:styleId="137">
    <w:name w:val="HTML 预设格式 Char"/>
    <w:link w:val="36"/>
    <w:qFormat/>
    <w:uiPriority w:val="99"/>
    <w:rPr>
      <w:rFonts w:ascii="Arial" w:hAnsi="Arial" w:eastAsia="宋体" w:cs="Times New Roman"/>
      <w:kern w:val="0"/>
      <w:sz w:val="24"/>
      <w:lang w:val="en-US" w:eastAsia="zh-CN" w:bidi="ar-SA"/>
    </w:rPr>
  </w:style>
  <w:style w:type="character" w:customStyle="1" w:styleId="138">
    <w:name w:val="批注引用1"/>
    <w:qFormat/>
    <w:uiPriority w:val="0"/>
    <w:rPr>
      <w:rFonts w:ascii="Times New Roman" w:hAnsi="Times New Roman" w:eastAsia="宋体" w:cs="Times New Roman"/>
      <w:sz w:val="21"/>
      <w:szCs w:val="21"/>
      <w:lang w:val="en-US" w:eastAsia="zh-CN" w:bidi="ar-SA"/>
    </w:rPr>
  </w:style>
  <w:style w:type="character" w:customStyle="1" w:styleId="139">
    <w:name w:val="正文文本缩进 Char1"/>
    <w:link w:val="18"/>
    <w:qFormat/>
    <w:uiPriority w:val="0"/>
    <w:rPr>
      <w:rFonts w:ascii="方正仿宋_GB2312" w:hAnsi="Times New Roman" w:eastAsia="方正仿宋_GB2312" w:cs="Times New Roman"/>
      <w:sz w:val="32"/>
      <w:lang w:val="en-US" w:eastAsia="zh-CN" w:bidi="ar-SA"/>
    </w:rPr>
  </w:style>
  <w:style w:type="character" w:customStyle="1" w:styleId="140">
    <w:name w:val="正文文本缩进 2 Char"/>
    <w:link w:val="24"/>
    <w:qFormat/>
    <w:uiPriority w:val="0"/>
    <w:rPr>
      <w:rFonts w:ascii="宋体" w:hAnsi="宋体" w:eastAsia="方正仿宋_GB2312" w:cs="Times New Roman"/>
      <w:kern w:val="0"/>
      <w:sz w:val="32"/>
      <w:lang w:val="en-US" w:eastAsia="zh-CN" w:bidi="ar-SA"/>
    </w:rPr>
  </w:style>
  <w:style w:type="paragraph" w:customStyle="1" w:styleId="141">
    <w:name w:val="Char Char Char Char"/>
    <w:basedOn w:val="1"/>
    <w:qFormat/>
    <w:uiPriority w:val="0"/>
    <w:pPr>
      <w:widowControl/>
      <w:spacing w:after="160" w:line="240" w:lineRule="exact"/>
      <w:jc w:val="left"/>
    </w:pPr>
    <w:rPr>
      <w:rFonts w:ascii="Verdana" w:hAnsi="Verdana" w:cs="Times New Roman"/>
      <w:kern w:val="0"/>
      <w:sz w:val="20"/>
      <w:szCs w:val="20"/>
      <w:lang w:eastAsia="en-US"/>
    </w:rPr>
  </w:style>
  <w:style w:type="paragraph" w:customStyle="1" w:styleId="142">
    <w:name w:val="普通(网站)1"/>
    <w:basedOn w:val="1"/>
    <w:qFormat/>
    <w:uiPriority w:val="0"/>
    <w:pPr>
      <w:widowControl/>
      <w:spacing w:before="100" w:beforeAutospacing="1" w:after="100" w:afterAutospacing="1" w:line="240" w:lineRule="auto"/>
      <w:jc w:val="left"/>
    </w:pPr>
    <w:rPr>
      <w:rFonts w:ascii="宋体" w:hAnsi="宋体" w:cs="宋体"/>
      <w:kern w:val="0"/>
      <w:sz w:val="24"/>
      <w:szCs w:val="24"/>
    </w:rPr>
  </w:style>
  <w:style w:type="character" w:customStyle="1" w:styleId="143">
    <w:name w:val="正文文本缩进 Char"/>
    <w:semiHidden/>
    <w:qFormat/>
    <w:uiPriority w:val="99"/>
    <w:rPr>
      <w:rFonts w:ascii="宋体" w:hAnsi="宋体" w:eastAsia="宋体" w:cs="宋体"/>
      <w:kern w:val="0"/>
      <w:sz w:val="22"/>
      <w:lang w:val="en-US" w:eastAsia="en-US" w:bidi="ar-SA"/>
    </w:rPr>
  </w:style>
  <w:style w:type="character" w:customStyle="1" w:styleId="144">
    <w:name w:val="正文文本 Char1"/>
    <w:basedOn w:val="42"/>
    <w:qFormat/>
    <w:uiPriority w:val="0"/>
    <w:rPr>
      <w:rFonts w:ascii="Times New Roman" w:hAnsi="Times New Roman" w:eastAsia="宋体" w:cs="Times New Roman"/>
      <w:kern w:val="2"/>
      <w:sz w:val="21"/>
      <w:szCs w:val="24"/>
      <w:lang w:val="en-US" w:eastAsia="zh-CN" w:bidi="ar-SA"/>
    </w:rPr>
  </w:style>
  <w:style w:type="paragraph" w:customStyle="1" w:styleId="145">
    <w:name w:val="Table Paragraph"/>
    <w:basedOn w:val="1"/>
    <w:qFormat/>
    <w:uiPriority w:val="99"/>
    <w:pPr>
      <w:autoSpaceDE w:val="0"/>
      <w:autoSpaceDN w:val="0"/>
      <w:spacing w:line="480" w:lineRule="exact"/>
      <w:ind w:firstLine="200" w:firstLineChars="200"/>
    </w:pPr>
    <w:rPr>
      <w:rFonts w:cs="宋体"/>
      <w:kern w:val="0"/>
      <w:sz w:val="28"/>
      <w:lang w:eastAsia="en-US"/>
    </w:rPr>
  </w:style>
  <w:style w:type="paragraph" w:customStyle="1" w:styleId="146">
    <w:name w:val="Default"/>
    <w:unhideWhenUsed/>
    <w:qFormat/>
    <w:uiPriority w:val="99"/>
    <w:pPr>
      <w:widowControl w:val="0"/>
      <w:autoSpaceDE w:val="0"/>
      <w:autoSpaceDN w:val="0"/>
      <w:adjustRightInd w:val="0"/>
      <w:spacing w:line="360" w:lineRule="auto"/>
      <w:ind w:firstLine="578"/>
    </w:pPr>
    <w:rPr>
      <w:rFonts w:hint="eastAsia" w:ascii="Arial Unicode MS" w:hAnsi="Arial Unicode MS" w:eastAsia="宋体" w:cs="Times New Roman"/>
      <w:color w:val="000000"/>
      <w:sz w:val="24"/>
      <w:szCs w:val="24"/>
      <w:lang w:val="en-US" w:eastAsia="zh-CN" w:bidi="ar-SA"/>
    </w:rPr>
  </w:style>
  <w:style w:type="paragraph" w:customStyle="1" w:styleId="147">
    <w:name w:val="正文2"/>
    <w:basedOn w:val="1"/>
    <w:qFormat/>
    <w:uiPriority w:val="0"/>
    <w:rPr>
      <w:rFonts w:cs="Times New Roman"/>
      <w:szCs w:val="24"/>
    </w:rPr>
  </w:style>
  <w:style w:type="paragraph" w:customStyle="1" w:styleId="148">
    <w:name w:val="正文_0"/>
    <w:next w:val="149"/>
    <w:qFormat/>
    <w:uiPriority w:val="0"/>
    <w:pPr>
      <w:widowControl w:val="0"/>
      <w:autoSpaceDE w:val="0"/>
      <w:autoSpaceDN w:val="0"/>
      <w:spacing w:line="440" w:lineRule="exact"/>
      <w:ind w:firstLine="200" w:firstLineChars="200"/>
      <w:jc w:val="both"/>
    </w:pPr>
    <w:rPr>
      <w:rFonts w:ascii="Times New Roman" w:hAnsi="Times New Roman" w:eastAsia="仿宋_GB2312" w:cs="宋体"/>
      <w:sz w:val="28"/>
      <w:szCs w:val="22"/>
      <w:lang w:val="en-US" w:eastAsia="en-US" w:bidi="ar-SA"/>
    </w:rPr>
  </w:style>
  <w:style w:type="paragraph" w:customStyle="1" w:styleId="149">
    <w:name w:val="目录 1_0"/>
    <w:basedOn w:val="148"/>
    <w:next w:val="148"/>
    <w:qFormat/>
    <w:uiPriority w:val="0"/>
    <w:pPr>
      <w:tabs>
        <w:tab w:val="right" w:leader="dot" w:pos="8834"/>
      </w:tabs>
      <w:spacing w:line="550" w:lineRule="exact"/>
      <w:jc w:val="center"/>
    </w:pPr>
    <w:rPr>
      <w:rFonts w:cs="Times New Roman"/>
    </w:rPr>
  </w:style>
  <w:style w:type="character" w:customStyle="1" w:styleId="150">
    <w:name w:val="font11"/>
    <w:basedOn w:val="42"/>
    <w:qFormat/>
    <w:uiPriority w:val="0"/>
    <w:rPr>
      <w:rFonts w:hint="eastAsia" w:ascii="宋体" w:hAnsi="宋体" w:eastAsia="宋体" w:cs="宋体"/>
      <w:color w:val="000000"/>
      <w:sz w:val="18"/>
      <w:szCs w:val="18"/>
      <w:u w:val="none"/>
    </w:rPr>
  </w:style>
  <w:style w:type="character" w:customStyle="1" w:styleId="151">
    <w:name w:val="font21"/>
    <w:basedOn w:val="42"/>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149EE-94DE-4DCB-8647-B18CE4A3A0A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90</Pages>
  <Words>5025</Words>
  <Characters>6426</Characters>
  <Lines>419</Lines>
  <Paragraphs>118</Paragraphs>
  <TotalTime>2</TotalTime>
  <ScaleCrop>false</ScaleCrop>
  <LinksUpToDate>false</LinksUpToDate>
  <CharactersWithSpaces>6731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2021-10-20T07:22:00Z</dcterms:created>
  <dc:creator>魏海涛</dc:creator>
  <cp:lastModifiedBy>龙</cp:lastModifiedBy>
  <cp:lastPrinted>2022-04-02T03:19:00Z</cp:lastPrinted>
  <dcterms:modified xsi:type="dcterms:W3CDTF">2025-10-16T00:22:55Z</dcterms:modified>
  <cp:revision>7075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CDCD1B4BB22D419ABCC65A5932EAD8D4</vt:lpwstr>
  </property>
  <property fmtid="{D5CDD505-2E9C-101B-9397-08002B2CF9AE}" pid="4" name="KSOTemplateDocerSaveRecord">
    <vt:lpwstr>eyJoZGlkIjoiOTc3M2Y5NzIzMDFlZjAyY2Q4Njk5ODkyYjFjNzBiNTQiLCJ1c2VySWQiOiIyNjc5NTY1ODcifQ==</vt:lpwstr>
  </property>
</Properties>
</file>