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sdt>
        <w:sdtPr>
          <w:alias w:val="招标人"/>
          <w15:appearance w15:val="boundingBox"/>
          <w:placeholder>
            <w:docPart w:val="27c1177be6824c2bbb5c086d4ad913e3"/>
          </w:placeholder>
          <w:tag w:val="招标人"/>
          <w:rPr>
            <w:rFonts w:ascii="宋体" w:hAnsi="宋体" w:eastAsia="宋体" w:cs="宋体"/>
            <w:color w:val="000000"/>
            <w:spacing w:val="6"/>
            <w:sz w:val="21"/>
          </w:rPr>
        </w:sdtPr>
        <w:sdtContent>
          <w:r>
            <w:rPr>
              <w:rFonts w:ascii="宋体" w:hAnsi="宋体" w:eastAsia="宋体" w:cs="宋体"/>
              <w:color w:val="000000"/>
              <w:spacing w:val="6"/>
              <w:sz w:val="21"/>
            </w:rPr>
            <w:t xml:space="preserve">招标机构或招标人</w:t>
          </w:r>
        </w:sdtContent>
      </w:sdt>
      <w:r>
        <w:rPr>
          <w:rFonts w:ascii="宋体" w:hAnsi="宋体" w:eastAsia="宋体" w:cs="宋体"/>
          <w:color w:val="000000"/>
          <w:spacing w:val="6"/>
          <w:sz w:val="21"/>
        </w:rPr>
        <w:t xml:space="preserve">）</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b/>
          <w:color w:val="000000"/>
          <w:spacing w:val="6"/>
          <w:sz w:val="21"/>
          <w:u w:val="single"/>
        </w:rPr>
        <w:t xml:space="preserve">长城钻探钻具公司2025年度辽河基地钻具摆放场地硬化项目</w:t>
      </w:r>
      <w:r>
        <w:rPr>
          <w:rFonts w:ascii="宋体" w:hAnsi="宋体" w:eastAsia="宋体" w:cs="宋体"/>
          <w:color w:val="000000"/>
          <w:spacing w:val="6"/>
          <w:sz w:val="21"/>
        </w:rPr>
        <w:t xml:space="preserve">）项目招标采购产品及服务的（</w:t>
      </w:r>
      <w:r>
        <w:rPr>
          <w:rFonts w:ascii="宋体" w:hAnsi="宋体" w:eastAsia="宋体" w:cs="宋体"/>
          <w:color w:val="000000"/>
          <w:spacing w:val="6"/>
          <w:sz w:val="21"/>
        </w:rPr>
        <w:t xml:space="preserve">GWDC-NB-2025-ZJGS-GR-00002</w:t>
      </w:r>
      <w:r>
        <w:rPr>
          <w:rFonts w:ascii="宋体" w:hAnsi="宋体" w:eastAsia="宋体" w:cs="宋体"/>
          <w:color w:val="000000"/>
          <w:spacing w:val="6"/>
          <w:sz w:val="21"/>
        </w:rPr>
        <w:t xml:space="preserve">）招标文件，授权人代表投标人（</w:t>
      </w:r>
      <w:sdt>
        <w:sdtPr>
          <w:alias w:val="投标人名称"/>
          <w15:appearance w15:val="boundingBox"/>
          <w:placeholder>
            <w:docPart w:val="545cb7a49f0644278ef512645432a669"/>
          </w:placeholder>
          <w:tag w:val="投标人名称"/>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投标人名称</w:t>
          </w:r>
        </w:sdtContent>
      </w:sdt>
      <w:r>
        <w:rPr>
          <w:rFonts w:ascii="宋体" w:hAnsi="宋体" w:eastAsia="宋体" w:cs="宋体"/>
          <w:color w:val="000000"/>
          <w:spacing w:val="6"/>
          <w:sz w:val="21"/>
        </w:rPr>
        <w:t xml:space="preserve">）提交下述文件：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t xml:space="preserve">资格证明文件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技术投标文件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商务投标文件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其它按招标文件投标人须知和技术规格要求提供的有关文件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所附投标价格表中规定的应提交和交付的产品共</w:t>
      </w:r>
      <w:r>
        <w:rPr>
          <w:rFonts w:ascii="宋体" w:hAnsi="宋体" w:eastAsia="宋体" w:cs="宋体"/>
          <w:b/>
          <w:color w:val="000000"/>
          <w:spacing w:val="6"/>
          <w:sz w:val="21"/>
          <w:u w:val="single"/>
        </w:rPr>
        <w:t xml:space="preserve">  </w:t>
      </w:r>
      <w:sdt>
        <w:sdtPr>
          <w:alias w:val="产品项数"/>
          <w15:appearance w15:val="boundingBox"/>
          <w:placeholder>
            <w:docPart w:val="d75f89e1f6d444f39872e71e76694856"/>
          </w:placeholder>
          <w:tag w:val="产品项数"/>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投标人将按招标文件的规定履行合同责任和义务。</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投标人已详细审查全部招标文件，包括（补遗文件）（如果有的话）。我们完全理解并同意放弃对这方面有不明及误解的权力。</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本投标有效期为自投标截止日起</w:t>
      </w:r>
      <w:r>
        <w:rPr>
          <w:rFonts w:ascii="宋体" w:hAnsi="宋体" w:eastAsia="宋体" w:cs="宋体"/>
          <w:color w:val="000000"/>
          <w:spacing w:val="6"/>
          <w:sz w:val="21"/>
          <w:u w:val="single"/>
        </w:rPr>
        <w:t xml:space="preserve"> 90 个 </w:t>
      </w:r>
      <w:r>
        <w:rPr>
          <w:rFonts w:ascii="宋体" w:hAnsi="宋体" w:eastAsia="宋体" w:cs="宋体"/>
          <w:color w:val="000000"/>
          <w:spacing w:val="6"/>
          <w:sz w:val="21"/>
        </w:rPr>
        <w:t xml:space="preserve">日历日。</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t xml:space="preserve">已缴纳本包别投标保证金</w:t>
      </w:r>
      <w:r>
        <w:rPr>
          <w:rFonts w:ascii="宋体" w:hAnsi="宋体" w:eastAsia="宋体" w:cs="宋体"/>
          <w:b/>
          <w:color w:val="000000"/>
          <w:spacing w:val="6"/>
          <w:sz w:val="21"/>
          <w:u w:val="single"/>
        </w:rPr>
        <w:t xml:space="preserve">  </w:t>
      </w:r>
      <w:sdt>
        <w:sdtPr>
          <w:alias w:val="保证金金额"/>
          <w15:appearance w15:val="boundingBox"/>
          <w:placeholder>
            <w:docPart w:val="41f0a0690b18453a83161b725817cce4"/>
          </w:placeholder>
          <w:tag w:val="保证金金额"/>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t xml:space="preserve">交货时间：</w:t>
      </w:r>
      <w:sdt>
        <w:sdtPr>
          <w:alias w:val="交货时间"/>
          <w15:appearance w15:val="boundingBox"/>
          <w:placeholder>
            <w:docPart w:val="64b0b0a4891c4c04b3a4ef99af9c48c5"/>
          </w:placeholder>
          <w:tag w:val="交货时间"/>
          <w:rPr>
            <w:rFonts w:ascii="宋体" w:hAnsi="宋体" w:eastAsia="宋体" w:cs="宋体"/>
            <w:b/>
            <w:color w:val="000000"/>
            <w:spacing w:val="6"/>
            <w:sz w:val="21"/>
          </w:rPr>
        </w:sdtPr>
        <w:sdtContent>
          <w:r>
            <w:rPr>
              <w:rFonts w:ascii="宋体" w:hAnsi="宋体" w:eastAsia="宋体" w:cs="宋体"/>
              <w:color w:val="000000"/>
              <w:spacing w:val="6"/>
              <w:sz w:val="21"/>
            </w:rPr>
          </w:r>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7.交货地点：</w:t>
      </w:r>
      <w:r>
        <w:rPr>
          <w:rFonts w:ascii="宋体" w:hAnsi="宋体" w:eastAsia="宋体" w:cs="宋体"/>
          <w:b/>
          <w:color w:val="000000"/>
          <w:spacing w:val="6"/>
          <w:sz w:val="21"/>
        </w:rPr>
      </w:r>
      <w:sdt>
        <w:sdtPr>
          <w:alias w:val="交货地点"/>
          <w15:appearance w15:val="boundingBox"/>
          <w:placeholder>
            <w:docPart w:val="20df06ccf03e42719801e2315be750ee"/>
          </w:placeholder>
          <w:tag w:val="交货地点"/>
          <w:rPr>
            <w:rFonts w:ascii="宋体" w:hAnsi="宋体" w:eastAsia="宋体" w:cs="宋体"/>
            <w:b/>
            <w:color w:val="000000"/>
            <w:spacing w:val="6"/>
            <w:sz w:val="21"/>
          </w:rPr>
        </w:sdtPr>
        <w:sdtContent>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t xml:space="preserve">投标人同意提供按照贵方可能要求的与其投标有关的一切数据或资料。完全理解贵方不一定接受最低价的投标。</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t xml:space="preserve">我方承诺一旦我方中标，将按照招标公告要求支付本项目招标代理服务费。</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10.与本投标有关的一切正式信函请寄：</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sdt>
        <w:sdtPr>
          <w:alias w:val="地址"/>
          <w15:appearance w15:val="boundingBox"/>
          <w:placeholder>
            <w:docPart w:val="4c7a23f90c574f9188431cecb54a4e27"/>
          </w:placeholder>
          <w:tag w:val="地址"/>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sdt>
        <w:sdtPr>
          <w:alias w:val="传真"/>
          <w15:appearance w15:val="boundingBox"/>
          <w:placeholder>
            <w:docPart w:val="3d18a9d507ef4c7192119b0d929106b5"/>
          </w:placeholder>
          <w:tag w:val="传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sdt>
        <w:sdtPr>
          <w:alias w:val=" 电话"/>
          <w15:appearance w15:val="boundingBox"/>
          <w:placeholder>
            <w:docPart w:val="8383917a933b440683c3edde9bc6f696"/>
          </w:placeholder>
          <w:tag w:val=" 电话"/>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电子邮件</w:t>
      </w:r>
      <w:r>
        <w:rPr>
          <w:rFonts w:ascii="宋体" w:hAnsi="宋体" w:eastAsia="宋体" w:cs="宋体"/>
          <w:color w:val="000000"/>
          <w:spacing w:val="6"/>
          <w:sz w:val="21"/>
          <w:u w:val="single"/>
        </w:rPr>
        <w:t xml:space="preserve"> </w:t>
      </w:r>
      <w:sdt>
        <w:sdtPr>
          <w:alias w:val="电子邮箱"/>
          <w15:appearance w15:val="boundingBox"/>
          <w:placeholder>
            <w:docPart w:val="0b12ef4da6f84688b7378e397046b589"/>
          </w:placeholder>
          <w:tag w:val="电子邮箱"/>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u w:val="single"/>
        </w:rPr>
        <w:t xml:space="preserve">               </w:t>
      </w:r>
      <w:sdt>
        <w:sdtPr>
          <w:alias w:val="委托代理人签字_1"/>
          <w15:appearance w15:val="boundingBox"/>
          <w:placeholder>
            <w:docPart w:val="ccc2efd6ada04f09af2bb908c623cfe2"/>
          </w:placeholder>
          <w:showingPlcHdr w:val="true"/>
          <w:tag w:val="委托代理人签字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sdt>
        <w:sdtPr>
          <w:alias w:val="投标人名称"/>
          <w15:appearance w15:val="boundingBox"/>
          <w:placeholder>
            <w:docPart w:val="fd1b9c5ee1f74405b2336d823110c09f"/>
          </w:placeholder>
          <w:tag w:val="投标人名称"/>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u w:val="single"/>
        </w:rPr>
        <w:t xml:space="preserve">                         </w:t>
      </w:r>
      <w:sdt>
        <w:sdtPr>
          <w:alias w:val="投标公司公章_1"/>
          <w15:appearance w15:val="boundingBox"/>
          <w:placeholder>
            <w:docPart w:val="14d6c517db1c45e6947848dbf5af43c6"/>
          </w:placeholder>
          <w:showingPlcHdr w:val="true"/>
          <w:tag w:val="投标公司公章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日期</w:t>
      </w:r>
      <w:r>
        <w:rPr>
          <w:rFonts w:ascii="宋体" w:hAnsi="宋体" w:eastAsia="宋体" w:cs="宋体"/>
          <w:color w:val="000000"/>
          <w:spacing w:val="6"/>
          <w:sz w:val="21"/>
          <w:u w:val="single"/>
        </w:rPr>
        <w:t xml:space="preserve">  </w:t>
      </w:r>
      <w:sdt>
        <w:sdtPr>
          <w:alias w:val="编制日期"/>
          <w15:appearance w15:val="boundingBox"/>
          <w:placeholder>
            <w:docPart w:val="8e653f77fb6e47479e36407fd55edc52"/>
          </w:placeholder>
          <w:tag w:val="编制日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资格响应文件</w:t>
      </w:r>
    </w:p>
    <w:p>
      <w:pPr>
        <w:pStyle w:val="Heading2"/>
        <w:spacing w:line="360" w:lineRule="auto" w:before="0" w:after="0"/>
        <w:ind w:firstLine="420"/>
      </w:pPr>
      <w:r>
        <w:t>法人身份证</w:t>
      </w:r>
    </w:p>
    <w:p>
      <w:pPr>
        <w:spacing w:line="360" w:lineRule="auto" w:before="0" w:after="0"/>
        <w:ind w:firstLine="420"/>
      </w:pPr>
      <w:r>
        <w:drawing>
          <wp:inline xmlns:a="http://schemas.openxmlformats.org/drawingml/2006/main" xmlns:pic="http://schemas.openxmlformats.org/drawingml/2006/picture">
            <wp:extent cx="5274000" cy="9415066"/>
            <wp:docPr id="3" name="Picture 1"/>
            <wp:cNvGraphicFramePr>
              <a:graphicFrameLocks noChangeAspect="1"/>
            </wp:cNvGraphicFramePr>
            <a:graphic>
              <a:graphicData uri="http://schemas.openxmlformats.org/drawingml/2006/picture">
                <pic:pic>
                  <pic:nvPicPr>
                    <pic:cNvPr id="3" name="a77478a8-009b-44d1-8445-09ecd522d2a5.jpg"/>
                    <pic:cNvPicPr/>
                  </pic:nvPicPr>
                  <pic:blipFill>
                    <a:blip r:embed="rId10"/>
                    <a:stretch>
                      <a:fillRect/>
                    </a:stretch>
                  </pic:blipFill>
                  <pic:spPr>
                    <a:xfrm>
                      <a:off x="0" y="0"/>
                      <a:ext cx="5274000" cy="94150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10176866"/>
            <wp:docPr id="4" name="Picture 2"/>
            <wp:cNvGraphicFramePr>
              <a:graphicFrameLocks noChangeAspect="1"/>
            </wp:cNvGraphicFramePr>
            <a:graphic>
              <a:graphicData uri="http://schemas.openxmlformats.org/drawingml/2006/picture">
                <pic:pic>
                  <pic:nvPicPr>
                    <pic:cNvPr id="4" name="0227e75f-2195-4a7d-a03e-b233f9fb6c8f.jpg"/>
                    <pic:cNvPicPr/>
                  </pic:nvPicPr>
                  <pic:blipFill>
                    <a:blip r:embed="rId11"/>
                    <a:stretch>
                      <a:fillRect/>
                    </a:stretch>
                  </pic:blipFill>
                  <pic:spPr>
                    <a:xfrm>
                      <a:off x="0" y="0"/>
                      <a:ext cx="5274000" cy="101768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2969066"/>
            <wp:docPr id="5" name="Picture 1"/>
            <wp:cNvGraphicFramePr>
              <a:graphicFrameLocks noChangeAspect="1"/>
            </wp:cNvGraphicFramePr>
            <a:graphic>
              <a:graphicData uri="http://schemas.openxmlformats.org/drawingml/2006/picture">
                <pic:pic>
                  <pic:nvPicPr>
                    <pic:cNvPr id="5" name="8d8e3ff7-0374-4301-8249-31d8be622a29.jpg"/>
                    <pic:cNvPicPr/>
                  </pic:nvPicPr>
                  <pic:blipFill>
                    <a:blip r:embed="rId12"/>
                    <a:stretch>
                      <a:fillRect/>
                    </a:stretch>
                  </pic:blipFill>
                  <pic:spPr>
                    <a:xfrm>
                      <a:off x="0" y="0"/>
                      <a:ext cx="5274000" cy="2969066"/>
                    </a:xfrm>
                    <a:prstGeom prst="rect"/>
                  </pic:spPr>
                </pic:pic>
              </a:graphicData>
            </a:graphic>
          </wp:inline>
        </w:drawing>
      </w:r>
    </w:p>
    <w:p>
      <w:pPr>
        <w:spacing w:line="360" w:lineRule="auto" w:before="0" w:after="0"/>
        <w:ind w:firstLine="420"/>
      </w:pPr>
      <w:r>
        <w:br w:type="page"/>
      </w:r>
    </w:p>
    <w:p>
      <w:pPr>
        <w:pStyle w:val="Heading1"/>
        <w:spacing w:line="360" w:lineRule="auto" w:before="0" w:after="0"/>
        <w:ind w:firstLine="420"/>
      </w:pPr>
      <w:r>
        <w:t>商务响应文件</w:t>
      </w:r>
    </w:p>
    <w:p>
      <w:pPr>
        <w:pStyle w:val="Heading2"/>
        <w:spacing w:line="360" w:lineRule="auto" w:before="0" w:after="0"/>
        <w:ind w:firstLine="420"/>
      </w:pPr>
      <w:r>
        <w:t>报价</w:t>
      </w:r>
    </w:p>
    <w:p w14:paraId="23993668">
      <w:pPr>
        <w:spacing w:line="360" w:lineRule="auto" w:before="0" w:after="0"/>
        <w:ind w:firstLine="420"/>
        <w:jc w:val="center"/>
        <w:rPr>
          <w:rFonts w:hint="eastAsia" w:ascii="宋体" w:hAnsi="宋体" w:eastAsia="宋体" w:cs="宋体"/>
          <w:color w:val="auto"/>
          <w:sz w:val="36"/>
          <w:szCs w:val="44"/>
          <w:lang w:val="en-US" w:eastAsia="zh-CN"/>
        </w:rPr>
      </w:pPr>
      <w:r>
        <w:rPr>
          <w:rFonts w:hint="eastAsia" w:ascii="宋体" w:hAnsi="宋体" w:eastAsia="宋体" w:cs="宋体"/>
          <w:color w:val="auto"/>
          <w:sz w:val="36"/>
          <w:szCs w:val="44"/>
          <w:lang w:val="en-US" w:eastAsia="zh-CN"/>
        </w:rPr>
        <w:t>欧泰隆-信息</w:t>
      </w:r>
    </w:p>
    <w:p w14:paraId="707F11C3">
      <w:pPr>
        <w:numPr>
          <w:ilvl w:val="0"/>
          <w:numId w:val="10"/>
        </w:numPr>
        <w:spacing w:line="360" w:lineRule="auto" w:before="0" w:after="0"/>
        <w:ind w:firstLine="420"/>
        <w:rPr>
          <w:rFonts w:hint="eastAsia"/>
          <w:lang w:val="en-US" w:eastAsia="zh-CN"/>
        </w:rPr>
      </w:pPr>
      <w:r>
        <w:rPr>
          <w:rFonts w:hint="eastAsia"/>
          <w:lang w:val="en-US" w:eastAsia="zh-CN"/>
        </w:rPr>
        <w:t>保证金、报价</w:t>
      </w:r>
    </w:p>
    <w:p w14:paraId="49B01715">
      <w:pPr>
        <w:numPr>
          <w:ilvl w:val="0"/>
          <w:numId w:val="10"/>
        </w:numPr>
        <w:spacing w:line="360" w:lineRule="auto" w:before="0" w:after="0"/>
        <w:ind w:firstLine="420"/>
        <w:rPr>
          <w:rFonts w:hint="eastAsia"/>
          <w:lang w:val="en-US" w:eastAsia="zh-CN"/>
        </w:rPr>
      </w:pPr>
      <w:r>
        <w:rPr>
          <w:rFonts w:hint="eastAsia"/>
          <w:lang w:val="en-US" w:eastAsia="zh-CN"/>
        </w:rPr>
        <w:t>建筑施工安全许可证</w:t>
      </w:r>
    </w:p>
    <w:p w14:paraId="639BAB18">
      <w:pPr>
        <w:numPr>
          <w:ilvl w:val="0"/>
          <w:numId w:val="10"/>
        </w:numPr>
        <w:spacing w:line="360" w:lineRule="auto" w:before="0" w:after="0"/>
        <w:ind w:firstLine="420"/>
        <w:rPr>
          <w:rFonts w:hint="default"/>
          <w:lang w:val="en-US" w:eastAsia="zh-CN"/>
        </w:rPr>
      </w:pPr>
      <w:r>
        <w:rPr>
          <w:rFonts w:hint="eastAsia"/>
          <w:lang w:val="en-US" w:eastAsia="zh-CN"/>
        </w:rPr>
        <w:t>建筑工程施工总承包三级及以上</w:t>
      </w:r>
    </w:p>
    <w:p w14:paraId="33E06909">
      <w:pPr>
        <w:numPr>
          <w:numId w:val="0"/>
        </w:numPr>
        <w:spacing w:line="360" w:lineRule="auto" w:before="0" w:after="0"/>
        <w:ind w:firstLineChars="0" w:firstLine="420"/>
        <w:rPr>
          <w:rFonts w:hint="default"/>
          <w:lang w:val="en-US" w:eastAsia="zh-CN"/>
        </w:rPr>
      </w:pPr>
      <w:r>
        <w:rPr>
          <w:rFonts w:ascii="宋体" w:hAnsi="宋体" w:eastAsia="宋体" w:cs="宋体"/>
          <w:b w:val="0"/>
          <w:i w:val="0"/>
          <w:color w:val="auto"/>
          <w:sz w:val="20"/>
          <w:lang w:val="en-US" w:eastAsia="en-US"/>
        </w:rPr>
        <w:t>具有建筑工程一级资质得2分；具有建筑工程二级资质得1分</w:t>
      </w:r>
      <w:r>
        <w:rPr>
          <w:rFonts w:hint="eastAsia" w:ascii="宋体" w:hAnsi="宋体" w:eastAsia="宋体" w:cs="宋体"/>
          <w:b w:val="0"/>
          <w:i w:val="0"/>
          <w:color w:val="auto"/>
          <w:sz w:val="20"/>
          <w:lang w:val="en-US" w:eastAsia="zh-CN"/>
        </w:rPr>
        <w:t>（证书，网页查询截图）</w:t>
      </w:r>
    </w:p>
    <w:p w14:paraId="1534802B">
      <w:pPr>
        <w:numPr>
          <w:ilvl w:val="0"/>
          <w:numId w:val="10"/>
        </w:numPr>
        <w:spacing w:line="360" w:lineRule="auto" w:before="0" w:after="0"/>
        <w:ind w:firstLine="420"/>
        <w:rPr>
          <w:rFonts w:hint="default"/>
          <w:lang w:val="en-US" w:eastAsia="zh-CN"/>
        </w:rPr>
      </w:pPr>
      <w:r>
        <w:rPr>
          <w:rFonts w:hint="eastAsia"/>
          <w:lang w:val="en-US" w:eastAsia="zh-CN"/>
        </w:rPr>
        <w:t>2022.1.1后建筑工程施工业绩（业绩汇总表、合同、发票、用户评价）；正在施工的和新承接的项目</w:t>
      </w:r>
    </w:p>
    <w:p w14:paraId="28D812A4">
      <w:pPr>
        <w:numPr>
          <w:numId w:val="0"/>
        </w:numPr>
        <w:spacing w:line="360" w:lineRule="auto" w:before="0" w:after="0"/>
        <w:ind w:firstLineChars="0" w:firstLine="420"/>
        <w:rPr>
          <w:rFonts w:hint="default" w:eastAsia="宋体"/>
          <w:lang w:val="en-US" w:eastAsia="zh-CN"/>
        </w:rPr>
      </w:pPr>
      <w:r>
        <w:rPr>
          <w:rFonts w:ascii="宋体" w:hAnsi="宋体" w:eastAsia="宋体" w:cs="宋体"/>
          <w:b w:val="0"/>
          <w:i w:val="0"/>
          <w:color w:val="auto"/>
          <w:sz w:val="20"/>
          <w:lang w:val="en-US" w:eastAsia="en-US"/>
        </w:rPr>
        <w:t>结算金额200万元得基础分1分，每增加10%加0.5分，最多得20分。</w:t>
      </w:r>
      <w:r>
        <w:rPr>
          <w:rFonts w:hint="eastAsia" w:ascii="宋体" w:hAnsi="宋体" w:eastAsia="宋体" w:cs="宋体"/>
          <w:b w:val="0"/>
          <w:i w:val="0"/>
          <w:color w:val="auto"/>
          <w:sz w:val="20"/>
          <w:lang w:val="en-US" w:eastAsia="zh-CN"/>
        </w:rPr>
        <w:t>-&gt;960</w:t>
      </w:r>
    </w:p>
    <w:p w14:paraId="67884CFD">
      <w:pPr>
        <w:numPr>
          <w:ilvl w:val="0"/>
          <w:numId w:val="10"/>
        </w:numPr>
        <w:spacing w:line="360" w:lineRule="auto" w:before="0" w:after="0"/>
        <w:ind w:firstLine="420"/>
        <w:rPr>
          <w:rFonts w:hint="default"/>
          <w:lang w:val="en-US" w:eastAsia="zh-CN"/>
        </w:rPr>
      </w:pPr>
      <w:r>
        <w:rPr>
          <w:rFonts w:hint="eastAsia"/>
          <w:lang w:val="en-US" w:eastAsia="zh-CN"/>
        </w:rPr>
        <w:t>拥有投标资格（通过结果在中国石油工程建设管理平台承包商资源库查询</w:t>
      </w:r>
      <w:r>
        <w:rPr>
          <w:rFonts w:hint="eastAsia"/>
          <w:lang w:val="en-US" w:eastAsia="zh-CN"/>
        </w:rPr>
        <w:t>）</w:t>
      </w:r>
    </w:p>
    <w:p w14:paraId="307B3E6E">
      <w:pPr>
        <w:numPr>
          <w:ilvl w:val="0"/>
          <w:numId w:val="10"/>
        </w:numPr>
        <w:spacing w:line="360" w:lineRule="auto" w:before="0" w:after="0"/>
        <w:ind w:firstLine="420"/>
        <w:rPr>
          <w:rFonts w:hint="default"/>
          <w:lang w:val="en-US" w:eastAsia="zh-CN"/>
        </w:rPr>
      </w:pPr>
      <w:r>
        <w:rPr>
          <w:rFonts w:hint="eastAsia"/>
          <w:lang w:val="en-US" w:eastAsia="zh-CN"/>
        </w:rPr>
        <w:t>营业执照、授权委托书、法人，授权人身份证正反面、年检合格证明材料、资质证书</w:t>
      </w:r>
    </w:p>
    <w:p w14:paraId="4747AB5D">
      <w:pPr>
        <w:numPr>
          <w:ilvl w:val="0"/>
          <w:numId w:val="10"/>
        </w:numPr>
        <w:spacing w:line="360" w:lineRule="auto" w:before="0" w:after="0"/>
        <w:ind w:firstLine="420"/>
        <w:rPr>
          <w:rFonts w:hint="default"/>
          <w:lang w:val="en-US" w:eastAsia="zh-CN"/>
        </w:rPr>
      </w:pPr>
      <w:r>
        <w:rPr>
          <w:rFonts w:hint="eastAsia"/>
          <w:lang w:val="en-US" w:eastAsia="zh-CN"/>
        </w:rPr>
        <w:t>信誉：（1）</w:t>
      </w:r>
      <w:r>
        <w:rPr>
          <w:rFonts w:hint="eastAsia"/>
          <w:szCs w:val="21"/>
          <w:lang w:val="en-US" w:eastAsia="en-US"/>
        </w:rPr>
        <w:t>国家企业信用信息公示系统</w:t>
      </w:r>
      <w:r>
        <w:rPr>
          <w:rFonts w:hint="eastAsia"/>
          <w:szCs w:val="21"/>
          <w:lang w:val="en-US" w:eastAsia="zh-CN"/>
        </w:rPr>
        <w:t>：</w:t>
      </w:r>
      <w:r>
        <w:rPr>
          <w:rFonts w:hint="eastAsia"/>
          <w:lang w:val="en-US" w:eastAsia="zh-CN"/>
        </w:rPr>
        <w:t>不是</w:t>
      </w:r>
      <w:r>
        <w:rPr>
          <w:rFonts w:hint="eastAsia"/>
          <w:szCs w:val="21"/>
          <w:lang w:val="en-US" w:eastAsia="en-US"/>
        </w:rPr>
        <w:t>严重违法失信企业</w:t>
      </w:r>
      <w:r>
        <w:rPr>
          <w:rFonts w:hint="eastAsia"/>
          <w:szCs w:val="21"/>
          <w:lang w:val="en-US" w:eastAsia="zh-CN"/>
        </w:rPr>
        <w:t>；（截图）</w:t>
      </w:r>
    </w:p>
    <w:p w14:paraId="515D82FE">
      <w:pPr>
        <w:numPr>
          <w:ilvl w:val="0"/>
          <w:numId w:val="11"/>
        </w:numPr>
        <w:spacing w:line="360" w:lineRule="auto" w:before="0" w:after="0"/>
        <w:ind w:left="420" w:leftChars="0" w:firstLineChars="0" w:firstLine="420"/>
        <w:rPr>
          <w:rFonts w:hint="eastAsia"/>
          <w:szCs w:val="21"/>
          <w:lang w:val="en-US" w:eastAsia="zh-CN"/>
        </w:rPr>
      </w:pPr>
      <w:r>
        <w:rPr>
          <w:rFonts w:hint="eastAsia"/>
          <w:szCs w:val="21"/>
          <w:lang w:val="en-US" w:eastAsia="en-US"/>
        </w:rPr>
        <w:t>中国执行信息公开网</w:t>
      </w:r>
      <w:r>
        <w:rPr>
          <w:rFonts w:hint="eastAsia"/>
          <w:szCs w:val="21"/>
          <w:lang w:val="en-US" w:eastAsia="zh-CN"/>
        </w:rPr>
        <w:t>：投标人，法人，授权人不是失信被执行人；（截图）</w:t>
      </w:r>
    </w:p>
    <w:p w14:paraId="28580425">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en-US"/>
        </w:rPr>
        <w:t>中国石油招标投标网</w:t>
      </w:r>
      <w:r>
        <w:rPr>
          <w:rFonts w:hint="eastAsia"/>
          <w:szCs w:val="21"/>
          <w:lang w:val="en-US" w:eastAsia="zh-CN"/>
        </w:rPr>
        <w:t>：未取消投标资格；（截图）</w:t>
      </w:r>
    </w:p>
    <w:p w14:paraId="25347317">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zh-CN"/>
        </w:rPr>
        <w:t>承诺：投标人，法人，被授权人（2022-2025）无行贿犯罪行为。（承诺模板）</w:t>
      </w:r>
    </w:p>
    <w:p w14:paraId="1C56FF20">
      <w:pPr>
        <w:numPr>
          <w:ilvl w:val="0"/>
          <w:numId w:val="10"/>
        </w:numPr>
        <w:spacing w:line="360" w:lineRule="auto" w:before="0" w:after="0"/>
        <w:ind w:firstLine="420"/>
        <w:rPr>
          <w:rFonts w:hint="default"/>
          <w:lang w:val="en-US" w:eastAsia="zh-CN"/>
        </w:rPr>
      </w:pPr>
      <w:r>
        <w:rPr>
          <w:rFonts w:hint="eastAsia"/>
          <w:lang w:val="en-US" w:eastAsia="zh-CN"/>
        </w:rPr>
        <w:t>（需覆盖参与采购的服务）</w:t>
      </w:r>
      <w:r>
        <w:rPr>
          <w:rFonts w:hint="eastAsia"/>
          <w:lang w:val="en-US" w:eastAsia="en-US"/>
        </w:rPr>
        <w:t>ISO9001</w:t>
      </w:r>
      <w:r>
        <w:rPr>
          <w:rFonts w:hint="eastAsia"/>
          <w:lang w:val="en-US" w:eastAsia="zh-CN"/>
        </w:rPr>
        <w:t>质量管理体系认证证书、</w:t>
      </w:r>
      <w:r>
        <w:rPr>
          <w:rFonts w:hint="eastAsia"/>
          <w:lang w:val="en-US" w:eastAsia="en-US"/>
        </w:rPr>
        <w:t>ISO14001环境管理体系认证</w:t>
      </w:r>
      <w:r>
        <w:rPr>
          <w:rFonts w:hint="eastAsia"/>
          <w:lang w:val="en-US" w:eastAsia="zh-CN"/>
        </w:rPr>
        <w:t>、</w:t>
      </w:r>
      <w:r>
        <w:rPr>
          <w:rFonts w:hint="eastAsia"/>
          <w:lang w:val="en-US" w:eastAsia="en-US"/>
        </w:rPr>
        <w:t>职业健康安全管理体系认证</w:t>
      </w:r>
      <w:r>
        <w:rPr>
          <w:rFonts w:hint="eastAsia"/>
          <w:lang w:val="en-US" w:eastAsia="zh-CN"/>
        </w:rPr>
        <w:t>、</w:t>
      </w:r>
      <w:r>
        <w:rPr>
          <w:rFonts w:hint="eastAsia"/>
          <w:lang w:val="en-US" w:eastAsia="en-US"/>
        </w:rPr>
        <w:t>企业信用报告信用等级AAA级</w:t>
      </w:r>
    </w:p>
    <w:p w14:paraId="66332A67">
      <w:pPr>
        <w:numPr>
          <w:ilvl w:val="0"/>
          <w:numId w:val="10"/>
        </w:numPr>
        <w:spacing w:line="360" w:lineRule="auto" w:before="0" w:after="0"/>
        <w:ind w:firstLine="420"/>
        <w:rPr>
          <w:rFonts w:hint="default"/>
          <w:lang w:val="en-US" w:eastAsia="zh-CN"/>
        </w:rPr>
      </w:pPr>
      <w:r>
        <w:rPr>
          <w:rFonts w:hint="eastAsia"/>
          <w:lang w:val="en-US" w:eastAsia="zh-CN"/>
        </w:rPr>
        <w:t>HSE提议认证证书、证书网页查询截屏（需覆盖参与采购的服务）</w:t>
      </w:r>
    </w:p>
    <w:p w14:paraId="40976292">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近三年</w:t>
      </w:r>
      <w:r>
        <w:rPr>
          <w:rFonts w:hint="eastAsia"/>
          <w:lang w:val="en-US" w:eastAsia="zh-CN"/>
        </w:rPr>
        <w:t>（自 2022 年 01 月 01 日至投标截止时间），未</w:t>
      </w:r>
      <w:bookmarkStart w:id="0" w:name="_GoBack"/>
      <w:bookmarkEnd w:id="0"/>
      <w:r>
        <w:rPr>
          <w:rFonts w:hint="eastAsia"/>
          <w:lang w:val="en-US" w:eastAsia="zh-CN"/>
        </w:rPr>
        <w:t>发生</w:t>
      </w:r>
      <w:r>
        <w:rPr>
          <w:rFonts w:hint="eastAsia"/>
          <w:szCs w:val="21"/>
          <w:lang w:val="en-US" w:eastAsia="zh-CN"/>
        </w:rPr>
        <w:t>重大及以上质量事故，未发生重大及以上生产安全事故，未发生重大突发环境事件。</w:t>
      </w:r>
    </w:p>
    <w:p w14:paraId="0D47CB36">
      <w:pPr>
        <w:numPr>
          <w:ilvl w:val="0"/>
          <w:numId w:val="10"/>
        </w:numPr>
        <w:spacing w:line="360" w:lineRule="auto" w:before="0" w:after="0"/>
        <w:ind w:firstLine="420"/>
        <w:rPr>
          <w:rFonts w:hint="default"/>
          <w:lang w:val="en-US" w:eastAsia="zh-CN"/>
        </w:rPr>
      </w:pPr>
      <w:r>
        <w:rPr>
          <w:rFonts w:hint="eastAsia"/>
          <w:szCs w:val="21"/>
          <w:lang w:val="en-US" w:eastAsia="zh-CN"/>
        </w:rPr>
        <w:t>财务状况：（1）承诺：</w:t>
      </w:r>
      <w:r>
        <w:rPr>
          <w:szCs w:val="21"/>
          <w:lang w:val="en-US" w:eastAsia="zh-CN"/>
        </w:rPr>
        <w:t>投标人未被责令停业、暂扣或者吊销许可证、暂扣或者吊销执照；未进入清算程序，或被宣告破产，或其他丧失履约能力的情形；</w:t>
      </w:r>
    </w:p>
    <w:p w14:paraId="3FD14943">
      <w:pPr>
        <w:numPr>
          <w:numId w:val="0"/>
        </w:numPr>
        <w:spacing w:line="360" w:lineRule="auto" w:before="0" w:after="0"/>
        <w:ind w:left="840" w:leftChars="0" w:firstLineChars="0" w:firstLine="420"/>
        <w:rPr>
          <w:rFonts w:hint="default"/>
          <w:lang w:val="en-US" w:eastAsia="zh-CN"/>
        </w:rPr>
      </w:pPr>
      <w:r>
        <w:rPr>
          <w:rFonts w:hint="eastAsia"/>
          <w:szCs w:val="21"/>
          <w:lang w:val="en-US" w:eastAsia="zh-CN"/>
        </w:rPr>
        <w:t>（2）2024年审计报告</w:t>
      </w:r>
    </w:p>
    <w:p w14:paraId="175B7F8C">
      <w:pPr>
        <w:numPr>
          <w:ilvl w:val="0"/>
          <w:numId w:val="10"/>
        </w:numPr>
        <w:spacing w:line="360" w:lineRule="auto" w:before="0" w:after="0"/>
        <w:ind w:firstLine="420"/>
        <w:rPr>
          <w:rFonts w:hint="default"/>
          <w:lang w:val="en-US" w:eastAsia="zh-CN"/>
        </w:rPr>
      </w:pPr>
      <w:r>
        <w:rPr>
          <w:rFonts w:hint="eastAsia"/>
          <w:lang w:val="en-US" w:eastAsia="zh-CN"/>
        </w:rPr>
        <w:t>承诺：不存在禁止投标的情形</w:t>
      </w:r>
    </w:p>
    <w:p w14:paraId="58A57AEA">
      <w:pPr>
        <w:numPr>
          <w:ilvl w:val="0"/>
          <w:numId w:val="10"/>
        </w:numPr>
        <w:spacing w:line="360" w:lineRule="auto" w:before="0" w:after="0"/>
        <w:ind w:firstLine="420"/>
        <w:rPr>
          <w:rFonts w:hint="default"/>
          <w:lang w:val="en-US" w:eastAsia="zh-CN"/>
        </w:rPr>
      </w:pPr>
      <w:r>
        <w:rPr>
          <w:rFonts w:hint="eastAsia"/>
          <w:lang w:val="en-US" w:eastAsia="zh-CN"/>
        </w:rPr>
        <w:t>承诺：不接受联合体投标</w:t>
      </w:r>
    </w:p>
    <w:p w14:paraId="0BEAA8CB">
      <w:pPr>
        <w:numPr>
          <w:ilvl w:val="0"/>
          <w:numId w:val="10"/>
        </w:numPr>
        <w:spacing w:line="360" w:lineRule="auto" w:before="0" w:after="0"/>
        <w:ind w:firstLine="420"/>
        <w:rPr>
          <w:rFonts w:hint="default"/>
          <w:lang w:val="en-US" w:eastAsia="zh-CN"/>
        </w:rPr>
      </w:pPr>
      <w:r>
        <w:rPr>
          <w:rFonts w:hint="eastAsia"/>
          <w:lang w:val="en-US" w:eastAsia="zh-CN"/>
        </w:rPr>
        <w:t>承诺：不分包</w:t>
      </w:r>
    </w:p>
    <w:p w14:paraId="720703A2">
      <w:pPr>
        <w:numPr>
          <w:ilvl w:val="0"/>
          <w:numId w:val="10"/>
        </w:numPr>
        <w:spacing w:line="360" w:lineRule="auto" w:before="0" w:after="0"/>
        <w:ind w:firstLine="420"/>
        <w:rPr>
          <w:rFonts w:hint="default"/>
          <w:lang w:val="en-US" w:eastAsia="zh-CN"/>
        </w:rPr>
      </w:pPr>
      <w:r>
        <w:rPr>
          <w:rFonts w:hint="eastAsia"/>
          <w:lang w:val="en-US" w:eastAsia="zh-CN"/>
        </w:rPr>
        <w:t>承诺：</w:t>
      </w:r>
      <w:r>
        <w:rPr>
          <w:szCs w:val="21"/>
          <w:lang w:val="en-US" w:eastAsia="zh-CN"/>
        </w:rPr>
        <w:t>投标文件资料真实有效，无任何虚假</w:t>
      </w:r>
    </w:p>
    <w:p w14:paraId="78C86D6D">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按要求履约</w:t>
      </w:r>
    </w:p>
    <w:p w14:paraId="43F7C399">
      <w:pPr>
        <w:numPr>
          <w:ilvl w:val="0"/>
          <w:numId w:val="10"/>
        </w:numPr>
        <w:spacing w:line="360" w:lineRule="auto" w:before="0" w:after="0"/>
        <w:ind w:firstLine="420"/>
        <w:rPr>
          <w:rFonts w:hint="default"/>
          <w:lang w:val="en-US" w:eastAsia="zh-CN"/>
        </w:rPr>
      </w:pPr>
      <w:r>
        <w:rPr>
          <w:rFonts w:hint="eastAsia"/>
          <w:lang w:val="en-US" w:eastAsia="zh-CN"/>
        </w:rPr>
        <w:t>人员要求：项目经理：</w:t>
      </w:r>
      <w:r>
        <w:rPr>
          <w:rFonts w:ascii="宋体" w:hAnsi="宋体" w:eastAsia="宋体" w:cs="宋体"/>
          <w:b w:val="0"/>
          <w:i w:val="0"/>
          <w:color w:val="auto"/>
          <w:sz w:val="20"/>
          <w:lang w:val="en-US" w:eastAsia="en-US"/>
        </w:rPr>
        <w:t>拟派项目经理有副高级及以上技术职称的得1分</w:t>
      </w:r>
      <w:r>
        <w:rPr>
          <w:rFonts w:hint="eastAsia" w:ascii="宋体" w:hAnsi="宋体" w:eastAsia="宋体" w:cs="宋体"/>
          <w:b w:val="0"/>
          <w:i w:val="0"/>
          <w:color w:val="auto"/>
          <w:sz w:val="20"/>
          <w:lang w:val="en-US" w:eastAsia="zh-CN"/>
        </w:rPr>
        <w:t>；2022-2024</w:t>
      </w:r>
      <w:r>
        <w:rPr>
          <w:rFonts w:ascii="宋体" w:hAnsi="宋体" w:eastAsia="宋体" w:cs="宋体"/>
          <w:b w:val="0"/>
          <w:i w:val="0"/>
          <w:color w:val="auto"/>
          <w:sz w:val="20"/>
          <w:lang w:val="en-US" w:eastAsia="en-US"/>
        </w:rPr>
        <w:t>获得省级及以上优秀项目经理称号的得2分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2022-2024年具有施工单项合同额和结算额200万元及以上且已竣工的建筑工程施工业绩，每1项得1分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最多得2分</w:t>
      </w:r>
      <w:r>
        <w:rPr>
          <w:rFonts w:hint="eastAsia" w:ascii="宋体" w:hAnsi="宋体" w:eastAsia="宋体" w:cs="宋体"/>
          <w:b w:val="0"/>
          <w:i w:val="0"/>
          <w:color w:val="auto"/>
          <w:sz w:val="20"/>
          <w:lang w:val="en-US" w:eastAsia="zh-CN"/>
        </w:rPr>
        <w:t>（合同，发票）。</w:t>
      </w:r>
    </w:p>
    <w:p w14:paraId="1E343242">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（1）二级建造师资格证书</w:t>
      </w:r>
    </w:p>
    <w:p w14:paraId="610F58FA">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（2）注册建造师执业资格证</w:t>
      </w:r>
    </w:p>
    <w:p w14:paraId="22814C1F">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（3）有效的项目负责人安全生产考核合格证书（B证）专业二级注册建造师执业资格证</w:t>
      </w:r>
    </w:p>
    <w:p w14:paraId="0B864406">
      <w:pPr>
        <w:numPr>
          <w:ilvl w:val="0"/>
          <w:numId w:val="0"/>
        </w:numPr>
        <w:spacing w:line="360" w:lineRule="auto" w:before="0" w:after="0"/>
        <w:ind w:left="840" w:leftChars="0" w:firstLineChars="0" w:firstLine="420"/>
        <w:rPr>
          <w:rFonts w:hint="eastAsia"/>
          <w:lang w:val="en-US" w:eastAsia="zh-CN"/>
        </w:rPr>
      </w:pPr>
      <w:r>
        <w:rPr>
          <w:rFonts w:hint="default"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4</w:t>
      </w:r>
      <w:r>
        <w:rPr>
          <w:rFonts w:hint="default" w:asciiTheme="minorHAnsi" w:hAnsiTheme="minorHAnsi" w:eastAsiaTheme="minorEastAsia" w:cstheme="minorBidi"/>
          <w:kern w:val="2"/>
          <w:sz w:val="21"/>
          <w:szCs w:val="24"/>
          <w:lang w:val="en-US" w:eastAsia="zh-CN" w:bidi="ar-SA"/>
        </w:rPr>
        <w:t>）</w:t>
      </w:r>
      <w:r>
        <w:rPr>
          <w:rFonts w:hint="eastAsia"/>
          <w:lang w:val="en-US" w:eastAsia="zh-CN"/>
        </w:rPr>
        <w:t>承诺：施工期间不担任其他在建项目经理。</w:t>
      </w:r>
    </w:p>
    <w:p w14:paraId="75EB9AB1">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（5）社保</w:t>
      </w:r>
    </w:p>
    <w:p w14:paraId="2A68785A">
      <w:pPr>
        <w:numPr>
          <w:ilvl w:val="0"/>
          <w:numId w:val="10"/>
        </w:numPr>
        <w:spacing w:line="360" w:lineRule="auto" w:before="0" w:after="0"/>
        <w:ind w:firstLine="420"/>
        <w:rPr>
          <w:rFonts w:hint="default"/>
          <w:lang w:val="en-US" w:eastAsia="zh-CN"/>
        </w:rPr>
      </w:pPr>
      <w:r>
        <w:rPr>
          <w:rFonts w:hint="eastAsia"/>
          <w:lang w:val="en-US" w:eastAsia="zh-CN"/>
        </w:rPr>
        <w:t>方案、环保管理措施、工期承诺，</w:t>
      </w:r>
      <w:r>
        <w:rPr>
          <w:rFonts w:ascii="宋体" w:hAnsi="宋体" w:eastAsia="宋体" w:cs="宋体"/>
          <w:b w:val="0"/>
          <w:i w:val="0"/>
          <w:color w:val="auto"/>
          <w:sz w:val="20"/>
          <w:lang w:val="en-US" w:eastAsia="en-US"/>
        </w:rPr>
        <w:t>除绿化工程以外</w:t>
      </w:r>
      <w:r>
        <w:rPr>
          <w:rFonts w:hint="eastAsia"/>
          <w:lang w:val="en-US" w:eastAsia="zh-CN"/>
        </w:rPr>
        <w:t>签订起50天、保修2年</w:t>
      </w:r>
    </w:p>
    <w:p w14:paraId="18854D71">
      <w:pPr>
        <w:numPr>
          <w:ilvl w:val="0"/>
          <w:numId w:val="10"/>
        </w:numPr>
        <w:spacing w:line="360" w:lineRule="auto" w:before="0" w:after="0"/>
        <w:ind w:firstLine="420"/>
        <w:rPr>
          <w:rFonts w:hint="default"/>
          <w:lang w:val="en-US" w:eastAsia="zh-CN"/>
        </w:rPr>
      </w:pPr>
      <w:r>
        <w:rPr>
          <w:rFonts w:hint="eastAsia"/>
          <w:lang w:val="en-US" w:eastAsia="zh-CN"/>
        </w:rPr>
        <w:t>投标文件内容：</w:t>
      </w:r>
      <w:r>
        <w:rPr>
          <w:rFonts w:hint="default"/>
          <w:lang w:val="en-US" w:eastAsia="zh-CN"/>
        </w:rPr>
        <w:t>附表一  拟投入本标段的主要施工设备表</w:t>
      </w:r>
    </w:p>
    <w:p w14:paraId="235C4377">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附表二  拟配备本标段的试验和检测仪器设备表</w:t>
      </w:r>
    </w:p>
    <w:p w14:paraId="196CE4D6">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附表三  劳动力计划表</w:t>
      </w:r>
    </w:p>
    <w:p w14:paraId="786BCFFF">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附表四  计划开、竣工日期和施工进度网络图</w:t>
      </w:r>
    </w:p>
    <w:p w14:paraId="20F986CC">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附表五  施工总平面图</w:t>
      </w:r>
    </w:p>
    <w:p w14:paraId="6B8DDEBB">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附表六  临时用地表</w:t>
      </w:r>
    </w:p>
    <w:p>
      <w:pPr>
        <w:spacing w:line="360" w:lineRule="auto" w:before="0" w:after="0"/>
        <w:ind w:firstLine="420"/>
      </w:pPr>
      <w:r>
        <w:br w:type="page"/>
      </w:r>
    </w:p>
    <w:p>
      <w:pPr>
        <w:pStyle w:val="Heading2"/>
        <w:spacing w:line="360" w:lineRule="auto" w:before="0" w:after="0"/>
        <w:ind w:firstLine="420"/>
      </w:pPr>
      <w:r>
        <w:t>采购类</w:t>
      </w:r>
    </w:p>
    <w:p>
      <w:pPr>
        <w:pStyle w:val="Heading3"/>
        <w:spacing w:line="360" w:lineRule="auto" w:before="0" w:after="0"/>
        <w:ind w:firstLine="420"/>
      </w:pPr>
      <w:r>
        <w:t>采购类</w:t>
      </w:r>
    </w:p>
    <w:p>
      <w:pPr>
        <w:pStyle w:val="Heading4"/>
        <w:spacing w:line="360" w:lineRule="auto" w:before="0" w:after="0"/>
        <w:ind w:firstLine="420"/>
      </w:pPr>
      <w:r>
        <w:t>合同</w:t>
      </w:r>
    </w:p>
    <w:p>
      <w:pPr>
        <w:spacing w:line="360" w:lineRule="auto" w:before="0" w:after="0"/>
        <w:ind w:firstLine="420"/>
      </w:pPr>
      <w:r>
        <w:drawing>
          <wp:inline xmlns:a="http://schemas.openxmlformats.org/drawingml/2006/main" xmlns:pic="http://schemas.openxmlformats.org/drawingml/2006/picture">
            <wp:extent cx="5274000" cy="9522042"/>
            <wp:docPr id="6" name="Picture 1"/>
            <wp:cNvGraphicFramePr>
              <a:graphicFrameLocks noChangeAspect="1"/>
            </wp:cNvGraphicFramePr>
            <a:graphic>
              <a:graphicData uri="http://schemas.openxmlformats.org/drawingml/2006/picture">
                <pic:pic>
                  <pic:nvPicPr>
                    <pic:cNvPr id="6" name="f5fa3ad9-b6db-4c06-a377-c48d73bc79ee.jpg"/>
                    <pic:cNvPicPr/>
                  </pic:nvPicPr>
                  <pic:blipFill>
                    <a:blip r:embed="rId13"/>
                    <a:stretch>
                      <a:fillRect/>
                    </a:stretch>
                  </pic:blipFill>
                  <pic:spPr>
                    <a:xfrm>
                      <a:off x="0" y="0"/>
                      <a:ext cx="5274000" cy="9522042"/>
                    </a:xfrm>
                    <a:prstGeom prst="rect"/>
                  </pic:spPr>
                </pic:pic>
              </a:graphicData>
            </a:graphic>
          </wp:inline>
        </w:drawing>
      </w:r>
    </w:p>
    <w:p>
      <w:pPr>
        <w:pStyle w:val="Heading4"/>
        <w:spacing w:line="360" w:lineRule="auto" w:before="0" w:after="0"/>
        <w:ind w:firstLine="420"/>
      </w:pPr>
      <w:r>
        <w:t>发票</w:t>
      </w:r>
    </w:p>
    <w:p>
      <w:pPr>
        <w:spacing w:line="360" w:lineRule="auto" w:before="0" w:after="0"/>
        <w:ind w:firstLine="420"/>
      </w:pPr>
      <w:r>
        <w:drawing>
          <wp:inline xmlns:a="http://schemas.openxmlformats.org/drawingml/2006/main" xmlns:pic="http://schemas.openxmlformats.org/drawingml/2006/picture">
            <wp:extent cx="5274000" cy="11720000"/>
            <wp:docPr id="7" name="Picture 2"/>
            <wp:cNvGraphicFramePr>
              <a:graphicFrameLocks noChangeAspect="1"/>
            </wp:cNvGraphicFramePr>
            <a:graphic>
              <a:graphicData uri="http://schemas.openxmlformats.org/drawingml/2006/picture">
                <pic:pic>
                  <pic:nvPicPr>
                    <pic:cNvPr id="7" name="1bc42d67-bec1-477c-bf73-4613161cc64d.jpg"/>
                    <pic:cNvPicPr/>
                  </pic:nvPicPr>
                  <pic:blipFill>
                    <a:blip r:embed="rId14"/>
                    <a:stretch>
                      <a:fillRect/>
                    </a:stretch>
                  </pic:blipFill>
                  <pic:spPr>
                    <a:xfrm>
                      <a:off x="0" y="0"/>
                      <a:ext cx="5274000" cy="11720000"/>
                    </a:xfrm>
                    <a:prstGeom prst="rect"/>
                  </pic:spPr>
                </pic:pic>
              </a:graphicData>
            </a:graphic>
          </wp:inline>
        </w:drawing>
      </w:r>
    </w:p>
    <w:p>
      <w:pPr>
        <w:pStyle w:val="Heading4"/>
        <w:spacing w:line="360" w:lineRule="auto" w:before="0" w:after="0"/>
        <w:ind w:firstLine="420"/>
      </w:pPr>
      <w:r>
        <w:t>发票截图</w:t>
      </w:r>
    </w:p>
    <w:p>
      <w:pPr>
        <w:spacing w:line="360" w:lineRule="auto" w:before="0" w:after="0"/>
        <w:ind w:firstLine="420"/>
      </w:pPr>
      <w:r>
        <w:br w:type="page"/>
      </w:r>
    </w:p>
    <w:p>
      <w:pPr>
        <w:pStyle w:val="Heading1"/>
        <w:spacing w:line="360" w:lineRule="auto" w:before="0" w:after="0"/>
        <w:ind w:firstLine="420"/>
      </w:pPr>
      <w:r>
        <w:t>技术响应文件</w:t>
      </w:r>
    </w:p>
    <w:p>
      <w:pPr>
        <w:pStyle w:val="Heading2"/>
        <w:spacing w:line="360" w:lineRule="auto" w:before="0" w:after="0"/>
        <w:ind w:firstLine="420"/>
      </w:pPr>
      <w:r>
        <w:t>施工方案</w:t>
      </w:r>
    </w:p>
    <w:p w14:paraId="23993668">
      <w:pPr>
        <w:spacing w:line="360" w:lineRule="auto" w:before="0" w:after="0"/>
        <w:ind w:firstLine="420"/>
        <w:rPr>
          <w:rFonts w:hint="eastAsia"/>
          <w:lang w:val="en-US" w:eastAsia="zh-CN"/>
        </w:rPr>
      </w:pPr>
      <w:r>
        <w:rPr>
          <w:rFonts w:hint="eastAsia"/>
          <w:lang w:val="en-US" w:eastAsia="zh-CN"/>
        </w:rPr>
        <w:t>手动：</w:t>
      </w:r>
    </w:p>
    <w:p w14:paraId="3F5921AF">
      <w:pPr>
        <w:spacing w:line="360" w:lineRule="auto" w:before="0" w:after="0"/>
        <w:ind w:firstLine="420"/>
        <w:rPr>
          <w:rFonts w:hint="eastAsia"/>
          <w:lang w:val="en-US" w:eastAsia="zh-CN"/>
        </w:rPr>
      </w:pPr>
    </w:p>
    <w:p w14:paraId="67423CA2">
      <w:pPr>
        <w:spacing w:line="360" w:lineRule="auto" w:before="0" w:after="0"/>
        <w:ind w:firstLine="420"/>
        <w:rPr>
          <w:rFonts w:hint="eastAsia"/>
          <w:lang w:val="en-US" w:eastAsia="zh-CN"/>
        </w:rPr>
      </w:pPr>
      <w:r>
        <w:rPr>
          <w:rFonts w:hint="eastAsia"/>
          <w:lang w:val="en-US" w:eastAsia="zh-CN"/>
        </w:rPr>
        <w:t>第一章：施工方案及主要技术措施</w:t>
      </w:r>
    </w:p>
    <w:p w14:paraId="5DA8CF78">
      <w:pPr>
        <w:spacing w:line="360" w:lineRule="auto" w:before="0" w:after="0"/>
        <w:ind w:firstLine="420"/>
        <w:rPr>
          <w:rFonts w:hint="eastAsia"/>
          <w:lang w:val="en-US" w:eastAsia="zh-CN"/>
        </w:rPr>
      </w:pPr>
      <w:r>
        <w:rPr>
          <w:rFonts w:hint="eastAsia"/>
          <w:lang w:val="en-US" w:eastAsia="zh-CN"/>
        </w:rPr>
        <w:t>总体施工部署</w:t>
      </w:r>
    </w:p>
    <w:p w14:paraId="7DDD185B">
      <w:pPr>
        <w:spacing w:line="360" w:lineRule="auto" w:before="0" w:after="0"/>
        <w:ind w:firstLine="420"/>
        <w:rPr>
          <w:rFonts w:hint="eastAsia"/>
          <w:lang w:val="en-US" w:eastAsia="zh-CN"/>
        </w:rPr>
      </w:pPr>
      <w:r>
        <w:rPr>
          <w:rFonts w:hint="eastAsia"/>
          <w:lang w:val="en-US" w:eastAsia="zh-CN"/>
        </w:rPr>
        <w:t>项目主要管理目标</w:t>
      </w:r>
    </w:p>
    <w:p w14:paraId="2B04B0F2">
      <w:pPr>
        <w:spacing w:line="360" w:lineRule="auto" w:before="0" w:after="0"/>
        <w:ind w:firstLine="420"/>
        <w:rPr>
          <w:rFonts w:hint="eastAsia"/>
          <w:lang w:val="en-US" w:eastAsia="zh-CN"/>
        </w:rPr>
      </w:pPr>
      <w:r>
        <w:rPr>
          <w:rFonts w:hint="eastAsia"/>
          <w:lang w:val="en-US" w:eastAsia="zh-CN"/>
        </w:rPr>
        <w:t>主要物资供应计划及供应方案</w:t>
      </w:r>
    </w:p>
    <w:p w14:paraId="54FD1398">
      <w:pPr>
        <w:spacing w:line="360" w:lineRule="auto" w:before="0" w:after="0"/>
        <w:ind w:firstLine="420"/>
        <w:rPr>
          <w:rFonts w:hint="default"/>
          <w:lang w:val="en-US" w:eastAsia="zh-CN"/>
        </w:rPr>
      </w:pPr>
      <w:bookmarkStart w:id="1" w:name="_GoBack"/>
      <w:bookmarkEnd w:id="1"/>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E2DDD5"/>
    <w:multiLevelType w:val="singleLevel"/>
    <w:tmpl w:val="A4C71FA4"/>
    <w:lvl w:ilvl="0" w:tentative="0">
      <w:start w:val="1"/>
      <w:numFmt w:val="decimal"/>
      <w:lvlText w:val="%1."/>
      <w:lvlJc w:val="left"/>
      <w:pPr>
        <w:tabs>
          <w:tab w:val="left" w:pos="312"/>
        </w:tabs>
      </w:pPr>
    </w:lvl>
  </w:abstractNum>
  <w:abstractNum w:abstractNumId="10">
    <w:nsid w:val="0533082B"/>
    <w:multiLevelType w:val="singleLevel"/>
    <w:tmpl w:val="D3A35196"/>
    <w:lvl w:ilvl="0" w:tentative="0">
      <w:start w:val="2"/>
      <w:numFmt w:val="decimal"/>
      <w:suff w:val="nothing"/>
      <w:lvlText w:val="（%1）"/>
      <w:lvlJc w:val="left"/>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11">
    <w:abstractNumId w:val="1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