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r>
        <w:rPr>
          <w:rFonts w:ascii="宋体" w:hAnsi="宋体" w:eastAsia="宋体" w:cs="宋体"/>
          <w:color w:val="000000"/>
          <w:spacing w:val="6"/>
          <w:sz w:val="21"/>
        </w:rPr>
        <w:t xml:space="preserve">GWDC-NB-2025-ZJGS-GR-00002</w:t>
      </w:r>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业绩</w:t>
      </w:r>
    </w:p>
    <w:p>
      <w:pPr>
        <w:pBdr/>
        <w:spacing w:line="360" w:lineRule="auto" w:before="0" w:after="0"/>
        <w:ind w:firstLine="420"/>
        <w:rPr/>
      </w:pPr>
      <w:r/>
    </w:p>
    <w:tbl>
      <w:tblPr>
        <w:tblStyle w:val="1_43"/>
        <w:tblStyleColBandSize w:val="2"/>
        <w:tblW w:w="5000" w:type="pct"/>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ook w:val="01E0" w:firstRow="1" w:lastRow="1" w:firstColumn="1" w:lastColumn="1" w:noHBand="0" w:noVBand="0"/>
      </w:tblPr>
      <w:tblGrid>
        <w:gridCol w:w="1134"/>
        <w:gridCol w:w="1134"/>
      </w:tblGrid>
      <w:tr>
        <w:trPr/>
        <w:tc>
          <w:tcPr>
            <w:tcBorders/>
            <w:textDirection w:val="lrTb"/>
            <w:noWrap w:val="false"/>
          </w:tcPr>
          <w:p>
            <w:pPr>
              <w:pBdr/>
              <w:spacing/>
              <w:ind/>
              <w:rPr/>
            </w:pPr>
            <w:r/>
            <w:r>
              <w:t xml:space="preserve">序号</w:t>
            </w:r>
            <w:r/>
          </w:p>
        </w:tc>
        <w:tc>
          <w:tcPr>
            <w:tcBorders/>
            <w:textDirection w:val="lrTb"/>
            <w:noWrap w:val="false"/>
          </w:tcPr>
          <w:p>
            <w:pPr>
              <w:pBdr/>
              <w:spacing/>
              <w:ind/>
              <w:rPr/>
            </w:pPr>
            <w:r/>
            <w:r>
              <w:t xml:space="preserve">项目名称</w:t>
            </w:r>
            <w:r/>
          </w:p>
        </w:tc>
      </w:tr>
      <w:tr>
        <w:trPr/>
        <w:tc>
          <w:tcPr>
            <w:tcBorders/>
            <w:textDirection w:val="lrTb"/>
            <w:noWrap w:val="false"/>
          </w:tcPr>
          <w:p>
            <w:pPr>
              <w:pBdr/>
              <w:spacing/>
              <w:ind/>
              <w:rPr/>
            </w:pPr>
            <w:r/>
            <w:r>
              <w:t xml:space="preserve">1</w:t>
            </w:r>
            <w:r/>
          </w:p>
        </w:tc>
        <w:tc>
          <w:tcPr>
            <w:tcBorders/>
            <w:textDirection w:val="lrTb"/>
            <w:noWrap w:val="false"/>
          </w:tcPr>
          <w:p>
            <w:pPr>
              <w:pBdr/>
              <w:spacing/>
              <w:ind/>
              <w:rPr/>
            </w:pPr>
            <w:r/>
            <w:r>
              <w:t xml:space="preserve">123</w:t>
            </w:r>
            <w:r/>
          </w:p>
        </w:tc>
      </w:tr>
      <w:tr>
        <w:trPr/>
        <w:tc>
          <w:tcPr>
            <w:tcBorders/>
            <w:textDirection w:val="lrTb"/>
            <w:noWrap w:val="false"/>
          </w:tcPr>
          <w:p>
            <w:pPr>
              <w:pBdr/>
              <w:spacing/>
              <w:ind/>
              <w:rPr/>
            </w:pPr>
            <w:r/>
            <w:r>
              <w:t xml:space="preserve">2</w:t>
            </w:r>
            <w:r/>
          </w:p>
        </w:tc>
        <w:tc>
          <w:tcPr>
            <w:tcBorders/>
            <w:textDirection w:val="lrTb"/>
            <w:noWrap w:val="false"/>
          </w:tcPr>
          <w:p>
            <w:pPr>
              <w:pBdr/>
              <w:spacing/>
              <w:ind/>
              <w:rPr/>
            </w:pPr>
            <w:r/>
            <w:r>
              <w:t xml:space="preserve">456</w:t>
            </w:r>
            <w:r/>
          </w:p>
        </w:tc>
      </w:tr>
    </w:tbl>
    <w:p>
      <w:pPr>
        <w:pBdr/>
        <w:spacing w:line="360" w:lineRule="auto" w:before="0" w:after="0"/>
        <w:ind w:firstLine="420"/>
        <w:rPr/>
      </w:pPr>
      <w:r/>
    </w:p>
    <w:tbl>
      <w:tblPr>
        <w:tblStyle w:val="1_92"/>
        <w:tblStyleColBandSize w:val="2"/>
        <w:tblW w:w="5000" w:type="pct"/>
        <w:tblBorders>
          <w:top w:val="single" w:color="333333" w:sz="4" w:space="0"/>
          <w:left w:val="single" w:color="333333" w:sz="4" w:space="0"/>
          <w:bottom w:val="single" w:color="333333" w:sz="4" w:space="0"/>
          <w:right w:val="single" w:color="333333" w:sz="4" w:space="0"/>
          <w:insideH w:val="single" w:color="333333" w:sz="4" w:space="0"/>
          <w:insideV w:val="single" w:color="333333" w:sz="4" w:space="0"/>
        </w:tblBorders>
        <w:tblLook w:val="01E0" w:firstRow="1" w:lastRow="1" w:firstColumn="1" w:lastColumn="1" w:noHBand="0" w:noVBand="0"/>
      </w:tblPr>
      <w:tblGrid>
        <w:gridCol w:w="1134"/>
        <w:gridCol w:w="1134"/>
        <w:gridCol w:w="1134"/>
      </w:tblGrid>
      <w:tr>
        <w:trPr/>
        <w:tc>
          <w:tcPr>
            <w:tcBorders/>
            <w:textDirection w:val="lrTb"/>
            <w:noWrap w:val="false"/>
          </w:tcPr>
          <w:p>
            <w:pPr>
              <w:pBdr/>
              <w:spacing/>
              <w:ind/>
              <w:rPr/>
            </w:pPr>
            <w:r/>
            <w:r>
              <w:t xml:space="preserve">序号</w:t>
            </w:r>
            <w:r/>
          </w:p>
        </w:tc>
        <w:tc>
          <w:tcPr>
            <w:tcBorders/>
            <w:textDirection w:val="lrTb"/>
            <w:noWrap w:val="false"/>
          </w:tcPr>
          <w:p>
            <w:pPr>
              <w:pBdr/>
              <w:spacing/>
              <w:ind/>
              <w:rPr/>
            </w:pPr>
            <w:r/>
            <w:r>
              <w:t xml:space="preserve">1</w:t>
            </w:r>
            <w:r/>
          </w:p>
        </w:tc>
        <w:tc>
          <w:tcPr>
            <w:tcBorders/>
            <w:textDirection w:val="lrTb"/>
            <w:noWrap w:val="false"/>
          </w:tcPr>
          <w:p>
            <w:pPr>
              <w:pBdr/>
              <w:spacing/>
              <w:ind/>
              <w:rPr/>
            </w:pPr>
            <w:r/>
            <w:r>
              <w:t xml:space="preserve">2</w:t>
            </w:r>
            <w:r/>
          </w:p>
        </w:tc>
      </w:tr>
      <w:tr>
        <w:trPr/>
        <w:tc>
          <w:tcPr>
            <w:tcBorders/>
            <w:textDirection w:val="lrTb"/>
            <w:noWrap w:val="false"/>
          </w:tcPr>
          <w:p>
            <w:pPr>
              <w:pBdr/>
              <w:spacing/>
              <w:ind/>
              <w:rPr/>
            </w:pPr>
            <w:r/>
            <w:r>
              <w:t xml:space="preserve">项目名称</w:t>
            </w:r>
            <w:r/>
          </w:p>
        </w:tc>
        <w:tc>
          <w:tcPr>
            <w:tcBorders/>
            <w:textDirection w:val="lrTb"/>
            <w:noWrap w:val="false"/>
          </w:tcPr>
          <w:p>
            <w:pPr>
              <w:pBdr/>
              <w:spacing/>
              <w:ind/>
              <w:rPr/>
            </w:pPr>
            <w:r/>
            <w:r>
              <w:t xml:space="preserve">123</w:t>
            </w:r>
            <w:r/>
          </w:p>
        </w:tc>
        <w:tc>
          <w:tcPr>
            <w:tcBorders/>
            <w:textDirection w:val="lrTb"/>
            <w:noWrap w:val="false"/>
          </w:tcPr>
          <w:p>
            <w:pPr>
              <w:pBdr/>
              <w:spacing/>
              <w:ind/>
              <w:rPr/>
            </w:pPr>
            <w:r/>
            <w:r>
              <w:t xml:space="preserve">456</w:t>
            </w:r>
            <w:r/>
          </w:p>
        </w:tc>
      </w:tr>
    </w:tbl>
    <w:p>
      <w:pPr>
        <w:pBdr/>
        <w:spacing w:line="360" w:lineRule="auto" w:before="0" w:after="0"/>
        <w:ind w:firstLine="420"/>
        <w:rPr/>
      </w:pPr>
      <w:r/>
    </w:p>
    <w:p>
      <w:pPr>
        <w:spacing w:line="360" w:lineRule="auto" w:before="0" w:after="0"/>
        <w:ind w:firstLine="420"/>
      </w:pPr>
      <w:r>
        <w:br w:type="page"/>
      </w:r>
    </w:p>
    <w:p>
      <w:pPr>
        <w:pStyle w:val="Heading1"/>
        <w:spacing w:line="360" w:lineRule="auto" w:before="0" w:after="0"/>
        <w:ind w:firstLine="420"/>
      </w:pPr>
      <w:r>
        <w:t>技术响应文件</w:t>
      </w:r>
    </w:p>
    <w:p>
      <w:pPr>
        <w:pStyle w:val="Heading2"/>
        <w:spacing w:line="360" w:lineRule="auto" w:before="0" w:after="0"/>
        <w:ind w:firstLine="420"/>
      </w:pPr>
      <w:r>
        <w:t>施工方案</w:t>
      </w:r>
    </w:p>
    <w:p w14:paraId="23993668">
      <w:pPr>
        <w:spacing w:line="360" w:lineRule="auto" w:before="0" w:after="0"/>
        <w:ind w:firstLine="420"/>
        <w:rPr>
          <w:rFonts w:hint="eastAsia"/>
          <w:lang w:val="en-US" w:eastAsia="zh-CN"/>
        </w:rPr>
      </w:pPr>
      <w:r>
        <w:rPr>
          <w:rFonts w:hint="eastAsia"/>
          <w:lang w:val="en-US" w:eastAsia="zh-CN"/>
        </w:rPr>
        <w:t>手动：</w:t>
      </w:r>
    </w:p>
    <w:p w14:paraId="3F5921AF">
      <w:pPr>
        <w:spacing w:line="360" w:lineRule="auto" w:before="0" w:after="0"/>
        <w:ind w:firstLine="420"/>
        <w:rPr>
          <w:rFonts w:hint="eastAsia"/>
          <w:lang w:val="en-US" w:eastAsia="zh-CN"/>
        </w:rPr>
      </w:pPr>
    </w:p>
    <w:p w14:paraId="67423CA2">
      <w:pPr>
        <w:spacing w:line="360" w:lineRule="auto" w:before="0" w:after="0"/>
        <w:ind w:firstLine="420"/>
        <w:rPr>
          <w:rFonts w:hint="eastAsia"/>
          <w:lang w:val="en-US" w:eastAsia="zh-CN"/>
        </w:rPr>
      </w:pPr>
      <w:r>
        <w:rPr>
          <w:rFonts w:hint="eastAsia"/>
          <w:lang w:val="en-US" w:eastAsia="zh-CN"/>
        </w:rPr>
        <w:t>第一章：施工方案及主要技术措施</w:t>
      </w:r>
    </w:p>
    <w:p w14:paraId="5DA8CF78">
      <w:pPr>
        <w:spacing w:line="360" w:lineRule="auto" w:before="0" w:after="0"/>
        <w:ind w:firstLine="420"/>
        <w:rPr>
          <w:rFonts w:hint="eastAsia"/>
          <w:lang w:val="en-US" w:eastAsia="zh-CN"/>
        </w:rPr>
      </w:pPr>
      <w:r>
        <w:rPr>
          <w:rFonts w:hint="eastAsia"/>
          <w:lang w:val="en-US" w:eastAsia="zh-CN"/>
        </w:rPr>
        <w:t>总体施工部署</w:t>
      </w:r>
    </w:p>
    <w:p w14:paraId="7DDD185B">
      <w:pPr>
        <w:spacing w:line="360" w:lineRule="auto" w:before="0" w:after="0"/>
        <w:ind w:firstLine="420"/>
        <w:rPr>
          <w:rFonts w:hint="eastAsia"/>
          <w:lang w:val="en-US" w:eastAsia="zh-CN"/>
        </w:rPr>
      </w:pPr>
      <w:r>
        <w:rPr>
          <w:rFonts w:hint="eastAsia"/>
          <w:lang w:val="en-US" w:eastAsia="zh-CN"/>
        </w:rPr>
        <w:t>项目主要管理目标</w:t>
      </w:r>
    </w:p>
    <w:p w14:paraId="2B04B0F2">
      <w:pPr>
        <w:spacing w:line="360" w:lineRule="auto" w:before="0" w:after="0"/>
        <w:ind w:firstLine="420"/>
        <w:rPr>
          <w:rFonts w:hint="eastAsia"/>
          <w:lang w:val="en-US" w:eastAsia="zh-CN"/>
        </w:rPr>
      </w:pPr>
      <w:r>
        <w:rPr>
          <w:rFonts w:hint="eastAsia"/>
          <w:lang w:val="en-US" w:eastAsia="zh-CN"/>
        </w:rPr>
        <w:t>主要物资供应计划及供应方案</w:t>
      </w:r>
    </w:p>
    <w:p w14:paraId="54FD1398">
      <w:pPr>
        <w:spacing w:line="360" w:lineRule="auto" w:before="0" w:after="0"/>
        <w:ind w:firstLine="420"/>
        <w:rPr>
          <w:rFonts w:hint="default"/>
          <w:lang w:val="en-US" w:eastAsia="zh-CN"/>
        </w:rPr>
      </w:pPr>
      <w:bookmarkStart w:id="0" w:name="_GoBack"/>
      <w:bookmarkEnd w:id="0"/>
    </w:p>
    <w:p>
      <w:pPr>
        <w:spacing w:line="360" w:lineRule="auto" w:before="0" w:after="0"/>
        <w:ind w:firstLine="420"/>
      </w:pPr>
      <w:r>
        <w:br w:type="page"/>
      </w:r>
    </w:p>
    <w:p>
      <w:pPr>
        <w:pStyle w:val="Heading2"/>
        <w:spacing w:line="360" w:lineRule="auto" w:before="0" w:after="0"/>
        <w:ind w:firstLine="420"/>
      </w:pPr>
      <w:r>
        <w:t>供货计划及质量保障措施</w:t>
      </w:r>
    </w:p>
    <w:p>
      <w:pPr>
        <w:spacing w:line="360" w:lineRule="auto" w:before="0" w:after="0"/>
        <w:ind w:firstLine="420"/>
      </w:pPr>
      <w:r>
        <w:br w:type="page"/>
      </w:r>
    </w:p>
    <w:p>
      <w:pPr>
        <w:pStyle w:val="Heading2"/>
        <w:spacing w:line="360" w:lineRule="auto" w:before="0" w:after="0"/>
        <w:ind w:firstLine="420"/>
      </w:pPr>
      <w:r>
        <w:t>售后服务方案</w:t>
      </w:r>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1" w:name="_GoBack"/>
      <w:bookmarkEnd w:id="1"/>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p>
      <w:pPr>
        <w:pStyle w:val="Heading2"/>
        <w:spacing w:line="360" w:lineRule="auto" w:before="0" w:after="0"/>
        <w:ind w:firstLine="420"/>
      </w:pPr>
      <w:r>
        <w:t>采购类</w:t>
      </w:r>
    </w:p>
    <w:p>
      <w:pPr>
        <w:pStyle w:val="Heading3"/>
        <w:spacing w:line="360" w:lineRule="auto" w:before="0" w:after="0"/>
        <w:ind w:firstLine="420"/>
      </w:pPr>
      <w:r>
        <w:t>采购类</w:t>
      </w:r>
    </w:p>
    <w:p>
      <w:pPr>
        <w:pStyle w:val="Heading4"/>
        <w:spacing w:line="360" w:lineRule="auto" w:before="0" w:after="0"/>
        <w:ind w:firstLine="420"/>
      </w:pPr>
      <w:r>
        <w:t>合同</w:t>
      </w:r>
    </w:p>
    <w:p>
      <w:pPr>
        <w:spacing w:line="360" w:lineRule="auto" w:before="0" w:after="0"/>
        <w:ind w:firstLine="420"/>
      </w:pPr>
      <w:r>
        <w:drawing>
          <wp:inline xmlns:a="http://schemas.openxmlformats.org/drawingml/2006/main" xmlns:pic="http://schemas.openxmlformats.org/drawingml/2006/picture">
            <wp:extent cx="5274000" cy="9522042"/>
            <wp:docPr id="6" name="Picture 1"/>
            <wp:cNvGraphicFramePr>
              <a:graphicFrameLocks noChangeAspect="1"/>
            </wp:cNvGraphicFramePr>
            <a:graphic>
              <a:graphicData uri="http://schemas.openxmlformats.org/drawingml/2006/picture">
                <pic:pic>
                  <pic:nvPicPr>
                    <pic:cNvPr id="6" name="f5fa3ad9-b6db-4c06-a377-c48d73bc79ee.jpg"/>
                    <pic:cNvPicPr/>
                  </pic:nvPicPr>
                  <pic:blipFill>
                    <a:blip r:embed="rId13"/>
                    <a:stretch>
                      <a:fillRect/>
                    </a:stretch>
                  </pic:blipFill>
                  <pic:spPr>
                    <a:xfrm>
                      <a:off x="0" y="0"/>
                      <a:ext cx="5274000" cy="9522042"/>
                    </a:xfrm>
                    <a:prstGeom prst="rect"/>
                  </pic:spPr>
                </pic:pic>
              </a:graphicData>
            </a:graphic>
          </wp:inline>
        </w:drawing>
      </w:r>
    </w:p>
    <w:p>
      <w:pPr>
        <w:pStyle w:val="Heading4"/>
        <w:spacing w:line="360" w:lineRule="auto" w:before="0" w:after="0"/>
        <w:ind w:firstLine="420"/>
      </w:pPr>
      <w:r>
        <w:t>发票</w:t>
      </w:r>
    </w:p>
    <w:p>
      <w:pPr>
        <w:spacing w:line="360" w:lineRule="auto" w:before="0" w:after="0"/>
        <w:ind w:firstLine="420"/>
      </w:pPr>
      <w:r>
        <w:drawing>
          <wp:inline xmlns:a="http://schemas.openxmlformats.org/drawingml/2006/main" xmlns:pic="http://schemas.openxmlformats.org/drawingml/2006/picture">
            <wp:extent cx="5274000" cy="11720000"/>
            <wp:docPr id="7" name="Picture 2"/>
            <wp:cNvGraphicFramePr>
              <a:graphicFrameLocks noChangeAspect="1"/>
            </wp:cNvGraphicFramePr>
            <a:graphic>
              <a:graphicData uri="http://schemas.openxmlformats.org/drawingml/2006/picture">
                <pic:pic>
                  <pic:nvPicPr>
                    <pic:cNvPr id="7" name="1bc42d67-bec1-477c-bf73-4613161cc64d.jpg"/>
                    <pic:cNvPicPr/>
                  </pic:nvPicPr>
                  <pic:blipFill>
                    <a:blip r:embed="rId14"/>
                    <a:stretch>
                      <a:fillRect/>
                    </a:stretch>
                  </pic:blipFill>
                  <pic:spPr>
                    <a:xfrm>
                      <a:off x="0" y="0"/>
                      <a:ext cx="5274000" cy="11720000"/>
                    </a:xfrm>
                    <a:prstGeom prst="rect"/>
                  </pic:spPr>
                </pic:pic>
              </a:graphicData>
            </a:graphic>
          </wp:inline>
        </w:drawing>
      </w:r>
    </w:p>
    <w:p>
      <w:pPr>
        <w:pStyle w:val="Heading4"/>
        <w:spacing w:line="360" w:lineRule="auto" w:before="0" w:after="0"/>
        <w:ind w:firstLine="420"/>
      </w:pPr>
      <w:r>
        <w:t>发票截图</w:t>
      </w:r>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324ABC6"/>
    <w:multiLevelType w:val="singleLevel"/>
    <w:tmpl w:val="A4C71FA4"/>
    <w:lvl w:ilvl="0" w:tentative="0">
      <w:start w:val="1"/>
      <w:numFmt w:val="decimal"/>
      <w:lvlText w:val="%1."/>
      <w:lvlJc w:val="left"/>
      <w:pPr>
        <w:tabs>
          <w:tab w:val="left" w:pos="312"/>
        </w:tabs>
      </w:pPr>
    </w:lvl>
  </w:abstractNum>
  <w:abstractNum w:abstractNumId="10">
    <w:nsid w:val="0267936F"/>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_92">
    <w:name w:val="CustomTableStyle"/>
    <w:pPr>
      <w:pBdr/>
      <w:spacing/>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