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DAEED">
      <w:pPr>
        <w:outlineLvl w:val="9"/>
        <w:rPr>
          <w:rFonts w:hint="eastAsia" w:ascii="宋体" w:hAnsi="宋体" w:eastAsia="宋体" w:cs="宋体"/>
          <w:color w:val="auto"/>
          <w:sz w:val="32"/>
          <w:szCs w:val="32"/>
          <w:highlight w:val="none"/>
        </w:rPr>
      </w:pPr>
    </w:p>
    <w:p w14:paraId="5757CD16">
      <w:pPr>
        <w:jc w:val="center"/>
        <w:outlineLvl w:val="9"/>
        <w:rPr>
          <w:rFonts w:hint="eastAsia" w:ascii="宋体" w:hAnsi="宋体" w:eastAsia="宋体" w:cs="宋体"/>
          <w:b/>
          <w:color w:val="auto"/>
          <w:sz w:val="36"/>
          <w:szCs w:val="36"/>
          <w:highlight w:val="none"/>
        </w:rPr>
      </w:pPr>
    </w:p>
    <w:p w14:paraId="259BB144">
      <w:pPr>
        <w:jc w:val="center"/>
        <w:outlineLvl w:val="9"/>
        <w:rPr>
          <w:rFonts w:hint="eastAsia" w:ascii="宋体" w:hAnsi="宋体" w:eastAsia="宋体" w:cs="宋体"/>
          <w:b/>
          <w:bCs w:val="0"/>
          <w:color w:val="auto"/>
          <w:sz w:val="48"/>
          <w:szCs w:val="48"/>
          <w:highlight w:val="none"/>
        </w:rPr>
      </w:pPr>
    </w:p>
    <w:p w14:paraId="16B292A5">
      <w:pPr>
        <w:jc w:val="center"/>
        <w:outlineLvl w:val="9"/>
        <w:rPr>
          <w:rFonts w:hint="eastAsia" w:ascii="宋体" w:hAnsi="宋体" w:eastAsia="宋体" w:cs="宋体"/>
          <w:color w:val="auto"/>
          <w:sz w:val="32"/>
          <w:szCs w:val="32"/>
          <w:highlight w:val="none"/>
        </w:rPr>
      </w:pPr>
      <w:r>
        <w:rPr>
          <w:rFonts w:hint="eastAsia" w:ascii="宋体" w:hAnsi="宋体" w:cs="宋体"/>
          <w:b/>
          <w:bCs w:val="0"/>
          <w:color w:val="auto"/>
          <w:sz w:val="48"/>
          <w:szCs w:val="48"/>
          <w:highlight w:val="none"/>
          <w:lang w:val="en-US" w:eastAsia="zh-CN"/>
        </w:rPr>
        <w:t>大连锅炉压力容器检验检测研究院有限公司遴选无损检测、检验辅助、砝码租赁服务供应商入库项目</w:t>
      </w:r>
    </w:p>
    <w:p w14:paraId="10D5130E">
      <w:pPr>
        <w:pStyle w:val="36"/>
        <w:rPr>
          <w:rFonts w:hint="eastAsia" w:ascii="宋体" w:hAnsi="宋体" w:eastAsia="宋体" w:cs="宋体"/>
          <w:color w:val="auto"/>
          <w:sz w:val="32"/>
          <w:szCs w:val="32"/>
          <w:highlight w:val="none"/>
        </w:rPr>
      </w:pPr>
    </w:p>
    <w:p w14:paraId="17AB48C8">
      <w:pPr>
        <w:pStyle w:val="36"/>
        <w:rPr>
          <w:rFonts w:hint="eastAsia" w:ascii="宋体" w:hAnsi="宋体" w:eastAsia="宋体" w:cs="宋体"/>
          <w:color w:val="auto"/>
          <w:sz w:val="32"/>
          <w:szCs w:val="32"/>
          <w:highlight w:val="none"/>
        </w:rPr>
      </w:pPr>
    </w:p>
    <w:p w14:paraId="40E0DE5B">
      <w:pPr>
        <w:jc w:val="center"/>
        <w:outlineLvl w:val="9"/>
        <w:rPr>
          <w:rFonts w:hint="eastAsia" w:ascii="宋体" w:hAnsi="宋体" w:eastAsia="宋体" w:cs="宋体"/>
          <w:color w:val="auto"/>
          <w:sz w:val="84"/>
          <w:szCs w:val="84"/>
          <w:highlight w:val="none"/>
        </w:rPr>
      </w:pPr>
      <w:r>
        <w:rPr>
          <w:rFonts w:hint="eastAsia" w:ascii="宋体" w:hAnsi="宋体" w:eastAsia="宋体" w:cs="宋体"/>
          <w:b/>
          <w:bCs/>
          <w:color w:val="auto"/>
          <w:sz w:val="84"/>
          <w:szCs w:val="84"/>
          <w:highlight w:val="none"/>
        </w:rPr>
        <w:t>招 标 文 件</w:t>
      </w:r>
    </w:p>
    <w:p w14:paraId="7D620D1A">
      <w:pPr>
        <w:jc w:val="center"/>
        <w:outlineLvl w:val="9"/>
        <w:rPr>
          <w:rFonts w:hint="eastAsia" w:ascii="宋体" w:hAnsi="宋体" w:eastAsia="宋体" w:cs="宋体"/>
          <w:b/>
          <w:bCs/>
          <w:color w:val="auto"/>
          <w:sz w:val="32"/>
          <w:szCs w:val="32"/>
          <w:highlight w:val="none"/>
        </w:rPr>
      </w:pPr>
    </w:p>
    <w:p w14:paraId="1412DBA3">
      <w:pPr>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(项目编号：</w:t>
      </w:r>
      <w:r>
        <w:rPr>
          <w:rFonts w:hint="eastAsia" w:ascii="宋体" w:hAnsi="宋体" w:cs="宋体"/>
          <w:b/>
          <w:bCs/>
          <w:color w:val="auto"/>
          <w:sz w:val="32"/>
          <w:szCs w:val="32"/>
          <w:highlight w:val="none"/>
          <w:lang w:eastAsia="zh-CN"/>
        </w:rPr>
        <w:t>2025年第9080号（CG-GJY-FW-2025-00617）</w:t>
      </w:r>
      <w:r>
        <w:rPr>
          <w:rFonts w:hint="eastAsia" w:ascii="宋体" w:hAnsi="宋体" w:eastAsia="宋体" w:cs="宋体"/>
          <w:b/>
          <w:bCs/>
          <w:color w:val="auto"/>
          <w:sz w:val="32"/>
          <w:szCs w:val="32"/>
          <w:highlight w:val="none"/>
        </w:rPr>
        <w:t>)</w:t>
      </w:r>
    </w:p>
    <w:p w14:paraId="13E5F315">
      <w:pPr>
        <w:outlineLvl w:val="9"/>
        <w:rPr>
          <w:rFonts w:hint="eastAsia" w:ascii="宋体" w:hAnsi="宋体" w:eastAsia="宋体" w:cs="宋体"/>
          <w:color w:val="auto"/>
          <w:sz w:val="32"/>
          <w:szCs w:val="32"/>
          <w:highlight w:val="none"/>
        </w:rPr>
      </w:pPr>
    </w:p>
    <w:p w14:paraId="2CE5B41B">
      <w:pPr>
        <w:outlineLvl w:val="9"/>
        <w:rPr>
          <w:rFonts w:hint="eastAsia" w:ascii="宋体" w:hAnsi="宋体" w:eastAsia="宋体" w:cs="宋体"/>
          <w:color w:val="auto"/>
          <w:sz w:val="32"/>
          <w:szCs w:val="32"/>
          <w:highlight w:val="none"/>
        </w:rPr>
      </w:pPr>
    </w:p>
    <w:p w14:paraId="45C2C7C3">
      <w:pPr>
        <w:outlineLvl w:val="9"/>
        <w:rPr>
          <w:rFonts w:hint="eastAsia" w:ascii="宋体" w:hAnsi="宋体" w:eastAsia="宋体" w:cs="宋体"/>
          <w:color w:val="auto"/>
          <w:sz w:val="32"/>
          <w:szCs w:val="32"/>
          <w:highlight w:val="none"/>
        </w:rPr>
      </w:pPr>
    </w:p>
    <w:p w14:paraId="1C4CF3E4">
      <w:pPr>
        <w:pStyle w:val="38"/>
        <w:outlineLvl w:val="9"/>
        <w:rPr>
          <w:rFonts w:hint="eastAsia" w:ascii="宋体" w:hAnsi="宋体" w:eastAsia="宋体" w:cs="宋体"/>
          <w:color w:val="auto"/>
          <w:sz w:val="32"/>
          <w:szCs w:val="32"/>
          <w:highlight w:val="none"/>
        </w:rPr>
      </w:pPr>
    </w:p>
    <w:p w14:paraId="284E1790">
      <w:pPr>
        <w:pStyle w:val="38"/>
        <w:outlineLvl w:val="9"/>
        <w:rPr>
          <w:rFonts w:hint="eastAsia" w:ascii="宋体" w:hAnsi="宋体" w:eastAsia="宋体" w:cs="宋体"/>
          <w:color w:val="auto"/>
          <w:sz w:val="32"/>
          <w:szCs w:val="32"/>
          <w:highlight w:val="none"/>
        </w:rPr>
      </w:pPr>
    </w:p>
    <w:p w14:paraId="032B234F">
      <w:pPr>
        <w:outlineLvl w:val="9"/>
        <w:rPr>
          <w:rFonts w:hint="eastAsia" w:ascii="宋体" w:hAnsi="宋体" w:eastAsia="宋体" w:cs="宋体"/>
          <w:b/>
          <w:bCs/>
          <w:color w:val="auto"/>
          <w:sz w:val="32"/>
          <w:szCs w:val="32"/>
          <w:highlight w:val="none"/>
        </w:rPr>
      </w:pPr>
    </w:p>
    <w:p w14:paraId="44C93D14">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招  标  人：</w:t>
      </w:r>
      <w:r>
        <w:rPr>
          <w:rFonts w:hint="eastAsia" w:ascii="宋体" w:hAnsi="宋体" w:cs="宋体"/>
          <w:b/>
          <w:bCs/>
          <w:color w:val="auto"/>
          <w:sz w:val="32"/>
          <w:szCs w:val="32"/>
          <w:highlight w:val="none"/>
          <w:lang w:eastAsia="zh-CN"/>
        </w:rPr>
        <w:t>大连锅炉压力容器检验检测研究院有限公司</w:t>
      </w:r>
    </w:p>
    <w:p w14:paraId="3003D809">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招标代理人：大连阳光采购服务有限公司</w:t>
      </w:r>
    </w:p>
    <w:p w14:paraId="210CADBC">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宋体" w:hAnsi="宋体" w:eastAsia="宋体" w:cs="宋体"/>
          <w:color w:val="auto"/>
          <w:sz w:val="32"/>
          <w:szCs w:val="32"/>
          <w:highlight w:val="none"/>
        </w:rPr>
        <w:sectPr>
          <w:headerReference r:id="rId5" w:type="first"/>
          <w:headerReference r:id="rId3" w:type="default"/>
          <w:headerReference r:id="rId4" w:type="even"/>
          <w:footerReference r:id="rId6" w:type="even"/>
          <w:pgSz w:w="11906" w:h="16838"/>
          <w:pgMar w:top="1134" w:right="1559" w:bottom="1440" w:left="1559"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pPr>
      <w:r>
        <w:rPr>
          <w:rFonts w:hint="eastAsia" w:ascii="宋体" w:hAnsi="宋体" w:eastAsia="宋体" w:cs="宋体"/>
          <w:b/>
          <w:bCs/>
          <w:color w:val="auto"/>
          <w:sz w:val="32"/>
          <w:szCs w:val="32"/>
          <w:highlight w:val="none"/>
        </w:rPr>
        <w:t>日      期：二〇二</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月</w:t>
      </w:r>
    </w:p>
    <w:p w14:paraId="3C647869">
      <w:pPr>
        <w:pStyle w:val="42"/>
        <w:jc w:val="center"/>
        <w:outlineLvl w:val="9"/>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lang w:val="zh-CN"/>
        </w:rPr>
        <w:t>目</w:t>
      </w:r>
      <w:r>
        <w:rPr>
          <w:rFonts w:hint="eastAsia" w:ascii="宋体" w:hAnsi="宋体" w:eastAsia="宋体" w:cs="宋体"/>
          <w:color w:val="auto"/>
          <w:sz w:val="48"/>
          <w:szCs w:val="48"/>
          <w:highlight w:val="none"/>
        </w:rPr>
        <w:t xml:space="preserve">  </w:t>
      </w:r>
      <w:r>
        <w:rPr>
          <w:rFonts w:hint="eastAsia" w:ascii="宋体" w:hAnsi="宋体" w:eastAsia="宋体" w:cs="宋体"/>
          <w:color w:val="auto"/>
          <w:sz w:val="48"/>
          <w:szCs w:val="48"/>
          <w:highlight w:val="none"/>
          <w:lang w:val="zh-CN"/>
        </w:rPr>
        <w:t>录</w:t>
      </w:r>
    </w:p>
    <w:p w14:paraId="58547169">
      <w:pPr>
        <w:pStyle w:val="21"/>
        <w:tabs>
          <w:tab w:val="right" w:leader="dot" w:pos="8788"/>
        </w:tabs>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TOC \o "1-3" \h \z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_Toc23490 </w:instrText>
      </w:r>
      <w:r>
        <w:rPr>
          <w:rFonts w:hint="eastAsia" w:ascii="宋体" w:hAnsi="宋体" w:eastAsia="宋体" w:cs="宋体"/>
          <w:color w:val="auto"/>
          <w:sz w:val="30"/>
          <w:szCs w:val="30"/>
          <w:highlight w:val="none"/>
        </w:rPr>
        <w:fldChar w:fldCharType="separate"/>
      </w:r>
      <w:r>
        <w:rPr>
          <w:rFonts w:hint="eastAsia" w:ascii="宋体" w:hAnsi="宋体" w:eastAsia="宋体" w:cs="宋体"/>
          <w:bCs/>
          <w:color w:val="auto"/>
          <w:sz w:val="30"/>
          <w:szCs w:val="30"/>
          <w:highlight w:val="none"/>
          <w:lang w:eastAsia="zh-CN"/>
        </w:rPr>
        <w:t>招标公告</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_Toc23490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- 1 -</w:t>
      </w: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1D9C17FD">
      <w:pPr>
        <w:pStyle w:val="21"/>
        <w:tabs>
          <w:tab w:val="right" w:leader="dot" w:pos="8788"/>
        </w:tabs>
        <w:spacing w:line="360" w:lineRule="auto"/>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lang w:val="zh-CN"/>
        </w:rPr>
        <w:fldChar w:fldCharType="begin"/>
      </w:r>
      <w:r>
        <w:rPr>
          <w:rFonts w:hint="eastAsia" w:ascii="宋体" w:hAnsi="宋体" w:eastAsia="宋体" w:cs="宋体"/>
          <w:bCs/>
          <w:color w:val="auto"/>
          <w:sz w:val="30"/>
          <w:szCs w:val="30"/>
          <w:highlight w:val="none"/>
          <w:lang w:val="zh-CN"/>
        </w:rPr>
        <w:instrText xml:space="preserve"> HYPERLINK \l _Toc1552 </w:instrText>
      </w:r>
      <w:r>
        <w:rPr>
          <w:rFonts w:hint="eastAsia" w:ascii="宋体" w:hAnsi="宋体" w:eastAsia="宋体" w:cs="宋体"/>
          <w:bCs/>
          <w:color w:val="auto"/>
          <w:sz w:val="30"/>
          <w:szCs w:val="30"/>
          <w:highlight w:val="none"/>
          <w:lang w:val="zh-CN"/>
        </w:rPr>
        <w:fldChar w:fldCharType="separate"/>
      </w:r>
      <w:r>
        <w:rPr>
          <w:rFonts w:hint="eastAsia" w:ascii="宋体" w:hAnsi="宋体" w:eastAsia="宋体" w:cs="宋体"/>
          <w:color w:val="auto"/>
          <w:sz w:val="30"/>
          <w:szCs w:val="30"/>
          <w:highlight w:val="none"/>
        </w:rPr>
        <w:t>第一章 投标人须知及前附表</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_Toc1552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- 5 -</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lang w:val="zh-CN"/>
        </w:rPr>
        <w:fldChar w:fldCharType="end"/>
      </w:r>
    </w:p>
    <w:p w14:paraId="76F05E46">
      <w:pPr>
        <w:pStyle w:val="21"/>
        <w:tabs>
          <w:tab w:val="right" w:leader="dot" w:pos="8788"/>
        </w:tabs>
        <w:spacing w:line="360" w:lineRule="auto"/>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lang w:val="zh-CN"/>
        </w:rPr>
        <w:fldChar w:fldCharType="begin"/>
      </w:r>
      <w:r>
        <w:rPr>
          <w:rFonts w:hint="eastAsia" w:ascii="宋体" w:hAnsi="宋体" w:eastAsia="宋体" w:cs="宋体"/>
          <w:bCs/>
          <w:color w:val="auto"/>
          <w:sz w:val="30"/>
          <w:szCs w:val="30"/>
          <w:highlight w:val="none"/>
          <w:lang w:val="zh-CN"/>
        </w:rPr>
        <w:instrText xml:space="preserve"> HYPERLINK \l _Toc2904 </w:instrText>
      </w:r>
      <w:r>
        <w:rPr>
          <w:rFonts w:hint="eastAsia" w:ascii="宋体" w:hAnsi="宋体" w:eastAsia="宋体" w:cs="宋体"/>
          <w:bCs/>
          <w:color w:val="auto"/>
          <w:sz w:val="30"/>
          <w:szCs w:val="30"/>
          <w:highlight w:val="none"/>
          <w:lang w:val="zh-CN"/>
        </w:rPr>
        <w:fldChar w:fldCharType="separate"/>
      </w:r>
      <w:r>
        <w:rPr>
          <w:rFonts w:hint="eastAsia" w:ascii="宋体" w:hAnsi="宋体" w:eastAsia="宋体" w:cs="宋体"/>
          <w:bCs/>
          <w:color w:val="auto"/>
          <w:sz w:val="30"/>
          <w:szCs w:val="30"/>
          <w:highlight w:val="none"/>
        </w:rPr>
        <w:t>第二章 合同条款及合同格式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_Toc2904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- 21 -</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lang w:val="zh-CN"/>
        </w:rPr>
        <w:fldChar w:fldCharType="end"/>
      </w:r>
    </w:p>
    <w:p w14:paraId="6AB4F149">
      <w:pPr>
        <w:pStyle w:val="14"/>
        <w:tabs>
          <w:tab w:val="right" w:leader="dot" w:pos="8788"/>
        </w:tabs>
        <w:spacing w:line="360" w:lineRule="auto"/>
        <w:ind w:left="0" w:leftChars="0" w:firstLine="0" w:firstLineChars="0"/>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lang w:val="zh-CN"/>
        </w:rPr>
        <w:fldChar w:fldCharType="begin"/>
      </w:r>
      <w:r>
        <w:rPr>
          <w:rFonts w:hint="eastAsia" w:ascii="宋体" w:hAnsi="宋体" w:eastAsia="宋体" w:cs="宋体"/>
          <w:bCs/>
          <w:color w:val="auto"/>
          <w:sz w:val="30"/>
          <w:szCs w:val="30"/>
          <w:highlight w:val="none"/>
          <w:lang w:val="zh-CN"/>
        </w:rPr>
        <w:instrText xml:space="preserve"> HYPERLINK \l _Toc12056 </w:instrText>
      </w:r>
      <w:r>
        <w:rPr>
          <w:rFonts w:hint="eastAsia" w:ascii="宋体" w:hAnsi="宋体" w:eastAsia="宋体" w:cs="宋体"/>
          <w:bCs/>
          <w:color w:val="auto"/>
          <w:sz w:val="30"/>
          <w:szCs w:val="30"/>
          <w:highlight w:val="none"/>
          <w:lang w:val="zh-CN"/>
        </w:rPr>
        <w:fldChar w:fldCharType="separate"/>
      </w:r>
      <w:r>
        <w:rPr>
          <w:rFonts w:hint="eastAsia" w:ascii="宋体" w:hAnsi="宋体" w:eastAsia="宋体" w:cs="宋体"/>
          <w:bCs/>
          <w:color w:val="auto"/>
          <w:sz w:val="30"/>
          <w:szCs w:val="30"/>
          <w:highlight w:val="none"/>
        </w:rPr>
        <w:t>第三章 项目需求及技术要求</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_Toc12056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- 27 -</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lang w:val="zh-CN"/>
        </w:rPr>
        <w:fldChar w:fldCharType="end"/>
      </w:r>
    </w:p>
    <w:p w14:paraId="06EE2136">
      <w:pPr>
        <w:pStyle w:val="21"/>
        <w:tabs>
          <w:tab w:val="right" w:leader="dot" w:pos="8788"/>
        </w:tabs>
        <w:spacing w:line="360" w:lineRule="auto"/>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lang w:val="zh-CN"/>
        </w:rPr>
        <w:fldChar w:fldCharType="begin"/>
      </w:r>
      <w:r>
        <w:rPr>
          <w:rFonts w:hint="eastAsia" w:ascii="宋体" w:hAnsi="宋体" w:eastAsia="宋体" w:cs="宋体"/>
          <w:bCs/>
          <w:color w:val="auto"/>
          <w:sz w:val="30"/>
          <w:szCs w:val="30"/>
          <w:highlight w:val="none"/>
          <w:lang w:val="zh-CN"/>
        </w:rPr>
        <w:instrText xml:space="preserve"> HYPERLINK \l _Toc10366 </w:instrText>
      </w:r>
      <w:r>
        <w:rPr>
          <w:rFonts w:hint="eastAsia" w:ascii="宋体" w:hAnsi="宋体" w:eastAsia="宋体" w:cs="宋体"/>
          <w:bCs/>
          <w:color w:val="auto"/>
          <w:sz w:val="30"/>
          <w:szCs w:val="30"/>
          <w:highlight w:val="none"/>
          <w:lang w:val="zh-CN"/>
        </w:rPr>
        <w:fldChar w:fldCharType="separate"/>
      </w:r>
      <w:r>
        <w:rPr>
          <w:rFonts w:hint="eastAsia" w:ascii="宋体" w:hAnsi="宋体" w:eastAsia="宋体" w:cs="宋体"/>
          <w:bCs/>
          <w:color w:val="auto"/>
          <w:sz w:val="30"/>
          <w:szCs w:val="30"/>
          <w:highlight w:val="none"/>
        </w:rPr>
        <w:t>第四章 投标文件格式</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_Toc10366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- 32 -</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lang w:val="zh-CN"/>
        </w:rPr>
        <w:fldChar w:fldCharType="end"/>
      </w:r>
    </w:p>
    <w:p w14:paraId="14D37F6B">
      <w:pPr>
        <w:pStyle w:val="21"/>
        <w:tabs>
          <w:tab w:val="right" w:leader="dot" w:pos="8788"/>
        </w:tabs>
        <w:spacing w:line="360" w:lineRule="auto"/>
        <w:rPr>
          <w:rFonts w:hint="eastAsia" w:ascii="宋体" w:hAnsi="宋体" w:eastAsia="宋体" w:cs="宋体"/>
          <w:color w:val="auto"/>
          <w:sz w:val="30"/>
          <w:szCs w:val="30"/>
          <w:highlight w:val="none"/>
        </w:rPr>
      </w:pPr>
      <w:r>
        <w:rPr>
          <w:rFonts w:hint="eastAsia" w:ascii="宋体" w:hAnsi="宋体" w:eastAsia="宋体" w:cs="宋体"/>
          <w:bCs/>
          <w:color w:val="auto"/>
          <w:sz w:val="30"/>
          <w:szCs w:val="30"/>
          <w:highlight w:val="none"/>
          <w:lang w:val="zh-CN"/>
        </w:rPr>
        <w:fldChar w:fldCharType="begin"/>
      </w:r>
      <w:r>
        <w:rPr>
          <w:rFonts w:hint="eastAsia" w:ascii="宋体" w:hAnsi="宋体" w:eastAsia="宋体" w:cs="宋体"/>
          <w:bCs/>
          <w:color w:val="auto"/>
          <w:sz w:val="30"/>
          <w:szCs w:val="30"/>
          <w:highlight w:val="none"/>
          <w:lang w:val="zh-CN"/>
        </w:rPr>
        <w:instrText xml:space="preserve"> HYPERLINK \l _Toc20495 </w:instrText>
      </w:r>
      <w:r>
        <w:rPr>
          <w:rFonts w:hint="eastAsia" w:ascii="宋体" w:hAnsi="宋体" w:eastAsia="宋体" w:cs="宋体"/>
          <w:bCs/>
          <w:color w:val="auto"/>
          <w:sz w:val="30"/>
          <w:szCs w:val="30"/>
          <w:highlight w:val="none"/>
          <w:lang w:val="zh-CN"/>
        </w:rPr>
        <w:fldChar w:fldCharType="separate"/>
      </w:r>
      <w:r>
        <w:rPr>
          <w:rFonts w:hint="eastAsia" w:ascii="宋体" w:hAnsi="宋体" w:eastAsia="宋体" w:cs="宋体"/>
          <w:bCs/>
          <w:color w:val="auto"/>
          <w:sz w:val="30"/>
          <w:szCs w:val="30"/>
          <w:highlight w:val="none"/>
        </w:rPr>
        <w:t>第五章 评标方法</w:t>
      </w:r>
      <w:r>
        <w:rPr>
          <w:rFonts w:hint="eastAsia" w:ascii="宋体" w:hAnsi="宋体" w:eastAsia="宋体" w:cs="宋体"/>
          <w:color w:val="auto"/>
          <w:sz w:val="30"/>
          <w:szCs w:val="30"/>
          <w:highlight w:val="none"/>
        </w:rPr>
        <w:tab/>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PAGEREF _Toc20495 \h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30"/>
          <w:szCs w:val="30"/>
          <w:highlight w:val="none"/>
        </w:rPr>
        <w:t>- 46 -</w:t>
      </w:r>
      <w:r>
        <w:rPr>
          <w:rFonts w:hint="eastAsia" w:ascii="宋体" w:hAnsi="宋体" w:eastAsia="宋体" w:cs="宋体"/>
          <w:color w:val="auto"/>
          <w:sz w:val="30"/>
          <w:szCs w:val="30"/>
          <w:highlight w:val="none"/>
        </w:rPr>
        <w:fldChar w:fldCharType="end"/>
      </w:r>
      <w:r>
        <w:rPr>
          <w:rFonts w:hint="eastAsia" w:ascii="宋体" w:hAnsi="宋体" w:eastAsia="宋体" w:cs="宋体"/>
          <w:bCs/>
          <w:color w:val="auto"/>
          <w:sz w:val="30"/>
          <w:szCs w:val="30"/>
          <w:highlight w:val="none"/>
          <w:lang w:val="zh-CN"/>
        </w:rPr>
        <w:fldChar w:fldCharType="end"/>
      </w:r>
    </w:p>
    <w:p w14:paraId="5C6A4EC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highlight w:val="none"/>
        </w:rPr>
      </w:pPr>
      <w:r>
        <w:rPr>
          <w:rFonts w:hint="eastAsia" w:ascii="宋体" w:hAnsi="宋体" w:eastAsia="宋体" w:cs="宋体"/>
          <w:bCs/>
          <w:color w:val="auto"/>
          <w:sz w:val="30"/>
          <w:szCs w:val="30"/>
          <w:highlight w:val="none"/>
          <w:lang w:val="zh-CN"/>
        </w:rPr>
        <w:fldChar w:fldCharType="end"/>
      </w:r>
    </w:p>
    <w:p w14:paraId="78D89D06">
      <w:pPr>
        <w:outlineLvl w:val="9"/>
        <w:rPr>
          <w:rFonts w:hint="eastAsia" w:ascii="宋体" w:hAnsi="宋体" w:eastAsia="宋体" w:cs="宋体"/>
          <w:color w:val="auto"/>
          <w:sz w:val="32"/>
          <w:szCs w:val="32"/>
          <w:highlight w:val="none"/>
        </w:rPr>
      </w:pPr>
    </w:p>
    <w:p w14:paraId="28C06E95">
      <w:pPr>
        <w:outlineLvl w:val="9"/>
        <w:rPr>
          <w:rFonts w:hint="eastAsia" w:ascii="宋体" w:hAnsi="宋体" w:eastAsia="宋体" w:cs="宋体"/>
          <w:color w:val="auto"/>
          <w:sz w:val="32"/>
          <w:szCs w:val="32"/>
          <w:highlight w:val="none"/>
        </w:rPr>
      </w:pPr>
    </w:p>
    <w:p w14:paraId="7DD86E35">
      <w:pPr>
        <w:outlineLvl w:val="9"/>
        <w:rPr>
          <w:rFonts w:hint="eastAsia" w:ascii="宋体" w:hAnsi="宋体" w:eastAsia="宋体" w:cs="宋体"/>
          <w:color w:val="auto"/>
          <w:sz w:val="32"/>
          <w:szCs w:val="32"/>
          <w:highlight w:val="none"/>
        </w:rPr>
        <w:sectPr>
          <w:headerReference r:id="rId8" w:type="first"/>
          <w:footerReference r:id="rId10" w:type="first"/>
          <w:headerReference r:id="rId7" w:type="default"/>
          <w:footerReference r:id="rId9" w:type="default"/>
          <w:pgSz w:w="11906" w:h="16838"/>
          <w:pgMar w:top="1134" w:right="1559" w:bottom="1440" w:left="1559" w:header="851" w:footer="992" w:gutter="0"/>
          <w:pgBorders>
            <w:top w:val="none" w:sz="0" w:space="0"/>
            <w:left w:val="none" w:sz="0" w:space="0"/>
            <w:bottom w:val="none" w:sz="0" w:space="0"/>
            <w:right w:val="none" w:sz="0" w:space="0"/>
          </w:pgBorders>
          <w:pgNumType w:fmt="numberInDash" w:start="1"/>
          <w:cols w:space="0" w:num="1"/>
          <w:titlePg/>
          <w:rtlGutter w:val="0"/>
          <w:docGrid w:type="lines" w:linePitch="312" w:charSpace="0"/>
        </w:sectPr>
      </w:pPr>
    </w:p>
    <w:p w14:paraId="3BB39385">
      <w:pPr>
        <w:spacing w:line="360" w:lineRule="auto"/>
        <w:jc w:val="center"/>
        <w:outlineLvl w:val="0"/>
        <w:rPr>
          <w:rFonts w:hint="eastAsia" w:ascii="宋体" w:hAnsi="宋体" w:eastAsia="宋体" w:cs="宋体"/>
          <w:b/>
          <w:bCs/>
          <w:color w:val="auto"/>
          <w:sz w:val="28"/>
          <w:szCs w:val="28"/>
          <w:highlight w:val="none"/>
          <w:lang w:val="en-US" w:eastAsia="zh-CN"/>
        </w:rPr>
      </w:pPr>
      <w:bookmarkStart w:id="0" w:name="_Toc23490"/>
      <w:bookmarkStart w:id="1" w:name="OLE_LINK5"/>
      <w:bookmarkStart w:id="2" w:name="OLE_LINK8"/>
      <w:bookmarkStart w:id="3" w:name="OLE_LINK1"/>
      <w:r>
        <w:rPr>
          <w:rFonts w:hint="eastAsia" w:ascii="宋体" w:hAnsi="宋体" w:eastAsia="宋体" w:cs="宋体"/>
          <w:b/>
          <w:bCs/>
          <w:color w:val="auto"/>
          <w:sz w:val="28"/>
          <w:szCs w:val="28"/>
          <w:highlight w:val="none"/>
          <w:lang w:eastAsia="zh-CN"/>
        </w:rPr>
        <w:t>招标公告</w:t>
      </w:r>
      <w:bookmarkEnd w:id="0"/>
    </w:p>
    <w:p w14:paraId="1C7212FD">
      <w:pPr>
        <w:spacing w:line="360" w:lineRule="auto"/>
        <w:ind w:firstLine="480" w:firstLineChars="200"/>
        <w:jc w:val="left"/>
        <w:outlineLvl w:val="9"/>
        <w:rPr>
          <w:rFonts w:hint="eastAsia" w:ascii="宋体" w:hAnsi="宋体" w:eastAsia="宋体" w:cs="宋体"/>
          <w:color w:val="auto"/>
          <w:sz w:val="24"/>
          <w:szCs w:val="24"/>
          <w:highlight w:val="none"/>
          <w:u w:val="none"/>
        </w:rPr>
      </w:pPr>
      <w:r>
        <w:rPr>
          <w:rFonts w:hint="eastAsia" w:ascii="宋体" w:hAnsi="宋体" w:cs="宋体"/>
          <w:color w:val="auto"/>
          <w:sz w:val="24"/>
          <w:highlight w:val="none"/>
          <w:lang w:val="en-US" w:eastAsia="zh-CN"/>
        </w:rPr>
        <w:t>大连锅炉压力容器检验检测研究院有限公司遴选无损检测、检验辅助、砝码租赁服务供应商入库项目</w:t>
      </w:r>
      <w:r>
        <w:rPr>
          <w:rFonts w:hint="eastAsia" w:ascii="宋体" w:hAnsi="宋体" w:eastAsia="宋体" w:cs="宋体"/>
          <w:color w:val="auto"/>
          <w:sz w:val="24"/>
          <w:highlight w:val="none"/>
        </w:rPr>
        <w:t>的潜在投标人应在</w:t>
      </w:r>
      <w:r>
        <w:rPr>
          <w:rStyle w:val="35"/>
          <w:rFonts w:hint="eastAsia" w:ascii="宋体" w:hAnsi="宋体" w:eastAsia="宋体" w:cs="宋体"/>
          <w:color w:val="auto"/>
          <w:sz w:val="24"/>
          <w:szCs w:val="24"/>
          <w:highlight w:val="none"/>
        </w:rPr>
        <w:t>大连国企阳光采购服务平台</w:t>
      </w:r>
      <w:r>
        <w:rPr>
          <w:rFonts w:hint="eastAsia" w:ascii="宋体" w:hAnsi="宋体" w:eastAsia="宋体" w:cs="宋体"/>
          <w:color w:val="auto"/>
          <w:sz w:val="24"/>
          <w:szCs w:val="24"/>
          <w:highlight w:val="none"/>
        </w:rPr>
        <w:t>线上</w:t>
      </w:r>
      <w:r>
        <w:rPr>
          <w:rFonts w:hint="eastAsia" w:ascii="宋体" w:hAnsi="宋体" w:eastAsia="宋体" w:cs="宋体"/>
          <w:color w:val="auto"/>
          <w:sz w:val="24"/>
          <w:highlight w:val="none"/>
        </w:rPr>
        <w:t>获</w:t>
      </w:r>
      <w:r>
        <w:rPr>
          <w:rFonts w:hint="eastAsia" w:ascii="宋体" w:hAnsi="宋体" w:eastAsia="宋体" w:cs="宋体"/>
          <w:color w:val="auto"/>
          <w:sz w:val="24"/>
          <w:highlight w:val="none"/>
          <w:u w:val="none"/>
        </w:rPr>
        <w:t>取招标文件，并于202</w:t>
      </w:r>
      <w:r>
        <w:rPr>
          <w:rFonts w:hint="eastAsia" w:ascii="宋体" w:hAnsi="宋体" w:cs="宋体"/>
          <w:color w:val="auto"/>
          <w:sz w:val="24"/>
          <w:highlight w:val="none"/>
          <w:u w:val="none"/>
          <w:lang w:val="en-US" w:eastAsia="zh-CN"/>
        </w:rPr>
        <w:t>5</w:t>
      </w:r>
      <w:r>
        <w:rPr>
          <w:rFonts w:hint="eastAsia" w:ascii="宋体" w:hAnsi="宋体" w:eastAsia="宋体" w:cs="宋体"/>
          <w:color w:val="auto"/>
          <w:sz w:val="24"/>
          <w:highlight w:val="none"/>
          <w:u w:val="none"/>
        </w:rPr>
        <w:t>年</w:t>
      </w:r>
      <w:r>
        <w:rPr>
          <w:rFonts w:hint="eastAsia" w:ascii="宋体" w:hAnsi="宋体" w:cs="宋体"/>
          <w:color w:val="auto"/>
          <w:sz w:val="24"/>
          <w:highlight w:val="none"/>
          <w:u w:val="none"/>
          <w:lang w:val="en-US" w:eastAsia="zh-CN"/>
        </w:rPr>
        <w:t>5月8日8:30</w:t>
      </w:r>
      <w:r>
        <w:rPr>
          <w:rFonts w:hint="eastAsia" w:ascii="宋体" w:hAnsi="宋体" w:eastAsia="宋体" w:cs="宋体"/>
          <w:bCs/>
          <w:color w:val="auto"/>
          <w:sz w:val="24"/>
          <w:highlight w:val="none"/>
          <w:u w:val="none"/>
        </w:rPr>
        <w:t>（</w:t>
      </w:r>
      <w:r>
        <w:rPr>
          <w:rFonts w:hint="eastAsia" w:ascii="宋体" w:hAnsi="宋体" w:eastAsia="宋体" w:cs="宋体"/>
          <w:bCs/>
          <w:color w:val="auto"/>
          <w:sz w:val="24"/>
          <w:highlight w:val="none"/>
          <w:u w:val="none"/>
        </w:rPr>
        <w:t>北京时间）前线上递交投标文件</w:t>
      </w:r>
      <w:r>
        <w:rPr>
          <w:rFonts w:hint="eastAsia" w:ascii="宋体" w:hAnsi="宋体" w:eastAsia="宋体" w:cs="宋体"/>
          <w:color w:val="auto"/>
          <w:sz w:val="24"/>
          <w:szCs w:val="24"/>
          <w:highlight w:val="none"/>
          <w:u w:val="none"/>
        </w:rPr>
        <w:t>。</w:t>
      </w:r>
    </w:p>
    <w:p w14:paraId="5EB21A14">
      <w:pPr>
        <w:spacing w:line="360" w:lineRule="auto"/>
        <w:ind w:firstLine="482" w:firstLineChars="20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color w:val="auto"/>
          <w:kern w:val="0"/>
          <w:sz w:val="24"/>
          <w:szCs w:val="24"/>
          <w:highlight w:val="none"/>
        </w:rPr>
        <w:t>项目基本情况</w:t>
      </w:r>
    </w:p>
    <w:p w14:paraId="01197D99">
      <w:pPr>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bookmarkEnd w:id="1"/>
      <w:bookmarkEnd w:id="2"/>
      <w:bookmarkEnd w:id="3"/>
      <w:r>
        <w:rPr>
          <w:rFonts w:hint="eastAsia" w:ascii="宋体" w:hAnsi="宋体" w:cs="宋体"/>
          <w:color w:val="auto"/>
          <w:sz w:val="24"/>
          <w:szCs w:val="24"/>
          <w:highlight w:val="none"/>
          <w:lang w:eastAsia="zh-CN"/>
        </w:rPr>
        <w:t>2025年第9080号（CG-GJY-FW-2025-00617）</w:t>
      </w:r>
    </w:p>
    <w:p w14:paraId="0F13D39E">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大连锅炉压力容器检验检测研究院有限公司遴选无损检测、检验辅助、砝码租赁服务供应商入库项目</w:t>
      </w:r>
    </w:p>
    <w:p w14:paraId="71CCA06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108DF82F">
      <w:pPr>
        <w:spacing w:line="360" w:lineRule="auto"/>
        <w:ind w:firstLine="480" w:firstLineChars="200"/>
        <w:outlineLvl w:val="9"/>
        <w:rPr>
          <w:rFonts w:hint="eastAsia" w:ascii="宋体" w:hAnsi="宋体" w:cs="宋体"/>
          <w:color w:val="auto"/>
          <w:sz w:val="24"/>
          <w:highlight w:val="none"/>
          <w:lang w:val="en-US" w:eastAsia="zh-CN"/>
        </w:rPr>
      </w:pPr>
      <w:r>
        <w:rPr>
          <w:rFonts w:hint="eastAsia" w:ascii="宋体" w:hAnsi="宋体" w:cs="宋体"/>
          <w:color w:val="auto"/>
          <w:sz w:val="24"/>
          <w:szCs w:val="24"/>
          <w:highlight w:val="none"/>
          <w:lang w:val="en-US" w:eastAsia="zh-CN"/>
        </w:rPr>
        <w:t>001包：</w:t>
      </w:r>
      <w:r>
        <w:rPr>
          <w:rFonts w:hint="eastAsia" w:ascii="宋体" w:hAnsi="宋体" w:cs="宋体"/>
          <w:color w:val="auto"/>
          <w:sz w:val="24"/>
          <w:highlight w:val="none"/>
          <w:lang w:val="en-US" w:eastAsia="zh-CN"/>
        </w:rPr>
        <w:t>大连锅炉压力容器检验检测研究院有限公司遴选</w:t>
      </w:r>
      <w:r>
        <w:rPr>
          <w:rFonts w:hint="eastAsia" w:asciiTheme="minorEastAsia" w:hAnsiTheme="minorEastAsia" w:eastAsiaTheme="minorEastAsia" w:cstheme="minorEastAsia"/>
          <w:sz w:val="24"/>
          <w:szCs w:val="24"/>
          <w:lang w:val="en-US" w:eastAsia="zh-CN"/>
        </w:rPr>
        <w:t>特种设备无损检测技术服务单位5-8家</w:t>
      </w:r>
    </w:p>
    <w:p w14:paraId="115B5B87">
      <w:pPr>
        <w:spacing w:line="360" w:lineRule="auto"/>
        <w:ind w:firstLine="480" w:firstLineChars="20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002包：大连锅炉压力容器检验检测研究院有限公司遴选</w:t>
      </w:r>
      <w:r>
        <w:rPr>
          <w:rFonts w:hint="eastAsia" w:asciiTheme="minorEastAsia" w:hAnsiTheme="minorEastAsia" w:eastAsiaTheme="minorEastAsia" w:cstheme="minorEastAsia"/>
          <w:sz w:val="24"/>
          <w:szCs w:val="24"/>
          <w:lang w:val="en-US" w:eastAsia="zh-CN"/>
        </w:rPr>
        <w:t>承压类特种设备检验检测辅助服务单位5-8家</w:t>
      </w:r>
    </w:p>
    <w:p w14:paraId="7D90E049">
      <w:pPr>
        <w:spacing w:line="360" w:lineRule="auto"/>
        <w:ind w:firstLine="480" w:firstLineChars="200"/>
        <w:outlineLvl w:val="9"/>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003包：大连锅炉压力容器检验检测研究院有限公司遴选</w:t>
      </w:r>
      <w:r>
        <w:rPr>
          <w:rFonts w:hint="eastAsia" w:asciiTheme="minorEastAsia" w:hAnsiTheme="minorEastAsia" w:eastAsiaTheme="minorEastAsia" w:cstheme="minorEastAsia"/>
          <w:sz w:val="24"/>
          <w:szCs w:val="24"/>
          <w:lang w:val="en-US" w:eastAsia="zh-CN"/>
        </w:rPr>
        <w:t>电梯砝码租赁服务单位3-5家</w:t>
      </w:r>
    </w:p>
    <w:p w14:paraId="5C950EEA">
      <w:pPr>
        <w:spacing w:line="360" w:lineRule="auto"/>
        <w:ind w:firstLine="480" w:firstLineChars="200"/>
        <w:outlineLvl w:val="9"/>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（详</w:t>
      </w:r>
      <w:r>
        <w:rPr>
          <w:rFonts w:hint="eastAsia" w:ascii="宋体" w:hAnsi="宋体" w:eastAsia="宋体" w:cs="宋体"/>
          <w:color w:val="auto"/>
          <w:sz w:val="24"/>
          <w:szCs w:val="24"/>
          <w:highlight w:val="none"/>
        </w:rPr>
        <w:t>见第三章项目需要及技术要求）</w:t>
      </w:r>
      <w:r>
        <w:rPr>
          <w:rFonts w:hint="eastAsia" w:ascii="宋体" w:hAnsi="宋体" w:cs="宋体"/>
          <w:color w:val="auto"/>
          <w:sz w:val="24"/>
          <w:szCs w:val="24"/>
          <w:highlight w:val="none"/>
          <w:lang w:eastAsia="zh-CN"/>
        </w:rPr>
        <w:t>。</w:t>
      </w:r>
    </w:p>
    <w:p w14:paraId="73F0E69D">
      <w:pPr>
        <w:keepNext w:val="0"/>
        <w:keepLines w:val="0"/>
        <w:pageBreakBefore w:val="0"/>
        <w:kinsoku/>
        <w:wordWrap/>
        <w:overflowPunct/>
        <w:topLinePunct w:val="0"/>
        <w:autoSpaceDE/>
        <w:autoSpaceDN/>
        <w:bidi w:val="0"/>
        <w:snapToGrid/>
        <w:spacing w:line="360" w:lineRule="auto"/>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注：</w:t>
      </w:r>
      <w:r>
        <w:rPr>
          <w:rFonts w:hint="eastAsia" w:ascii="宋体" w:hAnsi="宋体" w:cs="宋体"/>
          <w:color w:val="auto"/>
          <w:kern w:val="0"/>
          <w:sz w:val="24"/>
          <w:szCs w:val="24"/>
          <w:highlight w:val="none"/>
          <w:lang w:val="en-US" w:eastAsia="zh-CN"/>
        </w:rPr>
        <w:t>本项目兼投兼中。</w:t>
      </w:r>
    </w:p>
    <w:p w14:paraId="0F3C3B8C">
      <w:pPr>
        <w:spacing w:line="360" w:lineRule="auto"/>
        <w:ind w:firstLine="480" w:firstLineChars="200"/>
        <w:outlineLvl w:val="9"/>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合同履约期限：</w:t>
      </w:r>
      <w:r>
        <w:rPr>
          <w:rFonts w:hint="eastAsia" w:ascii="宋体" w:hAnsi="宋体" w:cs="宋体"/>
          <w:color w:val="auto"/>
          <w:sz w:val="24"/>
          <w:szCs w:val="24"/>
          <w:highlight w:val="none"/>
          <w:lang w:eastAsia="zh-CN"/>
        </w:rPr>
        <w:t>合同签订之日起一年，若供应商年度评估结果达到合格标准，则合同可续签两次，每次续签期限不超过一年。</w:t>
      </w:r>
    </w:p>
    <w:p w14:paraId="7E5C1F29">
      <w:pPr>
        <w:keepNext w:val="0"/>
        <w:keepLines w:val="0"/>
        <w:pageBreakBefore w:val="0"/>
        <w:kinsoku/>
        <w:wordWrap/>
        <w:overflowPunct/>
        <w:topLinePunct w:val="0"/>
        <w:autoSpaceDE/>
        <w:autoSpaceDN/>
        <w:bidi w:val="0"/>
        <w:snapToGrid/>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本项目（否）接受联合体投标。</w:t>
      </w:r>
    </w:p>
    <w:p w14:paraId="75996AE9">
      <w:pPr>
        <w:keepNext w:val="0"/>
        <w:keepLines w:val="0"/>
        <w:pageBreakBefore w:val="0"/>
        <w:kinsoku/>
        <w:wordWrap/>
        <w:overflowPunct/>
        <w:topLinePunct w:val="0"/>
        <w:autoSpaceDE/>
        <w:autoSpaceDN/>
        <w:bidi w:val="0"/>
        <w:snapToGrid/>
        <w:spacing w:line="360" w:lineRule="auto"/>
        <w:ind w:firstLine="482" w:firstLineChars="200"/>
        <w:rPr>
          <w:rFonts w:hint="eastAsia" w:ascii="宋体" w:hAnsi="宋体" w:eastAsia="宋体" w:cs="宋体"/>
          <w:color w:val="auto"/>
          <w:highlight w:val="none"/>
          <w:lang w:eastAsia="zh-CN"/>
        </w:rPr>
      </w:pPr>
      <w:r>
        <w:rPr>
          <w:rFonts w:hint="eastAsia" w:ascii="宋体" w:hAnsi="宋体" w:eastAsia="宋体" w:cs="宋体"/>
          <w:b/>
          <w:bCs/>
          <w:color w:val="auto"/>
          <w:kern w:val="0"/>
          <w:sz w:val="24"/>
          <w:highlight w:val="none"/>
        </w:rPr>
        <w:t>二、申请人的资格要求</w:t>
      </w:r>
    </w:p>
    <w:p w14:paraId="1CDC157E">
      <w:pPr>
        <w:spacing w:line="360" w:lineRule="auto"/>
        <w:ind w:firstLine="480" w:firstLineChars="200"/>
        <w:rPr>
          <w:rFonts w:ascii="宋体" w:hAnsi="宋体" w:cs="宋体"/>
          <w:color w:val="auto"/>
          <w:sz w:val="24"/>
          <w:highlight w:val="none"/>
        </w:rPr>
      </w:pPr>
      <w:bookmarkStart w:id="4" w:name="OLE_LINK6"/>
      <w:bookmarkStart w:id="5" w:name="OLE_LINK9"/>
      <w:bookmarkStart w:id="6" w:name="OLE_LINK3"/>
      <w:r>
        <w:rPr>
          <w:rFonts w:hint="eastAsia" w:ascii="宋体" w:hAnsi="宋体" w:cs="宋体"/>
          <w:color w:val="auto"/>
          <w:sz w:val="24"/>
          <w:highlight w:val="none"/>
          <w:lang w:eastAsia="zh-CN"/>
        </w:rPr>
        <w:t>（一）参照</w:t>
      </w:r>
      <w:r>
        <w:rPr>
          <w:rFonts w:hint="eastAsia" w:ascii="宋体" w:hAnsi="宋体" w:cs="宋体"/>
          <w:color w:val="auto"/>
          <w:sz w:val="24"/>
          <w:highlight w:val="none"/>
        </w:rPr>
        <w:t>《中华人民共和国政府采购法》第二十二条规定</w:t>
      </w:r>
      <w:r>
        <w:rPr>
          <w:rFonts w:hint="eastAsia" w:ascii="宋体" w:hAnsi="宋体" w:cs="宋体"/>
          <w:color w:val="auto"/>
          <w:sz w:val="24"/>
          <w:highlight w:val="none"/>
          <w:lang w:eastAsia="zh-Hans"/>
        </w:rPr>
        <w:t>；</w:t>
      </w:r>
    </w:p>
    <w:p w14:paraId="2D6F3E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（二）</w:t>
      </w:r>
      <w:r>
        <w:rPr>
          <w:rFonts w:hint="eastAsia" w:ascii="宋体" w:hAnsi="宋体" w:cs="宋体"/>
          <w:color w:val="auto"/>
          <w:sz w:val="24"/>
          <w:highlight w:val="none"/>
        </w:rPr>
        <w:t>落实政府采购政策需满足的资格要求：</w:t>
      </w:r>
      <w:r>
        <w:rPr>
          <w:rFonts w:hint="eastAsia" w:ascii="宋体" w:hAnsi="宋体" w:cs="宋体"/>
          <w:iCs/>
          <w:color w:val="auto"/>
          <w:sz w:val="24"/>
          <w:highlight w:val="none"/>
          <w:lang w:eastAsia="zh-Hans"/>
        </w:rPr>
        <w:t>无；</w:t>
      </w:r>
    </w:p>
    <w:p w14:paraId="50ADB8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（三）</w:t>
      </w:r>
      <w:r>
        <w:rPr>
          <w:rFonts w:hint="eastAsia" w:ascii="宋体" w:hAnsi="宋体" w:cs="宋体"/>
          <w:color w:val="auto"/>
          <w:sz w:val="24"/>
          <w:highlight w:val="none"/>
        </w:rPr>
        <w:t>本项目的特定资格要求：</w:t>
      </w:r>
    </w:p>
    <w:p w14:paraId="4DB477A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001包：</w:t>
      </w:r>
    </w:p>
    <w:p w14:paraId="4369AE3F">
      <w:pPr>
        <w:numPr>
          <w:ilvl w:val="0"/>
          <w:numId w:val="4"/>
        </w:num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投标人须具备由国家市场监督管理总局所颁发的《特种设备检验检测机构核准证》（无损检测机构），检测项目需涵盖CG-常规检测项目。</w:t>
      </w:r>
    </w:p>
    <w:p w14:paraId="66F82D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 投标人须提供特种设备无损检测机构级别评定证书</w:t>
      </w:r>
      <w:r>
        <w:rPr>
          <w:rFonts w:hint="eastAsia" w:asciiTheme="minorEastAsia" w:hAnsiTheme="minorEastAsia" w:eastAsiaTheme="minorEastAsia" w:cstheme="minorEastAsia"/>
          <w:color w:val="auto"/>
          <w:sz w:val="24"/>
          <w:highlight w:val="none"/>
          <w:lang w:val="en-US" w:eastAsia="zh-CN"/>
        </w:rPr>
        <w:t>（证书等级须达到C级或以上）</w:t>
      </w:r>
      <w:r>
        <w:rPr>
          <w:rFonts w:hint="eastAsia" w:ascii="宋体" w:hAnsi="宋体" w:cs="宋体"/>
          <w:color w:val="auto"/>
          <w:sz w:val="24"/>
          <w:highlight w:val="none"/>
          <w:lang w:val="en-US" w:eastAsia="zh-CN"/>
        </w:rPr>
        <w:t>。</w:t>
      </w:r>
    </w:p>
    <w:p w14:paraId="3B14FFE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3.投标人必须持有有效期内的《辐射安全许可证》</w:t>
      </w:r>
    </w:p>
    <w:p w14:paraId="524C5EDA">
      <w:pPr>
        <w:pStyle w:val="7"/>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002包：无。</w:t>
      </w:r>
    </w:p>
    <w:p w14:paraId="5562356D">
      <w:pPr>
        <w:pStyle w:val="7"/>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003包：无。</w:t>
      </w:r>
    </w:p>
    <w:p w14:paraId="222389DE">
      <w:pPr>
        <w:spacing w:line="360" w:lineRule="auto"/>
        <w:ind w:firstLine="480" w:firstLineChars="200"/>
        <w:rPr>
          <w:rStyle w:val="53"/>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注：1.本项目不允许联合体投标及项目转</w:t>
      </w:r>
      <w:r>
        <w:rPr>
          <w:rStyle w:val="53"/>
          <w:rFonts w:hint="eastAsia" w:ascii="宋体" w:hAnsi="宋体" w:eastAsia="宋体" w:cs="宋体"/>
          <w:color w:val="auto"/>
          <w:sz w:val="24"/>
          <w:szCs w:val="24"/>
          <w:highlight w:val="none"/>
        </w:rPr>
        <w:t>包</w:t>
      </w:r>
      <w:r>
        <w:rPr>
          <w:rStyle w:val="53"/>
          <w:rFonts w:hint="eastAsia" w:ascii="宋体" w:hAnsi="宋体" w:cs="宋体"/>
          <w:color w:val="auto"/>
          <w:sz w:val="24"/>
          <w:szCs w:val="24"/>
          <w:highlight w:val="none"/>
          <w:lang w:eastAsia="zh-CN"/>
        </w:rPr>
        <w:t>、分包</w:t>
      </w:r>
      <w:r>
        <w:rPr>
          <w:rStyle w:val="53"/>
          <w:rFonts w:hint="eastAsia" w:ascii="宋体" w:hAnsi="宋体" w:eastAsia="宋体" w:cs="宋体"/>
          <w:color w:val="auto"/>
          <w:sz w:val="24"/>
          <w:szCs w:val="24"/>
          <w:highlight w:val="none"/>
        </w:rPr>
        <w:t>。</w:t>
      </w:r>
    </w:p>
    <w:p w14:paraId="73BF5D82">
      <w:pPr>
        <w:keepNext w:val="0"/>
        <w:keepLines w:val="0"/>
        <w:pageBreakBefore w:val="0"/>
        <w:kinsoku/>
        <w:wordWrap/>
        <w:overflowPunct/>
        <w:topLinePunct w:val="0"/>
        <w:autoSpaceDE/>
        <w:autoSpaceDN/>
        <w:bidi w:val="0"/>
        <w:snapToGrid/>
        <w:spacing w:line="360" w:lineRule="auto"/>
        <w:ind w:firstLine="480" w:firstLineChars="200"/>
        <w:outlineLvl w:val="9"/>
        <w:rPr>
          <w:rStyle w:val="53"/>
          <w:rFonts w:hint="eastAsia" w:ascii="宋体" w:hAnsi="宋体" w:eastAsia="宋体" w:cs="宋体"/>
          <w:color w:val="auto"/>
          <w:sz w:val="24"/>
          <w:szCs w:val="24"/>
          <w:highlight w:val="none"/>
        </w:rPr>
      </w:pPr>
      <w:r>
        <w:rPr>
          <w:rStyle w:val="53"/>
          <w:rFonts w:hint="eastAsia" w:ascii="宋体" w:hAnsi="宋体" w:eastAsia="宋体" w:cs="宋体"/>
          <w:color w:val="auto"/>
          <w:sz w:val="24"/>
          <w:szCs w:val="24"/>
          <w:highlight w:val="none"/>
        </w:rPr>
        <w:t>2.截至投标文件递交截止时间，经“信用中国”网站（https://www.creditchina.gov.cn/）、“信用辽宁”网站（http://xyln.ln.gov.cn/）、“信用大连”网站（https://credit.dl.gov.cn/）、“中国政府采购网”网站（www.ccgp.gov.cn）查询，被列入失信被执行人、重大税收违法案件当事人名单、政府采购严重违法失信行为记录名单的投标人不得参加本采购项目。</w:t>
      </w:r>
    </w:p>
    <w:p w14:paraId="723A01D8">
      <w:pPr>
        <w:snapToGrid w:val="0"/>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6AFF157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日</w:t>
      </w:r>
      <w:r>
        <w:rPr>
          <w:rStyle w:val="35"/>
          <w:rFonts w:hint="eastAsia" w:ascii="宋体" w:hAnsi="宋体" w:eastAsia="宋体" w:cs="宋体"/>
          <w:color w:val="auto"/>
          <w:sz w:val="24"/>
          <w:szCs w:val="24"/>
          <w:highlight w:val="none"/>
        </w:rPr>
        <w:t>，</w:t>
      </w:r>
      <w:r>
        <w:rPr>
          <w:rStyle w:val="35"/>
          <w:rFonts w:hint="eastAsia" w:ascii="宋体" w:hAnsi="宋体" w:eastAsia="宋体" w:cs="宋体"/>
          <w:color w:val="auto"/>
          <w:sz w:val="24"/>
          <w:szCs w:val="24"/>
          <w:highlight w:val="none"/>
        </w:rPr>
        <w:t>每天上午00:00至12:00，下午12:00至23:59(北京时间）</w:t>
      </w:r>
    </w:p>
    <w:p w14:paraId="2C01C013">
      <w:pPr>
        <w:pStyle w:val="25"/>
        <w:spacing w:before="0" w:beforeAutospacing="0" w:after="0" w:afterAutospacing="0" w:line="360" w:lineRule="auto"/>
        <w:ind w:firstLine="480" w:firstLineChars="200"/>
        <w:outlineLvl w:val="9"/>
        <w:rPr>
          <w:rStyle w:val="35"/>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r>
        <w:rPr>
          <w:rStyle w:val="35"/>
          <w:rFonts w:hint="eastAsia" w:ascii="宋体" w:hAnsi="宋体" w:eastAsia="宋体" w:cs="宋体"/>
          <w:color w:val="auto"/>
          <w:sz w:val="24"/>
          <w:szCs w:val="24"/>
          <w:highlight w:val="none"/>
        </w:rPr>
        <w:t>大连国企阳光采购服务平台（http://www.dlygcg.com/）线上获取；投标单位应在公告中的获取</w:t>
      </w:r>
      <w:r>
        <w:rPr>
          <w:rStyle w:val="35"/>
          <w:rFonts w:hint="eastAsia" w:ascii="宋体" w:hAnsi="宋体" w:eastAsia="宋体" w:cs="宋体"/>
          <w:color w:val="auto"/>
          <w:sz w:val="24"/>
          <w:szCs w:val="24"/>
          <w:highlight w:val="none"/>
          <w:lang w:eastAsia="zh-CN"/>
        </w:rPr>
        <w:t>招标文件</w:t>
      </w:r>
      <w:r>
        <w:rPr>
          <w:rStyle w:val="35"/>
          <w:rFonts w:hint="eastAsia" w:ascii="宋体" w:hAnsi="宋体" w:eastAsia="宋体" w:cs="宋体"/>
          <w:color w:val="auto"/>
          <w:sz w:val="24"/>
          <w:szCs w:val="24"/>
          <w:highlight w:val="none"/>
        </w:rPr>
        <w:t>截止时间前下载文件。投标单位登录大连国企阳光采购服务平</w:t>
      </w:r>
      <w:r>
        <w:rPr>
          <w:rStyle w:val="35"/>
          <w:rFonts w:hint="eastAsia" w:cs="宋体"/>
          <w:color w:val="auto"/>
          <w:sz w:val="24"/>
          <w:szCs w:val="24"/>
          <w:highlight w:val="none"/>
          <w:lang w:val="en-US" w:eastAsia="zh-CN"/>
        </w:rPr>
        <w:t>台</w:t>
      </w:r>
      <w:r>
        <w:rPr>
          <w:rStyle w:val="35"/>
          <w:rFonts w:hint="eastAsia" w:ascii="宋体" w:hAnsi="宋体" w:eastAsia="宋体" w:cs="宋体"/>
          <w:color w:val="auto"/>
          <w:sz w:val="24"/>
          <w:szCs w:val="24"/>
          <w:highlight w:val="none"/>
        </w:rPr>
        <w:t>在线申请获取</w:t>
      </w:r>
      <w:r>
        <w:rPr>
          <w:rStyle w:val="35"/>
          <w:rFonts w:hint="eastAsia" w:ascii="宋体" w:hAnsi="宋体" w:eastAsia="宋体" w:cs="宋体"/>
          <w:color w:val="auto"/>
          <w:sz w:val="24"/>
          <w:szCs w:val="24"/>
          <w:highlight w:val="none"/>
          <w:lang w:eastAsia="zh-CN"/>
        </w:rPr>
        <w:t>招标文件</w:t>
      </w:r>
      <w:r>
        <w:rPr>
          <w:rStyle w:val="35"/>
          <w:rFonts w:hint="eastAsia" w:ascii="宋体" w:hAnsi="宋体" w:eastAsia="宋体" w:cs="宋体"/>
          <w:color w:val="auto"/>
          <w:sz w:val="24"/>
          <w:szCs w:val="24"/>
          <w:highlight w:val="none"/>
        </w:rPr>
        <w:t>（进入“项目采购”应用，在获取</w:t>
      </w:r>
      <w:r>
        <w:rPr>
          <w:rStyle w:val="35"/>
          <w:rFonts w:hint="eastAsia" w:ascii="宋体" w:hAnsi="宋体" w:eastAsia="宋体" w:cs="宋体"/>
          <w:color w:val="auto"/>
          <w:sz w:val="24"/>
          <w:szCs w:val="24"/>
          <w:highlight w:val="none"/>
          <w:lang w:eastAsia="zh-CN"/>
        </w:rPr>
        <w:t>招标文件</w:t>
      </w:r>
      <w:r>
        <w:rPr>
          <w:rStyle w:val="35"/>
          <w:rFonts w:hint="eastAsia" w:ascii="宋体" w:hAnsi="宋体" w:eastAsia="宋体" w:cs="宋体"/>
          <w:color w:val="auto"/>
          <w:sz w:val="24"/>
          <w:szCs w:val="24"/>
          <w:highlight w:val="none"/>
        </w:rPr>
        <w:t>菜单中选择项目，申请获取</w:t>
      </w:r>
      <w:r>
        <w:rPr>
          <w:rStyle w:val="35"/>
          <w:rFonts w:hint="eastAsia" w:ascii="宋体" w:hAnsi="宋体" w:eastAsia="宋体" w:cs="宋体"/>
          <w:color w:val="auto"/>
          <w:sz w:val="24"/>
          <w:szCs w:val="24"/>
          <w:highlight w:val="none"/>
          <w:lang w:eastAsia="zh-CN"/>
        </w:rPr>
        <w:t>招标文件</w:t>
      </w:r>
      <w:r>
        <w:rPr>
          <w:rStyle w:val="35"/>
          <w:rFonts w:hint="eastAsia" w:ascii="宋体" w:hAnsi="宋体" w:eastAsia="宋体" w:cs="宋体"/>
          <w:color w:val="auto"/>
          <w:sz w:val="24"/>
          <w:szCs w:val="24"/>
          <w:highlight w:val="none"/>
        </w:rPr>
        <w:t>）及更正文件(如有)。投标单位须采用最新版更正（澄清）文件(如有)用于制作投标文件，否则产生的无法解密问题，视为投标人未递交投标文件。       </w:t>
      </w:r>
    </w:p>
    <w:p w14:paraId="4A147390">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投标人须在获取</w:t>
      </w:r>
      <w:r>
        <w:rPr>
          <w:rStyle w:val="35"/>
          <w:rFonts w:hint="eastAsia" w:ascii="宋体" w:hAnsi="宋体" w:eastAsia="宋体" w:cs="宋体"/>
          <w:color w:val="auto"/>
          <w:sz w:val="24"/>
          <w:szCs w:val="24"/>
          <w:highlight w:val="none"/>
          <w:lang w:eastAsia="zh-CN"/>
        </w:rPr>
        <w:t>招标文件</w:t>
      </w:r>
      <w:r>
        <w:rPr>
          <w:rStyle w:val="35"/>
          <w:rFonts w:hint="eastAsia" w:ascii="宋体" w:hAnsi="宋体" w:eastAsia="宋体" w:cs="宋体"/>
          <w:color w:val="auto"/>
          <w:sz w:val="24"/>
          <w:szCs w:val="24"/>
          <w:highlight w:val="none"/>
        </w:rPr>
        <w:t>截止时间前录入投标人信息（详情页面的“投标单位信息”中选择“意向标项”并填写提交），未按规定录入的，将无法在线上传投标文件。（具体操作详见投标单位操作手册）。</w:t>
      </w:r>
    </w:p>
    <w:p w14:paraId="09A4A047">
      <w:pPr>
        <w:pStyle w:val="25"/>
        <w:spacing w:before="0" w:beforeAutospacing="0" w:after="0" w:afterAutospacing="0" w:line="360" w:lineRule="auto"/>
        <w:ind w:firstLine="480" w:firstLineChars="200"/>
        <w:rPr>
          <w:rStyle w:val="35"/>
          <w:rFonts w:ascii="宋体" w:hAnsi="宋体"/>
          <w:color w:val="000000"/>
        </w:rPr>
      </w:pPr>
      <w:r>
        <w:rPr>
          <w:rStyle w:val="35"/>
          <w:rFonts w:hint="eastAsia" w:ascii="宋体" w:hAnsi="宋体"/>
          <w:color w:val="000000"/>
        </w:rPr>
        <w:t>平台使用费：</w:t>
      </w:r>
      <w:r>
        <w:rPr>
          <w:rStyle w:val="35"/>
          <w:rFonts w:hint="eastAsia" w:ascii="宋体" w:hAnsi="宋体" w:eastAsia="宋体" w:cs="Times New Roman"/>
          <w:color w:val="000000"/>
        </w:rPr>
        <w:t>人民币</w:t>
      </w:r>
      <w:r>
        <w:rPr>
          <w:rStyle w:val="35"/>
          <w:rFonts w:hint="eastAsia" w:ascii="宋体" w:hAnsi="宋体" w:eastAsia="宋体" w:cs="Times New Roman"/>
          <w:color w:val="000000"/>
          <w:lang w:val="en-US" w:eastAsia="zh-CN"/>
        </w:rPr>
        <w:t>1</w:t>
      </w:r>
      <w:r>
        <w:rPr>
          <w:rStyle w:val="35"/>
          <w:rFonts w:hint="eastAsia" w:ascii="宋体" w:hAnsi="宋体" w:eastAsia="宋体" w:cs="Times New Roman"/>
          <w:color w:val="000000"/>
        </w:rPr>
        <w:t>00元（说明</w:t>
      </w:r>
      <w:r>
        <w:rPr>
          <w:rStyle w:val="35"/>
          <w:rFonts w:hint="eastAsia" w:ascii="宋体" w:hAnsi="宋体" w:cs="Times New Roman"/>
          <w:color w:val="000000"/>
        </w:rPr>
        <w:t>：每</w:t>
      </w:r>
      <w:r>
        <w:rPr>
          <w:rStyle w:val="35"/>
          <w:rFonts w:hint="eastAsia" w:ascii="宋体" w:hAnsi="宋体"/>
          <w:color w:val="000000"/>
        </w:rPr>
        <w:t>家供应商在下载采购文件前，须网银公对公缴纳平台使用费，该费用一经支付，平台即开始履行服务，与是否下载采购文件无关、与是否实际参与本项目无关，平台使用费支付后不予退还，同一供应商参加同一项目同一标段仅需支付一次平台</w:t>
      </w:r>
      <w:r>
        <w:rPr>
          <w:rStyle w:val="35"/>
          <w:rFonts w:hint="eastAsia"/>
          <w:color w:val="000000"/>
        </w:rPr>
        <w:t>使用</w:t>
      </w:r>
      <w:r>
        <w:rPr>
          <w:rStyle w:val="35"/>
          <w:rFonts w:hint="eastAsia" w:ascii="宋体" w:hAnsi="宋体"/>
          <w:color w:val="000000"/>
        </w:rPr>
        <w:t>费，同一供应商参加同一项目不同标段需按标段分别支付平台使用费，如有特殊情况无法用对公账户进行支付时，请及时与平台联系0411-65851265）</w:t>
      </w:r>
    </w:p>
    <w:p w14:paraId="0BDCB6A1">
      <w:pPr>
        <w:pStyle w:val="25"/>
        <w:spacing w:before="0" w:beforeAutospacing="0" w:after="0" w:afterAutospacing="0" w:line="360" w:lineRule="auto"/>
        <w:ind w:firstLine="480" w:firstLineChars="200"/>
        <w:rPr>
          <w:rStyle w:val="35"/>
          <w:rFonts w:ascii="宋体" w:hAnsi="宋体"/>
          <w:color w:val="000000"/>
        </w:rPr>
      </w:pPr>
      <w:r>
        <w:rPr>
          <w:rStyle w:val="35"/>
          <w:rFonts w:hint="eastAsia" w:ascii="宋体" w:hAnsi="宋体"/>
          <w:color w:val="000000"/>
        </w:rPr>
        <w:t>付款信息如下：</w:t>
      </w:r>
    </w:p>
    <w:p w14:paraId="2D7BA071">
      <w:pPr>
        <w:pStyle w:val="25"/>
        <w:spacing w:before="0" w:beforeAutospacing="0" w:after="0" w:afterAutospacing="0" w:line="360" w:lineRule="auto"/>
        <w:ind w:firstLine="480" w:firstLineChars="200"/>
        <w:rPr>
          <w:rStyle w:val="35"/>
          <w:rFonts w:ascii="宋体" w:hAnsi="宋体"/>
          <w:color w:val="000000"/>
        </w:rPr>
      </w:pPr>
      <w:r>
        <w:rPr>
          <w:rStyle w:val="35"/>
          <w:rFonts w:hint="eastAsia" w:ascii="宋体" w:hAnsi="宋体"/>
          <w:color w:val="000000"/>
        </w:rPr>
        <w:t>户名：大连阳光采购服务有限公司</w:t>
      </w:r>
    </w:p>
    <w:p w14:paraId="50EB0631">
      <w:pPr>
        <w:pStyle w:val="25"/>
        <w:spacing w:before="0" w:beforeAutospacing="0" w:after="0" w:afterAutospacing="0" w:line="360" w:lineRule="auto"/>
        <w:ind w:firstLine="480" w:firstLineChars="200"/>
        <w:rPr>
          <w:rStyle w:val="35"/>
          <w:rFonts w:ascii="宋体" w:hAnsi="宋体"/>
          <w:color w:val="000000"/>
        </w:rPr>
      </w:pPr>
      <w:r>
        <w:rPr>
          <w:rStyle w:val="35"/>
          <w:rFonts w:hint="eastAsia" w:ascii="宋体" w:hAnsi="宋体"/>
          <w:color w:val="000000"/>
        </w:rPr>
        <w:t>账号：810024000001105</w:t>
      </w:r>
    </w:p>
    <w:p w14:paraId="1833DDB8">
      <w:pPr>
        <w:pStyle w:val="25"/>
        <w:spacing w:before="0" w:beforeAutospacing="0" w:after="0" w:afterAutospacing="0" w:line="360" w:lineRule="auto"/>
        <w:ind w:firstLine="480" w:firstLineChars="200"/>
        <w:rPr>
          <w:rStyle w:val="35"/>
          <w:rFonts w:ascii="宋体" w:hAnsi="宋体"/>
          <w:color w:val="000000"/>
        </w:rPr>
      </w:pPr>
      <w:r>
        <w:rPr>
          <w:rStyle w:val="35"/>
          <w:rFonts w:hint="eastAsia" w:ascii="宋体" w:hAnsi="宋体"/>
          <w:color w:val="000000"/>
        </w:rPr>
        <w:t>开户银行：大连银行营业部</w:t>
      </w:r>
    </w:p>
    <w:p w14:paraId="7DBE96AE">
      <w:pPr>
        <w:pStyle w:val="25"/>
        <w:spacing w:before="0" w:beforeAutospacing="0" w:after="0" w:afterAutospacing="0" w:line="360" w:lineRule="auto"/>
        <w:ind w:firstLine="480" w:firstLineChars="200"/>
        <w:rPr>
          <w:rStyle w:val="35"/>
          <w:rFonts w:ascii="宋体" w:hAnsi="宋体"/>
          <w:color w:val="000000"/>
        </w:rPr>
      </w:pPr>
      <w:r>
        <w:rPr>
          <w:rStyle w:val="35"/>
          <w:rFonts w:hint="eastAsia" w:ascii="宋体" w:hAnsi="宋体"/>
          <w:color w:val="000000"/>
        </w:rPr>
        <w:t>开户行行号：313222081005</w:t>
      </w:r>
    </w:p>
    <w:p w14:paraId="6E585FCA">
      <w:pPr>
        <w:pStyle w:val="25"/>
        <w:spacing w:before="0" w:beforeAutospacing="0" w:after="0" w:afterAutospacing="0" w:line="360" w:lineRule="auto"/>
        <w:ind w:firstLine="480" w:firstLineChars="200"/>
        <w:rPr>
          <w:rStyle w:val="35"/>
          <w:rFonts w:ascii="宋体" w:hAnsi="宋体"/>
          <w:color w:val="000000"/>
        </w:rPr>
      </w:pPr>
      <w:r>
        <w:rPr>
          <w:rStyle w:val="35"/>
          <w:rFonts w:hint="eastAsia" w:ascii="宋体" w:hAnsi="宋体"/>
          <w:color w:val="000000"/>
        </w:rPr>
        <w:t>备注：须明确备注项目编号</w:t>
      </w:r>
    </w:p>
    <w:p w14:paraId="78B0FB1C">
      <w:pPr>
        <w:pStyle w:val="25"/>
        <w:spacing w:before="0" w:beforeAutospacing="0" w:after="0" w:afterAutospacing="0" w:line="360" w:lineRule="auto"/>
        <w:ind w:firstLine="480" w:firstLineChars="200"/>
        <w:rPr>
          <w:b/>
          <w:bCs/>
          <w:color w:val="FF0000"/>
          <w:szCs w:val="24"/>
        </w:rPr>
      </w:pPr>
      <w:r>
        <w:rPr>
          <w:rStyle w:val="35"/>
          <w:rFonts w:hint="eastAsia" w:ascii="宋体" w:hAnsi="宋体"/>
          <w:color w:val="000000"/>
        </w:rPr>
        <w:t>投标人在大连市政府采购网已办理的汇信、天谷及辽宁CA均可通用，无需重复办理。未办理过上述CA的投标人，须申请CA用于制作响应文件。</w:t>
      </w:r>
    </w:p>
    <w:p w14:paraId="520447C2">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四、提交投标文件截止时间、开标时间和地点</w:t>
      </w:r>
    </w:p>
    <w:p w14:paraId="3218DEDF">
      <w:pPr>
        <w:pStyle w:val="2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9"/>
        <w:rPr>
          <w:rFonts w:hint="eastAsia" w:ascii="宋体" w:hAnsi="宋体" w:eastAsia="宋体" w:cs="宋体"/>
          <w:color w:val="auto"/>
          <w:szCs w:val="24"/>
          <w:highlight w:val="none"/>
        </w:rPr>
      </w:pPr>
      <w:bookmarkStart w:id="7" w:name="_Toc28359017"/>
      <w:bookmarkStart w:id="8" w:name="_Toc28359094"/>
      <w:bookmarkStart w:id="9" w:name="_Toc35393634"/>
      <w:bookmarkStart w:id="10" w:name="_Toc35393803"/>
      <w:r>
        <w:rPr>
          <w:rFonts w:hint="eastAsia" w:ascii="宋体" w:hAnsi="宋体" w:eastAsia="宋体" w:cs="宋体"/>
          <w:color w:val="auto"/>
          <w:szCs w:val="24"/>
          <w:highlight w:val="none"/>
        </w:rPr>
        <w:t>提交投标文件截止时间及开标时间：202</w:t>
      </w:r>
      <w:r>
        <w:rPr>
          <w:rFonts w:hint="eastAsia" w:cs="宋体"/>
          <w:color w:val="auto"/>
          <w:szCs w:val="24"/>
          <w:highlight w:val="none"/>
          <w:lang w:val="en-US" w:eastAsia="zh-CN"/>
        </w:rPr>
        <w:t>5</w:t>
      </w:r>
      <w:r>
        <w:rPr>
          <w:rFonts w:hint="eastAsia" w:ascii="宋体" w:hAnsi="宋体" w:eastAsia="宋体" w:cs="宋体"/>
          <w:color w:val="auto"/>
          <w:szCs w:val="24"/>
          <w:highlight w:val="none"/>
        </w:rPr>
        <w:t>年</w:t>
      </w:r>
      <w:r>
        <w:rPr>
          <w:rFonts w:hint="eastAsia" w:cs="宋体"/>
          <w:color w:val="auto"/>
          <w:szCs w:val="24"/>
          <w:highlight w:val="none"/>
          <w:lang w:val="en-US" w:eastAsia="zh-CN"/>
        </w:rPr>
        <w:t>5月8日8</w:t>
      </w:r>
      <w:r>
        <w:rPr>
          <w:rFonts w:hint="eastAsia" w:ascii="宋体" w:hAnsi="宋体" w:eastAsia="宋体" w:cs="宋体"/>
          <w:color w:val="auto"/>
          <w:szCs w:val="24"/>
          <w:highlight w:val="none"/>
          <w:lang w:val="en-US" w:eastAsia="zh-CN"/>
        </w:rPr>
        <w:t>:</w:t>
      </w:r>
      <w:r>
        <w:rPr>
          <w:rFonts w:hint="eastAsia" w:cs="宋体"/>
          <w:color w:val="auto"/>
          <w:szCs w:val="24"/>
          <w:highlight w:val="none"/>
          <w:lang w:val="en-US" w:eastAsia="zh-CN"/>
        </w:rPr>
        <w:t>3</w:t>
      </w:r>
      <w:r>
        <w:rPr>
          <w:rFonts w:hint="eastAsia" w:ascii="宋体" w:hAnsi="宋体" w:eastAsia="宋体" w:cs="宋体"/>
          <w:color w:val="auto"/>
          <w:szCs w:val="24"/>
          <w:highlight w:val="none"/>
          <w:lang w:val="en-US" w:eastAsia="zh-CN"/>
        </w:rPr>
        <w:t>0</w:t>
      </w:r>
      <w:r>
        <w:rPr>
          <w:rFonts w:hint="eastAsia" w:ascii="宋体" w:hAnsi="宋体" w:eastAsia="宋体" w:cs="宋体"/>
          <w:color w:val="auto"/>
          <w:szCs w:val="24"/>
          <w:highlight w:val="none"/>
        </w:rPr>
        <w:t>（北京时间）        </w:t>
      </w:r>
    </w:p>
    <w:p w14:paraId="6D75F37B">
      <w:pPr>
        <w:pStyle w:val="25"/>
        <w:spacing w:before="0" w:beforeAutospacing="0" w:after="0" w:afterAutospacing="0" w:line="360" w:lineRule="auto"/>
        <w:ind w:firstLine="48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开标地点：大连国企阳光采购服务平台线上开标</w:t>
      </w:r>
    </w:p>
    <w:p w14:paraId="3B6C9E7E">
      <w:pP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投标文件上传网址：http://www.dlygcg.com/</w:t>
      </w:r>
      <w:r>
        <w:rPr>
          <w:rFonts w:hint="eastAsia" w:ascii="宋体" w:hAnsi="宋体" w:eastAsia="宋体" w:cs="宋体"/>
          <w:bCs/>
          <w:color w:val="auto"/>
          <w:kern w:val="0"/>
          <w:sz w:val="24"/>
          <w:highlight w:val="none"/>
        </w:rPr>
        <w:t>。</w:t>
      </w:r>
    </w:p>
    <w:bookmarkEnd w:id="7"/>
    <w:bookmarkEnd w:id="8"/>
    <w:bookmarkEnd w:id="9"/>
    <w:bookmarkEnd w:id="10"/>
    <w:p w14:paraId="3B4695B9">
      <w:pPr>
        <w:snapToGrid w:val="0"/>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p>
    <w:p w14:paraId="7D7585A7">
      <w:pPr>
        <w:spacing w:line="360" w:lineRule="auto"/>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w:t>
      </w:r>
      <w:r>
        <w:rPr>
          <w:rFonts w:hint="eastAsia" w:ascii="宋体" w:hAnsi="宋体" w:cs="宋体"/>
          <w:color w:val="auto"/>
          <w:kern w:val="0"/>
          <w:sz w:val="24"/>
          <w:highlight w:val="none"/>
          <w:lang w:val="en-US" w:eastAsia="zh-CN"/>
        </w:rPr>
        <w:t>个工作日</w:t>
      </w:r>
      <w:r>
        <w:rPr>
          <w:rFonts w:hint="eastAsia" w:ascii="宋体" w:hAnsi="宋体" w:eastAsia="宋体" w:cs="宋体"/>
          <w:color w:val="auto"/>
          <w:kern w:val="0"/>
          <w:sz w:val="24"/>
          <w:highlight w:val="none"/>
        </w:rPr>
        <w:t>。</w:t>
      </w:r>
      <w:bookmarkStart w:id="11" w:name="_Toc35393795"/>
      <w:bookmarkStart w:id="12" w:name="_Toc35393626"/>
      <w:bookmarkStart w:id="13" w:name="_Toc67314293"/>
      <w:bookmarkStart w:id="14" w:name="_Toc101788148"/>
      <w:bookmarkStart w:id="15" w:name="_Toc67658612"/>
      <w:bookmarkStart w:id="16" w:name="_Toc126062096"/>
      <w:bookmarkStart w:id="17" w:name="_Toc135402783"/>
      <w:bookmarkStart w:id="18" w:name="_Toc136012724"/>
      <w:bookmarkStart w:id="19" w:name="_Toc49521391"/>
      <w:bookmarkStart w:id="20" w:name="_Toc59207819"/>
      <w:bookmarkStart w:id="21" w:name="_Toc124240621"/>
      <w:bookmarkStart w:id="22" w:name="_Toc49521281"/>
      <w:bookmarkStart w:id="23" w:name="_Toc49157445"/>
      <w:bookmarkStart w:id="24" w:name="_Toc98509221"/>
      <w:bookmarkStart w:id="25" w:name="_Toc71363825"/>
      <w:bookmarkStart w:id="26" w:name="_Toc72486623"/>
      <w:bookmarkStart w:id="27" w:name="_Toc101691071"/>
      <w:bookmarkStart w:id="28" w:name="_Toc59201306"/>
      <w:bookmarkStart w:id="29" w:name="_Toc72486669"/>
      <w:bookmarkStart w:id="30" w:name="_Toc59204837"/>
      <w:bookmarkStart w:id="31" w:name="_Toc59204799"/>
      <w:bookmarkStart w:id="32" w:name="_Toc59201353"/>
      <w:bookmarkStart w:id="33" w:name="_Toc98509166"/>
      <w:bookmarkStart w:id="34" w:name="_Toc127783513"/>
      <w:bookmarkStart w:id="35" w:name="_Toc67318989"/>
    </w:p>
    <w:p w14:paraId="46970204">
      <w:pPr>
        <w:numPr>
          <w:ilvl w:val="0"/>
          <w:numId w:val="0"/>
        </w:numPr>
        <w:spacing w:line="360" w:lineRule="auto"/>
        <w:ind w:left="0"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kern w:val="2"/>
          <w:sz w:val="24"/>
          <w:szCs w:val="22"/>
          <w:highlight w:val="none"/>
          <w:lang w:val="en-US" w:eastAsia="zh-CN" w:bidi="ar-SA"/>
        </w:rPr>
        <w:t>六、</w:t>
      </w:r>
      <w:r>
        <w:rPr>
          <w:rFonts w:hint="eastAsia" w:ascii="宋体" w:hAnsi="宋体" w:eastAsia="宋体" w:cs="宋体"/>
          <w:b/>
          <w:color w:val="auto"/>
          <w:sz w:val="24"/>
          <w:highlight w:val="none"/>
        </w:rPr>
        <w:t>其他补充事宜</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E11B8AE">
      <w:pPr>
        <w:spacing w:line="360" w:lineRule="auto"/>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一</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在线递交投标文件。投标人应在规定的提交投标文件截止时间前</w:t>
      </w:r>
      <w:r>
        <w:rPr>
          <w:rFonts w:hint="eastAsia" w:ascii="宋体" w:hAnsi="宋体" w:cs="宋体"/>
          <w:color w:val="auto"/>
          <w:kern w:val="0"/>
          <w:sz w:val="24"/>
          <w:highlight w:val="none"/>
          <w:lang w:val="en-US" w:eastAsia="zh-CN"/>
        </w:rPr>
        <w:t>登录</w:t>
      </w:r>
      <w:r>
        <w:rPr>
          <w:rFonts w:hint="eastAsia" w:ascii="宋体" w:hAnsi="宋体" w:eastAsia="宋体" w:cs="宋体"/>
          <w:color w:val="auto"/>
          <w:kern w:val="0"/>
          <w:sz w:val="24"/>
          <w:highlight w:val="none"/>
        </w:rPr>
        <w:t>大连国企阳光采购服务平台（http://www.dlygcg.com/），凭数字证书（CA）在线上传完成符合规定格式要求的投标文件。投标文件需要投标人凭数字证书（CA）进行在线解密。</w:t>
      </w:r>
    </w:p>
    <w:p w14:paraId="11A1E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二</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本项目开标为线上不见面开标，具体业务流程及操作手册请于“https://www.lecaiyun.com/helpcenter/document#/document/dashboard?siteCode=dlygcg”处自行下载查询学习，并提前按照要求调整好浏览器等相关设置，避免无法在指定时间进入本项目开标大厅参加项目开标、投标文件解密、报价确认操作，若因投标人自身原因无法在规定时间内进行解密或解密不成功，视为投标文件无效，投标人自行承担相关后果。投标人在使用系统进行投标的过程中遇到涉及平台使用的任何问题，可致电</w:t>
      </w:r>
      <w:r>
        <w:rPr>
          <w:rFonts w:hint="eastAsia" w:ascii="宋体" w:hAnsi="宋体" w:eastAsia="宋体" w:cs="宋体"/>
          <w:color w:val="auto"/>
          <w:kern w:val="0"/>
          <w:sz w:val="24"/>
          <w:highlight w:val="none"/>
          <w:lang w:val="en-US" w:eastAsia="zh-CN"/>
        </w:rPr>
        <w:t>阳光采购服务</w:t>
      </w:r>
      <w:r>
        <w:rPr>
          <w:rFonts w:hint="eastAsia" w:ascii="宋体" w:hAnsi="宋体" w:eastAsia="宋体" w:cs="宋体"/>
          <w:color w:val="auto"/>
          <w:kern w:val="0"/>
          <w:sz w:val="24"/>
          <w:highlight w:val="none"/>
        </w:rPr>
        <w:t>平台技术支持热线咨询，联系方式:95763</w:t>
      </w:r>
      <w:r>
        <w:rPr>
          <w:rFonts w:hint="eastAsia" w:ascii="宋体" w:hAnsi="宋体" w:eastAsia="宋体" w:cs="宋体"/>
          <w:color w:val="auto"/>
          <w:kern w:val="0"/>
          <w:sz w:val="24"/>
          <w:highlight w:val="none"/>
          <w:lang w:eastAsia="zh-CN"/>
        </w:rPr>
        <w:t>。</w:t>
      </w:r>
    </w:p>
    <w:p w14:paraId="5E2D948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（三）CA锁办理流程：办理操作指南下载地址：</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http://www.dlygcg.com/luban/detail?parentId=610970&amp;articleId=NQKm9gJFYI9WaoELkomIGA==</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投标人办理辽宁省数字证书认证中心（辽宁CA），咨询电话0411-39014467。已完成CA申领，并在阳光采购服务平台与账号绑定。</w:t>
      </w:r>
    </w:p>
    <w:p w14:paraId="5FFB4CB7">
      <w:pPr>
        <w:numPr>
          <w:ilvl w:val="0"/>
          <w:numId w:val="0"/>
        </w:num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kern w:val="2"/>
          <w:sz w:val="24"/>
          <w:szCs w:val="22"/>
          <w:highlight w:val="none"/>
          <w:lang w:val="en-US" w:eastAsia="zh-CN" w:bidi="ar-SA"/>
        </w:rPr>
        <w:t>七、</w:t>
      </w:r>
      <w:r>
        <w:rPr>
          <w:rFonts w:hint="eastAsia" w:ascii="宋体" w:hAnsi="宋体" w:eastAsia="宋体" w:cs="宋体"/>
          <w:b/>
          <w:color w:val="auto"/>
          <w:sz w:val="24"/>
          <w:highlight w:val="none"/>
        </w:rPr>
        <w:t>对本次采购提出询问，请按以下方式联系</w:t>
      </w:r>
    </w:p>
    <w:p w14:paraId="4658E87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一</w:t>
      </w:r>
      <w:r>
        <w:rPr>
          <w:rFonts w:hint="eastAsia" w:ascii="宋体" w:hAnsi="宋体" w:cs="宋体"/>
          <w:color w:val="auto"/>
          <w:sz w:val="24"/>
          <w:highlight w:val="none"/>
          <w:lang w:eastAsia="zh-CN"/>
        </w:rPr>
        <w:t>）</w:t>
      </w:r>
      <w:r>
        <w:rPr>
          <w:rFonts w:hint="eastAsia" w:ascii="宋体" w:hAnsi="宋体" w:eastAsia="宋体" w:cs="宋体"/>
          <w:color w:val="auto"/>
          <w:kern w:val="0"/>
          <w:sz w:val="24"/>
          <w:highlight w:val="none"/>
          <w:lang w:eastAsia="zh-Hans"/>
        </w:rPr>
        <w:t>招标</w:t>
      </w:r>
      <w:r>
        <w:rPr>
          <w:rFonts w:hint="eastAsia" w:ascii="宋体" w:hAnsi="宋体" w:eastAsia="宋体" w:cs="宋体"/>
          <w:color w:val="auto"/>
          <w:sz w:val="24"/>
          <w:highlight w:val="none"/>
        </w:rPr>
        <w:t>人信息</w:t>
      </w:r>
    </w:p>
    <w:p w14:paraId="5BB94637">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名称：</w:t>
      </w:r>
      <w:r>
        <w:rPr>
          <w:rFonts w:hint="eastAsia" w:ascii="宋体" w:hAnsi="宋体" w:cs="宋体"/>
          <w:color w:val="auto"/>
          <w:sz w:val="24"/>
          <w:highlight w:val="none"/>
          <w:lang w:val="en-US" w:eastAsia="zh-CN"/>
        </w:rPr>
        <w:t>大连锅炉压力容器检验检测研究院有限公司</w:t>
      </w:r>
    </w:p>
    <w:p w14:paraId="120110B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w:t>
      </w:r>
      <w:r>
        <w:rPr>
          <w:rFonts w:hint="eastAsia" w:ascii="宋体" w:hAnsi="宋体" w:eastAsia="宋体" w:cs="宋体"/>
          <w:color w:val="auto"/>
          <w:kern w:val="0"/>
          <w:sz w:val="24"/>
          <w:highlight w:val="none"/>
          <w:lang w:eastAsia="zh-Hans"/>
        </w:rPr>
        <w:t>招标</w:t>
      </w:r>
      <w:r>
        <w:rPr>
          <w:rFonts w:hint="eastAsia" w:ascii="宋体" w:hAnsi="宋体" w:eastAsia="宋体" w:cs="宋体"/>
          <w:color w:val="auto"/>
          <w:sz w:val="24"/>
          <w:highlight w:val="none"/>
        </w:rPr>
        <w:t>代理机构信息</w:t>
      </w:r>
    </w:p>
    <w:p w14:paraId="3A7EF91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名称：大连阳光采购服务有限公司</w:t>
      </w:r>
    </w:p>
    <w:p w14:paraId="6703A58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地址：大连市甘井子区东北北路101号</w:t>
      </w:r>
    </w:p>
    <w:p w14:paraId="38DAD01A">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val="en-US" w:eastAsia="zh-CN"/>
        </w:rPr>
        <w:t>李工</w:t>
      </w:r>
    </w:p>
    <w:p w14:paraId="1054160C">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eastAsia="zh-CN"/>
        </w:rPr>
        <w:t>0411-65851242</w:t>
      </w:r>
    </w:p>
    <w:p w14:paraId="001AA392">
      <w:pPr>
        <w:spacing w:line="360" w:lineRule="auto"/>
        <w:ind w:firstLine="480" w:firstLineChars="20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邮箱：</w:t>
      </w:r>
      <w:r>
        <w:rPr>
          <w:rFonts w:hint="eastAsia" w:ascii="宋体" w:hAnsi="宋体" w:cs="宋体"/>
          <w:color w:val="auto"/>
          <w:sz w:val="24"/>
          <w:highlight w:val="none"/>
          <w:lang w:val="en-US" w:eastAsia="zh-CN"/>
        </w:rPr>
        <w:t>1828487344qq.com</w:t>
      </w:r>
    </w:p>
    <w:bookmarkEnd w:id="4"/>
    <w:p w14:paraId="36DCD2CA">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End w:id="5"/>
      <w:bookmarkEnd w:id="6"/>
      <w:r>
        <w:rPr>
          <w:rFonts w:hint="eastAsia" w:ascii="宋体" w:hAnsi="宋体" w:eastAsia="宋体" w:cs="宋体"/>
          <w:color w:val="auto"/>
          <w:sz w:val="28"/>
          <w:szCs w:val="28"/>
          <w:highlight w:val="none"/>
        </w:rPr>
        <w:tab/>
      </w:r>
    </w:p>
    <w:p w14:paraId="2D8CB67D">
      <w:pPr>
        <w:jc w:val="center"/>
        <w:outlineLvl w:val="9"/>
        <w:rPr>
          <w:rFonts w:hint="eastAsia" w:ascii="宋体" w:hAnsi="宋体" w:eastAsia="宋体" w:cs="宋体"/>
          <w:b/>
          <w:color w:val="auto"/>
          <w:sz w:val="44"/>
          <w:szCs w:val="44"/>
          <w:highlight w:val="none"/>
        </w:rPr>
      </w:pPr>
    </w:p>
    <w:p w14:paraId="53F10CD1">
      <w:pPr>
        <w:jc w:val="center"/>
        <w:outlineLvl w:val="9"/>
        <w:rPr>
          <w:rFonts w:hint="eastAsia" w:ascii="宋体" w:hAnsi="宋体" w:eastAsia="宋体" w:cs="宋体"/>
          <w:b/>
          <w:color w:val="auto"/>
          <w:sz w:val="44"/>
          <w:szCs w:val="44"/>
          <w:highlight w:val="none"/>
        </w:rPr>
      </w:pPr>
    </w:p>
    <w:p w14:paraId="7FA91B6D">
      <w:pPr>
        <w:jc w:val="center"/>
        <w:outlineLvl w:val="9"/>
        <w:rPr>
          <w:rFonts w:hint="eastAsia" w:ascii="宋体" w:hAnsi="宋体" w:eastAsia="宋体" w:cs="宋体"/>
          <w:b/>
          <w:color w:val="auto"/>
          <w:sz w:val="44"/>
          <w:szCs w:val="44"/>
          <w:highlight w:val="none"/>
        </w:rPr>
      </w:pPr>
    </w:p>
    <w:p w14:paraId="2D822B31">
      <w:pPr>
        <w:jc w:val="center"/>
        <w:outlineLvl w:val="9"/>
        <w:rPr>
          <w:rFonts w:hint="eastAsia" w:ascii="宋体" w:hAnsi="宋体" w:eastAsia="宋体" w:cs="宋体"/>
          <w:b/>
          <w:color w:val="auto"/>
          <w:sz w:val="44"/>
          <w:szCs w:val="44"/>
          <w:highlight w:val="none"/>
        </w:rPr>
      </w:pPr>
    </w:p>
    <w:p w14:paraId="0B86C2F6">
      <w:pPr>
        <w:jc w:val="center"/>
        <w:outlineLvl w:val="9"/>
        <w:rPr>
          <w:rFonts w:hint="eastAsia" w:ascii="宋体" w:hAnsi="宋体" w:eastAsia="宋体" w:cs="宋体"/>
          <w:b/>
          <w:color w:val="auto"/>
          <w:sz w:val="44"/>
          <w:szCs w:val="44"/>
          <w:highlight w:val="none"/>
        </w:rPr>
      </w:pPr>
    </w:p>
    <w:p w14:paraId="3FDAE4B4">
      <w:pPr>
        <w:jc w:val="center"/>
        <w:outlineLvl w:val="9"/>
        <w:rPr>
          <w:rFonts w:hint="eastAsia" w:ascii="宋体" w:hAnsi="宋体" w:eastAsia="宋体" w:cs="宋体"/>
          <w:b/>
          <w:color w:val="auto"/>
          <w:sz w:val="44"/>
          <w:szCs w:val="44"/>
          <w:highlight w:val="none"/>
        </w:rPr>
      </w:pPr>
    </w:p>
    <w:p w14:paraId="5FD76634">
      <w:pPr>
        <w:jc w:val="center"/>
        <w:outlineLvl w:val="9"/>
        <w:rPr>
          <w:rFonts w:hint="eastAsia" w:ascii="宋体" w:hAnsi="宋体" w:eastAsia="宋体" w:cs="宋体"/>
          <w:b/>
          <w:color w:val="auto"/>
          <w:sz w:val="44"/>
          <w:szCs w:val="44"/>
          <w:highlight w:val="none"/>
        </w:rPr>
      </w:pPr>
    </w:p>
    <w:p w14:paraId="2C1FC874">
      <w:pPr>
        <w:jc w:val="center"/>
        <w:outlineLvl w:val="9"/>
        <w:rPr>
          <w:rFonts w:hint="eastAsia" w:ascii="宋体" w:hAnsi="宋体" w:eastAsia="宋体" w:cs="宋体"/>
          <w:b/>
          <w:color w:val="auto"/>
          <w:sz w:val="44"/>
          <w:szCs w:val="44"/>
          <w:highlight w:val="none"/>
        </w:rPr>
      </w:pPr>
    </w:p>
    <w:p w14:paraId="4481EF58">
      <w:pPr>
        <w:jc w:val="center"/>
        <w:outlineLvl w:val="0"/>
        <w:rPr>
          <w:rFonts w:hint="eastAsia" w:ascii="宋体" w:hAnsi="宋体" w:eastAsia="宋体" w:cs="宋体"/>
          <w:color w:val="auto"/>
          <w:sz w:val="44"/>
          <w:szCs w:val="44"/>
          <w:highlight w:val="none"/>
        </w:rPr>
      </w:pPr>
      <w:bookmarkStart w:id="36" w:name="_Toc1552"/>
      <w:r>
        <w:rPr>
          <w:rFonts w:hint="eastAsia" w:ascii="宋体" w:hAnsi="宋体" w:eastAsia="宋体" w:cs="宋体"/>
          <w:b/>
          <w:color w:val="auto"/>
          <w:sz w:val="44"/>
          <w:szCs w:val="44"/>
          <w:highlight w:val="none"/>
        </w:rPr>
        <w:t>第一章 投标人须知及前附表</w:t>
      </w:r>
      <w:bookmarkEnd w:id="36"/>
    </w:p>
    <w:p w14:paraId="33DA302A">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32"/>
          <w:szCs w:val="32"/>
          <w:highlight w:val="none"/>
        </w:rPr>
        <w:t>投标人须知前附表</w:t>
      </w:r>
    </w:p>
    <w:tbl>
      <w:tblPr>
        <w:tblStyle w:val="29"/>
        <w:tblW w:w="48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8111"/>
      </w:tblGrid>
      <w:tr w14:paraId="7826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64D2DB05">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618" w:type="pct"/>
            <w:tcBorders>
              <w:top w:val="single" w:color="auto" w:sz="4" w:space="0"/>
              <w:left w:val="single" w:color="auto" w:sz="4" w:space="0"/>
              <w:bottom w:val="single" w:color="auto" w:sz="4" w:space="0"/>
              <w:right w:val="single" w:color="auto" w:sz="4" w:space="0"/>
            </w:tcBorders>
            <w:noWrap/>
            <w:vAlign w:val="center"/>
          </w:tcPr>
          <w:p w14:paraId="32FFCC70">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2047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19E5AD79">
            <w:pPr>
              <w:pStyle w:val="61"/>
              <w:widowControl w:val="0"/>
              <w:pBdr>
                <w:left w:val="none" w:color="auto" w:sz="0" w:space="0"/>
                <w:bottom w:val="none" w:color="auto" w:sz="0" w:space="0"/>
                <w:right w:val="none" w:color="auto" w:sz="0" w:space="0"/>
              </w:pBdr>
              <w:spacing w:before="0" w:beforeAutospacing="0" w:after="0" w:afterAutospacing="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w:t>
            </w:r>
          </w:p>
        </w:tc>
        <w:tc>
          <w:tcPr>
            <w:tcW w:w="4618" w:type="pct"/>
            <w:tcBorders>
              <w:top w:val="single" w:color="auto" w:sz="4" w:space="0"/>
              <w:left w:val="single" w:color="auto" w:sz="4" w:space="0"/>
              <w:bottom w:val="single" w:color="auto" w:sz="4" w:space="0"/>
              <w:right w:val="single" w:color="auto" w:sz="4" w:space="0"/>
            </w:tcBorders>
            <w:noWrap/>
            <w:vAlign w:val="center"/>
          </w:tcPr>
          <w:p w14:paraId="5E8F4178">
            <w:pPr>
              <w:spacing w:line="240" w:lineRule="auto"/>
              <w:outlineLvl w:val="9"/>
              <w:rPr>
                <w:rFonts w:hint="eastAsia"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rPr>
              <w:t>项目名称：</w:t>
            </w:r>
            <w:r>
              <w:rPr>
                <w:rFonts w:hint="eastAsia" w:ascii="宋体" w:hAnsi="宋体" w:cs="宋体"/>
                <w:color w:val="auto"/>
                <w:sz w:val="24"/>
                <w:szCs w:val="24"/>
                <w:highlight w:val="none"/>
                <w:lang w:val="en-US" w:eastAsia="zh-CN"/>
              </w:rPr>
              <w:t>大连锅炉压力容器检验检测研究院有限公司遴选无损检测、检验辅助、砝码租赁服务供应商入库项目</w:t>
            </w:r>
          </w:p>
          <w:p w14:paraId="19D86C50">
            <w:pPr>
              <w:spacing w:line="24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项目编号：</w:t>
            </w:r>
            <w:r>
              <w:rPr>
                <w:rFonts w:hint="eastAsia" w:ascii="宋体" w:hAnsi="宋体" w:cs="宋体"/>
                <w:color w:val="auto"/>
                <w:sz w:val="24"/>
                <w:szCs w:val="24"/>
                <w:highlight w:val="none"/>
                <w:lang w:eastAsia="zh-CN"/>
              </w:rPr>
              <w:t>2025年第9080号（CG-GJY-FW-2025-00617）</w:t>
            </w:r>
          </w:p>
          <w:p w14:paraId="086DF8EA">
            <w:pPr>
              <w:spacing w:line="240" w:lineRule="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采购需求：</w:t>
            </w:r>
          </w:p>
          <w:p w14:paraId="7E8EB12E">
            <w:pPr>
              <w:spacing w:line="24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001包：大连锅炉压力容器检验检测研究院有限公司遴选特种设备无损检测技术服务单位5-8家</w:t>
            </w:r>
          </w:p>
          <w:p w14:paraId="78DC5F5E">
            <w:pPr>
              <w:spacing w:line="24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002包：大连锅炉压力容器检验检测研究院有限公司遴选承压类特种设备检验检测辅助服务单位5-8家</w:t>
            </w:r>
          </w:p>
          <w:p w14:paraId="37E219C5">
            <w:pPr>
              <w:spacing w:line="24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003包：大连锅炉压力容器检验检测研究院有限公司遴选电梯砝码租赁服务单位3-5家</w:t>
            </w:r>
          </w:p>
          <w:p w14:paraId="08B0F745">
            <w:pPr>
              <w:spacing w:line="24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（详</w:t>
            </w:r>
            <w:r>
              <w:rPr>
                <w:rFonts w:hint="eastAsia" w:ascii="宋体" w:hAnsi="宋体" w:eastAsia="宋体" w:cs="宋体"/>
                <w:color w:val="auto"/>
                <w:sz w:val="24"/>
                <w:szCs w:val="24"/>
                <w:highlight w:val="none"/>
                <w:lang w:val="en-US" w:eastAsia="zh-CN"/>
              </w:rPr>
              <w:t>见第三章项目需要及技术要求）</w:t>
            </w:r>
          </w:p>
          <w:p w14:paraId="57DB7921">
            <w:pPr>
              <w:keepNext w:val="0"/>
              <w:keepLines w:val="0"/>
              <w:pageBreakBefore w:val="0"/>
              <w:kinsoku/>
              <w:wordWrap/>
              <w:overflowPunct/>
              <w:topLinePunct w:val="0"/>
              <w:autoSpaceDE/>
              <w:autoSpaceDN/>
              <w:bidi w:val="0"/>
              <w:snapToGrid/>
              <w:spacing w:line="24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r>
              <w:rPr>
                <w:rFonts w:hint="eastAsia" w:ascii="宋体" w:hAnsi="宋体" w:cs="宋体"/>
                <w:color w:val="auto"/>
                <w:kern w:val="0"/>
                <w:sz w:val="24"/>
                <w:szCs w:val="24"/>
                <w:highlight w:val="none"/>
                <w:lang w:val="en-US" w:eastAsia="zh-CN"/>
              </w:rPr>
              <w:t>本项目兼投兼中。</w:t>
            </w:r>
          </w:p>
        </w:tc>
      </w:tr>
      <w:tr w14:paraId="40DD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5C19B3AA">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18" w:type="pct"/>
            <w:tcBorders>
              <w:top w:val="single" w:color="auto" w:sz="4" w:space="0"/>
              <w:left w:val="single" w:color="auto" w:sz="4" w:space="0"/>
              <w:bottom w:val="single" w:color="auto" w:sz="4" w:space="0"/>
              <w:right w:val="single" w:color="auto" w:sz="4" w:space="0"/>
            </w:tcBorders>
            <w:noWrap/>
            <w:vAlign w:val="center"/>
          </w:tcPr>
          <w:p w14:paraId="025E467C">
            <w:pPr>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招标人：</w:t>
            </w:r>
            <w:r>
              <w:rPr>
                <w:rFonts w:hint="eastAsia" w:ascii="宋体" w:hAnsi="宋体" w:cs="宋体"/>
                <w:color w:val="auto"/>
                <w:sz w:val="24"/>
                <w:szCs w:val="24"/>
                <w:highlight w:val="none"/>
                <w:lang w:eastAsia="zh-CN"/>
              </w:rPr>
              <w:t>大连锅炉压力容器检验检测研究院有限公司</w:t>
            </w:r>
          </w:p>
          <w:p w14:paraId="53D1E4E9">
            <w:pPr>
              <w:pStyle w:val="8"/>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招标代理人：</w:t>
            </w:r>
            <w:r>
              <w:rPr>
                <w:rFonts w:hint="eastAsia" w:ascii="宋体" w:hAnsi="宋体" w:eastAsia="宋体" w:cs="宋体"/>
                <w:color w:val="auto"/>
                <w:sz w:val="24"/>
                <w:szCs w:val="24"/>
                <w:highlight w:val="none"/>
              </w:rPr>
              <w:t>大连阳光采购服务有限公司</w:t>
            </w:r>
          </w:p>
        </w:tc>
      </w:tr>
      <w:tr w14:paraId="0B8F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7721A27A">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618" w:type="pct"/>
            <w:tcBorders>
              <w:top w:val="single" w:color="auto" w:sz="4" w:space="0"/>
              <w:left w:val="single" w:color="auto" w:sz="4" w:space="0"/>
              <w:bottom w:val="single" w:color="auto" w:sz="4" w:space="0"/>
              <w:right w:val="single" w:color="auto" w:sz="4" w:space="0"/>
            </w:tcBorders>
            <w:noWrap/>
            <w:vAlign w:val="center"/>
          </w:tcPr>
          <w:p w14:paraId="381E329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资金来源：</w:t>
            </w:r>
            <w:r>
              <w:rPr>
                <w:rFonts w:hint="eastAsia" w:ascii="宋体" w:hAnsi="宋体" w:eastAsia="宋体" w:cs="宋体"/>
                <w:b w:val="0"/>
                <w:bCs w:val="0"/>
                <w:color w:val="auto"/>
                <w:sz w:val="24"/>
                <w:szCs w:val="24"/>
                <w:highlight w:val="none"/>
              </w:rPr>
              <w:t>自筹资金</w:t>
            </w:r>
          </w:p>
        </w:tc>
      </w:tr>
      <w:tr w14:paraId="4BE8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40CBE4D3">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618" w:type="pct"/>
            <w:tcBorders>
              <w:top w:val="single" w:color="auto" w:sz="4" w:space="0"/>
              <w:left w:val="single" w:color="auto" w:sz="4" w:space="0"/>
              <w:bottom w:val="single" w:color="auto" w:sz="4" w:space="0"/>
              <w:right w:val="single" w:color="auto" w:sz="4" w:space="0"/>
            </w:tcBorders>
            <w:noWrap/>
            <w:vAlign w:val="center"/>
          </w:tcPr>
          <w:p w14:paraId="520F090E">
            <w:pPr>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投标保证金：无</w:t>
            </w:r>
            <w:r>
              <w:rPr>
                <w:rFonts w:hint="eastAsia" w:ascii="宋体" w:hAnsi="宋体" w:eastAsia="宋体" w:cs="宋体"/>
                <w:b/>
                <w:bCs/>
                <w:color w:val="auto"/>
                <w:sz w:val="24"/>
                <w:szCs w:val="24"/>
                <w:highlight w:val="none"/>
                <w:lang w:eastAsia="zh-CN"/>
              </w:rPr>
              <w:t>。</w:t>
            </w:r>
          </w:p>
        </w:tc>
      </w:tr>
      <w:tr w14:paraId="618D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5DE336D0">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618" w:type="pct"/>
            <w:tcBorders>
              <w:top w:val="single" w:color="auto" w:sz="4" w:space="0"/>
              <w:left w:val="single" w:color="auto" w:sz="4" w:space="0"/>
              <w:bottom w:val="single" w:color="auto" w:sz="4" w:space="0"/>
              <w:right w:val="single" w:color="auto" w:sz="4" w:space="0"/>
            </w:tcBorders>
            <w:noWrap/>
            <w:vAlign w:val="center"/>
          </w:tcPr>
          <w:p w14:paraId="1ECF2AB9">
            <w:pPr>
              <w:ind w:left="2409" w:hanging="2409" w:hangingChars="1000"/>
              <w:outlineLvl w:val="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投标有效期：</w:t>
            </w:r>
            <w:r>
              <w:rPr>
                <w:rFonts w:hint="eastAsia" w:ascii="宋体" w:hAnsi="宋体" w:eastAsia="宋体" w:cs="宋体"/>
                <w:color w:val="auto"/>
                <w:sz w:val="24"/>
                <w:szCs w:val="24"/>
                <w:highlight w:val="none"/>
                <w:lang w:eastAsia="zh-Hans"/>
              </w:rPr>
              <w:t>投标</w:t>
            </w:r>
            <w:r>
              <w:rPr>
                <w:rFonts w:hint="eastAsia" w:ascii="宋体" w:hAnsi="宋体" w:eastAsia="宋体" w:cs="宋体"/>
                <w:color w:val="auto"/>
                <w:sz w:val="24"/>
                <w:szCs w:val="24"/>
                <w:highlight w:val="none"/>
              </w:rPr>
              <w:t>有效期为自递交投标文件截止之日起90个日历日</w:t>
            </w:r>
            <w:r>
              <w:rPr>
                <w:rFonts w:hint="eastAsia" w:ascii="宋体" w:hAnsi="宋体" w:eastAsia="宋体" w:cs="宋体"/>
                <w:bCs/>
                <w:color w:val="auto"/>
                <w:sz w:val="24"/>
                <w:szCs w:val="24"/>
                <w:highlight w:val="none"/>
              </w:rPr>
              <w:t>。</w:t>
            </w:r>
          </w:p>
        </w:tc>
      </w:tr>
      <w:tr w14:paraId="7E76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7852D156">
            <w:pPr>
              <w:pStyle w:val="61"/>
              <w:widowControl w:val="0"/>
              <w:pBdr>
                <w:left w:val="none" w:color="auto" w:sz="0" w:space="0"/>
                <w:bottom w:val="none" w:color="auto" w:sz="0" w:space="0"/>
                <w:right w:val="none" w:color="auto" w:sz="0" w:space="0"/>
              </w:pBdr>
              <w:spacing w:before="0" w:beforeAutospacing="0" w:after="0" w:afterAutospacing="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6</w:t>
            </w:r>
          </w:p>
        </w:tc>
        <w:tc>
          <w:tcPr>
            <w:tcW w:w="4618" w:type="pct"/>
            <w:tcBorders>
              <w:top w:val="single" w:color="auto" w:sz="4" w:space="0"/>
              <w:left w:val="single" w:color="auto" w:sz="4" w:space="0"/>
              <w:bottom w:val="single" w:color="auto" w:sz="4" w:space="0"/>
              <w:right w:val="single" w:color="auto" w:sz="4" w:space="0"/>
            </w:tcBorders>
            <w:noWrap/>
            <w:vAlign w:val="center"/>
          </w:tcPr>
          <w:p w14:paraId="6C9AE1FD">
            <w:pPr>
              <w:snapToGrid w:val="0"/>
              <w:outlineLvl w:val="9"/>
              <w:rPr>
                <w:rFonts w:hint="eastAsia" w:ascii="宋体" w:hAnsi="宋体" w:eastAsia="宋体" w:cs="宋体"/>
                <w:color w:val="auto"/>
                <w:szCs w:val="24"/>
                <w:highlight w:val="none"/>
              </w:rPr>
            </w:pPr>
            <w:r>
              <w:rPr>
                <w:rFonts w:hint="eastAsia" w:ascii="宋体" w:hAnsi="宋体" w:eastAsia="宋体" w:cs="宋体"/>
                <w:b/>
                <w:color w:val="auto"/>
                <w:sz w:val="24"/>
                <w:szCs w:val="24"/>
                <w:highlight w:val="none"/>
              </w:rPr>
              <w:t>获取招标文件方式：</w:t>
            </w:r>
          </w:p>
          <w:p w14:paraId="70F703A6">
            <w:pPr>
              <w:pStyle w:val="25"/>
              <w:snapToGrid w:val="0"/>
              <w:spacing w:before="0" w:beforeAutospacing="0" w:after="0" w:afterAutospacing="0"/>
              <w:outlineLvl w:val="9"/>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大连国企阳光采购服务平台（http://www.dlygcg.com/）线上获取；投标单位应在公告中的获取</w:t>
            </w:r>
            <w:r>
              <w:rPr>
                <w:rStyle w:val="35"/>
                <w:rFonts w:hint="eastAsia" w:ascii="宋体" w:hAnsi="宋体" w:eastAsia="宋体" w:cs="宋体"/>
                <w:color w:val="auto"/>
                <w:szCs w:val="24"/>
                <w:highlight w:val="none"/>
                <w:lang w:eastAsia="zh-CN"/>
              </w:rPr>
              <w:t>招标文件</w:t>
            </w:r>
            <w:r>
              <w:rPr>
                <w:rStyle w:val="35"/>
                <w:rFonts w:hint="eastAsia" w:ascii="宋体" w:hAnsi="宋体" w:eastAsia="宋体" w:cs="宋体"/>
                <w:color w:val="auto"/>
                <w:szCs w:val="24"/>
                <w:highlight w:val="none"/>
              </w:rPr>
              <w:t>截止时间前下载文件。投标单位登录大连国企阳光采购服务平</w:t>
            </w:r>
            <w:r>
              <w:rPr>
                <w:rStyle w:val="35"/>
                <w:rFonts w:hint="eastAsia" w:cs="宋体"/>
                <w:color w:val="auto"/>
                <w:szCs w:val="24"/>
                <w:highlight w:val="none"/>
                <w:lang w:val="en-US" w:eastAsia="zh-CN"/>
              </w:rPr>
              <w:t>台</w:t>
            </w:r>
            <w:r>
              <w:rPr>
                <w:rStyle w:val="35"/>
                <w:rFonts w:hint="eastAsia" w:ascii="宋体" w:hAnsi="宋体" w:eastAsia="宋体" w:cs="宋体"/>
                <w:color w:val="auto"/>
                <w:szCs w:val="24"/>
                <w:highlight w:val="none"/>
              </w:rPr>
              <w:t>在线申请获取</w:t>
            </w:r>
            <w:r>
              <w:rPr>
                <w:rStyle w:val="35"/>
                <w:rFonts w:hint="eastAsia" w:ascii="宋体" w:hAnsi="宋体" w:eastAsia="宋体" w:cs="宋体"/>
                <w:color w:val="auto"/>
                <w:szCs w:val="24"/>
                <w:highlight w:val="none"/>
                <w:lang w:eastAsia="zh-CN"/>
              </w:rPr>
              <w:t>招标文件</w:t>
            </w:r>
            <w:r>
              <w:rPr>
                <w:rStyle w:val="35"/>
                <w:rFonts w:hint="eastAsia" w:ascii="宋体" w:hAnsi="宋体" w:eastAsia="宋体" w:cs="宋体"/>
                <w:color w:val="auto"/>
                <w:szCs w:val="24"/>
                <w:highlight w:val="none"/>
              </w:rPr>
              <w:t>（进入“项目采购”应用，在获取</w:t>
            </w:r>
            <w:r>
              <w:rPr>
                <w:rStyle w:val="35"/>
                <w:rFonts w:hint="eastAsia" w:ascii="宋体" w:hAnsi="宋体" w:eastAsia="宋体" w:cs="宋体"/>
                <w:color w:val="auto"/>
                <w:szCs w:val="24"/>
                <w:highlight w:val="none"/>
                <w:lang w:eastAsia="zh-CN"/>
              </w:rPr>
              <w:t>招标文件</w:t>
            </w:r>
            <w:r>
              <w:rPr>
                <w:rStyle w:val="35"/>
                <w:rFonts w:hint="eastAsia" w:ascii="宋体" w:hAnsi="宋体" w:eastAsia="宋体" w:cs="宋体"/>
                <w:color w:val="auto"/>
                <w:szCs w:val="24"/>
                <w:highlight w:val="none"/>
              </w:rPr>
              <w:t>菜单中选择项目，申请获取</w:t>
            </w:r>
            <w:r>
              <w:rPr>
                <w:rStyle w:val="35"/>
                <w:rFonts w:hint="eastAsia" w:ascii="宋体" w:hAnsi="宋体" w:eastAsia="宋体" w:cs="宋体"/>
                <w:color w:val="auto"/>
                <w:szCs w:val="24"/>
                <w:highlight w:val="none"/>
                <w:lang w:eastAsia="zh-CN"/>
              </w:rPr>
              <w:t>招标文件</w:t>
            </w:r>
            <w:r>
              <w:rPr>
                <w:rStyle w:val="35"/>
                <w:rFonts w:hint="eastAsia" w:ascii="宋体" w:hAnsi="宋体" w:eastAsia="宋体" w:cs="宋体"/>
                <w:color w:val="auto"/>
                <w:szCs w:val="24"/>
                <w:highlight w:val="none"/>
              </w:rPr>
              <w:t>）及更正文件(如有)。投标单位须采用最新版更正（澄清）文件(如有)用于制作投标文件，否则产生的无法解密问题，视为投标单位未递交投标文件。       </w:t>
            </w:r>
          </w:p>
          <w:p w14:paraId="4F8B3A74">
            <w:pPr>
              <w:pStyle w:val="25"/>
              <w:snapToGrid w:val="0"/>
              <w:spacing w:before="0" w:beforeAutospacing="0" w:after="0" w:afterAutospacing="0"/>
              <w:outlineLvl w:val="9"/>
              <w:rPr>
                <w:rStyle w:val="35"/>
                <w:rFonts w:hint="eastAsia" w:ascii="宋体" w:hAnsi="宋体" w:eastAsia="宋体" w:cs="宋体"/>
                <w:bCs w:val="0"/>
                <w:color w:val="000000"/>
                <w:kern w:val="2"/>
                <w:sz w:val="24"/>
                <w:szCs w:val="24"/>
                <w:lang w:val="en-US" w:eastAsia="zh-CN" w:bidi="ar-SA"/>
              </w:rPr>
            </w:pPr>
            <w:r>
              <w:rPr>
                <w:rStyle w:val="35"/>
                <w:rFonts w:hint="eastAsia" w:ascii="宋体" w:hAnsi="宋体" w:eastAsia="宋体" w:cs="宋体"/>
                <w:color w:val="auto"/>
                <w:szCs w:val="24"/>
                <w:highlight w:val="none"/>
              </w:rPr>
              <w:t>投标人须在获取</w:t>
            </w:r>
            <w:r>
              <w:rPr>
                <w:rStyle w:val="35"/>
                <w:rFonts w:hint="eastAsia" w:ascii="宋体" w:hAnsi="宋体" w:eastAsia="宋体" w:cs="宋体"/>
                <w:color w:val="auto"/>
                <w:szCs w:val="24"/>
                <w:highlight w:val="none"/>
                <w:lang w:eastAsia="zh-CN"/>
              </w:rPr>
              <w:t>招标文件</w:t>
            </w:r>
            <w:r>
              <w:rPr>
                <w:rStyle w:val="35"/>
                <w:rFonts w:hint="eastAsia" w:ascii="宋体" w:hAnsi="宋体" w:eastAsia="宋体" w:cs="宋体"/>
                <w:color w:val="auto"/>
                <w:szCs w:val="24"/>
                <w:highlight w:val="none"/>
              </w:rPr>
              <w:t>截止时间前录入投标人信息（详情页面的“投标单位信息”中选择“意向标项”并填写提交），未按规定录入的，将无法在线上传投标文件。</w:t>
            </w:r>
            <w:r>
              <w:rPr>
                <w:rStyle w:val="35"/>
                <w:rFonts w:hint="eastAsia" w:ascii="宋体" w:hAnsi="宋体" w:eastAsia="宋体" w:cs="宋体"/>
                <w:bCs w:val="0"/>
                <w:color w:val="000000"/>
                <w:kern w:val="2"/>
                <w:sz w:val="24"/>
                <w:szCs w:val="24"/>
                <w:lang w:val="en-US" w:eastAsia="zh-CN" w:bidi="ar-SA"/>
              </w:rPr>
              <w:t>（具体操作详见投标单位操作手册）。</w:t>
            </w:r>
          </w:p>
          <w:p w14:paraId="1A912B14">
            <w:pPr>
              <w:pStyle w:val="3"/>
              <w:numPr>
                <w:ilvl w:val="1"/>
                <w:numId w:val="0"/>
              </w:numPr>
              <w:adjustRightInd w:val="0"/>
              <w:snapToGrid w:val="0"/>
              <w:spacing w:before="0" w:after="0"/>
              <w:rPr>
                <w:rStyle w:val="35"/>
                <w:rFonts w:ascii="宋体" w:hAnsi="宋体" w:eastAsia="宋体" w:cs="宋体"/>
                <w:bCs w:val="0"/>
                <w:color w:val="000000"/>
                <w:sz w:val="24"/>
                <w:szCs w:val="24"/>
              </w:rPr>
            </w:pPr>
            <w:r>
              <w:rPr>
                <w:rStyle w:val="35"/>
                <w:rFonts w:hint="eastAsia" w:ascii="宋体" w:hAnsi="宋体" w:eastAsia="宋体" w:cs="宋体"/>
                <w:bCs w:val="0"/>
                <w:color w:val="000000"/>
                <w:kern w:val="2"/>
                <w:sz w:val="24"/>
                <w:szCs w:val="24"/>
                <w:lang w:val="en-US" w:eastAsia="zh-CN" w:bidi="ar-SA"/>
              </w:rPr>
              <w:t>平台使用费：人民币100元（说</w:t>
            </w:r>
            <w:r>
              <w:rPr>
                <w:rStyle w:val="35"/>
                <w:rFonts w:hint="eastAsia" w:ascii="宋体" w:hAnsi="宋体" w:eastAsia="宋体" w:cs="宋体"/>
                <w:bCs w:val="0"/>
                <w:color w:val="000000"/>
                <w:sz w:val="24"/>
                <w:szCs w:val="24"/>
              </w:rPr>
              <w:t>明：每家供应商在下载采购文件前，须网银公对公缴纳平台使用费，该费用一经支付，平台即开始履行服务，与是否下载采购文件无关、与是否实际参与本项目无关，平台使用费支付后不予退还，同一供应商参加同一项目同一标段仅需支付一次平台使用费，同一供应商参加同一项目不同标段需按标段分别支付平台使用费，如有特殊情况无法用对公账户进行支付时，请及时与平台联系0411-65851265）</w:t>
            </w:r>
          </w:p>
          <w:p w14:paraId="73EB1928">
            <w:pPr>
              <w:pStyle w:val="3"/>
              <w:numPr>
                <w:ilvl w:val="1"/>
                <w:numId w:val="0"/>
              </w:numPr>
              <w:adjustRightInd w:val="0"/>
              <w:snapToGrid w:val="0"/>
              <w:spacing w:before="0" w:after="0"/>
              <w:rPr>
                <w:rStyle w:val="35"/>
                <w:rFonts w:ascii="宋体" w:hAnsi="宋体" w:eastAsia="宋体" w:cs="宋体"/>
                <w:bCs w:val="0"/>
                <w:color w:val="000000"/>
                <w:sz w:val="24"/>
                <w:szCs w:val="24"/>
              </w:rPr>
            </w:pPr>
            <w:r>
              <w:rPr>
                <w:rStyle w:val="35"/>
                <w:rFonts w:hint="eastAsia" w:ascii="宋体" w:hAnsi="宋体" w:eastAsia="宋体" w:cs="宋体"/>
                <w:bCs w:val="0"/>
                <w:color w:val="000000"/>
                <w:sz w:val="24"/>
                <w:szCs w:val="24"/>
              </w:rPr>
              <w:t>付款信息如下：</w:t>
            </w:r>
          </w:p>
          <w:p w14:paraId="3D0BE37A">
            <w:pPr>
              <w:pStyle w:val="3"/>
              <w:numPr>
                <w:ilvl w:val="1"/>
                <w:numId w:val="0"/>
              </w:numPr>
              <w:adjustRightInd w:val="0"/>
              <w:snapToGrid w:val="0"/>
              <w:spacing w:before="0" w:after="0"/>
              <w:rPr>
                <w:rStyle w:val="35"/>
                <w:rFonts w:ascii="宋体" w:hAnsi="宋体" w:eastAsia="宋体" w:cs="宋体"/>
                <w:bCs w:val="0"/>
                <w:color w:val="000000"/>
                <w:sz w:val="24"/>
                <w:szCs w:val="24"/>
              </w:rPr>
            </w:pPr>
            <w:r>
              <w:rPr>
                <w:rStyle w:val="35"/>
                <w:rFonts w:hint="eastAsia" w:ascii="宋体" w:hAnsi="宋体" w:eastAsia="宋体" w:cs="宋体"/>
                <w:bCs w:val="0"/>
                <w:color w:val="000000"/>
                <w:sz w:val="24"/>
                <w:szCs w:val="24"/>
              </w:rPr>
              <w:t>户名：大连阳光采购服务有限公司</w:t>
            </w:r>
          </w:p>
          <w:p w14:paraId="1ADFDA93">
            <w:pPr>
              <w:pStyle w:val="3"/>
              <w:numPr>
                <w:ilvl w:val="1"/>
                <w:numId w:val="0"/>
              </w:numPr>
              <w:adjustRightInd w:val="0"/>
              <w:snapToGrid w:val="0"/>
              <w:spacing w:before="0" w:after="0"/>
              <w:rPr>
                <w:rStyle w:val="35"/>
                <w:rFonts w:ascii="宋体" w:hAnsi="宋体" w:eastAsia="宋体" w:cs="宋体"/>
                <w:bCs w:val="0"/>
                <w:color w:val="000000"/>
                <w:sz w:val="24"/>
                <w:szCs w:val="24"/>
              </w:rPr>
            </w:pPr>
            <w:r>
              <w:rPr>
                <w:rStyle w:val="35"/>
                <w:rFonts w:hint="eastAsia" w:ascii="宋体" w:hAnsi="宋体" w:eastAsia="宋体" w:cs="宋体"/>
                <w:bCs w:val="0"/>
                <w:color w:val="000000"/>
                <w:sz w:val="24"/>
                <w:szCs w:val="24"/>
              </w:rPr>
              <w:t>账号：810024000001105</w:t>
            </w:r>
          </w:p>
          <w:p w14:paraId="422E11E7">
            <w:pPr>
              <w:pStyle w:val="3"/>
              <w:numPr>
                <w:ilvl w:val="1"/>
                <w:numId w:val="0"/>
              </w:numPr>
              <w:adjustRightInd w:val="0"/>
              <w:snapToGrid w:val="0"/>
              <w:spacing w:before="0" w:after="0"/>
              <w:rPr>
                <w:rStyle w:val="35"/>
                <w:rFonts w:ascii="宋体" w:hAnsi="宋体" w:eastAsia="宋体" w:cs="宋体"/>
                <w:bCs w:val="0"/>
                <w:color w:val="000000"/>
                <w:sz w:val="24"/>
                <w:szCs w:val="24"/>
              </w:rPr>
            </w:pPr>
            <w:r>
              <w:rPr>
                <w:rStyle w:val="35"/>
                <w:rFonts w:hint="eastAsia" w:ascii="宋体" w:hAnsi="宋体" w:eastAsia="宋体" w:cs="宋体"/>
                <w:bCs w:val="0"/>
                <w:color w:val="000000"/>
                <w:sz w:val="24"/>
                <w:szCs w:val="24"/>
              </w:rPr>
              <w:t>开户银行：大连银行营业部</w:t>
            </w:r>
          </w:p>
          <w:p w14:paraId="674675C9">
            <w:pPr>
              <w:pStyle w:val="3"/>
              <w:numPr>
                <w:ilvl w:val="1"/>
                <w:numId w:val="0"/>
              </w:numPr>
              <w:adjustRightInd w:val="0"/>
              <w:snapToGrid w:val="0"/>
              <w:spacing w:before="0" w:after="0"/>
              <w:rPr>
                <w:rStyle w:val="35"/>
                <w:rFonts w:ascii="宋体" w:hAnsi="宋体" w:eastAsia="宋体" w:cs="宋体"/>
                <w:bCs w:val="0"/>
                <w:color w:val="000000"/>
                <w:sz w:val="24"/>
                <w:szCs w:val="24"/>
              </w:rPr>
            </w:pPr>
            <w:r>
              <w:rPr>
                <w:rStyle w:val="35"/>
                <w:rFonts w:hint="eastAsia" w:ascii="宋体" w:hAnsi="宋体" w:eastAsia="宋体" w:cs="宋体"/>
                <w:bCs w:val="0"/>
                <w:color w:val="000000"/>
                <w:sz w:val="24"/>
                <w:szCs w:val="24"/>
              </w:rPr>
              <w:t>开户行行号：313222081005</w:t>
            </w:r>
          </w:p>
          <w:p w14:paraId="0482ADEF">
            <w:pPr>
              <w:pStyle w:val="3"/>
              <w:numPr>
                <w:ilvl w:val="1"/>
                <w:numId w:val="0"/>
              </w:numPr>
              <w:adjustRightInd w:val="0"/>
              <w:snapToGrid w:val="0"/>
              <w:spacing w:before="0" w:after="0"/>
              <w:rPr>
                <w:rStyle w:val="35"/>
                <w:rFonts w:ascii="宋体" w:hAnsi="宋体" w:eastAsia="宋体" w:cs="宋体"/>
                <w:bCs w:val="0"/>
                <w:color w:val="000000"/>
                <w:sz w:val="24"/>
                <w:szCs w:val="24"/>
              </w:rPr>
            </w:pPr>
            <w:r>
              <w:rPr>
                <w:rStyle w:val="35"/>
                <w:rFonts w:hint="eastAsia" w:ascii="宋体" w:hAnsi="宋体" w:eastAsia="宋体" w:cs="宋体"/>
                <w:bCs w:val="0"/>
                <w:color w:val="000000"/>
                <w:sz w:val="24"/>
                <w:szCs w:val="24"/>
              </w:rPr>
              <w:t>备注：须明确备注项目编号</w:t>
            </w:r>
          </w:p>
          <w:p w14:paraId="4643DFFC">
            <w:pPr>
              <w:keepNext w:val="0"/>
              <w:keepLines w:val="0"/>
              <w:pageBreakBefore w:val="0"/>
              <w:numPr>
                <w:ilvl w:val="1"/>
                <w:numId w:val="0"/>
              </w:numPr>
              <w:tabs>
                <w:tab w:val="left" w:pos="425"/>
                <w:tab w:val="left" w:pos="851"/>
              </w:tabs>
              <w:kinsoku/>
              <w:wordWrap/>
              <w:overflowPunct/>
              <w:topLinePunct w:val="0"/>
              <w:autoSpaceDE/>
              <w:autoSpaceDN/>
              <w:bidi w:val="0"/>
              <w:adjustRightInd w:val="0"/>
              <w:snapToGrid/>
              <w:spacing w:before="0" w:after="0"/>
              <w:textAlignment w:val="auto"/>
              <w:outlineLvl w:val="9"/>
              <w:rPr>
                <w:rFonts w:hint="eastAsia" w:ascii="宋体" w:hAnsi="宋体" w:eastAsia="宋体" w:cs="宋体"/>
                <w:color w:val="auto"/>
                <w:sz w:val="24"/>
                <w:szCs w:val="24"/>
                <w:highlight w:val="none"/>
              </w:rPr>
            </w:pPr>
            <w:r>
              <w:rPr>
                <w:rStyle w:val="35"/>
                <w:rFonts w:hint="eastAsia" w:ascii="宋体" w:hAnsi="宋体" w:cs="宋体"/>
                <w:color w:val="000000"/>
                <w:sz w:val="24"/>
                <w:szCs w:val="24"/>
              </w:rPr>
              <w:t>投标人在大连市政府采购网已办理的汇信、天谷及辽宁CA均可通用，无需重复办理。未办理过上述CA的投标人，须申请CA用于制作响应文件。</w:t>
            </w:r>
          </w:p>
        </w:tc>
      </w:tr>
      <w:tr w14:paraId="025ED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3FEED538">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618" w:type="pct"/>
            <w:tcBorders>
              <w:top w:val="single" w:color="auto" w:sz="4" w:space="0"/>
              <w:left w:val="single" w:color="auto" w:sz="4" w:space="0"/>
              <w:bottom w:val="single" w:color="auto" w:sz="4" w:space="0"/>
              <w:right w:val="single" w:color="auto" w:sz="4" w:space="0"/>
            </w:tcBorders>
            <w:noWrap/>
            <w:vAlign w:val="center"/>
          </w:tcPr>
          <w:p w14:paraId="22C73C71">
            <w:pPr>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投标文件的提交及开启：</w:t>
            </w:r>
          </w:p>
          <w:p w14:paraId="448A7DF6">
            <w:pP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提交截止时间：</w:t>
            </w:r>
            <w:r>
              <w:rPr>
                <w:rFonts w:hint="eastAsia" w:ascii="宋体" w:hAnsi="宋体" w:eastAsia="宋体" w:cs="宋体"/>
                <w:color w:val="auto"/>
                <w:kern w:val="0"/>
                <w:sz w:val="24"/>
                <w:highlight w:val="none"/>
              </w:rPr>
              <w:t>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5月8日8:30</w:t>
            </w:r>
            <w:r>
              <w:rPr>
                <w:rFonts w:hint="eastAsia" w:ascii="宋体" w:hAnsi="宋体" w:eastAsia="宋体" w:cs="宋体"/>
                <w:color w:val="auto"/>
                <w:kern w:val="0"/>
                <w:sz w:val="24"/>
                <w:highlight w:val="none"/>
              </w:rPr>
              <w:t>（北</w:t>
            </w:r>
            <w:r>
              <w:rPr>
                <w:rFonts w:hint="eastAsia" w:ascii="宋体" w:hAnsi="宋体" w:eastAsia="宋体" w:cs="宋体"/>
                <w:color w:val="auto"/>
                <w:kern w:val="0"/>
                <w:sz w:val="24"/>
                <w:highlight w:val="none"/>
              </w:rPr>
              <w:t>京时间）</w:t>
            </w:r>
          </w:p>
          <w:p w14:paraId="4A5F7906">
            <w:pPr>
              <w:pStyle w:val="25"/>
              <w:spacing w:before="0" w:beforeAutospacing="0" w:after="0" w:afterAutospacing="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开标地点：大连国企阳光采购服务平台线上开标</w:t>
            </w:r>
          </w:p>
          <w:p w14:paraId="4F0C6DAC">
            <w:pPr>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投标文件上传网址：http://www.dlygcg.com/</w:t>
            </w:r>
            <w:r>
              <w:rPr>
                <w:rFonts w:hint="eastAsia" w:ascii="宋体" w:hAnsi="宋体" w:eastAsia="宋体" w:cs="宋体"/>
                <w:bCs/>
                <w:color w:val="auto"/>
                <w:kern w:val="0"/>
                <w:sz w:val="24"/>
                <w:highlight w:val="none"/>
              </w:rPr>
              <w:t>。</w:t>
            </w:r>
          </w:p>
        </w:tc>
      </w:tr>
      <w:tr w14:paraId="47DF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7E50B477">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618" w:type="pct"/>
            <w:tcBorders>
              <w:top w:val="single" w:color="auto" w:sz="4" w:space="0"/>
              <w:left w:val="single" w:color="auto" w:sz="4" w:space="0"/>
              <w:bottom w:val="single" w:color="auto" w:sz="4" w:space="0"/>
              <w:right w:val="single" w:color="auto" w:sz="4" w:space="0"/>
            </w:tcBorders>
            <w:noWrap/>
            <w:vAlign w:val="center"/>
          </w:tcPr>
          <w:p w14:paraId="5DE973E6">
            <w:pP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申请人的资格要求：</w:t>
            </w:r>
          </w:p>
          <w:p w14:paraId="7C13AC4A">
            <w:pPr>
              <w:snapToGrid w:val="0"/>
              <w:outlineLvl w:val="9"/>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SA"/>
              </w:rPr>
              <w:t>详见招标公告。</w:t>
            </w:r>
          </w:p>
        </w:tc>
      </w:tr>
      <w:tr w14:paraId="3C83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417A299F">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618" w:type="pct"/>
            <w:tcBorders>
              <w:top w:val="single" w:color="auto" w:sz="4" w:space="0"/>
              <w:left w:val="single" w:color="auto" w:sz="4" w:space="0"/>
              <w:bottom w:val="single" w:color="auto" w:sz="4" w:space="0"/>
              <w:right w:val="single" w:color="auto" w:sz="4" w:space="0"/>
            </w:tcBorders>
            <w:noWrap/>
            <w:vAlign w:val="center"/>
          </w:tcPr>
          <w:p w14:paraId="282D8A66">
            <w:pPr>
              <w:snapToGrid w:val="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1.在线递交投标文件（必须上传，否则为无效投标）。</w:t>
            </w:r>
          </w:p>
          <w:p w14:paraId="46F8F9FA">
            <w:pPr>
              <w:keepNext w:val="0"/>
              <w:keepLines w:val="0"/>
              <w:pageBreakBefore w:val="0"/>
              <w:widowControl w:val="0"/>
              <w:kinsoku/>
              <w:wordWrap w:val="0"/>
              <w:overflowPunct/>
              <w:topLinePunct w:val="0"/>
              <w:autoSpaceDE/>
              <w:autoSpaceDN/>
              <w:bidi w:val="0"/>
              <w:adjustRightInd/>
              <w:snapToGrid w:val="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（1）电子标书制作及递交要求：投标人登录</w:t>
            </w:r>
            <w:r>
              <w:rPr>
                <w:rFonts w:hint="eastAsia" w:ascii="宋体" w:hAnsi="宋体" w:eastAsia="宋体" w:cs="宋体"/>
                <w:color w:val="auto"/>
                <w:sz w:val="24"/>
                <w:szCs w:val="24"/>
                <w:highlight w:val="none"/>
                <w:lang w:eastAsia="zh-CN"/>
              </w:rPr>
              <w:t>电子投标客户端</w:t>
            </w:r>
            <w:r>
              <w:rPr>
                <w:rFonts w:hint="eastAsia" w:ascii="宋体" w:hAnsi="宋体" w:eastAsia="宋体" w:cs="宋体"/>
                <w:color w:val="auto"/>
                <w:sz w:val="24"/>
                <w:szCs w:val="24"/>
                <w:highlight w:val="none"/>
              </w:rPr>
              <w:t>制作投标文件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下载地址</w:t>
            </w:r>
            <w:r>
              <w:rPr>
                <w:rFonts w:hint="eastAsia" w:ascii="宋体" w:hAnsi="宋体" w:eastAsia="宋体" w:cs="宋体"/>
                <w:color w:val="auto"/>
                <w:sz w:val="24"/>
                <w:highlight w:val="none"/>
                <w:lang w:val="en-US"/>
              </w:rPr>
              <w:t>：http://www.dlygcg.com/site/category?parentId=610974&amp;childrenCode=137-780081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，投标人生成加密标书后，需在投标截止时间前将加密的投标文件上传至</w:t>
            </w:r>
            <w:r>
              <w:rPr>
                <w:rFonts w:hint="eastAsia" w:ascii="宋体" w:hAnsi="宋体" w:eastAsia="宋体" w:cs="宋体"/>
                <w:bCs/>
                <w:color w:val="auto"/>
                <w:sz w:val="24"/>
                <w:szCs w:val="24"/>
                <w:highlight w:val="none"/>
              </w:rPr>
              <w:t>大连国企阳光采购服务平台</w:t>
            </w:r>
            <w:r>
              <w:rPr>
                <w:rFonts w:hint="eastAsia" w:ascii="宋体" w:hAnsi="宋体" w:eastAsia="宋体" w:cs="宋体"/>
                <w:color w:val="auto"/>
                <w:sz w:val="24"/>
                <w:szCs w:val="24"/>
                <w:highlight w:val="none"/>
              </w:rPr>
              <w:t>，登录系统找到我的工作台〉项目采购〉投标文件上传，在线递交的电子标投标文件格式必须为加密的投标文件，否则为无效投标文件。</w:t>
            </w:r>
          </w:p>
          <w:p w14:paraId="4809529E">
            <w:pPr>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（2）开标时投标人须使用生成投标文件的数字证书（CA）对投标文件进行在线解密。未按要求解密或解密不成功的，视为投标文件无效。</w:t>
            </w:r>
          </w:p>
          <w:p w14:paraId="3B35BF00">
            <w:pPr>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highlight w:val="none"/>
              </w:rPr>
              <w:t>投标人编制投标文件时应严格按照招标文件给定的格式和内容要求编制；投标文件须使用数字证书（CA）进行加密、解密，并在招标文件规定的位置进行电子签章和签字，否则为无效投标文件</w:t>
            </w:r>
            <w:r>
              <w:rPr>
                <w:rFonts w:hint="eastAsia" w:ascii="宋体" w:hAnsi="宋体" w:eastAsia="宋体" w:cs="宋体"/>
                <w:color w:val="auto"/>
                <w:sz w:val="24"/>
                <w:szCs w:val="24"/>
                <w:highlight w:val="none"/>
              </w:rPr>
              <w:t>。</w:t>
            </w:r>
          </w:p>
          <w:p w14:paraId="219361F7">
            <w:pPr>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制作电子标书时如遇到需要签字而电子版无法签字时，请在纸质文件上签好后扫描至电子标书。</w:t>
            </w:r>
          </w:p>
          <w:p w14:paraId="17D16FC5">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Cs/>
                <w:color w:val="auto"/>
                <w:sz w:val="24"/>
                <w:highlight w:val="none"/>
                <w:lang w:val="zh-CN"/>
              </w:rPr>
            </w:pPr>
            <w:r>
              <w:rPr>
                <w:rFonts w:hint="eastAsia" w:ascii="宋体" w:hAnsi="宋体" w:eastAsia="宋体" w:cs="宋体"/>
                <w:color w:val="auto"/>
                <w:sz w:val="24"/>
                <w:highlight w:val="none"/>
                <w:lang w:val="en-US" w:eastAsia="zh-CN"/>
              </w:rPr>
              <w:t>（4）</w:t>
            </w:r>
            <w:r>
              <w:rPr>
                <w:rFonts w:hint="eastAsia" w:ascii="宋体" w:hAnsi="宋体" w:eastAsia="宋体" w:cs="宋体"/>
                <w:b/>
                <w:bCs/>
                <w:color w:val="auto"/>
                <w:sz w:val="24"/>
                <w:highlight w:val="none"/>
                <w:lang w:val="en-US" w:eastAsia="zh-CN"/>
              </w:rPr>
              <w:t>投</w:t>
            </w:r>
            <w:r>
              <w:rPr>
                <w:rFonts w:hint="eastAsia" w:ascii="宋体" w:hAnsi="宋体" w:eastAsia="宋体" w:cs="宋体"/>
                <w:b/>
                <w:color w:val="auto"/>
                <w:sz w:val="24"/>
                <w:highlight w:val="none"/>
                <w:lang w:val="zh-CN"/>
              </w:rPr>
              <w:t>标人须按照招标文件中规定的“电子投标文件构成”的要求，将投标文件全部组成部分上传至商务技术</w:t>
            </w:r>
            <w:r>
              <w:rPr>
                <w:rFonts w:hint="eastAsia" w:ascii="宋体" w:hAnsi="宋体" w:cs="宋体"/>
                <w:b/>
                <w:color w:val="auto"/>
                <w:sz w:val="24"/>
                <w:highlight w:val="none"/>
                <w:lang w:val="zh-CN"/>
              </w:rPr>
              <w:t>投标</w:t>
            </w:r>
            <w:r>
              <w:rPr>
                <w:rFonts w:hint="eastAsia" w:ascii="宋体" w:hAnsi="宋体" w:eastAsia="宋体" w:cs="宋体"/>
                <w:b/>
                <w:color w:val="auto"/>
                <w:sz w:val="24"/>
                <w:highlight w:val="none"/>
                <w:lang w:val="zh-CN"/>
              </w:rPr>
              <w:t>文件项下</w:t>
            </w:r>
            <w:r>
              <w:rPr>
                <w:rFonts w:hint="eastAsia" w:ascii="宋体" w:hAnsi="宋体" w:eastAsia="宋体" w:cs="宋体"/>
                <w:bCs/>
                <w:color w:val="auto"/>
                <w:sz w:val="24"/>
                <w:highlight w:val="none"/>
                <w:lang w:val="zh-CN"/>
              </w:rPr>
              <w:t>。</w:t>
            </w:r>
          </w:p>
          <w:p w14:paraId="13D119C9">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lang w:val="zh-CN"/>
              </w:rPr>
              <w:t>）</w:t>
            </w:r>
            <w:r>
              <w:rPr>
                <w:rFonts w:hint="eastAsia" w:ascii="宋体" w:hAnsi="宋体" w:eastAsia="宋体" w:cs="宋体"/>
                <w:color w:val="auto"/>
                <w:sz w:val="24"/>
                <w:highlight w:val="none"/>
                <w:lang w:val="en-US" w:eastAsia="zh-CN"/>
              </w:rPr>
              <w:t>投标人应当在提交投标文件截止时间前完成电子投标文件的在线提交；提交投标文件截止时间前可以补充、修改或者撤回电子投标文件，补充或者修改电子投标文件的，应当先行撤回原文件，补充、修改后重新上传提交。提交投标文件截止时间前未完成提交的，视为未提交投标文件。</w:t>
            </w:r>
          </w:p>
          <w:p w14:paraId="0A093E98">
            <w:pPr>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）投标人通过</w:t>
            </w:r>
            <w:r>
              <w:rPr>
                <w:rFonts w:hint="eastAsia" w:ascii="宋体" w:hAnsi="宋体" w:eastAsia="宋体" w:cs="宋体"/>
                <w:color w:val="auto"/>
                <w:sz w:val="24"/>
                <w:szCs w:val="24"/>
                <w:highlight w:val="none"/>
                <w:lang w:eastAsia="zh-CN"/>
              </w:rPr>
              <w:t>电子投标客户端</w:t>
            </w:r>
            <w:r>
              <w:rPr>
                <w:rFonts w:hint="eastAsia" w:ascii="宋体" w:hAnsi="宋体" w:eastAsia="宋体" w:cs="宋体"/>
                <w:color w:val="auto"/>
                <w:sz w:val="24"/>
                <w:szCs w:val="24"/>
                <w:highlight w:val="none"/>
              </w:rPr>
              <w:t>制作标书时，会生成两份电子标书，一份为加密标书，一份为备份标书，备份标书未加密。网上上传应为加密标书。投标人仅提交备份文件的，投标无效。</w:t>
            </w:r>
          </w:p>
          <w:p w14:paraId="4382963B">
            <w:pPr>
              <w:snapToGrid w:val="0"/>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文件解密时间：30分钟内。投标人应在规定的投标文件解密时间内完成投标文件解密。当开标时遇到加密标书解密异常情况，开标人员应联系授权代表，在规定时间内（由开标人员现场确定解密30分钟是否需延长）将备份标书提交给开标工作人员。系统支持使用备份标书进行评审，因投标人自身原因导致未解密且未在规定时间内提供备份标书，视为未递交投标文件。</w:t>
            </w:r>
          </w:p>
          <w:p w14:paraId="48DCB7D4">
            <w:pPr>
              <w:snapToGrid w:val="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2.备份投标文件（投标人根据自身情况自主决定是否递交）</w:t>
            </w:r>
          </w:p>
          <w:p w14:paraId="49F56ED1">
            <w:pPr>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备份投标（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w:t>
            </w:r>
          </w:p>
          <w:p w14:paraId="62AC9061">
            <w:pPr>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（1）备份文件要求：自愿递交。如递交，投标人需将投标（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制作为压缩加密文件发送至指定地址，邮箱中注明联系人和电话，如需开启备份文件，会联系邮箱中注明的联系人和电话，如因邮箱中注明的联系人和电话无法接通导致无法解密，按未递交备份文件处理。（投标人如不对文件进行加密，造成文件泄露，后果自行承担）。</w:t>
            </w:r>
          </w:p>
          <w:p w14:paraId="33A70238">
            <w:pPr>
              <w:snapToGrid w:val="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（2）递交备份文件地址：</w:t>
            </w:r>
            <w:r>
              <w:rPr>
                <w:rFonts w:hint="eastAsia" w:ascii="宋体" w:hAnsi="宋体" w:cs="宋体"/>
                <w:color w:val="auto"/>
                <w:sz w:val="24"/>
                <w:szCs w:val="24"/>
                <w:highlight w:val="none"/>
                <w:lang w:val="en-US" w:eastAsia="zh-CN"/>
              </w:rPr>
              <w:t>1828487344qq.com</w:t>
            </w:r>
          </w:p>
          <w:p w14:paraId="626B23C6">
            <w:pPr>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（3）备份文件递交截止时间：</w:t>
            </w:r>
            <w:r>
              <w:rPr>
                <w:rFonts w:hint="eastAsia" w:ascii="宋体" w:hAnsi="宋体" w:eastAsia="宋体" w:cs="宋体"/>
                <w:color w:val="auto"/>
                <w:sz w:val="24"/>
                <w:szCs w:val="24"/>
                <w:highlight w:val="none"/>
                <w:lang w:val="en-US" w:eastAsia="zh-CN"/>
              </w:rPr>
              <w:t>同</w:t>
            </w:r>
            <w:r>
              <w:rPr>
                <w:rFonts w:hint="eastAsia" w:ascii="宋体" w:hAnsi="宋体" w:eastAsia="宋体" w:cs="宋体"/>
                <w:color w:val="auto"/>
                <w:sz w:val="24"/>
                <w:szCs w:val="24"/>
                <w:highlight w:val="none"/>
              </w:rPr>
              <w:t>开标时间。</w:t>
            </w:r>
          </w:p>
          <w:p w14:paraId="04AEF977">
            <w:pPr>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（4）如需递交备份投标（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）文件时，投标人代表应出具《递交备份投标（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）文件授权函》，未按要求提供的，采购单位、</w:t>
            </w:r>
            <w:r>
              <w:rPr>
                <w:rFonts w:hint="eastAsia" w:ascii="宋体" w:hAnsi="宋体" w:eastAsia="宋体" w:cs="宋体"/>
                <w:color w:val="auto"/>
                <w:sz w:val="24"/>
                <w:szCs w:val="24"/>
                <w:highlight w:val="none"/>
                <w:lang w:eastAsia="zh-CN"/>
              </w:rPr>
              <w:t>招标代理</w:t>
            </w:r>
            <w:r>
              <w:rPr>
                <w:rFonts w:hint="eastAsia" w:ascii="宋体" w:hAnsi="宋体" w:eastAsia="宋体" w:cs="宋体"/>
                <w:color w:val="auto"/>
                <w:sz w:val="24"/>
                <w:szCs w:val="24"/>
                <w:highlight w:val="none"/>
              </w:rPr>
              <w:t>机构应拒收备份投标（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w:t>
            </w:r>
          </w:p>
          <w:p w14:paraId="10A68DB5">
            <w:pPr>
              <w:snapToGrid w:val="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注：投标人提供的《递交备份投标（</w:t>
            </w:r>
            <w:r>
              <w:rPr>
                <w:rFonts w:hint="eastAsia" w:ascii="宋体" w:hAnsi="宋体" w:cs="宋体"/>
                <w:b/>
                <w:bCs/>
                <w:color w:val="auto"/>
                <w:sz w:val="24"/>
                <w:szCs w:val="24"/>
                <w:highlight w:val="none"/>
                <w:lang w:eastAsia="zh-CN"/>
              </w:rPr>
              <w:t>投标</w:t>
            </w:r>
            <w:r>
              <w:rPr>
                <w:rFonts w:hint="eastAsia" w:ascii="宋体" w:hAnsi="宋体" w:eastAsia="宋体" w:cs="宋体"/>
                <w:b/>
                <w:bCs/>
                <w:color w:val="auto"/>
                <w:sz w:val="24"/>
                <w:szCs w:val="24"/>
                <w:highlight w:val="none"/>
              </w:rPr>
              <w:t>）文件授权函》随备份文件一同发送至指定地址。</w:t>
            </w:r>
          </w:p>
          <w:p w14:paraId="36C67C23">
            <w:pPr>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（5）通过“大连国企阳光采购服务平台”上传递交的投标（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）文件无法按时解密，投标人递交了备份投标（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）文件的，以备份投标（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）文件为依据，否则视为投标（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）文件撤回；通过“大连国企阳光采购服务平台”上传递交的投标（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）文件已按时解密的，备份投标（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）文件自动失效；投标人仅提交备份投标（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）文件，没有通过“大连国企阳光采购服务平台”上传递交投标（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）文件的，投标（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）无效；备份投标（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）文件不是投标（</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）备选方案。</w:t>
            </w:r>
          </w:p>
        </w:tc>
      </w:tr>
      <w:tr w14:paraId="1D4D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2D41CF28">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618" w:type="pct"/>
            <w:tcBorders>
              <w:top w:val="single" w:color="auto" w:sz="4" w:space="0"/>
              <w:left w:val="single" w:color="auto" w:sz="4" w:space="0"/>
              <w:bottom w:val="single" w:color="auto" w:sz="4" w:space="0"/>
              <w:right w:val="single" w:color="auto" w:sz="4" w:space="0"/>
            </w:tcBorders>
            <w:noWrap/>
            <w:vAlign w:val="center"/>
          </w:tcPr>
          <w:p w14:paraId="63E97224">
            <w:pPr>
              <w:tabs>
                <w:tab w:val="left" w:pos="4045"/>
              </w:tabs>
              <w:adjustRightInd w:val="0"/>
              <w:snapToGrid w:val="0"/>
              <w:outlineLvl w:val="9"/>
              <w:rPr>
                <w:rFonts w:hint="eastAsia" w:ascii="宋体" w:hAnsi="宋体" w:cs="宋体"/>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合同履约期限</w:t>
            </w:r>
            <w:r>
              <w:rPr>
                <w:rFonts w:hint="eastAsia" w:ascii="宋体" w:hAnsi="宋体" w:eastAsia="宋体" w:cs="宋体"/>
                <w:b/>
                <w:bCs/>
                <w:color w:val="auto"/>
                <w:sz w:val="24"/>
                <w:szCs w:val="24"/>
                <w:highlight w:val="none"/>
              </w:rPr>
              <w:t>：</w:t>
            </w:r>
            <w:r>
              <w:rPr>
                <w:rFonts w:hint="eastAsia" w:ascii="宋体" w:hAnsi="宋体" w:cs="宋体"/>
                <w:color w:val="auto"/>
                <w:sz w:val="24"/>
                <w:szCs w:val="24"/>
                <w:highlight w:val="none"/>
                <w:lang w:eastAsia="zh-CN"/>
              </w:rPr>
              <w:t>合同签订之日起一年，若供应商年度评估结果达到合格标准，则合同可续签两次，每次续签期限不超过一年。</w:t>
            </w:r>
          </w:p>
          <w:p w14:paraId="0FB525B4">
            <w:pPr>
              <w:tabs>
                <w:tab w:val="left" w:pos="4045"/>
              </w:tabs>
              <w:adjustRightInd w:val="0"/>
              <w:snapToGrid w:val="0"/>
              <w:outlineLvl w:val="9"/>
              <w:rPr>
                <w:rFonts w:hint="eastAsia"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rPr>
              <w:t>★付款方式：</w:t>
            </w:r>
            <w:r>
              <w:rPr>
                <w:rFonts w:hint="eastAsia" w:ascii="宋体" w:hAnsi="宋体" w:cs="宋体"/>
                <w:color w:val="auto"/>
                <w:sz w:val="24"/>
                <w:szCs w:val="24"/>
                <w:highlight w:val="none"/>
                <w:lang w:val="en-US" w:eastAsia="zh-CN"/>
              </w:rPr>
              <w:t>本项目服务费采取招标人中标人双方共担风险的方式，共同承担招标人委托单位的付款风险。中标人每完成一项服务并经招标人验收合格后，招标人在委托单位向招标人支付的资金到账后60日历日内，按实际工作量完成项目服务结算，并根据结算工作量按合同约定向中标人支付服务报酬，付款形式包括但不限于银行转账、银行承兑、商业承兑等方式。委托单位未向招标人支付服务费的，中标人不得要求招标人支付服务费或承担违约责任。</w:t>
            </w:r>
          </w:p>
        </w:tc>
      </w:tr>
      <w:tr w14:paraId="53B0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0669C6CF">
            <w:pPr>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4618" w:type="pct"/>
            <w:tcBorders>
              <w:top w:val="single" w:color="auto" w:sz="4" w:space="0"/>
              <w:left w:val="single" w:color="auto" w:sz="4" w:space="0"/>
              <w:bottom w:val="single" w:color="auto" w:sz="4" w:space="0"/>
              <w:right w:val="single" w:color="auto" w:sz="4" w:space="0"/>
            </w:tcBorders>
            <w:noWrap/>
            <w:vAlign w:val="center"/>
          </w:tcPr>
          <w:p w14:paraId="6EC928A0">
            <w:pPr>
              <w:adjustRightInd w:val="0"/>
              <w:snapToGrid w:val="0"/>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评标委员会根据评标结果，推荐合格的中标候选人。</w:t>
            </w:r>
            <w:r>
              <w:rPr>
                <w:rFonts w:hint="eastAsia" w:ascii="宋体" w:hAnsi="宋体" w:cs="宋体"/>
                <w:b/>
                <w:bCs/>
                <w:color w:val="auto"/>
                <w:sz w:val="24"/>
                <w:szCs w:val="24"/>
                <w:highlight w:val="none"/>
                <w:lang w:val="en-US" w:eastAsia="zh-CN"/>
              </w:rPr>
              <w:t>001包和002包</w:t>
            </w:r>
            <w:r>
              <w:rPr>
                <w:rFonts w:hint="eastAsia" w:ascii="宋体" w:hAnsi="宋体" w:eastAsia="宋体" w:cs="宋体"/>
                <w:b/>
                <w:bCs/>
                <w:color w:val="auto"/>
                <w:sz w:val="24"/>
                <w:szCs w:val="24"/>
                <w:highlight w:val="none"/>
              </w:rPr>
              <w:t>通过资格性和符合性评审</w:t>
            </w:r>
            <w:r>
              <w:rPr>
                <w:rFonts w:hint="eastAsia" w:ascii="宋体" w:hAnsi="宋体" w:cs="宋体"/>
                <w:b/>
                <w:bCs/>
                <w:color w:val="auto"/>
                <w:sz w:val="24"/>
                <w:szCs w:val="24"/>
                <w:highlight w:val="none"/>
                <w:lang w:val="en-US" w:eastAsia="zh-CN"/>
              </w:rPr>
              <w:t>且评分得分高于70分（含70分）</w:t>
            </w:r>
            <w:r>
              <w:rPr>
                <w:rFonts w:hint="eastAsia" w:ascii="宋体" w:hAnsi="宋体" w:eastAsia="宋体" w:cs="宋体"/>
                <w:b/>
                <w:bCs/>
                <w:color w:val="auto"/>
                <w:sz w:val="24"/>
                <w:szCs w:val="24"/>
                <w:highlight w:val="none"/>
              </w:rPr>
              <w:t>的供应商</w:t>
            </w:r>
            <w:r>
              <w:rPr>
                <w:rFonts w:hint="eastAsia" w:ascii="宋体" w:hAnsi="宋体" w:cs="宋体"/>
                <w:b/>
                <w:bCs/>
                <w:color w:val="auto"/>
                <w:sz w:val="24"/>
                <w:szCs w:val="24"/>
                <w:highlight w:val="none"/>
                <w:lang w:val="en-US" w:eastAsia="zh-CN"/>
              </w:rPr>
              <w:t>为合格供应商，合格供应商</w:t>
            </w:r>
            <w:r>
              <w:rPr>
                <w:rFonts w:hint="eastAsia" w:ascii="宋体" w:hAnsi="宋体" w:eastAsia="宋体" w:cs="宋体"/>
                <w:b/>
                <w:bCs/>
                <w:color w:val="auto"/>
                <w:sz w:val="24"/>
                <w:szCs w:val="24"/>
                <w:highlight w:val="none"/>
              </w:rPr>
              <w:t>数量</w:t>
            </w:r>
            <w:r>
              <w:rPr>
                <w:rFonts w:hint="eastAsia" w:ascii="宋体" w:hAnsi="宋体" w:cs="宋体"/>
                <w:b/>
                <w:bCs/>
                <w:color w:val="auto"/>
                <w:sz w:val="24"/>
                <w:szCs w:val="24"/>
                <w:highlight w:val="none"/>
                <w:lang w:val="en-US" w:eastAsia="zh-CN"/>
              </w:rPr>
              <w:t>小于</w:t>
            </w:r>
            <w:r>
              <w:rPr>
                <w:rFonts w:hint="eastAsia" w:ascii="宋体" w:hAnsi="宋体" w:eastAsia="宋体" w:cs="宋体"/>
                <w:b/>
                <w:bCs/>
                <w:color w:val="auto"/>
                <w:sz w:val="24"/>
                <w:szCs w:val="24"/>
                <w:highlight w:val="none"/>
              </w:rPr>
              <w:t>5家</w:t>
            </w:r>
            <w:r>
              <w:rPr>
                <w:rFonts w:hint="eastAsia" w:ascii="宋体" w:hAnsi="宋体" w:cs="宋体"/>
                <w:b/>
                <w:bCs/>
                <w:color w:val="auto"/>
                <w:sz w:val="24"/>
                <w:szCs w:val="24"/>
                <w:highlight w:val="none"/>
                <w:lang w:val="en-US" w:eastAsia="zh-CN"/>
              </w:rPr>
              <w:t>时</w:t>
            </w:r>
            <w:r>
              <w:rPr>
                <w:rFonts w:hint="eastAsia" w:ascii="宋体" w:hAnsi="宋体" w:eastAsia="宋体" w:cs="宋体"/>
                <w:b/>
                <w:bCs/>
                <w:color w:val="auto"/>
                <w:sz w:val="24"/>
                <w:szCs w:val="24"/>
                <w:highlight w:val="none"/>
              </w:rPr>
              <w:t>项目废标；当</w:t>
            </w:r>
            <w:r>
              <w:rPr>
                <w:rFonts w:hint="eastAsia" w:ascii="宋体" w:hAnsi="宋体" w:cs="宋体"/>
                <w:b/>
                <w:bCs/>
                <w:color w:val="auto"/>
                <w:sz w:val="24"/>
                <w:szCs w:val="24"/>
                <w:highlight w:val="none"/>
                <w:lang w:val="en-US" w:eastAsia="zh-CN"/>
              </w:rPr>
              <w:t>合格</w:t>
            </w:r>
            <w:r>
              <w:rPr>
                <w:rFonts w:hint="eastAsia" w:ascii="宋体" w:hAnsi="宋体" w:eastAsia="宋体" w:cs="宋体"/>
                <w:b/>
                <w:bCs/>
                <w:color w:val="auto"/>
                <w:sz w:val="24"/>
                <w:szCs w:val="24"/>
                <w:highlight w:val="none"/>
              </w:rPr>
              <w:t>供应商数量为</w:t>
            </w:r>
            <w:r>
              <w:rPr>
                <w:rFonts w:hint="eastAsia" w:ascii="宋体" w:hAnsi="宋体" w:cs="宋体"/>
                <w:b/>
                <w:bCs/>
                <w:color w:val="auto"/>
                <w:sz w:val="24"/>
                <w:szCs w:val="24"/>
                <w:highlight w:val="none"/>
                <w:lang w:val="en-US" w:eastAsia="zh-CN"/>
              </w:rPr>
              <w:t>大于等于</w:t>
            </w:r>
            <w:r>
              <w:rPr>
                <w:rFonts w:hint="eastAsia" w:ascii="宋体" w:hAnsi="宋体" w:eastAsia="宋体" w:cs="宋体"/>
                <w:b/>
                <w:bCs/>
                <w:color w:val="auto"/>
                <w:sz w:val="24"/>
                <w:szCs w:val="24"/>
                <w:highlight w:val="none"/>
              </w:rPr>
              <w:t>5家</w:t>
            </w:r>
            <w:r>
              <w:rPr>
                <w:rFonts w:hint="eastAsia" w:ascii="宋体" w:hAnsi="宋体" w:cs="宋体"/>
                <w:b/>
                <w:bCs/>
                <w:color w:val="auto"/>
                <w:sz w:val="24"/>
                <w:szCs w:val="24"/>
                <w:highlight w:val="none"/>
                <w:lang w:val="en-US" w:eastAsia="zh-CN"/>
              </w:rPr>
              <w:t>小于等于8家时不做淘汰，合格供应商全部为中标候选人</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当合格供应商数量大于8家时</w:t>
            </w:r>
            <w:r>
              <w:rPr>
                <w:rFonts w:hint="eastAsia" w:ascii="宋体" w:hAnsi="宋体" w:eastAsia="宋体" w:cs="宋体"/>
                <w:b/>
                <w:bCs/>
                <w:color w:val="auto"/>
                <w:sz w:val="24"/>
                <w:szCs w:val="24"/>
                <w:highlight w:val="none"/>
              </w:rPr>
              <w:t>推荐</w:t>
            </w:r>
            <w:r>
              <w:rPr>
                <w:rFonts w:hint="eastAsia" w:ascii="宋体" w:hAnsi="宋体" w:cs="宋体"/>
                <w:b/>
                <w:bCs/>
                <w:color w:val="auto"/>
                <w:sz w:val="24"/>
                <w:szCs w:val="24"/>
                <w:highlight w:val="none"/>
                <w:lang w:val="en-US" w:eastAsia="zh-CN"/>
              </w:rPr>
              <w:t>得分前8</w:t>
            </w:r>
            <w:r>
              <w:rPr>
                <w:rFonts w:hint="eastAsia" w:ascii="宋体" w:hAnsi="宋体" w:eastAsia="宋体" w:cs="宋体"/>
                <w:b/>
                <w:bCs/>
                <w:color w:val="auto"/>
                <w:sz w:val="24"/>
                <w:szCs w:val="24"/>
                <w:highlight w:val="none"/>
              </w:rPr>
              <w:t>名</w:t>
            </w:r>
            <w:r>
              <w:rPr>
                <w:rFonts w:hint="eastAsia" w:ascii="宋体" w:hAnsi="宋体" w:cs="宋体"/>
                <w:b/>
                <w:bCs/>
                <w:color w:val="auto"/>
                <w:sz w:val="24"/>
                <w:szCs w:val="24"/>
                <w:highlight w:val="none"/>
                <w:lang w:val="en-US" w:eastAsia="zh-CN"/>
              </w:rPr>
              <w:t>为</w:t>
            </w:r>
            <w:r>
              <w:rPr>
                <w:rFonts w:hint="eastAsia" w:ascii="宋体" w:hAnsi="宋体" w:eastAsia="宋体" w:cs="宋体"/>
                <w:b/>
                <w:bCs/>
                <w:color w:val="auto"/>
                <w:sz w:val="24"/>
                <w:szCs w:val="24"/>
                <w:highlight w:val="none"/>
              </w:rPr>
              <w:t>中标候选人。</w:t>
            </w:r>
          </w:p>
          <w:p w14:paraId="2382F838">
            <w:pPr>
              <w:adjustRightInd w:val="0"/>
              <w:snapToGrid w:val="0"/>
              <w:outlineLvl w:val="9"/>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sz w:val="24"/>
                <w:szCs w:val="24"/>
                <w:highlight w:val="none"/>
                <w:lang w:val="en-US" w:eastAsia="zh-CN"/>
              </w:rPr>
              <w:t>003包</w:t>
            </w:r>
            <w:r>
              <w:rPr>
                <w:rFonts w:hint="eastAsia" w:ascii="宋体" w:hAnsi="宋体" w:eastAsia="宋体" w:cs="宋体"/>
                <w:b/>
                <w:bCs/>
                <w:color w:val="auto"/>
                <w:sz w:val="24"/>
                <w:szCs w:val="24"/>
                <w:highlight w:val="none"/>
              </w:rPr>
              <w:t>通过资格性和符合性评审</w:t>
            </w:r>
            <w:r>
              <w:rPr>
                <w:rFonts w:hint="eastAsia" w:ascii="宋体" w:hAnsi="宋体" w:cs="宋体"/>
                <w:b/>
                <w:bCs/>
                <w:color w:val="auto"/>
                <w:sz w:val="24"/>
                <w:szCs w:val="24"/>
                <w:highlight w:val="none"/>
                <w:lang w:val="en-US" w:eastAsia="zh-CN"/>
              </w:rPr>
              <w:t>且评分得分高于70分（含70分）</w:t>
            </w:r>
            <w:r>
              <w:rPr>
                <w:rFonts w:hint="eastAsia" w:ascii="宋体" w:hAnsi="宋体" w:eastAsia="宋体" w:cs="宋体"/>
                <w:b/>
                <w:bCs/>
                <w:color w:val="auto"/>
                <w:sz w:val="24"/>
                <w:szCs w:val="24"/>
                <w:highlight w:val="none"/>
              </w:rPr>
              <w:t>的供应商</w:t>
            </w:r>
            <w:r>
              <w:rPr>
                <w:rFonts w:hint="eastAsia" w:ascii="宋体" w:hAnsi="宋体" w:cs="宋体"/>
                <w:b/>
                <w:bCs/>
                <w:color w:val="auto"/>
                <w:sz w:val="24"/>
                <w:szCs w:val="24"/>
                <w:highlight w:val="none"/>
                <w:lang w:val="en-US" w:eastAsia="zh-CN"/>
              </w:rPr>
              <w:t>为合格供应商，合格供应商</w:t>
            </w:r>
            <w:r>
              <w:rPr>
                <w:rFonts w:hint="eastAsia" w:ascii="宋体" w:hAnsi="宋体" w:eastAsia="宋体" w:cs="宋体"/>
                <w:b/>
                <w:bCs/>
                <w:color w:val="auto"/>
                <w:sz w:val="24"/>
                <w:szCs w:val="24"/>
                <w:highlight w:val="none"/>
              </w:rPr>
              <w:t>数量</w:t>
            </w:r>
            <w:r>
              <w:rPr>
                <w:rFonts w:hint="eastAsia" w:ascii="宋体" w:hAnsi="宋体" w:cs="宋体"/>
                <w:b/>
                <w:bCs/>
                <w:color w:val="auto"/>
                <w:sz w:val="24"/>
                <w:szCs w:val="24"/>
                <w:highlight w:val="none"/>
                <w:lang w:val="en-US" w:eastAsia="zh-CN"/>
              </w:rPr>
              <w:t>小于3</w:t>
            </w:r>
            <w:r>
              <w:rPr>
                <w:rFonts w:hint="eastAsia" w:ascii="宋体" w:hAnsi="宋体" w:eastAsia="宋体" w:cs="宋体"/>
                <w:b/>
                <w:bCs/>
                <w:color w:val="auto"/>
                <w:sz w:val="24"/>
                <w:szCs w:val="24"/>
                <w:highlight w:val="none"/>
              </w:rPr>
              <w:t>家</w:t>
            </w:r>
            <w:r>
              <w:rPr>
                <w:rFonts w:hint="eastAsia" w:ascii="宋体" w:hAnsi="宋体" w:cs="宋体"/>
                <w:b/>
                <w:bCs/>
                <w:color w:val="auto"/>
                <w:sz w:val="24"/>
                <w:szCs w:val="24"/>
                <w:highlight w:val="none"/>
                <w:lang w:val="en-US" w:eastAsia="zh-CN"/>
              </w:rPr>
              <w:t>时</w:t>
            </w:r>
            <w:r>
              <w:rPr>
                <w:rFonts w:hint="eastAsia" w:ascii="宋体" w:hAnsi="宋体" w:eastAsia="宋体" w:cs="宋体"/>
                <w:b/>
                <w:bCs/>
                <w:color w:val="auto"/>
                <w:sz w:val="24"/>
                <w:szCs w:val="24"/>
                <w:highlight w:val="none"/>
              </w:rPr>
              <w:t>，项目废标；当</w:t>
            </w:r>
            <w:r>
              <w:rPr>
                <w:rFonts w:hint="eastAsia" w:ascii="宋体" w:hAnsi="宋体" w:cs="宋体"/>
                <w:b/>
                <w:bCs/>
                <w:color w:val="auto"/>
                <w:sz w:val="24"/>
                <w:szCs w:val="24"/>
                <w:highlight w:val="none"/>
                <w:lang w:val="en-US" w:eastAsia="zh-CN"/>
              </w:rPr>
              <w:t>合格</w:t>
            </w:r>
            <w:r>
              <w:rPr>
                <w:rFonts w:hint="eastAsia" w:ascii="宋体" w:hAnsi="宋体" w:eastAsia="宋体" w:cs="宋体"/>
                <w:b/>
                <w:bCs/>
                <w:color w:val="auto"/>
                <w:sz w:val="24"/>
                <w:szCs w:val="24"/>
                <w:highlight w:val="none"/>
              </w:rPr>
              <w:t>供应商数量为</w:t>
            </w:r>
            <w:r>
              <w:rPr>
                <w:rFonts w:hint="eastAsia" w:ascii="宋体" w:hAnsi="宋体" w:cs="宋体"/>
                <w:b/>
                <w:bCs/>
                <w:color w:val="auto"/>
                <w:sz w:val="24"/>
                <w:szCs w:val="24"/>
                <w:highlight w:val="none"/>
                <w:lang w:val="en-US" w:eastAsia="zh-CN"/>
              </w:rPr>
              <w:t>大于等于3</w:t>
            </w:r>
            <w:r>
              <w:rPr>
                <w:rFonts w:hint="eastAsia" w:ascii="宋体" w:hAnsi="宋体" w:eastAsia="宋体" w:cs="宋体"/>
                <w:b/>
                <w:bCs/>
                <w:color w:val="auto"/>
                <w:sz w:val="24"/>
                <w:szCs w:val="24"/>
                <w:highlight w:val="none"/>
              </w:rPr>
              <w:t>家</w:t>
            </w:r>
            <w:r>
              <w:rPr>
                <w:rFonts w:hint="eastAsia" w:ascii="宋体" w:hAnsi="宋体" w:cs="宋体"/>
                <w:b/>
                <w:bCs/>
                <w:color w:val="auto"/>
                <w:sz w:val="24"/>
                <w:szCs w:val="24"/>
                <w:highlight w:val="none"/>
                <w:lang w:val="en-US" w:eastAsia="zh-CN"/>
              </w:rPr>
              <w:t>小于等于5家时不做淘汰，合格供应商全部为中标候选人，当合格供应商数量大于5家时</w:t>
            </w:r>
            <w:r>
              <w:rPr>
                <w:rFonts w:hint="eastAsia" w:ascii="宋体" w:hAnsi="宋体" w:eastAsia="宋体" w:cs="宋体"/>
                <w:b/>
                <w:bCs/>
                <w:color w:val="auto"/>
                <w:sz w:val="24"/>
                <w:szCs w:val="24"/>
                <w:highlight w:val="none"/>
              </w:rPr>
              <w:t>推荐</w:t>
            </w:r>
            <w:r>
              <w:rPr>
                <w:rFonts w:hint="eastAsia" w:ascii="宋体" w:hAnsi="宋体" w:cs="宋体"/>
                <w:b/>
                <w:bCs/>
                <w:color w:val="auto"/>
                <w:sz w:val="24"/>
                <w:szCs w:val="24"/>
                <w:highlight w:val="none"/>
                <w:lang w:val="en-US" w:eastAsia="zh-CN"/>
              </w:rPr>
              <w:t>得分前5</w:t>
            </w:r>
            <w:r>
              <w:rPr>
                <w:rFonts w:hint="eastAsia" w:ascii="宋体" w:hAnsi="宋体" w:eastAsia="宋体" w:cs="宋体"/>
                <w:b/>
                <w:bCs/>
                <w:color w:val="auto"/>
                <w:sz w:val="24"/>
                <w:szCs w:val="24"/>
                <w:highlight w:val="none"/>
              </w:rPr>
              <w:t>名</w:t>
            </w:r>
            <w:r>
              <w:rPr>
                <w:rFonts w:hint="eastAsia" w:ascii="宋体" w:hAnsi="宋体" w:cs="宋体"/>
                <w:b/>
                <w:bCs/>
                <w:color w:val="auto"/>
                <w:sz w:val="24"/>
                <w:szCs w:val="24"/>
                <w:highlight w:val="none"/>
                <w:lang w:val="en-US" w:eastAsia="zh-CN"/>
              </w:rPr>
              <w:t>为</w:t>
            </w:r>
            <w:r>
              <w:rPr>
                <w:rFonts w:hint="eastAsia" w:ascii="宋体" w:hAnsi="宋体" w:eastAsia="宋体" w:cs="宋体"/>
                <w:b/>
                <w:bCs/>
                <w:color w:val="auto"/>
                <w:sz w:val="24"/>
                <w:szCs w:val="24"/>
                <w:highlight w:val="none"/>
              </w:rPr>
              <w:t>中标候选人</w:t>
            </w:r>
            <w:r>
              <w:rPr>
                <w:rFonts w:hint="eastAsia" w:ascii="宋体" w:hAnsi="宋体" w:cs="宋体"/>
                <w:b/>
                <w:bCs/>
                <w:color w:val="auto"/>
                <w:sz w:val="24"/>
                <w:szCs w:val="24"/>
                <w:highlight w:val="none"/>
                <w:lang w:eastAsia="zh-CN"/>
              </w:rPr>
              <w:t>。</w:t>
            </w:r>
          </w:p>
        </w:tc>
      </w:tr>
      <w:tr w14:paraId="6C0F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37A82344">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2</w:t>
            </w:r>
          </w:p>
        </w:tc>
        <w:tc>
          <w:tcPr>
            <w:tcW w:w="4618" w:type="pct"/>
            <w:tcBorders>
              <w:top w:val="single" w:color="auto" w:sz="4" w:space="0"/>
              <w:left w:val="single" w:color="auto" w:sz="4" w:space="0"/>
              <w:bottom w:val="single" w:color="auto" w:sz="4" w:space="0"/>
              <w:right w:val="single" w:color="auto" w:sz="4" w:space="0"/>
            </w:tcBorders>
            <w:noWrap/>
            <w:vAlign w:val="center"/>
          </w:tcPr>
          <w:p w14:paraId="0172E5B8">
            <w:pPr>
              <w:adjustRightInd w:val="0"/>
              <w:snapToGrid w:val="0"/>
              <w:outlineLvl w:val="9"/>
              <w:rPr>
                <w:rFonts w:hint="eastAsia" w:eastAsia="宋体"/>
                <w:color w:val="auto"/>
                <w:highlight w:val="none"/>
                <w:lang w:val="en-US" w:eastAsia="zh-CN"/>
              </w:rPr>
            </w:pPr>
            <w:r>
              <w:rPr>
                <w:rFonts w:hint="eastAsia" w:ascii="宋体" w:hAnsi="宋体" w:eastAsia="宋体" w:cs="宋体"/>
                <w:b/>
                <w:bCs/>
                <w:color w:val="auto"/>
                <w:kern w:val="0"/>
                <w:sz w:val="24"/>
                <w:szCs w:val="24"/>
                <w:highlight w:val="none"/>
              </w:rPr>
              <w:t>报价要求：</w:t>
            </w:r>
            <w:r>
              <w:rPr>
                <w:rFonts w:hint="eastAsia" w:ascii="宋体" w:hAnsi="宋体" w:cs="宋体"/>
                <w:color w:val="auto"/>
                <w:kern w:val="0"/>
                <w:sz w:val="24"/>
                <w:szCs w:val="24"/>
                <w:highlight w:val="none"/>
                <w:lang w:val="en-US" w:eastAsia="zh-CN"/>
              </w:rPr>
              <w:t>无</w:t>
            </w:r>
          </w:p>
        </w:tc>
      </w:tr>
      <w:tr w14:paraId="3EAF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0A7603A6">
            <w:pPr>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4618" w:type="pct"/>
            <w:tcBorders>
              <w:top w:val="single" w:color="auto" w:sz="4" w:space="0"/>
              <w:left w:val="single" w:color="auto" w:sz="4" w:space="0"/>
              <w:bottom w:val="single" w:color="auto" w:sz="4" w:space="0"/>
              <w:right w:val="single" w:color="auto" w:sz="4" w:space="0"/>
            </w:tcBorders>
            <w:noWrap/>
            <w:vAlign w:val="center"/>
          </w:tcPr>
          <w:p w14:paraId="7C407243">
            <w:pPr>
              <w:outlineLvl w:val="9"/>
              <w:rPr>
                <w:rFonts w:hint="eastAsia" w:ascii="宋体" w:hAnsi="宋体" w:eastAsia="宋体" w:cs="宋体"/>
                <w:b/>
                <w:bCs/>
                <w:color w:val="auto"/>
                <w:kern w:val="0"/>
                <w:sz w:val="24"/>
                <w:szCs w:val="24"/>
                <w:highlight w:val="none"/>
                <w:lang w:val="en-US" w:eastAsia="zh-Hans"/>
              </w:rPr>
            </w:pPr>
            <w:r>
              <w:rPr>
                <w:rFonts w:hint="eastAsia" w:ascii="宋体" w:hAnsi="宋体" w:eastAsia="宋体" w:cs="宋体"/>
                <w:b/>
                <w:bCs/>
                <w:color w:val="auto"/>
                <w:sz w:val="24"/>
                <w:highlight w:val="none"/>
              </w:rPr>
              <w:t>履约保证金：</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w:t>
            </w:r>
          </w:p>
        </w:tc>
      </w:tr>
      <w:tr w14:paraId="20C5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3B56782E">
            <w:pPr>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4618" w:type="pct"/>
            <w:tcBorders>
              <w:top w:val="single" w:color="auto" w:sz="4" w:space="0"/>
              <w:left w:val="single" w:color="auto" w:sz="4" w:space="0"/>
              <w:bottom w:val="single" w:color="auto" w:sz="4" w:space="0"/>
              <w:right w:val="single" w:color="auto" w:sz="4" w:space="0"/>
            </w:tcBorders>
            <w:noWrap/>
            <w:vAlign w:val="center"/>
          </w:tcPr>
          <w:p w14:paraId="6B80F870">
            <w:pPr>
              <w:adjustRightInd w:val="0"/>
              <w:snapToGrid w:val="0"/>
              <w:outlineLvl w:val="9"/>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招标代理服务费</w:t>
            </w:r>
            <w:r>
              <w:rPr>
                <w:rFonts w:hint="eastAsia" w:ascii="宋体" w:hAnsi="宋体" w:eastAsia="宋体" w:cs="宋体"/>
                <w:color w:val="auto"/>
                <w:kern w:val="0"/>
                <w:sz w:val="24"/>
                <w:szCs w:val="24"/>
                <w:highlight w:val="none"/>
              </w:rPr>
              <w:t>：</w:t>
            </w:r>
          </w:p>
          <w:p w14:paraId="104C0D83">
            <w:pPr>
              <w:adjustRightInd w:val="0"/>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本次招标代理</w:t>
            </w:r>
            <w:r>
              <w:rPr>
                <w:rFonts w:hint="eastAsia" w:ascii="宋体" w:hAnsi="宋体" w:eastAsia="宋体" w:cs="宋体"/>
                <w:color w:val="auto"/>
                <w:sz w:val="24"/>
                <w:szCs w:val="24"/>
                <w:highlight w:val="none"/>
                <w:lang w:eastAsia="zh-CN"/>
              </w:rPr>
              <w:t>服务费</w:t>
            </w:r>
            <w:r>
              <w:rPr>
                <w:rFonts w:hint="eastAsia" w:ascii="宋体" w:hAnsi="宋体" w:cs="宋体"/>
                <w:color w:val="auto"/>
                <w:sz w:val="24"/>
                <w:szCs w:val="24"/>
                <w:highlight w:val="none"/>
                <w:lang w:val="en-US" w:eastAsia="zh-CN"/>
              </w:rPr>
              <w:t>由各</w:t>
            </w:r>
            <w:r>
              <w:rPr>
                <w:rFonts w:hint="eastAsia" w:ascii="宋体" w:hAnsi="宋体" w:eastAsia="宋体" w:cs="宋体"/>
                <w:color w:val="auto"/>
                <w:sz w:val="24"/>
                <w:szCs w:val="24"/>
                <w:highlight w:val="none"/>
              </w:rPr>
              <w:t>中标人在领取“中标通知书”时，</w:t>
            </w:r>
            <w:r>
              <w:rPr>
                <w:rFonts w:hint="eastAsia" w:ascii="宋体" w:hAnsi="宋体" w:cs="宋体"/>
                <w:color w:val="auto"/>
                <w:sz w:val="24"/>
                <w:szCs w:val="24"/>
                <w:highlight w:val="none"/>
                <w:lang w:val="en-US" w:eastAsia="zh-CN"/>
              </w:rPr>
              <w:t>分别</w:t>
            </w:r>
            <w:r>
              <w:rPr>
                <w:rFonts w:hint="eastAsia" w:ascii="宋体" w:hAnsi="宋体" w:eastAsia="宋体" w:cs="宋体"/>
                <w:color w:val="auto"/>
                <w:sz w:val="24"/>
                <w:szCs w:val="24"/>
                <w:highlight w:val="none"/>
              </w:rPr>
              <w:t>向大连阳光采购服务有限公司</w:t>
            </w:r>
            <w:r>
              <w:rPr>
                <w:rFonts w:hint="eastAsia" w:ascii="宋体" w:hAnsi="宋体" w:eastAsia="宋体" w:cs="宋体"/>
                <w:color w:val="auto"/>
                <w:sz w:val="24"/>
                <w:szCs w:val="24"/>
                <w:highlight w:val="none"/>
                <w:lang w:val="en-US" w:eastAsia="zh-CN"/>
              </w:rPr>
              <w:t>一次性</w:t>
            </w:r>
            <w:r>
              <w:rPr>
                <w:rFonts w:hint="eastAsia" w:ascii="宋体" w:hAnsi="宋体" w:eastAsia="宋体" w:cs="宋体"/>
                <w:color w:val="auto"/>
                <w:sz w:val="24"/>
                <w:szCs w:val="24"/>
                <w:highlight w:val="none"/>
              </w:rPr>
              <w:t>缴纳</w:t>
            </w:r>
            <w:r>
              <w:rPr>
                <w:rFonts w:hint="eastAsia" w:ascii="宋体" w:hAnsi="宋体" w:cs="宋体"/>
                <w:color w:val="auto"/>
                <w:sz w:val="24"/>
                <w:szCs w:val="24"/>
                <w:highlight w:val="none"/>
                <w:lang w:val="en-US" w:eastAsia="zh-CN"/>
              </w:rPr>
              <w:t>固定</w:t>
            </w:r>
            <w:r>
              <w:rPr>
                <w:rFonts w:hint="eastAsia" w:ascii="宋体" w:hAnsi="宋体" w:eastAsia="宋体" w:cs="宋体"/>
                <w:color w:val="auto"/>
                <w:sz w:val="24"/>
                <w:szCs w:val="24"/>
                <w:highlight w:val="none"/>
              </w:rPr>
              <w:t>代理服务费</w:t>
            </w:r>
            <w:r>
              <w:rPr>
                <w:rFonts w:hint="eastAsia" w:ascii="宋体" w:hAnsi="宋体" w:cs="宋体"/>
                <w:color w:val="auto"/>
                <w:sz w:val="24"/>
                <w:szCs w:val="24"/>
                <w:highlight w:val="none"/>
                <w:lang w:val="en-US" w:eastAsia="zh-CN"/>
              </w:rPr>
              <w:t>0.3万元</w:t>
            </w:r>
            <w:r>
              <w:rPr>
                <w:rFonts w:hint="eastAsia" w:ascii="宋体" w:hAnsi="宋体" w:eastAsia="宋体" w:cs="宋体"/>
                <w:color w:val="auto"/>
                <w:sz w:val="24"/>
                <w:szCs w:val="24"/>
                <w:highlight w:val="none"/>
              </w:rPr>
              <w:t>，代理服务费包含在投标报价中，不在投标报价中单独列项。</w:t>
            </w:r>
          </w:p>
          <w:p w14:paraId="28FF0F39">
            <w:pPr>
              <w:adjustRightInd w:val="0"/>
              <w:snapToGrid w:val="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户名：大连阳光采购服务有限公司</w:t>
            </w:r>
          </w:p>
          <w:p w14:paraId="22D177AC">
            <w:pPr>
              <w:adjustRightInd w:val="0"/>
              <w:snapToGrid w:val="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账号：810024000001105</w:t>
            </w:r>
          </w:p>
          <w:p w14:paraId="493EDC7C">
            <w:pPr>
              <w:adjustRightInd w:val="0"/>
              <w:snapToGrid w:val="0"/>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开户银行：</w:t>
            </w:r>
            <w:r>
              <w:rPr>
                <w:rFonts w:hint="eastAsia" w:ascii="宋体" w:hAnsi="宋体" w:cs="宋体"/>
                <w:color w:val="auto"/>
                <w:kern w:val="0"/>
                <w:sz w:val="24"/>
                <w:szCs w:val="24"/>
                <w:highlight w:val="none"/>
                <w:lang w:eastAsia="zh-CN"/>
              </w:rPr>
              <w:t>大连银行营业部</w:t>
            </w:r>
          </w:p>
          <w:p w14:paraId="312E83F8">
            <w:pPr>
              <w:adjustRightInd w:val="0"/>
              <w:snapToGrid w:val="0"/>
              <w:outlineLvl w:val="9"/>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开户行行号：313222081005</w:t>
            </w:r>
          </w:p>
        </w:tc>
      </w:tr>
      <w:tr w14:paraId="7C25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 w:type="pct"/>
            <w:tcBorders>
              <w:top w:val="single" w:color="auto" w:sz="4" w:space="0"/>
              <w:left w:val="single" w:color="auto" w:sz="4" w:space="0"/>
              <w:bottom w:val="single" w:color="auto" w:sz="4" w:space="0"/>
              <w:right w:val="single" w:color="auto" w:sz="4" w:space="0"/>
            </w:tcBorders>
            <w:noWrap/>
            <w:vAlign w:val="center"/>
          </w:tcPr>
          <w:p w14:paraId="488EBBB8">
            <w:pPr>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4618" w:type="pct"/>
            <w:tcBorders>
              <w:top w:val="single" w:color="auto" w:sz="4" w:space="0"/>
              <w:left w:val="single" w:color="auto" w:sz="4" w:space="0"/>
              <w:bottom w:val="single" w:color="auto" w:sz="4" w:space="0"/>
              <w:right w:val="single" w:color="auto" w:sz="4" w:space="0"/>
            </w:tcBorders>
            <w:noWrap/>
            <w:vAlign w:val="center"/>
          </w:tcPr>
          <w:p w14:paraId="589E8F47">
            <w:pPr>
              <w:outlineLvl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其他要求：</w:t>
            </w:r>
          </w:p>
          <w:p w14:paraId="38C6E488">
            <w:pPr>
              <w:jc w:val="left"/>
              <w:outlineLvl w:val="9"/>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1.在合同履约期内，中标人应对任何时候、任何情况下发生的用工人员意外伤害事故或用工人员致他人意外伤害等事故涉及的责任和赔偿承担全部责任，不得就此向招标人主张任何权利。</w:t>
            </w:r>
          </w:p>
          <w:p w14:paraId="1C79B0F0">
            <w:pPr>
              <w:adjustRightInd w:val="0"/>
              <w:snapToGrid w:val="0"/>
              <w:outlineLvl w:val="9"/>
              <w:rPr>
                <w:rFonts w:hint="eastAsia" w:ascii="宋体" w:hAnsi="Calibri" w:cs="Times New Roman"/>
                <w:color w:val="auto"/>
                <w:kern w:val="2"/>
                <w:sz w:val="24"/>
                <w:szCs w:val="24"/>
                <w:highlight w:val="none"/>
              </w:rPr>
            </w:pPr>
            <w:r>
              <w:rPr>
                <w:rFonts w:hint="eastAsia" w:ascii="宋体" w:hAnsi="宋体" w:cs="宋体"/>
                <w:bCs/>
                <w:color w:val="auto"/>
                <w:kern w:val="0"/>
                <w:sz w:val="24"/>
                <w:szCs w:val="24"/>
                <w:highlight w:val="none"/>
              </w:rPr>
              <w:t>2.</w:t>
            </w:r>
            <w:r>
              <w:rPr>
                <w:rFonts w:hint="eastAsia" w:ascii="宋体" w:hAnsi="宋体" w:eastAsia="宋体" w:cs="宋体"/>
                <w:b w:val="0"/>
                <w:bCs w:val="0"/>
                <w:color w:val="auto"/>
                <w:kern w:val="0"/>
                <w:sz w:val="24"/>
                <w:highlight w:val="none"/>
                <w:lang w:val="en-US" w:eastAsia="zh-CN"/>
              </w:rPr>
              <w:t>投标</w:t>
            </w:r>
            <w:r>
              <w:rPr>
                <w:rFonts w:hint="eastAsia" w:ascii="宋体" w:hAnsi="Calibri" w:cs="Times New Roman"/>
                <w:color w:val="auto"/>
                <w:kern w:val="2"/>
                <w:sz w:val="24"/>
                <w:szCs w:val="24"/>
                <w:highlight w:val="none"/>
              </w:rPr>
              <w:t>文件格式中要求的法定代表人</w:t>
            </w:r>
            <w:r>
              <w:rPr>
                <w:rFonts w:hint="eastAsia" w:ascii="宋体" w:cs="Times New Roman"/>
                <w:color w:val="auto"/>
                <w:kern w:val="2"/>
                <w:sz w:val="24"/>
                <w:szCs w:val="24"/>
                <w:highlight w:val="none"/>
                <w:lang w:eastAsia="zh-CN"/>
              </w:rPr>
              <w:t>/负责人</w:t>
            </w:r>
            <w:r>
              <w:rPr>
                <w:rFonts w:hint="eastAsia" w:ascii="宋体" w:hAnsi="Calibri" w:cs="Times New Roman"/>
                <w:color w:val="auto"/>
                <w:kern w:val="2"/>
                <w:sz w:val="24"/>
                <w:szCs w:val="24"/>
                <w:highlight w:val="none"/>
              </w:rPr>
              <w:t>和被授权人签字，必须是亲笔签名；法定代表人</w:t>
            </w:r>
            <w:r>
              <w:rPr>
                <w:rFonts w:hint="eastAsia" w:ascii="宋体" w:cs="Times New Roman"/>
                <w:color w:val="auto"/>
                <w:kern w:val="2"/>
                <w:sz w:val="24"/>
                <w:szCs w:val="24"/>
                <w:highlight w:val="none"/>
                <w:lang w:eastAsia="zh-CN"/>
              </w:rPr>
              <w:t>/负责人</w:t>
            </w:r>
            <w:r>
              <w:rPr>
                <w:rFonts w:hint="eastAsia" w:ascii="宋体" w:hAnsi="Calibri" w:cs="Times New Roman"/>
                <w:color w:val="auto"/>
                <w:kern w:val="2"/>
                <w:sz w:val="24"/>
                <w:szCs w:val="24"/>
                <w:highlight w:val="none"/>
              </w:rPr>
              <w:t>盖章和</w:t>
            </w:r>
            <w:r>
              <w:rPr>
                <w:rFonts w:hint="eastAsia" w:ascii="宋体" w:cs="Times New Roman"/>
                <w:color w:val="auto"/>
                <w:kern w:val="2"/>
                <w:sz w:val="24"/>
                <w:szCs w:val="24"/>
                <w:highlight w:val="none"/>
                <w:lang w:val="en-US" w:eastAsia="zh-CN"/>
              </w:rPr>
              <w:t>投标人</w:t>
            </w:r>
            <w:r>
              <w:rPr>
                <w:rFonts w:hint="eastAsia" w:ascii="宋体" w:hAnsi="Calibri" w:cs="Times New Roman"/>
                <w:color w:val="auto"/>
                <w:kern w:val="2"/>
                <w:sz w:val="24"/>
                <w:szCs w:val="24"/>
                <w:highlight w:val="none"/>
              </w:rPr>
              <w:t>公章，必须是经公安部门备案的印章</w:t>
            </w:r>
            <w:r>
              <w:rPr>
                <w:rFonts w:hint="eastAsia" w:ascii="宋体" w:cs="Times New Roman"/>
                <w:color w:val="auto"/>
                <w:kern w:val="2"/>
                <w:sz w:val="24"/>
                <w:szCs w:val="24"/>
                <w:highlight w:val="none"/>
                <w:lang w:eastAsia="zh-CN"/>
              </w:rPr>
              <w:t>；</w:t>
            </w:r>
            <w:r>
              <w:rPr>
                <w:rFonts w:hint="eastAsia" w:ascii="宋体" w:hAnsi="Calibri" w:cs="Times New Roman"/>
                <w:color w:val="auto"/>
                <w:kern w:val="2"/>
                <w:sz w:val="24"/>
                <w:szCs w:val="24"/>
                <w:highlight w:val="none"/>
              </w:rPr>
              <w:t>不得使用其他印章或电子制版签名，否则视为</w:t>
            </w:r>
            <w:r>
              <w:rPr>
                <w:rFonts w:hint="eastAsia" w:ascii="宋体" w:hAnsi="Calibri" w:cs="Times New Roman"/>
                <w:color w:val="auto"/>
                <w:kern w:val="2"/>
                <w:sz w:val="24"/>
                <w:szCs w:val="24"/>
                <w:highlight w:val="none"/>
                <w:lang w:eastAsia="zh-CN"/>
              </w:rPr>
              <w:t>投标</w:t>
            </w:r>
            <w:r>
              <w:rPr>
                <w:rFonts w:hint="eastAsia" w:ascii="宋体" w:hAnsi="Calibri" w:cs="Times New Roman"/>
                <w:color w:val="auto"/>
                <w:kern w:val="2"/>
                <w:sz w:val="24"/>
                <w:szCs w:val="24"/>
                <w:highlight w:val="none"/>
              </w:rPr>
              <w:t>文件无效。</w:t>
            </w:r>
          </w:p>
          <w:p w14:paraId="4C6CD0FF">
            <w:pPr>
              <w:adjustRightInd w:val="0"/>
              <w:snapToGrid w:val="0"/>
              <w:outlineLvl w:val="9"/>
              <w:rPr>
                <w:rFonts w:hint="default" w:ascii="宋体" w:hAnsi="Calibri" w:eastAsia="宋体" w:cs="Times New Roman"/>
                <w:color w:val="auto"/>
                <w:kern w:val="2"/>
                <w:sz w:val="24"/>
                <w:szCs w:val="24"/>
                <w:highlight w:val="none"/>
                <w:lang w:val="en-US" w:eastAsia="zh-CN"/>
              </w:rPr>
            </w:pPr>
            <w:r>
              <w:rPr>
                <w:rFonts w:hint="eastAsia" w:ascii="宋体" w:cs="Times New Roman"/>
                <w:b/>
                <w:bCs/>
                <w:color w:val="auto"/>
                <w:kern w:val="2"/>
                <w:sz w:val="24"/>
                <w:szCs w:val="24"/>
                <w:highlight w:val="none"/>
                <w:lang w:val="en-US" w:eastAsia="zh-CN"/>
              </w:rPr>
              <w:t>3.各投标人须将2份正本盖章版纸质投标文件于开标后5个工作日内邮寄至代理机构地址（封装在同一密封袋内，标明项目编号及投标人名称），须与电子投标文件内容完全一致，仅用于存档使用。</w:t>
            </w:r>
          </w:p>
        </w:tc>
      </w:tr>
    </w:tbl>
    <w:p w14:paraId="545260F3">
      <w:pPr>
        <w:spacing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color w:val="auto"/>
          <w:sz w:val="24"/>
          <w:szCs w:val="24"/>
          <w:highlight w:val="none"/>
        </w:rPr>
        <w:br w:type="page"/>
      </w:r>
      <w:bookmarkStart w:id="37" w:name="_Toc81924605"/>
      <w:r>
        <w:rPr>
          <w:rFonts w:hint="eastAsia" w:ascii="宋体" w:hAnsi="宋体" w:eastAsia="宋体" w:cs="宋体"/>
          <w:b/>
          <w:bCs/>
          <w:color w:val="auto"/>
          <w:sz w:val="32"/>
          <w:szCs w:val="32"/>
          <w:highlight w:val="none"/>
          <w:lang w:eastAsia="zh-Hans"/>
        </w:rPr>
        <w:t>一、</w:t>
      </w:r>
      <w:r>
        <w:rPr>
          <w:rFonts w:hint="eastAsia" w:ascii="宋体" w:hAnsi="宋体" w:eastAsia="宋体" w:cs="宋体"/>
          <w:b/>
          <w:bCs/>
          <w:color w:val="auto"/>
          <w:sz w:val="32"/>
          <w:szCs w:val="32"/>
          <w:highlight w:val="none"/>
        </w:rPr>
        <w:t>投标人须知</w:t>
      </w:r>
      <w:bookmarkEnd w:id="37"/>
    </w:p>
    <w:p w14:paraId="65C9E79B">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highlight w:val="none"/>
        </w:rPr>
        <w:t>项目概述</w:t>
      </w:r>
    </w:p>
    <w:p w14:paraId="2726904F">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本文件中所用下列名词的含义在此予以确定。</w:t>
      </w:r>
    </w:p>
    <w:p w14:paraId="5BA64BF5">
      <w:pPr>
        <w:spacing w:line="360" w:lineRule="auto"/>
        <w:ind w:firstLine="420"/>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Hans"/>
        </w:rPr>
        <w:t>招标</w:t>
      </w:r>
      <w:r>
        <w:rPr>
          <w:rFonts w:hint="eastAsia" w:ascii="宋体" w:hAnsi="宋体" w:eastAsia="宋体" w:cs="宋体"/>
          <w:b/>
          <w:bCs/>
          <w:color w:val="auto"/>
          <w:sz w:val="24"/>
          <w:szCs w:val="24"/>
          <w:highlight w:val="none"/>
        </w:rPr>
        <w:t>人”</w:t>
      </w:r>
      <w:r>
        <w:rPr>
          <w:rFonts w:hint="eastAsia" w:ascii="宋体" w:hAnsi="宋体" w:eastAsia="宋体" w:cs="宋体"/>
          <w:color w:val="auto"/>
          <w:sz w:val="24"/>
          <w:szCs w:val="24"/>
          <w:highlight w:val="none"/>
        </w:rPr>
        <w:t>系指</w:t>
      </w:r>
      <w:r>
        <w:rPr>
          <w:rFonts w:hint="eastAsia" w:ascii="宋体" w:hAnsi="宋体" w:cs="宋体"/>
          <w:color w:val="auto"/>
          <w:sz w:val="24"/>
          <w:szCs w:val="24"/>
          <w:highlight w:val="none"/>
          <w:lang w:eastAsia="zh-CN"/>
        </w:rPr>
        <w:t>大连锅炉压力容器检验检测研究院有限公司</w:t>
      </w:r>
      <w:r>
        <w:rPr>
          <w:rFonts w:hint="eastAsia" w:ascii="宋体" w:hAnsi="宋体" w:eastAsia="宋体" w:cs="宋体"/>
          <w:color w:val="auto"/>
          <w:kern w:val="0"/>
          <w:sz w:val="24"/>
          <w:szCs w:val="24"/>
          <w:highlight w:val="none"/>
          <w:lang w:eastAsia="zh-CN"/>
        </w:rPr>
        <w:t>。</w:t>
      </w:r>
    </w:p>
    <w:p w14:paraId="21A4D127">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“投标人”</w:t>
      </w:r>
      <w:r>
        <w:rPr>
          <w:rFonts w:hint="eastAsia" w:ascii="宋体" w:hAnsi="宋体" w:eastAsia="宋体" w:cs="宋体"/>
          <w:color w:val="auto"/>
          <w:sz w:val="24"/>
          <w:szCs w:val="24"/>
          <w:highlight w:val="none"/>
        </w:rPr>
        <w:t>系指能够满足本次采购条件的投标人。</w:t>
      </w:r>
    </w:p>
    <w:p w14:paraId="67D8BAAA">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Hans"/>
        </w:rPr>
        <w:t>招标</w:t>
      </w:r>
      <w:r>
        <w:rPr>
          <w:rFonts w:hint="eastAsia" w:ascii="宋体" w:hAnsi="宋体" w:eastAsia="宋体" w:cs="宋体"/>
          <w:b/>
          <w:bCs/>
          <w:color w:val="auto"/>
          <w:sz w:val="24"/>
          <w:szCs w:val="24"/>
          <w:highlight w:val="none"/>
        </w:rPr>
        <w:t>代理人”</w:t>
      </w:r>
      <w:r>
        <w:rPr>
          <w:rFonts w:hint="eastAsia" w:ascii="宋体" w:hAnsi="宋体" w:eastAsia="宋体" w:cs="宋体"/>
          <w:color w:val="auto"/>
          <w:sz w:val="24"/>
          <w:szCs w:val="24"/>
          <w:highlight w:val="none"/>
        </w:rPr>
        <w:t>系指大连阳光采购服务有限公司。</w:t>
      </w:r>
    </w:p>
    <w:p w14:paraId="4FFD5CD6">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“合同”</w:t>
      </w:r>
      <w:r>
        <w:rPr>
          <w:rFonts w:hint="eastAsia" w:ascii="宋体" w:hAnsi="宋体" w:eastAsia="宋体" w:cs="宋体"/>
          <w:color w:val="auto"/>
          <w:sz w:val="24"/>
          <w:szCs w:val="24"/>
          <w:highlight w:val="none"/>
        </w:rPr>
        <w:t>系指买卖双方签署的、合同格式中载明的招标人、投标人双方所达成的协议，包括所有的附件和上述文件所提到的构成合同的所有文件。签订合同期限，投标人应当在中标通知书发出之日起30日内与招标人签订采购合同。</w:t>
      </w:r>
    </w:p>
    <w:p w14:paraId="03B833DD">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w:t>
      </w:r>
      <w:r>
        <w:rPr>
          <w:rFonts w:hint="eastAsia" w:ascii="宋体" w:hAnsi="宋体" w:eastAsia="宋体" w:cs="宋体"/>
          <w:color w:val="auto"/>
          <w:sz w:val="24"/>
          <w:szCs w:val="24"/>
          <w:highlight w:val="none"/>
        </w:rPr>
        <w:t>系指根据合同规定卖方承担的服务，合同中规定卖方应承担的其它义务。</w:t>
      </w:r>
    </w:p>
    <w:p w14:paraId="6CE426A4">
      <w:pPr>
        <w:spacing w:line="360" w:lineRule="auto"/>
        <w:ind w:firstLine="420"/>
        <w:outlineLvl w:val="9"/>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“货物”</w:t>
      </w:r>
      <w:r>
        <w:rPr>
          <w:rFonts w:hint="eastAsia" w:ascii="宋体" w:hAnsi="宋体" w:eastAsia="宋体" w:cs="宋体"/>
          <w:color w:val="auto"/>
          <w:sz w:val="24"/>
          <w:szCs w:val="24"/>
          <w:highlight w:val="none"/>
        </w:rPr>
        <w:t>系投标人根据合同规定向招标人提供的一切货物和材料。</w:t>
      </w:r>
    </w:p>
    <w:p w14:paraId="11356C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1.项目名称：投标人须知前附表</w:t>
      </w:r>
      <w:r>
        <w:rPr>
          <w:rFonts w:hint="eastAsia" w:ascii="宋体" w:hAnsi="宋体" w:eastAsia="宋体" w:cs="宋体"/>
          <w:color w:val="auto"/>
          <w:sz w:val="24"/>
          <w:highlight w:val="none"/>
          <w:lang w:eastAsia="zh-CN"/>
        </w:rPr>
        <w:t>。</w:t>
      </w:r>
    </w:p>
    <w:p w14:paraId="60BCA5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2.项目编号：投标人须知前附表</w:t>
      </w:r>
      <w:r>
        <w:rPr>
          <w:rFonts w:hint="eastAsia" w:ascii="宋体" w:hAnsi="宋体" w:eastAsia="宋体" w:cs="宋体"/>
          <w:color w:val="auto"/>
          <w:sz w:val="24"/>
          <w:highlight w:val="none"/>
          <w:lang w:eastAsia="zh-CN"/>
        </w:rPr>
        <w:t>。</w:t>
      </w:r>
    </w:p>
    <w:p w14:paraId="03EFB8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.采购需求：投标人须知前附表</w:t>
      </w:r>
      <w:r>
        <w:rPr>
          <w:rFonts w:hint="eastAsia" w:ascii="宋体" w:hAnsi="宋体" w:eastAsia="宋体" w:cs="宋体"/>
          <w:color w:val="auto"/>
          <w:sz w:val="24"/>
          <w:highlight w:val="none"/>
          <w:lang w:eastAsia="zh-CN"/>
        </w:rPr>
        <w:t>。</w:t>
      </w:r>
    </w:p>
    <w:p w14:paraId="5D74B0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★合同履约期限</w:t>
      </w:r>
      <w:r>
        <w:rPr>
          <w:rFonts w:hint="eastAsia" w:ascii="宋体" w:hAnsi="宋体" w:eastAsia="宋体" w:cs="宋体"/>
          <w:color w:val="auto"/>
          <w:sz w:val="24"/>
          <w:highlight w:val="none"/>
        </w:rPr>
        <w:t>：投标人须知前附表</w:t>
      </w:r>
      <w:r>
        <w:rPr>
          <w:rFonts w:hint="eastAsia" w:ascii="宋体" w:hAnsi="宋体" w:eastAsia="宋体" w:cs="宋体"/>
          <w:color w:val="auto"/>
          <w:sz w:val="24"/>
          <w:highlight w:val="none"/>
          <w:lang w:eastAsia="zh-CN"/>
        </w:rPr>
        <w:t>。</w:t>
      </w:r>
    </w:p>
    <w:p w14:paraId="40D108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.★付款方式：投标人须知前附表</w:t>
      </w:r>
      <w:r>
        <w:rPr>
          <w:rFonts w:hint="eastAsia" w:ascii="宋体" w:hAnsi="宋体" w:eastAsia="宋体" w:cs="宋体"/>
          <w:color w:val="auto"/>
          <w:sz w:val="24"/>
          <w:highlight w:val="none"/>
          <w:lang w:eastAsia="zh-CN"/>
        </w:rPr>
        <w:t>。</w:t>
      </w:r>
    </w:p>
    <w:p w14:paraId="472FAFD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.资金来源：</w:t>
      </w:r>
      <w:r>
        <w:rPr>
          <w:rFonts w:hint="eastAsia" w:ascii="宋体" w:hAnsi="宋体" w:eastAsia="宋体" w:cs="宋体"/>
          <w:color w:val="auto"/>
          <w:sz w:val="24"/>
          <w:highlight w:val="none"/>
        </w:rPr>
        <w:t>投标人须知前附表</w:t>
      </w:r>
      <w:r>
        <w:rPr>
          <w:rFonts w:hint="eastAsia" w:ascii="宋体" w:hAnsi="宋体" w:eastAsia="宋体" w:cs="宋体"/>
          <w:color w:val="auto"/>
          <w:sz w:val="24"/>
          <w:highlight w:val="none"/>
          <w:lang w:eastAsia="zh-CN"/>
        </w:rPr>
        <w:t>。</w:t>
      </w:r>
    </w:p>
    <w:p w14:paraId="16A130BC">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投标人资格要求</w:t>
      </w:r>
    </w:p>
    <w:p w14:paraId="2CA61547">
      <w:pPr>
        <w:spacing w:line="360" w:lineRule="auto"/>
        <w:ind w:firstLine="480" w:firstLineChars="200"/>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详见招标公告。</w:t>
      </w:r>
    </w:p>
    <w:p w14:paraId="06208C2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p w14:paraId="4D18D82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1.与招标人存在利害关系可能影响招标公正性的法人、其他组织或者个人，不得参加投标。</w:t>
      </w:r>
    </w:p>
    <w:p w14:paraId="16A7C182">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2.单位负责人为同一人或者存在直接控股、管理关系的不同单位，不得参加同一标段投标或者未划分标段的同一招标项目投标。</w:t>
      </w:r>
    </w:p>
    <w:p w14:paraId="086D3D5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3.法定代表人为同一个人的两个及两个以上法人不得同时参与投标；投标人之间不应存在授权关系。如有此类情况，则只接受先报名的投标人。</w:t>
      </w:r>
    </w:p>
    <w:p w14:paraId="36019EF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4.除单一来源采购项目外，为采购项目提供整体设计、规范编制或者项目管理、监理、 检测等服务的投标人，不得再参加该采购项目的其他采购活动。</w:t>
      </w:r>
    </w:p>
    <w:p w14:paraId="1ACC1BD5">
      <w:pPr>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kern w:val="2"/>
          <w:sz w:val="24"/>
          <w:szCs w:val="24"/>
          <w:highlight w:val="none"/>
          <w:lang w:val="en-US" w:eastAsia="zh-CN"/>
        </w:rPr>
        <w:t>投标人</w:t>
      </w:r>
      <w:r>
        <w:rPr>
          <w:rFonts w:hint="eastAsia" w:ascii="宋体" w:hAnsi="宋体" w:eastAsia="宋体" w:cs="宋体"/>
          <w:color w:val="auto"/>
          <w:kern w:val="2"/>
          <w:sz w:val="24"/>
          <w:szCs w:val="24"/>
          <w:highlight w:val="none"/>
        </w:rPr>
        <w:t>必须是通过</w:t>
      </w:r>
      <w:r>
        <w:rPr>
          <w:rFonts w:hint="eastAsia" w:ascii="宋体" w:hAnsi="宋体" w:eastAsia="宋体" w:cs="宋体"/>
          <w:color w:val="auto"/>
          <w:kern w:val="2"/>
          <w:sz w:val="24"/>
          <w:szCs w:val="24"/>
          <w:highlight w:val="none"/>
          <w:lang w:val="en-US" w:eastAsia="zh-Hans"/>
        </w:rPr>
        <w:t>大连国企阳光采购服务平台</w:t>
      </w:r>
      <w:r>
        <w:rPr>
          <w:rFonts w:hint="eastAsia" w:ascii="宋体" w:hAnsi="宋体" w:eastAsia="宋体" w:cs="宋体"/>
          <w:color w:val="auto"/>
          <w:kern w:val="2"/>
          <w:sz w:val="24"/>
          <w:szCs w:val="24"/>
          <w:highlight w:val="none"/>
        </w:rPr>
        <w:t>在线申请获取</w:t>
      </w:r>
      <w:r>
        <w:rPr>
          <w:rFonts w:hint="eastAsia" w:ascii="宋体" w:hAnsi="宋体" w:eastAsia="宋体" w:cs="宋体"/>
          <w:color w:val="auto"/>
          <w:kern w:val="2"/>
          <w:sz w:val="24"/>
          <w:szCs w:val="24"/>
          <w:highlight w:val="none"/>
          <w:lang w:eastAsia="zh-CN"/>
        </w:rPr>
        <w:t>招标文件</w:t>
      </w:r>
      <w:r>
        <w:rPr>
          <w:rFonts w:hint="eastAsia" w:ascii="宋体" w:hAnsi="宋体" w:eastAsia="宋体" w:cs="宋体"/>
          <w:color w:val="auto"/>
          <w:kern w:val="2"/>
          <w:sz w:val="24"/>
          <w:szCs w:val="24"/>
          <w:highlight w:val="none"/>
        </w:rPr>
        <w:t>，未按规定获取</w:t>
      </w:r>
      <w:r>
        <w:rPr>
          <w:rFonts w:hint="eastAsia" w:ascii="宋体" w:hAnsi="宋体" w:eastAsia="宋体" w:cs="宋体"/>
          <w:color w:val="auto"/>
          <w:kern w:val="2"/>
          <w:sz w:val="24"/>
          <w:szCs w:val="24"/>
          <w:highlight w:val="none"/>
          <w:lang w:eastAsia="zh-CN"/>
        </w:rPr>
        <w:t>招标文件</w:t>
      </w:r>
      <w:r>
        <w:rPr>
          <w:rFonts w:hint="eastAsia" w:ascii="宋体" w:hAnsi="宋体" w:eastAsia="宋体" w:cs="宋体"/>
          <w:color w:val="auto"/>
          <w:kern w:val="2"/>
          <w:sz w:val="24"/>
          <w:szCs w:val="24"/>
          <w:highlight w:val="none"/>
        </w:rPr>
        <w:t>，将无法在线递交电子</w:t>
      </w:r>
      <w:r>
        <w:rPr>
          <w:rFonts w:hint="eastAsia" w:ascii="宋体" w:hAnsi="宋体" w:eastAsia="宋体" w:cs="宋体"/>
          <w:color w:val="auto"/>
          <w:kern w:val="2"/>
          <w:sz w:val="24"/>
          <w:szCs w:val="24"/>
          <w:highlight w:val="none"/>
          <w:lang w:val="en-US" w:eastAsia="zh-CN"/>
        </w:rPr>
        <w:t>投标</w:t>
      </w:r>
      <w:r>
        <w:rPr>
          <w:rFonts w:hint="eastAsia" w:ascii="宋体" w:hAnsi="宋体" w:eastAsia="宋体" w:cs="宋体"/>
          <w:color w:val="auto"/>
          <w:kern w:val="2"/>
          <w:sz w:val="24"/>
          <w:szCs w:val="24"/>
          <w:highlight w:val="none"/>
          <w:lang w:eastAsia="zh-CN"/>
        </w:rPr>
        <w:t>文件</w:t>
      </w:r>
      <w:r>
        <w:rPr>
          <w:rFonts w:hint="eastAsia" w:ascii="宋体" w:hAnsi="宋体" w:eastAsia="宋体" w:cs="宋体"/>
          <w:color w:val="auto"/>
          <w:kern w:val="2"/>
          <w:sz w:val="24"/>
          <w:szCs w:val="24"/>
          <w:highlight w:val="none"/>
        </w:rPr>
        <w:t>，无资格参加</w:t>
      </w:r>
      <w:r>
        <w:rPr>
          <w:rFonts w:hint="eastAsia" w:ascii="宋体" w:hAnsi="宋体" w:eastAsia="宋体" w:cs="宋体"/>
          <w:color w:val="auto"/>
          <w:kern w:val="2"/>
          <w:sz w:val="24"/>
          <w:szCs w:val="24"/>
          <w:highlight w:val="none"/>
          <w:lang w:val="en-US" w:eastAsia="zh-CN"/>
        </w:rPr>
        <w:t>采购；未支付平台服务费的</w:t>
      </w:r>
      <w:r>
        <w:rPr>
          <w:rFonts w:hint="eastAsia" w:ascii="宋体" w:hAnsi="宋体" w:eastAsia="宋体" w:cs="宋体"/>
          <w:color w:val="auto"/>
          <w:kern w:val="2"/>
          <w:sz w:val="24"/>
          <w:szCs w:val="24"/>
          <w:highlight w:val="none"/>
        </w:rPr>
        <w:t>无资格参加</w:t>
      </w:r>
      <w:r>
        <w:rPr>
          <w:rFonts w:hint="eastAsia" w:ascii="宋体" w:hAnsi="宋体" w:eastAsia="宋体" w:cs="宋体"/>
          <w:color w:val="auto"/>
          <w:kern w:val="2"/>
          <w:sz w:val="24"/>
          <w:szCs w:val="24"/>
          <w:highlight w:val="none"/>
          <w:lang w:val="en-US" w:eastAsia="zh-CN"/>
        </w:rPr>
        <w:t>采购。</w:t>
      </w:r>
    </w:p>
    <w:p w14:paraId="5861A05A">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highlight w:val="none"/>
        </w:rPr>
        <w:t>投标费用</w:t>
      </w:r>
    </w:p>
    <w:p w14:paraId="52B3578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投标人应承担所有与编写和提交投标文件有关的一切费用，不论投标的结果如何，招标人及招标代理人在任何情况下均无义务和责任承担这些费用。</w:t>
      </w:r>
    </w:p>
    <w:p w14:paraId="44EF584B">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w:t>
      </w:r>
      <w:r>
        <w:rPr>
          <w:rFonts w:hint="eastAsia" w:ascii="宋体" w:hAnsi="宋体" w:eastAsia="宋体" w:cs="宋体"/>
          <w:b/>
          <w:color w:val="auto"/>
          <w:sz w:val="24"/>
          <w:highlight w:val="none"/>
        </w:rPr>
        <w:t>四</w:t>
      </w:r>
      <w:r>
        <w:rPr>
          <w:rFonts w:hint="eastAsia" w:ascii="宋体" w:hAnsi="宋体" w:eastAsia="宋体" w:cs="宋体"/>
          <w:b/>
          <w:color w:val="auto"/>
          <w:sz w:val="24"/>
          <w:highlight w:val="none"/>
          <w:lang w:eastAsia="zh-Hans"/>
        </w:rPr>
        <w:t>）</w:t>
      </w:r>
      <w:r>
        <w:rPr>
          <w:rFonts w:hint="eastAsia" w:ascii="宋体" w:hAnsi="宋体" w:eastAsia="宋体" w:cs="宋体"/>
          <w:b/>
          <w:color w:val="auto"/>
          <w:sz w:val="24"/>
          <w:highlight w:val="none"/>
        </w:rPr>
        <w:t>质疑的说明</w:t>
      </w:r>
    </w:p>
    <w:p w14:paraId="6573EFB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认为招标文件、招标过程、中标结果使得自己的权益受到损害的，可以在知道或者应知其权益受到损害之日起7个工作日内，以书面形式向招标人、招标代理机构提出质疑。投标人在法定质疑期内须一次性提出针对同一采购程序环节的质疑，重复针对同一采购程序环节提出的质疑将不予受理。</w:t>
      </w:r>
    </w:p>
    <w:p w14:paraId="0AD47554">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（1）接收质疑函的方式：质疑函原件书面送达招标代理人，如采用邮寄的方式寄送质疑函以招标代理人签收函件时间为准。</w:t>
      </w:r>
    </w:p>
    <w:p w14:paraId="20E92D02">
      <w:pPr>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（2）联系人及电话：</w:t>
      </w:r>
      <w:r>
        <w:rPr>
          <w:rFonts w:hint="eastAsia" w:ascii="宋体" w:hAnsi="宋体" w:cs="宋体"/>
          <w:color w:val="auto"/>
          <w:sz w:val="24"/>
          <w:szCs w:val="24"/>
          <w:highlight w:val="none"/>
          <w:lang w:eastAsia="zh-CN"/>
        </w:rPr>
        <w:t>李工</w:t>
      </w:r>
      <w:r>
        <w:rPr>
          <w:rFonts w:hint="eastAsia" w:ascii="宋体" w:hAnsi="宋体" w:eastAsia="宋体" w:cs="宋体"/>
          <w:color w:val="auto"/>
          <w:sz w:val="24"/>
          <w:szCs w:val="24"/>
          <w:highlight w:val="none"/>
        </w:rPr>
        <w:t xml:space="preserve">   0411-</w:t>
      </w:r>
      <w:r>
        <w:rPr>
          <w:rFonts w:hint="eastAsia" w:ascii="宋体" w:hAnsi="宋体" w:eastAsia="宋体" w:cs="宋体"/>
          <w:color w:val="auto"/>
          <w:sz w:val="24"/>
          <w:szCs w:val="24"/>
          <w:highlight w:val="none"/>
          <w:lang w:eastAsia="zh-CN"/>
        </w:rPr>
        <w:t>65851257</w:t>
      </w:r>
    </w:p>
    <w:p w14:paraId="3BDC885C">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（3）通信地址：大连市甘井子区东北北路101号</w:t>
      </w:r>
    </w:p>
    <w:p w14:paraId="7AC81AB6">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（4）对招标文件提出质疑的，应当在获取招标文件或者招标文件公告期限届满之日起7个工作日内提出。</w:t>
      </w:r>
    </w:p>
    <w:p w14:paraId="1E653E7E">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2.投标人提出质疑应当提交质疑函和必要的证明材料。质疑函应当包括下列内容：</w:t>
      </w:r>
    </w:p>
    <w:p w14:paraId="34F06A86">
      <w:pPr>
        <w:numPr>
          <w:ilvl w:val="0"/>
          <w:numId w:val="5"/>
        </w:numPr>
        <w:spacing w:line="360" w:lineRule="auto"/>
        <w:ind w:left="420" w:left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投标人的姓名或者名称、地址、邮编、联系人及联系电话；</w:t>
      </w:r>
    </w:p>
    <w:p w14:paraId="570BE61C">
      <w:pPr>
        <w:numPr>
          <w:ilvl w:val="0"/>
          <w:numId w:val="5"/>
        </w:numPr>
        <w:spacing w:line="360" w:lineRule="auto"/>
        <w:ind w:left="420" w:left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质疑项目的名称、编号；</w:t>
      </w:r>
    </w:p>
    <w:p w14:paraId="153EB85A">
      <w:pPr>
        <w:numPr>
          <w:ilvl w:val="0"/>
          <w:numId w:val="5"/>
        </w:numPr>
        <w:spacing w:line="360" w:lineRule="auto"/>
        <w:ind w:left="420" w:left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具体、明确的质疑事项和与质疑事项相关的请求；</w:t>
      </w:r>
    </w:p>
    <w:p w14:paraId="65DF2EF0">
      <w:pPr>
        <w:numPr>
          <w:ilvl w:val="0"/>
          <w:numId w:val="5"/>
        </w:numPr>
        <w:spacing w:line="360" w:lineRule="auto"/>
        <w:ind w:left="420" w:left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p>
    <w:p w14:paraId="4977DF68">
      <w:pPr>
        <w:numPr>
          <w:ilvl w:val="0"/>
          <w:numId w:val="5"/>
        </w:numPr>
        <w:spacing w:line="360" w:lineRule="auto"/>
        <w:ind w:left="420" w:left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必要的法律依据；</w:t>
      </w:r>
    </w:p>
    <w:p w14:paraId="65510E78">
      <w:pPr>
        <w:numPr>
          <w:ilvl w:val="0"/>
          <w:numId w:val="5"/>
        </w:numPr>
        <w:spacing w:line="360" w:lineRule="auto"/>
        <w:ind w:left="420" w:left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提出质疑的日期。</w:t>
      </w:r>
    </w:p>
    <w:p w14:paraId="651AAE8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投标人为自然人的，应当由本人签字；投标人为法人或者其他组织的，应当由法定代表人、主要负责人，或者其授权代表签字或者盖章，并加盖公章。未按要求签署的质疑函招标代理人不予受理。</w:t>
      </w:r>
    </w:p>
    <w:p w14:paraId="246669E7">
      <w:pPr>
        <w:spacing w:line="360" w:lineRule="auto"/>
        <w:ind w:firstLine="643" w:firstLineChars="200"/>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二、招标文件</w:t>
      </w:r>
    </w:p>
    <w:p w14:paraId="09D72FDB">
      <w:pPr>
        <w:spacing w:line="360" w:lineRule="auto"/>
        <w:ind w:firstLine="482" w:firstLineChars="200"/>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4"/>
          <w:highlight w:val="none"/>
        </w:rPr>
        <w:t xml:space="preserve">（一）招标文件构成    </w:t>
      </w:r>
    </w:p>
    <w:p w14:paraId="522FD9F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1.招标文件包括：</w:t>
      </w:r>
    </w:p>
    <w:p w14:paraId="33D6610C">
      <w:pPr>
        <w:spacing w:line="360" w:lineRule="auto"/>
        <w:ind w:firstLine="480" w:firstLineChars="20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招标公告</w:t>
      </w:r>
    </w:p>
    <w:p w14:paraId="6A00C0B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投标人须知及前附表</w:t>
      </w:r>
    </w:p>
    <w:p w14:paraId="38B6545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合同条款及合同格式</w:t>
      </w:r>
      <w:r>
        <w:rPr>
          <w:rFonts w:hint="eastAsia" w:ascii="宋体" w:hAnsi="宋体" w:eastAsia="宋体" w:cs="宋体"/>
          <w:color w:val="auto"/>
          <w:sz w:val="24"/>
          <w:highlight w:val="none"/>
        </w:rPr>
        <w:tab/>
      </w:r>
    </w:p>
    <w:p w14:paraId="72DD079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项目需求及技术要求</w:t>
      </w:r>
    </w:p>
    <w:p w14:paraId="638D2E2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投标文件格式</w:t>
      </w:r>
    </w:p>
    <w:p w14:paraId="75F9961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评标办法</w:t>
      </w:r>
    </w:p>
    <w:p w14:paraId="0492390D">
      <w:pPr>
        <w:keepNext w:val="0"/>
        <w:keepLines w:val="0"/>
        <w:pageBreakBefore w:val="0"/>
        <w:widowControl w:val="0"/>
        <w:kinsoku/>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2.投标人应认真阅读招标文件中所有的事项、格式、条款、项目任务等要求。如果投标人没有按照招标文件要求提交全部资料或者投标文件没有对招标文件在各方面都作出实质性</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，其投标将被拒绝。</w:t>
      </w:r>
    </w:p>
    <w:p w14:paraId="7BBEC2B7">
      <w:pPr>
        <w:keepNext w:val="0"/>
        <w:keepLines w:val="0"/>
        <w:pageBreakBefore w:val="0"/>
        <w:widowControl w:val="0"/>
        <w:kinsoku/>
        <w:wordWrap/>
        <w:overflowPunct/>
        <w:topLinePunct w:val="0"/>
        <w:autoSpaceDE/>
        <w:autoSpaceDN/>
        <w:bidi w:val="0"/>
        <w:spacing w:line="360" w:lineRule="auto"/>
        <w:ind w:left="0" w:firstLine="482" w:firstLineChars="200"/>
        <w:textAlignment w:val="auto"/>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（二）招标文件的澄清</w:t>
      </w:r>
    </w:p>
    <w:p w14:paraId="11DF007B">
      <w:pPr>
        <w:keepNext w:val="0"/>
        <w:keepLines w:val="0"/>
        <w:pageBreakBefore w:val="0"/>
        <w:widowControl w:val="0"/>
        <w:kinsoku/>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任何要求对招标文件进行澄清的投标人，应在投标截止时间前按招标文件中的通讯地址，以书面形式（如传真等）及时通知招标代理人，招标代理人将及时以书面形式予以答复，同时将书面答复告知所有购买招标文件的投标人，答复中包括所问问题，但不包括问题的来源。</w:t>
      </w:r>
    </w:p>
    <w:p w14:paraId="07EDBE35">
      <w:pPr>
        <w:keepNext w:val="0"/>
        <w:keepLines w:val="0"/>
        <w:pageBreakBefore w:val="0"/>
        <w:widowControl w:val="0"/>
        <w:kinsoku/>
        <w:wordWrap/>
        <w:overflowPunct/>
        <w:topLinePunct w:val="0"/>
        <w:autoSpaceDE/>
        <w:autoSpaceDN/>
        <w:bidi w:val="0"/>
        <w:spacing w:line="360" w:lineRule="auto"/>
        <w:ind w:left="0" w:firstLine="482" w:firstLineChars="200"/>
        <w:textAlignment w:val="auto"/>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（三）招标文件的修改</w:t>
      </w:r>
    </w:p>
    <w:p w14:paraId="13F2F587">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1.在投标截止时间前，招标代理人依法可主动的或在解答投标人提出的澄清问题时对招标文件进行修改。</w:t>
      </w:r>
    </w:p>
    <w:p w14:paraId="0BDAB48A">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2.招标文件的修改将以网上澄清公告的形式通知所有报名的投标人，并对其具有约束力。</w:t>
      </w:r>
    </w:p>
    <w:p w14:paraId="45885FEB">
      <w:pPr>
        <w:keepNext w:val="0"/>
        <w:keepLines w:val="0"/>
        <w:pageBreakBefore w:val="0"/>
        <w:widowControl w:val="0"/>
        <w:kinsoku/>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3.为使投标人编写投标文件时，有充分时间对招标文件的修改部分进行研究，招标代理人将依法延长投标截止时间</w:t>
      </w:r>
      <w:r>
        <w:rPr>
          <w:rFonts w:hint="eastAsia" w:ascii="宋体" w:hAnsi="宋体" w:eastAsia="宋体" w:cs="宋体"/>
          <w:bCs/>
          <w:color w:val="auto"/>
          <w:sz w:val="24"/>
          <w:highlight w:val="none"/>
        </w:rPr>
        <w:t>。</w:t>
      </w:r>
    </w:p>
    <w:p w14:paraId="423F0BCA">
      <w:pPr>
        <w:keepNext w:val="0"/>
        <w:keepLines w:val="0"/>
        <w:pageBreakBefore w:val="0"/>
        <w:widowControl w:val="0"/>
        <w:kinsoku/>
        <w:wordWrap/>
        <w:overflowPunct/>
        <w:topLinePunct w:val="0"/>
        <w:autoSpaceDE/>
        <w:autoSpaceDN/>
        <w:bidi w:val="0"/>
        <w:ind w:left="0" w:firstLine="643" w:firstLineChars="200"/>
        <w:jc w:val="center"/>
        <w:textAlignment w:val="auto"/>
        <w:outlineLvl w:val="9"/>
        <w:rPr>
          <w:rFonts w:hint="eastAsia" w:ascii="宋体" w:hAnsi="宋体" w:eastAsia="宋体" w:cs="宋体"/>
          <w:b/>
          <w:bCs/>
          <w:color w:val="auto"/>
          <w:sz w:val="32"/>
          <w:szCs w:val="32"/>
          <w:highlight w:val="none"/>
          <w:lang w:eastAsia="zh-Hans"/>
        </w:rPr>
      </w:pPr>
      <w:bookmarkStart w:id="38" w:name="_Toc6622"/>
      <w:bookmarkStart w:id="39" w:name="_Toc16698"/>
      <w:r>
        <w:rPr>
          <w:rFonts w:hint="eastAsia" w:ascii="宋体" w:hAnsi="宋体" w:eastAsia="宋体" w:cs="宋体"/>
          <w:b/>
          <w:bCs/>
          <w:color w:val="auto"/>
          <w:sz w:val="32"/>
          <w:szCs w:val="32"/>
          <w:highlight w:val="none"/>
          <w:lang w:eastAsia="zh-Hans"/>
        </w:rPr>
        <w:t>三、投标文件的编制</w:t>
      </w:r>
      <w:bookmarkEnd w:id="38"/>
      <w:bookmarkEnd w:id="39"/>
    </w:p>
    <w:p w14:paraId="0BF4FB30">
      <w:pPr>
        <w:keepNext w:val="0"/>
        <w:keepLines w:val="0"/>
        <w:pageBreakBefore w:val="0"/>
        <w:widowControl w:val="0"/>
        <w:kinsoku/>
        <w:wordWrap/>
        <w:overflowPunct/>
        <w:topLinePunct w:val="0"/>
        <w:autoSpaceDE/>
        <w:autoSpaceDN/>
        <w:bidi w:val="0"/>
        <w:spacing w:line="360" w:lineRule="auto"/>
        <w:ind w:left="0" w:firstLine="48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4"/>
          <w:highlight w:val="none"/>
        </w:rPr>
        <w:t>（一）投标的语言</w:t>
      </w:r>
    </w:p>
    <w:p w14:paraId="40722A97">
      <w:pPr>
        <w:keepNext w:val="0"/>
        <w:keepLines w:val="0"/>
        <w:pageBreakBefore w:val="0"/>
        <w:widowControl w:val="0"/>
        <w:kinsoku/>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投标人提交的投标文件以及投标人与招标代理人就有关投标的所有往来函均应使用中文。</w:t>
      </w:r>
    </w:p>
    <w:p w14:paraId="6B3DE232">
      <w:pPr>
        <w:keepNext w:val="0"/>
        <w:keepLines w:val="0"/>
        <w:pageBreakBefore w:val="0"/>
        <w:widowControl w:val="0"/>
        <w:kinsoku/>
        <w:wordWrap/>
        <w:overflowPunct/>
        <w:topLinePunct w:val="0"/>
        <w:autoSpaceDE/>
        <w:autoSpaceDN/>
        <w:bidi w:val="0"/>
        <w:spacing w:line="360" w:lineRule="auto"/>
        <w:ind w:left="0" w:firstLine="482"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（二）</w:t>
      </w:r>
      <w:r>
        <w:rPr>
          <w:rFonts w:hint="eastAsia" w:ascii="宋体" w:hAnsi="宋体" w:eastAsia="宋体" w:cs="宋体"/>
          <w:b/>
          <w:color w:val="auto"/>
          <w:sz w:val="24"/>
          <w:highlight w:val="none"/>
          <w:lang w:val="zh-CN"/>
        </w:rPr>
        <w:t>电子投标文件构成</w:t>
      </w:r>
    </w:p>
    <w:p w14:paraId="6EE59EC2">
      <w:pPr>
        <w:keepNext w:val="0"/>
        <w:keepLines w:val="0"/>
        <w:pageBreakBefore w:val="0"/>
        <w:widowControl w:val="0"/>
        <w:kinsoku/>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投标人编写的投标文件应包括下列部分：</w:t>
      </w:r>
    </w:p>
    <w:p w14:paraId="631A6A3A">
      <w:pPr>
        <w:keepNext w:val="0"/>
        <w:keepLines w:val="0"/>
        <w:pageBreakBefore w:val="0"/>
        <w:widowControl w:val="0"/>
        <w:kinsoku/>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highlight w:val="none"/>
        </w:rPr>
      </w:pPr>
      <w:bookmarkStart w:id="40" w:name="_Toc15531"/>
      <w:bookmarkStart w:id="41" w:name="_Toc25982"/>
      <w:r>
        <w:rPr>
          <w:rFonts w:hint="eastAsia" w:ascii="宋体" w:hAnsi="宋体" w:eastAsia="宋体" w:cs="宋体"/>
          <w:color w:val="auto"/>
          <w:sz w:val="24"/>
          <w:highlight w:val="none"/>
        </w:rPr>
        <w:t>1.投标函；</w:t>
      </w:r>
      <w:bookmarkEnd w:id="40"/>
      <w:bookmarkEnd w:id="41"/>
    </w:p>
    <w:p w14:paraId="7670AE91">
      <w:pPr>
        <w:keepNext w:val="0"/>
        <w:keepLines w:val="0"/>
        <w:pageBreakBefore w:val="0"/>
        <w:widowControl w:val="0"/>
        <w:kinsoku/>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highlight w:val="none"/>
        </w:rPr>
      </w:pPr>
      <w:bookmarkStart w:id="42" w:name="_Toc22258"/>
      <w:bookmarkStart w:id="43" w:name="_Toc6288"/>
      <w:r>
        <w:rPr>
          <w:rFonts w:hint="eastAsia" w:ascii="宋体" w:hAnsi="宋体" w:eastAsia="宋体" w:cs="宋体"/>
          <w:color w:val="auto"/>
          <w:sz w:val="24"/>
          <w:highlight w:val="none"/>
        </w:rPr>
        <w:t>2.</w:t>
      </w:r>
      <w:bookmarkEnd w:id="42"/>
      <w:bookmarkEnd w:id="43"/>
      <w:r>
        <w:rPr>
          <w:rFonts w:hint="eastAsia" w:ascii="宋体" w:hAnsi="宋体" w:eastAsia="宋体" w:cs="宋体"/>
          <w:color w:val="auto"/>
          <w:sz w:val="24"/>
          <w:highlight w:val="none"/>
          <w:lang w:val="en-US" w:eastAsia="zh-CN"/>
        </w:rPr>
        <w:t>技术规格</w:t>
      </w:r>
      <w:r>
        <w:rPr>
          <w:rFonts w:hint="eastAsia" w:ascii="宋体" w:hAnsi="宋体" w:eastAsia="宋体" w:cs="宋体"/>
          <w:color w:val="auto"/>
          <w:sz w:val="24"/>
          <w:highlight w:val="none"/>
        </w:rPr>
        <w:t>偏离表；</w:t>
      </w:r>
    </w:p>
    <w:p w14:paraId="5C0E9AA2">
      <w:pPr>
        <w:keepNext w:val="0"/>
        <w:keepLines w:val="0"/>
        <w:pageBreakBefore w:val="0"/>
        <w:widowControl w:val="0"/>
        <w:kinsoku/>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商务条款</w:t>
      </w:r>
      <w:r>
        <w:rPr>
          <w:rFonts w:hint="eastAsia" w:ascii="宋体" w:hAnsi="宋体" w:eastAsia="宋体" w:cs="宋体"/>
          <w:color w:val="auto"/>
          <w:sz w:val="24"/>
          <w:highlight w:val="none"/>
        </w:rPr>
        <w:t>偏离表；</w:t>
      </w:r>
    </w:p>
    <w:p w14:paraId="73B85EE7">
      <w:pPr>
        <w:keepNext w:val="0"/>
        <w:keepLines w:val="0"/>
        <w:pageBreakBefore w:val="0"/>
        <w:widowControl w:val="0"/>
        <w:kinsoku/>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.资格证明文件；</w:t>
      </w:r>
    </w:p>
    <w:p w14:paraId="36DC19E0">
      <w:pPr>
        <w:keepNext w:val="0"/>
        <w:keepLines w:val="0"/>
        <w:pageBreakBefore w:val="0"/>
        <w:widowControl w:val="0"/>
        <w:kinsoku/>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highlight w:val="none"/>
        </w:rPr>
      </w:pPr>
      <w:bookmarkStart w:id="44" w:name="_Toc16758"/>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Hans"/>
        </w:rPr>
        <w:t>技术部分材料</w:t>
      </w:r>
      <w:r>
        <w:rPr>
          <w:rFonts w:hint="eastAsia" w:ascii="宋体" w:hAnsi="宋体" w:eastAsia="宋体" w:cs="宋体"/>
          <w:color w:val="auto"/>
          <w:sz w:val="24"/>
          <w:highlight w:val="none"/>
        </w:rPr>
        <w:t>；</w:t>
      </w:r>
      <w:bookmarkEnd w:id="44"/>
    </w:p>
    <w:p w14:paraId="678694ED">
      <w:pPr>
        <w:keepNext w:val="0"/>
        <w:keepLines w:val="0"/>
        <w:pageBreakBefore w:val="0"/>
        <w:widowControl w:val="0"/>
        <w:kinsoku/>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highlight w:val="none"/>
        </w:rPr>
      </w:pPr>
      <w:bookmarkStart w:id="45" w:name="_Toc32370"/>
      <w:bookmarkStart w:id="46" w:name="_Toc22088"/>
      <w:bookmarkStart w:id="47" w:name="_Toc16917"/>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商务部分材料</w:t>
      </w:r>
      <w:r>
        <w:rPr>
          <w:rFonts w:hint="eastAsia" w:ascii="宋体" w:hAnsi="宋体" w:eastAsia="宋体" w:cs="宋体"/>
          <w:color w:val="auto"/>
          <w:sz w:val="24"/>
          <w:highlight w:val="none"/>
        </w:rPr>
        <w:t>；</w:t>
      </w:r>
      <w:bookmarkEnd w:id="45"/>
      <w:bookmarkEnd w:id="46"/>
      <w:bookmarkEnd w:id="47"/>
    </w:p>
    <w:p w14:paraId="4A74E3B4">
      <w:pPr>
        <w:keepNext w:val="0"/>
        <w:keepLines w:val="0"/>
        <w:pageBreakBefore w:val="0"/>
        <w:widowControl w:val="0"/>
        <w:kinsoku/>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highlight w:val="none"/>
          <w:lang w:eastAsia="zh-CN"/>
        </w:rPr>
      </w:pPr>
      <w:bookmarkStart w:id="48" w:name="_Toc18459"/>
      <w:bookmarkStart w:id="49" w:name="_Toc16291"/>
      <w:bookmarkStart w:id="50" w:name="_Toc29672"/>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eastAsia="zh-Hans"/>
        </w:rPr>
        <w:t>需说明的其它问题</w:t>
      </w:r>
      <w:bookmarkEnd w:id="48"/>
      <w:bookmarkEnd w:id="49"/>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w:t>
      </w:r>
      <w:bookmarkEnd w:id="50"/>
    </w:p>
    <w:p w14:paraId="168D9CEB">
      <w:pPr>
        <w:keepNext w:val="0"/>
        <w:keepLines w:val="0"/>
        <w:pageBreakBefore w:val="0"/>
        <w:widowControl w:val="0"/>
        <w:kinsoku/>
        <w:wordWrap/>
        <w:overflowPunct/>
        <w:topLinePunct w:val="0"/>
        <w:autoSpaceDE/>
        <w:autoSpaceDN/>
        <w:bidi w:val="0"/>
        <w:spacing w:line="360" w:lineRule="auto"/>
        <w:ind w:left="0" w:firstLine="482" w:firstLineChars="200"/>
        <w:textAlignment w:val="auto"/>
        <w:outlineLvl w:val="9"/>
        <w:rPr>
          <w:rFonts w:hint="eastAsia" w:ascii="宋体" w:hAnsi="宋体" w:eastAsia="宋体" w:cs="宋体"/>
          <w:color w:val="auto"/>
          <w:sz w:val="24"/>
          <w:highlight w:val="none"/>
        </w:rPr>
      </w:pPr>
      <w:bookmarkStart w:id="51" w:name="_Toc26977"/>
      <w:bookmarkStart w:id="52" w:name="_Toc20772"/>
      <w:r>
        <w:rPr>
          <w:rFonts w:hint="eastAsia" w:ascii="宋体" w:hAnsi="宋体" w:eastAsia="宋体" w:cs="宋体"/>
          <w:b/>
          <w:color w:val="auto"/>
          <w:sz w:val="24"/>
          <w:szCs w:val="24"/>
          <w:highlight w:val="none"/>
        </w:rPr>
        <w:t>注：1-5项</w:t>
      </w:r>
      <w:r>
        <w:rPr>
          <w:rFonts w:hint="eastAsia" w:ascii="宋体" w:hAnsi="宋体" w:eastAsia="宋体" w:cs="宋体"/>
          <w:b/>
          <w:color w:val="auto"/>
          <w:sz w:val="24"/>
          <w:highlight w:val="none"/>
        </w:rPr>
        <w:t>投标文件的必要组成部分和必须提供的证明资料，以上材料缺少任意一项，投标文件无效。</w:t>
      </w:r>
      <w:bookmarkEnd w:id="51"/>
      <w:bookmarkEnd w:id="52"/>
    </w:p>
    <w:p w14:paraId="15636A20">
      <w:pPr>
        <w:keepNext w:val="0"/>
        <w:keepLines w:val="0"/>
        <w:pageBreakBefore w:val="0"/>
        <w:widowControl w:val="0"/>
        <w:kinsoku/>
        <w:wordWrap/>
        <w:overflowPunct/>
        <w:topLinePunct w:val="0"/>
        <w:autoSpaceDE/>
        <w:autoSpaceDN/>
        <w:bidi w:val="0"/>
        <w:spacing w:line="360" w:lineRule="auto"/>
        <w:ind w:left="0" w:firstLine="482" w:firstLineChars="200"/>
        <w:textAlignment w:val="auto"/>
        <w:outlineLvl w:val="9"/>
        <w:rPr>
          <w:rFonts w:hint="eastAsia" w:ascii="宋体" w:hAnsi="宋体" w:eastAsia="宋体" w:cs="宋体"/>
          <w:b/>
          <w:color w:val="auto"/>
          <w:sz w:val="24"/>
          <w:highlight w:val="none"/>
        </w:rPr>
      </w:pPr>
      <w:bookmarkStart w:id="53" w:name="_Toc17901"/>
      <w:bookmarkStart w:id="54" w:name="_Toc9960"/>
      <w:r>
        <w:rPr>
          <w:rFonts w:hint="eastAsia" w:ascii="宋体" w:hAnsi="宋体" w:eastAsia="宋体" w:cs="宋体"/>
          <w:b/>
          <w:bCs/>
          <w:color w:val="auto"/>
          <w:sz w:val="24"/>
          <w:highlight w:val="none"/>
        </w:rPr>
        <w:t>（三）投标函</w:t>
      </w:r>
      <w:bookmarkEnd w:id="53"/>
      <w:bookmarkEnd w:id="54"/>
    </w:p>
    <w:p w14:paraId="4989EFD6">
      <w:pPr>
        <w:keepNext w:val="0"/>
        <w:keepLines w:val="0"/>
        <w:pageBreakBefore w:val="0"/>
        <w:widowControl w:val="0"/>
        <w:kinsoku/>
        <w:wordWrap/>
        <w:overflowPunct/>
        <w:topLinePunct w:val="0"/>
        <w:autoSpaceDE/>
        <w:autoSpaceDN/>
        <w:bidi w:val="0"/>
        <w:spacing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投标人应完整地填写招标文件中的投标函格式和投标报价表</w:t>
      </w:r>
      <w:r>
        <w:rPr>
          <w:rFonts w:hint="eastAsia" w:ascii="宋体" w:hAnsi="宋体" w:eastAsia="宋体" w:cs="宋体"/>
          <w:color w:val="auto"/>
          <w:sz w:val="24"/>
          <w:szCs w:val="24"/>
          <w:highlight w:val="none"/>
        </w:rPr>
        <w:t>。</w:t>
      </w:r>
    </w:p>
    <w:p w14:paraId="364596D7">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四</w:t>
      </w:r>
      <w:r>
        <w:rPr>
          <w:rFonts w:hint="eastAsia" w:ascii="宋体" w:hAnsi="宋体" w:eastAsia="宋体" w:cs="宋体"/>
          <w:b/>
          <w:bCs/>
          <w:color w:val="auto"/>
          <w:sz w:val="24"/>
          <w:highlight w:val="none"/>
        </w:rPr>
        <w:t>）证明投标人资格合格的文件</w:t>
      </w:r>
    </w:p>
    <w:p w14:paraId="22D86E3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1.投标人应提交证明其有资格参加投标和中标后有能力履行合同的文件，并作为其投标文件的一部分。</w:t>
      </w:r>
    </w:p>
    <w:p w14:paraId="1237491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2.投标人应按招标文件格式要求填写并提交 “资格证明文件”。</w:t>
      </w:r>
    </w:p>
    <w:p w14:paraId="167AD0E5">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五</w:t>
      </w:r>
      <w:r>
        <w:rPr>
          <w:rFonts w:hint="eastAsia" w:ascii="宋体" w:hAnsi="宋体" w:eastAsia="宋体" w:cs="宋体"/>
          <w:b/>
          <w:bCs/>
          <w:color w:val="auto"/>
          <w:sz w:val="24"/>
          <w:highlight w:val="none"/>
        </w:rPr>
        <w:t>）证明服务的合格性和符合招标文件规定的文件</w:t>
      </w:r>
    </w:p>
    <w:p w14:paraId="6C1ED65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1.投标人应提交本项目所有服务的合格性以及符合招标文件规定的证明文件，并作为其投标文件的一部分。</w:t>
      </w:r>
    </w:p>
    <w:p w14:paraId="3282F26F">
      <w:pPr>
        <w:spacing w:line="360" w:lineRule="auto"/>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color w:val="auto"/>
          <w:sz w:val="24"/>
          <w:highlight w:val="none"/>
        </w:rPr>
        <w:t>2.证明服务与招标文件的要求相一致，文件可以是文字资料、设计资料、图纸和数据。</w:t>
      </w:r>
    </w:p>
    <w:p w14:paraId="35B4E2BA">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六</w:t>
      </w:r>
      <w:r>
        <w:rPr>
          <w:rFonts w:hint="eastAsia" w:ascii="宋体" w:hAnsi="宋体" w:eastAsia="宋体" w:cs="宋体"/>
          <w:b/>
          <w:bCs/>
          <w:color w:val="auto"/>
          <w:sz w:val="24"/>
          <w:highlight w:val="none"/>
        </w:rPr>
        <w:t>）投标保证金：无。</w:t>
      </w:r>
    </w:p>
    <w:p w14:paraId="7ED6720E">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rPr>
        <w:t>）投标有效期</w:t>
      </w:r>
    </w:p>
    <w:p w14:paraId="5FE063D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Hans"/>
        </w:rPr>
        <w:t>自</w:t>
      </w:r>
      <w:r>
        <w:rPr>
          <w:rFonts w:hint="eastAsia" w:ascii="宋体" w:hAnsi="宋体" w:eastAsia="宋体" w:cs="宋体"/>
          <w:color w:val="auto"/>
          <w:sz w:val="24"/>
          <w:highlight w:val="none"/>
        </w:rPr>
        <w:t>递交投标文件截止之日起90个日历日。</w:t>
      </w:r>
    </w:p>
    <w:p w14:paraId="15F01CA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在特殊情况下，在原投标有效期期满之前，招标代理人可征得投标人同意延长投标有效期。这种要求和答复均应为书面形式（如传真等）。投标人可以拒绝招标代理人的这种要求而不被没收投标保证金。同意延长的投标人不允许修改其投标文件，但要相应延长其投标保证金的有效期。</w:t>
      </w:r>
    </w:p>
    <w:p w14:paraId="3596AA51">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八</w:t>
      </w:r>
      <w:r>
        <w:rPr>
          <w:rFonts w:hint="eastAsia" w:ascii="宋体" w:hAnsi="宋体" w:eastAsia="宋体" w:cs="宋体"/>
          <w:b/>
          <w:bCs/>
          <w:color w:val="auto"/>
          <w:sz w:val="24"/>
          <w:highlight w:val="none"/>
        </w:rPr>
        <w:t>）投标文件的编制要求</w:t>
      </w:r>
    </w:p>
    <w:p w14:paraId="1EA24AFD">
      <w:pPr>
        <w:pStyle w:val="36"/>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1.</w:t>
      </w:r>
      <w:r>
        <w:rPr>
          <w:rFonts w:hint="eastAsia" w:ascii="宋体" w:hAnsi="宋体" w:eastAsia="宋体" w:cs="宋体"/>
          <w:color w:val="auto"/>
          <w:sz w:val="24"/>
          <w:highlight w:val="none"/>
        </w:rPr>
        <w:t>投标人应使用</w:t>
      </w:r>
      <w:r>
        <w:rPr>
          <w:rFonts w:hint="eastAsia" w:ascii="宋体" w:hAnsi="宋体" w:eastAsia="宋体" w:cs="宋体"/>
          <w:color w:val="auto"/>
          <w:sz w:val="24"/>
          <w:highlight w:val="none"/>
          <w:lang w:eastAsia="zh-CN"/>
        </w:rPr>
        <w:t>电子投标客户端</w:t>
      </w:r>
      <w:r>
        <w:rPr>
          <w:rFonts w:hint="eastAsia" w:ascii="宋体" w:hAnsi="宋体" w:eastAsia="宋体" w:cs="宋体"/>
          <w:color w:val="auto"/>
          <w:sz w:val="24"/>
          <w:highlight w:val="none"/>
        </w:rPr>
        <w:t>编制投标文件</w:t>
      </w:r>
      <w:r>
        <w:rPr>
          <w:rFonts w:hint="eastAsia" w:ascii="宋体" w:hAnsi="宋体" w:eastAsia="宋体" w:cs="宋体"/>
          <w:color w:val="auto"/>
          <w:sz w:val="24"/>
          <w:highlight w:val="none"/>
          <w:lang w:val="en-US"/>
        </w:rPr>
        <w:t>，</w:t>
      </w:r>
      <w:r>
        <w:rPr>
          <w:rFonts w:hint="eastAsia" w:ascii="宋体" w:hAnsi="宋体" w:eastAsia="宋体" w:cs="宋体"/>
          <w:color w:val="auto"/>
          <w:sz w:val="24"/>
          <w:highlight w:val="none"/>
        </w:rPr>
        <w:t>下载地址</w:t>
      </w:r>
      <w:r>
        <w:rPr>
          <w:rFonts w:hint="eastAsia" w:ascii="宋体" w:hAnsi="宋体" w:eastAsia="宋体" w:cs="宋体"/>
          <w:color w:val="auto"/>
          <w:sz w:val="24"/>
          <w:highlight w:val="none"/>
          <w:lang w:val="en-US"/>
        </w:rPr>
        <w:t>：http://www.dlygcg.com/site/category?parentId=610974&amp;childrenCode=137-780081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凭数字证书（CA）在线递交符合规定格式要求的投标文件，投标文件需要投标人凭数字证书（CA）进行在线解密。</w:t>
      </w:r>
    </w:p>
    <w:p w14:paraId="502A9B0B">
      <w:pPr>
        <w:pStyle w:val="36"/>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2.投标人开标时CA在线解密形式的电子投标文件一定是加密文件格式，否则投标文件按无效投标文件处理。</w:t>
      </w:r>
    </w:p>
    <w:p w14:paraId="47CB9A02">
      <w:pPr>
        <w:pStyle w:val="36"/>
        <w:snapToGrid w:val="0"/>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3.开标现场如投标人生成的电子版投标文件用CA锁进行现场解密时提示未提交投标文件，投标人的投标文件按无效投标文件处理。</w:t>
      </w:r>
    </w:p>
    <w:p w14:paraId="1500C773">
      <w:pPr>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4.投标人上传的投标文件必须有投标人CA锁签章，无投标人CA锁签章的投标文件按无效投标文件处理。</w:t>
      </w:r>
    </w:p>
    <w:p w14:paraId="6048F3A2">
      <w:pPr>
        <w:spacing w:line="360" w:lineRule="auto"/>
        <w:jc w:val="center"/>
        <w:outlineLvl w:val="9"/>
        <w:rPr>
          <w:rFonts w:hint="eastAsia" w:ascii="宋体" w:hAnsi="宋体" w:eastAsia="宋体" w:cs="宋体"/>
          <w:b/>
          <w:bCs/>
          <w:color w:val="auto"/>
          <w:sz w:val="32"/>
          <w:szCs w:val="32"/>
          <w:highlight w:val="none"/>
          <w:lang w:eastAsia="zh-Hans"/>
        </w:rPr>
      </w:pPr>
      <w:r>
        <w:rPr>
          <w:rFonts w:hint="eastAsia" w:ascii="宋体" w:hAnsi="宋体" w:eastAsia="宋体" w:cs="宋体"/>
          <w:b/>
          <w:bCs/>
          <w:color w:val="auto"/>
          <w:sz w:val="32"/>
          <w:szCs w:val="32"/>
          <w:highlight w:val="none"/>
          <w:lang w:eastAsia="zh-Hans"/>
        </w:rPr>
        <w:t>四、投标文件的递交</w:t>
      </w:r>
    </w:p>
    <w:p w14:paraId="31B43802">
      <w:pPr>
        <w:spacing w:line="360" w:lineRule="auto"/>
        <w:ind w:firstLine="236" w:firstLineChars="98"/>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（一）投标文件递交形式及要求</w:t>
      </w:r>
    </w:p>
    <w:p w14:paraId="20D124CC">
      <w:pPr>
        <w:spacing w:line="360" w:lineRule="auto"/>
        <w:ind w:firstLine="470" w:firstLineChars="196"/>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详见投标人须知及前附表。</w:t>
      </w:r>
    </w:p>
    <w:p w14:paraId="562B647F">
      <w:pPr>
        <w:spacing w:line="360" w:lineRule="auto"/>
        <w:ind w:firstLine="236" w:firstLineChars="98"/>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（二）投标截止时间</w:t>
      </w:r>
    </w:p>
    <w:p w14:paraId="713FC2D0">
      <w:pPr>
        <w:spacing w:line="360" w:lineRule="auto"/>
        <w:ind w:firstLine="235" w:firstLineChars="9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1.投标人提交投标文件的时间不得迟于“招标公告”中规定的开标时间。</w:t>
      </w:r>
    </w:p>
    <w:p w14:paraId="3D06AB55">
      <w:pPr>
        <w:spacing w:line="360" w:lineRule="auto"/>
        <w:ind w:firstLine="235" w:firstLineChars="98"/>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2.招标代理人可以通过修改招标文件依法延长投标截止时间。在此情况下，招标人和投标人受投标截止时间制约的所有权利和义务均应延长至新的截止时间。</w:t>
      </w:r>
    </w:p>
    <w:p w14:paraId="43DBECC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3.投标人应当在招标文件要求提交投标文件的截止时间前，</w:t>
      </w:r>
      <w:r>
        <w:rPr>
          <w:rFonts w:hint="eastAsia" w:ascii="宋体" w:hAnsi="宋体" w:eastAsia="宋体" w:cs="宋体"/>
          <w:color w:val="auto"/>
          <w:sz w:val="24"/>
          <w:highlight w:val="none"/>
          <w:lang w:eastAsia="zh-Hans"/>
        </w:rPr>
        <w:t>到</w:t>
      </w:r>
      <w:r>
        <w:rPr>
          <w:rFonts w:hint="eastAsia" w:ascii="宋体" w:hAnsi="宋体" w:eastAsia="宋体" w:cs="宋体"/>
          <w:color w:val="auto"/>
          <w:sz w:val="24"/>
          <w:highlight w:val="none"/>
        </w:rPr>
        <w:t>“招标公告”中规定的</w:t>
      </w:r>
      <w:r>
        <w:rPr>
          <w:rFonts w:hint="eastAsia" w:ascii="宋体" w:hAnsi="宋体" w:eastAsia="宋体" w:cs="宋体"/>
          <w:color w:val="auto"/>
          <w:sz w:val="24"/>
          <w:highlight w:val="none"/>
          <w:lang w:eastAsia="zh-Hans"/>
        </w:rPr>
        <w:t>地点</w:t>
      </w:r>
      <w:r>
        <w:rPr>
          <w:rFonts w:hint="eastAsia" w:ascii="宋体" w:hAnsi="宋体" w:eastAsia="宋体" w:cs="宋体"/>
          <w:color w:val="auto"/>
          <w:sz w:val="24"/>
          <w:highlight w:val="none"/>
          <w:lang w:val="en-US" w:eastAsia="zh-CN"/>
        </w:rPr>
        <w:t>线上</w:t>
      </w:r>
      <w:r>
        <w:rPr>
          <w:rFonts w:hint="eastAsia" w:ascii="宋体" w:hAnsi="宋体" w:eastAsia="宋体" w:cs="宋体"/>
          <w:color w:val="auto"/>
          <w:sz w:val="24"/>
          <w:highlight w:val="none"/>
        </w:rPr>
        <w:t>递交投标文件，否则为无效投标文件。</w:t>
      </w:r>
    </w:p>
    <w:p w14:paraId="5E29F3D6">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（三）迟交的投标文件</w:t>
      </w:r>
    </w:p>
    <w:p w14:paraId="02B3DBE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投标人在投标截止时间后提交的任何投标文件均无效。</w:t>
      </w:r>
    </w:p>
    <w:p w14:paraId="77B33266">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（四）投标文件的修改、补充和撤回</w:t>
      </w:r>
    </w:p>
    <w:p w14:paraId="7311DBB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1.投标人在递交投标文件后，投标截止时间前可以修改或撤回其投标文件。</w:t>
      </w:r>
    </w:p>
    <w:p w14:paraId="5A3325E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2.在投标截止时间之后，投标人不得对其投标文件做任何修改。</w:t>
      </w:r>
    </w:p>
    <w:p w14:paraId="74DDAF5A">
      <w:pPr>
        <w:spacing w:line="360" w:lineRule="auto"/>
        <w:ind w:firstLine="643" w:firstLineChars="200"/>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五、开标与评标</w:t>
      </w:r>
    </w:p>
    <w:p w14:paraId="52CEA777">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（一）开标</w:t>
      </w:r>
    </w:p>
    <w:p w14:paraId="40691DD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1.招标代理人将在远程线上不见面开标。</w:t>
      </w:r>
    </w:p>
    <w:p w14:paraId="3146A0A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2.电子开标时，各投标人需要凭数字证书（CA）在线解密。</w:t>
      </w:r>
    </w:p>
    <w:p w14:paraId="4895CFC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3.电子开标时，投标人不足3家的，不得开标。</w:t>
      </w:r>
    </w:p>
    <w:p w14:paraId="2A597CE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4.投标文件解密时间：30分钟内。投标人应在规定的投标文件解密时间内完成投标文件解密操作。</w:t>
      </w:r>
    </w:p>
    <w:p w14:paraId="2125C90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5.投标人须在开标系统中生成的开标记录表上签章确认。</w:t>
      </w:r>
      <w:r>
        <w:rPr>
          <w:rFonts w:hint="eastAsia" w:ascii="宋体" w:hAnsi="宋体" w:eastAsia="宋体" w:cs="宋体"/>
          <w:b/>
          <w:bCs/>
          <w:color w:val="auto"/>
          <w:sz w:val="24"/>
          <w:highlight w:val="none"/>
        </w:rPr>
        <w:t>投标人未在5分钟内确认开标结果的，视同认可开标结果。</w:t>
      </w:r>
    </w:p>
    <w:p w14:paraId="363176B9">
      <w:pPr>
        <w:spacing w:line="360" w:lineRule="auto"/>
        <w:ind w:firstLine="480" w:firstLineChars="200"/>
        <w:outlineLvl w:val="9"/>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6.投标人代表对开标过程和开标记录有异议的，应在线提交异议。采购人、</w:t>
      </w:r>
      <w:r>
        <w:rPr>
          <w:rFonts w:hint="eastAsia" w:ascii="宋体" w:hAnsi="宋体" w:eastAsia="宋体" w:cs="宋体"/>
          <w:color w:val="auto"/>
          <w:sz w:val="24"/>
          <w:highlight w:val="none"/>
          <w:lang w:eastAsia="zh-CN"/>
        </w:rPr>
        <w:t>招标代理</w:t>
      </w:r>
      <w:r>
        <w:rPr>
          <w:rFonts w:hint="eastAsia" w:ascii="宋体" w:hAnsi="宋体" w:eastAsia="宋体" w:cs="宋体"/>
          <w:color w:val="auto"/>
          <w:sz w:val="24"/>
          <w:highlight w:val="none"/>
        </w:rPr>
        <w:t>机构对投标人代表提出异议应当及时处理。</w:t>
      </w:r>
    </w:p>
    <w:p w14:paraId="7A85E224">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（二）评标委员会的组成</w:t>
      </w:r>
    </w:p>
    <w:p w14:paraId="1E10979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1.本项目招标依法组建评标委员会，评标委员会共5人组成。</w:t>
      </w:r>
    </w:p>
    <w:p w14:paraId="47B209E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2.评标委员会由采购方代表和随机抽取的有关方面的专家组成，其中具有专业经济、技术资格的专家不少于成员总数的2/3。</w:t>
      </w:r>
    </w:p>
    <w:p w14:paraId="1014F55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3.与投标人有利害关系的人不得进入评标委员会。</w:t>
      </w:r>
    </w:p>
    <w:p w14:paraId="6F68D97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人、招标代理机构应当采取必要措施，保证评标在严格保密的情况下进行。除招标人代表、评标现场组织人员外，招标人的其他工作人员以及与评标工作无关的人员不得进入评标现场。有关人员对评标情况及在评标过程中获悉的国家秘密、商业秘密负有保密责任。</w:t>
      </w:r>
    </w:p>
    <w:p w14:paraId="4E82E1AD">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（三）评标过程的保密性</w:t>
      </w:r>
    </w:p>
    <w:p w14:paraId="42B632F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1.公开开标后，直至向中标候选人授予合同时止，凡与审查、澄清、评价和比较投标有关的资料以及授标意见等，均不得向投标人及与评标无关的其他人员透露。</w:t>
      </w:r>
    </w:p>
    <w:p w14:paraId="0EAE89B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2.在评标过程中，投标人试图影响招标人在投标文件审查、澄清、比较及授予合同方面的任何尝试，可能导致该投标人的投标被废除。</w:t>
      </w:r>
    </w:p>
    <w:p w14:paraId="6695F2D9">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（四）投标文件的澄清</w:t>
      </w:r>
    </w:p>
    <w:p w14:paraId="0D715F1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1.为有助于对投标文件的审查、评价和比较，评标委员会可分别要求投标人对其投标文件进行澄清，有关澄清的要求和答复应以书面形式提交，但不得寻求或允许对投标价格或实质性内容做任何更改。</w:t>
      </w:r>
    </w:p>
    <w:p w14:paraId="6DA2F31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投标文件中含义不明确、同类问题表述不一致或者有明显文字和计算错误的内容，评标委员会可以以书面形式要求投标人作出必要的澄清、说明或者补正。投标人的澄清、说明或者补正应采用书面形式，并加盖公章，或者由法定代表人或其授权的代表签字。投标人的澄清、说明或者补正不得超出投标文件的范围或者改变投标文件的实质性内容。</w:t>
      </w:r>
    </w:p>
    <w:p w14:paraId="4916AE33">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（五）投标文件的审查</w:t>
      </w:r>
    </w:p>
    <w:p w14:paraId="30E1793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1.开标后，评标委员会将审查投标文件是否完整，有无计算错误，文件签署是否合格，投标文件是否大体编排有序。</w:t>
      </w:r>
    </w:p>
    <w:p w14:paraId="4155F16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2.投标文件有下列情况之一的，投标文件无效：</w:t>
      </w:r>
    </w:p>
    <w:p w14:paraId="2C855F71">
      <w:pPr>
        <w:spacing w:line="360" w:lineRule="auto"/>
        <w:ind w:firstLine="480" w:firstLineChars="200"/>
        <w:rPr>
          <w:rFonts w:hint="eastAsia" w:ascii="宋体" w:hAnsi="宋体" w:cs="宋体"/>
          <w:sz w:val="24"/>
          <w:szCs w:val="24"/>
        </w:rPr>
      </w:pPr>
      <w:r>
        <w:rPr>
          <w:rFonts w:hint="eastAsia" w:ascii="宋体" w:hAnsi="宋体" w:cs="宋体"/>
          <w:sz w:val="24"/>
          <w:szCs w:val="24"/>
        </w:rPr>
        <w:t>（1）投标有效期不满足招标文件要求；</w:t>
      </w:r>
    </w:p>
    <w:p w14:paraId="13AB4141">
      <w:pPr>
        <w:spacing w:line="360" w:lineRule="auto"/>
        <w:ind w:firstLine="480" w:firstLineChars="200"/>
        <w:rPr>
          <w:rFonts w:hint="eastAsia" w:ascii="宋体" w:hAnsi="宋体" w:cs="宋体"/>
          <w:sz w:val="24"/>
          <w:szCs w:val="24"/>
        </w:rPr>
      </w:pPr>
      <w:r>
        <w:rPr>
          <w:rFonts w:hint="eastAsia" w:ascii="宋体" w:hAnsi="宋体" w:cs="宋体"/>
          <w:sz w:val="24"/>
          <w:szCs w:val="24"/>
        </w:rPr>
        <w:t>（2）投标文件完整性不符合招标文件实质性要求；</w:t>
      </w:r>
    </w:p>
    <w:p w14:paraId="2BF30DDE">
      <w:pPr>
        <w:spacing w:line="360" w:lineRule="auto"/>
        <w:ind w:firstLine="480" w:firstLineChars="200"/>
        <w:rPr>
          <w:rFonts w:hint="eastAsia" w:ascii="宋体" w:hAnsi="宋体" w:cs="宋体"/>
          <w:sz w:val="24"/>
          <w:szCs w:val="24"/>
        </w:rPr>
      </w:pPr>
      <w:r>
        <w:rPr>
          <w:rFonts w:hint="eastAsia" w:ascii="宋体" w:hAnsi="宋体" w:cs="宋体"/>
          <w:sz w:val="24"/>
          <w:szCs w:val="24"/>
        </w:rPr>
        <w:t>（3）投标文件签署情况不符合招标文件实质性要求；</w:t>
      </w:r>
    </w:p>
    <w:p w14:paraId="2EEB8A72">
      <w:pPr>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）未对“★”条款做出实质性响应，发生重大偏离；</w:t>
      </w:r>
    </w:p>
    <w:p w14:paraId="1D2AFB74">
      <w:pPr>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）发现投标人涂改证明材料或者提供虚假材料；</w:t>
      </w:r>
    </w:p>
    <w:p w14:paraId="14FD41EC">
      <w:pPr>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）发现其他不符合法律法规及招标文件规定的实质性要求；</w:t>
      </w:r>
    </w:p>
    <w:p w14:paraId="52D6B7BA">
      <w:pPr>
        <w:spacing w:line="360" w:lineRule="auto"/>
        <w:ind w:firstLine="480" w:firstLineChars="200"/>
        <w:rPr>
          <w:rFonts w:hint="eastAsia" w:ascii="宋体" w:hAnsi="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）发现投标文件含有采购人不能接</w:t>
      </w:r>
      <w:r>
        <w:rPr>
          <w:rFonts w:hint="eastAsia" w:ascii="宋体" w:hAnsi="宋体"/>
          <w:sz w:val="24"/>
          <w:szCs w:val="24"/>
        </w:rPr>
        <w:t>受的附加条件。</w:t>
      </w:r>
    </w:p>
    <w:p w14:paraId="12532EDE">
      <w:pPr>
        <w:spacing w:line="360" w:lineRule="auto"/>
        <w:ind w:firstLine="480" w:firstLineChars="200"/>
        <w:rPr>
          <w:rFonts w:hint="eastAsia" w:ascii="宋体" w:hAnsi="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w:t>
      </w:r>
      <w:r>
        <w:rPr>
          <w:rFonts w:hint="eastAsia" w:ascii="宋体" w:hAnsi="宋体"/>
          <w:sz w:val="24"/>
        </w:rPr>
        <w:t>存在下列情形之一的，投标(响应)文件无效：</w:t>
      </w:r>
    </w:p>
    <w:p w14:paraId="1C39BB64">
      <w:pPr>
        <w:spacing w:line="360" w:lineRule="auto"/>
        <w:ind w:firstLine="480" w:firstLineChars="200"/>
        <w:rPr>
          <w:rFonts w:hint="eastAsia" w:ascii="宋体" w:hAnsi="宋体" w:cs="宋体"/>
          <w:bCs/>
          <w:sz w:val="24"/>
        </w:rPr>
      </w:pPr>
      <w:r>
        <w:rPr>
          <w:rFonts w:ascii="宋体" w:hAnsi="宋体" w:cs="宋体"/>
          <w:bCs/>
          <w:sz w:val="24"/>
        </w:rPr>
        <w:t>①</w:t>
      </w:r>
      <w:r>
        <w:rPr>
          <w:rFonts w:hint="eastAsia" w:ascii="宋体" w:hAnsi="宋体" w:cs="宋体"/>
          <w:bCs/>
          <w:sz w:val="24"/>
        </w:rPr>
        <w:t>不同投标人制作电子投标（响应）文件的计算机网卡MAC地址相同的；</w:t>
      </w:r>
    </w:p>
    <w:p w14:paraId="6DD69C67">
      <w:pPr>
        <w:spacing w:line="360" w:lineRule="auto"/>
        <w:ind w:firstLine="480" w:firstLineChars="200"/>
        <w:rPr>
          <w:rFonts w:hint="eastAsia" w:ascii="宋体" w:hAnsi="宋体" w:cs="宋体"/>
          <w:bCs/>
          <w:sz w:val="24"/>
        </w:rPr>
      </w:pPr>
      <w:r>
        <w:rPr>
          <w:rFonts w:ascii="宋体" w:hAnsi="宋体" w:cs="宋体"/>
          <w:bCs/>
          <w:sz w:val="24"/>
        </w:rPr>
        <w:t>②</w:t>
      </w:r>
      <w:r>
        <w:rPr>
          <w:rFonts w:hint="eastAsia" w:ascii="宋体" w:hAnsi="宋体" w:cs="宋体"/>
          <w:bCs/>
          <w:sz w:val="24"/>
        </w:rPr>
        <w:t>不同投标人制作电子投标（响应）文件的计算机硬盘序列号相同的；</w:t>
      </w:r>
    </w:p>
    <w:p w14:paraId="33687D98">
      <w:pPr>
        <w:spacing w:line="360" w:lineRule="auto"/>
        <w:ind w:firstLine="480" w:firstLineChars="200"/>
        <w:outlineLvl w:val="9"/>
        <w:rPr>
          <w:rFonts w:hint="eastAsia" w:ascii="宋体" w:hAnsi="宋体" w:eastAsia="宋体" w:cs="宋体"/>
          <w:color w:val="auto"/>
          <w:sz w:val="24"/>
          <w:highlight w:val="none"/>
          <w:lang w:eastAsia="zh-CN"/>
        </w:rPr>
      </w:pPr>
      <w:r>
        <w:rPr>
          <w:rFonts w:ascii="宋体" w:hAnsi="宋体" w:cs="宋体"/>
          <w:bCs/>
          <w:sz w:val="24"/>
        </w:rPr>
        <w:t>③</w:t>
      </w:r>
      <w:r>
        <w:rPr>
          <w:rFonts w:hint="eastAsia" w:ascii="宋体" w:hAnsi="宋体" w:cs="宋体"/>
          <w:bCs/>
          <w:sz w:val="24"/>
        </w:rPr>
        <w:t>不同投标人的投标（响应）文件的内容存在两处以上细节错误一致，且无法合理解释的。</w:t>
      </w:r>
    </w:p>
    <w:p w14:paraId="27C13C8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3.在详细评标之前，评标委员会要审查每份投标文件是否实质上</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了招标文件的要求。实质上</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的投标文件应该是与招标文件要求的全部实质性条款、条件和规格相符，没有重大偏离或保留的投标。所谓重大偏离或保留是指实质上影响合同的供货范围、质量、性能或者实质上与招标文件不一致，而且限制了招标人的权利或投标人的义务。纠正这些偏离或保留将会对其他实质上</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招标文件要求的投标人的竞争地位产生不公正的影响。评标委员会决定投标的</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性只根据投标文件本身的内容，而不寻求外部的证据。</w:t>
      </w:r>
    </w:p>
    <w:p w14:paraId="3348BD0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招标文件的技术要求中未标记“★”号的为非实质性要求，未</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非实质性要求的投标文件仍为有效，但可能影响评分。</w:t>
      </w:r>
    </w:p>
    <w:p w14:paraId="76C2325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4.如果投标文件实质上没有</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招标文件的要求，评标委员会将予以拒绝，投标人不得通过修正或撤销不合要求的偏离或保留从而使其投标成为实质上</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的投标。</w:t>
      </w:r>
    </w:p>
    <w:p w14:paraId="36807A06">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（六）串标</w:t>
      </w:r>
    </w:p>
    <w:p w14:paraId="1DCADC0C">
      <w:pPr>
        <w:spacing w:line="360" w:lineRule="auto"/>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1.投标人应当遵循公平竞争的原则，不得恶意串通，不得妨碍其他投标人的竞争行为，不得损害招标人或者其他投标人的合法权益。</w:t>
      </w:r>
    </w:p>
    <w:p w14:paraId="4F5FFDC3">
      <w:pPr>
        <w:spacing w:line="360" w:lineRule="auto"/>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2.在评标过程中发现投标人有上述情形的，评标委员会应当认定其投标无效。</w:t>
      </w:r>
    </w:p>
    <w:p w14:paraId="0C27918C">
      <w:pPr>
        <w:spacing w:line="360" w:lineRule="auto"/>
        <w:ind w:firstLine="480" w:firstLineChars="200"/>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3.有下列情形之一的，视为投标人串通投标，其投标无效：</w:t>
      </w:r>
    </w:p>
    <w:p w14:paraId="3FD3DD53">
      <w:pPr>
        <w:numPr>
          <w:ilvl w:val="0"/>
          <w:numId w:val="6"/>
        </w:numPr>
        <w:spacing w:line="360" w:lineRule="auto"/>
        <w:ind w:firstLine="480" w:firstLineChars="200"/>
        <w:rPr>
          <w:rFonts w:hint="eastAsia" w:ascii="宋体" w:hAnsi="宋体" w:cs="宋体"/>
          <w:bCs/>
          <w:sz w:val="24"/>
        </w:rPr>
      </w:pPr>
      <w:r>
        <w:rPr>
          <w:rFonts w:hint="eastAsia" w:ascii="宋体" w:hAnsi="宋体" w:cs="宋体"/>
          <w:bCs/>
          <w:sz w:val="24"/>
        </w:rPr>
        <w:t>不同投标人的投标文件由同一单位或者个人编制；</w:t>
      </w:r>
    </w:p>
    <w:p w14:paraId="3DDE9D1B">
      <w:pPr>
        <w:numPr>
          <w:ilvl w:val="0"/>
          <w:numId w:val="6"/>
        </w:numPr>
        <w:spacing w:line="360" w:lineRule="auto"/>
        <w:ind w:firstLine="480" w:firstLineChars="200"/>
        <w:rPr>
          <w:rFonts w:hint="eastAsia" w:ascii="宋体" w:hAnsi="宋体" w:cs="宋体"/>
          <w:bCs/>
          <w:sz w:val="24"/>
        </w:rPr>
      </w:pPr>
      <w:r>
        <w:rPr>
          <w:rFonts w:hint="eastAsia" w:ascii="宋体" w:hAnsi="宋体" w:cs="宋体"/>
          <w:bCs/>
          <w:sz w:val="24"/>
        </w:rPr>
        <w:t>不同投标人委托同一单位或者个人办理投标事宜；</w:t>
      </w:r>
    </w:p>
    <w:p w14:paraId="203DFA7D">
      <w:pPr>
        <w:numPr>
          <w:ilvl w:val="0"/>
          <w:numId w:val="6"/>
        </w:numPr>
        <w:spacing w:line="360" w:lineRule="auto"/>
        <w:ind w:firstLine="480" w:firstLineChars="200"/>
        <w:rPr>
          <w:rFonts w:hint="eastAsia" w:ascii="宋体" w:hAnsi="宋体" w:cs="宋体"/>
          <w:bCs/>
          <w:sz w:val="24"/>
        </w:rPr>
      </w:pPr>
      <w:r>
        <w:rPr>
          <w:rFonts w:hint="eastAsia" w:ascii="宋体" w:hAnsi="宋体" w:cs="宋体"/>
          <w:bCs/>
          <w:sz w:val="24"/>
        </w:rPr>
        <w:t>不同投标人的投标文件载明的项目管理成员或者联系人员为同一人；</w:t>
      </w:r>
    </w:p>
    <w:p w14:paraId="04BF538C">
      <w:pPr>
        <w:numPr>
          <w:ilvl w:val="0"/>
          <w:numId w:val="6"/>
        </w:numPr>
        <w:spacing w:line="360" w:lineRule="auto"/>
        <w:ind w:firstLine="480" w:firstLineChars="200"/>
        <w:rPr>
          <w:rFonts w:hint="eastAsia" w:ascii="宋体" w:hAnsi="宋体" w:cs="宋体"/>
          <w:bCs/>
          <w:sz w:val="24"/>
        </w:rPr>
      </w:pPr>
      <w:r>
        <w:rPr>
          <w:rFonts w:hint="eastAsia" w:ascii="宋体" w:hAnsi="宋体" w:cs="宋体"/>
          <w:bCs/>
          <w:sz w:val="24"/>
        </w:rPr>
        <w:t>不同投标人的投标文件异常一致或者投标报价呈规律性差异；</w:t>
      </w:r>
    </w:p>
    <w:p w14:paraId="3AF4D5EF">
      <w:pPr>
        <w:numPr>
          <w:ilvl w:val="0"/>
          <w:numId w:val="6"/>
        </w:numPr>
        <w:spacing w:line="360" w:lineRule="auto"/>
        <w:ind w:firstLine="480" w:firstLineChars="200"/>
        <w:rPr>
          <w:rFonts w:hint="eastAsia" w:ascii="宋体" w:hAnsi="宋体" w:cs="宋体"/>
          <w:b/>
          <w:bCs/>
          <w:sz w:val="24"/>
          <w:highlight w:val="none"/>
        </w:rPr>
      </w:pPr>
      <w:r>
        <w:rPr>
          <w:rFonts w:hint="eastAsia" w:ascii="宋体" w:hAnsi="宋体" w:cs="宋体"/>
          <w:bCs/>
          <w:sz w:val="24"/>
          <w:highlight w:val="none"/>
        </w:rPr>
        <w:t>不同投标人的投标文件相互混装；</w:t>
      </w:r>
    </w:p>
    <w:p w14:paraId="563C1A0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（6）不同投标人制作电子投标（响应）文件的计算机网卡MAC地址相同的；</w:t>
      </w:r>
    </w:p>
    <w:p w14:paraId="35DE48C3">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（7）不同投标人制作电子投标（响应）文件的计算机硬盘序列号相同的；</w:t>
      </w:r>
    </w:p>
    <w:p w14:paraId="60A459AB">
      <w:pPr>
        <w:spacing w:line="360" w:lineRule="auto"/>
        <w:ind w:firstLine="480" w:firstLineChars="200"/>
        <w:rPr>
          <w:rFonts w:hint="eastAsia" w:ascii="宋体" w:hAnsi="宋体" w:cs="宋体"/>
          <w:b/>
          <w:bCs/>
          <w:sz w:val="24"/>
          <w:highlight w:val="none"/>
        </w:rPr>
      </w:pPr>
      <w:r>
        <w:rPr>
          <w:rFonts w:hint="eastAsia" w:ascii="宋体" w:hAnsi="宋体" w:cs="宋体"/>
          <w:bCs/>
          <w:sz w:val="24"/>
          <w:highlight w:val="none"/>
        </w:rPr>
        <w:t>（8）不同投标人的投标（响应）文件的内容存在两处以上细节错误一致，且无法合理解释的；</w:t>
      </w:r>
    </w:p>
    <w:p w14:paraId="1C10E3A5">
      <w:pPr>
        <w:pStyle w:val="17"/>
        <w:spacing w:line="360" w:lineRule="auto"/>
        <w:ind w:firstLine="480"/>
        <w:rPr>
          <w:rFonts w:hint="eastAsia" w:cs="宋体"/>
          <w:kern w:val="2"/>
          <w:sz w:val="24"/>
        </w:rPr>
      </w:pPr>
      <w:r>
        <w:rPr>
          <w:rFonts w:hint="eastAsia" w:cs="宋体"/>
          <w:bCs/>
          <w:sz w:val="24"/>
        </w:rPr>
        <w:t>（9）</w:t>
      </w:r>
      <w:r>
        <w:rPr>
          <w:rFonts w:hint="eastAsia" w:cs="宋体"/>
          <w:kern w:val="2"/>
          <w:sz w:val="24"/>
        </w:rPr>
        <w:t>投标单位串通投标的其他情形。</w:t>
      </w:r>
    </w:p>
    <w:p w14:paraId="0B643301">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（七）评标原则及方法</w:t>
      </w:r>
    </w:p>
    <w:p w14:paraId="20205752">
      <w:pPr>
        <w:numPr>
          <w:ilvl w:val="0"/>
          <w:numId w:val="0"/>
        </w:num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kern w:val="2"/>
          <w:sz w:val="24"/>
          <w:szCs w:val="21"/>
          <w:highlight w:val="none"/>
          <w:lang w:val="en-US" w:eastAsia="zh-CN" w:bidi="ar-SA"/>
        </w:rPr>
        <w:t>1.</w:t>
      </w:r>
      <w:r>
        <w:rPr>
          <w:rFonts w:hint="eastAsia" w:ascii="宋体" w:hAnsi="宋体" w:eastAsia="宋体" w:cs="宋体"/>
          <w:color w:val="auto"/>
          <w:sz w:val="24"/>
          <w:highlight w:val="none"/>
        </w:rPr>
        <w:t>招标文件是评标工作的重要依据。投标人的投标文件必须满足招标文件的各项要求：包括投标文件的有效性、完整性和与招标文件的一致性；</w:t>
      </w:r>
    </w:p>
    <w:p w14:paraId="65B0C196">
      <w:pPr>
        <w:numPr>
          <w:ilvl w:val="0"/>
          <w:numId w:val="0"/>
        </w:num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kern w:val="2"/>
          <w:sz w:val="24"/>
          <w:szCs w:val="21"/>
          <w:highlight w:val="none"/>
          <w:lang w:val="en-US" w:eastAsia="zh-CN" w:bidi="ar-SA"/>
        </w:rPr>
        <w:t>2.</w:t>
      </w:r>
      <w:r>
        <w:rPr>
          <w:rFonts w:hint="eastAsia" w:ascii="宋体" w:hAnsi="宋体" w:eastAsia="宋体" w:cs="宋体"/>
          <w:color w:val="auto"/>
          <w:sz w:val="24"/>
          <w:highlight w:val="none"/>
        </w:rPr>
        <w:t>对所有投标人的评价、评估，都采用相同的程序和标准，遵循公开、公平、公正的原则；</w:t>
      </w:r>
    </w:p>
    <w:p w14:paraId="58951195">
      <w:pPr>
        <w:numPr>
          <w:ilvl w:val="0"/>
          <w:numId w:val="0"/>
        </w:num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kern w:val="2"/>
          <w:sz w:val="24"/>
          <w:szCs w:val="21"/>
          <w:highlight w:val="none"/>
          <w:lang w:val="en-US" w:eastAsia="zh-CN" w:bidi="ar-SA"/>
        </w:rPr>
        <w:t>3.</w:t>
      </w:r>
      <w:r>
        <w:rPr>
          <w:rFonts w:hint="eastAsia" w:ascii="宋体" w:hAnsi="宋体" w:eastAsia="宋体" w:cs="宋体"/>
          <w:color w:val="auto"/>
          <w:sz w:val="24"/>
          <w:highlight w:val="none"/>
        </w:rPr>
        <w:t>本项目的评标办法采用综合评分法，是指投标文件满足招标文件全部实质性要求，且按照评审因素的量化指标评审</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综合</w:t>
      </w:r>
      <w:r>
        <w:rPr>
          <w:rFonts w:hint="eastAsia" w:ascii="宋体" w:hAnsi="宋体" w:eastAsia="宋体" w:cs="宋体"/>
          <w:color w:val="auto"/>
          <w:sz w:val="24"/>
          <w:highlight w:val="none"/>
          <w:lang w:val="en-US" w:eastAsia="zh-CN"/>
        </w:rPr>
        <w:t>得分</w:t>
      </w:r>
      <w:r>
        <w:rPr>
          <w:rFonts w:hint="eastAsia" w:ascii="宋体" w:hAnsi="宋体" w:eastAsia="宋体" w:cs="宋体"/>
          <w:color w:val="auto"/>
          <w:sz w:val="24"/>
          <w:highlight w:val="none"/>
        </w:rPr>
        <w:t>排名</w:t>
      </w:r>
      <w:r>
        <w:rPr>
          <w:rFonts w:hint="eastAsia" w:ascii="宋体" w:hAnsi="宋体" w:cs="宋体"/>
          <w:color w:val="auto"/>
          <w:sz w:val="24"/>
          <w:highlight w:val="none"/>
          <w:lang w:val="en-US" w:eastAsia="zh-CN"/>
        </w:rPr>
        <w:t>前三名</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投标人推荐</w:t>
      </w:r>
      <w:r>
        <w:rPr>
          <w:rFonts w:ascii="宋体" w:hAnsi="宋体"/>
          <w:color w:val="auto"/>
          <w:sz w:val="24"/>
          <w:highlight w:val="none"/>
        </w:rPr>
        <w:t>为</w:t>
      </w:r>
      <w:r>
        <w:rPr>
          <w:rFonts w:hint="eastAsia" w:ascii="宋体" w:hAnsi="宋体" w:eastAsia="宋体" w:cs="宋体"/>
          <w:color w:val="auto"/>
          <w:sz w:val="24"/>
          <w:highlight w:val="none"/>
        </w:rPr>
        <w:t>中标候选人的评标方法；</w:t>
      </w:r>
    </w:p>
    <w:p w14:paraId="5B9F7773">
      <w:pPr>
        <w:numPr>
          <w:ilvl w:val="0"/>
          <w:numId w:val="0"/>
        </w:num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kern w:val="2"/>
          <w:sz w:val="24"/>
          <w:szCs w:val="21"/>
          <w:highlight w:val="none"/>
          <w:lang w:val="en-US" w:eastAsia="zh-CN" w:bidi="ar-SA"/>
        </w:rPr>
        <w:t>4.</w:t>
      </w:r>
      <w:r>
        <w:rPr>
          <w:rFonts w:hint="eastAsia" w:ascii="宋体" w:hAnsi="宋体" w:eastAsia="宋体" w:cs="宋体"/>
          <w:color w:val="auto"/>
          <w:sz w:val="24"/>
          <w:highlight w:val="none"/>
        </w:rPr>
        <w:t>评标委员会将只对确定为实质上</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招标文件的投标文件进行评价和比较；</w:t>
      </w:r>
    </w:p>
    <w:p w14:paraId="1B1CF21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.评标时，评标委员会各成员应当独立对每个投标人的投标文件进行评价，并汇总每个投标人的得分；</w:t>
      </w:r>
    </w:p>
    <w:p w14:paraId="6DFB8C7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评标结果按评审后得分由高到低顺序排列。得分相同的，按照技术部分得分由高到低的顺序排列，技术部分得分相同的，按照商务部分得分由高到低的顺序排列。以上情况如果得分一致，评标委员会将采取随机抽取的方式确定。投标文件满足招标文件全部实质性要求，且按照评审因素的量化指标评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按照</w:t>
      </w:r>
      <w:r>
        <w:rPr>
          <w:rFonts w:hint="eastAsia" w:ascii="宋体" w:hAnsi="宋体" w:eastAsia="宋体" w:cs="宋体"/>
          <w:color w:val="auto"/>
          <w:sz w:val="24"/>
          <w:highlight w:val="none"/>
          <w:lang w:eastAsia="zh-CN"/>
        </w:rPr>
        <w:t>推荐</w:t>
      </w:r>
      <w:r>
        <w:rPr>
          <w:rFonts w:hint="eastAsia" w:ascii="宋体" w:hAnsi="宋体" w:cs="宋体"/>
          <w:color w:val="auto"/>
          <w:sz w:val="24"/>
          <w:highlight w:val="none"/>
          <w:lang w:val="en-US" w:eastAsia="zh-CN"/>
        </w:rPr>
        <w:t>原则推荐</w:t>
      </w:r>
      <w:r>
        <w:rPr>
          <w:rFonts w:hint="eastAsia" w:ascii="宋体" w:hAnsi="宋体" w:eastAsia="宋体" w:cs="宋体"/>
          <w:color w:val="auto"/>
          <w:sz w:val="24"/>
          <w:highlight w:val="none"/>
        </w:rPr>
        <w:t>中标候选人；</w:t>
      </w:r>
    </w:p>
    <w:p w14:paraId="7976783A">
      <w:pPr>
        <w:pStyle w:val="17"/>
        <w:spacing w:line="360" w:lineRule="auto"/>
        <w:ind w:firstLine="480"/>
        <w:outlineLvl w:val="9"/>
        <w:rPr>
          <w:rFonts w:hint="eastAsia" w:ascii="宋体" w:hAnsi="宋体" w:eastAsia="宋体" w:cs="宋体"/>
          <w:color w:val="auto"/>
          <w:kern w:val="2"/>
          <w:sz w:val="24"/>
          <w:highlight w:val="none"/>
        </w:rPr>
      </w:pPr>
      <w:r>
        <w:rPr>
          <w:rFonts w:hint="eastAsia" w:cs="宋体"/>
          <w:color w:val="auto"/>
          <w:kern w:val="2"/>
          <w:sz w:val="24"/>
          <w:highlight w:val="none"/>
          <w:lang w:val="en-US" w:eastAsia="zh-CN"/>
        </w:rPr>
        <w:t>7</w:t>
      </w:r>
      <w:r>
        <w:rPr>
          <w:rFonts w:hint="eastAsia" w:ascii="宋体" w:hAnsi="宋体" w:eastAsia="宋体" w:cs="宋体"/>
          <w:color w:val="auto"/>
          <w:kern w:val="2"/>
          <w:sz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0E99D4F">
      <w:pPr>
        <w:spacing w:line="360" w:lineRule="auto"/>
        <w:ind w:firstLine="422" w:firstLineChars="176"/>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.评标委员会及其成员不得有下列行为:</w:t>
      </w:r>
    </w:p>
    <w:p w14:paraId="072A3791">
      <w:pPr>
        <w:spacing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（1）确定参与评标至评标结束前私自接触投标人；</w:t>
      </w:r>
    </w:p>
    <w:p w14:paraId="0FF582B4">
      <w:pPr>
        <w:spacing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（2）接受投标人主动提出的与投标文件不一致的澄清或者说明；</w:t>
      </w:r>
    </w:p>
    <w:p w14:paraId="62651361">
      <w:pPr>
        <w:spacing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（3）违反评标纪律发表倾向性意见或者征询招标人的倾向性意见；</w:t>
      </w:r>
    </w:p>
    <w:p w14:paraId="77704CD6">
      <w:pPr>
        <w:spacing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（4）对需要专业判断的主观评审因素协商评分；</w:t>
      </w:r>
    </w:p>
    <w:p w14:paraId="5C85768B">
      <w:pPr>
        <w:spacing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（5）在评标过程中擅离职守，影响评标程序正常进行的；</w:t>
      </w:r>
    </w:p>
    <w:p w14:paraId="331993AF">
      <w:pPr>
        <w:spacing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（6）记录、复制或者带走任何评标资料；</w:t>
      </w:r>
    </w:p>
    <w:p w14:paraId="7EB1F3DB">
      <w:pPr>
        <w:spacing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（7）其他不遵守评标纪律的行为。</w:t>
      </w:r>
    </w:p>
    <w:p w14:paraId="32325D08">
      <w:pP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评标委员会成员有前款第1至5项行为之一的，其评审意见无效，并不得获取评审劳务报酬</w:t>
      </w:r>
      <w:r>
        <w:rPr>
          <w:rFonts w:hint="eastAsia" w:ascii="宋体" w:hAnsi="宋体" w:eastAsia="宋体" w:cs="宋体"/>
          <w:color w:val="auto"/>
          <w:kern w:val="0"/>
          <w:sz w:val="24"/>
          <w:highlight w:val="none"/>
        </w:rPr>
        <w:t>。</w:t>
      </w:r>
    </w:p>
    <w:p w14:paraId="6767A4E9">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（八）中标候选人的推荐</w:t>
      </w:r>
    </w:p>
    <w:p w14:paraId="5DE55BE2">
      <w:pPr>
        <w:numPr>
          <w:ilvl w:val="0"/>
          <w:numId w:val="0"/>
        </w:num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E229396">
      <w:pPr>
        <w:numPr>
          <w:ilvl w:val="0"/>
          <w:numId w:val="0"/>
        </w:num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kern w:val="2"/>
          <w:sz w:val="24"/>
          <w:szCs w:val="21"/>
          <w:highlight w:val="none"/>
          <w:lang w:val="en-US" w:eastAsia="zh-CN" w:bidi="ar-SA"/>
        </w:rPr>
        <w:t>2.</w:t>
      </w:r>
      <w:r>
        <w:rPr>
          <w:rFonts w:hint="eastAsia" w:ascii="宋体" w:hAnsi="宋体" w:eastAsia="宋体" w:cs="宋体"/>
          <w:color w:val="auto"/>
          <w:sz w:val="24"/>
          <w:highlight w:val="none"/>
        </w:rPr>
        <w:t>招标人有权对中标候选人履行合同的能力进行审查确认（包括资质、业绩等），如发现舞弊行为，即依法取消其中标候选人资格。</w:t>
      </w:r>
    </w:p>
    <w:p w14:paraId="0B94DD2D">
      <w:pPr>
        <w:numPr>
          <w:ilvl w:val="0"/>
          <w:numId w:val="0"/>
        </w:num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kern w:val="2"/>
          <w:sz w:val="24"/>
          <w:szCs w:val="21"/>
          <w:highlight w:val="none"/>
          <w:lang w:val="en-US" w:eastAsia="zh-CN" w:bidi="ar-SA"/>
        </w:rPr>
        <w:t>3.</w:t>
      </w:r>
      <w:r>
        <w:rPr>
          <w:rFonts w:hint="eastAsia" w:ascii="宋体" w:hAnsi="宋体" w:eastAsia="宋体" w:cs="宋体"/>
          <w:color w:val="auto"/>
          <w:sz w:val="24"/>
          <w:highlight w:val="none"/>
        </w:rPr>
        <w:t>招标代理人将评标情况形成书面评标报告，送至招标人相关部门审查。</w:t>
      </w:r>
    </w:p>
    <w:p w14:paraId="04FBEFE3">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评标委员会根据评标结果，推荐合格的中标候选人。001包和002包通过资格性和符合性评审且评分得分高于70分（含70分）的供应商为合格供应商，合格供应商数量小于5家时项目废标；当合格供应商数量为大于等于5家小于等于8家时不做淘汰，合格供应商全部为中标候选人，当合格供应商数量大于8家时推荐得分前8名为中标候选人。</w:t>
      </w:r>
    </w:p>
    <w:p w14:paraId="7EA8455F">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003包通过资格性和符合性评审且评分得分高于70分（含70分）的供应商为合格供应商，合格供应商数量小于3家时，项目废标；当合格供应商数量为大于等于3家小于等于5家时不做淘汰，合格供应商全部为中标候选人，当合格供应商数量大于5家时推荐得分前5名为中标候选人。</w:t>
      </w:r>
    </w:p>
    <w:p w14:paraId="7DBF531D">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5.招标人有权对中标候选人履行合同的能力进行审查确认（包括资质、业绩等），如发现舞弊行为，即依法取消其中标候选人资格。</w:t>
      </w:r>
    </w:p>
    <w:p w14:paraId="235D975F">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6.招标代理机构应当在评标结束后2个工作日内将评标报告送招标人。</w:t>
      </w:r>
    </w:p>
    <w:p w14:paraId="3EA44C80">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人应当自收到评标报告之日起5个工作日内，在评标报告确定的中标候选人名单中按顺序确定中标人。中标候选人并列的，由招标人或者招标人委托评标委员会按照招标文件规定的方式确定中标人；招标文件未规定的，采取随机抽取的方式确定。</w:t>
      </w:r>
    </w:p>
    <w:p w14:paraId="3184E180">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8.招标人在收到评标报告5个工作日内未按评标报告推荐的中标候选人顺序确定中标人，又不能说明合法理由的，视同按评标报告推荐的顺序确定排名</w:t>
      </w:r>
      <w:r>
        <w:rPr>
          <w:rFonts w:hint="eastAsia" w:ascii="宋体" w:hAnsi="宋体" w:cs="宋体"/>
          <w:color w:val="auto"/>
          <w:sz w:val="24"/>
          <w:szCs w:val="24"/>
          <w:highlight w:val="none"/>
          <w:lang w:eastAsia="zh-CN"/>
        </w:rPr>
        <w:t>前三名</w:t>
      </w:r>
      <w:r>
        <w:rPr>
          <w:rFonts w:hint="eastAsia" w:ascii="宋体" w:hAnsi="宋体" w:eastAsia="宋体" w:cs="宋体"/>
          <w:color w:val="auto"/>
          <w:sz w:val="24"/>
          <w:szCs w:val="24"/>
          <w:highlight w:val="none"/>
        </w:rPr>
        <w:t>的中标候选人为中标人</w:t>
      </w:r>
      <w:r>
        <w:rPr>
          <w:rFonts w:hint="eastAsia" w:ascii="宋体" w:hAnsi="宋体" w:eastAsia="宋体" w:cs="宋体"/>
          <w:color w:val="auto"/>
          <w:sz w:val="24"/>
          <w:highlight w:val="none"/>
        </w:rPr>
        <w:t>。</w:t>
      </w:r>
    </w:p>
    <w:p w14:paraId="7C70DF34">
      <w:pPr>
        <w:snapToGrid w:val="0"/>
        <w:spacing w:line="360" w:lineRule="auto"/>
        <w:ind w:firstLine="482" w:firstLineChars="200"/>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（九）定标</w:t>
      </w:r>
    </w:p>
    <w:p w14:paraId="7480AE47">
      <w:pPr>
        <w:pStyle w:val="9"/>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1.招标人将依据评标委员会评审意见确定中标人；</w:t>
      </w:r>
    </w:p>
    <w:p w14:paraId="3125D29C">
      <w:pPr>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w:t>
      </w:r>
      <w:r>
        <w:rPr>
          <w:rFonts w:hint="eastAsia" w:ascii="宋体" w:hAnsi="宋体" w:cs="宋体"/>
          <w:color w:val="auto"/>
          <w:sz w:val="24"/>
          <w:highlight w:val="none"/>
          <w:lang w:val="en-US" w:eastAsia="zh-CN"/>
        </w:rPr>
        <w:t>地</w:t>
      </w:r>
      <w:r>
        <w:rPr>
          <w:rFonts w:hint="eastAsia" w:ascii="宋体" w:hAnsi="宋体" w:eastAsia="宋体" w:cs="宋体"/>
          <w:color w:val="auto"/>
          <w:sz w:val="24"/>
          <w:highlight w:val="none"/>
        </w:rPr>
        <w:t>履行合同的能力和条件；</w:t>
      </w:r>
    </w:p>
    <w:p w14:paraId="291233A7">
      <w:pPr>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3.保证服务质量、保证</w:t>
      </w:r>
      <w:r>
        <w:rPr>
          <w:rFonts w:hint="eastAsia" w:ascii="宋体" w:hAnsi="宋体" w:eastAsia="宋体" w:cs="宋体"/>
          <w:color w:val="auto"/>
          <w:sz w:val="24"/>
          <w:highlight w:val="none"/>
          <w:lang w:val="en-US" w:eastAsia="zh-CN"/>
        </w:rPr>
        <w:t>服务完成</w:t>
      </w:r>
      <w:r>
        <w:rPr>
          <w:rFonts w:hint="eastAsia" w:ascii="宋体" w:hAnsi="宋体" w:eastAsia="宋体" w:cs="宋体"/>
          <w:color w:val="auto"/>
          <w:sz w:val="24"/>
          <w:highlight w:val="none"/>
        </w:rPr>
        <w:t>时间，按照招标文件要求提供服务；</w:t>
      </w:r>
    </w:p>
    <w:p w14:paraId="63A46D2A">
      <w:pPr>
        <w:spacing w:line="360" w:lineRule="auto"/>
        <w:ind w:firstLine="643" w:firstLineChars="200"/>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六、授予合同</w:t>
      </w:r>
    </w:p>
    <w:p w14:paraId="179FED75">
      <w:pPr>
        <w:spacing w:line="360" w:lineRule="auto"/>
        <w:ind w:firstLine="482" w:firstLineChars="200"/>
        <w:outlineLvl w:val="9"/>
        <w:rPr>
          <w:rFonts w:hint="eastAsia" w:ascii="宋体" w:hAnsi="宋体" w:eastAsia="宋体" w:cs="宋体"/>
          <w:b/>
          <w:color w:val="auto"/>
          <w:sz w:val="28"/>
          <w:szCs w:val="28"/>
          <w:highlight w:val="none"/>
        </w:rPr>
      </w:pPr>
      <w:r>
        <w:rPr>
          <w:rFonts w:hint="eastAsia" w:ascii="宋体" w:hAnsi="宋体" w:eastAsia="宋体" w:cs="宋体"/>
          <w:b/>
          <w:bCs/>
          <w:color w:val="auto"/>
          <w:sz w:val="24"/>
          <w:highlight w:val="none"/>
        </w:rPr>
        <w:t>（一）合同授予标准</w:t>
      </w:r>
    </w:p>
    <w:p w14:paraId="24D0E6E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招标人应将合同授予被确定为实质上</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招标文件要求的，能够圆满地履行合同义务的中标候选人。</w:t>
      </w:r>
    </w:p>
    <w:p w14:paraId="1F7759DE">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（二）中标通知书</w:t>
      </w:r>
    </w:p>
    <w:p w14:paraId="79EF579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1.中标人确定后，</w:t>
      </w:r>
      <w:r>
        <w:rPr>
          <w:rFonts w:hint="eastAsia" w:ascii="宋体" w:hAnsi="宋体" w:eastAsia="宋体" w:cs="宋体"/>
          <w:color w:val="auto"/>
          <w:sz w:val="24"/>
          <w:highlight w:val="none"/>
          <w:lang w:eastAsia="zh-CN"/>
        </w:rPr>
        <w:t>招标代理机构</w:t>
      </w:r>
      <w:r>
        <w:rPr>
          <w:rFonts w:hint="eastAsia" w:ascii="宋体" w:hAnsi="宋体" w:eastAsia="宋体" w:cs="宋体"/>
          <w:color w:val="auto"/>
          <w:sz w:val="24"/>
          <w:highlight w:val="none"/>
        </w:rPr>
        <w:t>应当在2个工作日内向中标人发出中标通知书。中标通知书对招标人和中标人具有法律效力。中标通知书发出后，招标人改变中标结果的，或者中标人放弃中标的，应当依法承担法律责任。</w:t>
      </w:r>
    </w:p>
    <w:p w14:paraId="3BBF2FC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2.中标公告详见大连国企阳光采购服务平台网站。</w:t>
      </w:r>
    </w:p>
    <w:p w14:paraId="3E288A67">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（三）签订合同</w:t>
      </w:r>
    </w:p>
    <w:p w14:paraId="0AC95CF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1.中标人在收到中标通知书后应当按有关规定与招标人签订书面合同。招标文件、中标人的投标文件及评标过程中有关澄清、承诺等文件均为该书面合同的有效组成部分。</w:t>
      </w:r>
      <w:r>
        <w:rPr>
          <w:rFonts w:hint="eastAsia" w:ascii="宋体" w:hAnsi="宋体" w:eastAsia="宋体" w:cs="宋体"/>
          <w:color w:val="auto"/>
          <w:sz w:val="24"/>
          <w:highlight w:val="none"/>
        </w:rPr>
        <w:cr/>
      </w:r>
      <w:r>
        <w:rPr>
          <w:rFonts w:hint="eastAsia" w:ascii="宋体" w:hAnsi="宋体" w:eastAsia="宋体" w:cs="宋体"/>
          <w:color w:val="auto"/>
          <w:sz w:val="24"/>
          <w:highlight w:val="none"/>
        </w:rPr>
        <w:t xml:space="preserve">    2.如果中标人无正当理由未在规定期间内签订书面合同，将没收其投标保证金，并承担相关法律责任。</w:t>
      </w:r>
    </w:p>
    <w:p w14:paraId="372B8CC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3.中标人拒绝与招标人签订合同的，招标人可以按照评标报告的排序顺延，确定下一名为中标人，也可以由招标人重新开展采购活动。</w:t>
      </w:r>
    </w:p>
    <w:p w14:paraId="030A3B6E">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（四）腐败和欺诈行为</w:t>
      </w:r>
    </w:p>
    <w:p w14:paraId="6D20A626">
      <w:pPr>
        <w:spacing w:line="360" w:lineRule="auto"/>
        <w:ind w:firstLine="424" w:firstLineChars="17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定义：</w:t>
      </w:r>
    </w:p>
    <w:p w14:paraId="40E77FF9">
      <w:pPr>
        <w:spacing w:line="360" w:lineRule="auto"/>
        <w:ind w:firstLine="424" w:firstLineChars="17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“腐败行为”是指在采购过程或合同实施过程中提供、给予任何有价值的东西来影响招标人的行为；</w:t>
      </w:r>
    </w:p>
    <w:p w14:paraId="1275AE02">
      <w:pPr>
        <w:spacing w:line="360" w:lineRule="auto"/>
        <w:ind w:firstLine="424" w:firstLineChars="17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欺诈行为”是指为了影响采购过程或合同实施过程而谎报事实，损害招标人的利益，包括投标人之间串通投标(递交投标文件之前和之后)，人为地使投标丧失竞争性，剥夺招标人从自由公开竞争所能获得的权益。</w:t>
      </w:r>
    </w:p>
    <w:p w14:paraId="7454B60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如果评标委员会所建议的中标候选人在本项目的竞争中有腐败和欺诈行为，则招标人有权拒绝接受该授标建议。</w:t>
      </w:r>
    </w:p>
    <w:p w14:paraId="7BBB0D33">
      <w:pPr>
        <w:keepNext w:val="0"/>
        <w:keepLines w:val="0"/>
        <w:pageBreakBefore w:val="0"/>
        <w:widowControl w:val="0"/>
        <w:kinsoku/>
        <w:wordWrap/>
        <w:overflowPunct/>
        <w:topLinePunct w:val="0"/>
        <w:autoSpaceDE/>
        <w:autoSpaceDN/>
        <w:bidi w:val="0"/>
        <w:snapToGrid/>
        <w:spacing w:line="360" w:lineRule="auto"/>
        <w:ind w:firstLine="482" w:firstLineChars="200"/>
        <w:textAlignment w:val="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（五）招标代理服务费</w:t>
      </w:r>
    </w:p>
    <w:p w14:paraId="3F36B6B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本次招标代理</w:t>
      </w:r>
      <w:r>
        <w:rPr>
          <w:rFonts w:hint="eastAsia" w:ascii="宋体" w:hAnsi="宋体" w:eastAsia="宋体" w:cs="宋体"/>
          <w:color w:val="auto"/>
          <w:sz w:val="24"/>
          <w:szCs w:val="24"/>
          <w:highlight w:val="none"/>
          <w:lang w:eastAsia="zh-CN"/>
        </w:rPr>
        <w:t>服务费</w:t>
      </w:r>
      <w:r>
        <w:rPr>
          <w:rFonts w:hint="eastAsia" w:ascii="宋体" w:hAnsi="宋体" w:cs="宋体"/>
          <w:color w:val="auto"/>
          <w:sz w:val="24"/>
          <w:szCs w:val="24"/>
          <w:highlight w:val="none"/>
          <w:lang w:val="en-US" w:eastAsia="zh-CN"/>
        </w:rPr>
        <w:t>由各</w:t>
      </w:r>
      <w:r>
        <w:rPr>
          <w:rFonts w:hint="eastAsia" w:ascii="宋体" w:hAnsi="宋体" w:eastAsia="宋体" w:cs="宋体"/>
          <w:color w:val="auto"/>
          <w:sz w:val="24"/>
          <w:szCs w:val="24"/>
          <w:highlight w:val="none"/>
        </w:rPr>
        <w:t>中标人在领取“中标通知书”时，</w:t>
      </w:r>
      <w:r>
        <w:rPr>
          <w:rFonts w:hint="eastAsia" w:ascii="宋体" w:hAnsi="宋体" w:cs="宋体"/>
          <w:color w:val="auto"/>
          <w:sz w:val="24"/>
          <w:szCs w:val="24"/>
          <w:highlight w:val="none"/>
          <w:lang w:eastAsia="zh-CN"/>
        </w:rPr>
        <w:t>分别</w:t>
      </w:r>
      <w:r>
        <w:rPr>
          <w:rFonts w:hint="eastAsia" w:ascii="宋体" w:hAnsi="宋体" w:eastAsia="宋体" w:cs="宋体"/>
          <w:color w:val="auto"/>
          <w:sz w:val="24"/>
          <w:szCs w:val="24"/>
          <w:highlight w:val="none"/>
        </w:rPr>
        <w:t>向大连阳光采购服务有限公司</w:t>
      </w:r>
      <w:r>
        <w:rPr>
          <w:rFonts w:hint="eastAsia" w:ascii="宋体" w:hAnsi="宋体" w:eastAsia="宋体" w:cs="宋体"/>
          <w:color w:val="auto"/>
          <w:sz w:val="24"/>
          <w:szCs w:val="24"/>
          <w:highlight w:val="none"/>
          <w:lang w:val="en-US" w:eastAsia="zh-CN"/>
        </w:rPr>
        <w:t>一次性</w:t>
      </w:r>
      <w:r>
        <w:rPr>
          <w:rFonts w:hint="eastAsia" w:ascii="宋体" w:hAnsi="宋体" w:eastAsia="宋体" w:cs="宋体"/>
          <w:color w:val="auto"/>
          <w:sz w:val="24"/>
          <w:szCs w:val="24"/>
          <w:highlight w:val="none"/>
        </w:rPr>
        <w:t>缴纳</w:t>
      </w:r>
      <w:r>
        <w:rPr>
          <w:rFonts w:hint="eastAsia" w:ascii="宋体" w:hAnsi="宋体" w:cs="宋体"/>
          <w:color w:val="auto"/>
          <w:sz w:val="24"/>
          <w:szCs w:val="24"/>
          <w:highlight w:val="none"/>
          <w:lang w:val="en-US" w:eastAsia="zh-CN"/>
        </w:rPr>
        <w:t>固定</w:t>
      </w:r>
      <w:r>
        <w:rPr>
          <w:rFonts w:hint="eastAsia" w:ascii="宋体" w:hAnsi="宋体" w:eastAsia="宋体" w:cs="宋体"/>
          <w:color w:val="auto"/>
          <w:sz w:val="24"/>
          <w:szCs w:val="24"/>
          <w:highlight w:val="none"/>
        </w:rPr>
        <w:t>代理服务费</w:t>
      </w:r>
      <w:r>
        <w:rPr>
          <w:rFonts w:hint="eastAsia" w:ascii="宋体" w:hAnsi="宋体" w:cs="宋体"/>
          <w:color w:val="auto"/>
          <w:sz w:val="24"/>
          <w:szCs w:val="24"/>
          <w:highlight w:val="none"/>
          <w:lang w:val="en-US" w:eastAsia="zh-CN"/>
        </w:rPr>
        <w:t>人民币0.3万元</w:t>
      </w:r>
      <w:r>
        <w:rPr>
          <w:rFonts w:hint="eastAsia" w:ascii="宋体" w:hAnsi="宋体" w:eastAsia="宋体" w:cs="宋体"/>
          <w:color w:val="auto"/>
          <w:sz w:val="24"/>
          <w:szCs w:val="24"/>
          <w:highlight w:val="none"/>
        </w:rPr>
        <w:t>，代理服务费包含在投标报价中，不在投标报价中单独列项。</w:t>
      </w:r>
    </w:p>
    <w:p w14:paraId="403B58A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户名：大连阳光采购服务有限公司</w:t>
      </w:r>
    </w:p>
    <w:p w14:paraId="15FDCE8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账号：810024000001105</w:t>
      </w:r>
    </w:p>
    <w:p w14:paraId="13537C2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开户银行：</w:t>
      </w:r>
      <w:r>
        <w:rPr>
          <w:rFonts w:hint="eastAsia" w:ascii="宋体" w:hAnsi="宋体" w:cs="宋体"/>
          <w:color w:val="auto"/>
          <w:sz w:val="24"/>
          <w:highlight w:val="none"/>
          <w:lang w:eastAsia="zh-CN"/>
        </w:rPr>
        <w:t>大连银行营业部</w:t>
      </w:r>
    </w:p>
    <w:p w14:paraId="1145D368">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开户行行号：313222081005</w:t>
      </w:r>
    </w:p>
    <w:p w14:paraId="604DFB4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bCs/>
          <w:color w:val="auto"/>
          <w:sz w:val="24"/>
          <w:highlight w:val="none"/>
        </w:rPr>
      </w:pPr>
      <w:bookmarkStart w:id="55" w:name="_Toc24781"/>
      <w:bookmarkStart w:id="56" w:name="_Toc18945"/>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.代理服务收费标准:</w:t>
      </w:r>
      <w:bookmarkEnd w:id="55"/>
      <w:bookmarkEnd w:id="56"/>
    </w:p>
    <w:p w14:paraId="346DB932">
      <w:pPr>
        <w:pStyle w:val="7"/>
        <w:ind w:firstLine="480"/>
        <w:jc w:val="left"/>
        <w:outlineLvl w:val="9"/>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114300" distR="114300">
            <wp:extent cx="5401945" cy="1865630"/>
            <wp:effectExtent l="0" t="0" r="8255" b="889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4"/>
                    <a:stretch>
                      <a:fillRect/>
                    </a:stretch>
                  </pic:blipFill>
                  <pic:spPr>
                    <a:xfrm>
                      <a:off x="0" y="0"/>
                      <a:ext cx="5401945" cy="1865630"/>
                    </a:xfrm>
                    <a:prstGeom prst="rect">
                      <a:avLst/>
                    </a:prstGeom>
                    <a:noFill/>
                    <a:ln>
                      <a:noFill/>
                    </a:ln>
                  </pic:spPr>
                </pic:pic>
              </a:graphicData>
            </a:graphic>
          </wp:inline>
        </w:drawing>
      </w:r>
    </w:p>
    <w:p w14:paraId="33723E7F">
      <w:pPr>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注：代理服务收费按差额定率累进法计算。例如：某货物招标代理业务中标金额为2000万元人民币，计算代理服务收费额如下：</w:t>
      </w:r>
    </w:p>
    <w:p w14:paraId="3557A845">
      <w:pPr>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100万元人民币×1.5%＝1.5万元人民币</w:t>
      </w:r>
    </w:p>
    <w:p w14:paraId="46FD5A47">
      <w:pPr>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（500-100）万元人民币×1.1%＝4.4万元人民币</w:t>
      </w:r>
    </w:p>
    <w:p w14:paraId="5FAC8AA2">
      <w:pPr>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（1000-500）万元人民币×0.8%＝4万元人民币</w:t>
      </w:r>
    </w:p>
    <w:p w14:paraId="66C2A794">
      <w:pPr>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（2000-1000）万元人民币×0.5%＝5万元人民币</w:t>
      </w:r>
    </w:p>
    <w:p w14:paraId="3C99DA0C">
      <w:pPr>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合计收费=1.5十4.4＋4＋5＝14.9万元人民币</w:t>
      </w:r>
    </w:p>
    <w:p w14:paraId="5682A716">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（六）履约保证金：无。</w:t>
      </w:r>
    </w:p>
    <w:p w14:paraId="6685C01B">
      <w:pPr>
        <w:spacing w:line="360" w:lineRule="auto"/>
        <w:ind w:firstLine="482" w:firstLineChars="200"/>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（七）其他注意事项：</w:t>
      </w:r>
    </w:p>
    <w:p w14:paraId="249C839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1.投标人被视为充分熟悉本招标项目的技术要求及与履行合同有关的一切情况；</w:t>
      </w:r>
    </w:p>
    <w:p w14:paraId="7245DC9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2.投标人应遵守我国</w:t>
      </w:r>
      <w:r>
        <w:rPr>
          <w:rFonts w:hint="eastAsia" w:ascii="宋体" w:hAnsi="宋体" w:cs="宋体"/>
          <w:color w:val="auto"/>
          <w:sz w:val="24"/>
          <w:highlight w:val="none"/>
          <w:lang w:val="en-US" w:eastAsia="zh-CN"/>
        </w:rPr>
        <w:t>招标</w:t>
      </w:r>
      <w:r>
        <w:rPr>
          <w:rFonts w:hint="eastAsia" w:ascii="宋体" w:hAnsi="宋体" w:eastAsia="宋体" w:cs="宋体"/>
          <w:color w:val="auto"/>
          <w:sz w:val="24"/>
          <w:highlight w:val="none"/>
        </w:rPr>
        <w:t>与政</w:t>
      </w:r>
      <w:r>
        <w:rPr>
          <w:rFonts w:hint="eastAsia" w:ascii="宋体" w:hAnsi="宋体" w:cs="宋体"/>
          <w:color w:val="auto"/>
          <w:sz w:val="24"/>
          <w:highlight w:val="none"/>
          <w:lang w:val="en-US" w:eastAsia="zh-CN"/>
        </w:rPr>
        <w:t>府</w:t>
      </w:r>
      <w:r>
        <w:rPr>
          <w:rFonts w:hint="eastAsia" w:ascii="宋体" w:hAnsi="宋体" w:eastAsia="宋体" w:cs="宋体"/>
          <w:color w:val="auto"/>
          <w:sz w:val="24"/>
          <w:highlight w:val="none"/>
        </w:rPr>
        <w:t>采购相关的法律、法规及规章条例，不得违反；</w:t>
      </w:r>
    </w:p>
    <w:p w14:paraId="3C41666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3.投标人应详细阅读招标文件的全部内容。不按招标文件的要求提供的报价和资料，可能导致投标文件被拒绝。</w:t>
      </w:r>
    </w:p>
    <w:p w14:paraId="430A5BA5">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6AD322A">
      <w:pPr>
        <w:pStyle w:val="13"/>
        <w:rPr>
          <w:rFonts w:hint="eastAsia" w:ascii="宋体" w:hAnsi="宋体" w:eastAsia="宋体" w:cs="宋体"/>
          <w:color w:val="auto"/>
          <w:highlight w:val="none"/>
        </w:rPr>
      </w:pPr>
    </w:p>
    <w:p w14:paraId="6A1288D7">
      <w:pPr>
        <w:pStyle w:val="36"/>
        <w:spacing w:line="360" w:lineRule="auto"/>
        <w:outlineLvl w:val="9"/>
        <w:rPr>
          <w:rFonts w:hint="eastAsia" w:ascii="宋体" w:hAnsi="宋体" w:eastAsia="宋体" w:cs="宋体"/>
          <w:color w:val="auto"/>
          <w:sz w:val="24"/>
          <w:szCs w:val="24"/>
          <w:highlight w:val="none"/>
        </w:rPr>
      </w:pPr>
    </w:p>
    <w:p w14:paraId="678FDA99">
      <w:pPr>
        <w:spacing w:line="240" w:lineRule="auto"/>
        <w:outlineLvl w:val="9"/>
        <w:rPr>
          <w:rFonts w:hint="eastAsia" w:ascii="宋体" w:hAnsi="宋体" w:eastAsia="宋体" w:cs="宋体"/>
          <w:color w:val="auto"/>
          <w:highlight w:val="none"/>
        </w:rPr>
      </w:pPr>
    </w:p>
    <w:p w14:paraId="44A633AC">
      <w:pPr>
        <w:outlineLvl w:val="9"/>
        <w:rPr>
          <w:rFonts w:hint="eastAsia" w:ascii="宋体" w:hAnsi="宋体" w:eastAsia="宋体" w:cs="宋体"/>
          <w:color w:val="auto"/>
          <w:highlight w:val="none"/>
        </w:rPr>
      </w:pPr>
    </w:p>
    <w:p w14:paraId="3110FBC2">
      <w:pPr>
        <w:pStyle w:val="28"/>
        <w:outlineLvl w:val="9"/>
        <w:rPr>
          <w:rFonts w:hint="eastAsia" w:ascii="宋体" w:hAnsi="宋体" w:eastAsia="宋体" w:cs="宋体"/>
          <w:color w:val="auto"/>
          <w:highlight w:val="none"/>
        </w:rPr>
      </w:pPr>
    </w:p>
    <w:p w14:paraId="12C9F0EF">
      <w:pPr>
        <w:pStyle w:val="28"/>
        <w:outlineLvl w:val="9"/>
        <w:rPr>
          <w:rFonts w:hint="eastAsia" w:ascii="宋体" w:hAnsi="宋体" w:eastAsia="宋体" w:cs="宋体"/>
          <w:color w:val="auto"/>
          <w:highlight w:val="none"/>
        </w:rPr>
      </w:pPr>
    </w:p>
    <w:p w14:paraId="6D9C485B">
      <w:pPr>
        <w:spacing w:line="240" w:lineRule="auto"/>
        <w:outlineLvl w:val="9"/>
        <w:rPr>
          <w:rFonts w:hint="eastAsia" w:ascii="宋体" w:hAnsi="宋体" w:eastAsia="宋体" w:cs="宋体"/>
          <w:color w:val="auto"/>
          <w:highlight w:val="none"/>
        </w:rPr>
      </w:pPr>
    </w:p>
    <w:p w14:paraId="58869D61">
      <w:pPr>
        <w:outlineLvl w:val="9"/>
        <w:rPr>
          <w:rFonts w:hint="eastAsia" w:ascii="宋体" w:hAnsi="宋体" w:eastAsia="宋体" w:cs="宋体"/>
          <w:color w:val="auto"/>
          <w:highlight w:val="none"/>
        </w:rPr>
      </w:pPr>
    </w:p>
    <w:p w14:paraId="599BA273">
      <w:pPr>
        <w:outlineLvl w:val="9"/>
        <w:rPr>
          <w:rFonts w:hint="eastAsia" w:ascii="宋体" w:hAnsi="宋体" w:eastAsia="宋体" w:cs="宋体"/>
          <w:color w:val="auto"/>
          <w:highlight w:val="none"/>
        </w:rPr>
      </w:pPr>
    </w:p>
    <w:p w14:paraId="29A9385C">
      <w:pPr>
        <w:outlineLvl w:val="9"/>
        <w:rPr>
          <w:rFonts w:hint="eastAsia" w:ascii="宋体" w:hAnsi="宋体" w:eastAsia="宋体" w:cs="宋体"/>
          <w:color w:val="auto"/>
          <w:highlight w:val="none"/>
        </w:rPr>
      </w:pPr>
    </w:p>
    <w:p w14:paraId="44E9C07E">
      <w:pPr>
        <w:outlineLvl w:val="9"/>
        <w:rPr>
          <w:rFonts w:hint="eastAsia" w:ascii="宋体" w:hAnsi="宋体" w:eastAsia="宋体" w:cs="宋体"/>
          <w:color w:val="auto"/>
          <w:highlight w:val="none"/>
        </w:rPr>
      </w:pPr>
    </w:p>
    <w:p w14:paraId="159A6FC7">
      <w:pPr>
        <w:outlineLvl w:val="9"/>
        <w:rPr>
          <w:rFonts w:hint="eastAsia" w:ascii="宋体" w:hAnsi="宋体" w:eastAsia="宋体" w:cs="宋体"/>
          <w:color w:val="auto"/>
          <w:highlight w:val="none"/>
        </w:rPr>
      </w:pPr>
    </w:p>
    <w:p w14:paraId="4EAC606E">
      <w:pPr>
        <w:outlineLvl w:val="9"/>
        <w:rPr>
          <w:rFonts w:hint="eastAsia" w:ascii="宋体" w:hAnsi="宋体" w:eastAsia="宋体" w:cs="宋体"/>
          <w:color w:val="auto"/>
          <w:highlight w:val="none"/>
        </w:rPr>
      </w:pPr>
    </w:p>
    <w:p w14:paraId="00F3FBC4">
      <w:pPr>
        <w:outlineLvl w:val="9"/>
        <w:rPr>
          <w:rFonts w:hint="eastAsia" w:ascii="宋体" w:hAnsi="宋体" w:eastAsia="宋体" w:cs="宋体"/>
          <w:color w:val="auto"/>
          <w:highlight w:val="none"/>
        </w:rPr>
      </w:pPr>
    </w:p>
    <w:p w14:paraId="28F014DB">
      <w:pPr>
        <w:jc w:val="center"/>
        <w:outlineLvl w:val="0"/>
        <w:rPr>
          <w:rFonts w:hint="eastAsia" w:ascii="宋体" w:hAnsi="宋体" w:eastAsia="宋体" w:cs="宋体"/>
          <w:b/>
          <w:bCs/>
          <w:color w:val="auto"/>
          <w:sz w:val="44"/>
          <w:szCs w:val="44"/>
          <w:highlight w:val="none"/>
        </w:rPr>
      </w:pPr>
      <w:bookmarkStart w:id="57" w:name="_Toc2904"/>
      <w:r>
        <w:rPr>
          <w:rFonts w:hint="eastAsia" w:ascii="宋体" w:hAnsi="宋体" w:eastAsia="宋体" w:cs="宋体"/>
          <w:b/>
          <w:bCs/>
          <w:color w:val="auto"/>
          <w:sz w:val="44"/>
          <w:szCs w:val="44"/>
          <w:highlight w:val="none"/>
        </w:rPr>
        <w:t>第二章 合同条款及合同格式</w:t>
      </w:r>
      <w:bookmarkEnd w:id="57"/>
    </w:p>
    <w:p w14:paraId="39B3A297">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B21CB89">
      <w:pPr>
        <w:jc w:val="center"/>
        <w:rPr>
          <w:rFonts w:ascii="黑体" w:hAnsi="宋体" w:eastAsia="黑体"/>
          <w:color w:val="000000"/>
          <w:sz w:val="44"/>
        </w:rPr>
      </w:pPr>
    </w:p>
    <w:p w14:paraId="6B6AD4B9">
      <w:pPr>
        <w:tabs>
          <w:tab w:val="left" w:pos="5940"/>
        </w:tabs>
        <w:wordWrap w:val="0"/>
        <w:ind w:firstLine="5280" w:firstLineChars="2200"/>
        <w:rPr>
          <w:rFonts w:ascii="宋体" w:hAnsi="宋体"/>
          <w:color w:val="000000"/>
          <w:sz w:val="24"/>
        </w:rPr>
      </w:pPr>
      <w:r>
        <w:rPr>
          <w:rFonts w:hint="eastAsia" w:ascii="宋体" w:hAnsi="宋体"/>
          <w:color w:val="000000"/>
          <w:sz w:val="24"/>
        </w:rPr>
        <w:t>合同编号：</w:t>
      </w:r>
      <w:r>
        <w:rPr>
          <w:rFonts w:hint="eastAsia" w:ascii="楷体" w:hAnsi="楷体" w:eastAsia="楷体" w:cs="楷体"/>
          <w:color w:val="000000"/>
          <w:sz w:val="24"/>
          <w:u w:val="single"/>
        </w:rPr>
        <w:t xml:space="preserve">              </w:t>
      </w:r>
    </w:p>
    <w:p w14:paraId="204E8323">
      <w:pPr>
        <w:spacing w:line="480" w:lineRule="exact"/>
        <w:jc w:val="center"/>
        <w:rPr>
          <w:rFonts w:eastAsia="黑体"/>
          <w:color w:val="000000"/>
          <w:sz w:val="24"/>
        </w:rPr>
      </w:pPr>
    </w:p>
    <w:p w14:paraId="55C00939">
      <w:pPr>
        <w:spacing w:line="480" w:lineRule="exact"/>
        <w:jc w:val="center"/>
        <w:rPr>
          <w:rFonts w:eastAsia="黑体"/>
          <w:color w:val="000000"/>
          <w:sz w:val="24"/>
        </w:rPr>
      </w:pPr>
    </w:p>
    <w:p w14:paraId="2B246EDD">
      <w:pPr>
        <w:spacing w:line="480" w:lineRule="exact"/>
        <w:jc w:val="center"/>
        <w:rPr>
          <w:rFonts w:eastAsia="黑体"/>
          <w:color w:val="000000"/>
          <w:sz w:val="24"/>
        </w:rPr>
      </w:pPr>
    </w:p>
    <w:p w14:paraId="47A775CA">
      <w:pPr>
        <w:spacing w:line="480" w:lineRule="exact"/>
        <w:jc w:val="center"/>
        <w:rPr>
          <w:rFonts w:eastAsia="黑体"/>
          <w:color w:val="000000"/>
          <w:sz w:val="24"/>
        </w:rPr>
      </w:pPr>
      <w:r>
        <w:rPr>
          <w:rFonts w:hint="eastAsia" w:ascii="宋体" w:hAnsi="宋体" w:cs="宋体"/>
          <w:b/>
          <w:bCs/>
          <w:sz w:val="36"/>
          <w:szCs w:val="36"/>
          <w:lang w:eastAsia="zh-Hans"/>
        </w:rPr>
        <w:t>服务采购</w:t>
      </w:r>
      <w:r>
        <w:rPr>
          <w:rFonts w:hint="eastAsia" w:ascii="宋体" w:hAnsi="宋体" w:cs="宋体"/>
          <w:b/>
          <w:bCs/>
          <w:sz w:val="36"/>
          <w:szCs w:val="36"/>
        </w:rPr>
        <w:t>合同</w:t>
      </w:r>
    </w:p>
    <w:p w14:paraId="5D6B085C">
      <w:pPr>
        <w:spacing w:line="720" w:lineRule="exact"/>
        <w:jc w:val="center"/>
        <w:rPr>
          <w:rFonts w:eastAsia="黑体"/>
          <w:color w:val="000000"/>
          <w:sz w:val="24"/>
        </w:rPr>
      </w:pPr>
    </w:p>
    <w:p w14:paraId="6E080FE8">
      <w:pPr>
        <w:spacing w:line="720" w:lineRule="exact"/>
        <w:jc w:val="center"/>
        <w:rPr>
          <w:rFonts w:eastAsia="黑体"/>
          <w:color w:val="000000"/>
          <w:sz w:val="24"/>
        </w:rPr>
      </w:pPr>
    </w:p>
    <w:p w14:paraId="083033B3">
      <w:pPr>
        <w:tabs>
          <w:tab w:val="left" w:pos="7560"/>
        </w:tabs>
        <w:spacing w:line="1020" w:lineRule="exact"/>
        <w:ind w:left="1260" w:hanging="1260" w:hangingChars="450"/>
        <w:rPr>
          <w:rFonts w:ascii="宋体" w:hAnsi="宋体"/>
          <w:color w:val="000000"/>
          <w:sz w:val="28"/>
          <w:szCs w:val="28"/>
          <w:u w:val="single"/>
        </w:rPr>
      </w:pPr>
      <w:r>
        <w:rPr>
          <w:rFonts w:hint="eastAsia" w:ascii="宋体" w:hAnsi="宋体"/>
          <w:color w:val="000000"/>
          <w:sz w:val="28"/>
          <w:szCs w:val="28"/>
        </w:rPr>
        <w:t>项目名称：</w:t>
      </w:r>
      <w:r>
        <w:rPr>
          <w:rFonts w:hint="eastAsia" w:ascii="宋体" w:hAnsi="宋体" w:cs="楷体"/>
          <w:color w:val="000000"/>
          <w:sz w:val="28"/>
          <w:szCs w:val="28"/>
          <w:u w:val="single"/>
        </w:rPr>
        <w:t xml:space="preserve">                                                  </w:t>
      </w:r>
    </w:p>
    <w:p w14:paraId="739C2269">
      <w:pPr>
        <w:spacing w:line="1020" w:lineRule="exact"/>
        <w:ind w:left="1260" w:hanging="1260" w:hangingChars="450"/>
        <w:rPr>
          <w:rFonts w:ascii="宋体" w:hAnsi="宋体"/>
          <w:color w:val="000000"/>
          <w:sz w:val="28"/>
          <w:szCs w:val="28"/>
          <w:u w:val="single"/>
        </w:rPr>
      </w:pPr>
      <w:r>
        <w:rPr>
          <w:rFonts w:hint="eastAsia" w:ascii="宋体" w:hAnsi="宋体"/>
          <w:color w:val="000000"/>
          <w:sz w:val="28"/>
          <w:szCs w:val="28"/>
        </w:rPr>
        <w:t>委托方（甲方）：</w:t>
      </w:r>
      <w:r>
        <w:rPr>
          <w:rFonts w:hint="eastAsia" w:ascii="宋体" w:hAnsi="宋体" w:cs="楷体"/>
          <w:color w:val="000000"/>
          <w:sz w:val="28"/>
          <w:szCs w:val="28"/>
          <w:u w:val="single"/>
        </w:rPr>
        <w:t xml:space="preserve">                                            </w:t>
      </w:r>
    </w:p>
    <w:p w14:paraId="19FC007B">
      <w:pPr>
        <w:spacing w:line="1020" w:lineRule="exact"/>
        <w:ind w:left="1260" w:hanging="1260" w:hangingChars="450"/>
        <w:rPr>
          <w:rFonts w:ascii="宋体" w:hAnsi="宋体"/>
          <w:color w:val="000000"/>
          <w:sz w:val="28"/>
          <w:szCs w:val="28"/>
          <w:u w:val="single"/>
        </w:rPr>
      </w:pPr>
      <w:r>
        <w:rPr>
          <w:rFonts w:hint="eastAsia" w:ascii="宋体" w:hAnsi="宋体"/>
          <w:color w:val="000000"/>
          <w:sz w:val="28"/>
          <w:szCs w:val="28"/>
        </w:rPr>
        <w:t>受托方（乙方）：</w:t>
      </w:r>
      <w:r>
        <w:rPr>
          <w:rFonts w:hint="eastAsia" w:ascii="宋体" w:hAnsi="宋体" w:cs="楷体"/>
          <w:color w:val="000000"/>
          <w:sz w:val="28"/>
          <w:szCs w:val="28"/>
          <w:u w:val="single"/>
        </w:rPr>
        <w:t xml:space="preserve">                                            </w:t>
      </w:r>
    </w:p>
    <w:p w14:paraId="5A4017DD">
      <w:pPr>
        <w:spacing w:line="1020" w:lineRule="exact"/>
        <w:ind w:left="1260" w:hanging="1260" w:hangingChars="450"/>
        <w:rPr>
          <w:rFonts w:ascii="宋体" w:hAnsi="宋体"/>
          <w:color w:val="000000"/>
          <w:sz w:val="28"/>
          <w:szCs w:val="28"/>
          <w:u w:val="single"/>
        </w:rPr>
      </w:pPr>
      <w:r>
        <w:rPr>
          <w:rFonts w:hint="eastAsia" w:ascii="宋体" w:hAnsi="宋体"/>
          <w:color w:val="000000"/>
          <w:sz w:val="28"/>
          <w:szCs w:val="28"/>
        </w:rPr>
        <w:t>签订时间：</w:t>
      </w:r>
      <w:r>
        <w:rPr>
          <w:rFonts w:hint="eastAsia" w:ascii="宋体" w:hAnsi="宋体" w:cs="楷体"/>
          <w:color w:val="000000"/>
          <w:sz w:val="28"/>
          <w:szCs w:val="28"/>
          <w:u w:val="single"/>
        </w:rPr>
        <w:t xml:space="preserve">                                                  </w:t>
      </w:r>
    </w:p>
    <w:p w14:paraId="51A73659">
      <w:pPr>
        <w:spacing w:line="1020" w:lineRule="exact"/>
        <w:ind w:left="1260" w:hanging="1260" w:hangingChars="450"/>
        <w:rPr>
          <w:rFonts w:ascii="宋体" w:hAnsi="宋体" w:cs="楷体"/>
          <w:color w:val="000000"/>
          <w:sz w:val="28"/>
          <w:szCs w:val="28"/>
          <w:u w:val="single"/>
        </w:rPr>
      </w:pPr>
      <w:r>
        <w:rPr>
          <w:rFonts w:hint="eastAsia" w:ascii="宋体" w:hAnsi="宋体"/>
          <w:color w:val="000000"/>
          <w:sz w:val="28"/>
          <w:szCs w:val="28"/>
        </w:rPr>
        <w:t>签订地点：</w:t>
      </w:r>
      <w:r>
        <w:rPr>
          <w:rFonts w:hint="eastAsia" w:ascii="宋体" w:hAnsi="宋体" w:cs="楷体"/>
          <w:color w:val="000000"/>
          <w:sz w:val="28"/>
          <w:szCs w:val="28"/>
          <w:u w:val="single"/>
        </w:rPr>
        <w:t xml:space="preserve">                                          </w:t>
      </w:r>
      <w:r>
        <w:rPr>
          <w:rFonts w:ascii="宋体" w:hAnsi="宋体" w:cs="楷体"/>
          <w:color w:val="000000"/>
          <w:sz w:val="28"/>
          <w:szCs w:val="28"/>
          <w:u w:val="single"/>
        </w:rPr>
        <w:t xml:space="preserve"> </w:t>
      </w:r>
      <w:r>
        <w:rPr>
          <w:rFonts w:hint="eastAsia" w:ascii="宋体" w:hAnsi="宋体" w:cs="楷体"/>
          <w:color w:val="000000"/>
          <w:sz w:val="28"/>
          <w:szCs w:val="28"/>
          <w:u w:val="single"/>
        </w:rPr>
        <w:t xml:space="preserve">   </w:t>
      </w:r>
      <w:r>
        <w:rPr>
          <w:rFonts w:ascii="宋体" w:hAnsi="宋体" w:cs="楷体"/>
          <w:color w:val="000000"/>
          <w:sz w:val="28"/>
          <w:szCs w:val="28"/>
          <w:u w:val="single"/>
        </w:rPr>
        <w:t xml:space="preserve"> </w:t>
      </w:r>
      <w:r>
        <w:rPr>
          <w:rFonts w:hint="eastAsia" w:ascii="宋体" w:hAnsi="宋体" w:cs="楷体"/>
          <w:color w:val="000000"/>
          <w:sz w:val="28"/>
          <w:szCs w:val="28"/>
          <w:u w:val="single"/>
        </w:rPr>
        <w:t xml:space="preserve">   </w:t>
      </w:r>
    </w:p>
    <w:p w14:paraId="36F92EC3">
      <w:pPr>
        <w:spacing w:line="1020" w:lineRule="exact"/>
        <w:ind w:left="1260" w:hanging="1260" w:hangingChars="450"/>
        <w:rPr>
          <w:rFonts w:ascii="宋体" w:hAnsi="宋体"/>
          <w:color w:val="000000"/>
          <w:sz w:val="28"/>
          <w:szCs w:val="28"/>
          <w:u w:val="single"/>
        </w:rPr>
      </w:pPr>
      <w:r>
        <w:rPr>
          <w:rFonts w:hint="eastAsia" w:ascii="宋体" w:hAnsi="宋体"/>
          <w:color w:val="000000"/>
          <w:sz w:val="28"/>
          <w:szCs w:val="28"/>
        </w:rPr>
        <w:t>有效期限：</w:t>
      </w:r>
      <w:r>
        <w:rPr>
          <w:rFonts w:hint="eastAsia" w:ascii="宋体" w:hAnsi="宋体" w:cs="楷体"/>
          <w:color w:val="000000"/>
          <w:sz w:val="28"/>
          <w:szCs w:val="28"/>
          <w:u w:val="single"/>
        </w:rPr>
        <w:t xml:space="preserve">                                                  </w:t>
      </w:r>
    </w:p>
    <w:p w14:paraId="528D3075">
      <w:pPr>
        <w:spacing w:line="360" w:lineRule="auto"/>
        <w:jc w:val="center"/>
        <w:rPr>
          <w:rFonts w:ascii="宋体" w:hAnsi="宋体" w:cs="宋体"/>
          <w:b/>
          <w:bCs/>
          <w:sz w:val="36"/>
          <w:szCs w:val="36"/>
          <w:lang w:eastAsia="zh-Hans"/>
        </w:rPr>
      </w:pPr>
    </w:p>
    <w:p w14:paraId="5B348875">
      <w:pPr>
        <w:spacing w:line="360" w:lineRule="auto"/>
        <w:jc w:val="center"/>
        <w:rPr>
          <w:rFonts w:ascii="宋体" w:hAnsi="宋体" w:cs="宋体"/>
          <w:b/>
          <w:bCs/>
          <w:sz w:val="36"/>
          <w:szCs w:val="36"/>
          <w:lang w:eastAsia="zh-Hans"/>
        </w:rPr>
      </w:pPr>
    </w:p>
    <w:p w14:paraId="42CE05A2">
      <w:pPr>
        <w:spacing w:line="360" w:lineRule="auto"/>
        <w:jc w:val="center"/>
        <w:rPr>
          <w:rFonts w:ascii="宋体" w:hAnsi="宋体" w:cs="宋体"/>
          <w:b/>
          <w:bCs/>
          <w:sz w:val="36"/>
          <w:szCs w:val="36"/>
          <w:lang w:eastAsia="zh-Hans"/>
        </w:rPr>
      </w:pPr>
    </w:p>
    <w:p w14:paraId="1ACE5D1E">
      <w:pPr>
        <w:spacing w:line="360" w:lineRule="auto"/>
        <w:jc w:val="center"/>
        <w:rPr>
          <w:rFonts w:ascii="宋体" w:hAnsi="宋体" w:cs="宋体"/>
          <w:b/>
          <w:bCs/>
          <w:sz w:val="36"/>
          <w:szCs w:val="36"/>
          <w:lang w:eastAsia="zh-Hans"/>
        </w:rPr>
      </w:pPr>
    </w:p>
    <w:p w14:paraId="07C033BF">
      <w:pPr>
        <w:spacing w:line="360" w:lineRule="auto"/>
        <w:jc w:val="center"/>
        <w:rPr>
          <w:rFonts w:ascii="宋体" w:hAnsi="宋体" w:cs="宋体"/>
          <w:b/>
          <w:bCs/>
          <w:sz w:val="36"/>
          <w:szCs w:val="36"/>
          <w:lang w:eastAsia="zh-Hans"/>
        </w:rPr>
      </w:pPr>
    </w:p>
    <w:p w14:paraId="09FE8647">
      <w:pPr>
        <w:spacing w:line="360" w:lineRule="auto"/>
        <w:jc w:val="center"/>
        <w:rPr>
          <w:rFonts w:ascii="宋体" w:hAnsi="宋体" w:cs="宋体"/>
          <w:b/>
          <w:bCs/>
          <w:sz w:val="36"/>
          <w:szCs w:val="36"/>
          <w:lang w:eastAsia="zh-Hans"/>
        </w:rPr>
      </w:pPr>
    </w:p>
    <w:p w14:paraId="059F092E">
      <w:pPr>
        <w:spacing w:line="360" w:lineRule="auto"/>
        <w:ind w:firstLine="482"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b/>
          <w:bCs/>
          <w:sz w:val="24"/>
          <w:szCs w:val="24"/>
        </w:rPr>
        <w:t>甲  方（委托方）</w:t>
      </w:r>
      <w:r>
        <w:rPr>
          <w:rFonts w:hint="eastAsia" w:asciiTheme="minorEastAsia" w:hAnsiTheme="minorEastAsia" w:eastAsiaTheme="minorEastAsia" w:cstheme="minorEastAsia"/>
          <w:sz w:val="24"/>
          <w:szCs w:val="24"/>
          <w:lang w:eastAsia="zh-Hans"/>
        </w:rPr>
        <w:t>：大连锅炉压力容器检验检测研究院有限公司</w:t>
      </w:r>
    </w:p>
    <w:p w14:paraId="2A1D1A1D">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法定代表人：王国华</w:t>
      </w:r>
    </w:p>
    <w:p w14:paraId="7CA93C28">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住  所  地：辽宁省大连保税区洞庭路1号自贸大厦503、509</w:t>
      </w:r>
    </w:p>
    <w:p w14:paraId="16163D99">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统一社会信用代码：91210200MA0Y71EB81</w:t>
      </w:r>
    </w:p>
    <w:p w14:paraId="48DA42FA">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乙  方（受托方）： </w:t>
      </w:r>
    </w:p>
    <w:p w14:paraId="53BC7C17">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法定代表人：</w:t>
      </w:r>
    </w:p>
    <w:p w14:paraId="1624739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Hans"/>
        </w:rPr>
        <w:t>住  所  地：</w:t>
      </w:r>
    </w:p>
    <w:p w14:paraId="369BA9A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p w14:paraId="19B45D4F">
      <w:pPr>
        <w:widowControl/>
        <w:spacing w:line="360" w:lineRule="auto"/>
        <w:jc w:val="left"/>
        <w:rPr>
          <w:rFonts w:hint="eastAsia" w:asciiTheme="minorEastAsia" w:hAnsiTheme="minorEastAsia" w:eastAsiaTheme="minorEastAsia" w:cstheme="minorEastAsia"/>
          <w:kern w:val="0"/>
          <w:sz w:val="24"/>
          <w:szCs w:val="24"/>
        </w:rPr>
      </w:pPr>
    </w:p>
    <w:p w14:paraId="7FEEAFE2">
      <w:pPr>
        <w:widowControl/>
        <w:adjustRightInd w:val="0"/>
        <w:snapToGrid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甲乙双方根据</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日</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eastAsia="zh-Hans"/>
        </w:rPr>
        <w:t>（询价、招标）</w:t>
      </w:r>
      <w:r>
        <w:rPr>
          <w:rFonts w:hint="eastAsia" w:asciiTheme="minorEastAsia" w:hAnsiTheme="minorEastAsia" w:eastAsiaTheme="minorEastAsia" w:cstheme="minorEastAsia"/>
          <w:kern w:val="0"/>
          <w:sz w:val="24"/>
          <w:szCs w:val="24"/>
        </w:rPr>
        <w:t>的采购结果，甲方确定乙方为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lang w:eastAsia="zh-Hans"/>
        </w:rPr>
        <w:t>项目提供服务</w:t>
      </w:r>
      <w:r>
        <w:rPr>
          <w:rFonts w:hint="eastAsia" w:asciiTheme="minorEastAsia" w:hAnsiTheme="minorEastAsia" w:eastAsiaTheme="minorEastAsia" w:cstheme="minorEastAsia"/>
          <w:kern w:val="0"/>
          <w:sz w:val="24"/>
          <w:szCs w:val="24"/>
        </w:rPr>
        <w:t>，经甲、乙双方协商一致，签订本合同。</w:t>
      </w:r>
    </w:p>
    <w:p w14:paraId="1322BE24">
      <w:pPr>
        <w:widowControl/>
        <w:adjustRightInd w:val="0"/>
        <w:snapToGrid w:val="0"/>
        <w:spacing w:line="360" w:lineRule="auto"/>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eastAsia="zh-Hans"/>
        </w:rPr>
        <w:t>一、</w:t>
      </w:r>
      <w:r>
        <w:rPr>
          <w:rFonts w:hint="eastAsia" w:asciiTheme="minorEastAsia" w:hAnsiTheme="minorEastAsia" w:eastAsiaTheme="minorEastAsia" w:cstheme="minorEastAsia"/>
          <w:b/>
          <w:bCs/>
          <w:kern w:val="0"/>
          <w:sz w:val="24"/>
          <w:szCs w:val="24"/>
        </w:rPr>
        <w:t>乙方</w:t>
      </w:r>
      <w:r>
        <w:rPr>
          <w:rFonts w:hint="eastAsia" w:asciiTheme="minorEastAsia" w:hAnsiTheme="minorEastAsia" w:eastAsiaTheme="minorEastAsia" w:cstheme="minorEastAsia"/>
          <w:b/>
          <w:bCs/>
          <w:kern w:val="0"/>
          <w:sz w:val="24"/>
          <w:szCs w:val="24"/>
          <w:lang w:eastAsia="zh-Hans"/>
        </w:rPr>
        <w:t>根据</w:t>
      </w:r>
      <w:r>
        <w:rPr>
          <w:rFonts w:hint="eastAsia" w:asciiTheme="minorEastAsia" w:hAnsiTheme="minorEastAsia" w:eastAsiaTheme="minorEastAsia" w:cstheme="minorEastAsia"/>
          <w:b/>
          <w:bCs/>
          <w:kern w:val="0"/>
          <w:sz w:val="24"/>
          <w:szCs w:val="24"/>
        </w:rPr>
        <w:t>甲方的</w:t>
      </w:r>
      <w:r>
        <w:rPr>
          <w:rFonts w:hint="eastAsia" w:asciiTheme="minorEastAsia" w:hAnsiTheme="minorEastAsia" w:eastAsiaTheme="minorEastAsia" w:cstheme="minorEastAsia"/>
          <w:b/>
          <w:bCs/>
          <w:kern w:val="0"/>
          <w:sz w:val="24"/>
          <w:szCs w:val="24"/>
          <w:lang w:eastAsia="zh-Hans"/>
        </w:rPr>
        <w:t>委托</w:t>
      </w:r>
      <w:r>
        <w:rPr>
          <w:rFonts w:hint="eastAsia" w:asciiTheme="minorEastAsia" w:hAnsiTheme="minorEastAsia" w:eastAsiaTheme="minorEastAsia" w:cstheme="minorEastAsia"/>
          <w:b/>
          <w:bCs/>
          <w:kern w:val="0"/>
          <w:sz w:val="24"/>
          <w:szCs w:val="24"/>
        </w:rPr>
        <w:t>，向甲方</w:t>
      </w:r>
      <w:r>
        <w:rPr>
          <w:rFonts w:hint="eastAsia" w:asciiTheme="minorEastAsia" w:hAnsiTheme="minorEastAsia" w:eastAsiaTheme="minorEastAsia" w:cstheme="minorEastAsia"/>
          <w:b/>
          <w:bCs/>
          <w:kern w:val="0"/>
          <w:sz w:val="24"/>
          <w:szCs w:val="24"/>
          <w:lang w:eastAsia="zh-Hans"/>
        </w:rPr>
        <w:t>提供</w:t>
      </w:r>
      <w:r>
        <w:rPr>
          <w:rFonts w:hint="eastAsia" w:asciiTheme="minorEastAsia" w:hAnsiTheme="minorEastAsia" w:eastAsiaTheme="minorEastAsia" w:cstheme="minorEastAsia"/>
          <w:b/>
          <w:bCs/>
          <w:sz w:val="24"/>
          <w:szCs w:val="24"/>
        </w:rPr>
        <w:t>的</w:t>
      </w:r>
      <w:r>
        <w:rPr>
          <w:rFonts w:hint="eastAsia" w:asciiTheme="minorEastAsia" w:hAnsiTheme="minorEastAsia" w:eastAsiaTheme="minorEastAsia" w:cstheme="minorEastAsia"/>
          <w:b/>
          <w:bCs/>
          <w:sz w:val="24"/>
          <w:szCs w:val="24"/>
          <w:lang w:eastAsia="zh-Hans"/>
        </w:rPr>
        <w:t>服务</w:t>
      </w:r>
      <w:r>
        <w:rPr>
          <w:rFonts w:hint="eastAsia" w:asciiTheme="minorEastAsia" w:hAnsiTheme="minorEastAsia" w:eastAsiaTheme="minorEastAsia" w:cstheme="minorEastAsia"/>
          <w:b/>
          <w:bCs/>
          <w:sz w:val="24"/>
          <w:szCs w:val="24"/>
        </w:rPr>
        <w:t>内容</w:t>
      </w:r>
    </w:p>
    <w:p w14:paraId="15E5A7CA">
      <w:pPr>
        <w:widowControl/>
        <w:numPr>
          <w:ilvl w:val="0"/>
          <w:numId w:val="7"/>
        </w:numPr>
        <w:adjustRightInd w:val="0"/>
        <w:snapToGrid w:val="0"/>
        <w:spacing w:line="360" w:lineRule="auto"/>
        <w:jc w:val="left"/>
        <w:rPr>
          <w:rFonts w:hint="eastAsia" w:asciiTheme="minorEastAsia" w:hAnsiTheme="minorEastAsia" w:eastAsiaTheme="minorEastAsia" w:cstheme="minorEastAsia"/>
          <w:sz w:val="24"/>
          <w:szCs w:val="24"/>
          <w:lang w:eastAsia="zh-Hans"/>
        </w:rPr>
      </w:pPr>
    </w:p>
    <w:p w14:paraId="2913DDF0">
      <w:pPr>
        <w:widowControl/>
        <w:numPr>
          <w:ilvl w:val="0"/>
          <w:numId w:val="7"/>
        </w:numPr>
        <w:adjustRightInd w:val="0"/>
        <w:snapToGrid w:val="0"/>
        <w:spacing w:line="360" w:lineRule="auto"/>
        <w:jc w:val="left"/>
        <w:rPr>
          <w:rFonts w:hint="eastAsia" w:asciiTheme="minorEastAsia" w:hAnsiTheme="minorEastAsia" w:eastAsiaTheme="minorEastAsia" w:cstheme="minorEastAsia"/>
          <w:sz w:val="24"/>
          <w:szCs w:val="24"/>
          <w:lang w:eastAsia="zh-Hans"/>
        </w:rPr>
      </w:pPr>
    </w:p>
    <w:p w14:paraId="551C474A">
      <w:pPr>
        <w:widowControl/>
        <w:numPr>
          <w:ilvl w:val="0"/>
          <w:numId w:val="7"/>
        </w:numPr>
        <w:adjustRightInd w:val="0"/>
        <w:snapToGrid w:val="0"/>
        <w:spacing w:line="360" w:lineRule="auto"/>
        <w:jc w:val="left"/>
        <w:rPr>
          <w:rFonts w:hint="eastAsia" w:asciiTheme="minorEastAsia" w:hAnsiTheme="minorEastAsia" w:eastAsiaTheme="minorEastAsia" w:cstheme="minorEastAsia"/>
          <w:sz w:val="24"/>
          <w:szCs w:val="24"/>
          <w:lang w:eastAsia="zh-Hans"/>
        </w:rPr>
      </w:pPr>
    </w:p>
    <w:p w14:paraId="316FBD23">
      <w:pPr>
        <w:widowControl/>
        <w:adjustRightInd w:val="0"/>
        <w:snapToGrid w:val="0"/>
        <w:spacing w:line="360" w:lineRule="auto"/>
        <w:ind w:firstLine="482" w:firstLineChars="200"/>
        <w:jc w:val="left"/>
        <w:rPr>
          <w:rFonts w:hint="eastAsia" w:asciiTheme="minorEastAsia" w:hAnsiTheme="minorEastAsia" w:eastAsiaTheme="minorEastAsia" w:cstheme="minorEastAsia"/>
          <w:b/>
          <w:bCs/>
          <w:kern w:val="0"/>
          <w:sz w:val="24"/>
          <w:szCs w:val="24"/>
          <w:lang w:eastAsia="zh-Hans"/>
        </w:rPr>
      </w:pPr>
      <w:r>
        <w:rPr>
          <w:rFonts w:hint="eastAsia" w:asciiTheme="minorEastAsia" w:hAnsiTheme="minorEastAsia" w:eastAsiaTheme="minorEastAsia" w:cstheme="minorEastAsia"/>
          <w:b/>
          <w:bCs/>
          <w:kern w:val="0"/>
          <w:sz w:val="24"/>
          <w:szCs w:val="24"/>
          <w:lang w:eastAsia="zh-Hans"/>
        </w:rPr>
        <w:t>二、乙方为甲方提供的服务通过以下工作方式实现</w:t>
      </w:r>
    </w:p>
    <w:p w14:paraId="35D7B7EA">
      <w:pPr>
        <w:widowControl/>
        <w:numPr>
          <w:ilvl w:val="0"/>
          <w:numId w:val="8"/>
        </w:numPr>
        <w:adjustRightInd w:val="0"/>
        <w:snapToGrid w:val="0"/>
        <w:spacing w:line="360" w:lineRule="auto"/>
        <w:jc w:val="left"/>
        <w:rPr>
          <w:rFonts w:hint="eastAsia" w:asciiTheme="minorEastAsia" w:hAnsiTheme="minorEastAsia" w:eastAsiaTheme="minorEastAsia" w:cstheme="minorEastAsia"/>
          <w:sz w:val="24"/>
          <w:szCs w:val="24"/>
          <w:lang w:eastAsia="zh-Hans"/>
        </w:rPr>
      </w:pPr>
    </w:p>
    <w:p w14:paraId="4B56145A">
      <w:pPr>
        <w:widowControl/>
        <w:numPr>
          <w:ilvl w:val="0"/>
          <w:numId w:val="8"/>
        </w:numPr>
        <w:adjustRightInd w:val="0"/>
        <w:snapToGrid w:val="0"/>
        <w:spacing w:line="360" w:lineRule="auto"/>
        <w:jc w:val="left"/>
        <w:rPr>
          <w:rFonts w:hint="eastAsia" w:asciiTheme="minorEastAsia" w:hAnsiTheme="minorEastAsia" w:eastAsiaTheme="minorEastAsia" w:cstheme="minorEastAsia"/>
          <w:sz w:val="24"/>
          <w:szCs w:val="24"/>
          <w:lang w:eastAsia="zh-Hans"/>
        </w:rPr>
      </w:pPr>
    </w:p>
    <w:p w14:paraId="4D3B6E55">
      <w:pPr>
        <w:widowControl/>
        <w:numPr>
          <w:ilvl w:val="0"/>
          <w:numId w:val="8"/>
        </w:numPr>
        <w:adjustRightInd w:val="0"/>
        <w:snapToGrid w:val="0"/>
        <w:spacing w:line="360" w:lineRule="auto"/>
        <w:jc w:val="left"/>
        <w:rPr>
          <w:rFonts w:hint="eastAsia" w:asciiTheme="minorEastAsia" w:hAnsiTheme="minorEastAsia" w:eastAsiaTheme="minorEastAsia" w:cstheme="minorEastAsia"/>
          <w:sz w:val="24"/>
          <w:szCs w:val="24"/>
          <w:lang w:eastAsia="zh-Hans"/>
        </w:rPr>
      </w:pPr>
    </w:p>
    <w:p w14:paraId="7163BA3D">
      <w:pPr>
        <w:widowControl/>
        <w:adjustRightInd w:val="0"/>
        <w:snapToGrid w:val="0"/>
        <w:spacing w:line="360" w:lineRule="auto"/>
        <w:ind w:firstLine="482" w:firstLineChars="200"/>
        <w:jc w:val="left"/>
        <w:rPr>
          <w:rFonts w:hint="eastAsia" w:asciiTheme="minorEastAsia" w:hAnsiTheme="minorEastAsia" w:eastAsiaTheme="minorEastAsia" w:cstheme="minorEastAsia"/>
          <w:b/>
          <w:bCs/>
          <w:kern w:val="0"/>
          <w:sz w:val="24"/>
          <w:szCs w:val="24"/>
          <w:lang w:eastAsia="zh-Hans"/>
        </w:rPr>
      </w:pPr>
      <w:r>
        <w:rPr>
          <w:rFonts w:hint="eastAsia" w:asciiTheme="minorEastAsia" w:hAnsiTheme="minorEastAsia" w:eastAsiaTheme="minorEastAsia" w:cstheme="minorEastAsia"/>
          <w:b/>
          <w:bCs/>
          <w:kern w:val="0"/>
          <w:sz w:val="24"/>
          <w:szCs w:val="24"/>
          <w:lang w:eastAsia="zh-Hans"/>
        </w:rPr>
        <w:t>三、服务期限</w:t>
      </w:r>
    </w:p>
    <w:p w14:paraId="118F5A58">
      <w:pPr>
        <w:widowControl/>
        <w:adjustRightInd w:val="0"/>
        <w:snapToGrid w:val="0"/>
        <w:spacing w:line="360" w:lineRule="auto"/>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自</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lang w:eastAsia="zh-Hans"/>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lang w:eastAsia="zh-Hans"/>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lang w:eastAsia="zh-Hans"/>
        </w:rPr>
        <w:t>日起至</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lang w:eastAsia="zh-Hans"/>
        </w:rPr>
        <w:t>年</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lang w:eastAsia="zh-Hans"/>
        </w:rPr>
        <w:t>月</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lang w:eastAsia="zh-Hans"/>
        </w:rPr>
        <w:t>日止</w:t>
      </w:r>
      <w:r>
        <w:rPr>
          <w:rFonts w:hint="eastAsia" w:asciiTheme="minorEastAsia" w:hAnsiTheme="minorEastAsia" w:eastAsiaTheme="minorEastAsia" w:cstheme="minorEastAsia"/>
          <w:kern w:val="0"/>
          <w:sz w:val="24"/>
          <w:szCs w:val="24"/>
        </w:rPr>
        <w:t>。</w:t>
      </w:r>
    </w:p>
    <w:p w14:paraId="332AA9D8">
      <w:pPr>
        <w:widowControl/>
        <w:adjustRightInd w:val="0"/>
        <w:snapToGrid w:val="0"/>
        <w:spacing w:line="360" w:lineRule="auto"/>
        <w:ind w:firstLine="482" w:firstLineChars="200"/>
        <w:jc w:val="left"/>
        <w:rPr>
          <w:rFonts w:hint="eastAsia" w:asciiTheme="minorEastAsia" w:hAnsiTheme="minorEastAsia" w:eastAsiaTheme="minorEastAsia" w:cstheme="minorEastAsia"/>
          <w:b/>
          <w:bCs/>
          <w:kern w:val="0"/>
          <w:sz w:val="24"/>
          <w:szCs w:val="24"/>
          <w:lang w:eastAsia="zh-Hans"/>
        </w:rPr>
      </w:pPr>
      <w:r>
        <w:rPr>
          <w:rFonts w:hint="eastAsia" w:asciiTheme="minorEastAsia" w:hAnsiTheme="minorEastAsia" w:eastAsiaTheme="minorEastAsia" w:cstheme="minorEastAsia"/>
          <w:b/>
          <w:bCs/>
          <w:kern w:val="0"/>
          <w:sz w:val="24"/>
          <w:szCs w:val="24"/>
          <w:lang w:eastAsia="zh-Hans"/>
        </w:rPr>
        <w:t>四、服务标准</w:t>
      </w:r>
    </w:p>
    <w:p w14:paraId="4D7DBF3F">
      <w:pPr>
        <w:widowControl/>
        <w:numPr>
          <w:ilvl w:val="0"/>
          <w:numId w:val="9"/>
        </w:numPr>
        <w:adjustRightInd w:val="0"/>
        <w:snapToGrid w:val="0"/>
        <w:spacing w:line="360" w:lineRule="auto"/>
        <w:jc w:val="left"/>
        <w:rPr>
          <w:rFonts w:hint="eastAsia" w:asciiTheme="minorEastAsia" w:hAnsiTheme="minorEastAsia" w:eastAsiaTheme="minorEastAsia" w:cstheme="minorEastAsia"/>
          <w:sz w:val="24"/>
          <w:szCs w:val="24"/>
          <w:lang w:eastAsia="zh-Hans"/>
        </w:rPr>
      </w:pPr>
    </w:p>
    <w:p w14:paraId="7B731ED9">
      <w:pPr>
        <w:widowControl/>
        <w:numPr>
          <w:ilvl w:val="0"/>
          <w:numId w:val="9"/>
        </w:numPr>
        <w:adjustRightInd w:val="0"/>
        <w:snapToGrid w:val="0"/>
        <w:spacing w:line="360" w:lineRule="auto"/>
        <w:jc w:val="left"/>
        <w:rPr>
          <w:rFonts w:hint="eastAsia" w:asciiTheme="minorEastAsia" w:hAnsiTheme="minorEastAsia" w:eastAsiaTheme="minorEastAsia" w:cstheme="minorEastAsia"/>
          <w:sz w:val="24"/>
          <w:szCs w:val="24"/>
          <w:lang w:eastAsia="zh-Hans"/>
        </w:rPr>
      </w:pPr>
    </w:p>
    <w:p w14:paraId="5BE37FDF">
      <w:pPr>
        <w:widowControl/>
        <w:numPr>
          <w:ilvl w:val="0"/>
          <w:numId w:val="9"/>
        </w:numPr>
        <w:adjustRightInd w:val="0"/>
        <w:snapToGrid w:val="0"/>
        <w:spacing w:line="360" w:lineRule="auto"/>
        <w:jc w:val="left"/>
        <w:rPr>
          <w:rFonts w:hint="eastAsia" w:asciiTheme="minorEastAsia" w:hAnsiTheme="minorEastAsia" w:eastAsiaTheme="minorEastAsia" w:cstheme="minorEastAsia"/>
          <w:sz w:val="24"/>
          <w:szCs w:val="24"/>
          <w:lang w:eastAsia="zh-Hans"/>
        </w:rPr>
      </w:pPr>
    </w:p>
    <w:p w14:paraId="6D1626FD">
      <w:pPr>
        <w:widowControl/>
        <w:adjustRightInd w:val="0"/>
        <w:snapToGrid w:val="0"/>
        <w:spacing w:line="360" w:lineRule="auto"/>
        <w:ind w:firstLine="482" w:firstLineChars="200"/>
        <w:jc w:val="left"/>
        <w:rPr>
          <w:rFonts w:hint="eastAsia" w:asciiTheme="minorEastAsia" w:hAnsiTheme="minorEastAsia" w:eastAsiaTheme="minorEastAsia" w:cstheme="minorEastAsia"/>
          <w:b/>
          <w:bCs/>
          <w:kern w:val="0"/>
          <w:sz w:val="24"/>
          <w:szCs w:val="24"/>
          <w:lang w:eastAsia="zh-Hans"/>
        </w:rPr>
      </w:pPr>
      <w:r>
        <w:rPr>
          <w:rFonts w:hint="eastAsia" w:asciiTheme="minorEastAsia" w:hAnsiTheme="minorEastAsia" w:eastAsiaTheme="minorEastAsia" w:cstheme="minorEastAsia"/>
          <w:b/>
          <w:bCs/>
          <w:kern w:val="0"/>
          <w:sz w:val="24"/>
          <w:szCs w:val="24"/>
          <w:lang w:eastAsia="zh-Hans"/>
        </w:rPr>
        <w:t>五、付款方式</w:t>
      </w:r>
    </w:p>
    <w:p w14:paraId="49FF9371">
      <w:pPr>
        <w:spacing w:line="360" w:lineRule="auto"/>
        <w:ind w:firstLine="480" w:firstLineChars="200"/>
        <w:rPr>
          <w:rFonts w:hint="eastAsia" w:asciiTheme="minorEastAsia" w:hAnsiTheme="minorEastAsia" w:eastAsiaTheme="minorEastAsia" w:cstheme="minorEastAsia"/>
          <w:sz w:val="24"/>
          <w:szCs w:val="24"/>
          <w:lang w:eastAsia="zh-Hans"/>
        </w:rPr>
      </w:pPr>
      <w:bookmarkStart w:id="58" w:name="_Hlk12172895"/>
      <w:bookmarkStart w:id="59" w:name="_Hlk534175778"/>
      <w:r>
        <w:rPr>
          <w:rFonts w:hint="eastAsia" w:asciiTheme="minorEastAsia" w:hAnsiTheme="minorEastAsia" w:eastAsiaTheme="minorEastAsia" w:cstheme="minorEastAsia"/>
          <w:sz w:val="24"/>
          <w:szCs w:val="24"/>
          <w:lang w:eastAsia="zh-Hans"/>
        </w:rPr>
        <w:t>本项目服务费采取</w:t>
      </w:r>
      <w:r>
        <w:rPr>
          <w:rFonts w:hint="eastAsia" w:asciiTheme="minorEastAsia" w:hAnsiTheme="minorEastAsia" w:eastAsiaTheme="minorEastAsia" w:cstheme="minorEastAsia"/>
          <w:sz w:val="24"/>
          <w:szCs w:val="24"/>
          <w:lang w:val="en-US" w:eastAsia="zh-CN"/>
        </w:rPr>
        <w:t>甲乙</w:t>
      </w:r>
      <w:r>
        <w:rPr>
          <w:rFonts w:hint="eastAsia" w:asciiTheme="minorEastAsia" w:hAnsiTheme="minorEastAsia" w:eastAsiaTheme="minorEastAsia" w:cstheme="minorEastAsia"/>
          <w:sz w:val="24"/>
          <w:szCs w:val="24"/>
          <w:lang w:eastAsia="zh-Hans"/>
        </w:rPr>
        <w:t>双方共担风险的方式，共同承担</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Hans"/>
        </w:rPr>
        <w:t>委托单位的付款风险。</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lang w:eastAsia="zh-Hans"/>
        </w:rPr>
        <w:t>每完成一项服务并经</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Hans"/>
        </w:rPr>
        <w:t>验收合格后，</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Hans"/>
        </w:rPr>
        <w:t>在委托单位向</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Hans"/>
        </w:rPr>
        <w:t>支付的资金到账后60日历日内，按实际工作量完成项目服务结算，并根据结算工作量按合同约定向</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lang w:eastAsia="zh-Hans"/>
        </w:rPr>
        <w:t>支付服务报酬，付款形式包括但不限于银行转账、银行承兑、商业承兑等方式。委托单位未向</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Hans"/>
        </w:rPr>
        <w:t>支付服务费的，</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lang w:eastAsia="zh-Hans"/>
        </w:rPr>
        <w:t>不得要求</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lang w:eastAsia="zh-Hans"/>
        </w:rPr>
        <w:t>支付服务费或承担违约责任。</w:t>
      </w:r>
    </w:p>
    <w:p w14:paraId="0A55DFF3">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（三）甲方开具发票信息为：</w:t>
      </w:r>
    </w:p>
    <w:p w14:paraId="5E00833D">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发票类型：增值税专票</w:t>
      </w:r>
    </w:p>
    <w:p w14:paraId="4857175E">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开发票账户：大连锅炉压力容器检验检测研究院有限公司</w:t>
      </w:r>
    </w:p>
    <w:p w14:paraId="40E54FFD">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统一社会信用代码（税号）：91210200MA0Y71EB81</w:t>
      </w:r>
    </w:p>
    <w:p w14:paraId="3F64382F">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基本户账号：318145737799</w:t>
      </w:r>
    </w:p>
    <w:p w14:paraId="2A65E389">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开户行：中国银行大连东港支行营业部</w:t>
      </w:r>
    </w:p>
    <w:p w14:paraId="178B9484">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地址：辽宁省大连保税区洞庭路1号自贸大厦503、509</w:t>
      </w:r>
    </w:p>
    <w:p w14:paraId="7F251E7E">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电话：0411-82479117</w:t>
      </w:r>
    </w:p>
    <w:p w14:paraId="2EAC1CCF">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（四）乙方开户户名、开户银行名称和账号：</w:t>
      </w:r>
    </w:p>
    <w:p w14:paraId="0BB7C663">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户    名：</w:t>
      </w:r>
    </w:p>
    <w:p w14:paraId="40A7C7D7">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开户银行：</w:t>
      </w:r>
    </w:p>
    <w:p w14:paraId="3880D0E2">
      <w:pPr>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帐    号：</w:t>
      </w:r>
      <w:bookmarkEnd w:id="58"/>
      <w:bookmarkEnd w:id="59"/>
    </w:p>
    <w:p w14:paraId="24489901">
      <w:pPr>
        <w:widowControl/>
        <w:adjustRightInd w:val="0"/>
        <w:snapToGrid w:val="0"/>
        <w:spacing w:line="360" w:lineRule="auto"/>
        <w:ind w:firstLine="482" w:firstLineChars="200"/>
        <w:jc w:val="left"/>
        <w:rPr>
          <w:rFonts w:hint="eastAsia" w:asciiTheme="minorEastAsia" w:hAnsiTheme="minorEastAsia" w:eastAsiaTheme="minorEastAsia" w:cstheme="minorEastAsia"/>
          <w:b/>
          <w:bCs/>
          <w:kern w:val="0"/>
          <w:sz w:val="24"/>
          <w:szCs w:val="24"/>
          <w:lang w:eastAsia="zh-Hans"/>
        </w:rPr>
      </w:pPr>
      <w:r>
        <w:rPr>
          <w:rFonts w:hint="eastAsia" w:asciiTheme="minorEastAsia" w:hAnsiTheme="minorEastAsia" w:eastAsiaTheme="minorEastAsia" w:cstheme="minorEastAsia"/>
          <w:b/>
          <w:bCs/>
          <w:kern w:val="0"/>
          <w:sz w:val="24"/>
          <w:szCs w:val="24"/>
          <w:lang w:eastAsia="zh-Hans"/>
        </w:rPr>
        <w:t>六、违约责任</w:t>
      </w:r>
    </w:p>
    <w:p w14:paraId="66D1D03B">
      <w:pPr>
        <w:numPr>
          <w:ilvl w:val="0"/>
          <w:numId w:val="10"/>
        </w:numPr>
        <w:tabs>
          <w:tab w:val="left" w:pos="84"/>
        </w:tabs>
        <w:adjustRightInd w:val="0"/>
        <w:snapToGrid w:val="0"/>
        <w:spacing w:line="360" w:lineRule="auto"/>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乙方未按本合同约定提供服务或提供服务不符合标准的，甲方有权要求乙方限期整改，乙方在限期内未进行整改或整改后提供服务仍不符合标准的，甲方有权解除本合同，要求乙方返还全部服务报酬</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u w:val="single"/>
        </w:rPr>
        <w:t>（如有）</w:t>
      </w:r>
      <w:r>
        <w:rPr>
          <w:rFonts w:hint="eastAsia" w:asciiTheme="minorEastAsia" w:hAnsiTheme="minorEastAsia" w:eastAsiaTheme="minorEastAsia" w:cstheme="minorEastAsia"/>
          <w:sz w:val="24"/>
          <w:szCs w:val="24"/>
          <w:u w:val="single"/>
          <w:lang w:eastAsia="zh-Hans"/>
        </w:rPr>
        <w:t>，</w:t>
      </w:r>
      <w:r>
        <w:rPr>
          <w:rFonts w:hint="eastAsia" w:asciiTheme="minorEastAsia" w:hAnsiTheme="minorEastAsia" w:eastAsiaTheme="minorEastAsia" w:cstheme="minorEastAsia"/>
          <w:sz w:val="24"/>
          <w:szCs w:val="24"/>
          <w:lang w:eastAsia="zh-Hans"/>
        </w:rPr>
        <w:t>并有权要求乙方支付服务报酬</w:t>
      </w:r>
      <w:r>
        <w:rPr>
          <w:rFonts w:hint="eastAsia" w:asciiTheme="minorEastAsia" w:hAnsiTheme="minorEastAsia" w:eastAsiaTheme="minorEastAsia" w:cstheme="minorEastAsia"/>
          <w:sz w:val="24"/>
          <w:szCs w:val="24"/>
        </w:rPr>
        <w:t>总额</w:t>
      </w:r>
      <w:r>
        <w:rPr>
          <w:rFonts w:hint="eastAsia" w:asciiTheme="minorEastAsia" w:hAnsiTheme="minorEastAsia" w:eastAsiaTheme="minorEastAsia" w:cstheme="minorEastAsia"/>
          <w:sz w:val="24"/>
          <w:szCs w:val="24"/>
          <w:u w:val="single"/>
        </w:rPr>
        <w:t>10%</w:t>
      </w:r>
      <w:r>
        <w:rPr>
          <w:rFonts w:hint="eastAsia" w:asciiTheme="minorEastAsia" w:hAnsiTheme="minorEastAsia" w:eastAsiaTheme="minorEastAsia" w:cstheme="minorEastAsia"/>
          <w:sz w:val="24"/>
          <w:szCs w:val="24"/>
          <w:lang w:eastAsia="zh-Hans"/>
        </w:rPr>
        <w:t>的违约金。</w:t>
      </w:r>
    </w:p>
    <w:p w14:paraId="1C35196F">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Hans"/>
        </w:rPr>
        <w:t>乙方违反合同约定的保密义务，应当向甲方支付</w:t>
      </w:r>
      <w:r>
        <w:rPr>
          <w:rFonts w:hint="eastAsia" w:asciiTheme="minorEastAsia" w:hAnsiTheme="minorEastAsia" w:eastAsiaTheme="minorEastAsia" w:cstheme="minorEastAsia"/>
          <w:sz w:val="24"/>
          <w:szCs w:val="24"/>
        </w:rPr>
        <w:t>服务报酬总额</w:t>
      </w:r>
      <w:r>
        <w:rPr>
          <w:rFonts w:hint="eastAsia" w:asciiTheme="minorEastAsia" w:hAnsiTheme="minorEastAsia" w:eastAsiaTheme="minorEastAsia" w:cstheme="minorEastAsia"/>
          <w:sz w:val="24"/>
          <w:szCs w:val="24"/>
          <w:lang w:eastAsia="zh-Hans"/>
        </w:rPr>
        <w:t>百分之十的违约金，如造成损失超过违约金的，超出部分由乙方继续承担赔偿责任。</w:t>
      </w:r>
    </w:p>
    <w:p w14:paraId="731A2B77">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rPr>
        <w:t>（三）除本合同另有约定外，如</w:t>
      </w:r>
      <w:r>
        <w:rPr>
          <w:rFonts w:hint="eastAsia" w:asciiTheme="minorEastAsia" w:hAnsiTheme="minorEastAsia" w:eastAsiaTheme="minorEastAsia" w:cstheme="minorEastAsia"/>
          <w:sz w:val="24"/>
          <w:szCs w:val="24"/>
          <w:lang w:eastAsia="zh-Hans"/>
        </w:rPr>
        <w:t>因乙方</w:t>
      </w:r>
      <w:r>
        <w:rPr>
          <w:rFonts w:hint="eastAsia" w:asciiTheme="minorEastAsia" w:hAnsiTheme="minorEastAsia" w:eastAsiaTheme="minorEastAsia" w:cstheme="minorEastAsia"/>
          <w:sz w:val="24"/>
          <w:szCs w:val="24"/>
        </w:rPr>
        <w:t>原因</w:t>
      </w:r>
      <w:r>
        <w:rPr>
          <w:rFonts w:hint="eastAsia" w:asciiTheme="minorEastAsia" w:hAnsiTheme="minorEastAsia" w:eastAsiaTheme="minorEastAsia" w:cstheme="minorEastAsia"/>
          <w:sz w:val="24"/>
          <w:szCs w:val="24"/>
          <w:lang w:eastAsia="zh-Hans"/>
        </w:rPr>
        <w:t>导致甲方受到损失，乙方应当赔偿甲方所遭受的所有损失，</w:t>
      </w:r>
      <w:r>
        <w:rPr>
          <w:rFonts w:hint="eastAsia" w:asciiTheme="minorEastAsia" w:hAnsiTheme="minorEastAsia" w:eastAsiaTheme="minorEastAsia" w:cstheme="minorEastAsia"/>
          <w:sz w:val="24"/>
          <w:szCs w:val="24"/>
        </w:rPr>
        <w:t>如损失数额难以计算的，则按</w:t>
      </w:r>
      <w:r>
        <w:rPr>
          <w:rFonts w:hint="eastAsia" w:asciiTheme="minorEastAsia" w:hAnsiTheme="minorEastAsia" w:eastAsiaTheme="minorEastAsia" w:cstheme="minorEastAsia"/>
          <w:sz w:val="24"/>
          <w:szCs w:val="24"/>
          <w:lang w:eastAsia="zh-Hans"/>
        </w:rPr>
        <w:t>服务报酬</w:t>
      </w:r>
      <w:r>
        <w:rPr>
          <w:rFonts w:hint="eastAsia" w:asciiTheme="minorEastAsia" w:hAnsiTheme="minorEastAsia" w:eastAsiaTheme="minorEastAsia" w:cstheme="minorEastAsia"/>
          <w:sz w:val="24"/>
          <w:szCs w:val="24"/>
        </w:rPr>
        <w:t>总额的</w:t>
      </w:r>
      <w:r>
        <w:rPr>
          <w:rFonts w:hint="eastAsia" w:asciiTheme="minorEastAsia" w:hAnsiTheme="minorEastAsia" w:eastAsiaTheme="minorEastAsia" w:cstheme="minorEastAsia"/>
          <w:sz w:val="24"/>
          <w:szCs w:val="24"/>
          <w:u w:val="single"/>
        </w:rPr>
        <w:t>10%</w:t>
      </w:r>
      <w:r>
        <w:rPr>
          <w:rFonts w:hint="eastAsia" w:asciiTheme="minorEastAsia" w:hAnsiTheme="minorEastAsia" w:eastAsiaTheme="minorEastAsia" w:cstheme="minorEastAsia"/>
          <w:sz w:val="24"/>
          <w:szCs w:val="24"/>
        </w:rPr>
        <w:t>计算</w:t>
      </w:r>
      <w:r>
        <w:rPr>
          <w:rFonts w:hint="eastAsia" w:asciiTheme="minorEastAsia" w:hAnsiTheme="minorEastAsia" w:eastAsiaTheme="minorEastAsia" w:cstheme="minorEastAsia"/>
          <w:sz w:val="24"/>
          <w:szCs w:val="24"/>
          <w:lang w:eastAsia="zh-Hans"/>
        </w:rPr>
        <w:t>。</w:t>
      </w:r>
    </w:p>
    <w:p w14:paraId="56456CF4">
      <w:pPr>
        <w:widowControl/>
        <w:adjustRightInd w:val="0"/>
        <w:snapToGrid w:val="0"/>
        <w:spacing w:line="360" w:lineRule="auto"/>
        <w:ind w:firstLine="482" w:firstLineChars="200"/>
        <w:jc w:val="left"/>
        <w:rPr>
          <w:rFonts w:hint="eastAsia" w:asciiTheme="minorEastAsia" w:hAnsiTheme="minorEastAsia" w:eastAsiaTheme="minorEastAsia" w:cstheme="minorEastAsia"/>
          <w:b/>
          <w:bCs/>
          <w:kern w:val="0"/>
          <w:sz w:val="24"/>
          <w:szCs w:val="24"/>
          <w:lang w:eastAsia="zh-Hans"/>
        </w:rPr>
      </w:pPr>
      <w:r>
        <w:rPr>
          <w:rFonts w:hint="eastAsia" w:asciiTheme="minorEastAsia" w:hAnsiTheme="minorEastAsia" w:eastAsiaTheme="minorEastAsia" w:cstheme="minorEastAsia"/>
          <w:b/>
          <w:bCs/>
          <w:kern w:val="0"/>
          <w:sz w:val="24"/>
          <w:szCs w:val="24"/>
          <w:lang w:eastAsia="zh-Hans"/>
        </w:rPr>
        <w:t>七、保密条款</w:t>
      </w:r>
    </w:p>
    <w:p w14:paraId="56D8D7EC">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经甲方事先书面同意，乙方不得将由甲方提供的资料提供给与履行本合同无关的任何其他人。即使向履行本合同有关的人员提供，也应注意保密并限于履行合同的必需范围，否则由乙方承担甲方由此产生的一切损失。</w:t>
      </w:r>
    </w:p>
    <w:p w14:paraId="3389510A">
      <w:pPr>
        <w:widowControl/>
        <w:adjustRightInd w:val="0"/>
        <w:snapToGrid w:val="0"/>
        <w:spacing w:line="360" w:lineRule="auto"/>
        <w:ind w:firstLine="482" w:firstLineChars="200"/>
        <w:jc w:val="left"/>
        <w:rPr>
          <w:rFonts w:hint="eastAsia" w:asciiTheme="minorEastAsia" w:hAnsiTheme="minorEastAsia" w:eastAsiaTheme="minorEastAsia" w:cstheme="minorEastAsia"/>
          <w:b/>
          <w:bCs/>
          <w:kern w:val="0"/>
          <w:sz w:val="24"/>
          <w:szCs w:val="24"/>
          <w:lang w:eastAsia="zh-Hans"/>
        </w:rPr>
      </w:pPr>
      <w:r>
        <w:rPr>
          <w:rFonts w:hint="eastAsia" w:asciiTheme="minorEastAsia" w:hAnsiTheme="minorEastAsia" w:eastAsiaTheme="minorEastAsia" w:cstheme="minorEastAsia"/>
          <w:b/>
          <w:bCs/>
          <w:kern w:val="0"/>
          <w:sz w:val="24"/>
          <w:szCs w:val="24"/>
          <w:lang w:eastAsia="zh-Hans"/>
        </w:rPr>
        <w:t>八、争议解决费用</w:t>
      </w:r>
    </w:p>
    <w:p w14:paraId="089B8630">
      <w:pPr>
        <w:widowControl/>
        <w:adjustRightInd w:val="0"/>
        <w:snapToGrid w:val="0"/>
        <w:spacing w:line="360" w:lineRule="auto"/>
        <w:ind w:firstLine="480" w:firstLineChars="200"/>
        <w:jc w:val="left"/>
        <w:rPr>
          <w:rFonts w:hint="eastAsia" w:asciiTheme="minorEastAsia" w:hAnsiTheme="minorEastAsia" w:eastAsiaTheme="minorEastAsia" w:cstheme="minorEastAsia"/>
          <w:kern w:val="0"/>
          <w:sz w:val="24"/>
          <w:szCs w:val="24"/>
          <w:lang w:eastAsia="zh-Hans"/>
        </w:rPr>
      </w:pPr>
      <w:r>
        <w:rPr>
          <w:rFonts w:hint="eastAsia" w:asciiTheme="minorEastAsia" w:hAnsiTheme="minorEastAsia" w:eastAsiaTheme="minorEastAsia" w:cstheme="minorEastAsia"/>
          <w:kern w:val="0"/>
          <w:sz w:val="24"/>
          <w:szCs w:val="24"/>
          <w:lang w:eastAsia="zh-Hans"/>
        </w:rPr>
        <w:t>因一方违约导致另一方通过法律途径解决争议的，违约方应承担守约方因此产生的全部费用，包括但不限于诉讼费、保全费、保全担保费、公告费、鉴定费、律师费、调查取证费、差旅费以及其他工作费用等。</w:t>
      </w:r>
    </w:p>
    <w:p w14:paraId="5503182D">
      <w:pPr>
        <w:widowControl/>
        <w:adjustRightInd w:val="0"/>
        <w:snapToGrid w:val="0"/>
        <w:spacing w:line="360" w:lineRule="auto"/>
        <w:ind w:firstLine="482" w:firstLineChars="200"/>
        <w:jc w:val="left"/>
        <w:rPr>
          <w:rFonts w:hint="eastAsia" w:asciiTheme="minorEastAsia" w:hAnsiTheme="minorEastAsia" w:eastAsiaTheme="minorEastAsia" w:cstheme="minorEastAsia"/>
          <w:b/>
          <w:bCs/>
          <w:kern w:val="0"/>
          <w:sz w:val="24"/>
          <w:szCs w:val="24"/>
          <w:lang w:eastAsia="zh-Hans"/>
        </w:rPr>
      </w:pPr>
      <w:r>
        <w:rPr>
          <w:rFonts w:hint="eastAsia" w:asciiTheme="minorEastAsia" w:hAnsiTheme="minorEastAsia" w:eastAsiaTheme="minorEastAsia" w:cstheme="minorEastAsia"/>
          <w:b/>
          <w:bCs/>
          <w:kern w:val="0"/>
          <w:sz w:val="24"/>
          <w:szCs w:val="24"/>
          <w:lang w:eastAsia="zh-Hans"/>
        </w:rPr>
        <w:t>九、不可抗力事件处理</w:t>
      </w:r>
    </w:p>
    <w:p w14:paraId="5AED1400">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（一）在合同有效期内，任何一方因不可抗力事件导致不能履行合同，则合同履行期可延长，其延长期与不可抗力影响期相同。</w:t>
      </w:r>
    </w:p>
    <w:p w14:paraId="16BE9864">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（二）不可抗力事件发生后，应立即通知对方，并寄送有权机构出具的证明。</w:t>
      </w:r>
    </w:p>
    <w:p w14:paraId="1E522BDB">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（三）不可抗力事件延续</w:t>
      </w:r>
      <w:r>
        <w:rPr>
          <w:rFonts w:hint="eastAsia" w:asciiTheme="minorEastAsia" w:hAnsiTheme="minorEastAsia" w:eastAsiaTheme="minorEastAsia" w:cstheme="minorEastAsia"/>
          <w:kern w:val="0"/>
          <w:sz w:val="24"/>
          <w:szCs w:val="24"/>
          <w:u w:val="single"/>
        </w:rPr>
        <w:t>60</w:t>
      </w:r>
      <w:r>
        <w:rPr>
          <w:rFonts w:hint="eastAsia" w:asciiTheme="minorEastAsia" w:hAnsiTheme="minorEastAsia" w:eastAsiaTheme="minorEastAsia" w:cstheme="minorEastAsia"/>
          <w:sz w:val="24"/>
          <w:szCs w:val="24"/>
        </w:rPr>
        <w:t>天以上，双方应通过友好协商，确定是否继续履行合同。</w:t>
      </w:r>
    </w:p>
    <w:p w14:paraId="5C4134AB">
      <w:pPr>
        <w:widowControl/>
        <w:adjustRightInd w:val="0"/>
        <w:snapToGrid w:val="0"/>
        <w:spacing w:line="360" w:lineRule="auto"/>
        <w:ind w:firstLine="482" w:firstLineChars="200"/>
        <w:jc w:val="left"/>
        <w:rPr>
          <w:rFonts w:hint="eastAsia" w:asciiTheme="minorEastAsia" w:hAnsiTheme="minorEastAsia" w:eastAsiaTheme="minorEastAsia" w:cstheme="minorEastAsia"/>
          <w:b/>
          <w:bCs/>
          <w:kern w:val="0"/>
          <w:sz w:val="24"/>
          <w:szCs w:val="24"/>
          <w:lang w:eastAsia="zh-Hans"/>
        </w:rPr>
      </w:pPr>
      <w:r>
        <w:rPr>
          <w:rFonts w:hint="eastAsia" w:asciiTheme="minorEastAsia" w:hAnsiTheme="minorEastAsia" w:eastAsiaTheme="minorEastAsia" w:cstheme="minorEastAsia"/>
          <w:b/>
          <w:bCs/>
          <w:kern w:val="0"/>
          <w:sz w:val="24"/>
          <w:szCs w:val="24"/>
          <w:lang w:eastAsia="zh-Hans"/>
        </w:rPr>
        <w:t>十、通知与送达</w:t>
      </w:r>
    </w:p>
    <w:p w14:paraId="2E682F0F">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一）</w:t>
      </w:r>
      <w:r>
        <w:rPr>
          <w:rFonts w:hint="eastAsia" w:asciiTheme="minorEastAsia" w:hAnsiTheme="minorEastAsia" w:eastAsiaTheme="minorEastAsia" w:cstheme="minorEastAsia"/>
          <w:sz w:val="24"/>
          <w:szCs w:val="24"/>
        </w:rPr>
        <w:t>甲乙双方就履行本合同过程中涉及各类通知、文件以及就本合同发生纠纷时司法机构相关法律文书送达作出如下约定：</w:t>
      </w:r>
    </w:p>
    <w:p w14:paraId="47F5422E">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甲乙双方确认以下送达方式：</w:t>
      </w:r>
    </w:p>
    <w:p w14:paraId="11696B9C">
      <w:pPr>
        <w:numPr>
          <w:ilvl w:val="1"/>
          <w:numId w:val="11"/>
        </w:num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甲方地址：</w:t>
      </w:r>
    </w:p>
    <w:p w14:paraId="6F52C073">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14:paraId="3D497DD2">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p w14:paraId="123F9E47">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微信：</w:t>
      </w:r>
    </w:p>
    <w:p w14:paraId="462D5335">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邮箱地址：</w:t>
      </w:r>
    </w:p>
    <w:p w14:paraId="12EC26D7">
      <w:pPr>
        <w:numPr>
          <w:ilvl w:val="0"/>
          <w:numId w:val="12"/>
        </w:num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乙方地址：</w:t>
      </w:r>
    </w:p>
    <w:p w14:paraId="77AECC12">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14:paraId="07656E46">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p w14:paraId="7DA2E0F7">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微信：</w:t>
      </w:r>
    </w:p>
    <w:p w14:paraId="2544AB81">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邮箱地址：</w:t>
      </w:r>
    </w:p>
    <w:p w14:paraId="05867A61">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甲乙双方确认，上述送达方式真实有效。任何一方向对方发出的有关本合同的通知，均应以上述约定送达方式为准，否则无效。</w:t>
      </w:r>
    </w:p>
    <w:p w14:paraId="1E9E243A">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二）</w:t>
      </w:r>
      <w:r>
        <w:rPr>
          <w:rFonts w:hint="eastAsia" w:asciiTheme="minorEastAsia" w:hAnsiTheme="minorEastAsia" w:eastAsiaTheme="minorEastAsia" w:cstheme="minorEastAsia"/>
          <w:sz w:val="24"/>
          <w:szCs w:val="24"/>
        </w:rPr>
        <w:t>任何一方上述任一送达方式发生变更的，应提前3个工作日书面通知对方。否则视为未变更。</w:t>
      </w:r>
    </w:p>
    <w:p w14:paraId="3B39541A">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三）</w:t>
      </w:r>
      <w:r>
        <w:rPr>
          <w:rFonts w:hint="eastAsia" w:asciiTheme="minorEastAsia" w:hAnsiTheme="minorEastAsia" w:eastAsiaTheme="minorEastAsia" w:cstheme="minorEastAsia"/>
          <w:sz w:val="24"/>
          <w:szCs w:val="24"/>
        </w:rPr>
        <w:t>以上通知及送达的认定</w:t>
      </w:r>
    </w:p>
    <w:p w14:paraId="3A977DA0">
      <w:pPr>
        <w:numPr>
          <w:ilvl w:val="0"/>
          <w:numId w:val="13"/>
        </w:num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若当面递送，以收件方签收时间为送达时间。</w:t>
      </w:r>
    </w:p>
    <w:p w14:paraId="6DA15FA6">
      <w:pPr>
        <w:numPr>
          <w:ilvl w:val="0"/>
          <w:numId w:val="13"/>
        </w:num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若以EMS特快专递或挂号形式递送，以收件方签收或拒签之日视为送达之日。</w:t>
      </w:r>
    </w:p>
    <w:p w14:paraId="036F0C2F">
      <w:pPr>
        <w:numPr>
          <w:ilvl w:val="0"/>
          <w:numId w:val="13"/>
        </w:num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若以电子邮件、短信、微信方式递送，以留存在发送方电脑当中的发送成功记录时间为送达时间。</w:t>
      </w:r>
    </w:p>
    <w:p w14:paraId="7774BDA0">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Hans"/>
        </w:rPr>
        <w:t>四）</w:t>
      </w:r>
      <w:r>
        <w:rPr>
          <w:rFonts w:hint="eastAsia" w:asciiTheme="minorEastAsia" w:hAnsiTheme="minorEastAsia" w:eastAsiaTheme="minorEastAsia" w:cstheme="minorEastAsia"/>
          <w:sz w:val="24"/>
          <w:szCs w:val="24"/>
        </w:rPr>
        <w:t>甲乙双方确认前述送达方式亦适用于双方解决争议时人民法院法律文书的送达。</w:t>
      </w:r>
    </w:p>
    <w:p w14:paraId="46815B9C">
      <w:pPr>
        <w:widowControl/>
        <w:adjustRightInd w:val="0"/>
        <w:snapToGrid w:val="0"/>
        <w:spacing w:line="360" w:lineRule="auto"/>
        <w:ind w:firstLine="482" w:firstLineChars="200"/>
        <w:jc w:val="left"/>
        <w:rPr>
          <w:rFonts w:hint="eastAsia" w:asciiTheme="minorEastAsia" w:hAnsiTheme="minorEastAsia" w:eastAsiaTheme="minorEastAsia" w:cstheme="minorEastAsia"/>
          <w:b/>
          <w:bCs/>
          <w:kern w:val="0"/>
          <w:sz w:val="24"/>
          <w:szCs w:val="24"/>
          <w:lang w:eastAsia="zh-Hans"/>
        </w:rPr>
      </w:pPr>
      <w:r>
        <w:rPr>
          <w:rFonts w:hint="eastAsia" w:asciiTheme="minorEastAsia" w:hAnsiTheme="minorEastAsia" w:eastAsiaTheme="minorEastAsia" w:cstheme="minorEastAsia"/>
          <w:b/>
          <w:bCs/>
          <w:kern w:val="0"/>
          <w:sz w:val="24"/>
          <w:szCs w:val="24"/>
          <w:lang w:eastAsia="zh-Hans"/>
        </w:rPr>
        <w:t>十一、其他约定</w:t>
      </w:r>
    </w:p>
    <w:p w14:paraId="746BFD09">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p>
    <w:p w14:paraId="63F803AD">
      <w:pPr>
        <w:widowControl/>
        <w:adjustRightInd w:val="0"/>
        <w:snapToGrid w:val="0"/>
        <w:spacing w:line="360" w:lineRule="auto"/>
        <w:ind w:firstLine="482" w:firstLineChars="200"/>
        <w:jc w:val="left"/>
        <w:rPr>
          <w:rFonts w:hint="eastAsia" w:asciiTheme="minorEastAsia" w:hAnsiTheme="minorEastAsia" w:eastAsiaTheme="minorEastAsia" w:cstheme="minorEastAsia"/>
          <w:b/>
          <w:bCs/>
          <w:kern w:val="0"/>
          <w:sz w:val="24"/>
          <w:szCs w:val="24"/>
          <w:lang w:eastAsia="zh-Hans"/>
        </w:rPr>
      </w:pPr>
      <w:r>
        <w:rPr>
          <w:rFonts w:hint="eastAsia" w:asciiTheme="minorEastAsia" w:hAnsiTheme="minorEastAsia" w:eastAsiaTheme="minorEastAsia" w:cstheme="minorEastAsia"/>
          <w:b/>
          <w:bCs/>
          <w:kern w:val="0"/>
          <w:sz w:val="24"/>
          <w:szCs w:val="24"/>
          <w:lang w:eastAsia="zh-Hans"/>
        </w:rPr>
        <w:t>十二、争议的解决</w:t>
      </w:r>
    </w:p>
    <w:p w14:paraId="36D52F29">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履行本合同过程中双方发生争议，应通过友好协商解决；协商不成的，任何一方均有权向甲方所在地人民法院提起诉讼。</w:t>
      </w:r>
    </w:p>
    <w:p w14:paraId="1FE764BD">
      <w:pPr>
        <w:widowControl/>
        <w:adjustRightInd w:val="0"/>
        <w:snapToGrid w:val="0"/>
        <w:spacing w:line="360" w:lineRule="auto"/>
        <w:ind w:firstLine="482" w:firstLineChars="200"/>
        <w:jc w:val="left"/>
        <w:rPr>
          <w:rFonts w:hint="eastAsia" w:asciiTheme="minorEastAsia" w:hAnsiTheme="minorEastAsia" w:eastAsiaTheme="minorEastAsia" w:cstheme="minorEastAsia"/>
          <w:b/>
          <w:bCs/>
          <w:kern w:val="0"/>
          <w:sz w:val="24"/>
          <w:szCs w:val="24"/>
          <w:lang w:eastAsia="zh-Hans"/>
        </w:rPr>
      </w:pPr>
      <w:r>
        <w:rPr>
          <w:rFonts w:hint="eastAsia" w:asciiTheme="minorEastAsia" w:hAnsiTheme="minorEastAsia" w:eastAsiaTheme="minorEastAsia" w:cstheme="minorEastAsia"/>
          <w:b/>
          <w:bCs/>
          <w:kern w:val="0"/>
          <w:sz w:val="24"/>
          <w:szCs w:val="24"/>
          <w:lang w:eastAsia="zh-Hans"/>
        </w:rPr>
        <w:t>十三、合同生效及其它</w:t>
      </w:r>
    </w:p>
    <w:p w14:paraId="57AD7A19">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Hans"/>
        </w:rPr>
        <w:t>本</w:t>
      </w:r>
      <w:r>
        <w:rPr>
          <w:rFonts w:hint="eastAsia" w:asciiTheme="minorEastAsia" w:hAnsiTheme="minorEastAsia" w:eastAsiaTheme="minorEastAsia" w:cstheme="minorEastAsia"/>
          <w:sz w:val="24"/>
          <w:szCs w:val="24"/>
        </w:rPr>
        <w:t>合同经双方法定代表人或授权人签字</w:t>
      </w:r>
      <w:r>
        <w:rPr>
          <w:rFonts w:hint="eastAsia" w:asciiTheme="minorEastAsia" w:hAnsiTheme="minorEastAsia" w:eastAsiaTheme="minorEastAsia" w:cstheme="minorEastAsia"/>
          <w:sz w:val="24"/>
          <w:szCs w:val="24"/>
          <w:lang w:eastAsia="zh-Hans"/>
        </w:rPr>
        <w:t>且单位</w:t>
      </w:r>
      <w:r>
        <w:rPr>
          <w:rFonts w:hint="eastAsia" w:asciiTheme="minorEastAsia" w:hAnsiTheme="minorEastAsia" w:eastAsiaTheme="minorEastAsia" w:cstheme="minorEastAsia"/>
          <w:sz w:val="24"/>
          <w:szCs w:val="24"/>
        </w:rPr>
        <w:t>盖章后生效。</w:t>
      </w:r>
    </w:p>
    <w:p w14:paraId="66E99621">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（二）下述合同附件为本合同不可分割的部分：</w:t>
      </w:r>
    </w:p>
    <w:p w14:paraId="7B9FB3F8">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 </w:t>
      </w:r>
    </w:p>
    <w:p w14:paraId="6A533011">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p>
    <w:p w14:paraId="63E33471">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（三）本合同未尽事宜，双方应另行协商并签订书面补充协议。</w:t>
      </w:r>
    </w:p>
    <w:p w14:paraId="37A5D0C0">
      <w:pPr>
        <w:tabs>
          <w:tab w:val="left" w:pos="84"/>
        </w:tabs>
        <w:adjustRightInd w:val="0"/>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（四）本合同正本一式</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份，甲方执</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份、乙方执</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sz w:val="24"/>
          <w:szCs w:val="24"/>
        </w:rPr>
        <w:t>份，具有同等法律效力。</w:t>
      </w:r>
    </w:p>
    <w:p w14:paraId="744D96A3">
      <w:pPr>
        <w:widowControl/>
        <w:tabs>
          <w:tab w:val="left" w:pos="84"/>
        </w:tabs>
        <w:adjustRightInd w:val="0"/>
        <w:snapToGrid w:val="0"/>
        <w:spacing w:line="360" w:lineRule="auto"/>
        <w:jc w:val="center"/>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eastAsia="zh-Hans"/>
        </w:rPr>
        <w:t>（以下无正文）</w:t>
      </w:r>
    </w:p>
    <w:p w14:paraId="66059859">
      <w:pPr>
        <w:widowControl/>
        <w:tabs>
          <w:tab w:val="left" w:pos="84"/>
        </w:tabs>
        <w:adjustRightInd w:val="0"/>
        <w:snapToGrid w:val="0"/>
        <w:spacing w:line="360" w:lineRule="auto"/>
        <w:jc w:val="left"/>
        <w:rPr>
          <w:rFonts w:hint="eastAsia" w:asciiTheme="minorEastAsia" w:hAnsiTheme="minorEastAsia" w:eastAsiaTheme="minorEastAsia" w:cstheme="minorEastAsia"/>
          <w:sz w:val="24"/>
          <w:szCs w:val="24"/>
          <w:lang w:eastAsia="zh-Hans"/>
        </w:rPr>
      </w:pPr>
    </w:p>
    <w:p w14:paraId="3AB9CD68">
      <w:pPr>
        <w:widowControl/>
        <w:tabs>
          <w:tab w:val="left" w:pos="84"/>
        </w:tabs>
        <w:adjustRightInd w:val="0"/>
        <w:snapToGrid w:val="0"/>
        <w:spacing w:line="360" w:lineRule="auto"/>
        <w:jc w:val="left"/>
        <w:rPr>
          <w:rFonts w:hint="eastAsia" w:asciiTheme="minorEastAsia" w:hAnsiTheme="minorEastAsia" w:eastAsiaTheme="minorEastAsia" w:cstheme="minorEastAsia"/>
          <w:sz w:val="24"/>
          <w:szCs w:val="24"/>
          <w:lang w:eastAsia="zh-Hans"/>
        </w:rPr>
      </w:pPr>
    </w:p>
    <w:p w14:paraId="5FC0D2B4">
      <w:pPr>
        <w:widowControl/>
        <w:tabs>
          <w:tab w:val="left" w:pos="84"/>
        </w:tabs>
        <w:adjustRightInd w:val="0"/>
        <w:snapToGrid w:val="0"/>
        <w:spacing w:line="360" w:lineRule="auto"/>
        <w:jc w:val="left"/>
        <w:rPr>
          <w:rFonts w:hint="eastAsia" w:asciiTheme="minorEastAsia" w:hAnsiTheme="minorEastAsia" w:eastAsiaTheme="minorEastAsia" w:cstheme="minorEastAsia"/>
          <w:sz w:val="24"/>
          <w:szCs w:val="24"/>
          <w:lang w:eastAsia="zh-Hans"/>
        </w:rPr>
      </w:pPr>
    </w:p>
    <w:p w14:paraId="6CB7673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甲方（盖章）：                 乙方（盖章）： </w:t>
      </w:r>
    </w:p>
    <w:p w14:paraId="05B3CC1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                   法定代表人： </w:t>
      </w:r>
    </w:p>
    <w:p w14:paraId="125B3D2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或授权人：                     或授权人：</w:t>
      </w:r>
    </w:p>
    <w:p w14:paraId="35FE0F8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签订地点：</w:t>
      </w:r>
    </w:p>
    <w:p w14:paraId="3B904B7D">
      <w:pPr>
        <w:rPr>
          <w:rFonts w:hint="eastAsia" w:ascii="宋体" w:hAnsi="宋体" w:cs="宋体"/>
          <w:sz w:val="28"/>
          <w:szCs w:val="28"/>
        </w:rPr>
      </w:pPr>
      <w:r>
        <w:rPr>
          <w:rFonts w:hint="eastAsia" w:asciiTheme="minorEastAsia" w:hAnsiTheme="minorEastAsia" w:eastAsiaTheme="minorEastAsia" w:cstheme="minorEastAsia"/>
          <w:sz w:val="24"/>
          <w:szCs w:val="24"/>
        </w:rPr>
        <w:t>签订</w:t>
      </w:r>
      <w:r>
        <w:rPr>
          <w:rFonts w:hint="eastAsia" w:asciiTheme="minorEastAsia" w:hAnsiTheme="minorEastAsia" w:eastAsiaTheme="minorEastAsia" w:cstheme="minorEastAsia"/>
          <w:sz w:val="24"/>
          <w:szCs w:val="24"/>
          <w:lang w:eastAsia="zh-Hans"/>
        </w:rPr>
        <w:t>时间</w:t>
      </w:r>
      <w:r>
        <w:rPr>
          <w:rFonts w:hint="eastAsia" w:asciiTheme="minorEastAsia" w:hAnsiTheme="minorEastAsia" w:eastAsiaTheme="minorEastAsia" w:cstheme="minorEastAsia"/>
          <w:sz w:val="24"/>
          <w:szCs w:val="24"/>
        </w:rPr>
        <w:t>：</w:t>
      </w:r>
    </w:p>
    <w:p w14:paraId="59F2A4C5">
      <w:pPr>
        <w:adjustRightInd w:val="0"/>
        <w:snapToGrid w:val="0"/>
        <w:spacing w:line="480" w:lineRule="auto"/>
        <w:rPr>
          <w:rFonts w:hint="eastAsia" w:ascii="宋体" w:hAnsi="宋体" w:cs="宋体"/>
          <w:sz w:val="28"/>
          <w:szCs w:val="28"/>
        </w:rPr>
      </w:pPr>
    </w:p>
    <w:p w14:paraId="78185FFB">
      <w:pPr>
        <w:widowControl/>
        <w:spacing w:line="320" w:lineRule="exact"/>
        <w:jc w:val="center"/>
        <w:rPr>
          <w:rFonts w:ascii="宋体" w:hAnsi="宋体"/>
          <w:color w:val="auto"/>
          <w:sz w:val="24"/>
          <w:szCs w:val="24"/>
          <w:highlight w:val="none"/>
        </w:rPr>
      </w:pPr>
    </w:p>
    <w:p w14:paraId="2F699C75">
      <w:pPr>
        <w:rPr>
          <w:rFonts w:ascii="宋体" w:hAnsi="宋体"/>
          <w:color w:val="auto"/>
          <w:sz w:val="24"/>
          <w:highlight w:val="none"/>
        </w:rPr>
      </w:pPr>
      <w:r>
        <w:rPr>
          <w:rFonts w:ascii="宋体" w:hAnsi="宋体"/>
          <w:color w:val="auto"/>
          <w:sz w:val="24"/>
          <w:highlight w:val="none"/>
        </w:rPr>
        <w:br w:type="page"/>
      </w:r>
    </w:p>
    <w:p w14:paraId="31BC322D">
      <w:pPr>
        <w:tabs>
          <w:tab w:val="left" w:pos="7770"/>
        </w:tabs>
        <w:spacing w:before="120" w:beforeLines="50" w:line="240" w:lineRule="auto"/>
        <w:rPr>
          <w:rFonts w:hint="eastAsia" w:ascii="宋体" w:hAnsi="宋体" w:eastAsia="宋体" w:cs="宋体"/>
          <w:b/>
          <w:color w:val="auto"/>
          <w:sz w:val="24"/>
          <w:highlight w:val="none"/>
          <w:lang w:eastAsia="zh-CN"/>
        </w:rPr>
        <w:sectPr>
          <w:headerReference r:id="rId11" w:type="default"/>
          <w:footerReference r:id="rId12" w:type="default"/>
          <w:pgSz w:w="11906" w:h="16838"/>
          <w:pgMar w:top="1134" w:right="1559" w:bottom="1440" w:left="1559" w:header="851" w:footer="992" w:gutter="0"/>
          <w:pgNumType w:fmt="numberInDash" w:start="1"/>
          <w:cols w:space="0" w:num="1"/>
          <w:rtlGutter w:val="0"/>
          <w:docGrid w:type="lines" w:linePitch="312" w:charSpace="0"/>
        </w:sectPr>
      </w:pPr>
    </w:p>
    <w:p w14:paraId="3FB00431">
      <w:pPr>
        <w:spacing w:line="360" w:lineRule="auto"/>
        <w:outlineLvl w:val="9"/>
        <w:rPr>
          <w:rFonts w:hint="eastAsia" w:ascii="宋体" w:hAnsi="宋体" w:eastAsia="宋体" w:cs="宋体"/>
          <w:b/>
          <w:color w:val="auto"/>
          <w:sz w:val="44"/>
          <w:szCs w:val="44"/>
          <w:highlight w:val="none"/>
        </w:rPr>
      </w:pPr>
    </w:p>
    <w:p w14:paraId="1D9D7715">
      <w:pPr>
        <w:jc w:val="center"/>
        <w:outlineLvl w:val="9"/>
        <w:rPr>
          <w:rFonts w:hint="eastAsia" w:ascii="宋体" w:hAnsi="宋体" w:eastAsia="宋体" w:cs="宋体"/>
          <w:b/>
          <w:color w:val="auto"/>
          <w:sz w:val="44"/>
          <w:szCs w:val="44"/>
          <w:highlight w:val="none"/>
        </w:rPr>
      </w:pPr>
    </w:p>
    <w:p w14:paraId="6A26FF91">
      <w:pPr>
        <w:jc w:val="center"/>
        <w:outlineLvl w:val="9"/>
        <w:rPr>
          <w:rFonts w:hint="eastAsia" w:ascii="宋体" w:hAnsi="宋体" w:eastAsia="宋体" w:cs="宋体"/>
          <w:b/>
          <w:color w:val="auto"/>
          <w:sz w:val="44"/>
          <w:szCs w:val="44"/>
          <w:highlight w:val="none"/>
        </w:rPr>
      </w:pPr>
    </w:p>
    <w:p w14:paraId="6D45514F">
      <w:pPr>
        <w:pStyle w:val="36"/>
        <w:outlineLvl w:val="9"/>
        <w:rPr>
          <w:rFonts w:hint="eastAsia" w:ascii="宋体" w:hAnsi="宋体" w:eastAsia="宋体" w:cs="宋体"/>
          <w:b/>
          <w:color w:val="auto"/>
          <w:sz w:val="44"/>
          <w:szCs w:val="44"/>
          <w:highlight w:val="none"/>
        </w:rPr>
      </w:pPr>
    </w:p>
    <w:p w14:paraId="688857E8">
      <w:pPr>
        <w:pStyle w:val="36"/>
        <w:outlineLvl w:val="9"/>
        <w:rPr>
          <w:rFonts w:hint="eastAsia" w:ascii="宋体" w:hAnsi="宋体" w:eastAsia="宋体" w:cs="宋体"/>
          <w:b/>
          <w:color w:val="auto"/>
          <w:sz w:val="44"/>
          <w:szCs w:val="44"/>
          <w:highlight w:val="none"/>
        </w:rPr>
      </w:pPr>
    </w:p>
    <w:p w14:paraId="3BDD8687">
      <w:pPr>
        <w:pStyle w:val="36"/>
        <w:outlineLvl w:val="9"/>
        <w:rPr>
          <w:rFonts w:hint="eastAsia" w:ascii="宋体" w:hAnsi="宋体" w:eastAsia="宋体" w:cs="宋体"/>
          <w:b/>
          <w:color w:val="auto"/>
          <w:sz w:val="44"/>
          <w:szCs w:val="44"/>
          <w:highlight w:val="none"/>
        </w:rPr>
      </w:pPr>
    </w:p>
    <w:p w14:paraId="190D04FD">
      <w:pPr>
        <w:jc w:val="center"/>
        <w:outlineLvl w:val="9"/>
        <w:rPr>
          <w:rFonts w:hint="eastAsia" w:ascii="宋体" w:hAnsi="宋体" w:eastAsia="宋体" w:cs="宋体"/>
          <w:b/>
          <w:color w:val="auto"/>
          <w:sz w:val="44"/>
          <w:szCs w:val="44"/>
          <w:highlight w:val="none"/>
        </w:rPr>
      </w:pPr>
    </w:p>
    <w:p w14:paraId="3E79F9EE">
      <w:pPr>
        <w:outlineLvl w:val="9"/>
        <w:rPr>
          <w:rFonts w:hint="eastAsia" w:ascii="宋体" w:hAnsi="宋体" w:eastAsia="宋体" w:cs="宋体"/>
          <w:b/>
          <w:color w:val="auto"/>
          <w:sz w:val="44"/>
          <w:szCs w:val="44"/>
          <w:highlight w:val="none"/>
        </w:rPr>
      </w:pPr>
    </w:p>
    <w:p w14:paraId="6CF57E55">
      <w:pPr>
        <w:jc w:val="center"/>
        <w:outlineLvl w:val="2"/>
        <w:rPr>
          <w:rFonts w:hint="eastAsia" w:ascii="宋体" w:hAnsi="宋体" w:eastAsia="宋体" w:cs="宋体"/>
          <w:b/>
          <w:bCs/>
          <w:color w:val="auto"/>
          <w:sz w:val="44"/>
          <w:szCs w:val="44"/>
          <w:highlight w:val="none"/>
        </w:rPr>
      </w:pPr>
      <w:bookmarkStart w:id="60" w:name="_Toc12056"/>
      <w:r>
        <w:rPr>
          <w:rFonts w:hint="eastAsia" w:ascii="宋体" w:hAnsi="宋体" w:eastAsia="宋体" w:cs="宋体"/>
          <w:b/>
          <w:bCs/>
          <w:color w:val="auto"/>
          <w:sz w:val="44"/>
          <w:szCs w:val="44"/>
          <w:highlight w:val="none"/>
        </w:rPr>
        <w:t>第三章 项目需求</w:t>
      </w:r>
      <w:bookmarkStart w:id="61" w:name="_Toc10891"/>
      <w:bookmarkEnd w:id="61"/>
      <w:r>
        <w:rPr>
          <w:rFonts w:hint="eastAsia" w:ascii="宋体" w:hAnsi="宋体" w:eastAsia="宋体" w:cs="宋体"/>
          <w:b/>
          <w:bCs/>
          <w:color w:val="auto"/>
          <w:sz w:val="44"/>
          <w:szCs w:val="44"/>
          <w:highlight w:val="none"/>
        </w:rPr>
        <w:t>及技术要求</w:t>
      </w:r>
      <w:bookmarkEnd w:id="60"/>
    </w:p>
    <w:p w14:paraId="43C544B0">
      <w:pPr>
        <w:pStyle w:val="69"/>
        <w:spacing w:line="360" w:lineRule="auto"/>
        <w:ind w:left="424" w:firstLine="480"/>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p>
    <w:p w14:paraId="7E38F85E">
      <w:pPr>
        <w:jc w:val="center"/>
        <w:outlineLvl w:val="9"/>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32"/>
          <w:szCs w:val="32"/>
          <w:highlight w:val="none"/>
        </w:rPr>
        <w:t>项目需求</w:t>
      </w:r>
      <w:r>
        <w:rPr>
          <w:rFonts w:hint="eastAsia" w:ascii="宋体" w:hAnsi="宋体" w:eastAsia="宋体" w:cs="宋体"/>
          <w:b/>
          <w:color w:val="auto"/>
          <w:sz w:val="32"/>
          <w:szCs w:val="32"/>
          <w:highlight w:val="none"/>
          <w:lang w:val="en-US" w:eastAsia="zh-Hans"/>
        </w:rPr>
        <w:t>及技术要求</w:t>
      </w:r>
    </w:p>
    <w:p w14:paraId="45E95D59">
      <w:pPr>
        <w:keepNext w:val="0"/>
        <w:keepLines w:val="0"/>
        <w:pageBreakBefore w:val="0"/>
        <w:numPr>
          <w:ilvl w:val="0"/>
          <w:numId w:val="14"/>
        </w:numPr>
        <w:kinsoku/>
        <w:wordWrap/>
        <w:overflowPunct/>
        <w:topLinePunct w:val="0"/>
        <w:autoSpaceDE/>
        <w:autoSpaceDN/>
        <w:bidi w:val="0"/>
        <w:adjustRightInd/>
        <w:snapToGrid/>
        <w:spacing w:line="360" w:lineRule="auto"/>
        <w:ind w:firstLine="482" w:firstLineChars="200"/>
        <w:outlineLvl w:val="9"/>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服务内容</w:t>
      </w:r>
    </w:p>
    <w:p w14:paraId="19C0C135">
      <w:pPr>
        <w:pStyle w:val="1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lang w:val="en-US" w:eastAsia="zh-CN"/>
        </w:rPr>
        <w:t>本次拟遴选的供应商包括特种设备无损检测技术服务单位5-8家、承压类特种设备检验检测辅助服务单</w:t>
      </w:r>
      <w:r>
        <w:rPr>
          <w:rFonts w:hint="eastAsia" w:asciiTheme="minorEastAsia" w:hAnsiTheme="minorEastAsia" w:eastAsiaTheme="minorEastAsia" w:cstheme="minorEastAsia"/>
          <w:sz w:val="24"/>
          <w:szCs w:val="24"/>
          <w:highlight w:val="none"/>
          <w:lang w:val="en-US" w:eastAsia="zh-CN"/>
        </w:rPr>
        <w:t>位5-8家、电梯砝码租赁服务单位3-5家。遴选入围的供应商可根据锅检院公司《采购管理办法（试行）》规定，参与大连锅炉压力容器检验检测研究院有限公司100万元（不含100万元）以下的询价项目（入围供应商后续参与询价的仍需在大连阳光采购平台进行报价操作）。</w:t>
      </w:r>
    </w:p>
    <w:p w14:paraId="3534DC01">
      <w:pPr>
        <w:keepNext w:val="0"/>
        <w:keepLines w:val="0"/>
        <w:pageBreakBefore w:val="0"/>
        <w:kinsoku/>
        <w:wordWrap/>
        <w:overflowPunct/>
        <w:topLinePunct w:val="0"/>
        <w:autoSpaceDE/>
        <w:autoSpaceDN/>
        <w:bidi w:val="0"/>
        <w:adjustRightInd/>
        <w:snapToGrid/>
        <w:spacing w:line="360" w:lineRule="auto"/>
        <w:ind w:firstLine="482" w:firstLineChars="200"/>
        <w:outlineLvl w:val="9"/>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val="en-US" w:eastAsia="zh-Hans"/>
        </w:rPr>
        <w:t>、</w:t>
      </w:r>
      <w:r>
        <w:rPr>
          <w:rFonts w:hint="eastAsia" w:ascii="宋体" w:hAnsi="宋体" w:cs="宋体"/>
          <w:b/>
          <w:color w:val="auto"/>
          <w:sz w:val="24"/>
          <w:szCs w:val="24"/>
          <w:highlight w:val="none"/>
          <w:lang w:val="en-US" w:eastAsia="zh-CN"/>
        </w:rPr>
        <w:t>技术要求</w:t>
      </w:r>
    </w:p>
    <w:p w14:paraId="442E16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001包：无损检测</w:t>
      </w:r>
    </w:p>
    <w:p w14:paraId="09B76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1.无损检测技术服务，包括射线检测、超声检测、渗透检测、磁粉检测。</w:t>
      </w:r>
    </w:p>
    <w:p w14:paraId="2E2CFE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人员要求：参与项目的负责人及其他参与项目的检测人员必须持有与所参与项目对应射线（RT）II级\渗透（PT）II级\超声（UT）II级\磁粉（MT）II级及以上资格的无损检测人员资格证书。（项目负责人、参与检测人员提供证书原件扫描件、身份证扫描件）</w:t>
      </w:r>
    </w:p>
    <w:p w14:paraId="401008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3.中标人应具备履行合同的能力，在项目执行前，按要求完成人员及设备配备。</w:t>
      </w:r>
    </w:p>
    <w:p w14:paraId="09E47A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4.检测现场宏观调查及设计图纸执行标准资料整理，了解现场是否满足检测条件。</w:t>
      </w:r>
    </w:p>
    <w:p w14:paraId="1D4392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5.确保在服务过程中的各项检测数据真实有效。</w:t>
      </w:r>
    </w:p>
    <w:p w14:paraId="445C22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 xml:space="preserve">002包：检验辅助 </w:t>
      </w:r>
    </w:p>
    <w:p w14:paraId="10220F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承压类特种设备检测辅助工程，包括含检测坑开挖，回填、防腐层及保温层剥离、修复、打磨、搭拆脚手架、涂装恢复等；检验检测和业务拓展提供场地租赁、办公设备租赁、办公车辆租赁、办公耗材等；资料整理、数据录入等工作。</w:t>
      </w:r>
    </w:p>
    <w:p w14:paraId="29986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2.中标人根据项目进度安排，合理安排人员和设备，确保辅助工作的及时完成。（提供身份证扫描件或复印件）</w:t>
      </w:r>
    </w:p>
    <w:p w14:paraId="1A3C11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3.中标人必须严格按照施工规范施工，不得擅自更改。</w:t>
      </w:r>
    </w:p>
    <w:p w14:paraId="23407A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4.中标人必须充分考虑到环卫、交通、噪音、扰民、协调补偿等不可预见的外界障碍或自然条件等风险因素的影响，并承担上述原因引起的各种费用。</w:t>
      </w:r>
    </w:p>
    <w:p w14:paraId="5D1077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5.施工现场醒目位置要设置工程告示牌，内容包括：工程概况、开竣工时间、建设单位、施工单位和监理单位的现场负责人及联系方式等。此项目费用由中标人承担。</w:t>
      </w:r>
    </w:p>
    <w:p w14:paraId="2EDCDF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6.施工所需的临时水、电，由中标人办理，产生的费用由中标人承担。</w:t>
      </w:r>
    </w:p>
    <w:p w14:paraId="57D988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加强安全生产、文明施工。施工现场必须严格管理，施工区域要设置警示标志、标识，要有专职安全监督员，确保安全生产不出事故。同时要保证施工现场卫生达到标准，物料堆放整齐有序。必要时要在工地四周设立封闭的施工围挡，投标报价时应充分考虑围挡的费用，建设单位有权利认为投标总价包括施工围挡的购置、运输、安装和拆除的全部费用。</w:t>
      </w:r>
    </w:p>
    <w:p w14:paraId="4E6FA9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8.中标人负责办理规划、施工、安全监督、质量监督、道路封闭（包括租用或购置封闭道路所用的设施等）等手续，产生的费用由中标人承担。</w:t>
      </w:r>
    </w:p>
    <w:p w14:paraId="25780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9.设立工程技术档案，记录施工及维护管理的相关内容。在工程资产移交前，因工程质量问题造成交通事故（人员伤亡、车辆损坏等），一切责任由施工单位承担。</w:t>
      </w:r>
    </w:p>
    <w:p w14:paraId="21A46771">
      <w:pPr>
        <w:pStyle w:val="10"/>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003包：砝码租赁</w:t>
      </w:r>
    </w:p>
    <w:p w14:paraId="4B8BAB85">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1.中标人需根据项目进度安排，合理安排人员、车辆和砝码，确保辅助工作的及时完成。（人员提供身份证复印件或扫描件、车辆提供行驶证复印件或扫描件）</w:t>
      </w:r>
    </w:p>
    <w:p w14:paraId="5742D27B">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★2.免责承诺：</w:t>
      </w:r>
    </w:p>
    <w:p w14:paraId="3DA99E1F">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搬运人员应严格遵守安全操作规程，确保人员和设备的安全。运输车辆应保持良好的运行状态，确保运输过程中的安全性和效率。</w:t>
      </w:r>
    </w:p>
    <w:p w14:paraId="5CB15C04">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中标人在执行本项目约定的服务过程中，如因不可抗力、第三方行为、意外事件或中标人员工个人过失或在服务过程中未遵守安全操作规程等原因导致的人员受伤或车辆损伤，我公司不承担任何责任；对于由中标人提供的车辆，若因车辆自身质量问题、维护不当或驾驶员操作失误等原因造成的车辆损伤，我公司不承担任何修复或赔偿责任。（投标人应根据上述条款内容编制承诺函，格式自拟，未提供的投标无效）</w:t>
      </w:r>
    </w:p>
    <w:p w14:paraId="3836C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★3.砝码要求：投标人应保证所提供的砝码质量可靠，数量充足，能够满足电梯载荷试验的需求。砝码要求：规格型号：20KG/25KG，总质量不少于2吨。（提供20KG/25KG砝码及符合总质量要求的照片）</w:t>
      </w:r>
    </w:p>
    <w:p w14:paraId="30D7CFD8">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商务要求</w:t>
      </w:r>
    </w:p>
    <w:p w14:paraId="202CA981">
      <w:pPr>
        <w:keepNext w:val="0"/>
        <w:keepLines w:val="0"/>
        <w:pageBreakBefore w:val="0"/>
        <w:kinsoku/>
        <w:wordWrap/>
        <w:overflowPunct/>
        <w:topLinePunct w:val="0"/>
        <w:autoSpaceDE/>
        <w:autoSpaceDN/>
        <w:bidi w:val="0"/>
        <w:adjustRightInd/>
        <w:snapToGrid w:val="0"/>
        <w:spacing w:line="360" w:lineRule="auto"/>
        <w:ind w:right="0" w:rightChars="0" w:firstLine="482" w:firstLineChars="200"/>
        <w:textAlignment w:val="auto"/>
        <w:outlineLvl w:val="9"/>
        <w:rPr>
          <w:rFonts w:hint="eastAsia" w:ascii="宋体" w:hAnsi="宋体" w:eastAsia="宋体" w:cs="宋体"/>
          <w:b w:val="0"/>
          <w:bCs w:val="0"/>
          <w:color w:val="auto"/>
          <w:kern w:val="21"/>
          <w:sz w:val="24"/>
          <w:highlight w:val="none"/>
          <w:lang w:val="en-US" w:eastAsia="zh-CN"/>
        </w:rPr>
      </w:pPr>
      <w:r>
        <w:rPr>
          <w:rFonts w:hint="eastAsia" w:ascii="宋体" w:hAnsi="宋体" w:eastAsia="宋体" w:cs="宋体"/>
          <w:b/>
          <w:bCs/>
          <w:color w:val="auto"/>
          <w:kern w:val="2"/>
          <w:sz w:val="24"/>
          <w:szCs w:val="22"/>
          <w:highlight w:val="none"/>
          <w:lang w:val="en-US" w:eastAsia="zh-Hans" w:bidi="ar-SA"/>
        </w:rPr>
        <w:t>★合同履约期限：</w:t>
      </w:r>
      <w:r>
        <w:rPr>
          <w:rFonts w:hint="eastAsia" w:ascii="宋体" w:hAnsi="宋体" w:cs="宋体"/>
          <w:b w:val="0"/>
          <w:bCs w:val="0"/>
          <w:color w:val="auto"/>
          <w:sz w:val="24"/>
          <w:highlight w:val="none"/>
          <w:lang w:val="en-US" w:eastAsia="zh-CN"/>
        </w:rPr>
        <w:t>合同签订之日起一年，若供应商年度评估结果达到合格标准，则合同可续签两次，每次续签期限不超过一年。</w:t>
      </w:r>
    </w:p>
    <w:p w14:paraId="3EE2E2E2">
      <w:pPr>
        <w:pStyle w:val="28"/>
        <w:keepNext w:val="0"/>
        <w:keepLines w:val="0"/>
        <w:pageBreakBefore w:val="0"/>
        <w:widowControl/>
        <w:kinsoku/>
        <w:wordWrap/>
        <w:overflowPunct/>
        <w:topLinePunct w:val="0"/>
        <w:autoSpaceDE/>
        <w:autoSpaceDN/>
        <w:bidi w:val="0"/>
        <w:adjustRightInd/>
        <w:snapToGrid w:val="0"/>
        <w:spacing w:after="0" w:line="360" w:lineRule="auto"/>
        <w:textAlignment w:val="baseline"/>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宋体" w:hAnsi="宋体" w:eastAsia="宋体" w:cs="宋体"/>
          <w:color w:val="auto"/>
          <w:kern w:val="21"/>
          <w:sz w:val="24"/>
          <w:highlight w:val="none"/>
        </w:rPr>
        <w:t xml:space="preserve">  </w:t>
      </w:r>
      <w:r>
        <w:rPr>
          <w:rFonts w:hint="eastAsia" w:ascii="宋体" w:hAnsi="宋体" w:eastAsia="宋体" w:cs="宋体"/>
          <w:color w:val="auto"/>
          <w:kern w:val="21"/>
          <w:sz w:val="24"/>
          <w:szCs w:val="24"/>
          <w:highlight w:val="none"/>
        </w:rPr>
        <w:t>★</w:t>
      </w:r>
      <w:r>
        <w:rPr>
          <w:rFonts w:hint="eastAsia" w:ascii="宋体" w:hAnsi="宋体" w:eastAsia="宋体" w:cs="宋体"/>
          <w:b/>
          <w:bCs/>
          <w:color w:val="auto"/>
          <w:kern w:val="21"/>
          <w:sz w:val="24"/>
          <w:szCs w:val="22"/>
          <w:highlight w:val="none"/>
          <w:lang w:val="en-US" w:eastAsia="zh-Hans" w:bidi="ar-SA"/>
        </w:rPr>
        <w:t>付款方式：</w:t>
      </w:r>
      <w:r>
        <w:rPr>
          <w:rFonts w:hint="default" w:ascii="宋体" w:hAnsi="宋体" w:eastAsia="宋体" w:cs="宋体"/>
          <w:color w:val="auto"/>
          <w:sz w:val="24"/>
          <w:szCs w:val="24"/>
          <w:highlight w:val="none"/>
          <w:lang w:val="en-US" w:eastAsia="zh-CN"/>
        </w:rPr>
        <w:t>本项目服务费采取招标人中标人双方共担风险的方式，共同承担招标人委托单位的付款风险。中标人每完成一项服务并经招标人验收合格后，招标人在委托单位向招标人支付的资金到账后60日历日内，按实际工作量完成项目服务结算，并根据结算工作量按合同约定向中标人支付服务报酬，付款形式包括但不限于银行转账、银行承兑、商业承兑等方式。委托单位未向招标人支付服务费的，中标人不得要求招标人支付服务费或承担违约责任。</w:t>
      </w:r>
    </w:p>
    <w:p w14:paraId="55E28C1F">
      <w:pPr>
        <w:pStyle w:val="28"/>
        <w:keepNext w:val="0"/>
        <w:keepLines w:val="0"/>
        <w:pageBreakBefore w:val="0"/>
        <w:widowControl/>
        <w:kinsoku/>
        <w:wordWrap/>
        <w:overflowPunct/>
        <w:topLinePunct w:val="0"/>
        <w:autoSpaceDE/>
        <w:autoSpaceDN/>
        <w:bidi w:val="0"/>
        <w:adjustRightInd/>
        <w:snapToGrid w:val="0"/>
        <w:spacing w:after="0" w:line="360" w:lineRule="auto"/>
        <w:ind w:left="0" w:leftChars="0" w:firstLine="530" w:firstLineChars="200"/>
        <w:textAlignment w:val="baseline"/>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color w:val="auto"/>
          <w:kern w:val="2"/>
          <w:sz w:val="24"/>
          <w:szCs w:val="24"/>
          <w:highlight w:val="none"/>
          <w:lang w:val="en-US" w:eastAsia="zh-CN"/>
        </w:rPr>
        <w:t>注：</w:t>
      </w:r>
      <w:r>
        <w:rPr>
          <w:rFonts w:hint="eastAsia" w:asciiTheme="minorEastAsia" w:hAnsiTheme="minorEastAsia" w:eastAsiaTheme="minorEastAsia" w:cstheme="minorEastAsia"/>
          <w:b/>
          <w:bCs w:val="0"/>
          <w:color w:val="auto"/>
          <w:kern w:val="2"/>
          <w:sz w:val="24"/>
          <w:szCs w:val="24"/>
          <w:highlight w:val="none"/>
          <w:lang w:val="en-US" w:eastAsia="zh-CN" w:bidi="ar-SA"/>
        </w:rPr>
        <w:t>每个项目结算时均以实际发生工作量结算。</w:t>
      </w:r>
    </w:p>
    <w:p w14:paraId="5D853029">
      <w:pPr>
        <w:pStyle w:val="28"/>
        <w:keepNext w:val="0"/>
        <w:keepLines w:val="0"/>
        <w:pageBreakBefore w:val="0"/>
        <w:widowControl/>
        <w:kinsoku/>
        <w:wordWrap/>
        <w:overflowPunct/>
        <w:topLinePunct w:val="0"/>
        <w:autoSpaceDE/>
        <w:autoSpaceDN/>
        <w:bidi w:val="0"/>
        <w:adjustRightInd/>
        <w:snapToGrid w:val="0"/>
        <w:spacing w:after="0" w:line="360" w:lineRule="auto"/>
        <w:ind w:left="0" w:leftChars="0" w:firstLine="530" w:firstLineChars="200"/>
        <w:textAlignment w:val="baseline"/>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1"/>
          <w:sz w:val="24"/>
          <w:szCs w:val="24"/>
          <w:highlight w:val="none"/>
        </w:rPr>
        <w:t>★</w:t>
      </w:r>
      <w:r>
        <w:rPr>
          <w:rFonts w:hint="eastAsia" w:asciiTheme="minorEastAsia" w:hAnsiTheme="minorEastAsia" w:eastAsiaTheme="minorEastAsia" w:cstheme="minorEastAsia"/>
          <w:b/>
          <w:bCs/>
          <w:color w:val="auto"/>
          <w:kern w:val="2"/>
          <w:sz w:val="24"/>
          <w:szCs w:val="24"/>
          <w:highlight w:val="none"/>
          <w:lang w:val="en-US" w:eastAsia="zh-CN" w:bidi="ar-SA"/>
        </w:rPr>
        <w:t>服务地点：</w:t>
      </w:r>
      <w:r>
        <w:rPr>
          <w:rFonts w:hint="eastAsia" w:asciiTheme="minorEastAsia" w:hAnsiTheme="minorEastAsia" w:eastAsiaTheme="minorEastAsia" w:cstheme="minorEastAsia"/>
          <w:b w:val="0"/>
          <w:bCs/>
          <w:color w:val="auto"/>
          <w:kern w:val="2"/>
          <w:sz w:val="24"/>
          <w:szCs w:val="24"/>
          <w:highlight w:val="none"/>
          <w:lang w:val="en-US" w:eastAsia="zh-CN" w:bidi="ar-SA"/>
        </w:rPr>
        <w:t>全国范围，采购人指定地点。</w:t>
      </w:r>
    </w:p>
    <w:p w14:paraId="533542EC">
      <w:pPr>
        <w:pStyle w:val="28"/>
        <w:keepNext w:val="0"/>
        <w:keepLines w:val="0"/>
        <w:pageBreakBefore w:val="0"/>
        <w:widowControl/>
        <w:kinsoku/>
        <w:wordWrap/>
        <w:overflowPunct/>
        <w:topLinePunct w:val="0"/>
        <w:autoSpaceDE/>
        <w:autoSpaceDN/>
        <w:bidi w:val="0"/>
        <w:adjustRightInd/>
        <w:snapToGrid w:val="0"/>
        <w:spacing w:after="0" w:line="360" w:lineRule="auto"/>
        <w:ind w:left="0" w:leftChars="0" w:firstLine="530" w:firstLineChars="200"/>
        <w:textAlignment w:val="baseline"/>
        <w:rPr>
          <w:rFonts w:hint="eastAsia" w:ascii="宋体" w:hAnsi="宋体" w:eastAsia="宋体" w:cs="宋体"/>
          <w:b/>
          <w:bCs/>
          <w:color w:val="auto"/>
          <w:kern w:val="21"/>
          <w:sz w:val="24"/>
          <w:szCs w:val="24"/>
          <w:highlight w:val="none"/>
          <w:lang w:val="en-US" w:eastAsia="zh-CN"/>
        </w:rPr>
      </w:pPr>
      <w:r>
        <w:rPr>
          <w:rFonts w:hint="eastAsia" w:ascii="宋体" w:hAnsi="宋体" w:eastAsia="宋体" w:cs="宋体"/>
          <w:b/>
          <w:bCs/>
          <w:color w:val="auto"/>
          <w:kern w:val="21"/>
          <w:sz w:val="24"/>
          <w:szCs w:val="24"/>
          <w:highlight w:val="none"/>
        </w:rPr>
        <w:t>★</w:t>
      </w:r>
      <w:r>
        <w:rPr>
          <w:rFonts w:hint="eastAsia" w:ascii="宋体" w:hAnsi="宋体" w:eastAsia="宋体" w:cs="宋体"/>
          <w:b/>
          <w:bCs/>
          <w:color w:val="auto"/>
          <w:kern w:val="21"/>
          <w:sz w:val="24"/>
          <w:szCs w:val="24"/>
          <w:highlight w:val="none"/>
          <w:lang w:val="en-US" w:eastAsia="zh-CN"/>
        </w:rPr>
        <w:t>验收：</w:t>
      </w:r>
    </w:p>
    <w:p w14:paraId="496EA5DE">
      <w:pPr>
        <w:keepNext w:val="0"/>
        <w:keepLines w:val="0"/>
        <w:pageBreakBefore w:val="0"/>
        <w:kinsoku/>
        <w:wordWrap/>
        <w:overflowPunct/>
        <w:topLinePunct w:val="0"/>
        <w:autoSpaceDE/>
        <w:autoSpaceDN/>
        <w:bidi w:val="0"/>
        <w:adjustRightInd/>
        <w:spacing w:line="360" w:lineRule="auto"/>
        <w:ind w:firstLine="482" w:firstLineChars="200"/>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001包：无损检测工作全部完成后，中标人需准备现场工作的照片、工作记录及全部无损检测报告清单。</w:t>
      </w:r>
    </w:p>
    <w:p w14:paraId="68AA82BD">
      <w:pPr>
        <w:keepNext w:val="0"/>
        <w:keepLines w:val="0"/>
        <w:pageBreakBefore w:val="0"/>
        <w:kinsoku/>
        <w:wordWrap/>
        <w:overflowPunct/>
        <w:topLinePunct w:val="0"/>
        <w:autoSpaceDE/>
        <w:autoSpaceDN/>
        <w:bidi w:val="0"/>
        <w:adjustRightInd/>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002包、003包：检验辅助及砝码租赁服务工作全部完成后，中标人需准备现场工作的详细照片、工作记录清单。</w:t>
      </w:r>
    </w:p>
    <w:p w14:paraId="069ADE46">
      <w:pPr>
        <w:keepNext w:val="0"/>
        <w:keepLines w:val="0"/>
        <w:pageBreakBefore w:val="0"/>
        <w:kinsoku/>
        <w:wordWrap/>
        <w:overflowPunct/>
        <w:topLinePunct w:val="0"/>
        <w:autoSpaceDE/>
        <w:autoSpaceDN/>
        <w:bidi w:val="0"/>
        <w:adjustRightInd/>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1.这些</w:t>
      </w:r>
      <w:r>
        <w:rPr>
          <w:rFonts w:hint="eastAsia" w:asciiTheme="minorEastAsia" w:hAnsiTheme="minorEastAsia" w:eastAsiaTheme="minorEastAsia" w:cstheme="minorEastAsia"/>
          <w:sz w:val="24"/>
          <w:szCs w:val="24"/>
          <w:lang w:val="en-US" w:eastAsia="zh-CN"/>
        </w:rPr>
        <w:t>记录必须清晰展示整个工作过程和结果，并以此为基础编制一份详尽的验收报告。报告应涵盖工作概况、时间、实施过程、完成情况及存在的问题等各方面内容。为确保报告的真实性和有效性，报告需加盖公章，并由</w:t>
      </w:r>
      <w:r>
        <w:rPr>
          <w:rFonts w:hint="eastAsia" w:asciiTheme="minorEastAsia" w:hAnsiTheme="minorEastAsia" w:eastAsiaTheme="minorEastAsia" w:cstheme="minorEastAsia"/>
          <w:b w:val="0"/>
          <w:bCs w:val="0"/>
          <w:sz w:val="24"/>
          <w:szCs w:val="24"/>
          <w:highlight w:val="none"/>
          <w:lang w:val="en-US" w:eastAsia="zh-CN"/>
        </w:rPr>
        <w:t>中标人</w:t>
      </w:r>
      <w:r>
        <w:rPr>
          <w:rFonts w:hint="eastAsia" w:asciiTheme="minorEastAsia" w:hAnsiTheme="minorEastAsia" w:eastAsiaTheme="minorEastAsia" w:cstheme="minorEastAsia"/>
          <w:sz w:val="24"/>
          <w:szCs w:val="24"/>
          <w:lang w:val="en-US" w:eastAsia="zh-CN"/>
        </w:rPr>
        <w:t>的项目负责人签字确认。此验收报告将作为后续结算的重要依据。最终，所有相关记录需提交给采购人存档。</w:t>
      </w:r>
    </w:p>
    <w:p w14:paraId="4920B030">
      <w:pPr>
        <w:pStyle w:val="28"/>
        <w:keepNext w:val="0"/>
        <w:keepLines w:val="0"/>
        <w:pageBreakBefore w:val="0"/>
        <w:widowControl/>
        <w:kinsoku/>
        <w:wordWrap/>
        <w:overflowPunct/>
        <w:topLinePunct w:val="0"/>
        <w:autoSpaceDE/>
        <w:autoSpaceDN/>
        <w:bidi w:val="0"/>
        <w:adjustRightInd/>
        <w:snapToGrid w:val="0"/>
        <w:spacing w:after="0" w:line="360" w:lineRule="auto"/>
        <w:ind w:left="0" w:leftChars="0" w:firstLine="528" w:firstLineChars="200"/>
        <w:textAlignment w:val="baseline"/>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中标人在全部工作完成后，另需编制一份签字盖章的《项目决算书》。决算书应包含项目名称、实际发生工作量明细、单价、总价及决算依据等相关信息，确保决算的准确性和公正性。决算书的格式可自行拟定，但必须符合行业规范和财务要求。同时，决算书应清晰明了，便于审核和查阅。</w:t>
      </w:r>
    </w:p>
    <w:p w14:paraId="1726833D">
      <w:pPr>
        <w:keepNext w:val="0"/>
        <w:keepLines w:val="0"/>
        <w:pageBreakBefore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四、服务方案及承诺</w:t>
      </w:r>
    </w:p>
    <w:p w14:paraId="70E9016A">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001包：</w:t>
      </w:r>
    </w:p>
    <w:p w14:paraId="2772946E">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投标人应当针对本项目提供以下完善的服务方案及承诺（包括但不限于）：1.检测方案；2.特殊工况应对方案；3.检测周期承诺；4.辐射安全；5.环保措施；6.售后服务。</w:t>
      </w:r>
    </w:p>
    <w:p w14:paraId="3F6CA3C4">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002包、003包：</w:t>
      </w:r>
    </w:p>
    <w:p w14:paraId="69FCD330">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宋体" w:hAnsi="宋体" w:cs="宋体"/>
          <w:b w:val="0"/>
          <w:bCs/>
          <w:color w:val="auto"/>
          <w:sz w:val="24"/>
          <w:highlight w:val="none"/>
          <w:lang w:val="en-US" w:eastAsia="zh-CN"/>
        </w:rPr>
      </w:pPr>
      <w:r>
        <w:rPr>
          <w:rFonts w:hint="default" w:ascii="宋体" w:hAnsi="宋体" w:cs="宋体"/>
          <w:b w:val="0"/>
          <w:bCs/>
          <w:color w:val="auto"/>
          <w:sz w:val="24"/>
          <w:highlight w:val="none"/>
          <w:lang w:val="en-US" w:eastAsia="zh-CN"/>
        </w:rPr>
        <w:t>投标人应当针对本项目提供以下完善的服务方案及承诺（包括但不限于）：1.施工方案；2.特殊工况应对方案；3.检测周期承诺；4.环保措施；5.售后服务；</w:t>
      </w:r>
    </w:p>
    <w:p w14:paraId="28CF18F3">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p>
    <w:p w14:paraId="13D7F95E">
      <w:pPr>
        <w:keepNext w:val="0"/>
        <w:keepLines w:val="0"/>
        <w:pageBreakBefore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五、质量保证措施及违约承诺</w:t>
      </w:r>
    </w:p>
    <w:p w14:paraId="7A4A0929">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投标人应当针对本项目提供以下完善的质量保证措施及违约承诺（包括但不限于）：1.全过程质量控制体系；2.质量目标；3.组织保障；4.技术保障；5.违约预案。</w:t>
      </w:r>
    </w:p>
    <w:p w14:paraId="722DC755">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p>
    <w:p w14:paraId="51594AF7">
      <w:pPr>
        <w:keepNext w:val="0"/>
        <w:keepLines w:val="0"/>
        <w:pageBreakBefore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六、应急预案</w:t>
      </w:r>
    </w:p>
    <w:p w14:paraId="636D56B7">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投标人应当针对本项目提供以下完善的应急预案（包括但不限于）：1.应急组织体系；2.风险识别与预警；3.应急处置程序。</w:t>
      </w:r>
    </w:p>
    <w:p w14:paraId="4DBD7188">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p>
    <w:p w14:paraId="305F52D6">
      <w:pPr>
        <w:keepNext w:val="0"/>
        <w:keepLines w:val="0"/>
        <w:pageBreakBefore w:val="0"/>
        <w:kinsoku/>
        <w:wordWrap/>
        <w:overflowPunct/>
        <w:topLinePunct w:val="0"/>
        <w:autoSpaceDE/>
        <w:autoSpaceDN/>
        <w:bidi w:val="0"/>
        <w:adjustRightInd/>
        <w:snapToGrid/>
        <w:spacing w:line="360" w:lineRule="auto"/>
        <w:ind w:right="0" w:rightChars="0" w:firstLine="482" w:firstLineChars="200"/>
        <w:textAlignment w:val="auto"/>
        <w:outlineLvl w:val="9"/>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七、人员配备情况</w:t>
      </w:r>
    </w:p>
    <w:p w14:paraId="2781F367">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投标人应当针对本项目提供以下完善的人员配备情况（包括但不限于）：1.人员配备表；2.应急替补方案；3.人员管理创新。</w:t>
      </w:r>
    </w:p>
    <w:p w14:paraId="42BEC496">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p>
    <w:p w14:paraId="5054716B">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s="宋体"/>
          <w:b w:val="0"/>
          <w:bCs/>
          <w:color w:val="auto"/>
          <w:sz w:val="24"/>
          <w:highlight w:val="none"/>
          <w:lang w:val="en-US" w:eastAsia="zh-CN"/>
        </w:rPr>
      </w:pPr>
    </w:p>
    <w:p w14:paraId="5AAD96D2">
      <w:pPr>
        <w:keepNext w:val="0"/>
        <w:keepLines w:val="0"/>
        <w:pageBreakBefore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color w:val="auto"/>
          <w:sz w:val="24"/>
          <w:highlight w:val="none"/>
        </w:rPr>
      </w:pPr>
    </w:p>
    <w:p w14:paraId="39500FC7">
      <w:pPr>
        <w:keepNext w:val="0"/>
        <w:keepLines w:val="0"/>
        <w:pageBreakBefore w:val="0"/>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‘★’条款为招标文件的实质性要求，投标文件（偏离表中）必须对实质性要求的条款进行明确</w:t>
      </w:r>
      <w:r>
        <w:rPr>
          <w:rFonts w:hint="eastAsia" w:ascii="宋体" w:hAnsi="宋体" w:cs="宋体"/>
          <w:b/>
          <w:color w:val="auto"/>
          <w:sz w:val="24"/>
          <w:highlight w:val="none"/>
          <w:lang w:eastAsia="zh-CN"/>
        </w:rPr>
        <w:t>投标</w:t>
      </w:r>
      <w:r>
        <w:rPr>
          <w:rFonts w:hint="eastAsia" w:ascii="宋体" w:hAnsi="宋体" w:eastAsia="宋体" w:cs="宋体"/>
          <w:b/>
          <w:color w:val="auto"/>
          <w:sz w:val="24"/>
          <w:highlight w:val="none"/>
        </w:rPr>
        <w:t>，‘★’号条款有负偏离或未明确</w:t>
      </w:r>
      <w:r>
        <w:rPr>
          <w:rFonts w:hint="eastAsia" w:ascii="宋体" w:hAnsi="宋体" w:cs="宋体"/>
          <w:b/>
          <w:color w:val="auto"/>
          <w:sz w:val="24"/>
          <w:highlight w:val="none"/>
          <w:lang w:eastAsia="zh-CN"/>
        </w:rPr>
        <w:t>投标</w:t>
      </w:r>
      <w:r>
        <w:rPr>
          <w:rFonts w:hint="eastAsia" w:ascii="宋体" w:hAnsi="宋体" w:eastAsia="宋体" w:cs="宋体"/>
          <w:b/>
          <w:color w:val="auto"/>
          <w:sz w:val="24"/>
          <w:highlight w:val="none"/>
        </w:rPr>
        <w:t>的投标文件为无效投标；</w:t>
      </w:r>
    </w:p>
    <w:p w14:paraId="2ECD9476">
      <w:pPr>
        <w:pStyle w:val="36"/>
        <w:keepNext w:val="0"/>
        <w:keepLines w:val="0"/>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highlight w:val="none"/>
        </w:rPr>
      </w:pPr>
      <w:r>
        <w:rPr>
          <w:rFonts w:hint="eastAsia" w:ascii="宋体" w:hAnsi="宋体" w:cs="宋体"/>
          <w:b/>
          <w:color w:val="auto"/>
          <w:sz w:val="24"/>
          <w:highlight w:val="none"/>
          <w:lang w:val="en-US" w:eastAsia="zh-CN"/>
        </w:rPr>
        <w:t>2</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招标文件的技术和商务条款中未标记“★”号的为非实质性要求，未</w:t>
      </w:r>
      <w:r>
        <w:rPr>
          <w:rFonts w:hint="eastAsia" w:ascii="宋体" w:hAnsi="宋体" w:cs="宋体"/>
          <w:b/>
          <w:color w:val="auto"/>
          <w:sz w:val="24"/>
          <w:highlight w:val="none"/>
          <w:lang w:eastAsia="zh-CN"/>
        </w:rPr>
        <w:t>投标</w:t>
      </w:r>
      <w:r>
        <w:rPr>
          <w:rFonts w:hint="eastAsia" w:ascii="宋体" w:hAnsi="宋体" w:eastAsia="宋体" w:cs="宋体"/>
          <w:b/>
          <w:color w:val="auto"/>
          <w:sz w:val="24"/>
          <w:highlight w:val="none"/>
        </w:rPr>
        <w:t>非实质性要求的投标文件仍为有效，但可能影响评分。</w:t>
      </w:r>
    </w:p>
    <w:p w14:paraId="68A30AA0">
      <w:pPr>
        <w:outlineLvl w:val="9"/>
        <w:rPr>
          <w:rFonts w:hint="eastAsia" w:ascii="宋体" w:hAnsi="宋体" w:eastAsia="宋体" w:cs="宋体"/>
          <w:color w:val="auto"/>
          <w:sz w:val="24"/>
          <w:highlight w:val="none"/>
        </w:rPr>
      </w:pPr>
    </w:p>
    <w:p w14:paraId="1333E558">
      <w:pPr>
        <w:pStyle w:val="36"/>
        <w:outlineLvl w:val="9"/>
        <w:rPr>
          <w:rFonts w:hint="eastAsia" w:ascii="宋体" w:hAnsi="宋体" w:eastAsia="宋体" w:cs="宋体"/>
          <w:b/>
          <w:bCs/>
          <w:color w:val="auto"/>
          <w:sz w:val="44"/>
          <w:szCs w:val="44"/>
          <w:highlight w:val="none"/>
        </w:rPr>
      </w:pPr>
    </w:p>
    <w:p w14:paraId="3C7BDD62">
      <w:pPr>
        <w:pStyle w:val="36"/>
        <w:outlineLvl w:val="9"/>
        <w:rPr>
          <w:rFonts w:hint="eastAsia" w:ascii="宋体" w:hAnsi="宋体" w:eastAsia="宋体" w:cs="宋体"/>
          <w:b/>
          <w:bCs/>
          <w:color w:val="auto"/>
          <w:sz w:val="44"/>
          <w:szCs w:val="44"/>
          <w:highlight w:val="none"/>
        </w:rPr>
      </w:pPr>
    </w:p>
    <w:p w14:paraId="3CD95697">
      <w:pPr>
        <w:pStyle w:val="36"/>
        <w:outlineLvl w:val="9"/>
        <w:rPr>
          <w:rFonts w:hint="eastAsia" w:ascii="宋体" w:hAnsi="宋体" w:eastAsia="宋体" w:cs="宋体"/>
          <w:b/>
          <w:bCs/>
          <w:color w:val="auto"/>
          <w:sz w:val="44"/>
          <w:szCs w:val="44"/>
          <w:highlight w:val="none"/>
        </w:rPr>
      </w:pPr>
    </w:p>
    <w:p w14:paraId="031B93C9">
      <w:pPr>
        <w:pStyle w:val="36"/>
        <w:outlineLvl w:val="9"/>
        <w:rPr>
          <w:rFonts w:hint="eastAsia" w:ascii="宋体" w:hAnsi="宋体" w:eastAsia="宋体" w:cs="宋体"/>
          <w:b/>
          <w:bCs/>
          <w:color w:val="auto"/>
          <w:sz w:val="44"/>
          <w:szCs w:val="44"/>
          <w:highlight w:val="none"/>
        </w:rPr>
      </w:pPr>
    </w:p>
    <w:p w14:paraId="256D8095">
      <w:pPr>
        <w:pStyle w:val="36"/>
        <w:outlineLvl w:val="9"/>
        <w:rPr>
          <w:rFonts w:hint="eastAsia" w:ascii="宋体" w:hAnsi="宋体" w:eastAsia="宋体" w:cs="宋体"/>
          <w:b/>
          <w:bCs/>
          <w:color w:val="auto"/>
          <w:sz w:val="44"/>
          <w:szCs w:val="44"/>
          <w:highlight w:val="none"/>
        </w:rPr>
      </w:pPr>
    </w:p>
    <w:p w14:paraId="6E3DC080">
      <w:pPr>
        <w:pStyle w:val="36"/>
        <w:ind w:left="0" w:leftChars="0" w:firstLine="0" w:firstLineChars="0"/>
        <w:jc w:val="both"/>
        <w:outlineLvl w:val="9"/>
        <w:rPr>
          <w:rFonts w:hint="eastAsia" w:ascii="宋体" w:hAnsi="宋体" w:eastAsia="宋体" w:cs="宋体"/>
          <w:b/>
          <w:bCs/>
          <w:color w:val="auto"/>
          <w:sz w:val="44"/>
          <w:szCs w:val="44"/>
          <w:highlight w:val="none"/>
        </w:rPr>
      </w:pPr>
    </w:p>
    <w:p w14:paraId="44B49FC9">
      <w:pPr>
        <w:pStyle w:val="36"/>
        <w:ind w:left="0" w:leftChars="0" w:firstLine="0" w:firstLineChars="0"/>
        <w:jc w:val="both"/>
        <w:outlineLvl w:val="9"/>
        <w:rPr>
          <w:rFonts w:hint="eastAsia" w:ascii="宋体" w:hAnsi="宋体" w:eastAsia="宋体" w:cs="宋体"/>
          <w:b/>
          <w:bCs/>
          <w:color w:val="auto"/>
          <w:sz w:val="44"/>
          <w:szCs w:val="44"/>
          <w:highlight w:val="none"/>
        </w:rPr>
      </w:pPr>
    </w:p>
    <w:p w14:paraId="2B4FA957">
      <w:pPr>
        <w:pStyle w:val="36"/>
        <w:ind w:left="0" w:leftChars="0" w:firstLine="0" w:firstLineChars="0"/>
        <w:jc w:val="both"/>
        <w:outlineLvl w:val="9"/>
        <w:rPr>
          <w:rFonts w:hint="eastAsia" w:ascii="宋体" w:hAnsi="宋体" w:eastAsia="宋体" w:cs="宋体"/>
          <w:b/>
          <w:bCs/>
          <w:color w:val="auto"/>
          <w:sz w:val="44"/>
          <w:szCs w:val="44"/>
          <w:highlight w:val="none"/>
        </w:rPr>
      </w:pPr>
    </w:p>
    <w:p w14:paraId="662EA117">
      <w:pPr>
        <w:pStyle w:val="36"/>
        <w:jc w:val="center"/>
        <w:outlineLvl w:val="9"/>
        <w:rPr>
          <w:rFonts w:hint="eastAsia" w:ascii="宋体" w:hAnsi="宋体" w:eastAsia="宋体" w:cs="宋体"/>
          <w:b/>
          <w:bCs/>
          <w:color w:val="auto"/>
          <w:sz w:val="44"/>
          <w:szCs w:val="44"/>
          <w:highlight w:val="none"/>
        </w:rPr>
      </w:pPr>
    </w:p>
    <w:p w14:paraId="3EA2BC8E">
      <w:pPr>
        <w:pStyle w:val="36"/>
        <w:jc w:val="center"/>
        <w:outlineLvl w:val="9"/>
        <w:rPr>
          <w:rFonts w:hint="eastAsia" w:ascii="宋体" w:hAnsi="宋体" w:eastAsia="宋体" w:cs="宋体"/>
          <w:b/>
          <w:bCs/>
          <w:color w:val="auto"/>
          <w:sz w:val="44"/>
          <w:szCs w:val="44"/>
          <w:highlight w:val="none"/>
        </w:rPr>
      </w:pPr>
    </w:p>
    <w:p w14:paraId="31101DD3">
      <w:pPr>
        <w:pStyle w:val="36"/>
        <w:jc w:val="center"/>
        <w:outlineLvl w:val="9"/>
        <w:rPr>
          <w:rFonts w:hint="eastAsia" w:ascii="宋体" w:hAnsi="宋体" w:eastAsia="宋体" w:cs="宋体"/>
          <w:b/>
          <w:bCs/>
          <w:color w:val="auto"/>
          <w:sz w:val="44"/>
          <w:szCs w:val="44"/>
          <w:highlight w:val="none"/>
        </w:rPr>
      </w:pPr>
    </w:p>
    <w:p w14:paraId="43661E99">
      <w:pPr>
        <w:widowControl/>
        <w:spacing w:line="360" w:lineRule="auto"/>
        <w:jc w:val="center"/>
        <w:outlineLvl w:val="0"/>
        <w:rPr>
          <w:rFonts w:hint="eastAsia" w:ascii="宋体" w:hAnsi="宋体" w:eastAsia="宋体" w:cs="宋体"/>
          <w:b/>
          <w:bCs/>
          <w:color w:val="auto"/>
          <w:sz w:val="44"/>
          <w:szCs w:val="44"/>
          <w:highlight w:val="none"/>
        </w:rPr>
      </w:pPr>
      <w:bookmarkStart w:id="62" w:name="_Toc10366"/>
      <w:r>
        <w:rPr>
          <w:rFonts w:hint="eastAsia" w:ascii="宋体" w:hAnsi="宋体" w:eastAsia="宋体" w:cs="宋体"/>
          <w:b/>
          <w:bCs/>
          <w:color w:val="auto"/>
          <w:sz w:val="44"/>
          <w:szCs w:val="44"/>
          <w:highlight w:val="none"/>
        </w:rPr>
        <w:t>第四章 投标文件格式</w:t>
      </w:r>
      <w:bookmarkEnd w:id="62"/>
    </w:p>
    <w:p w14:paraId="30D3D44A">
      <w:pPr>
        <w:spacing w:line="360" w:lineRule="auto"/>
        <w:ind w:firstLine="480" w:firstLineChars="200"/>
        <w:outlineLvl w:val="9"/>
        <w:rPr>
          <w:rFonts w:hint="eastAsia" w:ascii="宋体" w:hAnsi="宋体" w:eastAsia="宋体" w:cs="宋体"/>
          <w:color w:val="auto"/>
          <w:sz w:val="24"/>
          <w:szCs w:val="24"/>
          <w:highlight w:val="none"/>
        </w:rPr>
      </w:pPr>
    </w:p>
    <w:p w14:paraId="71B8BC0F">
      <w:pPr>
        <w:spacing w:line="360" w:lineRule="auto"/>
        <w:jc w:val="center"/>
        <w:outlineLvl w:val="9"/>
        <w:rPr>
          <w:rFonts w:hint="eastAsia" w:ascii="宋体" w:hAnsi="宋体" w:eastAsia="宋体" w:cs="宋体"/>
          <w:b/>
          <w:bCs/>
          <w:color w:val="auto"/>
          <w:sz w:val="44"/>
          <w:szCs w:val="44"/>
          <w:highlight w:val="none"/>
        </w:rPr>
      </w:pPr>
      <w:r>
        <w:rPr>
          <w:rFonts w:hint="eastAsia" w:ascii="宋体" w:hAnsi="宋体" w:eastAsia="宋体" w:cs="宋体"/>
          <w:color w:val="auto"/>
          <w:sz w:val="24"/>
          <w:szCs w:val="24"/>
          <w:highlight w:val="none"/>
        </w:rPr>
        <w:br w:type="page"/>
      </w:r>
      <w:bookmarkStart w:id="63" w:name="_Toc47262063"/>
      <w:bookmarkStart w:id="64" w:name="_Toc49019230"/>
      <w:bookmarkStart w:id="65" w:name="_Toc67110523"/>
      <w:bookmarkStart w:id="66" w:name="_Toc68590766"/>
      <w:bookmarkStart w:id="67" w:name="_Toc67110092"/>
      <w:bookmarkStart w:id="68" w:name="_Toc48791229"/>
      <w:bookmarkStart w:id="69" w:name="_Toc68072853"/>
      <w:bookmarkStart w:id="70" w:name="_Toc47418932"/>
      <w:bookmarkStart w:id="71" w:name="_Toc47418725"/>
      <w:bookmarkStart w:id="72" w:name="_Toc48995845"/>
      <w:bookmarkStart w:id="73" w:name="_Toc49019491"/>
      <w:bookmarkStart w:id="74" w:name="_Toc47261879"/>
      <w:bookmarkStart w:id="75" w:name="_Toc47261684"/>
      <w:bookmarkStart w:id="76" w:name="_Toc47418249"/>
      <w:bookmarkStart w:id="77" w:name="_Toc326757144"/>
      <w:r>
        <w:rPr>
          <w:rFonts w:hint="eastAsia" w:ascii="宋体" w:hAnsi="宋体" w:eastAsia="宋体" w:cs="宋体"/>
          <w:b/>
          <w:bCs/>
          <w:color w:val="auto"/>
          <w:sz w:val="32"/>
          <w:szCs w:val="32"/>
          <w:highlight w:val="none"/>
        </w:rPr>
        <w:t>一、投标函</w:t>
      </w:r>
    </w:p>
    <w:p w14:paraId="007CAA0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（招标人、招标代理机构）</w:t>
      </w:r>
    </w:p>
    <w:p w14:paraId="3802921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，投标人代表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（投标人名称、地址）</w:t>
      </w:r>
      <w:r>
        <w:rPr>
          <w:rFonts w:hint="eastAsia" w:ascii="宋体" w:hAnsi="宋体" w:eastAsia="宋体" w:cs="宋体"/>
          <w:color w:val="auto"/>
          <w:sz w:val="24"/>
          <w:highlight w:val="none"/>
        </w:rPr>
        <w:t>提交投标文件。</w:t>
      </w:r>
    </w:p>
    <w:p w14:paraId="2587E98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完全理解招标文件的内容，决定投标本项目，据此我方承诺如下：</w:t>
      </w:r>
    </w:p>
    <w:p w14:paraId="1DE77E2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1.我方承诺，我方完全具备本项目招标文件规定的投标人须满足的特定条件。</w:t>
      </w:r>
    </w:p>
    <w:p w14:paraId="22635BE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2.我方已仔细研究并完全理解了全部招标文件（包括修改文件、附件等相关资料）规定的内容，并承诺在发生争议时，不会以对招标文件存在误解、不明为由，向招标人及招标代理机构行使任何法律上的抗辩权。</w:t>
      </w:r>
    </w:p>
    <w:p w14:paraId="5A89A1E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.本投标有效期为自递交投标文件截止</w:t>
      </w:r>
      <w:r>
        <w:rPr>
          <w:rFonts w:hint="eastAsia" w:ascii="宋体" w:hAnsi="宋体" w:eastAsia="宋体" w:cs="宋体"/>
          <w:color w:val="auto"/>
          <w:sz w:val="24"/>
          <w:highlight w:val="none"/>
          <w:lang w:eastAsia="zh-Hans"/>
        </w:rPr>
        <w:t>之</w:t>
      </w:r>
      <w:r>
        <w:rPr>
          <w:rFonts w:hint="eastAsia" w:ascii="宋体" w:hAnsi="宋体" w:eastAsia="宋体" w:cs="宋体"/>
          <w:color w:val="auto"/>
          <w:sz w:val="24"/>
          <w:highlight w:val="none"/>
        </w:rPr>
        <w:t>日起90个日历日。</w:t>
      </w:r>
    </w:p>
    <w:p w14:paraId="1041B97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合同履约期限</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eastAsia="zh-Hans"/>
        </w:rPr>
        <w:t>。</w:t>
      </w:r>
    </w:p>
    <w:p w14:paraId="0D9D857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.我方承诺投标文件及所有提供的一切数据或资料均真实、准确、合法、有效。由于我方提供的资料不实而导致中标结果无效，给其他投标人及招标人造成的全部损失，我方同意无条件予以赔偿。</w:t>
      </w:r>
    </w:p>
    <w:p w14:paraId="101E04E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我方投标文件、你方的中标通知书、招标文件将成为约束双方的合同文件组成部分，若招标文件存在要求，而投标文件没有拒绝亦没有涉及的情形下，我方接受招标文件的有关约束，并同意将招标文件对投标人的要求作为投标人合同义务的组成部分。</w:t>
      </w:r>
    </w:p>
    <w:p w14:paraId="04E885D2">
      <w:pPr>
        <w:spacing w:line="360" w:lineRule="auto"/>
        <w:ind w:firstLine="480" w:firstLineChars="200"/>
        <w:outlineLvl w:val="9"/>
        <w:rPr>
          <w:rFonts w:hint="eastAsia" w:ascii="宋体" w:hAnsi="宋体" w:eastAsia="宋体" w:cs="宋体"/>
          <w:color w:val="auto"/>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.我方将遵守采购</w:t>
      </w:r>
      <w:r>
        <w:rPr>
          <w:rFonts w:hint="eastAsia" w:ascii="宋体" w:hAnsi="宋体" w:eastAsia="宋体" w:cs="宋体"/>
          <w:color w:val="auto"/>
          <w:sz w:val="24"/>
          <w:highlight w:val="none"/>
          <w:lang w:val="en-US" w:eastAsia="zh-CN"/>
        </w:rPr>
        <w:t>相关</w:t>
      </w:r>
      <w:r>
        <w:rPr>
          <w:rFonts w:hint="eastAsia" w:ascii="宋体" w:hAnsi="宋体" w:eastAsia="宋体" w:cs="宋体"/>
          <w:color w:val="auto"/>
          <w:sz w:val="24"/>
          <w:highlight w:val="none"/>
        </w:rPr>
        <w:t>法律、法规等法律规范性文件的规定，若存在违法违规等行为，将承担相应的法律责任。</w:t>
      </w:r>
    </w:p>
    <w:p w14:paraId="7A811DF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/负责人</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或其委托代理人(签字)：</w:t>
      </w:r>
    </w:p>
    <w:p w14:paraId="22AF94B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投标人名称（公章）：</w:t>
      </w:r>
    </w:p>
    <w:p w14:paraId="0A5C8C82">
      <w:pPr>
        <w:spacing w:line="360" w:lineRule="auto"/>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w:t>
      </w:r>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4DA361D">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0C8FE546">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1.本格式文件内容不得擅自删改。</w:t>
      </w:r>
    </w:p>
    <w:p w14:paraId="03738625">
      <w:pPr>
        <w:spacing w:line="360" w:lineRule="auto"/>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2.本文件应按规定签署，否则投标文件无效。</w:t>
      </w:r>
    </w:p>
    <w:p w14:paraId="59597B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color w:val="auto"/>
          <w:sz w:val="24"/>
          <w:szCs w:val="24"/>
          <w:highlight w:val="none"/>
          <w:lang w:val="en-US" w:eastAsia="zh-CN"/>
        </w:rPr>
        <w:sectPr>
          <w:footerReference r:id="rId15" w:type="first"/>
          <w:headerReference r:id="rId13" w:type="default"/>
          <w:footerReference r:id="rId14" w:type="default"/>
          <w:pgSz w:w="11906" w:h="16838"/>
          <w:pgMar w:top="1134" w:right="1559" w:bottom="1440" w:left="1559"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sz w:val="24"/>
          <w:szCs w:val="24"/>
          <w:lang w:val="en-US" w:eastAsia="zh-CN"/>
        </w:rPr>
        <w:t>投标人在大连国企阳光采购服务平台客户端制作投标文件填写开标一览表报价时，直接填写0。</w:t>
      </w:r>
      <w:bookmarkStart w:id="82" w:name="_GoBack"/>
      <w:bookmarkEnd w:id="82"/>
    </w:p>
    <w:bookmarkEnd w:id="77"/>
    <w:p w14:paraId="5F54F71B">
      <w:pPr>
        <w:jc w:val="center"/>
        <w:outlineLvl w:val="9"/>
        <w:rPr>
          <w:rFonts w:hint="eastAsia" w:ascii="宋体" w:hAnsi="宋体" w:eastAsia="宋体" w:cs="宋体"/>
          <w:b/>
          <w:bCs/>
          <w:color w:val="auto"/>
          <w:sz w:val="24"/>
          <w:highlight w:val="none"/>
        </w:rPr>
      </w:pPr>
      <w:r>
        <w:rPr>
          <w:rFonts w:hint="eastAsia" w:ascii="宋体" w:hAnsi="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lang w:val="en-US" w:eastAsia="zh-Hans"/>
        </w:rPr>
        <w:t>、</w:t>
      </w:r>
      <w:r>
        <w:rPr>
          <w:rFonts w:hint="eastAsia" w:ascii="宋体" w:hAnsi="宋体" w:eastAsia="宋体" w:cs="宋体"/>
          <w:b/>
          <w:bCs/>
          <w:color w:val="auto"/>
          <w:sz w:val="32"/>
          <w:szCs w:val="32"/>
          <w:highlight w:val="none"/>
        </w:rPr>
        <w:t>技术规格偏离表</w:t>
      </w:r>
    </w:p>
    <w:tbl>
      <w:tblPr>
        <w:tblStyle w:val="29"/>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5608"/>
        <w:gridCol w:w="2244"/>
      </w:tblGrid>
      <w:tr w14:paraId="24B4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69" w:type="dxa"/>
            <w:gridSpan w:val="3"/>
            <w:noWrap/>
          </w:tcPr>
          <w:p w14:paraId="623FAE5B">
            <w:pPr>
              <w:widowControl/>
              <w:spacing w:before="100" w:beforeAutospacing="1" w:after="100" w:afterAutospacing="1" w:line="360" w:lineRule="auto"/>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一、技术条款</w:t>
            </w:r>
            <w:r>
              <w:rPr>
                <w:rFonts w:hint="eastAsia" w:ascii="宋体" w:hAnsi="宋体" w:cs="宋体"/>
                <w:b/>
                <w:color w:val="auto"/>
                <w:kern w:val="0"/>
                <w:sz w:val="24"/>
                <w:highlight w:val="none"/>
                <w:lang w:eastAsia="zh-CN"/>
              </w:rPr>
              <w:t>投标</w:t>
            </w:r>
            <w:r>
              <w:rPr>
                <w:rFonts w:hint="eastAsia" w:ascii="宋体" w:hAnsi="宋体" w:eastAsia="宋体" w:cs="宋体"/>
                <w:b/>
                <w:color w:val="auto"/>
                <w:kern w:val="0"/>
                <w:sz w:val="24"/>
                <w:highlight w:val="none"/>
              </w:rPr>
              <w:t xml:space="preserve">情况 </w:t>
            </w:r>
          </w:p>
        </w:tc>
      </w:tr>
      <w:tr w14:paraId="4AC79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17" w:type="dxa"/>
            <w:noWrap/>
            <w:vAlign w:val="center"/>
          </w:tcPr>
          <w:p w14:paraId="31A84F11">
            <w:pPr>
              <w:widowControl/>
              <w:spacing w:before="100" w:beforeAutospacing="1" w:after="100" w:afterAutospacing="1" w:line="360" w:lineRule="auto"/>
              <w:jc w:val="center"/>
              <w:outlineLvl w:val="9"/>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序号</w:t>
            </w:r>
          </w:p>
        </w:tc>
        <w:tc>
          <w:tcPr>
            <w:tcW w:w="5608" w:type="dxa"/>
            <w:noWrap/>
            <w:vAlign w:val="center"/>
          </w:tcPr>
          <w:p w14:paraId="3CC1056F">
            <w:pPr>
              <w:widowControl/>
              <w:spacing w:before="100" w:beforeAutospacing="1" w:after="100" w:afterAutospacing="1" w:line="360" w:lineRule="auto"/>
              <w:jc w:val="center"/>
              <w:outlineLvl w:val="9"/>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主要条款</w:t>
            </w:r>
          </w:p>
        </w:tc>
        <w:tc>
          <w:tcPr>
            <w:tcW w:w="2244" w:type="dxa"/>
            <w:noWrap/>
            <w:vAlign w:val="center"/>
          </w:tcPr>
          <w:p w14:paraId="25F56677">
            <w:pPr>
              <w:widowControl/>
              <w:spacing w:before="100" w:beforeAutospacing="1" w:after="100" w:afterAutospacing="1" w:line="360" w:lineRule="auto"/>
              <w:jc w:val="center"/>
              <w:outlineLvl w:val="9"/>
              <w:rPr>
                <w:rFonts w:hint="eastAsia" w:ascii="宋体" w:hAnsi="宋体" w:eastAsia="宋体" w:cs="宋体"/>
                <w:color w:val="auto"/>
                <w:kern w:val="0"/>
                <w:sz w:val="24"/>
                <w:highlight w:val="none"/>
                <w:lang w:val="en-US" w:eastAsia="zh-CN"/>
              </w:rPr>
            </w:pPr>
            <w:r>
              <w:rPr>
                <w:rFonts w:hint="eastAsia" w:ascii="宋体" w:hAnsi="宋体" w:eastAsia="宋体" w:cs="宋体"/>
                <w:b/>
                <w:color w:val="auto"/>
                <w:kern w:val="0"/>
                <w:sz w:val="24"/>
                <w:highlight w:val="none"/>
              </w:rPr>
              <w:t>是否</w:t>
            </w:r>
            <w:r>
              <w:rPr>
                <w:rFonts w:hint="eastAsia" w:ascii="宋体" w:hAnsi="宋体" w:cs="宋体"/>
                <w:b/>
                <w:color w:val="auto"/>
                <w:kern w:val="0"/>
                <w:sz w:val="24"/>
                <w:highlight w:val="none"/>
                <w:lang w:val="en-US" w:eastAsia="zh-CN"/>
              </w:rPr>
              <w:t>响应</w:t>
            </w:r>
          </w:p>
        </w:tc>
      </w:tr>
      <w:tr w14:paraId="23AD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17" w:type="dxa"/>
            <w:noWrap/>
            <w:vAlign w:val="center"/>
          </w:tcPr>
          <w:p w14:paraId="36CA2403">
            <w:pPr>
              <w:widowControl/>
              <w:spacing w:before="100" w:beforeAutospacing="1" w:after="100" w:afterAutospacing="1" w:line="360" w:lineRule="auto"/>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5608" w:type="dxa"/>
            <w:noWrap/>
            <w:vAlign w:val="center"/>
          </w:tcPr>
          <w:p w14:paraId="7202CCF6">
            <w:pPr>
              <w:widowControl/>
              <w:spacing w:before="100" w:beforeAutospacing="1" w:after="100" w:afterAutospacing="1"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完全理解并接受对合格投标人的技术、服务要求。</w:t>
            </w:r>
          </w:p>
        </w:tc>
        <w:tc>
          <w:tcPr>
            <w:tcW w:w="2244" w:type="dxa"/>
            <w:noWrap/>
            <w:vAlign w:val="center"/>
          </w:tcPr>
          <w:p w14:paraId="09C1D5DF">
            <w:pPr>
              <w:widowControl/>
              <w:spacing w:before="100" w:beforeAutospacing="1" w:after="100" w:afterAutospacing="1" w:line="360" w:lineRule="auto"/>
              <w:jc w:val="center"/>
              <w:outlineLvl w:val="9"/>
              <w:rPr>
                <w:rFonts w:hint="eastAsia" w:ascii="宋体" w:hAnsi="宋体" w:eastAsia="宋体" w:cs="宋体"/>
                <w:color w:val="auto"/>
                <w:kern w:val="0"/>
                <w:sz w:val="24"/>
                <w:highlight w:val="none"/>
              </w:rPr>
            </w:pPr>
          </w:p>
        </w:tc>
      </w:tr>
      <w:tr w14:paraId="3830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17" w:type="dxa"/>
            <w:noWrap/>
            <w:vAlign w:val="center"/>
          </w:tcPr>
          <w:p w14:paraId="60A69188">
            <w:pPr>
              <w:widowControl/>
              <w:spacing w:before="100" w:beforeAutospacing="1" w:after="100" w:afterAutospacing="1" w:line="360" w:lineRule="auto"/>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5608" w:type="dxa"/>
            <w:noWrap/>
            <w:vAlign w:val="center"/>
          </w:tcPr>
          <w:p w14:paraId="151F3567">
            <w:pPr>
              <w:snapToGrid w:val="0"/>
              <w:spacing w:line="500" w:lineRule="exact"/>
              <w:outlineLvl w:val="9"/>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完全理解并接受</w:t>
            </w:r>
            <w:r>
              <w:rPr>
                <w:rFonts w:hint="eastAsia" w:ascii="宋体" w:hAnsi="宋体" w:eastAsia="宋体" w:cs="宋体"/>
                <w:color w:val="auto"/>
                <w:kern w:val="0"/>
                <w:sz w:val="24"/>
                <w:highlight w:val="none"/>
                <w:lang w:val="en-US" w:eastAsia="zh-CN"/>
              </w:rPr>
              <w:t>招标</w:t>
            </w:r>
            <w:r>
              <w:rPr>
                <w:rFonts w:hint="eastAsia" w:ascii="宋体" w:hAnsi="宋体" w:eastAsia="宋体" w:cs="宋体"/>
                <w:color w:val="auto"/>
                <w:kern w:val="0"/>
                <w:sz w:val="24"/>
                <w:highlight w:val="none"/>
              </w:rPr>
              <w:t>文件</w:t>
            </w:r>
            <w:r>
              <w:rPr>
                <w:rFonts w:hint="eastAsia" w:ascii="宋体" w:hAnsi="宋体" w:eastAsia="宋体" w:cs="宋体"/>
                <w:color w:val="auto"/>
                <w:sz w:val="24"/>
                <w:highlight w:val="none"/>
              </w:rPr>
              <w:t>第三章项目需求及技术要求</w:t>
            </w:r>
            <w:r>
              <w:rPr>
                <w:rFonts w:hint="eastAsia" w:ascii="宋体" w:hAnsi="宋体" w:eastAsia="宋体" w:cs="宋体"/>
                <w:color w:val="auto"/>
                <w:kern w:val="0"/>
                <w:sz w:val="24"/>
                <w:highlight w:val="none"/>
              </w:rPr>
              <w:t>，全部技术条款均能完全</w:t>
            </w:r>
            <w:r>
              <w:rPr>
                <w:rFonts w:hint="eastAsia" w:ascii="宋体" w:hAnsi="宋体" w:cs="宋体"/>
                <w:color w:val="auto"/>
                <w:kern w:val="0"/>
                <w:sz w:val="24"/>
                <w:highlight w:val="none"/>
                <w:lang w:eastAsia="zh-CN"/>
              </w:rPr>
              <w:t>投标</w:t>
            </w:r>
            <w:r>
              <w:rPr>
                <w:rFonts w:hint="eastAsia" w:ascii="宋体" w:hAnsi="宋体" w:eastAsia="宋体" w:cs="宋体"/>
                <w:color w:val="auto"/>
                <w:kern w:val="0"/>
                <w:sz w:val="24"/>
                <w:highlight w:val="none"/>
              </w:rPr>
              <w:t>。</w:t>
            </w:r>
          </w:p>
        </w:tc>
        <w:tc>
          <w:tcPr>
            <w:tcW w:w="2244" w:type="dxa"/>
            <w:noWrap/>
            <w:vAlign w:val="center"/>
          </w:tcPr>
          <w:p w14:paraId="279977CB">
            <w:pPr>
              <w:widowControl/>
              <w:spacing w:before="100" w:beforeAutospacing="1" w:after="100" w:afterAutospacing="1" w:line="360" w:lineRule="auto"/>
              <w:jc w:val="center"/>
              <w:outlineLvl w:val="9"/>
              <w:rPr>
                <w:rFonts w:hint="eastAsia" w:ascii="宋体" w:hAnsi="宋体" w:eastAsia="宋体" w:cs="宋体"/>
                <w:color w:val="auto"/>
                <w:kern w:val="0"/>
                <w:sz w:val="24"/>
                <w:highlight w:val="none"/>
              </w:rPr>
            </w:pPr>
          </w:p>
        </w:tc>
      </w:tr>
      <w:tr w14:paraId="1037E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17" w:type="dxa"/>
            <w:noWrap/>
            <w:vAlign w:val="center"/>
          </w:tcPr>
          <w:p w14:paraId="0CEC94FC">
            <w:pPr>
              <w:widowControl/>
              <w:spacing w:before="100" w:beforeAutospacing="1" w:after="100" w:afterAutospacing="1" w:line="360" w:lineRule="auto"/>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5608" w:type="dxa"/>
            <w:noWrap/>
            <w:vAlign w:val="center"/>
          </w:tcPr>
          <w:p w14:paraId="555AF32A">
            <w:pPr>
              <w:widowControl/>
              <w:spacing w:before="100" w:beforeAutospacing="1" w:after="100" w:afterAutospacing="1" w:line="500" w:lineRule="exact"/>
              <w:jc w:val="left"/>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同意招标人以任何形式对我方</w:t>
            </w:r>
            <w:r>
              <w:rPr>
                <w:rFonts w:hint="eastAsia" w:ascii="宋体" w:hAnsi="宋体" w:cs="宋体"/>
                <w:color w:val="auto"/>
                <w:kern w:val="0"/>
                <w:sz w:val="24"/>
                <w:highlight w:val="none"/>
                <w:lang w:val="en-US" w:eastAsia="zh-CN"/>
              </w:rPr>
              <w:t>投标</w:t>
            </w:r>
            <w:r>
              <w:rPr>
                <w:rFonts w:hint="eastAsia" w:ascii="宋体" w:hAnsi="宋体" w:eastAsia="宋体" w:cs="宋体"/>
                <w:color w:val="auto"/>
                <w:kern w:val="0"/>
                <w:sz w:val="24"/>
                <w:highlight w:val="none"/>
              </w:rPr>
              <w:t>文件服务部分的内容真实性和有效性进行审查、验证。</w:t>
            </w:r>
          </w:p>
        </w:tc>
        <w:tc>
          <w:tcPr>
            <w:tcW w:w="2244" w:type="dxa"/>
            <w:noWrap/>
            <w:vAlign w:val="center"/>
          </w:tcPr>
          <w:p w14:paraId="2BD86E5A">
            <w:pPr>
              <w:widowControl/>
              <w:spacing w:before="100" w:beforeAutospacing="1" w:after="100" w:afterAutospacing="1" w:line="360" w:lineRule="auto"/>
              <w:jc w:val="center"/>
              <w:outlineLvl w:val="9"/>
              <w:rPr>
                <w:rFonts w:hint="eastAsia" w:ascii="宋体" w:hAnsi="宋体" w:eastAsia="宋体" w:cs="宋体"/>
                <w:color w:val="auto"/>
                <w:kern w:val="0"/>
                <w:sz w:val="24"/>
                <w:highlight w:val="none"/>
              </w:rPr>
            </w:pPr>
          </w:p>
        </w:tc>
      </w:tr>
      <w:tr w14:paraId="4754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769" w:type="dxa"/>
            <w:gridSpan w:val="3"/>
            <w:noWrap/>
            <w:vAlign w:val="center"/>
          </w:tcPr>
          <w:p w14:paraId="2E6E869E">
            <w:pPr>
              <w:widowControl/>
              <w:spacing w:before="100" w:beforeAutospacing="1" w:after="100" w:afterAutospacing="1" w:line="360" w:lineRule="auto"/>
              <w:jc w:val="left"/>
              <w:outlineLvl w:val="9"/>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 xml:space="preserve">二、技术条款偏离情况说明（如有）： </w:t>
            </w:r>
          </w:p>
        </w:tc>
      </w:tr>
      <w:tr w14:paraId="3431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769" w:type="dxa"/>
            <w:gridSpan w:val="3"/>
            <w:noWrap/>
            <w:vAlign w:val="center"/>
          </w:tcPr>
          <w:p w14:paraId="2BAEDCFA">
            <w:pPr>
              <w:widowControl/>
              <w:spacing w:before="100" w:beforeAutospacing="1" w:after="100" w:afterAutospacing="1" w:line="360" w:lineRule="auto"/>
              <w:jc w:val="center"/>
              <w:outlineLvl w:val="9"/>
              <w:rPr>
                <w:rFonts w:hint="eastAsia" w:ascii="宋体" w:hAnsi="宋体" w:eastAsia="宋体" w:cs="宋体"/>
                <w:color w:val="auto"/>
                <w:kern w:val="0"/>
                <w:sz w:val="24"/>
                <w:highlight w:val="none"/>
              </w:rPr>
            </w:pPr>
          </w:p>
        </w:tc>
      </w:tr>
    </w:tbl>
    <w:p w14:paraId="482D6EF4">
      <w:pPr>
        <w:snapToGrid w:val="0"/>
        <w:spacing w:line="360" w:lineRule="auto"/>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6DE01B7F">
      <w:pPr>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1.“是否</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”栏内填写“是”表示完全</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 xml:space="preserve">；填写“否”视为偏离，请在“技术条款偏离情况说明”栏中扼要说明偏离情况。投标人投标时必须满足或实质性优于。否则，其投标将被认定为不能满足招标文件要求而作为无效投标处理。 </w:t>
      </w:r>
    </w:p>
    <w:p w14:paraId="33037CEA">
      <w:pPr>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2.本表内容不得擅自删改。 </w:t>
      </w:r>
    </w:p>
    <w:p w14:paraId="4FD5B35F">
      <w:pPr>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本文件应按规定签署，否则报价投标文件无效。</w:t>
      </w:r>
    </w:p>
    <w:p w14:paraId="1A5AB8FA">
      <w:pPr>
        <w:spacing w:line="360" w:lineRule="auto"/>
        <w:ind w:firstLine="482" w:firstLineChars="200"/>
        <w:outlineLvl w:val="9"/>
        <w:rPr>
          <w:rFonts w:hint="eastAsia" w:ascii="宋体" w:hAnsi="宋体" w:eastAsia="宋体" w:cs="宋体"/>
          <w:b w:val="0"/>
          <w:bCs/>
          <w:color w:val="auto"/>
          <w:sz w:val="24"/>
          <w:highlight w:val="none"/>
          <w:lang w:eastAsia="zh-CN"/>
        </w:rPr>
      </w:pPr>
      <w:r>
        <w:rPr>
          <w:rFonts w:hint="eastAsia" w:ascii="宋体" w:hAnsi="宋体" w:eastAsia="宋体" w:cs="宋体"/>
          <w:b/>
          <w:bCs/>
          <w:color w:val="auto"/>
          <w:sz w:val="24"/>
          <w:highlight w:val="none"/>
        </w:rPr>
        <w:t>4.未填写偏离的视为完全</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rPr>
        <w:t>招标文件要求。</w:t>
      </w:r>
    </w:p>
    <w:p w14:paraId="69E9CBD1">
      <w:pPr>
        <w:outlineLvl w:val="9"/>
        <w:rPr>
          <w:rFonts w:hint="eastAsia" w:ascii="宋体" w:hAnsi="宋体" w:eastAsia="宋体" w:cs="宋体"/>
          <w:color w:val="auto"/>
          <w:sz w:val="24"/>
          <w:highlight w:val="none"/>
        </w:rPr>
      </w:pPr>
    </w:p>
    <w:p w14:paraId="0C420295">
      <w:pPr>
        <w:pStyle w:val="8"/>
        <w:outlineLvl w:val="9"/>
        <w:rPr>
          <w:rFonts w:hint="eastAsia" w:ascii="宋体" w:hAnsi="宋体" w:eastAsia="宋体" w:cs="宋体"/>
          <w:color w:val="auto"/>
          <w:sz w:val="24"/>
          <w:highlight w:val="none"/>
        </w:rPr>
      </w:pPr>
    </w:p>
    <w:p w14:paraId="7B3A3C8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法定代表人/负责人(签字或盖章)或其委托代理人(签字)</w:t>
      </w:r>
      <w:r>
        <w:rPr>
          <w:rFonts w:hint="eastAsia" w:ascii="宋体" w:hAnsi="宋体" w:eastAsia="宋体" w:cs="宋体"/>
          <w:color w:val="auto"/>
          <w:sz w:val="24"/>
          <w:highlight w:val="none"/>
        </w:rPr>
        <w:t>：</w:t>
      </w:r>
    </w:p>
    <w:p w14:paraId="2D0111B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投标人名称（公章）：</w:t>
      </w:r>
    </w:p>
    <w:p w14:paraId="00CA2037">
      <w:pPr>
        <w:spacing w:line="360" w:lineRule="auto"/>
        <w:ind w:firstLine="480" w:firstLineChars="200"/>
        <w:outlineLvl w:val="9"/>
        <w:rPr>
          <w:rFonts w:hint="eastAsia" w:ascii="宋体" w:hAnsi="宋体" w:eastAsia="宋体" w:cs="宋体"/>
          <w:color w:val="auto"/>
          <w:highlight w:val="none"/>
        </w:rPr>
        <w:sectPr>
          <w:headerReference r:id="rId16" w:type="default"/>
          <w:footerReference r:id="rId17" w:type="default"/>
          <w:pgSz w:w="11906" w:h="16838"/>
          <w:pgMar w:top="1134" w:right="1559" w:bottom="1440" w:left="1559"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p>
    <w:p w14:paraId="6629ACA2">
      <w:pPr>
        <w:jc w:val="center"/>
        <w:outlineLvl w:val="9"/>
        <w:rPr>
          <w:rFonts w:hint="eastAsia" w:ascii="宋体" w:hAnsi="宋体" w:eastAsia="宋体" w:cs="宋体"/>
          <w:b/>
          <w:bCs/>
          <w:color w:val="auto"/>
          <w:sz w:val="44"/>
          <w:szCs w:val="44"/>
          <w:highlight w:val="none"/>
        </w:rPr>
      </w:pPr>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、商务条款偏离表</w:t>
      </w:r>
    </w:p>
    <w:p w14:paraId="3453112D">
      <w:pPr>
        <w:jc w:val="center"/>
        <w:outlineLvl w:val="9"/>
        <w:rPr>
          <w:rFonts w:hint="eastAsia" w:ascii="宋体" w:hAnsi="宋体" w:eastAsia="宋体" w:cs="宋体"/>
          <w:b/>
          <w:bCs/>
          <w:color w:val="auto"/>
          <w:sz w:val="24"/>
          <w:highlight w:val="none"/>
        </w:rPr>
      </w:pPr>
    </w:p>
    <w:p w14:paraId="6D5A6934">
      <w:pPr>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包号：</w:t>
      </w:r>
    </w:p>
    <w:p w14:paraId="23D743FB">
      <w:pP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                                               项目编号：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220"/>
        <w:gridCol w:w="2933"/>
        <w:gridCol w:w="1616"/>
      </w:tblGrid>
      <w:tr w14:paraId="3610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13" w:type="dxa"/>
            <w:noWrap/>
            <w:vAlign w:val="center"/>
          </w:tcPr>
          <w:p w14:paraId="01F361BE">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220" w:type="dxa"/>
            <w:noWrap/>
            <w:vAlign w:val="center"/>
          </w:tcPr>
          <w:p w14:paraId="64F6EDC9">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招标文件的商务条款</w:t>
            </w:r>
          </w:p>
        </w:tc>
        <w:tc>
          <w:tcPr>
            <w:tcW w:w="2933" w:type="dxa"/>
            <w:noWrap/>
            <w:vAlign w:val="center"/>
          </w:tcPr>
          <w:p w14:paraId="040A6DB9">
            <w:pPr>
              <w:jc w:val="center"/>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投标文件的商务</w:t>
            </w:r>
            <w:r>
              <w:rPr>
                <w:rFonts w:hint="eastAsia" w:ascii="宋体" w:hAnsi="宋体" w:cs="宋体"/>
                <w:color w:val="auto"/>
                <w:sz w:val="24"/>
                <w:highlight w:val="none"/>
                <w:lang w:eastAsia="zh-CN"/>
              </w:rPr>
              <w:t>投标</w:t>
            </w:r>
          </w:p>
        </w:tc>
        <w:tc>
          <w:tcPr>
            <w:tcW w:w="1616" w:type="dxa"/>
            <w:noWrap/>
            <w:vAlign w:val="center"/>
          </w:tcPr>
          <w:p w14:paraId="2133D634">
            <w:pPr>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6D4C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13" w:type="dxa"/>
            <w:noWrap/>
            <w:vAlign w:val="center"/>
          </w:tcPr>
          <w:p w14:paraId="35686F8A">
            <w:pPr>
              <w:jc w:val="center"/>
              <w:outlineLvl w:val="9"/>
              <w:rPr>
                <w:rFonts w:hint="eastAsia" w:ascii="宋体" w:hAnsi="宋体" w:eastAsia="宋体" w:cs="宋体"/>
                <w:color w:val="auto"/>
                <w:sz w:val="24"/>
                <w:highlight w:val="none"/>
              </w:rPr>
            </w:pPr>
          </w:p>
        </w:tc>
        <w:tc>
          <w:tcPr>
            <w:tcW w:w="3220" w:type="dxa"/>
            <w:noWrap/>
          </w:tcPr>
          <w:p w14:paraId="1ECFCDA6">
            <w:pPr>
              <w:pStyle w:val="60"/>
              <w:shd w:val="clear" w:color="auto" w:fill="auto"/>
              <w:spacing w:before="0" w:line="360" w:lineRule="auto"/>
              <w:ind w:firstLine="0"/>
              <w:jc w:val="left"/>
              <w:outlineLvl w:val="9"/>
              <w:rPr>
                <w:rFonts w:hint="eastAsia" w:ascii="宋体" w:hAnsi="宋体" w:eastAsia="宋体" w:cs="宋体"/>
                <w:color w:val="auto"/>
                <w:sz w:val="24"/>
                <w:highlight w:val="none"/>
              </w:rPr>
            </w:pPr>
          </w:p>
        </w:tc>
        <w:tc>
          <w:tcPr>
            <w:tcW w:w="2933" w:type="dxa"/>
            <w:noWrap/>
          </w:tcPr>
          <w:p w14:paraId="1265D5FE">
            <w:pPr>
              <w:outlineLvl w:val="9"/>
              <w:rPr>
                <w:rFonts w:hint="eastAsia" w:ascii="宋体" w:hAnsi="宋体" w:eastAsia="宋体" w:cs="宋体"/>
                <w:color w:val="auto"/>
                <w:sz w:val="24"/>
                <w:highlight w:val="none"/>
              </w:rPr>
            </w:pPr>
          </w:p>
        </w:tc>
        <w:tc>
          <w:tcPr>
            <w:tcW w:w="1616" w:type="dxa"/>
            <w:noWrap/>
          </w:tcPr>
          <w:p w14:paraId="2E75E14A">
            <w:pPr>
              <w:outlineLvl w:val="9"/>
              <w:rPr>
                <w:rFonts w:hint="eastAsia" w:ascii="宋体" w:hAnsi="宋体" w:eastAsia="宋体" w:cs="宋体"/>
                <w:color w:val="auto"/>
                <w:sz w:val="24"/>
                <w:highlight w:val="none"/>
              </w:rPr>
            </w:pPr>
          </w:p>
        </w:tc>
      </w:tr>
      <w:tr w14:paraId="7E81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13" w:type="dxa"/>
            <w:noWrap/>
            <w:vAlign w:val="center"/>
          </w:tcPr>
          <w:p w14:paraId="695F8CF1">
            <w:pPr>
              <w:jc w:val="center"/>
              <w:outlineLvl w:val="9"/>
              <w:rPr>
                <w:rFonts w:hint="eastAsia" w:ascii="宋体" w:hAnsi="宋体" w:eastAsia="宋体" w:cs="宋体"/>
                <w:color w:val="auto"/>
                <w:sz w:val="24"/>
                <w:highlight w:val="none"/>
              </w:rPr>
            </w:pPr>
          </w:p>
        </w:tc>
        <w:tc>
          <w:tcPr>
            <w:tcW w:w="3220" w:type="dxa"/>
            <w:noWrap/>
          </w:tcPr>
          <w:p w14:paraId="2FC8E7F1">
            <w:pPr>
              <w:pStyle w:val="60"/>
              <w:shd w:val="clear" w:color="auto" w:fill="auto"/>
              <w:spacing w:before="0" w:line="360" w:lineRule="auto"/>
              <w:ind w:firstLine="0"/>
              <w:jc w:val="left"/>
              <w:outlineLvl w:val="9"/>
              <w:rPr>
                <w:rFonts w:hint="eastAsia" w:ascii="宋体" w:hAnsi="宋体" w:eastAsia="宋体" w:cs="宋体"/>
                <w:color w:val="auto"/>
                <w:sz w:val="24"/>
                <w:highlight w:val="none"/>
              </w:rPr>
            </w:pPr>
          </w:p>
        </w:tc>
        <w:tc>
          <w:tcPr>
            <w:tcW w:w="2933" w:type="dxa"/>
            <w:noWrap/>
          </w:tcPr>
          <w:p w14:paraId="10A9BB21">
            <w:pPr>
              <w:outlineLvl w:val="9"/>
              <w:rPr>
                <w:rFonts w:hint="eastAsia" w:ascii="宋体" w:hAnsi="宋体" w:eastAsia="宋体" w:cs="宋体"/>
                <w:color w:val="auto"/>
                <w:sz w:val="24"/>
                <w:highlight w:val="none"/>
              </w:rPr>
            </w:pPr>
          </w:p>
        </w:tc>
        <w:tc>
          <w:tcPr>
            <w:tcW w:w="1616" w:type="dxa"/>
            <w:noWrap/>
          </w:tcPr>
          <w:p w14:paraId="5FA6EECD">
            <w:pPr>
              <w:outlineLvl w:val="9"/>
              <w:rPr>
                <w:rFonts w:hint="eastAsia" w:ascii="宋体" w:hAnsi="宋体" w:eastAsia="宋体" w:cs="宋体"/>
                <w:color w:val="auto"/>
                <w:sz w:val="24"/>
                <w:highlight w:val="none"/>
              </w:rPr>
            </w:pPr>
          </w:p>
        </w:tc>
      </w:tr>
      <w:tr w14:paraId="3AAB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13" w:type="dxa"/>
            <w:noWrap/>
            <w:vAlign w:val="center"/>
          </w:tcPr>
          <w:p w14:paraId="59A8FB5A">
            <w:pPr>
              <w:jc w:val="center"/>
              <w:outlineLvl w:val="9"/>
              <w:rPr>
                <w:rFonts w:hint="eastAsia" w:ascii="宋体" w:hAnsi="宋体" w:eastAsia="宋体" w:cs="宋体"/>
                <w:color w:val="auto"/>
                <w:sz w:val="24"/>
                <w:highlight w:val="none"/>
              </w:rPr>
            </w:pPr>
          </w:p>
        </w:tc>
        <w:tc>
          <w:tcPr>
            <w:tcW w:w="3220" w:type="dxa"/>
            <w:noWrap/>
          </w:tcPr>
          <w:p w14:paraId="04EEA9D2">
            <w:pPr>
              <w:spacing w:line="360" w:lineRule="auto"/>
              <w:outlineLvl w:val="9"/>
              <w:rPr>
                <w:rFonts w:hint="eastAsia" w:ascii="宋体" w:hAnsi="宋体" w:eastAsia="宋体" w:cs="宋体"/>
                <w:color w:val="auto"/>
                <w:sz w:val="24"/>
                <w:highlight w:val="none"/>
              </w:rPr>
            </w:pPr>
          </w:p>
        </w:tc>
        <w:tc>
          <w:tcPr>
            <w:tcW w:w="2933" w:type="dxa"/>
            <w:noWrap/>
          </w:tcPr>
          <w:p w14:paraId="30EB8983">
            <w:pPr>
              <w:outlineLvl w:val="9"/>
              <w:rPr>
                <w:rFonts w:hint="eastAsia" w:ascii="宋体" w:hAnsi="宋体" w:eastAsia="宋体" w:cs="宋体"/>
                <w:color w:val="auto"/>
                <w:sz w:val="24"/>
                <w:highlight w:val="none"/>
              </w:rPr>
            </w:pPr>
          </w:p>
        </w:tc>
        <w:tc>
          <w:tcPr>
            <w:tcW w:w="1616" w:type="dxa"/>
            <w:noWrap/>
          </w:tcPr>
          <w:p w14:paraId="6A5F0215">
            <w:pPr>
              <w:outlineLvl w:val="9"/>
              <w:rPr>
                <w:rFonts w:hint="eastAsia" w:ascii="宋体" w:hAnsi="宋体" w:eastAsia="宋体" w:cs="宋体"/>
                <w:color w:val="auto"/>
                <w:sz w:val="24"/>
                <w:highlight w:val="none"/>
              </w:rPr>
            </w:pPr>
          </w:p>
        </w:tc>
      </w:tr>
      <w:tr w14:paraId="7DD8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13" w:type="dxa"/>
            <w:noWrap/>
            <w:vAlign w:val="center"/>
          </w:tcPr>
          <w:p w14:paraId="1EAD6DA9">
            <w:pPr>
              <w:jc w:val="center"/>
              <w:outlineLvl w:val="9"/>
              <w:rPr>
                <w:rFonts w:hint="eastAsia" w:ascii="宋体" w:hAnsi="宋体" w:eastAsia="宋体" w:cs="宋体"/>
                <w:color w:val="auto"/>
                <w:sz w:val="24"/>
                <w:highlight w:val="none"/>
              </w:rPr>
            </w:pPr>
          </w:p>
        </w:tc>
        <w:tc>
          <w:tcPr>
            <w:tcW w:w="3220" w:type="dxa"/>
            <w:noWrap/>
          </w:tcPr>
          <w:p w14:paraId="7C78BF02">
            <w:pPr>
              <w:pStyle w:val="60"/>
              <w:shd w:val="clear" w:color="auto" w:fill="auto"/>
              <w:spacing w:before="0" w:line="360" w:lineRule="auto"/>
              <w:ind w:firstLine="0"/>
              <w:jc w:val="left"/>
              <w:outlineLvl w:val="9"/>
              <w:rPr>
                <w:rFonts w:hint="eastAsia" w:ascii="宋体" w:hAnsi="宋体" w:eastAsia="宋体" w:cs="宋体"/>
                <w:color w:val="auto"/>
                <w:sz w:val="24"/>
                <w:highlight w:val="none"/>
              </w:rPr>
            </w:pPr>
          </w:p>
        </w:tc>
        <w:tc>
          <w:tcPr>
            <w:tcW w:w="2933" w:type="dxa"/>
            <w:noWrap/>
          </w:tcPr>
          <w:p w14:paraId="01892950">
            <w:pPr>
              <w:outlineLvl w:val="9"/>
              <w:rPr>
                <w:rFonts w:hint="eastAsia" w:ascii="宋体" w:hAnsi="宋体" w:eastAsia="宋体" w:cs="宋体"/>
                <w:color w:val="auto"/>
                <w:sz w:val="24"/>
                <w:highlight w:val="none"/>
              </w:rPr>
            </w:pPr>
          </w:p>
        </w:tc>
        <w:tc>
          <w:tcPr>
            <w:tcW w:w="1616" w:type="dxa"/>
            <w:noWrap/>
          </w:tcPr>
          <w:p w14:paraId="3C4BFB72">
            <w:pPr>
              <w:outlineLvl w:val="9"/>
              <w:rPr>
                <w:rFonts w:hint="eastAsia" w:ascii="宋体" w:hAnsi="宋体" w:eastAsia="宋体" w:cs="宋体"/>
                <w:color w:val="auto"/>
                <w:sz w:val="24"/>
                <w:highlight w:val="none"/>
              </w:rPr>
            </w:pPr>
          </w:p>
        </w:tc>
      </w:tr>
    </w:tbl>
    <w:p w14:paraId="4E0EB4A2">
      <w:pPr>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581B640">
      <w:pPr>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1.有偏离的条款进行招、投标文件本条款的比对说明，偏离说明栏应明确正偏离或负偏离。</w:t>
      </w:r>
    </w:p>
    <w:p w14:paraId="06CF6090">
      <w:pPr>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第三章 项目需求及技术要求</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所有</w:t>
      </w:r>
      <w:r>
        <w:rPr>
          <w:rFonts w:hint="eastAsia" w:ascii="宋体" w:hAnsi="宋体" w:eastAsia="宋体" w:cs="宋体"/>
          <w:color w:val="auto"/>
          <w:sz w:val="24"/>
          <w:highlight w:val="none"/>
        </w:rPr>
        <w:t>带有★的</w:t>
      </w:r>
      <w:r>
        <w:rPr>
          <w:rFonts w:hint="eastAsia" w:ascii="宋体" w:hAnsi="宋体" w:cs="宋体"/>
          <w:color w:val="auto"/>
          <w:sz w:val="24"/>
          <w:highlight w:val="none"/>
          <w:lang w:val="en-US" w:eastAsia="zh-CN"/>
        </w:rPr>
        <w:t>条款</w:t>
      </w:r>
      <w:r>
        <w:rPr>
          <w:rFonts w:hint="eastAsia" w:ascii="宋体" w:hAnsi="宋体" w:eastAsia="宋体" w:cs="宋体"/>
          <w:color w:val="auto"/>
          <w:sz w:val="24"/>
          <w:highlight w:val="none"/>
        </w:rPr>
        <w:t>必须在此表中做明确</w:t>
      </w:r>
      <w:r>
        <w:rPr>
          <w:rFonts w:hint="eastAsia" w:ascii="宋体" w:hAnsi="宋体" w:cs="宋体"/>
          <w:color w:val="auto"/>
          <w:sz w:val="24"/>
          <w:highlight w:val="none"/>
          <w:lang w:val="en-US" w:eastAsia="zh-CN"/>
        </w:rPr>
        <w:t>说明</w:t>
      </w:r>
      <w:r>
        <w:rPr>
          <w:rFonts w:hint="eastAsia" w:ascii="宋体" w:hAnsi="宋体" w:eastAsia="宋体" w:cs="宋体"/>
          <w:color w:val="auto"/>
          <w:sz w:val="24"/>
          <w:highlight w:val="none"/>
        </w:rPr>
        <w:t>，并对本条款进行招、投标文件的比对说明，偏离说明栏应明确正偏离或负偏离或无偏离。★的</w:t>
      </w:r>
      <w:r>
        <w:rPr>
          <w:rFonts w:hint="eastAsia" w:ascii="宋体" w:hAnsi="宋体" w:cs="宋体"/>
          <w:color w:val="auto"/>
          <w:sz w:val="24"/>
          <w:highlight w:val="none"/>
          <w:lang w:val="en-US" w:eastAsia="zh-CN"/>
        </w:rPr>
        <w:t>条款</w:t>
      </w:r>
      <w:r>
        <w:rPr>
          <w:rFonts w:hint="eastAsia" w:ascii="宋体" w:hAnsi="宋体" w:eastAsia="宋体" w:cs="宋体"/>
          <w:color w:val="auto"/>
          <w:sz w:val="24"/>
          <w:highlight w:val="none"/>
        </w:rPr>
        <w:t>不明确</w:t>
      </w:r>
      <w:r>
        <w:rPr>
          <w:rFonts w:hint="eastAsia" w:ascii="宋体" w:hAnsi="宋体" w:cs="宋体"/>
          <w:color w:val="auto"/>
          <w:sz w:val="24"/>
          <w:highlight w:val="none"/>
          <w:lang w:val="en-US" w:eastAsia="zh-CN"/>
        </w:rPr>
        <w:t>说明</w:t>
      </w:r>
      <w:r>
        <w:rPr>
          <w:rFonts w:hint="eastAsia" w:ascii="宋体" w:hAnsi="宋体" w:eastAsia="宋体" w:cs="宋体"/>
          <w:color w:val="auto"/>
          <w:sz w:val="24"/>
          <w:highlight w:val="none"/>
        </w:rPr>
        <w:t>或为负偏离的</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F617719">
      <w:pPr>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3.是否为实质性正偏离或负偏离以评标委员会判断为准。</w:t>
      </w:r>
    </w:p>
    <w:p w14:paraId="426D8F1E">
      <w:pPr>
        <w:snapToGrid w:val="0"/>
        <w:spacing w:line="360" w:lineRule="auto"/>
        <w:ind w:firstLine="482" w:firstLineChars="200"/>
        <w:outlineLvl w:val="9"/>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4.本文件应按规定签署，否则投标文件无效。</w:t>
      </w:r>
    </w:p>
    <w:p w14:paraId="7F748EEE">
      <w:pPr>
        <w:pStyle w:val="38"/>
        <w:outlineLvl w:val="9"/>
        <w:rPr>
          <w:rFonts w:hint="eastAsia" w:ascii="宋体" w:hAnsi="宋体" w:eastAsia="宋体" w:cs="宋体"/>
          <w:bCs/>
          <w:color w:val="auto"/>
          <w:sz w:val="24"/>
          <w:highlight w:val="none"/>
        </w:rPr>
      </w:pPr>
    </w:p>
    <w:p w14:paraId="7608F904">
      <w:pPr>
        <w:pStyle w:val="38"/>
        <w:outlineLvl w:val="9"/>
        <w:rPr>
          <w:rFonts w:hint="eastAsia" w:ascii="宋体" w:hAnsi="宋体" w:eastAsia="宋体" w:cs="宋体"/>
          <w:bCs/>
          <w:color w:val="auto"/>
          <w:sz w:val="24"/>
          <w:highlight w:val="none"/>
        </w:rPr>
      </w:pPr>
    </w:p>
    <w:p w14:paraId="54CA20D8">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法定代表人/负责人(签字或盖章)或其委托代理人(签字)</w:t>
      </w:r>
      <w:r>
        <w:rPr>
          <w:rFonts w:hint="eastAsia" w:ascii="宋体" w:hAnsi="宋体" w:eastAsia="宋体" w:cs="宋体"/>
          <w:color w:val="auto"/>
          <w:sz w:val="24"/>
          <w:highlight w:val="none"/>
        </w:rPr>
        <w:t>：</w:t>
      </w:r>
    </w:p>
    <w:p w14:paraId="01F7220B">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投标人名称（公章）：</w:t>
      </w:r>
    </w:p>
    <w:p w14:paraId="0579BE15">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B8A9ADF">
      <w:pPr>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br w:type="page"/>
      </w:r>
      <w:r>
        <w:rPr>
          <w:rFonts w:hint="eastAsia" w:ascii="宋体" w:hAnsi="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资格证明文件</w:t>
      </w:r>
    </w:p>
    <w:p w14:paraId="647277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001包：</w:t>
      </w:r>
    </w:p>
    <w:p w14:paraId="23C7B8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）营业执照副本（或法人证书等）复印件</w:t>
      </w:r>
      <w:r>
        <w:rPr>
          <w:rFonts w:hint="eastAsia" w:ascii="宋体" w:hAnsi="宋体" w:eastAsia="宋体" w:cs="宋体"/>
          <w:color w:val="auto"/>
          <w:sz w:val="24"/>
          <w:highlight w:val="none"/>
        </w:rPr>
        <w:t>加盖公章；</w:t>
      </w:r>
    </w:p>
    <w:p w14:paraId="0F031C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身份证</w:t>
      </w:r>
      <w:r>
        <w:rPr>
          <w:rFonts w:hint="eastAsia" w:ascii="宋体" w:hAnsi="宋体" w:eastAsia="宋体" w:cs="宋体"/>
          <w:color w:val="auto"/>
          <w:sz w:val="24"/>
          <w:szCs w:val="24"/>
          <w:highlight w:val="none"/>
        </w:rPr>
        <w:t>及被授权人身份证</w:t>
      </w:r>
      <w:r>
        <w:rPr>
          <w:rFonts w:hint="eastAsia" w:ascii="宋体" w:hAnsi="宋体" w:eastAsia="宋体" w:cs="宋体"/>
          <w:color w:val="auto"/>
          <w:sz w:val="24"/>
          <w:highlight w:val="none"/>
          <w:lang w:eastAsia="zh-Hans"/>
        </w:rPr>
        <w:t>复印件</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highlight w:val="none"/>
        </w:rPr>
        <w:t>；</w:t>
      </w:r>
    </w:p>
    <w:p w14:paraId="3F5E31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授权书（格式详见附件1）；</w:t>
      </w:r>
    </w:p>
    <w:p w14:paraId="0A30C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信用承诺书（格式详见附件2）</w:t>
      </w:r>
      <w:r>
        <w:rPr>
          <w:rFonts w:hint="eastAsia" w:ascii="宋体" w:hAnsi="宋体" w:cs="宋体"/>
          <w:color w:val="auto"/>
          <w:sz w:val="24"/>
          <w:highlight w:val="none"/>
          <w:lang w:eastAsia="zh-CN"/>
        </w:rPr>
        <w:t>；</w:t>
      </w:r>
    </w:p>
    <w:p w14:paraId="58919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提供由国家市场监督管理总局所颁发的《特种设备检验检测机构核准证》（</w:t>
      </w:r>
      <w:r>
        <w:rPr>
          <w:rFonts w:hint="eastAsia" w:ascii="宋体" w:hAnsi="宋体" w:cs="宋体"/>
          <w:color w:val="auto"/>
          <w:sz w:val="24"/>
          <w:highlight w:val="none"/>
          <w:lang w:val="en-US" w:eastAsia="zh-CN"/>
        </w:rPr>
        <w:t>无损</w:t>
      </w:r>
      <w:r>
        <w:rPr>
          <w:rFonts w:hint="eastAsia" w:asciiTheme="minorEastAsia" w:hAnsiTheme="minorEastAsia" w:eastAsiaTheme="minorEastAsia" w:cstheme="minorEastAsia"/>
          <w:color w:val="auto"/>
          <w:sz w:val="24"/>
          <w:highlight w:val="none"/>
          <w:lang w:val="en-US" w:eastAsia="zh-CN"/>
        </w:rPr>
        <w:t>检测机构），</w:t>
      </w:r>
      <w:r>
        <w:rPr>
          <w:rFonts w:hint="eastAsia" w:ascii="宋体" w:hAnsi="宋体" w:cs="宋体"/>
          <w:color w:val="auto"/>
          <w:sz w:val="24"/>
          <w:highlight w:val="none"/>
          <w:lang w:val="en-US" w:eastAsia="zh-CN"/>
        </w:rPr>
        <w:t>检测项目需涵盖CG-常规检测项目</w:t>
      </w:r>
      <w:r>
        <w:rPr>
          <w:rFonts w:hint="eastAsia" w:asciiTheme="minorEastAsia" w:hAnsiTheme="minorEastAsia" w:eastAsiaTheme="minorEastAsia" w:cstheme="minorEastAsia"/>
          <w:color w:val="auto"/>
          <w:sz w:val="24"/>
          <w:highlight w:val="none"/>
          <w:lang w:eastAsia="zh-CN"/>
        </w:rPr>
        <w:t>复印件</w:t>
      </w:r>
      <w:r>
        <w:rPr>
          <w:rFonts w:hint="eastAsia" w:asciiTheme="minorEastAsia" w:hAnsiTheme="minorEastAsia" w:eastAsiaTheme="minorEastAsia" w:cstheme="minorEastAsia"/>
          <w:color w:val="auto"/>
          <w:sz w:val="24"/>
          <w:highlight w:val="none"/>
        </w:rPr>
        <w:t>加盖公章</w:t>
      </w:r>
      <w:r>
        <w:rPr>
          <w:rFonts w:hint="eastAsia" w:asciiTheme="minorEastAsia" w:hAnsiTheme="minorEastAsia" w:eastAsiaTheme="minorEastAsia" w:cstheme="minorEastAsia"/>
          <w:color w:val="auto"/>
          <w:sz w:val="24"/>
          <w:highlight w:val="none"/>
          <w:lang w:eastAsia="zh-CN"/>
        </w:rPr>
        <w:t>；</w:t>
      </w:r>
    </w:p>
    <w:p w14:paraId="133BCD78">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lang w:eastAsia="zh-CN"/>
        </w:rPr>
        <w:t>）</w:t>
      </w:r>
      <w:r>
        <w:rPr>
          <w:rFonts w:hint="eastAsia" w:ascii="宋体" w:hAnsi="宋体" w:cs="宋体"/>
          <w:color w:val="auto"/>
          <w:sz w:val="24"/>
          <w:highlight w:val="none"/>
          <w:lang w:val="en-US" w:eastAsia="zh-CN"/>
        </w:rPr>
        <w:t>投标人须提供特种设备无损检测机构级别评定证书</w:t>
      </w:r>
      <w:r>
        <w:rPr>
          <w:rFonts w:hint="eastAsia" w:asciiTheme="minorEastAsia" w:hAnsiTheme="minorEastAsia" w:eastAsiaTheme="minorEastAsia" w:cstheme="minorEastAsia"/>
          <w:color w:val="auto"/>
          <w:sz w:val="24"/>
          <w:highlight w:val="none"/>
          <w:lang w:val="en-US" w:eastAsia="zh-CN"/>
        </w:rPr>
        <w:t>（证书等级须达到C级或以上）的</w:t>
      </w:r>
      <w:r>
        <w:rPr>
          <w:rFonts w:hint="eastAsia" w:asciiTheme="minorEastAsia" w:hAnsiTheme="minorEastAsia" w:eastAsiaTheme="minorEastAsia" w:cstheme="minorEastAsia"/>
          <w:color w:val="auto"/>
          <w:sz w:val="24"/>
          <w:highlight w:val="none"/>
          <w:lang w:eastAsia="zh-CN"/>
        </w:rPr>
        <w:t>复印件</w:t>
      </w:r>
      <w:r>
        <w:rPr>
          <w:rFonts w:hint="eastAsia" w:asciiTheme="minorEastAsia" w:hAnsiTheme="minorEastAsia" w:eastAsiaTheme="minorEastAsia" w:cstheme="minorEastAsia"/>
          <w:color w:val="auto"/>
          <w:sz w:val="24"/>
          <w:highlight w:val="none"/>
        </w:rPr>
        <w:t>加盖公章</w:t>
      </w:r>
      <w:r>
        <w:rPr>
          <w:rFonts w:hint="eastAsia" w:asciiTheme="minorEastAsia" w:hAnsiTheme="minorEastAsia" w:eastAsiaTheme="minorEastAsia" w:cstheme="minorEastAsia"/>
          <w:color w:val="auto"/>
          <w:sz w:val="24"/>
          <w:highlight w:val="none"/>
          <w:lang w:eastAsia="zh-CN"/>
        </w:rPr>
        <w:t>；</w:t>
      </w:r>
    </w:p>
    <w:p w14:paraId="0584A7D8">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（七）投标人提供有效期内的《辐射安全许可证》</w:t>
      </w:r>
      <w:r>
        <w:rPr>
          <w:rFonts w:hint="eastAsia" w:asciiTheme="minorEastAsia" w:hAnsiTheme="minorEastAsia" w:eastAsiaTheme="minorEastAsia" w:cstheme="minorEastAsia"/>
          <w:color w:val="auto"/>
          <w:sz w:val="24"/>
          <w:highlight w:val="none"/>
          <w:lang w:eastAsia="zh-CN"/>
        </w:rPr>
        <w:t>复印件</w:t>
      </w:r>
      <w:r>
        <w:rPr>
          <w:rFonts w:hint="eastAsia" w:asciiTheme="minorEastAsia" w:hAnsiTheme="minorEastAsia" w:eastAsiaTheme="minorEastAsia" w:cstheme="minorEastAsia"/>
          <w:color w:val="auto"/>
          <w:sz w:val="24"/>
          <w:highlight w:val="none"/>
        </w:rPr>
        <w:t>加盖公章</w:t>
      </w:r>
      <w:r>
        <w:rPr>
          <w:rFonts w:hint="eastAsia" w:asciiTheme="minorEastAsia" w:hAnsiTheme="minorEastAsia" w:eastAsiaTheme="minorEastAsia" w:cstheme="minorEastAsia"/>
          <w:color w:val="auto"/>
          <w:sz w:val="24"/>
          <w:highlight w:val="none"/>
          <w:lang w:eastAsia="zh-CN"/>
        </w:rPr>
        <w:t>。</w:t>
      </w:r>
    </w:p>
    <w:p w14:paraId="2B242AEA">
      <w:pPr>
        <w:spacing w:line="360" w:lineRule="auto"/>
        <w:ind w:firstLine="480" w:firstLineChars="200"/>
        <w:outlineLvl w:val="9"/>
        <w:rPr>
          <w:rFonts w:hint="eastAsia" w:ascii="宋体" w:hAnsi="宋体" w:eastAsia="宋体" w:cs="宋体"/>
          <w:color w:val="auto"/>
          <w:sz w:val="24"/>
          <w:highlight w:val="none"/>
        </w:rPr>
      </w:pPr>
    </w:p>
    <w:p w14:paraId="0ADD6BE6">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070E0E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.上述材料必须真实可信，如有弄虚作假，一旦被发现将按废标处理，并报请相关管理部门严肃处理，追究有关单位和人员的责任；</w:t>
      </w:r>
    </w:p>
    <w:p w14:paraId="19C48DA9">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以上材料缺少任意一项，投标文件无效。</w:t>
      </w:r>
    </w:p>
    <w:p w14:paraId="337D470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FAA99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002包，003包：</w:t>
      </w:r>
    </w:p>
    <w:p w14:paraId="5E0F14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lang w:eastAsia="zh-CN"/>
        </w:rPr>
        <w:t>）营业执照副本（或法人证书等）复印件</w:t>
      </w:r>
      <w:r>
        <w:rPr>
          <w:rFonts w:hint="eastAsia" w:ascii="宋体" w:hAnsi="宋体" w:eastAsia="宋体" w:cs="宋体"/>
          <w:color w:val="auto"/>
          <w:sz w:val="24"/>
          <w:highlight w:val="none"/>
        </w:rPr>
        <w:t>加盖公章；</w:t>
      </w:r>
    </w:p>
    <w:p w14:paraId="55114F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身份证</w:t>
      </w:r>
      <w:r>
        <w:rPr>
          <w:rFonts w:hint="eastAsia" w:ascii="宋体" w:hAnsi="宋体" w:eastAsia="宋体" w:cs="宋体"/>
          <w:color w:val="auto"/>
          <w:sz w:val="24"/>
          <w:szCs w:val="24"/>
          <w:highlight w:val="none"/>
        </w:rPr>
        <w:t>及被授权人身份证</w:t>
      </w:r>
      <w:r>
        <w:rPr>
          <w:rFonts w:hint="eastAsia" w:ascii="宋体" w:hAnsi="宋体" w:eastAsia="宋体" w:cs="宋体"/>
          <w:color w:val="auto"/>
          <w:sz w:val="24"/>
          <w:highlight w:val="none"/>
          <w:lang w:eastAsia="zh-Hans"/>
        </w:rPr>
        <w:t>复印件</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highlight w:val="none"/>
        </w:rPr>
        <w:t>；</w:t>
      </w:r>
    </w:p>
    <w:p w14:paraId="7E7E9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授权书（格式详见附件1）；</w:t>
      </w:r>
    </w:p>
    <w:p w14:paraId="75F839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信用承诺书（格式详见附件2）</w:t>
      </w:r>
      <w:r>
        <w:rPr>
          <w:rFonts w:hint="eastAsia" w:ascii="宋体" w:hAnsi="宋体" w:cs="宋体"/>
          <w:color w:val="auto"/>
          <w:sz w:val="24"/>
          <w:highlight w:val="none"/>
          <w:lang w:eastAsia="zh-CN"/>
        </w:rPr>
        <w:t>。</w:t>
      </w:r>
    </w:p>
    <w:p w14:paraId="769AAF8F">
      <w:pPr>
        <w:spacing w:line="360" w:lineRule="auto"/>
        <w:ind w:firstLine="480" w:firstLineChars="200"/>
        <w:outlineLvl w:val="9"/>
        <w:rPr>
          <w:rFonts w:hint="eastAsia" w:ascii="宋体" w:hAnsi="宋体" w:eastAsia="宋体" w:cs="宋体"/>
          <w:color w:val="auto"/>
          <w:sz w:val="24"/>
          <w:highlight w:val="none"/>
        </w:rPr>
      </w:pPr>
    </w:p>
    <w:p w14:paraId="38856CA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2BBF92D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.上述材料必须真实可信，如有弄虚作假，一旦被发现将按废标处理，并报请相关管理部门严肃处理，追究有关单位和人员的责任；</w:t>
      </w:r>
    </w:p>
    <w:p w14:paraId="5B1422F4">
      <w:pPr>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以上材料缺少任意一项，投标文件无效。</w:t>
      </w:r>
    </w:p>
    <w:p w14:paraId="39E26482">
      <w:pPr>
        <w:pStyle w:val="36"/>
        <w:outlineLvl w:val="9"/>
        <w:rPr>
          <w:rFonts w:hint="eastAsia" w:ascii="宋体" w:hAnsi="宋体" w:eastAsia="宋体" w:cs="宋体"/>
          <w:color w:val="auto"/>
          <w:highlight w:val="none"/>
        </w:rPr>
      </w:pPr>
    </w:p>
    <w:p w14:paraId="7586D39D">
      <w:pPr>
        <w:pStyle w:val="7"/>
        <w:outlineLvl w:val="9"/>
        <w:rPr>
          <w:rFonts w:hint="eastAsia" w:ascii="宋体" w:hAnsi="宋体" w:eastAsia="宋体" w:cs="宋体"/>
          <w:color w:val="auto"/>
          <w:highlight w:val="none"/>
        </w:rPr>
      </w:pPr>
    </w:p>
    <w:p w14:paraId="6DD321B4">
      <w:pPr>
        <w:jc w:val="both"/>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30"/>
          <w:szCs w:val="30"/>
          <w:highlight w:val="none"/>
        </w:rPr>
        <w:t>附件1</w:t>
      </w:r>
    </w:p>
    <w:p w14:paraId="7E80F76E">
      <w:pPr>
        <w:jc w:val="center"/>
        <w:outlineLvl w:val="9"/>
        <w:rPr>
          <w:rFonts w:hint="eastAsia" w:ascii="宋体" w:hAnsi="宋体" w:eastAsia="宋体" w:cs="宋体"/>
          <w:b/>
          <w:color w:val="auto"/>
          <w:sz w:val="28"/>
          <w:szCs w:val="28"/>
          <w:highlight w:val="none"/>
        </w:rPr>
      </w:pPr>
      <w:r>
        <w:rPr>
          <w:rFonts w:hint="eastAsia" w:ascii="宋体" w:hAnsi="宋体" w:eastAsia="宋体" w:cs="宋体"/>
          <w:b/>
          <w:bCs/>
          <w:color w:val="auto"/>
          <w:sz w:val="30"/>
          <w:szCs w:val="30"/>
          <w:highlight w:val="none"/>
        </w:rPr>
        <w:t>法定代表人</w:t>
      </w:r>
      <w:r>
        <w:rPr>
          <w:rFonts w:hint="eastAsia" w:ascii="宋体" w:hAnsi="宋体" w:eastAsia="宋体" w:cs="宋体"/>
          <w:b/>
          <w:bCs/>
          <w:color w:val="auto"/>
          <w:sz w:val="30"/>
          <w:szCs w:val="30"/>
          <w:highlight w:val="none"/>
          <w:lang w:eastAsia="zh-CN"/>
        </w:rPr>
        <w:t>/负责人</w:t>
      </w:r>
      <w:r>
        <w:rPr>
          <w:rFonts w:hint="eastAsia" w:ascii="宋体" w:hAnsi="宋体" w:eastAsia="宋体" w:cs="宋体"/>
          <w:b/>
          <w:bCs/>
          <w:color w:val="auto"/>
          <w:sz w:val="30"/>
          <w:szCs w:val="30"/>
          <w:highlight w:val="none"/>
        </w:rPr>
        <w:t>授权书</w:t>
      </w:r>
    </w:p>
    <w:p w14:paraId="371BBFAB">
      <w:pPr>
        <w:spacing w:line="360" w:lineRule="auto"/>
        <w:outlineLvl w:val="9"/>
        <w:rPr>
          <w:rFonts w:hint="eastAsia" w:ascii="宋体" w:hAnsi="宋体" w:eastAsia="宋体" w:cs="宋体"/>
          <w:color w:val="auto"/>
          <w:sz w:val="24"/>
          <w:szCs w:val="24"/>
          <w:highlight w:val="none"/>
        </w:rPr>
      </w:pPr>
    </w:p>
    <w:p w14:paraId="56E476B9">
      <w:pPr>
        <w:spacing w:line="360" w:lineRule="auto"/>
        <w:ind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大连阳光采购服务有限公司</w:t>
      </w:r>
      <w:r>
        <w:rPr>
          <w:rFonts w:hint="eastAsia" w:ascii="宋体" w:hAnsi="宋体" w:eastAsia="宋体" w:cs="宋体"/>
          <w:color w:val="auto"/>
          <w:sz w:val="24"/>
          <w:szCs w:val="24"/>
          <w:highlight w:val="none"/>
        </w:rPr>
        <w:t>：</w:t>
      </w:r>
    </w:p>
    <w:p w14:paraId="540039D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Cs/>
          <w:color w:val="auto"/>
          <w:sz w:val="24"/>
          <w:highlight w:val="none"/>
        </w:rPr>
        <w:t>兹授权</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 xml:space="preserve">(委托代理人姓名)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(身份证号）</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为我方委托代理人，参加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w:t>
      </w:r>
    </w:p>
    <w:p w14:paraId="3DC6AF9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项目编号)的</w:t>
      </w:r>
      <w:r>
        <w:rPr>
          <w:rFonts w:hint="eastAsia" w:ascii="宋体" w:hAnsi="宋体" w:eastAsia="宋体" w:cs="宋体"/>
          <w:color w:val="auto"/>
          <w:sz w:val="24"/>
          <w:highlight w:val="none"/>
          <w:lang w:eastAsia="zh-Hans"/>
        </w:rPr>
        <w:t>招标</w:t>
      </w:r>
      <w:r>
        <w:rPr>
          <w:rFonts w:hint="eastAsia" w:ascii="宋体" w:hAnsi="宋体" w:eastAsia="宋体" w:cs="宋体"/>
          <w:color w:val="auto"/>
          <w:sz w:val="24"/>
          <w:highlight w:val="none"/>
        </w:rPr>
        <w:t>活动，并以本公司名义处理一切与此次</w:t>
      </w:r>
      <w:r>
        <w:rPr>
          <w:rFonts w:hint="eastAsia" w:ascii="宋体" w:hAnsi="宋体" w:eastAsia="宋体" w:cs="宋体"/>
          <w:color w:val="auto"/>
          <w:sz w:val="24"/>
          <w:highlight w:val="none"/>
          <w:lang w:eastAsia="zh-Hans"/>
        </w:rPr>
        <w:t>招标</w:t>
      </w:r>
      <w:r>
        <w:rPr>
          <w:rFonts w:hint="eastAsia" w:ascii="宋体" w:hAnsi="宋体" w:eastAsia="宋体" w:cs="宋体"/>
          <w:color w:val="auto"/>
          <w:sz w:val="24"/>
          <w:highlight w:val="none"/>
        </w:rPr>
        <w:t>有关的事宜。在此次</w:t>
      </w:r>
      <w:r>
        <w:rPr>
          <w:rFonts w:hint="eastAsia" w:ascii="宋体" w:hAnsi="宋体" w:eastAsia="宋体" w:cs="宋体"/>
          <w:color w:val="auto"/>
          <w:sz w:val="24"/>
          <w:highlight w:val="none"/>
          <w:lang w:eastAsia="zh-Hans"/>
        </w:rPr>
        <w:t>招标</w:t>
      </w:r>
      <w:r>
        <w:rPr>
          <w:rFonts w:hint="eastAsia" w:ascii="宋体" w:hAnsi="宋体" w:eastAsia="宋体" w:cs="宋体"/>
          <w:color w:val="auto"/>
          <w:sz w:val="24"/>
          <w:highlight w:val="none"/>
        </w:rPr>
        <w:t>过程中，本公司将承担该代理人行为的全部法律后果和法律责任。</w:t>
      </w:r>
    </w:p>
    <w:p w14:paraId="0DD7A567">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rPr>
        <w:t>本</w:t>
      </w:r>
      <w:r>
        <w:rPr>
          <w:rFonts w:hint="eastAsia" w:ascii="宋体" w:hAnsi="宋体" w:eastAsia="宋体" w:cs="宋体"/>
          <w:color w:val="auto"/>
          <w:sz w:val="24"/>
          <w:szCs w:val="24"/>
          <w:highlight w:val="none"/>
        </w:rPr>
        <w:t>授权书</w:t>
      </w:r>
      <w:r>
        <w:rPr>
          <w:rFonts w:hint="eastAsia" w:ascii="宋体" w:hAnsi="宋体" w:eastAsia="宋体" w:cs="宋体"/>
          <w:color w:val="auto"/>
          <w:sz w:val="24"/>
          <w:szCs w:val="24"/>
          <w:highlight w:val="none"/>
          <w:lang w:val="en-GB"/>
        </w:rPr>
        <w:t>有效期与本公司</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GB"/>
        </w:rPr>
        <w:t>中标注的有效期相同，自签章之日起生效</w:t>
      </w:r>
      <w:r>
        <w:rPr>
          <w:rFonts w:hint="eastAsia" w:ascii="宋体" w:hAnsi="宋体" w:eastAsia="宋体" w:cs="宋体"/>
          <w:color w:val="auto"/>
          <w:sz w:val="24"/>
          <w:szCs w:val="24"/>
          <w:highlight w:val="none"/>
        </w:rPr>
        <w:t>：</w:t>
      </w:r>
    </w:p>
    <w:p w14:paraId="62B896D6">
      <w:pPr>
        <w:spacing w:line="360" w:lineRule="auto"/>
        <w:ind w:firstLine="480" w:firstLineChars="200"/>
        <w:outlineLvl w:val="9"/>
        <w:rPr>
          <w:rFonts w:hint="eastAsia" w:ascii="宋体" w:hAnsi="宋体" w:eastAsia="宋体" w:cs="宋体"/>
          <w:color w:val="auto"/>
          <w:sz w:val="24"/>
          <w:szCs w:val="24"/>
          <w:highlight w:val="none"/>
        </w:rPr>
      </w:pPr>
    </w:p>
    <w:p w14:paraId="41CA3704">
      <w:pPr>
        <w:spacing w:line="360" w:lineRule="auto"/>
        <w:ind w:firstLine="480" w:firstLineChars="200"/>
        <w:outlineLvl w:val="9"/>
        <w:rPr>
          <w:rFonts w:hint="eastAsia" w:ascii="宋体" w:hAnsi="宋体" w:eastAsia="宋体" w:cs="宋体"/>
          <w:color w:val="auto"/>
          <w:sz w:val="24"/>
          <w:szCs w:val="24"/>
          <w:highlight w:val="none"/>
        </w:rPr>
      </w:pPr>
    </w:p>
    <w:p w14:paraId="3C4AB397">
      <w:pPr>
        <w:pStyle w:val="8"/>
        <w:ind w:firstLine="480" w:firstLineChars="200"/>
        <w:outlineLvl w:val="9"/>
        <w:rPr>
          <w:rFonts w:hint="eastAsia" w:ascii="宋体" w:hAnsi="宋体" w:eastAsia="宋体" w:cs="宋体"/>
          <w:color w:val="auto"/>
          <w:sz w:val="24"/>
          <w:szCs w:val="24"/>
          <w:highlight w:val="none"/>
        </w:rPr>
      </w:pPr>
    </w:p>
    <w:p w14:paraId="4DBC74A3">
      <w:pPr>
        <w:ind w:firstLine="480" w:firstLineChars="200"/>
        <w:outlineLvl w:val="9"/>
        <w:rPr>
          <w:rFonts w:hint="eastAsia" w:ascii="宋体" w:hAnsi="宋体" w:eastAsia="宋体" w:cs="宋体"/>
          <w:color w:val="auto"/>
          <w:sz w:val="24"/>
          <w:szCs w:val="24"/>
          <w:highlight w:val="none"/>
        </w:rPr>
      </w:pPr>
    </w:p>
    <w:p w14:paraId="779C8275">
      <w:pPr>
        <w:pStyle w:val="8"/>
        <w:ind w:firstLine="360" w:firstLineChars="200"/>
        <w:outlineLvl w:val="9"/>
        <w:rPr>
          <w:rFonts w:hint="eastAsia" w:ascii="宋体" w:hAnsi="宋体" w:eastAsia="宋体" w:cs="宋体"/>
          <w:color w:val="auto"/>
          <w:highlight w:val="none"/>
        </w:rPr>
      </w:pPr>
    </w:p>
    <w:p w14:paraId="22648F53">
      <w:pPr>
        <w:spacing w:line="360" w:lineRule="auto"/>
        <w:ind w:firstLine="480" w:firstLineChars="200"/>
        <w:outlineLvl w:val="9"/>
        <w:rPr>
          <w:rFonts w:hint="eastAsia" w:ascii="宋体" w:hAnsi="宋体" w:eastAsia="宋体" w:cs="宋体"/>
          <w:color w:val="auto"/>
          <w:sz w:val="24"/>
          <w:szCs w:val="24"/>
          <w:highlight w:val="none"/>
        </w:rPr>
      </w:pPr>
    </w:p>
    <w:p w14:paraId="3934FD69">
      <w:pP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w:t>
      </w:r>
    </w:p>
    <w:p w14:paraId="25378211">
      <w:pPr>
        <w:ind w:firstLine="480" w:firstLineChars="200"/>
        <w:outlineLvl w:val="9"/>
        <w:rPr>
          <w:rFonts w:hint="eastAsia" w:ascii="宋体" w:hAnsi="宋体" w:eastAsia="宋体" w:cs="宋体"/>
          <w:color w:val="auto"/>
          <w:sz w:val="24"/>
          <w:szCs w:val="24"/>
          <w:highlight w:val="none"/>
        </w:rPr>
      </w:pPr>
    </w:p>
    <w:p w14:paraId="3190B8B7">
      <w:pPr>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w:t>
      </w:r>
    </w:p>
    <w:p w14:paraId="71AD9413">
      <w:pPr>
        <w:ind w:firstLine="480" w:firstLineChars="200"/>
        <w:outlineLvl w:val="9"/>
        <w:rPr>
          <w:rFonts w:hint="eastAsia" w:ascii="宋体" w:hAnsi="宋体" w:eastAsia="宋体" w:cs="宋体"/>
          <w:color w:val="auto"/>
          <w:sz w:val="24"/>
          <w:szCs w:val="24"/>
          <w:highlight w:val="none"/>
        </w:rPr>
      </w:pPr>
    </w:p>
    <w:p w14:paraId="4823A156">
      <w:pPr>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lang w:eastAsia="zh-CN"/>
        </w:rPr>
        <w:t>：</w:t>
      </w:r>
    </w:p>
    <w:p w14:paraId="319E61EA">
      <w:pPr>
        <w:ind w:firstLine="480" w:firstLineChars="200"/>
        <w:outlineLvl w:val="9"/>
        <w:rPr>
          <w:rFonts w:hint="eastAsia" w:ascii="宋体" w:hAnsi="宋体" w:eastAsia="宋体" w:cs="宋体"/>
          <w:color w:val="auto"/>
          <w:sz w:val="24"/>
          <w:szCs w:val="24"/>
          <w:highlight w:val="none"/>
        </w:rPr>
      </w:pPr>
    </w:p>
    <w:p w14:paraId="30E511F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741EBFC">
      <w:pPr>
        <w:pStyle w:val="38"/>
        <w:outlineLvl w:val="9"/>
        <w:rPr>
          <w:rFonts w:hint="eastAsia" w:ascii="宋体" w:hAnsi="宋体" w:eastAsia="宋体" w:cs="宋体"/>
          <w:color w:val="auto"/>
          <w:highlight w:val="none"/>
        </w:rPr>
      </w:pPr>
    </w:p>
    <w:p w14:paraId="6B429D80">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注：本文件应按规定签署，否则投标文件无效。</w:t>
      </w:r>
    </w:p>
    <w:p w14:paraId="63C9FE3C">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4FC8323">
      <w:pPr>
        <w:jc w:val="both"/>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30"/>
          <w:szCs w:val="30"/>
          <w:highlight w:val="none"/>
        </w:rPr>
        <w:t>附件</w:t>
      </w:r>
      <w:r>
        <w:rPr>
          <w:rFonts w:hint="eastAsia" w:ascii="宋体" w:hAnsi="宋体" w:eastAsia="宋体" w:cs="宋体"/>
          <w:b/>
          <w:bCs/>
          <w:color w:val="auto"/>
          <w:sz w:val="30"/>
          <w:szCs w:val="30"/>
          <w:highlight w:val="none"/>
          <w:lang w:val="en-US" w:eastAsia="zh-CN"/>
        </w:rPr>
        <w:t>2</w:t>
      </w:r>
    </w:p>
    <w:p w14:paraId="0CD1913C">
      <w:pPr>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30"/>
          <w:szCs w:val="30"/>
          <w:highlight w:val="none"/>
        </w:rPr>
        <w:t>信用承诺书</w:t>
      </w:r>
    </w:p>
    <w:p w14:paraId="0A1576B6">
      <w:pPr>
        <w:pStyle w:val="1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招标人、招标代理机构</w:t>
      </w:r>
      <w:r>
        <w:rPr>
          <w:rFonts w:hint="eastAsia" w:ascii="宋体" w:hAnsi="宋体" w:eastAsia="宋体" w:cs="宋体"/>
          <w:color w:val="auto"/>
          <w:sz w:val="24"/>
          <w:highlight w:val="none"/>
        </w:rPr>
        <w:t>）</w:t>
      </w:r>
    </w:p>
    <w:p w14:paraId="3F2866A5">
      <w:pPr>
        <w:pStyle w:val="1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我单位在参与（</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）的采购活动中，自愿做出承诺：根据</w:t>
      </w:r>
      <w:r>
        <w:rPr>
          <w:rFonts w:hint="eastAsia" w:ascii="宋体" w:hAnsi="宋体" w:eastAsia="宋体" w:cs="宋体"/>
          <w:color w:val="auto"/>
          <w:sz w:val="24"/>
          <w:highlight w:val="none"/>
          <w:lang w:val="en-US" w:eastAsia="zh-CN"/>
        </w:rPr>
        <w:t>采购相关法律法规</w:t>
      </w:r>
      <w:r>
        <w:rPr>
          <w:rFonts w:hint="eastAsia" w:ascii="宋体" w:hAnsi="宋体" w:eastAsia="宋体" w:cs="宋体"/>
          <w:color w:val="auto"/>
          <w:sz w:val="24"/>
          <w:highlight w:val="none"/>
        </w:rPr>
        <w:t>及招标文件资格要求，我单位符合以下条件：</w:t>
      </w:r>
    </w:p>
    <w:p w14:paraId="2AA5348C">
      <w:pPr>
        <w:pStyle w:val="10"/>
        <w:wordWrap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EF176CC">
      <w:pPr>
        <w:pStyle w:val="10"/>
        <w:wordWrap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28BC6BB7">
      <w:pPr>
        <w:pStyle w:val="10"/>
        <w:wordWrap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562B1A0F">
      <w:pPr>
        <w:pStyle w:val="10"/>
        <w:wordWrap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2CE7614C">
      <w:pPr>
        <w:pStyle w:val="10"/>
        <w:wordWrap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采购活动前三年内，在经营活动中没有重大违法记录。</w:t>
      </w:r>
    </w:p>
    <w:p w14:paraId="604D6698">
      <w:pPr>
        <w:pStyle w:val="10"/>
        <w:wordWrap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若我单位以上承诺不实,自愿承担提供虚假材料的法律责任。</w:t>
      </w:r>
    </w:p>
    <w:p w14:paraId="39021548">
      <w:pPr>
        <w:pStyle w:val="10"/>
        <w:wordWrap w:val="0"/>
        <w:spacing w:line="360" w:lineRule="auto"/>
        <w:ind w:firstLine="480" w:firstLineChars="200"/>
        <w:outlineLvl w:val="9"/>
        <w:rPr>
          <w:rFonts w:hint="eastAsia" w:ascii="宋体" w:hAnsi="宋体" w:eastAsia="宋体" w:cs="宋体"/>
          <w:color w:val="auto"/>
          <w:sz w:val="24"/>
          <w:highlight w:val="none"/>
        </w:rPr>
      </w:pPr>
    </w:p>
    <w:p w14:paraId="245FEB10">
      <w:pPr>
        <w:pStyle w:val="10"/>
        <w:wordWrap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承诺投标人（公章）：</w:t>
      </w:r>
    </w:p>
    <w:p w14:paraId="757FF521">
      <w:pPr>
        <w:pStyle w:val="10"/>
        <w:wordWrap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eastAsia="zh-CN"/>
        </w:rPr>
        <w:t>/负责人（</w:t>
      </w:r>
      <w:r>
        <w:rPr>
          <w:rFonts w:hint="eastAsia" w:ascii="宋体" w:hAnsi="宋体" w:eastAsia="宋体" w:cs="宋体"/>
          <w:color w:val="auto"/>
          <w:sz w:val="24"/>
          <w:highlight w:val="none"/>
        </w:rPr>
        <w:t>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或其委托代理人（签字）：</w:t>
      </w:r>
    </w:p>
    <w:p w14:paraId="7062E566">
      <w:pPr>
        <w:spacing w:line="48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3769464D">
      <w:pPr>
        <w:ind w:firstLine="482" w:firstLineChars="200"/>
        <w:jc w:val="left"/>
        <w:outlineLvl w:val="9"/>
        <w:rPr>
          <w:rFonts w:hint="eastAsia" w:ascii="宋体" w:hAnsi="宋体" w:eastAsia="宋体" w:cs="宋体"/>
          <w:b/>
          <w:color w:val="auto"/>
          <w:sz w:val="24"/>
          <w:highlight w:val="none"/>
        </w:rPr>
      </w:pPr>
    </w:p>
    <w:p w14:paraId="528AFA7C">
      <w:pPr>
        <w:ind w:firstLine="482" w:firstLineChars="200"/>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注：本文件应按规定签署，否则投标文件无效。</w:t>
      </w:r>
    </w:p>
    <w:p w14:paraId="134BFD04">
      <w:pPr>
        <w:ind w:firstLine="482" w:firstLineChars="20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color w:val="auto"/>
          <w:sz w:val="24"/>
          <w:highlight w:val="none"/>
        </w:rPr>
        <w:br w:type="textWrapping"/>
      </w:r>
      <w:r>
        <w:rPr>
          <w:rFonts w:hint="eastAsia" w:ascii="宋体" w:hAnsi="宋体" w:eastAsia="宋体" w:cs="宋体"/>
          <w:b/>
          <w:color w:val="auto"/>
          <w:sz w:val="44"/>
          <w:szCs w:val="44"/>
          <w:highlight w:val="none"/>
        </w:rPr>
        <w:br w:type="page"/>
      </w:r>
      <w:bookmarkStart w:id="78" w:name="_Toc475949644"/>
      <w:bookmarkStart w:id="79" w:name="_Toc475949639"/>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lang w:eastAsia="zh-CN"/>
        </w:rPr>
        <w:t>、技术部分材料</w:t>
      </w:r>
    </w:p>
    <w:p w14:paraId="48313227">
      <w:pPr>
        <w:pStyle w:val="28"/>
        <w:jc w:val="center"/>
        <w:outlineLvl w:val="9"/>
        <w:rPr>
          <w:rFonts w:hint="eastAsia" w:ascii="宋体" w:hAnsi="宋体" w:eastAsia="宋体" w:cs="宋体"/>
          <w:b/>
          <w:bCs w:val="0"/>
          <w:color w:val="auto"/>
          <w:kern w:val="0"/>
          <w:sz w:val="30"/>
          <w:szCs w:val="30"/>
          <w:highlight w:val="none"/>
          <w:lang w:val="en-US" w:eastAsia="zh-CN"/>
        </w:rPr>
      </w:pPr>
      <w:r>
        <w:rPr>
          <w:rFonts w:hint="eastAsia" w:ascii="宋体" w:hAnsi="宋体" w:eastAsia="宋体" w:cs="宋体"/>
          <w:b/>
          <w:bCs w:val="0"/>
          <w:color w:val="auto"/>
          <w:kern w:val="0"/>
          <w:sz w:val="30"/>
          <w:szCs w:val="30"/>
          <w:highlight w:val="none"/>
          <w:lang w:eastAsia="zh-CN"/>
        </w:rPr>
        <w:t>（</w:t>
      </w:r>
      <w:r>
        <w:rPr>
          <w:rFonts w:hint="eastAsia" w:ascii="宋体" w:hAnsi="宋体" w:eastAsia="宋体" w:cs="宋体"/>
          <w:b/>
          <w:bCs w:val="0"/>
          <w:color w:val="auto"/>
          <w:kern w:val="0"/>
          <w:sz w:val="30"/>
          <w:szCs w:val="30"/>
          <w:highlight w:val="none"/>
          <w:lang w:val="en-US" w:eastAsia="zh-CN"/>
        </w:rPr>
        <w:t>一</w:t>
      </w:r>
      <w:r>
        <w:rPr>
          <w:rFonts w:hint="eastAsia" w:ascii="宋体" w:hAnsi="宋体" w:eastAsia="宋体" w:cs="宋体"/>
          <w:b/>
          <w:bCs w:val="0"/>
          <w:color w:val="auto"/>
          <w:kern w:val="0"/>
          <w:sz w:val="30"/>
          <w:szCs w:val="30"/>
          <w:highlight w:val="none"/>
          <w:lang w:eastAsia="zh-CN"/>
        </w:rPr>
        <w:t>）</w:t>
      </w:r>
      <w:r>
        <w:rPr>
          <w:rFonts w:hint="eastAsia" w:ascii="宋体" w:hAnsi="宋体" w:eastAsia="宋体" w:cs="宋体"/>
          <w:b/>
          <w:bCs w:val="0"/>
          <w:color w:val="auto"/>
          <w:kern w:val="0"/>
          <w:sz w:val="30"/>
          <w:szCs w:val="30"/>
          <w:highlight w:val="none"/>
          <w:lang w:val="en-US" w:eastAsia="zh-CN"/>
        </w:rPr>
        <w:t>服务方案及承诺</w:t>
      </w:r>
    </w:p>
    <w:p w14:paraId="00B6FCDB">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（格式自拟）</w:t>
      </w:r>
    </w:p>
    <w:p w14:paraId="51BB2E9F">
      <w:pPr>
        <w:pStyle w:val="28"/>
        <w:jc w:val="center"/>
        <w:outlineLvl w:val="9"/>
        <w:rPr>
          <w:rFonts w:hint="eastAsia" w:ascii="宋体" w:hAnsi="宋体" w:eastAsia="宋体" w:cs="宋体"/>
          <w:b/>
          <w:bCs w:val="0"/>
          <w:color w:val="auto"/>
          <w:kern w:val="0"/>
          <w:sz w:val="30"/>
          <w:szCs w:val="30"/>
          <w:highlight w:val="none"/>
          <w:lang w:eastAsia="zh-CN"/>
        </w:rPr>
      </w:pPr>
    </w:p>
    <w:p w14:paraId="26EFCFA7">
      <w:pPr>
        <w:numPr>
          <w:ilvl w:val="0"/>
          <w:numId w:val="15"/>
        </w:numPr>
        <w:spacing w:line="360" w:lineRule="auto"/>
        <w:ind w:left="1215" w:leftChars="0" w:hanging="720" w:firstLineChars="0"/>
        <w:jc w:val="center"/>
        <w:outlineLvl w:val="9"/>
        <w:rPr>
          <w:rFonts w:hint="eastAsia" w:ascii="宋体" w:hAnsi="宋体" w:eastAsia="宋体" w:cs="宋体"/>
          <w:b/>
          <w:bCs w:val="0"/>
          <w:color w:val="auto"/>
          <w:kern w:val="0"/>
          <w:sz w:val="30"/>
          <w:szCs w:val="30"/>
          <w:highlight w:val="none"/>
          <w:lang w:val="en-US" w:eastAsia="zh-CN"/>
        </w:rPr>
      </w:pPr>
      <w:r>
        <w:rPr>
          <w:rFonts w:hint="eastAsia" w:ascii="宋体" w:hAnsi="宋体" w:eastAsia="宋体" w:cs="宋体"/>
          <w:b/>
          <w:bCs w:val="0"/>
          <w:color w:val="auto"/>
          <w:kern w:val="0"/>
          <w:sz w:val="30"/>
          <w:szCs w:val="30"/>
          <w:highlight w:val="none"/>
          <w:lang w:val="en-US" w:eastAsia="zh-CN"/>
        </w:rPr>
        <w:t>质量保证措施及违约承诺</w:t>
      </w:r>
    </w:p>
    <w:p w14:paraId="17844283">
      <w:pPr>
        <w:numPr>
          <w:ilvl w:val="0"/>
          <w:numId w:val="0"/>
        </w:numPr>
        <w:spacing w:line="360" w:lineRule="auto"/>
        <w:ind w:left="495" w:leftChars="0"/>
        <w:jc w:val="center"/>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（格式自拟）</w:t>
      </w:r>
    </w:p>
    <w:p w14:paraId="1BFFAA85">
      <w:pPr>
        <w:pStyle w:val="28"/>
        <w:jc w:val="center"/>
        <w:outlineLvl w:val="9"/>
        <w:rPr>
          <w:rFonts w:hint="eastAsia" w:ascii="宋体" w:hAnsi="宋体" w:eastAsia="宋体" w:cs="宋体"/>
          <w:b/>
          <w:bCs w:val="0"/>
          <w:color w:val="auto"/>
          <w:kern w:val="0"/>
          <w:sz w:val="30"/>
          <w:szCs w:val="30"/>
          <w:highlight w:val="none"/>
          <w:lang w:val="en-US" w:eastAsia="zh-CN"/>
        </w:rPr>
      </w:pPr>
    </w:p>
    <w:p w14:paraId="02075EDB">
      <w:pPr>
        <w:pStyle w:val="28"/>
        <w:jc w:val="center"/>
        <w:outlineLvl w:val="9"/>
        <w:rPr>
          <w:rFonts w:hint="default" w:ascii="宋体" w:hAnsi="宋体" w:eastAsia="宋体" w:cs="宋体"/>
          <w:b/>
          <w:bCs w:val="0"/>
          <w:color w:val="auto"/>
          <w:kern w:val="0"/>
          <w:sz w:val="30"/>
          <w:szCs w:val="30"/>
          <w:highlight w:val="none"/>
          <w:lang w:val="en-US" w:eastAsia="zh-CN"/>
        </w:rPr>
      </w:pPr>
      <w:r>
        <w:rPr>
          <w:rFonts w:hint="eastAsia" w:ascii="宋体" w:hAnsi="宋体" w:eastAsia="宋体" w:cs="宋体"/>
          <w:b/>
          <w:bCs w:val="0"/>
          <w:color w:val="auto"/>
          <w:kern w:val="0"/>
          <w:sz w:val="30"/>
          <w:szCs w:val="30"/>
          <w:highlight w:val="none"/>
          <w:lang w:val="en-US" w:eastAsia="zh-CN"/>
        </w:rPr>
        <w:t>（三）应急预案</w:t>
      </w:r>
    </w:p>
    <w:p w14:paraId="145CD6BD">
      <w:pPr>
        <w:pStyle w:val="28"/>
        <w:jc w:val="center"/>
        <w:outlineLvl w:val="9"/>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lang w:val="en-US" w:eastAsia="zh-CN"/>
        </w:rPr>
        <w:t>（格式自拟）</w:t>
      </w:r>
    </w:p>
    <w:p w14:paraId="45560FA8">
      <w:pPr>
        <w:pStyle w:val="28"/>
        <w:jc w:val="center"/>
        <w:outlineLvl w:val="9"/>
        <w:rPr>
          <w:rFonts w:hint="eastAsia" w:ascii="宋体" w:hAnsi="宋体" w:eastAsia="宋体" w:cs="宋体"/>
          <w:b/>
          <w:bCs w:val="0"/>
          <w:color w:val="auto"/>
          <w:kern w:val="0"/>
          <w:sz w:val="30"/>
          <w:szCs w:val="30"/>
          <w:highlight w:val="none"/>
          <w:lang w:val="en-US" w:eastAsia="zh-CN"/>
        </w:rPr>
      </w:pPr>
    </w:p>
    <w:p w14:paraId="4D0E2A68">
      <w:pPr>
        <w:pStyle w:val="28"/>
        <w:jc w:val="center"/>
        <w:outlineLvl w:val="9"/>
        <w:rPr>
          <w:rFonts w:hint="default" w:ascii="宋体" w:hAnsi="宋体" w:eastAsia="宋体" w:cs="宋体"/>
          <w:b/>
          <w:bCs w:val="0"/>
          <w:color w:val="auto"/>
          <w:kern w:val="0"/>
          <w:sz w:val="30"/>
          <w:szCs w:val="30"/>
          <w:highlight w:val="none"/>
          <w:lang w:val="en-US" w:eastAsia="zh-CN"/>
        </w:rPr>
      </w:pPr>
      <w:r>
        <w:rPr>
          <w:rFonts w:hint="eastAsia" w:ascii="宋体" w:hAnsi="宋体" w:eastAsia="宋体" w:cs="宋体"/>
          <w:b/>
          <w:bCs w:val="0"/>
          <w:color w:val="auto"/>
          <w:kern w:val="0"/>
          <w:sz w:val="30"/>
          <w:szCs w:val="30"/>
          <w:highlight w:val="none"/>
          <w:lang w:val="en-US" w:eastAsia="zh-CN"/>
        </w:rPr>
        <w:t>（四）人员配备情况</w:t>
      </w:r>
    </w:p>
    <w:p w14:paraId="11705180">
      <w:pPr>
        <w:pStyle w:val="28"/>
        <w:jc w:val="center"/>
        <w:outlineLvl w:val="9"/>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lang w:val="en-US" w:eastAsia="zh-CN"/>
        </w:rPr>
        <w:t>（格式自拟）</w:t>
      </w:r>
    </w:p>
    <w:p w14:paraId="630AE317">
      <w:pPr>
        <w:pStyle w:val="28"/>
        <w:ind w:left="0" w:leftChars="0" w:firstLine="0" w:firstLineChars="0"/>
        <w:jc w:val="both"/>
        <w:outlineLvl w:val="9"/>
        <w:rPr>
          <w:rFonts w:hint="eastAsia" w:ascii="宋体" w:hAnsi="宋体" w:eastAsia="宋体" w:cs="宋体"/>
          <w:b/>
          <w:bCs w:val="0"/>
          <w:color w:val="auto"/>
          <w:kern w:val="0"/>
          <w:sz w:val="30"/>
          <w:szCs w:val="30"/>
          <w:highlight w:val="none"/>
          <w:lang w:val="en-US" w:eastAsia="zh-CN"/>
        </w:rPr>
      </w:pPr>
    </w:p>
    <w:p w14:paraId="7780E3F7">
      <w:pPr>
        <w:rPr>
          <w:rFonts w:hint="eastAsia" w:ascii="宋体" w:hAnsi="宋体" w:eastAsia="宋体" w:cs="宋体"/>
          <w:b/>
          <w:bCs w:val="0"/>
          <w:color w:val="auto"/>
          <w:kern w:val="0"/>
          <w:sz w:val="30"/>
          <w:szCs w:val="30"/>
          <w:highlight w:val="none"/>
          <w:lang w:val="en-US" w:eastAsia="zh-CN"/>
        </w:rPr>
      </w:pPr>
      <w:r>
        <w:rPr>
          <w:rFonts w:hint="eastAsia" w:ascii="宋体" w:hAnsi="宋体" w:eastAsia="宋体" w:cs="宋体"/>
          <w:b/>
          <w:bCs w:val="0"/>
          <w:color w:val="auto"/>
          <w:kern w:val="0"/>
          <w:sz w:val="30"/>
          <w:szCs w:val="30"/>
          <w:highlight w:val="none"/>
          <w:lang w:val="en-US" w:eastAsia="zh-CN"/>
        </w:rPr>
        <w:br w:type="page"/>
      </w:r>
    </w:p>
    <w:p w14:paraId="3387D7CF">
      <w:pPr>
        <w:pStyle w:val="28"/>
        <w:jc w:val="center"/>
        <w:outlineLvl w:val="9"/>
        <w:rPr>
          <w:rFonts w:hint="default" w:ascii="宋体" w:hAnsi="宋体" w:eastAsia="宋体" w:cs="宋体"/>
          <w:b/>
          <w:bCs w:val="0"/>
          <w:color w:val="auto"/>
          <w:sz w:val="30"/>
          <w:szCs w:val="30"/>
          <w:highlight w:val="none"/>
          <w:lang w:val="en-US" w:eastAsia="zh-CN"/>
        </w:rPr>
      </w:pPr>
      <w:r>
        <w:rPr>
          <w:rFonts w:hint="eastAsia" w:ascii="宋体" w:hAnsi="宋体" w:eastAsia="宋体" w:cs="宋体"/>
          <w:b/>
          <w:bCs w:val="0"/>
          <w:color w:val="auto"/>
          <w:kern w:val="0"/>
          <w:sz w:val="30"/>
          <w:szCs w:val="30"/>
          <w:highlight w:val="none"/>
          <w:lang w:val="en-US" w:eastAsia="zh-CN"/>
        </w:rPr>
        <w:t>（四）人员配置</w:t>
      </w:r>
    </w:p>
    <w:p w14:paraId="4767AD73">
      <w:pPr>
        <w:snapToGrid w:val="0"/>
        <w:spacing w:line="300" w:lineRule="atLeast"/>
        <w:jc w:val="center"/>
        <w:textAlignment w:val="baseline"/>
        <w:rPr>
          <w:rFonts w:hint="eastAsia" w:ascii="宋体" w:hAnsi="宋体" w:eastAsia="宋体" w:cs="宋体"/>
          <w:b/>
          <w:color w:val="auto"/>
          <w:sz w:val="28"/>
          <w:szCs w:val="28"/>
          <w:highlight w:val="none"/>
        </w:rPr>
      </w:pPr>
      <w:r>
        <w:rPr>
          <w:rFonts w:hint="eastAsia" w:ascii="宋体" w:hAnsi="宋体" w:cs="宋体"/>
          <w:b/>
          <w:color w:val="auto"/>
          <w:kern w:val="0"/>
          <w:sz w:val="28"/>
          <w:szCs w:val="28"/>
          <w:highlight w:val="none"/>
          <w:lang w:val="en-US" w:eastAsia="zh-CN"/>
        </w:rPr>
        <w:t>项目</w:t>
      </w:r>
      <w:r>
        <w:rPr>
          <w:rFonts w:hint="eastAsia" w:ascii="宋体" w:hAnsi="宋体" w:eastAsia="宋体" w:cs="宋体"/>
          <w:b/>
          <w:color w:val="auto"/>
          <w:kern w:val="0"/>
          <w:sz w:val="28"/>
          <w:szCs w:val="28"/>
          <w:highlight w:val="none"/>
        </w:rPr>
        <w:t>负责人</w:t>
      </w:r>
      <w:r>
        <w:rPr>
          <w:rFonts w:hint="eastAsia" w:ascii="宋体" w:hAnsi="宋体" w:eastAsia="宋体" w:cs="宋体"/>
          <w:b/>
          <w:color w:val="auto"/>
          <w:sz w:val="28"/>
          <w:szCs w:val="28"/>
          <w:highlight w:val="none"/>
        </w:rPr>
        <w:t>简历</w:t>
      </w:r>
    </w:p>
    <w:tbl>
      <w:tblPr>
        <w:tblStyle w:val="29"/>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670"/>
        <w:gridCol w:w="596"/>
        <w:gridCol w:w="464"/>
        <w:gridCol w:w="793"/>
        <w:gridCol w:w="573"/>
        <w:gridCol w:w="320"/>
        <w:gridCol w:w="979"/>
        <w:gridCol w:w="758"/>
        <w:gridCol w:w="601"/>
        <w:gridCol w:w="1561"/>
      </w:tblGrid>
      <w:tr w14:paraId="1E76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0" w:type="pct"/>
            <w:noWrap w:val="0"/>
            <w:vAlign w:val="center"/>
          </w:tcPr>
          <w:p w14:paraId="2C28F7AF">
            <w:pPr>
              <w:snapToGri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720" w:type="pct"/>
            <w:gridSpan w:val="2"/>
            <w:noWrap w:val="0"/>
            <w:vAlign w:val="center"/>
          </w:tcPr>
          <w:p w14:paraId="532A026C">
            <w:pPr>
              <w:snapToGrid w:val="0"/>
              <w:spacing w:line="360" w:lineRule="auto"/>
              <w:jc w:val="center"/>
              <w:textAlignment w:val="baseline"/>
              <w:rPr>
                <w:rFonts w:hint="eastAsia" w:ascii="宋体" w:hAnsi="宋体" w:eastAsia="宋体" w:cs="宋体"/>
                <w:color w:val="auto"/>
                <w:sz w:val="24"/>
                <w:highlight w:val="none"/>
              </w:rPr>
            </w:pPr>
          </w:p>
        </w:tc>
        <w:tc>
          <w:tcPr>
            <w:tcW w:w="715" w:type="pct"/>
            <w:gridSpan w:val="2"/>
            <w:noWrap w:val="0"/>
            <w:vAlign w:val="center"/>
          </w:tcPr>
          <w:p w14:paraId="45FD3602">
            <w:pPr>
              <w:snapToGri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065" w:type="pct"/>
            <w:gridSpan w:val="3"/>
            <w:noWrap w:val="0"/>
            <w:vAlign w:val="center"/>
          </w:tcPr>
          <w:p w14:paraId="566E914D">
            <w:pPr>
              <w:snapToGrid w:val="0"/>
              <w:spacing w:line="360" w:lineRule="auto"/>
              <w:jc w:val="center"/>
              <w:textAlignment w:val="baseline"/>
              <w:rPr>
                <w:rFonts w:hint="eastAsia" w:ascii="宋体" w:hAnsi="宋体" w:eastAsia="宋体" w:cs="宋体"/>
                <w:color w:val="auto"/>
                <w:sz w:val="24"/>
                <w:highlight w:val="none"/>
              </w:rPr>
            </w:pPr>
          </w:p>
        </w:tc>
        <w:tc>
          <w:tcPr>
            <w:tcW w:w="772" w:type="pct"/>
            <w:gridSpan w:val="2"/>
            <w:noWrap w:val="0"/>
            <w:vAlign w:val="center"/>
          </w:tcPr>
          <w:p w14:paraId="5AD5556F">
            <w:pPr>
              <w:snapToGri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885" w:type="pct"/>
            <w:noWrap w:val="0"/>
            <w:vAlign w:val="center"/>
          </w:tcPr>
          <w:p w14:paraId="4316116F">
            <w:pPr>
              <w:snapToGrid w:val="0"/>
              <w:spacing w:line="360" w:lineRule="auto"/>
              <w:jc w:val="center"/>
              <w:textAlignment w:val="baseline"/>
              <w:rPr>
                <w:rFonts w:hint="eastAsia" w:ascii="宋体" w:hAnsi="宋体" w:eastAsia="宋体" w:cs="宋体"/>
                <w:color w:val="auto"/>
                <w:sz w:val="24"/>
                <w:highlight w:val="none"/>
              </w:rPr>
            </w:pPr>
          </w:p>
        </w:tc>
      </w:tr>
      <w:tr w14:paraId="5DAE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0" w:type="pct"/>
            <w:noWrap w:val="0"/>
            <w:vAlign w:val="center"/>
          </w:tcPr>
          <w:p w14:paraId="6FEB56AB">
            <w:pPr>
              <w:snapToGri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720" w:type="pct"/>
            <w:gridSpan w:val="2"/>
            <w:noWrap w:val="0"/>
            <w:vAlign w:val="center"/>
          </w:tcPr>
          <w:p w14:paraId="07225D56">
            <w:pPr>
              <w:snapToGrid w:val="0"/>
              <w:spacing w:line="360" w:lineRule="auto"/>
              <w:jc w:val="center"/>
              <w:textAlignment w:val="baseline"/>
              <w:rPr>
                <w:rFonts w:hint="eastAsia" w:ascii="宋体" w:hAnsi="宋体" w:eastAsia="宋体" w:cs="宋体"/>
                <w:color w:val="auto"/>
                <w:sz w:val="24"/>
                <w:highlight w:val="none"/>
              </w:rPr>
            </w:pPr>
          </w:p>
        </w:tc>
        <w:tc>
          <w:tcPr>
            <w:tcW w:w="715" w:type="pct"/>
            <w:gridSpan w:val="2"/>
            <w:noWrap w:val="0"/>
            <w:vAlign w:val="center"/>
          </w:tcPr>
          <w:p w14:paraId="7EDF7528">
            <w:pPr>
              <w:snapToGri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065" w:type="pct"/>
            <w:gridSpan w:val="3"/>
            <w:noWrap w:val="0"/>
            <w:vAlign w:val="center"/>
          </w:tcPr>
          <w:p w14:paraId="4D757218">
            <w:pPr>
              <w:snapToGrid w:val="0"/>
              <w:spacing w:line="360" w:lineRule="auto"/>
              <w:jc w:val="center"/>
              <w:textAlignment w:val="baseline"/>
              <w:rPr>
                <w:rFonts w:hint="eastAsia" w:ascii="宋体" w:hAnsi="宋体" w:eastAsia="宋体" w:cs="宋体"/>
                <w:color w:val="auto"/>
                <w:sz w:val="24"/>
                <w:highlight w:val="none"/>
              </w:rPr>
            </w:pPr>
          </w:p>
        </w:tc>
        <w:tc>
          <w:tcPr>
            <w:tcW w:w="772" w:type="pct"/>
            <w:gridSpan w:val="2"/>
            <w:noWrap w:val="0"/>
            <w:vAlign w:val="center"/>
          </w:tcPr>
          <w:p w14:paraId="613CE4F4">
            <w:pPr>
              <w:snapToGri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885" w:type="pct"/>
            <w:noWrap w:val="0"/>
            <w:vAlign w:val="center"/>
          </w:tcPr>
          <w:p w14:paraId="2E6BB885">
            <w:pPr>
              <w:snapToGrid w:val="0"/>
              <w:spacing w:line="360" w:lineRule="auto"/>
              <w:jc w:val="center"/>
              <w:textAlignment w:val="baseline"/>
              <w:rPr>
                <w:rFonts w:hint="eastAsia" w:ascii="宋体" w:hAnsi="宋体" w:eastAsia="宋体" w:cs="宋体"/>
                <w:color w:val="auto"/>
                <w:sz w:val="24"/>
                <w:highlight w:val="none"/>
              </w:rPr>
            </w:pPr>
          </w:p>
        </w:tc>
      </w:tr>
      <w:tr w14:paraId="16F4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0" w:type="pct"/>
            <w:noWrap w:val="0"/>
            <w:vAlign w:val="center"/>
          </w:tcPr>
          <w:p w14:paraId="2B4C1873">
            <w:pPr>
              <w:snapToGri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办公电话</w:t>
            </w:r>
          </w:p>
        </w:tc>
        <w:tc>
          <w:tcPr>
            <w:tcW w:w="720" w:type="pct"/>
            <w:gridSpan w:val="2"/>
            <w:noWrap w:val="0"/>
            <w:vAlign w:val="center"/>
          </w:tcPr>
          <w:p w14:paraId="0026C2F1">
            <w:pPr>
              <w:snapToGrid w:val="0"/>
              <w:spacing w:line="360" w:lineRule="auto"/>
              <w:jc w:val="center"/>
              <w:textAlignment w:val="baseline"/>
              <w:rPr>
                <w:rFonts w:hint="eastAsia" w:ascii="宋体" w:hAnsi="宋体" w:eastAsia="宋体" w:cs="宋体"/>
                <w:color w:val="auto"/>
                <w:sz w:val="24"/>
                <w:highlight w:val="none"/>
              </w:rPr>
            </w:pPr>
          </w:p>
        </w:tc>
        <w:tc>
          <w:tcPr>
            <w:tcW w:w="715" w:type="pct"/>
            <w:gridSpan w:val="2"/>
            <w:noWrap w:val="0"/>
            <w:vAlign w:val="center"/>
          </w:tcPr>
          <w:p w14:paraId="6A532225">
            <w:pPr>
              <w:snapToGri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住宅电话</w:t>
            </w:r>
          </w:p>
        </w:tc>
        <w:tc>
          <w:tcPr>
            <w:tcW w:w="1065" w:type="pct"/>
            <w:gridSpan w:val="3"/>
            <w:noWrap w:val="0"/>
            <w:vAlign w:val="center"/>
          </w:tcPr>
          <w:p w14:paraId="583975B9">
            <w:pPr>
              <w:snapToGrid w:val="0"/>
              <w:spacing w:line="360" w:lineRule="auto"/>
              <w:jc w:val="center"/>
              <w:textAlignment w:val="baseline"/>
              <w:rPr>
                <w:rFonts w:hint="eastAsia" w:ascii="宋体" w:hAnsi="宋体" w:eastAsia="宋体" w:cs="宋体"/>
                <w:color w:val="auto"/>
                <w:sz w:val="24"/>
                <w:highlight w:val="none"/>
              </w:rPr>
            </w:pPr>
          </w:p>
        </w:tc>
        <w:tc>
          <w:tcPr>
            <w:tcW w:w="772" w:type="pct"/>
            <w:gridSpan w:val="2"/>
            <w:noWrap w:val="0"/>
            <w:vAlign w:val="center"/>
          </w:tcPr>
          <w:p w14:paraId="1A92D686">
            <w:pPr>
              <w:snapToGri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移动电话</w:t>
            </w:r>
          </w:p>
        </w:tc>
        <w:tc>
          <w:tcPr>
            <w:tcW w:w="885" w:type="pct"/>
            <w:noWrap w:val="0"/>
            <w:vAlign w:val="center"/>
          </w:tcPr>
          <w:p w14:paraId="01378E44">
            <w:pPr>
              <w:snapToGrid w:val="0"/>
              <w:spacing w:line="360" w:lineRule="auto"/>
              <w:jc w:val="center"/>
              <w:textAlignment w:val="baseline"/>
              <w:rPr>
                <w:rFonts w:hint="eastAsia" w:ascii="宋体" w:hAnsi="宋体" w:eastAsia="宋体" w:cs="宋体"/>
                <w:color w:val="auto"/>
                <w:sz w:val="24"/>
                <w:highlight w:val="none"/>
              </w:rPr>
            </w:pPr>
          </w:p>
        </w:tc>
      </w:tr>
      <w:tr w14:paraId="3FC6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pct"/>
            <w:gridSpan w:val="2"/>
            <w:noWrap w:val="0"/>
            <w:vAlign w:val="center"/>
          </w:tcPr>
          <w:p w14:paraId="14719090">
            <w:pPr>
              <w:snapToGri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380" w:type="pct"/>
            <w:gridSpan w:val="4"/>
            <w:noWrap w:val="0"/>
            <w:vAlign w:val="center"/>
          </w:tcPr>
          <w:p w14:paraId="31726B81">
            <w:pPr>
              <w:snapToGrid w:val="0"/>
              <w:spacing w:line="360" w:lineRule="auto"/>
              <w:jc w:val="center"/>
              <w:textAlignment w:val="baseline"/>
              <w:rPr>
                <w:rFonts w:hint="eastAsia" w:ascii="宋体" w:hAnsi="宋体" w:eastAsia="宋体" w:cs="宋体"/>
                <w:color w:val="auto"/>
                <w:sz w:val="24"/>
                <w:highlight w:val="none"/>
              </w:rPr>
            </w:pPr>
          </w:p>
        </w:tc>
        <w:tc>
          <w:tcPr>
            <w:tcW w:w="1512" w:type="pct"/>
            <w:gridSpan w:val="4"/>
            <w:noWrap w:val="0"/>
            <w:vAlign w:val="center"/>
          </w:tcPr>
          <w:p w14:paraId="21229E16">
            <w:pPr>
              <w:snapToGri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从事项目负责人年限</w:t>
            </w:r>
          </w:p>
        </w:tc>
        <w:tc>
          <w:tcPr>
            <w:tcW w:w="885" w:type="pct"/>
            <w:noWrap w:val="0"/>
            <w:vAlign w:val="center"/>
          </w:tcPr>
          <w:p w14:paraId="21A0A752">
            <w:pPr>
              <w:snapToGrid w:val="0"/>
              <w:spacing w:line="360" w:lineRule="auto"/>
              <w:jc w:val="center"/>
              <w:textAlignment w:val="baseline"/>
              <w:rPr>
                <w:rFonts w:hint="eastAsia" w:ascii="宋体" w:hAnsi="宋体" w:eastAsia="宋体" w:cs="宋体"/>
                <w:color w:val="auto"/>
                <w:sz w:val="24"/>
                <w:highlight w:val="none"/>
              </w:rPr>
            </w:pPr>
          </w:p>
        </w:tc>
      </w:tr>
      <w:tr w14:paraId="16D1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1"/>
            <w:noWrap w:val="0"/>
            <w:vAlign w:val="center"/>
          </w:tcPr>
          <w:p w14:paraId="7A4FC4BF">
            <w:pPr>
              <w:snapToGri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项目负责人已完成类似项目情况</w:t>
            </w:r>
          </w:p>
        </w:tc>
      </w:tr>
      <w:tr w14:paraId="38F5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0" w:type="pct"/>
            <w:noWrap w:val="0"/>
            <w:vAlign w:val="center"/>
          </w:tcPr>
          <w:p w14:paraId="4951E618">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服务单位</w:t>
            </w:r>
          </w:p>
        </w:tc>
        <w:tc>
          <w:tcPr>
            <w:tcW w:w="984" w:type="pct"/>
            <w:gridSpan w:val="3"/>
            <w:noWrap w:val="0"/>
            <w:vAlign w:val="center"/>
          </w:tcPr>
          <w:p w14:paraId="627CE99B">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959" w:type="pct"/>
            <w:gridSpan w:val="3"/>
            <w:noWrap w:val="0"/>
            <w:vAlign w:val="center"/>
          </w:tcPr>
          <w:p w14:paraId="596ED0D7">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项目内容</w:t>
            </w:r>
          </w:p>
        </w:tc>
        <w:tc>
          <w:tcPr>
            <w:tcW w:w="988" w:type="pct"/>
            <w:gridSpan w:val="2"/>
            <w:noWrap w:val="0"/>
            <w:vAlign w:val="center"/>
          </w:tcPr>
          <w:p w14:paraId="27E5F047">
            <w:pPr>
              <w:snapToGrid w:val="0"/>
              <w:jc w:val="center"/>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中标金额</w:t>
            </w:r>
          </w:p>
        </w:tc>
        <w:tc>
          <w:tcPr>
            <w:tcW w:w="1225" w:type="pct"/>
            <w:gridSpan w:val="2"/>
            <w:noWrap w:val="0"/>
            <w:vAlign w:val="center"/>
          </w:tcPr>
          <w:p w14:paraId="7E64CEFD">
            <w:pPr>
              <w:snapToGrid w:val="0"/>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证明人及电话</w:t>
            </w:r>
          </w:p>
        </w:tc>
      </w:tr>
      <w:tr w14:paraId="0040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0" w:type="pct"/>
            <w:noWrap w:val="0"/>
            <w:vAlign w:val="center"/>
          </w:tcPr>
          <w:p w14:paraId="75D867C9">
            <w:pPr>
              <w:snapToGrid w:val="0"/>
              <w:spacing w:line="360" w:lineRule="auto"/>
              <w:jc w:val="center"/>
              <w:textAlignment w:val="baseline"/>
              <w:rPr>
                <w:rFonts w:hint="eastAsia" w:ascii="宋体" w:hAnsi="宋体" w:eastAsia="宋体" w:cs="宋体"/>
                <w:color w:val="auto"/>
                <w:sz w:val="24"/>
                <w:highlight w:val="none"/>
              </w:rPr>
            </w:pPr>
          </w:p>
        </w:tc>
        <w:tc>
          <w:tcPr>
            <w:tcW w:w="984" w:type="pct"/>
            <w:gridSpan w:val="3"/>
            <w:noWrap w:val="0"/>
            <w:vAlign w:val="center"/>
          </w:tcPr>
          <w:p w14:paraId="674B27B3">
            <w:pPr>
              <w:snapToGrid w:val="0"/>
              <w:spacing w:line="360" w:lineRule="auto"/>
              <w:jc w:val="center"/>
              <w:textAlignment w:val="baseline"/>
              <w:rPr>
                <w:rFonts w:hint="eastAsia" w:ascii="宋体" w:hAnsi="宋体" w:eastAsia="宋体" w:cs="宋体"/>
                <w:color w:val="auto"/>
                <w:sz w:val="24"/>
                <w:highlight w:val="none"/>
              </w:rPr>
            </w:pPr>
          </w:p>
        </w:tc>
        <w:tc>
          <w:tcPr>
            <w:tcW w:w="959" w:type="pct"/>
            <w:gridSpan w:val="3"/>
            <w:noWrap w:val="0"/>
            <w:vAlign w:val="center"/>
          </w:tcPr>
          <w:p w14:paraId="287E6DCB">
            <w:pPr>
              <w:snapToGrid w:val="0"/>
              <w:spacing w:line="360" w:lineRule="auto"/>
              <w:jc w:val="center"/>
              <w:textAlignment w:val="baseline"/>
              <w:rPr>
                <w:rFonts w:hint="eastAsia" w:ascii="宋体" w:hAnsi="宋体" w:eastAsia="宋体" w:cs="宋体"/>
                <w:color w:val="auto"/>
                <w:sz w:val="24"/>
                <w:highlight w:val="none"/>
              </w:rPr>
            </w:pPr>
          </w:p>
        </w:tc>
        <w:tc>
          <w:tcPr>
            <w:tcW w:w="988" w:type="pct"/>
            <w:gridSpan w:val="2"/>
            <w:noWrap w:val="0"/>
            <w:vAlign w:val="center"/>
          </w:tcPr>
          <w:p w14:paraId="2D9F1427">
            <w:pPr>
              <w:snapToGrid w:val="0"/>
              <w:spacing w:line="360" w:lineRule="auto"/>
              <w:jc w:val="center"/>
              <w:textAlignment w:val="baseline"/>
              <w:rPr>
                <w:rFonts w:hint="eastAsia" w:ascii="宋体" w:hAnsi="宋体" w:eastAsia="宋体" w:cs="宋体"/>
                <w:color w:val="auto"/>
                <w:sz w:val="24"/>
                <w:highlight w:val="none"/>
              </w:rPr>
            </w:pPr>
          </w:p>
        </w:tc>
        <w:tc>
          <w:tcPr>
            <w:tcW w:w="1225" w:type="pct"/>
            <w:gridSpan w:val="2"/>
            <w:noWrap w:val="0"/>
            <w:vAlign w:val="center"/>
          </w:tcPr>
          <w:p w14:paraId="2585E861">
            <w:pPr>
              <w:snapToGrid w:val="0"/>
              <w:spacing w:line="360" w:lineRule="auto"/>
              <w:jc w:val="center"/>
              <w:textAlignment w:val="baseline"/>
              <w:rPr>
                <w:rFonts w:hint="eastAsia" w:ascii="宋体" w:hAnsi="宋体" w:eastAsia="宋体" w:cs="宋体"/>
                <w:color w:val="auto"/>
                <w:sz w:val="24"/>
                <w:highlight w:val="none"/>
              </w:rPr>
            </w:pPr>
          </w:p>
        </w:tc>
      </w:tr>
      <w:tr w14:paraId="7AD57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0" w:type="pct"/>
            <w:noWrap w:val="0"/>
            <w:vAlign w:val="top"/>
          </w:tcPr>
          <w:p w14:paraId="61EC42E9">
            <w:pPr>
              <w:snapToGrid w:val="0"/>
              <w:spacing w:line="360" w:lineRule="auto"/>
              <w:textAlignment w:val="baseline"/>
              <w:rPr>
                <w:rFonts w:hint="eastAsia" w:ascii="宋体" w:hAnsi="宋体" w:eastAsia="宋体" w:cs="宋体"/>
                <w:color w:val="auto"/>
                <w:sz w:val="24"/>
                <w:highlight w:val="none"/>
              </w:rPr>
            </w:pPr>
          </w:p>
        </w:tc>
        <w:tc>
          <w:tcPr>
            <w:tcW w:w="984" w:type="pct"/>
            <w:gridSpan w:val="3"/>
            <w:noWrap w:val="0"/>
            <w:vAlign w:val="top"/>
          </w:tcPr>
          <w:p w14:paraId="4FDFBF5A">
            <w:pPr>
              <w:snapToGrid w:val="0"/>
              <w:spacing w:line="360" w:lineRule="auto"/>
              <w:textAlignment w:val="baseline"/>
              <w:rPr>
                <w:rFonts w:hint="eastAsia" w:ascii="宋体" w:hAnsi="宋体" w:eastAsia="宋体" w:cs="宋体"/>
                <w:color w:val="auto"/>
                <w:sz w:val="24"/>
                <w:highlight w:val="none"/>
              </w:rPr>
            </w:pPr>
          </w:p>
        </w:tc>
        <w:tc>
          <w:tcPr>
            <w:tcW w:w="959" w:type="pct"/>
            <w:gridSpan w:val="3"/>
            <w:noWrap w:val="0"/>
            <w:vAlign w:val="top"/>
          </w:tcPr>
          <w:p w14:paraId="43937500">
            <w:pPr>
              <w:snapToGrid w:val="0"/>
              <w:spacing w:line="360" w:lineRule="auto"/>
              <w:textAlignment w:val="baseline"/>
              <w:rPr>
                <w:rFonts w:hint="eastAsia" w:ascii="宋体" w:hAnsi="宋体" w:eastAsia="宋体" w:cs="宋体"/>
                <w:color w:val="auto"/>
                <w:sz w:val="24"/>
                <w:highlight w:val="none"/>
              </w:rPr>
            </w:pPr>
          </w:p>
        </w:tc>
        <w:tc>
          <w:tcPr>
            <w:tcW w:w="988" w:type="pct"/>
            <w:gridSpan w:val="2"/>
            <w:noWrap w:val="0"/>
            <w:vAlign w:val="top"/>
          </w:tcPr>
          <w:p w14:paraId="31519372">
            <w:pPr>
              <w:snapToGrid w:val="0"/>
              <w:spacing w:line="360" w:lineRule="auto"/>
              <w:textAlignment w:val="baseline"/>
              <w:rPr>
                <w:rFonts w:hint="eastAsia" w:ascii="宋体" w:hAnsi="宋体" w:eastAsia="宋体" w:cs="宋体"/>
                <w:color w:val="auto"/>
                <w:sz w:val="24"/>
                <w:highlight w:val="none"/>
              </w:rPr>
            </w:pPr>
          </w:p>
        </w:tc>
        <w:tc>
          <w:tcPr>
            <w:tcW w:w="1225" w:type="pct"/>
            <w:gridSpan w:val="2"/>
            <w:noWrap w:val="0"/>
            <w:vAlign w:val="top"/>
          </w:tcPr>
          <w:p w14:paraId="679F1EFC">
            <w:pPr>
              <w:snapToGrid w:val="0"/>
              <w:spacing w:line="360" w:lineRule="auto"/>
              <w:textAlignment w:val="baseline"/>
              <w:rPr>
                <w:rFonts w:hint="eastAsia" w:ascii="宋体" w:hAnsi="宋体" w:eastAsia="宋体" w:cs="宋体"/>
                <w:color w:val="auto"/>
                <w:sz w:val="24"/>
                <w:highlight w:val="none"/>
              </w:rPr>
            </w:pPr>
          </w:p>
        </w:tc>
      </w:tr>
    </w:tbl>
    <w:p w14:paraId="33D803D6">
      <w:pPr>
        <w:snapToGrid w:val="0"/>
        <w:ind w:firstLine="482" w:firstLineChars="200"/>
        <w:jc w:val="left"/>
        <w:textAlignment w:val="baseline"/>
        <w:rPr>
          <w:rFonts w:hint="eastAsia" w:ascii="宋体" w:hAnsi="宋体" w:eastAsia="宋体" w:cs="宋体"/>
          <w:b/>
          <w:color w:val="auto"/>
          <w:sz w:val="24"/>
          <w:highlight w:val="none"/>
        </w:rPr>
      </w:pPr>
    </w:p>
    <w:p w14:paraId="3DA41863">
      <w:pPr>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项目负责人</w:t>
      </w:r>
      <w:r>
        <w:rPr>
          <w:rFonts w:hint="eastAsia" w:ascii="宋体" w:hAnsi="宋体" w:eastAsia="宋体" w:cs="宋体"/>
          <w:b/>
          <w:bCs/>
          <w:color w:val="auto"/>
          <w:sz w:val="24"/>
          <w:highlight w:val="none"/>
          <w:lang w:val="en-US" w:eastAsia="zh-Hans"/>
        </w:rPr>
        <w:t>完成的业绩</w:t>
      </w:r>
    </w:p>
    <w:tbl>
      <w:tblPr>
        <w:tblStyle w:val="2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300"/>
        <w:gridCol w:w="1499"/>
        <w:gridCol w:w="1499"/>
        <w:gridCol w:w="1499"/>
        <w:gridCol w:w="1499"/>
      </w:tblGrid>
      <w:tr w14:paraId="3E90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Align w:val="center"/>
          </w:tcPr>
          <w:p w14:paraId="4664A6C3">
            <w:pPr>
              <w:jc w:val="center"/>
              <w:rPr>
                <w:rFonts w:hint="eastAsia" w:ascii="宋体" w:hAnsi="宋体" w:eastAsia="宋体" w:cs="宋体"/>
                <w:color w:val="auto"/>
                <w:sz w:val="24"/>
                <w:highlight w:val="none"/>
                <w:lang w:val="en-US" w:eastAsia="zh-Hans"/>
              </w:rPr>
            </w:pPr>
            <w:r>
              <w:rPr>
                <w:rFonts w:hint="eastAsia" w:ascii="宋体" w:hAnsi="宋体" w:eastAsia="宋体" w:cs="宋体"/>
                <w:color w:val="auto"/>
                <w:sz w:val="24"/>
                <w:highlight w:val="none"/>
                <w:lang w:val="en-US" w:eastAsia="zh-Hans"/>
              </w:rPr>
              <w:t>序号</w:t>
            </w:r>
          </w:p>
        </w:tc>
        <w:tc>
          <w:tcPr>
            <w:tcW w:w="1278" w:type="pct"/>
            <w:vAlign w:val="center"/>
          </w:tcPr>
          <w:p w14:paraId="2943B79A">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业主单位</w:t>
            </w:r>
          </w:p>
        </w:tc>
        <w:tc>
          <w:tcPr>
            <w:tcW w:w="833" w:type="pct"/>
            <w:vAlign w:val="center"/>
          </w:tcPr>
          <w:p w14:paraId="34F375A2">
            <w:pPr>
              <w:jc w:val="center"/>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sz w:val="24"/>
                <w:highlight w:val="none"/>
              </w:rPr>
              <w:t>项目名称</w:t>
            </w:r>
          </w:p>
        </w:tc>
        <w:tc>
          <w:tcPr>
            <w:tcW w:w="833" w:type="pct"/>
            <w:vAlign w:val="center"/>
          </w:tcPr>
          <w:p w14:paraId="790CB19F">
            <w:pPr>
              <w:jc w:val="center"/>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中标金额</w:t>
            </w:r>
          </w:p>
          <w:p w14:paraId="11140A70">
            <w:pPr>
              <w:jc w:val="center"/>
              <w:rPr>
                <w:rFonts w:hint="eastAsia" w:ascii="宋体" w:hAnsi="宋体" w:eastAsia="宋体" w:cs="宋体"/>
                <w:color w:val="auto"/>
                <w:kern w:val="2"/>
                <w:sz w:val="24"/>
                <w:szCs w:val="24"/>
                <w:highlight w:val="none"/>
                <w:lang w:val="en-US" w:eastAsia="zh-Hans" w:bidi="ar-SA"/>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万元</w:t>
            </w:r>
            <w:r>
              <w:rPr>
                <w:rFonts w:hint="eastAsia" w:ascii="宋体" w:hAnsi="宋体" w:cs="宋体"/>
                <w:color w:val="auto"/>
                <w:sz w:val="24"/>
                <w:highlight w:val="none"/>
                <w:lang w:eastAsia="zh-CN"/>
              </w:rPr>
              <w:t>）</w:t>
            </w:r>
          </w:p>
        </w:tc>
        <w:tc>
          <w:tcPr>
            <w:tcW w:w="833" w:type="pct"/>
            <w:vAlign w:val="center"/>
          </w:tcPr>
          <w:p w14:paraId="503FBCDD">
            <w:pPr>
              <w:jc w:val="center"/>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Hans" w:bidi="ar-SA"/>
              </w:rPr>
              <w:t>中标时间</w:t>
            </w:r>
          </w:p>
        </w:tc>
        <w:tc>
          <w:tcPr>
            <w:tcW w:w="833" w:type="pct"/>
            <w:vAlign w:val="center"/>
          </w:tcPr>
          <w:p w14:paraId="54D9839C">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3E82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Align w:val="center"/>
          </w:tcPr>
          <w:p w14:paraId="158C95F1">
            <w:pPr>
              <w:jc w:val="center"/>
              <w:rPr>
                <w:rFonts w:hint="eastAsia" w:ascii="宋体" w:hAnsi="宋体" w:eastAsia="宋体" w:cs="宋体"/>
                <w:color w:val="auto"/>
                <w:sz w:val="24"/>
                <w:highlight w:val="none"/>
              </w:rPr>
            </w:pPr>
          </w:p>
        </w:tc>
        <w:tc>
          <w:tcPr>
            <w:tcW w:w="1278" w:type="pct"/>
            <w:vAlign w:val="center"/>
          </w:tcPr>
          <w:p w14:paraId="4C542917">
            <w:pPr>
              <w:jc w:val="center"/>
              <w:rPr>
                <w:rFonts w:hint="eastAsia" w:ascii="宋体" w:hAnsi="宋体" w:eastAsia="宋体" w:cs="宋体"/>
                <w:color w:val="auto"/>
                <w:sz w:val="24"/>
                <w:highlight w:val="none"/>
              </w:rPr>
            </w:pPr>
          </w:p>
        </w:tc>
        <w:tc>
          <w:tcPr>
            <w:tcW w:w="833" w:type="pct"/>
            <w:vAlign w:val="center"/>
          </w:tcPr>
          <w:p w14:paraId="0C9215D6">
            <w:pPr>
              <w:jc w:val="center"/>
              <w:rPr>
                <w:rFonts w:hint="eastAsia" w:ascii="宋体" w:hAnsi="宋体" w:eastAsia="宋体" w:cs="宋体"/>
                <w:color w:val="auto"/>
                <w:sz w:val="24"/>
                <w:highlight w:val="none"/>
              </w:rPr>
            </w:pPr>
          </w:p>
        </w:tc>
        <w:tc>
          <w:tcPr>
            <w:tcW w:w="833" w:type="pct"/>
            <w:vAlign w:val="center"/>
          </w:tcPr>
          <w:p w14:paraId="7A77E6DD">
            <w:pPr>
              <w:jc w:val="center"/>
              <w:rPr>
                <w:rFonts w:hint="eastAsia" w:ascii="宋体" w:hAnsi="宋体" w:eastAsia="宋体" w:cs="宋体"/>
                <w:color w:val="auto"/>
                <w:sz w:val="24"/>
                <w:highlight w:val="none"/>
              </w:rPr>
            </w:pPr>
          </w:p>
        </w:tc>
        <w:tc>
          <w:tcPr>
            <w:tcW w:w="833" w:type="pct"/>
            <w:vAlign w:val="center"/>
          </w:tcPr>
          <w:p w14:paraId="4ED67DD8">
            <w:pPr>
              <w:jc w:val="center"/>
              <w:rPr>
                <w:rFonts w:hint="eastAsia" w:ascii="宋体" w:hAnsi="宋体" w:eastAsia="宋体" w:cs="宋体"/>
                <w:color w:val="auto"/>
                <w:sz w:val="24"/>
                <w:highlight w:val="none"/>
              </w:rPr>
            </w:pPr>
          </w:p>
        </w:tc>
        <w:tc>
          <w:tcPr>
            <w:tcW w:w="833" w:type="pct"/>
            <w:vAlign w:val="center"/>
          </w:tcPr>
          <w:p w14:paraId="31331C46">
            <w:pPr>
              <w:jc w:val="center"/>
              <w:rPr>
                <w:rFonts w:hint="eastAsia" w:ascii="宋体" w:hAnsi="宋体" w:eastAsia="宋体" w:cs="宋体"/>
                <w:color w:val="auto"/>
                <w:sz w:val="24"/>
                <w:highlight w:val="none"/>
              </w:rPr>
            </w:pPr>
          </w:p>
        </w:tc>
      </w:tr>
      <w:tr w14:paraId="4BA4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Align w:val="center"/>
          </w:tcPr>
          <w:p w14:paraId="4A331D08">
            <w:pPr>
              <w:jc w:val="center"/>
              <w:rPr>
                <w:rFonts w:hint="eastAsia" w:ascii="宋体" w:hAnsi="宋体" w:eastAsia="宋体" w:cs="宋体"/>
                <w:color w:val="auto"/>
                <w:sz w:val="24"/>
                <w:highlight w:val="none"/>
              </w:rPr>
            </w:pPr>
          </w:p>
        </w:tc>
        <w:tc>
          <w:tcPr>
            <w:tcW w:w="1278" w:type="pct"/>
            <w:vAlign w:val="center"/>
          </w:tcPr>
          <w:p w14:paraId="3604342A">
            <w:pPr>
              <w:jc w:val="center"/>
              <w:rPr>
                <w:rFonts w:hint="eastAsia" w:ascii="宋体" w:hAnsi="宋体" w:eastAsia="宋体" w:cs="宋体"/>
                <w:color w:val="auto"/>
                <w:sz w:val="24"/>
                <w:highlight w:val="none"/>
              </w:rPr>
            </w:pPr>
          </w:p>
        </w:tc>
        <w:tc>
          <w:tcPr>
            <w:tcW w:w="833" w:type="pct"/>
            <w:vAlign w:val="center"/>
          </w:tcPr>
          <w:p w14:paraId="0AD71227">
            <w:pPr>
              <w:jc w:val="center"/>
              <w:rPr>
                <w:rFonts w:hint="eastAsia" w:ascii="宋体" w:hAnsi="宋体" w:eastAsia="宋体" w:cs="宋体"/>
                <w:color w:val="auto"/>
                <w:sz w:val="24"/>
                <w:highlight w:val="none"/>
              </w:rPr>
            </w:pPr>
          </w:p>
        </w:tc>
        <w:tc>
          <w:tcPr>
            <w:tcW w:w="833" w:type="pct"/>
            <w:vAlign w:val="center"/>
          </w:tcPr>
          <w:p w14:paraId="06E26BE2">
            <w:pPr>
              <w:jc w:val="center"/>
              <w:rPr>
                <w:rFonts w:hint="eastAsia" w:ascii="宋体" w:hAnsi="宋体" w:eastAsia="宋体" w:cs="宋体"/>
                <w:color w:val="auto"/>
                <w:sz w:val="24"/>
                <w:highlight w:val="none"/>
              </w:rPr>
            </w:pPr>
          </w:p>
        </w:tc>
        <w:tc>
          <w:tcPr>
            <w:tcW w:w="833" w:type="pct"/>
            <w:vAlign w:val="center"/>
          </w:tcPr>
          <w:p w14:paraId="3FF1EE78">
            <w:pPr>
              <w:jc w:val="center"/>
              <w:rPr>
                <w:rFonts w:hint="eastAsia" w:ascii="宋体" w:hAnsi="宋体" w:eastAsia="宋体" w:cs="宋体"/>
                <w:color w:val="auto"/>
                <w:sz w:val="24"/>
                <w:highlight w:val="none"/>
              </w:rPr>
            </w:pPr>
          </w:p>
        </w:tc>
        <w:tc>
          <w:tcPr>
            <w:tcW w:w="833" w:type="pct"/>
            <w:vAlign w:val="center"/>
          </w:tcPr>
          <w:p w14:paraId="35819A01">
            <w:pPr>
              <w:jc w:val="center"/>
              <w:rPr>
                <w:rFonts w:hint="eastAsia" w:ascii="宋体" w:hAnsi="宋体" w:eastAsia="宋体" w:cs="宋体"/>
                <w:color w:val="auto"/>
                <w:sz w:val="24"/>
                <w:highlight w:val="none"/>
              </w:rPr>
            </w:pPr>
          </w:p>
        </w:tc>
      </w:tr>
      <w:tr w14:paraId="1D6D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8" w:type="pct"/>
            <w:vAlign w:val="center"/>
          </w:tcPr>
          <w:p w14:paraId="44770DD3">
            <w:pPr>
              <w:jc w:val="center"/>
              <w:rPr>
                <w:rFonts w:hint="eastAsia" w:ascii="宋体" w:hAnsi="宋体" w:eastAsia="宋体" w:cs="宋体"/>
                <w:color w:val="auto"/>
                <w:sz w:val="24"/>
                <w:highlight w:val="none"/>
              </w:rPr>
            </w:pPr>
          </w:p>
        </w:tc>
        <w:tc>
          <w:tcPr>
            <w:tcW w:w="1278" w:type="pct"/>
            <w:vAlign w:val="center"/>
          </w:tcPr>
          <w:p w14:paraId="46BC65C8">
            <w:pPr>
              <w:jc w:val="center"/>
              <w:rPr>
                <w:rFonts w:hint="eastAsia" w:ascii="宋体" w:hAnsi="宋体" w:eastAsia="宋体" w:cs="宋体"/>
                <w:color w:val="auto"/>
                <w:sz w:val="24"/>
                <w:highlight w:val="none"/>
              </w:rPr>
            </w:pPr>
          </w:p>
        </w:tc>
        <w:tc>
          <w:tcPr>
            <w:tcW w:w="833" w:type="pct"/>
            <w:vAlign w:val="center"/>
          </w:tcPr>
          <w:p w14:paraId="50B34BB5">
            <w:pPr>
              <w:jc w:val="center"/>
              <w:rPr>
                <w:rFonts w:hint="eastAsia" w:ascii="宋体" w:hAnsi="宋体" w:eastAsia="宋体" w:cs="宋体"/>
                <w:color w:val="auto"/>
                <w:sz w:val="24"/>
                <w:highlight w:val="none"/>
              </w:rPr>
            </w:pPr>
          </w:p>
        </w:tc>
        <w:tc>
          <w:tcPr>
            <w:tcW w:w="833" w:type="pct"/>
            <w:vAlign w:val="center"/>
          </w:tcPr>
          <w:p w14:paraId="4DEFCA9D">
            <w:pPr>
              <w:jc w:val="center"/>
              <w:rPr>
                <w:rFonts w:hint="eastAsia" w:ascii="宋体" w:hAnsi="宋体" w:eastAsia="宋体" w:cs="宋体"/>
                <w:color w:val="auto"/>
                <w:sz w:val="24"/>
                <w:highlight w:val="none"/>
              </w:rPr>
            </w:pPr>
          </w:p>
        </w:tc>
        <w:tc>
          <w:tcPr>
            <w:tcW w:w="833" w:type="pct"/>
            <w:vAlign w:val="center"/>
          </w:tcPr>
          <w:p w14:paraId="0E09BC79">
            <w:pPr>
              <w:jc w:val="center"/>
              <w:rPr>
                <w:rFonts w:hint="eastAsia" w:ascii="宋体" w:hAnsi="宋体" w:eastAsia="宋体" w:cs="宋体"/>
                <w:color w:val="auto"/>
                <w:sz w:val="24"/>
                <w:highlight w:val="none"/>
              </w:rPr>
            </w:pPr>
          </w:p>
        </w:tc>
        <w:tc>
          <w:tcPr>
            <w:tcW w:w="833" w:type="pct"/>
            <w:vAlign w:val="center"/>
          </w:tcPr>
          <w:p w14:paraId="4749626B">
            <w:pPr>
              <w:jc w:val="center"/>
              <w:rPr>
                <w:rFonts w:hint="eastAsia" w:ascii="宋体" w:hAnsi="宋体" w:eastAsia="宋体" w:cs="宋体"/>
                <w:color w:val="auto"/>
                <w:sz w:val="24"/>
                <w:highlight w:val="none"/>
              </w:rPr>
            </w:pPr>
          </w:p>
        </w:tc>
      </w:tr>
    </w:tbl>
    <w:p w14:paraId="4FF85725">
      <w:pPr>
        <w:widowControl/>
        <w:snapToGrid w:val="0"/>
        <w:ind w:firstLine="482" w:firstLineChars="200"/>
        <w:jc w:val="left"/>
        <w:textAlignment w:val="baseline"/>
        <w:rPr>
          <w:rFonts w:hint="eastAsia" w:ascii="宋体" w:hAnsi="宋体" w:eastAsia="宋体" w:cs="宋体"/>
          <w:b/>
          <w:color w:val="auto"/>
          <w:sz w:val="24"/>
          <w:highlight w:val="none"/>
        </w:rPr>
      </w:pPr>
      <w:r>
        <w:rPr>
          <w:rFonts w:hint="eastAsia" w:ascii="宋体" w:hAnsi="宋体" w:eastAsia="宋体" w:cs="宋体"/>
          <w:b/>
          <w:bCs/>
          <w:color w:val="auto"/>
          <w:kern w:val="0"/>
          <w:sz w:val="24"/>
          <w:szCs w:val="24"/>
          <w:highlight w:val="none"/>
          <w:lang w:val="en-US" w:eastAsia="zh-CN"/>
        </w:rPr>
        <w:t>注：</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val="en-US" w:eastAsia="zh-CN"/>
        </w:rPr>
        <w:t>须提供项目负责人身份证、</w:t>
      </w:r>
      <w:r>
        <w:rPr>
          <w:rFonts w:hint="eastAsia" w:ascii="宋体" w:hAnsi="宋体" w:eastAsia="宋体" w:cs="宋体"/>
          <w:b/>
          <w:color w:val="auto"/>
          <w:sz w:val="24"/>
          <w:highlight w:val="none"/>
        </w:rPr>
        <w:t>职称证</w:t>
      </w:r>
      <w:r>
        <w:rPr>
          <w:rFonts w:hint="eastAsia" w:ascii="宋体" w:hAnsi="宋体" w:cs="宋体"/>
          <w:b/>
          <w:color w:val="auto"/>
          <w:sz w:val="24"/>
          <w:highlight w:val="none"/>
          <w:lang w:val="en-US" w:eastAsia="zh-CN"/>
        </w:rPr>
        <w:t>(如有）</w:t>
      </w:r>
      <w:r>
        <w:rPr>
          <w:rFonts w:hint="eastAsia" w:ascii="宋体" w:hAnsi="宋体" w:cs="宋体"/>
          <w:b/>
          <w:color w:val="auto"/>
          <w:sz w:val="24"/>
          <w:highlight w:val="none"/>
          <w:lang w:eastAsia="zh-CN"/>
        </w:rPr>
        <w:t>、</w:t>
      </w:r>
      <w:r>
        <w:rPr>
          <w:rFonts w:hint="eastAsia" w:ascii="宋体" w:hAnsi="宋体" w:eastAsia="宋体" w:cs="宋体"/>
          <w:b/>
          <w:bCs/>
          <w:color w:val="auto"/>
          <w:kern w:val="0"/>
          <w:sz w:val="24"/>
          <w:szCs w:val="24"/>
          <w:highlight w:val="none"/>
          <w:lang w:val="en-US" w:eastAsia="zh-CN"/>
        </w:rPr>
        <w:t>执业资格证书</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如有</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lang w:val="en-US" w:eastAsia="zh-CN"/>
        </w:rPr>
        <w:t>、截至开标当日前3个月（不含当月）社保证明。</w:t>
      </w:r>
    </w:p>
    <w:p w14:paraId="570349C7">
      <w:pPr>
        <w:widowControl/>
        <w:snapToGrid w:val="0"/>
        <w:ind w:firstLine="482" w:firstLineChars="200"/>
        <w:jc w:val="left"/>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项目进行中，未经采购人批准，</w:t>
      </w:r>
      <w:r>
        <w:rPr>
          <w:rFonts w:hint="eastAsia" w:ascii="宋体" w:hAnsi="宋体" w:eastAsia="宋体" w:cs="宋体"/>
          <w:b/>
          <w:color w:val="auto"/>
          <w:sz w:val="24"/>
          <w:highlight w:val="none"/>
          <w:lang w:val="en-US" w:eastAsia="zh-CN"/>
        </w:rPr>
        <w:t>项目</w:t>
      </w:r>
      <w:r>
        <w:rPr>
          <w:rFonts w:hint="eastAsia" w:ascii="宋体" w:hAnsi="宋体" w:eastAsia="宋体" w:cs="宋体"/>
          <w:b/>
          <w:color w:val="auto"/>
          <w:sz w:val="24"/>
          <w:highlight w:val="none"/>
        </w:rPr>
        <w:t>负责人不可变动。</w:t>
      </w:r>
    </w:p>
    <w:p w14:paraId="08B0D8FD">
      <w:pPr>
        <w:widowControl/>
        <w:snapToGrid w:val="0"/>
        <w:ind w:firstLine="482" w:firstLineChars="200"/>
        <w:jc w:val="left"/>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rPr>
        <w:t>上述材料必须真实可信，如有弄虚作假，追究有关单位和人员的责任。</w:t>
      </w:r>
    </w:p>
    <w:p w14:paraId="2BD89601">
      <w:pPr>
        <w:snapToGrid w:val="0"/>
        <w:jc w:val="center"/>
        <w:textAlignment w:val="baseline"/>
        <w:rPr>
          <w:rFonts w:hint="eastAsia" w:ascii="宋体" w:hAnsi="宋体" w:eastAsia="宋体" w:cs="宋体"/>
          <w:b/>
          <w:color w:val="auto"/>
          <w:sz w:val="28"/>
          <w:szCs w:val="28"/>
          <w:highlight w:val="none"/>
        </w:rPr>
      </w:pPr>
    </w:p>
    <w:p w14:paraId="139AAD4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416E436">
      <w:pPr>
        <w:snapToGrid w:val="0"/>
        <w:jc w:val="center"/>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项目人员配置表</w:t>
      </w:r>
    </w:p>
    <w:tbl>
      <w:tblPr>
        <w:tblStyle w:val="29"/>
        <w:tblW w:w="4870" w:type="pct"/>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808"/>
        <w:gridCol w:w="776"/>
        <w:gridCol w:w="824"/>
        <w:gridCol w:w="820"/>
        <w:gridCol w:w="897"/>
        <w:gridCol w:w="894"/>
        <w:gridCol w:w="1045"/>
        <w:gridCol w:w="894"/>
        <w:gridCol w:w="1061"/>
      </w:tblGrid>
      <w:tr w14:paraId="44DF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noWrap w:val="0"/>
            <w:vAlign w:val="center"/>
          </w:tcPr>
          <w:p w14:paraId="7090C8F9">
            <w:pPr>
              <w:snapToGrid w:val="0"/>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60" w:type="pct"/>
            <w:noWrap w:val="0"/>
            <w:vAlign w:val="center"/>
          </w:tcPr>
          <w:p w14:paraId="6DD395FC">
            <w:pPr>
              <w:snapToGrid w:val="0"/>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姓名</w:t>
            </w:r>
          </w:p>
        </w:tc>
        <w:tc>
          <w:tcPr>
            <w:tcW w:w="442" w:type="pct"/>
            <w:noWrap w:val="0"/>
            <w:vAlign w:val="center"/>
          </w:tcPr>
          <w:p w14:paraId="79EF6FE4">
            <w:pPr>
              <w:snapToGrid w:val="0"/>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性别</w:t>
            </w:r>
          </w:p>
        </w:tc>
        <w:tc>
          <w:tcPr>
            <w:tcW w:w="469" w:type="pct"/>
            <w:noWrap w:val="0"/>
            <w:vAlign w:val="center"/>
          </w:tcPr>
          <w:p w14:paraId="410AE7A3">
            <w:pPr>
              <w:snapToGrid w:val="0"/>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年龄</w:t>
            </w:r>
          </w:p>
        </w:tc>
        <w:tc>
          <w:tcPr>
            <w:tcW w:w="467" w:type="pct"/>
            <w:noWrap w:val="0"/>
            <w:vAlign w:val="center"/>
          </w:tcPr>
          <w:p w14:paraId="5D87BC7C">
            <w:pPr>
              <w:snapToGrid w:val="0"/>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学历</w:t>
            </w:r>
          </w:p>
        </w:tc>
        <w:tc>
          <w:tcPr>
            <w:tcW w:w="511" w:type="pct"/>
            <w:noWrap w:val="0"/>
            <w:vAlign w:val="center"/>
          </w:tcPr>
          <w:p w14:paraId="0BEDC888">
            <w:pPr>
              <w:snapToGrid w:val="0"/>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专业</w:t>
            </w:r>
          </w:p>
        </w:tc>
        <w:tc>
          <w:tcPr>
            <w:tcW w:w="509" w:type="pct"/>
            <w:noWrap w:val="0"/>
            <w:vAlign w:val="center"/>
          </w:tcPr>
          <w:p w14:paraId="3F03AAF0">
            <w:pPr>
              <w:snapToGrid w:val="0"/>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职务/岗位</w:t>
            </w:r>
          </w:p>
        </w:tc>
        <w:tc>
          <w:tcPr>
            <w:tcW w:w="595" w:type="pct"/>
            <w:noWrap w:val="0"/>
            <w:vAlign w:val="center"/>
          </w:tcPr>
          <w:p w14:paraId="1F88BC63">
            <w:pPr>
              <w:snapToGrid w:val="0"/>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执业资格证书</w:t>
            </w:r>
          </w:p>
        </w:tc>
        <w:tc>
          <w:tcPr>
            <w:tcW w:w="509" w:type="pct"/>
            <w:noWrap w:val="0"/>
            <w:vAlign w:val="center"/>
          </w:tcPr>
          <w:p w14:paraId="7CD0CE55">
            <w:pPr>
              <w:snapToGrid w:val="0"/>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从业年限</w:t>
            </w:r>
          </w:p>
        </w:tc>
        <w:tc>
          <w:tcPr>
            <w:tcW w:w="604" w:type="pct"/>
            <w:noWrap w:val="0"/>
            <w:vAlign w:val="center"/>
          </w:tcPr>
          <w:p w14:paraId="0F04F56B">
            <w:pPr>
              <w:snapToGrid w:val="0"/>
              <w:jc w:val="center"/>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承担过的项目</w:t>
            </w:r>
          </w:p>
        </w:tc>
      </w:tr>
      <w:tr w14:paraId="71E8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noWrap w:val="0"/>
            <w:vAlign w:val="center"/>
          </w:tcPr>
          <w:p w14:paraId="75A88AAA">
            <w:pPr>
              <w:snapToGrid w:val="0"/>
              <w:jc w:val="center"/>
              <w:textAlignment w:val="baseline"/>
              <w:rPr>
                <w:rFonts w:hint="eastAsia" w:ascii="宋体" w:hAnsi="宋体" w:eastAsia="宋体" w:cs="宋体"/>
                <w:color w:val="auto"/>
                <w:sz w:val="24"/>
                <w:highlight w:val="none"/>
              </w:rPr>
            </w:pPr>
          </w:p>
        </w:tc>
        <w:tc>
          <w:tcPr>
            <w:tcW w:w="460" w:type="pct"/>
            <w:noWrap w:val="0"/>
            <w:vAlign w:val="center"/>
          </w:tcPr>
          <w:p w14:paraId="16C288C4">
            <w:pPr>
              <w:snapToGrid w:val="0"/>
              <w:jc w:val="center"/>
              <w:textAlignment w:val="baseline"/>
              <w:rPr>
                <w:rFonts w:hint="eastAsia" w:ascii="宋体" w:hAnsi="宋体" w:eastAsia="宋体" w:cs="宋体"/>
                <w:color w:val="auto"/>
                <w:sz w:val="24"/>
                <w:highlight w:val="none"/>
              </w:rPr>
            </w:pPr>
          </w:p>
        </w:tc>
        <w:tc>
          <w:tcPr>
            <w:tcW w:w="442" w:type="pct"/>
            <w:noWrap w:val="0"/>
            <w:vAlign w:val="top"/>
          </w:tcPr>
          <w:p w14:paraId="4A3871FB">
            <w:pPr>
              <w:snapToGrid w:val="0"/>
              <w:jc w:val="center"/>
              <w:textAlignment w:val="baseline"/>
              <w:rPr>
                <w:rFonts w:hint="eastAsia" w:ascii="宋体" w:hAnsi="宋体" w:eastAsia="宋体" w:cs="宋体"/>
                <w:color w:val="auto"/>
                <w:sz w:val="24"/>
                <w:highlight w:val="none"/>
              </w:rPr>
            </w:pPr>
          </w:p>
        </w:tc>
        <w:tc>
          <w:tcPr>
            <w:tcW w:w="469" w:type="pct"/>
            <w:noWrap w:val="0"/>
            <w:vAlign w:val="top"/>
          </w:tcPr>
          <w:p w14:paraId="219798A5">
            <w:pPr>
              <w:snapToGrid w:val="0"/>
              <w:jc w:val="center"/>
              <w:textAlignment w:val="baseline"/>
              <w:rPr>
                <w:rFonts w:hint="eastAsia" w:ascii="宋体" w:hAnsi="宋体" w:eastAsia="宋体" w:cs="宋体"/>
                <w:color w:val="auto"/>
                <w:sz w:val="24"/>
                <w:highlight w:val="none"/>
              </w:rPr>
            </w:pPr>
          </w:p>
        </w:tc>
        <w:tc>
          <w:tcPr>
            <w:tcW w:w="467" w:type="pct"/>
            <w:noWrap w:val="0"/>
            <w:vAlign w:val="top"/>
          </w:tcPr>
          <w:p w14:paraId="3B3550FF">
            <w:pPr>
              <w:snapToGrid w:val="0"/>
              <w:jc w:val="center"/>
              <w:textAlignment w:val="baseline"/>
              <w:rPr>
                <w:rFonts w:hint="eastAsia" w:ascii="宋体" w:hAnsi="宋体" w:eastAsia="宋体" w:cs="宋体"/>
                <w:color w:val="auto"/>
                <w:sz w:val="24"/>
                <w:highlight w:val="none"/>
              </w:rPr>
            </w:pPr>
          </w:p>
        </w:tc>
        <w:tc>
          <w:tcPr>
            <w:tcW w:w="511" w:type="pct"/>
            <w:noWrap w:val="0"/>
            <w:vAlign w:val="center"/>
          </w:tcPr>
          <w:p w14:paraId="7A69E893">
            <w:pPr>
              <w:snapToGrid w:val="0"/>
              <w:jc w:val="center"/>
              <w:textAlignment w:val="baseline"/>
              <w:rPr>
                <w:rFonts w:hint="eastAsia" w:ascii="宋体" w:hAnsi="宋体" w:eastAsia="宋体" w:cs="宋体"/>
                <w:color w:val="auto"/>
                <w:sz w:val="24"/>
                <w:highlight w:val="none"/>
              </w:rPr>
            </w:pPr>
          </w:p>
        </w:tc>
        <w:tc>
          <w:tcPr>
            <w:tcW w:w="509" w:type="pct"/>
            <w:noWrap w:val="0"/>
            <w:vAlign w:val="top"/>
          </w:tcPr>
          <w:p w14:paraId="24FEA6B0">
            <w:pPr>
              <w:snapToGrid w:val="0"/>
              <w:jc w:val="center"/>
              <w:textAlignment w:val="baseline"/>
              <w:rPr>
                <w:rFonts w:hint="eastAsia" w:ascii="宋体" w:hAnsi="宋体" w:eastAsia="宋体" w:cs="宋体"/>
                <w:color w:val="auto"/>
                <w:sz w:val="24"/>
                <w:highlight w:val="none"/>
              </w:rPr>
            </w:pPr>
          </w:p>
        </w:tc>
        <w:tc>
          <w:tcPr>
            <w:tcW w:w="595" w:type="pct"/>
            <w:noWrap w:val="0"/>
            <w:vAlign w:val="center"/>
          </w:tcPr>
          <w:p w14:paraId="6E6DC851">
            <w:pPr>
              <w:snapToGrid w:val="0"/>
              <w:jc w:val="center"/>
              <w:textAlignment w:val="baseline"/>
              <w:rPr>
                <w:rFonts w:hint="eastAsia" w:ascii="宋体" w:hAnsi="宋体" w:eastAsia="宋体" w:cs="宋体"/>
                <w:color w:val="auto"/>
                <w:sz w:val="24"/>
                <w:highlight w:val="none"/>
              </w:rPr>
            </w:pPr>
          </w:p>
        </w:tc>
        <w:tc>
          <w:tcPr>
            <w:tcW w:w="509" w:type="pct"/>
            <w:noWrap w:val="0"/>
            <w:vAlign w:val="center"/>
          </w:tcPr>
          <w:p w14:paraId="509E96B3">
            <w:pPr>
              <w:snapToGrid w:val="0"/>
              <w:jc w:val="center"/>
              <w:textAlignment w:val="baseline"/>
              <w:rPr>
                <w:rFonts w:hint="eastAsia" w:ascii="宋体" w:hAnsi="宋体" w:eastAsia="宋体" w:cs="宋体"/>
                <w:color w:val="auto"/>
                <w:sz w:val="24"/>
                <w:highlight w:val="none"/>
              </w:rPr>
            </w:pPr>
          </w:p>
        </w:tc>
        <w:tc>
          <w:tcPr>
            <w:tcW w:w="604" w:type="pct"/>
            <w:noWrap w:val="0"/>
            <w:vAlign w:val="center"/>
          </w:tcPr>
          <w:p w14:paraId="4C52CCEE">
            <w:pPr>
              <w:snapToGrid w:val="0"/>
              <w:jc w:val="center"/>
              <w:textAlignment w:val="baseline"/>
              <w:rPr>
                <w:rFonts w:hint="eastAsia" w:ascii="宋体" w:hAnsi="宋体" w:eastAsia="宋体" w:cs="宋体"/>
                <w:color w:val="auto"/>
                <w:sz w:val="24"/>
                <w:highlight w:val="none"/>
              </w:rPr>
            </w:pPr>
          </w:p>
        </w:tc>
      </w:tr>
      <w:tr w14:paraId="7255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noWrap w:val="0"/>
            <w:vAlign w:val="center"/>
          </w:tcPr>
          <w:p w14:paraId="477F92EA">
            <w:pPr>
              <w:snapToGrid w:val="0"/>
              <w:jc w:val="center"/>
              <w:textAlignment w:val="baseline"/>
              <w:rPr>
                <w:rFonts w:hint="eastAsia" w:ascii="宋体" w:hAnsi="宋体" w:eastAsia="宋体" w:cs="宋体"/>
                <w:color w:val="auto"/>
                <w:sz w:val="24"/>
                <w:highlight w:val="none"/>
              </w:rPr>
            </w:pPr>
          </w:p>
        </w:tc>
        <w:tc>
          <w:tcPr>
            <w:tcW w:w="460" w:type="pct"/>
            <w:noWrap w:val="0"/>
            <w:vAlign w:val="center"/>
          </w:tcPr>
          <w:p w14:paraId="713EF0A1">
            <w:pPr>
              <w:snapToGrid w:val="0"/>
              <w:jc w:val="center"/>
              <w:textAlignment w:val="baseline"/>
              <w:rPr>
                <w:rFonts w:hint="eastAsia" w:ascii="宋体" w:hAnsi="宋体" w:eastAsia="宋体" w:cs="宋体"/>
                <w:color w:val="auto"/>
                <w:sz w:val="24"/>
                <w:highlight w:val="none"/>
              </w:rPr>
            </w:pPr>
          </w:p>
        </w:tc>
        <w:tc>
          <w:tcPr>
            <w:tcW w:w="442" w:type="pct"/>
            <w:noWrap w:val="0"/>
            <w:vAlign w:val="top"/>
          </w:tcPr>
          <w:p w14:paraId="41FA58BD">
            <w:pPr>
              <w:snapToGrid w:val="0"/>
              <w:jc w:val="center"/>
              <w:textAlignment w:val="baseline"/>
              <w:rPr>
                <w:rFonts w:hint="eastAsia" w:ascii="宋体" w:hAnsi="宋体" w:eastAsia="宋体" w:cs="宋体"/>
                <w:color w:val="auto"/>
                <w:sz w:val="24"/>
                <w:highlight w:val="none"/>
              </w:rPr>
            </w:pPr>
          </w:p>
        </w:tc>
        <w:tc>
          <w:tcPr>
            <w:tcW w:w="469" w:type="pct"/>
            <w:noWrap w:val="0"/>
            <w:vAlign w:val="top"/>
          </w:tcPr>
          <w:p w14:paraId="12067272">
            <w:pPr>
              <w:snapToGrid w:val="0"/>
              <w:jc w:val="center"/>
              <w:textAlignment w:val="baseline"/>
              <w:rPr>
                <w:rFonts w:hint="eastAsia" w:ascii="宋体" w:hAnsi="宋体" w:eastAsia="宋体" w:cs="宋体"/>
                <w:color w:val="auto"/>
                <w:sz w:val="24"/>
                <w:highlight w:val="none"/>
              </w:rPr>
            </w:pPr>
          </w:p>
        </w:tc>
        <w:tc>
          <w:tcPr>
            <w:tcW w:w="467" w:type="pct"/>
            <w:noWrap w:val="0"/>
            <w:vAlign w:val="top"/>
          </w:tcPr>
          <w:p w14:paraId="4718E7B2">
            <w:pPr>
              <w:snapToGrid w:val="0"/>
              <w:jc w:val="center"/>
              <w:textAlignment w:val="baseline"/>
              <w:rPr>
                <w:rFonts w:hint="eastAsia" w:ascii="宋体" w:hAnsi="宋体" w:eastAsia="宋体" w:cs="宋体"/>
                <w:color w:val="auto"/>
                <w:sz w:val="24"/>
                <w:highlight w:val="none"/>
              </w:rPr>
            </w:pPr>
          </w:p>
        </w:tc>
        <w:tc>
          <w:tcPr>
            <w:tcW w:w="511" w:type="pct"/>
            <w:noWrap w:val="0"/>
            <w:vAlign w:val="center"/>
          </w:tcPr>
          <w:p w14:paraId="67569545">
            <w:pPr>
              <w:snapToGrid w:val="0"/>
              <w:jc w:val="center"/>
              <w:textAlignment w:val="baseline"/>
              <w:rPr>
                <w:rFonts w:hint="eastAsia" w:ascii="宋体" w:hAnsi="宋体" w:eastAsia="宋体" w:cs="宋体"/>
                <w:color w:val="auto"/>
                <w:sz w:val="24"/>
                <w:highlight w:val="none"/>
              </w:rPr>
            </w:pPr>
          </w:p>
        </w:tc>
        <w:tc>
          <w:tcPr>
            <w:tcW w:w="509" w:type="pct"/>
            <w:noWrap w:val="0"/>
            <w:vAlign w:val="top"/>
          </w:tcPr>
          <w:p w14:paraId="3D758C2A">
            <w:pPr>
              <w:snapToGrid w:val="0"/>
              <w:jc w:val="center"/>
              <w:textAlignment w:val="baseline"/>
              <w:rPr>
                <w:rFonts w:hint="eastAsia" w:ascii="宋体" w:hAnsi="宋体" w:eastAsia="宋体" w:cs="宋体"/>
                <w:color w:val="auto"/>
                <w:sz w:val="24"/>
                <w:highlight w:val="none"/>
              </w:rPr>
            </w:pPr>
          </w:p>
        </w:tc>
        <w:tc>
          <w:tcPr>
            <w:tcW w:w="595" w:type="pct"/>
            <w:noWrap w:val="0"/>
            <w:vAlign w:val="center"/>
          </w:tcPr>
          <w:p w14:paraId="54D2B19F">
            <w:pPr>
              <w:snapToGrid w:val="0"/>
              <w:jc w:val="center"/>
              <w:textAlignment w:val="baseline"/>
              <w:rPr>
                <w:rFonts w:hint="eastAsia" w:ascii="宋体" w:hAnsi="宋体" w:eastAsia="宋体" w:cs="宋体"/>
                <w:color w:val="auto"/>
                <w:sz w:val="24"/>
                <w:highlight w:val="none"/>
              </w:rPr>
            </w:pPr>
          </w:p>
        </w:tc>
        <w:tc>
          <w:tcPr>
            <w:tcW w:w="509" w:type="pct"/>
            <w:noWrap w:val="0"/>
            <w:vAlign w:val="center"/>
          </w:tcPr>
          <w:p w14:paraId="1BCF9A47">
            <w:pPr>
              <w:snapToGrid w:val="0"/>
              <w:jc w:val="center"/>
              <w:textAlignment w:val="baseline"/>
              <w:rPr>
                <w:rFonts w:hint="eastAsia" w:ascii="宋体" w:hAnsi="宋体" w:eastAsia="宋体" w:cs="宋体"/>
                <w:color w:val="auto"/>
                <w:sz w:val="24"/>
                <w:highlight w:val="none"/>
              </w:rPr>
            </w:pPr>
          </w:p>
        </w:tc>
        <w:tc>
          <w:tcPr>
            <w:tcW w:w="604" w:type="pct"/>
            <w:noWrap w:val="0"/>
            <w:vAlign w:val="center"/>
          </w:tcPr>
          <w:p w14:paraId="13673843">
            <w:pPr>
              <w:snapToGrid w:val="0"/>
              <w:jc w:val="center"/>
              <w:textAlignment w:val="baseline"/>
              <w:rPr>
                <w:rFonts w:hint="eastAsia" w:ascii="宋体" w:hAnsi="宋体" w:eastAsia="宋体" w:cs="宋体"/>
                <w:color w:val="auto"/>
                <w:sz w:val="24"/>
                <w:highlight w:val="none"/>
              </w:rPr>
            </w:pPr>
          </w:p>
        </w:tc>
      </w:tr>
      <w:tr w14:paraId="68BE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noWrap w:val="0"/>
            <w:vAlign w:val="center"/>
          </w:tcPr>
          <w:p w14:paraId="12936C07">
            <w:pPr>
              <w:snapToGrid w:val="0"/>
              <w:jc w:val="center"/>
              <w:textAlignment w:val="baseline"/>
              <w:rPr>
                <w:rFonts w:hint="eastAsia" w:ascii="宋体" w:hAnsi="宋体" w:eastAsia="宋体" w:cs="宋体"/>
                <w:color w:val="auto"/>
                <w:sz w:val="24"/>
                <w:highlight w:val="none"/>
              </w:rPr>
            </w:pPr>
          </w:p>
        </w:tc>
        <w:tc>
          <w:tcPr>
            <w:tcW w:w="460" w:type="pct"/>
            <w:noWrap w:val="0"/>
            <w:vAlign w:val="center"/>
          </w:tcPr>
          <w:p w14:paraId="2F4F3314">
            <w:pPr>
              <w:snapToGrid w:val="0"/>
              <w:jc w:val="center"/>
              <w:textAlignment w:val="baseline"/>
              <w:rPr>
                <w:rFonts w:hint="eastAsia" w:ascii="宋体" w:hAnsi="宋体" w:eastAsia="宋体" w:cs="宋体"/>
                <w:color w:val="auto"/>
                <w:sz w:val="24"/>
                <w:highlight w:val="none"/>
              </w:rPr>
            </w:pPr>
          </w:p>
        </w:tc>
        <w:tc>
          <w:tcPr>
            <w:tcW w:w="442" w:type="pct"/>
            <w:noWrap w:val="0"/>
            <w:vAlign w:val="top"/>
          </w:tcPr>
          <w:p w14:paraId="04D23194">
            <w:pPr>
              <w:snapToGrid w:val="0"/>
              <w:jc w:val="center"/>
              <w:textAlignment w:val="baseline"/>
              <w:rPr>
                <w:rFonts w:hint="eastAsia" w:ascii="宋体" w:hAnsi="宋体" w:eastAsia="宋体" w:cs="宋体"/>
                <w:color w:val="auto"/>
                <w:sz w:val="24"/>
                <w:highlight w:val="none"/>
              </w:rPr>
            </w:pPr>
          </w:p>
        </w:tc>
        <w:tc>
          <w:tcPr>
            <w:tcW w:w="469" w:type="pct"/>
            <w:noWrap w:val="0"/>
            <w:vAlign w:val="top"/>
          </w:tcPr>
          <w:p w14:paraId="74B5EE34">
            <w:pPr>
              <w:snapToGrid w:val="0"/>
              <w:jc w:val="center"/>
              <w:textAlignment w:val="baseline"/>
              <w:rPr>
                <w:rFonts w:hint="eastAsia" w:ascii="宋体" w:hAnsi="宋体" w:eastAsia="宋体" w:cs="宋体"/>
                <w:color w:val="auto"/>
                <w:sz w:val="24"/>
                <w:highlight w:val="none"/>
              </w:rPr>
            </w:pPr>
          </w:p>
        </w:tc>
        <w:tc>
          <w:tcPr>
            <w:tcW w:w="467" w:type="pct"/>
            <w:noWrap w:val="0"/>
            <w:vAlign w:val="top"/>
          </w:tcPr>
          <w:p w14:paraId="240C4295">
            <w:pPr>
              <w:snapToGrid w:val="0"/>
              <w:jc w:val="center"/>
              <w:textAlignment w:val="baseline"/>
              <w:rPr>
                <w:rFonts w:hint="eastAsia" w:ascii="宋体" w:hAnsi="宋体" w:eastAsia="宋体" w:cs="宋体"/>
                <w:color w:val="auto"/>
                <w:sz w:val="24"/>
                <w:highlight w:val="none"/>
              </w:rPr>
            </w:pPr>
          </w:p>
        </w:tc>
        <w:tc>
          <w:tcPr>
            <w:tcW w:w="511" w:type="pct"/>
            <w:noWrap w:val="0"/>
            <w:vAlign w:val="center"/>
          </w:tcPr>
          <w:p w14:paraId="5FA84537">
            <w:pPr>
              <w:snapToGrid w:val="0"/>
              <w:jc w:val="center"/>
              <w:textAlignment w:val="baseline"/>
              <w:rPr>
                <w:rFonts w:hint="eastAsia" w:ascii="宋体" w:hAnsi="宋体" w:eastAsia="宋体" w:cs="宋体"/>
                <w:color w:val="auto"/>
                <w:sz w:val="24"/>
                <w:highlight w:val="none"/>
              </w:rPr>
            </w:pPr>
          </w:p>
        </w:tc>
        <w:tc>
          <w:tcPr>
            <w:tcW w:w="509" w:type="pct"/>
            <w:noWrap w:val="0"/>
            <w:vAlign w:val="top"/>
          </w:tcPr>
          <w:p w14:paraId="166A33D5">
            <w:pPr>
              <w:snapToGrid w:val="0"/>
              <w:jc w:val="center"/>
              <w:textAlignment w:val="baseline"/>
              <w:rPr>
                <w:rFonts w:hint="eastAsia" w:ascii="宋体" w:hAnsi="宋体" w:eastAsia="宋体" w:cs="宋体"/>
                <w:color w:val="auto"/>
                <w:sz w:val="24"/>
                <w:highlight w:val="none"/>
              </w:rPr>
            </w:pPr>
          </w:p>
        </w:tc>
        <w:tc>
          <w:tcPr>
            <w:tcW w:w="595" w:type="pct"/>
            <w:noWrap w:val="0"/>
            <w:vAlign w:val="center"/>
          </w:tcPr>
          <w:p w14:paraId="6F30E84C">
            <w:pPr>
              <w:snapToGrid w:val="0"/>
              <w:jc w:val="center"/>
              <w:textAlignment w:val="baseline"/>
              <w:rPr>
                <w:rFonts w:hint="eastAsia" w:ascii="宋体" w:hAnsi="宋体" w:eastAsia="宋体" w:cs="宋体"/>
                <w:color w:val="auto"/>
                <w:sz w:val="24"/>
                <w:highlight w:val="none"/>
              </w:rPr>
            </w:pPr>
          </w:p>
        </w:tc>
        <w:tc>
          <w:tcPr>
            <w:tcW w:w="509" w:type="pct"/>
            <w:noWrap w:val="0"/>
            <w:vAlign w:val="center"/>
          </w:tcPr>
          <w:p w14:paraId="37FA7C76">
            <w:pPr>
              <w:snapToGrid w:val="0"/>
              <w:jc w:val="center"/>
              <w:textAlignment w:val="baseline"/>
              <w:rPr>
                <w:rFonts w:hint="eastAsia" w:ascii="宋体" w:hAnsi="宋体" w:eastAsia="宋体" w:cs="宋体"/>
                <w:color w:val="auto"/>
                <w:sz w:val="24"/>
                <w:highlight w:val="none"/>
              </w:rPr>
            </w:pPr>
          </w:p>
        </w:tc>
        <w:tc>
          <w:tcPr>
            <w:tcW w:w="604" w:type="pct"/>
            <w:noWrap w:val="0"/>
            <w:vAlign w:val="center"/>
          </w:tcPr>
          <w:p w14:paraId="677D5A2A">
            <w:pPr>
              <w:snapToGrid w:val="0"/>
              <w:jc w:val="center"/>
              <w:textAlignment w:val="baseline"/>
              <w:rPr>
                <w:rFonts w:hint="eastAsia" w:ascii="宋体" w:hAnsi="宋体" w:eastAsia="宋体" w:cs="宋体"/>
                <w:color w:val="auto"/>
                <w:sz w:val="24"/>
                <w:highlight w:val="none"/>
              </w:rPr>
            </w:pPr>
          </w:p>
        </w:tc>
      </w:tr>
      <w:tr w14:paraId="4BB3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8" w:type="pct"/>
            <w:noWrap w:val="0"/>
            <w:vAlign w:val="center"/>
          </w:tcPr>
          <w:p w14:paraId="00EE1C01">
            <w:pPr>
              <w:snapToGrid w:val="0"/>
              <w:jc w:val="center"/>
              <w:textAlignment w:val="baseline"/>
              <w:rPr>
                <w:rFonts w:hint="eastAsia" w:ascii="宋体" w:hAnsi="宋体" w:eastAsia="宋体" w:cs="宋体"/>
                <w:color w:val="auto"/>
                <w:sz w:val="24"/>
                <w:highlight w:val="none"/>
              </w:rPr>
            </w:pPr>
          </w:p>
        </w:tc>
        <w:tc>
          <w:tcPr>
            <w:tcW w:w="460" w:type="pct"/>
            <w:noWrap w:val="0"/>
            <w:vAlign w:val="center"/>
          </w:tcPr>
          <w:p w14:paraId="0EB794F5">
            <w:pPr>
              <w:snapToGrid w:val="0"/>
              <w:jc w:val="center"/>
              <w:textAlignment w:val="baseline"/>
              <w:rPr>
                <w:rFonts w:hint="eastAsia" w:ascii="宋体" w:hAnsi="宋体" w:eastAsia="宋体" w:cs="宋体"/>
                <w:color w:val="auto"/>
                <w:sz w:val="24"/>
                <w:highlight w:val="none"/>
              </w:rPr>
            </w:pPr>
          </w:p>
        </w:tc>
        <w:tc>
          <w:tcPr>
            <w:tcW w:w="442" w:type="pct"/>
            <w:noWrap w:val="0"/>
            <w:vAlign w:val="top"/>
          </w:tcPr>
          <w:p w14:paraId="7BAA43EE">
            <w:pPr>
              <w:snapToGrid w:val="0"/>
              <w:jc w:val="center"/>
              <w:textAlignment w:val="baseline"/>
              <w:rPr>
                <w:rFonts w:hint="eastAsia" w:ascii="宋体" w:hAnsi="宋体" w:eastAsia="宋体" w:cs="宋体"/>
                <w:color w:val="auto"/>
                <w:sz w:val="24"/>
                <w:highlight w:val="none"/>
              </w:rPr>
            </w:pPr>
          </w:p>
        </w:tc>
        <w:tc>
          <w:tcPr>
            <w:tcW w:w="469" w:type="pct"/>
            <w:noWrap w:val="0"/>
            <w:vAlign w:val="top"/>
          </w:tcPr>
          <w:p w14:paraId="1C7AE712">
            <w:pPr>
              <w:snapToGrid w:val="0"/>
              <w:jc w:val="center"/>
              <w:textAlignment w:val="baseline"/>
              <w:rPr>
                <w:rFonts w:hint="eastAsia" w:ascii="宋体" w:hAnsi="宋体" w:eastAsia="宋体" w:cs="宋体"/>
                <w:color w:val="auto"/>
                <w:sz w:val="24"/>
                <w:highlight w:val="none"/>
              </w:rPr>
            </w:pPr>
          </w:p>
        </w:tc>
        <w:tc>
          <w:tcPr>
            <w:tcW w:w="467" w:type="pct"/>
            <w:noWrap w:val="0"/>
            <w:vAlign w:val="top"/>
          </w:tcPr>
          <w:p w14:paraId="69622644">
            <w:pPr>
              <w:snapToGrid w:val="0"/>
              <w:jc w:val="center"/>
              <w:textAlignment w:val="baseline"/>
              <w:rPr>
                <w:rFonts w:hint="eastAsia" w:ascii="宋体" w:hAnsi="宋体" w:eastAsia="宋体" w:cs="宋体"/>
                <w:color w:val="auto"/>
                <w:sz w:val="24"/>
                <w:highlight w:val="none"/>
              </w:rPr>
            </w:pPr>
          </w:p>
        </w:tc>
        <w:tc>
          <w:tcPr>
            <w:tcW w:w="511" w:type="pct"/>
            <w:noWrap w:val="0"/>
            <w:vAlign w:val="center"/>
          </w:tcPr>
          <w:p w14:paraId="184D56B8">
            <w:pPr>
              <w:snapToGrid w:val="0"/>
              <w:jc w:val="center"/>
              <w:textAlignment w:val="baseline"/>
              <w:rPr>
                <w:rFonts w:hint="eastAsia" w:ascii="宋体" w:hAnsi="宋体" w:eastAsia="宋体" w:cs="宋体"/>
                <w:color w:val="auto"/>
                <w:sz w:val="24"/>
                <w:highlight w:val="none"/>
              </w:rPr>
            </w:pPr>
          </w:p>
        </w:tc>
        <w:tc>
          <w:tcPr>
            <w:tcW w:w="509" w:type="pct"/>
            <w:noWrap w:val="0"/>
            <w:vAlign w:val="top"/>
          </w:tcPr>
          <w:p w14:paraId="0139C145">
            <w:pPr>
              <w:snapToGrid w:val="0"/>
              <w:jc w:val="center"/>
              <w:textAlignment w:val="baseline"/>
              <w:rPr>
                <w:rFonts w:hint="eastAsia" w:ascii="宋体" w:hAnsi="宋体" w:eastAsia="宋体" w:cs="宋体"/>
                <w:color w:val="auto"/>
                <w:sz w:val="24"/>
                <w:highlight w:val="none"/>
              </w:rPr>
            </w:pPr>
          </w:p>
        </w:tc>
        <w:tc>
          <w:tcPr>
            <w:tcW w:w="595" w:type="pct"/>
            <w:noWrap w:val="0"/>
            <w:vAlign w:val="center"/>
          </w:tcPr>
          <w:p w14:paraId="63D4AE3E">
            <w:pPr>
              <w:snapToGrid w:val="0"/>
              <w:jc w:val="center"/>
              <w:textAlignment w:val="baseline"/>
              <w:rPr>
                <w:rFonts w:hint="eastAsia" w:ascii="宋体" w:hAnsi="宋体" w:eastAsia="宋体" w:cs="宋体"/>
                <w:color w:val="auto"/>
                <w:sz w:val="24"/>
                <w:highlight w:val="none"/>
              </w:rPr>
            </w:pPr>
          </w:p>
        </w:tc>
        <w:tc>
          <w:tcPr>
            <w:tcW w:w="509" w:type="pct"/>
            <w:noWrap w:val="0"/>
            <w:vAlign w:val="center"/>
          </w:tcPr>
          <w:p w14:paraId="39149675">
            <w:pPr>
              <w:snapToGrid w:val="0"/>
              <w:jc w:val="center"/>
              <w:textAlignment w:val="baseline"/>
              <w:rPr>
                <w:rFonts w:hint="eastAsia" w:ascii="宋体" w:hAnsi="宋体" w:eastAsia="宋体" w:cs="宋体"/>
                <w:color w:val="auto"/>
                <w:sz w:val="24"/>
                <w:highlight w:val="none"/>
              </w:rPr>
            </w:pPr>
          </w:p>
        </w:tc>
        <w:tc>
          <w:tcPr>
            <w:tcW w:w="604" w:type="pct"/>
            <w:noWrap w:val="0"/>
            <w:vAlign w:val="center"/>
          </w:tcPr>
          <w:p w14:paraId="2665DD62">
            <w:pPr>
              <w:snapToGrid w:val="0"/>
              <w:jc w:val="center"/>
              <w:textAlignment w:val="baseline"/>
              <w:rPr>
                <w:rFonts w:hint="eastAsia" w:ascii="宋体" w:hAnsi="宋体" w:eastAsia="宋体" w:cs="宋体"/>
                <w:color w:val="auto"/>
                <w:sz w:val="24"/>
                <w:highlight w:val="none"/>
              </w:rPr>
            </w:pPr>
          </w:p>
        </w:tc>
      </w:tr>
    </w:tbl>
    <w:p w14:paraId="13C9B137">
      <w:pPr>
        <w:keepNext w:val="0"/>
        <w:keepLines w:val="0"/>
        <w:pageBreakBefore w:val="0"/>
        <w:kinsoku/>
        <w:wordWrap/>
        <w:overflowPunct/>
        <w:topLinePunct w:val="0"/>
        <w:autoSpaceDE/>
        <w:autoSpaceDN/>
        <w:bidi w:val="0"/>
        <w:adjustRightInd/>
        <w:snapToGrid w:val="0"/>
        <w:spacing w:line="360" w:lineRule="auto"/>
        <w:ind w:firstLine="482" w:firstLineChars="200"/>
        <w:jc w:val="left"/>
        <w:textAlignment w:val="baseline"/>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lang w:eastAsia="zh-CN"/>
        </w:rPr>
        <w:t>1.</w:t>
      </w:r>
      <w:r>
        <w:rPr>
          <w:rFonts w:hint="eastAsia" w:ascii="宋体" w:hAnsi="宋体" w:eastAsia="宋体" w:cs="宋体"/>
          <w:b/>
          <w:color w:val="auto"/>
          <w:sz w:val="24"/>
          <w:highlight w:val="none"/>
        </w:rPr>
        <w:t>项目人员提供身份证、开标前</w:t>
      </w:r>
      <w:r>
        <w:rPr>
          <w:rFonts w:hint="eastAsia" w:ascii="宋体" w:hAnsi="宋体" w:cs="宋体"/>
          <w:b/>
          <w:color w:val="auto"/>
          <w:sz w:val="24"/>
          <w:highlight w:val="none"/>
          <w:lang w:val="en-US" w:eastAsia="zh-CN"/>
        </w:rPr>
        <w:t>3</w:t>
      </w:r>
      <w:r>
        <w:rPr>
          <w:rFonts w:hint="eastAsia" w:ascii="宋体" w:hAnsi="宋体" w:eastAsia="宋体" w:cs="宋体"/>
          <w:b/>
          <w:color w:val="auto"/>
          <w:sz w:val="24"/>
          <w:highlight w:val="none"/>
        </w:rPr>
        <w:t>个月</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不含当月</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社保证明</w:t>
      </w:r>
      <w:r>
        <w:rPr>
          <w:rFonts w:hint="eastAsia" w:ascii="宋体" w:hAnsi="宋体" w:cs="宋体"/>
          <w:b/>
          <w:color w:val="auto"/>
          <w:sz w:val="24"/>
          <w:highlight w:val="none"/>
          <w:lang w:eastAsia="zh-CN"/>
        </w:rPr>
        <w:t>（或返聘合同及退休证）</w:t>
      </w:r>
      <w:r>
        <w:rPr>
          <w:rFonts w:hint="eastAsia" w:ascii="宋体" w:hAnsi="宋体" w:eastAsia="宋体" w:cs="宋体"/>
          <w:b/>
          <w:color w:val="auto"/>
          <w:sz w:val="24"/>
          <w:highlight w:val="none"/>
        </w:rPr>
        <w:t>、执业资格证书（</w:t>
      </w:r>
      <w:r>
        <w:rPr>
          <w:rFonts w:hint="eastAsia" w:ascii="宋体" w:hAnsi="宋体" w:cs="宋体"/>
          <w:b/>
          <w:color w:val="auto"/>
          <w:sz w:val="24"/>
          <w:highlight w:val="none"/>
          <w:lang w:val="en-US" w:eastAsia="zh-CN"/>
        </w:rPr>
        <w:t>如有</w:t>
      </w:r>
      <w:r>
        <w:rPr>
          <w:rFonts w:hint="eastAsia" w:ascii="宋体" w:hAnsi="宋体" w:eastAsia="宋体" w:cs="宋体"/>
          <w:b/>
          <w:color w:val="auto"/>
          <w:sz w:val="24"/>
          <w:highlight w:val="none"/>
        </w:rPr>
        <w:t>）</w:t>
      </w:r>
      <w:r>
        <w:rPr>
          <w:rFonts w:hint="eastAsia" w:ascii="宋体" w:hAnsi="宋体" w:cs="宋体"/>
          <w:b/>
          <w:color w:val="auto"/>
          <w:sz w:val="24"/>
          <w:highlight w:val="none"/>
          <w:lang w:eastAsia="zh-CN"/>
        </w:rPr>
        <w:t>、职称证（如有）</w:t>
      </w:r>
      <w:r>
        <w:rPr>
          <w:rFonts w:hint="eastAsia" w:ascii="宋体" w:hAnsi="宋体" w:eastAsia="宋体" w:cs="宋体"/>
          <w:b/>
          <w:color w:val="auto"/>
          <w:sz w:val="24"/>
          <w:highlight w:val="none"/>
          <w:lang w:eastAsia="zh-CN"/>
        </w:rPr>
        <w:t>。</w:t>
      </w:r>
    </w:p>
    <w:p w14:paraId="03ADE640">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2.</w:t>
      </w:r>
      <w:r>
        <w:rPr>
          <w:rFonts w:hint="eastAsia" w:ascii="宋体" w:hAnsi="宋体" w:eastAsia="宋体" w:cs="宋体"/>
          <w:b/>
          <w:color w:val="auto"/>
          <w:sz w:val="24"/>
          <w:highlight w:val="none"/>
        </w:rPr>
        <w:t>填入</w:t>
      </w:r>
      <w:r>
        <w:rPr>
          <w:rFonts w:hint="eastAsia" w:ascii="宋体" w:hAnsi="宋体" w:cs="宋体"/>
          <w:b/>
          <w:color w:val="auto"/>
          <w:sz w:val="24"/>
          <w:highlight w:val="none"/>
          <w:lang w:val="en-US" w:eastAsia="zh-CN"/>
        </w:rPr>
        <w:t>投标</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内的人员，在中标并签订合同后必须到位，项目进行中，未经采购人批准，不可变动，如必须变动时，需将代替人员的资历报采购人审批同意后方可变动</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项目配置所有人员须全部驻场</w:t>
      </w:r>
      <w:r>
        <w:rPr>
          <w:rFonts w:hint="eastAsia" w:ascii="宋体" w:hAnsi="宋体" w:eastAsia="宋体" w:cs="宋体"/>
          <w:b/>
          <w:color w:val="auto"/>
          <w:sz w:val="24"/>
          <w:highlight w:val="none"/>
        </w:rPr>
        <w:t>。</w:t>
      </w:r>
    </w:p>
    <w:p w14:paraId="75ADA30C">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3.</w:t>
      </w:r>
      <w:r>
        <w:rPr>
          <w:rFonts w:hint="eastAsia" w:ascii="宋体" w:hAnsi="宋体" w:eastAsia="宋体" w:cs="宋体"/>
          <w:b/>
          <w:color w:val="auto"/>
          <w:sz w:val="24"/>
          <w:highlight w:val="none"/>
        </w:rPr>
        <w:t>如有其它内容自行添加。</w:t>
      </w:r>
    </w:p>
    <w:p w14:paraId="5A76009B">
      <w:pPr>
        <w:keepNext w:val="0"/>
        <w:keepLines w:val="0"/>
        <w:pageBreakBefore w:val="0"/>
        <w:kinsoku/>
        <w:wordWrap/>
        <w:overflowPunct/>
        <w:topLinePunct w:val="0"/>
        <w:autoSpaceDE/>
        <w:autoSpaceDN/>
        <w:bidi w:val="0"/>
        <w:adjustRightInd/>
        <w:snapToGrid w:val="0"/>
        <w:spacing w:line="360" w:lineRule="auto"/>
        <w:ind w:firstLine="482" w:firstLineChars="200"/>
        <w:textAlignment w:val="baseline"/>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4.</w:t>
      </w:r>
      <w:r>
        <w:rPr>
          <w:rFonts w:hint="eastAsia" w:ascii="宋体" w:hAnsi="宋体" w:eastAsia="宋体" w:cs="宋体"/>
          <w:b/>
          <w:color w:val="auto"/>
          <w:sz w:val="24"/>
          <w:highlight w:val="none"/>
        </w:rPr>
        <w:t>上述材料必须真实可信，如有弄虚作假，追究有关单位和人员的责任。</w:t>
      </w:r>
    </w:p>
    <w:p w14:paraId="375917C4">
      <w:pPr>
        <w:pStyle w:val="36"/>
        <w:numPr>
          <w:ilvl w:val="0"/>
          <w:numId w:val="0"/>
        </w:numPr>
        <w:rPr>
          <w:rFonts w:hint="eastAsia" w:ascii="宋体" w:hAnsi="宋体" w:eastAsia="宋体" w:cs="宋体"/>
          <w:color w:val="auto"/>
          <w:highlight w:val="none"/>
          <w:lang w:val="en-US" w:eastAsia="zh-CN"/>
        </w:rPr>
      </w:pPr>
    </w:p>
    <w:p w14:paraId="46335E49">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14:paraId="41F2B676">
      <w:pPr>
        <w:pageBreakBefore w:val="0"/>
        <w:numPr>
          <w:ilvl w:val="0"/>
          <w:numId w:val="0"/>
        </w:numPr>
        <w:spacing w:line="360" w:lineRule="auto"/>
        <w:ind w:left="960" w:hanging="480" w:firstLineChars="0"/>
        <w:jc w:val="center"/>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六</w:t>
      </w:r>
      <w:r>
        <w:rPr>
          <w:rFonts w:hint="default"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商务</w:t>
      </w:r>
      <w:r>
        <w:rPr>
          <w:rFonts w:hint="eastAsia" w:ascii="宋体" w:hAnsi="宋体" w:eastAsia="宋体" w:cs="宋体"/>
          <w:b/>
          <w:bCs/>
          <w:color w:val="auto"/>
          <w:sz w:val="32"/>
          <w:szCs w:val="32"/>
          <w:highlight w:val="none"/>
          <w:lang w:eastAsia="zh-CN"/>
        </w:rPr>
        <w:t>部分材料</w:t>
      </w:r>
    </w:p>
    <w:p w14:paraId="27918AE0">
      <w:pPr>
        <w:pageBreakBefore w:val="0"/>
        <w:numPr>
          <w:ilvl w:val="0"/>
          <w:numId w:val="0"/>
        </w:numPr>
        <w:spacing w:line="360" w:lineRule="auto"/>
        <w:ind w:left="964" w:hanging="482" w:firstLineChars="0"/>
        <w:jc w:val="center"/>
        <w:outlineLvl w:val="9"/>
        <w:rPr>
          <w:rFonts w:hint="eastAsia" w:ascii="宋体" w:hAnsi="宋体" w:eastAsia="宋体" w:cs="宋体"/>
          <w:color w:val="auto"/>
          <w:sz w:val="30"/>
          <w:szCs w:val="30"/>
          <w:highlight w:val="none"/>
        </w:rPr>
      </w:pPr>
      <w:r>
        <w:rPr>
          <w:rFonts w:hint="eastAsia" w:ascii="宋体" w:hAnsi="宋体" w:cs="宋体"/>
          <w:b/>
          <w:color w:val="auto"/>
          <w:sz w:val="30"/>
          <w:szCs w:val="30"/>
          <w:highlight w:val="none"/>
          <w:lang w:eastAsia="zh-CN"/>
        </w:rPr>
        <w:t>（一）</w:t>
      </w:r>
      <w:r>
        <w:rPr>
          <w:rFonts w:hint="eastAsia" w:ascii="宋体" w:hAnsi="宋体" w:eastAsia="宋体" w:cs="宋体"/>
          <w:b/>
          <w:color w:val="auto"/>
          <w:sz w:val="30"/>
          <w:szCs w:val="30"/>
          <w:highlight w:val="none"/>
        </w:rPr>
        <w:t>投标人基本情况表</w:t>
      </w:r>
    </w:p>
    <w:p w14:paraId="6E3A5519">
      <w:pPr>
        <w:spacing w:line="340" w:lineRule="exact"/>
        <w:jc w:val="center"/>
        <w:outlineLvl w:val="9"/>
        <w:rPr>
          <w:rFonts w:hint="eastAsia" w:ascii="宋体" w:hAnsi="宋体" w:eastAsia="宋体" w:cs="宋体"/>
          <w:color w:val="auto"/>
          <w:sz w:val="32"/>
          <w:szCs w:val="32"/>
          <w:highlight w:val="none"/>
        </w:rPr>
      </w:pPr>
    </w:p>
    <w:p w14:paraId="06EACBB2">
      <w:pPr>
        <w:spacing w:line="360" w:lineRule="auto"/>
        <w:ind w:firstLine="480" w:firstLineChars="200"/>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公司名称：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电话号码：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E8DB211">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    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D43EE36">
      <w:pPr>
        <w:spacing w:line="360" w:lineRule="auto"/>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注册资金：</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经济性质:</w:t>
      </w:r>
      <w:r>
        <w:rPr>
          <w:rFonts w:hint="eastAsia" w:ascii="宋体" w:hAnsi="宋体" w:eastAsia="宋体" w:cs="宋体"/>
          <w:color w:val="auto"/>
          <w:sz w:val="24"/>
          <w:highlight w:val="none"/>
          <w:u w:val="single"/>
        </w:rPr>
        <w:t xml:space="preserve">          </w:t>
      </w:r>
    </w:p>
    <w:p w14:paraId="37BECA0D">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公司经营及资金状况:</w:t>
      </w:r>
    </w:p>
    <w:p w14:paraId="1D8590CC">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公司开户银行名称及</w:t>
      </w:r>
      <w:r>
        <w:rPr>
          <w:rFonts w:hint="eastAsia" w:ascii="宋体" w:hAnsi="宋体" w:cs="宋体"/>
          <w:color w:val="auto"/>
          <w:sz w:val="24"/>
          <w:highlight w:val="none"/>
          <w:lang w:val="en-US" w:eastAsia="zh-CN"/>
        </w:rPr>
        <w:t>账号</w:t>
      </w:r>
      <w:r>
        <w:rPr>
          <w:rFonts w:hint="eastAsia" w:ascii="宋体" w:hAnsi="宋体" w:eastAsia="宋体" w:cs="宋体"/>
          <w:color w:val="auto"/>
          <w:sz w:val="24"/>
          <w:highlight w:val="none"/>
        </w:rPr>
        <w:t>：            地   址：</w:t>
      </w:r>
    </w:p>
    <w:p w14:paraId="7043079B">
      <w:pPr>
        <w:spacing w:line="360" w:lineRule="auto"/>
        <w:ind w:left="0"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p>
    <w:p w14:paraId="36C2C37C">
      <w:pPr>
        <w:spacing w:line="360" w:lineRule="auto"/>
        <w:ind w:left="0"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p>
    <w:p w14:paraId="791E069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营业注册执照号：   </w:t>
      </w:r>
    </w:p>
    <w:p w14:paraId="6B24E162">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47C11B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其他说明：</w:t>
      </w:r>
    </w:p>
    <w:p w14:paraId="68BE34BE">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2F19E54">
      <w:pPr>
        <w:spacing w:line="360" w:lineRule="auto"/>
        <w:ind w:firstLine="480" w:firstLineChars="200"/>
        <w:outlineLvl w:val="9"/>
        <w:rPr>
          <w:rFonts w:hint="eastAsia" w:ascii="宋体" w:hAnsi="宋体" w:eastAsia="宋体" w:cs="宋体"/>
          <w:color w:val="auto"/>
          <w:sz w:val="24"/>
          <w:highlight w:val="none"/>
        </w:rPr>
      </w:pPr>
    </w:p>
    <w:p w14:paraId="261280D0">
      <w:pPr>
        <w:spacing w:line="360" w:lineRule="auto"/>
        <w:ind w:firstLine="480" w:firstLineChars="200"/>
        <w:outlineLvl w:val="9"/>
        <w:rPr>
          <w:rFonts w:hint="eastAsia" w:ascii="宋体" w:hAnsi="宋体" w:eastAsia="宋体" w:cs="宋体"/>
          <w:color w:val="auto"/>
          <w:sz w:val="24"/>
          <w:highlight w:val="none"/>
        </w:rPr>
      </w:pPr>
    </w:p>
    <w:p w14:paraId="25B708E0">
      <w:pPr>
        <w:spacing w:line="360" w:lineRule="auto"/>
        <w:ind w:firstLine="480" w:firstLineChars="200"/>
        <w:outlineLvl w:val="9"/>
        <w:rPr>
          <w:rFonts w:hint="eastAsia" w:ascii="宋体" w:hAnsi="宋体" w:eastAsia="宋体" w:cs="宋体"/>
          <w:color w:val="auto"/>
          <w:sz w:val="24"/>
          <w:highlight w:val="none"/>
        </w:rPr>
      </w:pPr>
    </w:p>
    <w:p w14:paraId="22FE8CBA">
      <w:pPr>
        <w:spacing w:line="360" w:lineRule="auto"/>
        <w:ind w:firstLine="480" w:firstLineChars="200"/>
        <w:outlineLvl w:val="9"/>
        <w:rPr>
          <w:rFonts w:hint="eastAsia" w:ascii="宋体" w:hAnsi="宋体" w:eastAsia="宋体" w:cs="宋体"/>
          <w:color w:val="auto"/>
          <w:sz w:val="24"/>
          <w:highlight w:val="none"/>
        </w:rPr>
      </w:pPr>
    </w:p>
    <w:p w14:paraId="66A434DA">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我/我们声明以上所述是正确无误的，您有权进行您认为必要的所有调查。</w:t>
      </w:r>
    </w:p>
    <w:p w14:paraId="224C2FFF">
      <w:pPr>
        <w:spacing w:line="360" w:lineRule="auto"/>
        <w:ind w:firstLine="480" w:firstLineChars="200"/>
        <w:outlineLvl w:val="9"/>
        <w:rPr>
          <w:rFonts w:hint="eastAsia" w:ascii="宋体" w:hAnsi="宋体" w:eastAsia="宋体" w:cs="宋体"/>
          <w:color w:val="auto"/>
          <w:sz w:val="24"/>
          <w:highlight w:val="none"/>
        </w:rPr>
      </w:pPr>
    </w:p>
    <w:p w14:paraId="46D7A225">
      <w:pPr>
        <w:spacing w:line="360" w:lineRule="auto"/>
        <w:ind w:firstLine="480" w:firstLineChars="200"/>
        <w:outlineLvl w:val="9"/>
        <w:rPr>
          <w:rFonts w:hint="eastAsia" w:ascii="宋体" w:hAnsi="宋体" w:eastAsia="宋体" w:cs="宋体"/>
          <w:color w:val="auto"/>
          <w:sz w:val="24"/>
          <w:highlight w:val="none"/>
        </w:rPr>
      </w:pPr>
    </w:p>
    <w:p w14:paraId="779648B3">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8B294E4">
      <w:pPr>
        <w:spacing w:line="360" w:lineRule="auto"/>
        <w:ind w:firstLine="480" w:firstLineChars="200"/>
        <w:outlineLvl w:val="9"/>
        <w:rPr>
          <w:rFonts w:hint="eastAsia" w:ascii="宋体" w:hAnsi="宋体" w:eastAsia="宋体" w:cs="宋体"/>
          <w:color w:val="auto"/>
          <w:sz w:val="24"/>
          <w:highlight w:val="none"/>
        </w:rPr>
      </w:pPr>
    </w:p>
    <w:p w14:paraId="7FA6AC8F">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(公章)  </w:t>
      </w:r>
    </w:p>
    <w:p w14:paraId="4A4DC164">
      <w:pPr>
        <w:spacing w:line="360" w:lineRule="auto"/>
        <w:ind w:firstLine="480" w:firstLineChars="200"/>
        <w:outlineLvl w:val="9"/>
        <w:rPr>
          <w:rFonts w:hint="eastAsia" w:ascii="宋体" w:hAnsi="宋体" w:eastAsia="宋体" w:cs="宋体"/>
          <w:color w:val="auto"/>
          <w:sz w:val="24"/>
          <w:highlight w:val="none"/>
        </w:rPr>
      </w:pPr>
    </w:p>
    <w:p w14:paraId="29FB9DBA">
      <w:pPr>
        <w:jc w:val="center"/>
        <w:outlineLvl w:val="9"/>
        <w:rPr>
          <w:rFonts w:hint="eastAsia" w:ascii="宋体" w:hAnsi="宋体" w:eastAsia="宋体" w:cs="宋体"/>
          <w:b/>
          <w:bCs/>
          <w:color w:val="auto"/>
          <w:sz w:val="30"/>
          <w:szCs w:val="30"/>
          <w:highlight w:val="none"/>
          <w:lang w:val="en-US" w:eastAsia="zh-CN"/>
        </w:rPr>
        <w:sectPr>
          <w:headerReference r:id="rId18" w:type="default"/>
          <w:pgSz w:w="11906" w:h="16838"/>
          <w:pgMar w:top="1134" w:right="1559" w:bottom="1440" w:left="1559"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pPr>
    </w:p>
    <w:p w14:paraId="7A1AFAF6">
      <w:pPr>
        <w:jc w:val="center"/>
        <w:outlineLvl w:val="9"/>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（二）业绩</w:t>
      </w:r>
    </w:p>
    <w:p w14:paraId="511CBEE0">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Hans"/>
        </w:rPr>
        <w:t>投标人</w:t>
      </w:r>
      <w:r>
        <w:rPr>
          <w:rFonts w:hint="eastAsia" w:ascii="宋体" w:hAnsi="宋体" w:eastAsia="宋体" w:cs="宋体"/>
          <w:color w:val="auto"/>
          <w:sz w:val="24"/>
          <w:highlight w:val="none"/>
          <w:lang w:eastAsia="zh-Hans"/>
        </w:rPr>
        <w:t>名称</w:t>
      </w:r>
      <w:r>
        <w:rPr>
          <w:rFonts w:hint="eastAsia" w:ascii="宋体" w:hAnsi="宋体" w:eastAsia="宋体" w:cs="宋体"/>
          <w:color w:val="auto"/>
          <w:sz w:val="24"/>
          <w:highlight w:val="none"/>
        </w:rPr>
        <w:t>:</w:t>
      </w:r>
    </w:p>
    <w:tbl>
      <w:tblPr>
        <w:tblStyle w:val="29"/>
        <w:tblW w:w="8439" w:type="dxa"/>
        <w:jc w:val="center"/>
        <w:tblLayout w:type="fixed"/>
        <w:tblCellMar>
          <w:top w:w="0" w:type="dxa"/>
          <w:left w:w="108" w:type="dxa"/>
          <w:bottom w:w="0" w:type="dxa"/>
          <w:right w:w="108" w:type="dxa"/>
        </w:tblCellMar>
      </w:tblPr>
      <w:tblGrid>
        <w:gridCol w:w="912"/>
        <w:gridCol w:w="1854"/>
        <w:gridCol w:w="1331"/>
        <w:gridCol w:w="1331"/>
        <w:gridCol w:w="1331"/>
        <w:gridCol w:w="1680"/>
      </w:tblGrid>
      <w:tr w14:paraId="7EACED78">
        <w:tblPrEx>
          <w:tblCellMar>
            <w:top w:w="0" w:type="dxa"/>
            <w:left w:w="108" w:type="dxa"/>
            <w:bottom w:w="0" w:type="dxa"/>
            <w:right w:w="108" w:type="dxa"/>
          </w:tblCellMar>
        </w:tblPrEx>
        <w:trPr>
          <w:trHeight w:val="567" w:hRule="atLeast"/>
          <w:jc w:val="center"/>
        </w:trPr>
        <w:tc>
          <w:tcPr>
            <w:tcW w:w="912" w:type="dxa"/>
            <w:tcBorders>
              <w:top w:val="single" w:color="000000" w:sz="4" w:space="0"/>
              <w:left w:val="single" w:color="000000" w:sz="4" w:space="0"/>
              <w:bottom w:val="single" w:color="000000" w:sz="4" w:space="0"/>
            </w:tcBorders>
            <w:vAlign w:val="center"/>
          </w:tcPr>
          <w:p w14:paraId="260D485D">
            <w:pPr>
              <w:snapToGrid w:val="0"/>
              <w:jc w:val="center"/>
              <w:rPr>
                <w:rFonts w:ascii="宋体" w:hAnsi="宋体" w:cs="宋体"/>
                <w:sz w:val="24"/>
                <w:szCs w:val="24"/>
              </w:rPr>
            </w:pPr>
            <w:r>
              <w:rPr>
                <w:rFonts w:hint="eastAsia" w:ascii="宋体" w:hAnsi="宋体" w:cs="宋体"/>
                <w:sz w:val="24"/>
                <w:szCs w:val="24"/>
              </w:rPr>
              <w:t>序号</w:t>
            </w:r>
          </w:p>
        </w:tc>
        <w:tc>
          <w:tcPr>
            <w:tcW w:w="1854" w:type="dxa"/>
            <w:tcBorders>
              <w:top w:val="single" w:color="000000" w:sz="4" w:space="0"/>
              <w:left w:val="single" w:color="000000" w:sz="4" w:space="0"/>
              <w:bottom w:val="single" w:color="000000" w:sz="4" w:space="0"/>
            </w:tcBorders>
            <w:vAlign w:val="center"/>
          </w:tcPr>
          <w:p w14:paraId="7FA158DC">
            <w:pPr>
              <w:snapToGrid w:val="0"/>
              <w:jc w:val="center"/>
              <w:rPr>
                <w:rFonts w:ascii="宋体" w:hAnsi="宋体" w:cs="宋体"/>
                <w:sz w:val="24"/>
                <w:szCs w:val="24"/>
              </w:rPr>
            </w:pPr>
            <w:r>
              <w:rPr>
                <w:rFonts w:hint="eastAsia" w:ascii="宋体" w:hAnsi="宋体" w:cs="宋体"/>
                <w:sz w:val="24"/>
                <w:szCs w:val="24"/>
              </w:rPr>
              <w:t>项目名称</w:t>
            </w:r>
          </w:p>
        </w:tc>
        <w:tc>
          <w:tcPr>
            <w:tcW w:w="1331" w:type="dxa"/>
            <w:tcBorders>
              <w:top w:val="single" w:color="000000" w:sz="4" w:space="0"/>
              <w:left w:val="single" w:color="000000" w:sz="4" w:space="0"/>
              <w:bottom w:val="single" w:color="000000" w:sz="4" w:space="0"/>
            </w:tcBorders>
            <w:vAlign w:val="center"/>
          </w:tcPr>
          <w:p w14:paraId="27772BF8">
            <w:pPr>
              <w:snapToGrid w:val="0"/>
              <w:jc w:val="center"/>
              <w:rPr>
                <w:rFonts w:ascii="宋体" w:hAnsi="宋体" w:cs="宋体"/>
                <w:sz w:val="24"/>
                <w:szCs w:val="24"/>
              </w:rPr>
            </w:pPr>
            <w:r>
              <w:rPr>
                <w:rFonts w:hint="eastAsia" w:ascii="宋体" w:hAnsi="宋体" w:cs="宋体"/>
                <w:sz w:val="24"/>
                <w:szCs w:val="24"/>
              </w:rPr>
              <w:t>招标人</w:t>
            </w:r>
          </w:p>
        </w:tc>
        <w:tc>
          <w:tcPr>
            <w:tcW w:w="1331" w:type="dxa"/>
            <w:tcBorders>
              <w:top w:val="single" w:color="000000" w:sz="4" w:space="0"/>
              <w:left w:val="single" w:color="000000" w:sz="4" w:space="0"/>
              <w:bottom w:val="single" w:color="000000" w:sz="4" w:space="0"/>
            </w:tcBorders>
            <w:vAlign w:val="center"/>
          </w:tcPr>
          <w:p w14:paraId="4DBF42C9">
            <w:pPr>
              <w:snapToGrid w:val="0"/>
              <w:jc w:val="center"/>
              <w:rPr>
                <w:rFonts w:ascii="宋体" w:hAnsi="宋体" w:cs="宋体"/>
                <w:sz w:val="24"/>
                <w:szCs w:val="24"/>
              </w:rPr>
            </w:pPr>
            <w:r>
              <w:rPr>
                <w:rFonts w:hint="eastAsia" w:ascii="宋体" w:hAnsi="宋体" w:cs="宋体"/>
                <w:sz w:val="24"/>
                <w:szCs w:val="24"/>
              </w:rPr>
              <w:t>供货时间</w:t>
            </w:r>
          </w:p>
        </w:tc>
        <w:tc>
          <w:tcPr>
            <w:tcW w:w="1331" w:type="dxa"/>
            <w:tcBorders>
              <w:top w:val="single" w:color="000000" w:sz="4" w:space="0"/>
              <w:left w:val="single" w:color="auto" w:sz="4" w:space="0"/>
              <w:bottom w:val="single" w:color="000000" w:sz="4" w:space="0"/>
            </w:tcBorders>
            <w:vAlign w:val="center"/>
          </w:tcPr>
          <w:p w14:paraId="17DC1450">
            <w:pPr>
              <w:snapToGrid w:val="0"/>
              <w:spacing w:line="260" w:lineRule="exact"/>
              <w:jc w:val="center"/>
              <w:rPr>
                <w:rFonts w:ascii="宋体" w:hAnsi="宋体" w:cs="宋体"/>
                <w:sz w:val="24"/>
                <w:szCs w:val="24"/>
              </w:rPr>
            </w:pPr>
            <w:r>
              <w:rPr>
                <w:rFonts w:hint="eastAsia" w:ascii="宋体" w:hAnsi="宋体" w:cs="宋体"/>
                <w:sz w:val="24"/>
                <w:szCs w:val="24"/>
              </w:rPr>
              <w:t>金额</w:t>
            </w:r>
          </w:p>
        </w:tc>
        <w:tc>
          <w:tcPr>
            <w:tcW w:w="1680" w:type="dxa"/>
            <w:tcBorders>
              <w:top w:val="single" w:color="000000" w:sz="4" w:space="0"/>
              <w:left w:val="single" w:color="000000" w:sz="4" w:space="0"/>
              <w:bottom w:val="single" w:color="000000" w:sz="4" w:space="0"/>
              <w:right w:val="single" w:color="000000" w:sz="4" w:space="0"/>
            </w:tcBorders>
            <w:vAlign w:val="center"/>
          </w:tcPr>
          <w:p w14:paraId="61C4A28C">
            <w:pPr>
              <w:snapToGrid w:val="0"/>
              <w:spacing w:line="260" w:lineRule="exact"/>
              <w:jc w:val="center"/>
              <w:rPr>
                <w:rFonts w:ascii="宋体" w:hAnsi="宋体" w:cs="宋体"/>
                <w:sz w:val="24"/>
                <w:szCs w:val="24"/>
              </w:rPr>
            </w:pPr>
            <w:r>
              <w:rPr>
                <w:rFonts w:hint="eastAsia" w:ascii="宋体" w:hAnsi="宋体" w:cs="宋体"/>
                <w:sz w:val="24"/>
                <w:szCs w:val="24"/>
              </w:rPr>
              <w:t>单位联系人电话</w:t>
            </w:r>
          </w:p>
        </w:tc>
      </w:tr>
      <w:tr w14:paraId="6B92C403">
        <w:tblPrEx>
          <w:tblCellMar>
            <w:top w:w="0" w:type="dxa"/>
            <w:left w:w="108" w:type="dxa"/>
            <w:bottom w:w="0" w:type="dxa"/>
            <w:right w:w="108" w:type="dxa"/>
          </w:tblCellMar>
        </w:tblPrEx>
        <w:trPr>
          <w:trHeight w:val="567" w:hRule="atLeast"/>
          <w:jc w:val="center"/>
        </w:trPr>
        <w:tc>
          <w:tcPr>
            <w:tcW w:w="912" w:type="dxa"/>
            <w:tcBorders>
              <w:left w:val="single" w:color="000000" w:sz="4" w:space="0"/>
              <w:bottom w:val="single" w:color="000000" w:sz="4" w:space="0"/>
            </w:tcBorders>
            <w:vAlign w:val="center"/>
          </w:tcPr>
          <w:p w14:paraId="008FBD4A">
            <w:pPr>
              <w:tabs>
                <w:tab w:val="left" w:pos="300"/>
              </w:tabs>
              <w:snapToGrid w:val="0"/>
              <w:jc w:val="center"/>
              <w:rPr>
                <w:rFonts w:ascii="宋体" w:hAnsi="宋体" w:cs="宋体"/>
                <w:sz w:val="24"/>
                <w:szCs w:val="24"/>
              </w:rPr>
            </w:pPr>
          </w:p>
        </w:tc>
        <w:tc>
          <w:tcPr>
            <w:tcW w:w="1854" w:type="dxa"/>
            <w:tcBorders>
              <w:left w:val="single" w:color="000000" w:sz="4" w:space="0"/>
              <w:bottom w:val="single" w:color="000000" w:sz="4" w:space="0"/>
            </w:tcBorders>
            <w:vAlign w:val="center"/>
          </w:tcPr>
          <w:p w14:paraId="7248B519">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0FCC5F88">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1D9B10D8">
            <w:pPr>
              <w:snapToGrid w:val="0"/>
              <w:jc w:val="center"/>
              <w:rPr>
                <w:rFonts w:ascii="宋体" w:hAnsi="宋体" w:cs="宋体"/>
                <w:sz w:val="24"/>
                <w:szCs w:val="24"/>
              </w:rPr>
            </w:pPr>
          </w:p>
        </w:tc>
        <w:tc>
          <w:tcPr>
            <w:tcW w:w="1331" w:type="dxa"/>
            <w:tcBorders>
              <w:left w:val="single" w:color="auto" w:sz="4" w:space="0"/>
              <w:bottom w:val="single" w:color="000000" w:sz="4" w:space="0"/>
            </w:tcBorders>
            <w:vAlign w:val="center"/>
          </w:tcPr>
          <w:p w14:paraId="53119327">
            <w:pPr>
              <w:snapToGrid w:val="0"/>
              <w:jc w:val="center"/>
              <w:rPr>
                <w:rFonts w:ascii="宋体" w:hAnsi="宋体" w:cs="宋体"/>
                <w:sz w:val="24"/>
                <w:szCs w:val="24"/>
              </w:rPr>
            </w:pPr>
          </w:p>
        </w:tc>
        <w:tc>
          <w:tcPr>
            <w:tcW w:w="1680" w:type="dxa"/>
            <w:tcBorders>
              <w:left w:val="single" w:color="000000" w:sz="4" w:space="0"/>
              <w:bottom w:val="single" w:color="000000" w:sz="4" w:space="0"/>
              <w:right w:val="single" w:color="000000" w:sz="4" w:space="0"/>
            </w:tcBorders>
            <w:vAlign w:val="center"/>
          </w:tcPr>
          <w:p w14:paraId="7304A8A2">
            <w:pPr>
              <w:snapToGrid w:val="0"/>
              <w:jc w:val="center"/>
              <w:rPr>
                <w:rFonts w:ascii="宋体" w:hAnsi="宋体" w:cs="宋体"/>
                <w:sz w:val="24"/>
                <w:szCs w:val="24"/>
              </w:rPr>
            </w:pPr>
          </w:p>
        </w:tc>
      </w:tr>
      <w:tr w14:paraId="0B7E2DE9">
        <w:tblPrEx>
          <w:tblCellMar>
            <w:top w:w="0" w:type="dxa"/>
            <w:left w:w="108" w:type="dxa"/>
            <w:bottom w:w="0" w:type="dxa"/>
            <w:right w:w="108" w:type="dxa"/>
          </w:tblCellMar>
        </w:tblPrEx>
        <w:trPr>
          <w:trHeight w:val="567" w:hRule="atLeast"/>
          <w:jc w:val="center"/>
        </w:trPr>
        <w:tc>
          <w:tcPr>
            <w:tcW w:w="912" w:type="dxa"/>
            <w:tcBorders>
              <w:left w:val="single" w:color="000000" w:sz="4" w:space="0"/>
              <w:bottom w:val="single" w:color="000000" w:sz="4" w:space="0"/>
            </w:tcBorders>
            <w:vAlign w:val="center"/>
          </w:tcPr>
          <w:p w14:paraId="64E9C080">
            <w:pPr>
              <w:snapToGrid w:val="0"/>
              <w:jc w:val="center"/>
              <w:rPr>
                <w:rFonts w:ascii="宋体" w:hAnsi="宋体" w:cs="宋体"/>
                <w:sz w:val="24"/>
                <w:szCs w:val="24"/>
              </w:rPr>
            </w:pPr>
          </w:p>
        </w:tc>
        <w:tc>
          <w:tcPr>
            <w:tcW w:w="1854" w:type="dxa"/>
            <w:tcBorders>
              <w:left w:val="single" w:color="000000" w:sz="4" w:space="0"/>
              <w:bottom w:val="single" w:color="000000" w:sz="4" w:space="0"/>
            </w:tcBorders>
            <w:vAlign w:val="center"/>
          </w:tcPr>
          <w:p w14:paraId="4DFB10C6">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62FCA7CC">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606D0B41">
            <w:pPr>
              <w:snapToGrid w:val="0"/>
              <w:jc w:val="center"/>
              <w:rPr>
                <w:rFonts w:ascii="宋体" w:hAnsi="宋体" w:cs="宋体"/>
                <w:sz w:val="24"/>
                <w:szCs w:val="24"/>
              </w:rPr>
            </w:pPr>
          </w:p>
        </w:tc>
        <w:tc>
          <w:tcPr>
            <w:tcW w:w="1331" w:type="dxa"/>
            <w:tcBorders>
              <w:left w:val="single" w:color="auto" w:sz="4" w:space="0"/>
              <w:bottom w:val="single" w:color="000000" w:sz="4" w:space="0"/>
            </w:tcBorders>
            <w:vAlign w:val="center"/>
          </w:tcPr>
          <w:p w14:paraId="5930A236">
            <w:pPr>
              <w:snapToGrid w:val="0"/>
              <w:jc w:val="center"/>
              <w:rPr>
                <w:rFonts w:ascii="宋体" w:hAnsi="宋体" w:cs="宋体"/>
                <w:sz w:val="24"/>
                <w:szCs w:val="24"/>
              </w:rPr>
            </w:pPr>
          </w:p>
        </w:tc>
        <w:tc>
          <w:tcPr>
            <w:tcW w:w="1680" w:type="dxa"/>
            <w:tcBorders>
              <w:left w:val="single" w:color="000000" w:sz="4" w:space="0"/>
              <w:bottom w:val="single" w:color="000000" w:sz="4" w:space="0"/>
              <w:right w:val="single" w:color="000000" w:sz="4" w:space="0"/>
            </w:tcBorders>
            <w:vAlign w:val="center"/>
          </w:tcPr>
          <w:p w14:paraId="6DB220C9">
            <w:pPr>
              <w:snapToGrid w:val="0"/>
              <w:jc w:val="center"/>
              <w:rPr>
                <w:rFonts w:ascii="宋体" w:hAnsi="宋体" w:cs="宋体"/>
                <w:sz w:val="24"/>
                <w:szCs w:val="24"/>
              </w:rPr>
            </w:pPr>
          </w:p>
        </w:tc>
      </w:tr>
      <w:tr w14:paraId="20852CDA">
        <w:tblPrEx>
          <w:tblCellMar>
            <w:top w:w="0" w:type="dxa"/>
            <w:left w:w="108" w:type="dxa"/>
            <w:bottom w:w="0" w:type="dxa"/>
            <w:right w:w="108" w:type="dxa"/>
          </w:tblCellMar>
        </w:tblPrEx>
        <w:trPr>
          <w:trHeight w:val="567" w:hRule="atLeast"/>
          <w:jc w:val="center"/>
        </w:trPr>
        <w:tc>
          <w:tcPr>
            <w:tcW w:w="912" w:type="dxa"/>
            <w:tcBorders>
              <w:left w:val="single" w:color="000000" w:sz="4" w:space="0"/>
              <w:bottom w:val="single" w:color="000000" w:sz="4" w:space="0"/>
            </w:tcBorders>
            <w:vAlign w:val="center"/>
          </w:tcPr>
          <w:p w14:paraId="1DCFD68F">
            <w:pPr>
              <w:snapToGrid w:val="0"/>
              <w:jc w:val="center"/>
              <w:rPr>
                <w:rFonts w:ascii="宋体" w:hAnsi="宋体" w:cs="宋体"/>
                <w:sz w:val="24"/>
                <w:szCs w:val="24"/>
              </w:rPr>
            </w:pPr>
          </w:p>
        </w:tc>
        <w:tc>
          <w:tcPr>
            <w:tcW w:w="1854" w:type="dxa"/>
            <w:tcBorders>
              <w:left w:val="single" w:color="000000" w:sz="4" w:space="0"/>
              <w:bottom w:val="single" w:color="000000" w:sz="4" w:space="0"/>
            </w:tcBorders>
            <w:vAlign w:val="center"/>
          </w:tcPr>
          <w:p w14:paraId="6CE430D4">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4B514D1C">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311B66C5">
            <w:pPr>
              <w:snapToGrid w:val="0"/>
              <w:jc w:val="center"/>
              <w:rPr>
                <w:rFonts w:ascii="宋体" w:hAnsi="宋体" w:cs="宋体"/>
                <w:sz w:val="24"/>
                <w:szCs w:val="24"/>
              </w:rPr>
            </w:pPr>
          </w:p>
        </w:tc>
        <w:tc>
          <w:tcPr>
            <w:tcW w:w="1331" w:type="dxa"/>
            <w:tcBorders>
              <w:left w:val="single" w:color="auto" w:sz="4" w:space="0"/>
              <w:bottom w:val="single" w:color="000000" w:sz="4" w:space="0"/>
            </w:tcBorders>
            <w:vAlign w:val="center"/>
          </w:tcPr>
          <w:p w14:paraId="40B29E18">
            <w:pPr>
              <w:snapToGrid w:val="0"/>
              <w:jc w:val="center"/>
              <w:rPr>
                <w:rFonts w:ascii="宋体" w:hAnsi="宋体" w:cs="宋体"/>
                <w:sz w:val="24"/>
                <w:szCs w:val="24"/>
              </w:rPr>
            </w:pPr>
          </w:p>
        </w:tc>
        <w:tc>
          <w:tcPr>
            <w:tcW w:w="1680" w:type="dxa"/>
            <w:tcBorders>
              <w:left w:val="single" w:color="000000" w:sz="4" w:space="0"/>
              <w:bottom w:val="single" w:color="000000" w:sz="4" w:space="0"/>
              <w:right w:val="single" w:color="000000" w:sz="4" w:space="0"/>
            </w:tcBorders>
            <w:vAlign w:val="center"/>
          </w:tcPr>
          <w:p w14:paraId="19AD716D">
            <w:pPr>
              <w:snapToGrid w:val="0"/>
              <w:jc w:val="center"/>
              <w:rPr>
                <w:rFonts w:ascii="宋体" w:hAnsi="宋体" w:cs="宋体"/>
                <w:sz w:val="24"/>
                <w:szCs w:val="24"/>
              </w:rPr>
            </w:pPr>
          </w:p>
        </w:tc>
      </w:tr>
      <w:tr w14:paraId="2AC26ADA">
        <w:tblPrEx>
          <w:tblCellMar>
            <w:top w:w="0" w:type="dxa"/>
            <w:left w:w="108" w:type="dxa"/>
            <w:bottom w:w="0" w:type="dxa"/>
            <w:right w:w="108" w:type="dxa"/>
          </w:tblCellMar>
        </w:tblPrEx>
        <w:trPr>
          <w:trHeight w:val="567" w:hRule="atLeast"/>
          <w:jc w:val="center"/>
        </w:trPr>
        <w:tc>
          <w:tcPr>
            <w:tcW w:w="912" w:type="dxa"/>
            <w:tcBorders>
              <w:left w:val="single" w:color="000000" w:sz="4" w:space="0"/>
              <w:bottom w:val="single" w:color="000000" w:sz="4" w:space="0"/>
            </w:tcBorders>
            <w:vAlign w:val="center"/>
          </w:tcPr>
          <w:p w14:paraId="275EEE05">
            <w:pPr>
              <w:snapToGrid w:val="0"/>
              <w:jc w:val="center"/>
              <w:rPr>
                <w:rFonts w:ascii="宋体" w:hAnsi="宋体" w:cs="宋体"/>
                <w:sz w:val="24"/>
                <w:szCs w:val="24"/>
              </w:rPr>
            </w:pPr>
          </w:p>
        </w:tc>
        <w:tc>
          <w:tcPr>
            <w:tcW w:w="1854" w:type="dxa"/>
            <w:tcBorders>
              <w:left w:val="single" w:color="000000" w:sz="4" w:space="0"/>
              <w:bottom w:val="single" w:color="000000" w:sz="4" w:space="0"/>
            </w:tcBorders>
            <w:vAlign w:val="center"/>
          </w:tcPr>
          <w:p w14:paraId="55E69EFD">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23D9CEB5">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692C6514">
            <w:pPr>
              <w:snapToGrid w:val="0"/>
              <w:jc w:val="center"/>
              <w:rPr>
                <w:rFonts w:ascii="宋体" w:hAnsi="宋体" w:cs="宋体"/>
                <w:sz w:val="24"/>
                <w:szCs w:val="24"/>
              </w:rPr>
            </w:pPr>
          </w:p>
        </w:tc>
        <w:tc>
          <w:tcPr>
            <w:tcW w:w="1331" w:type="dxa"/>
            <w:tcBorders>
              <w:left w:val="single" w:color="auto" w:sz="4" w:space="0"/>
              <w:bottom w:val="single" w:color="000000" w:sz="4" w:space="0"/>
            </w:tcBorders>
            <w:vAlign w:val="center"/>
          </w:tcPr>
          <w:p w14:paraId="6D33A0FA">
            <w:pPr>
              <w:snapToGrid w:val="0"/>
              <w:jc w:val="center"/>
              <w:rPr>
                <w:rFonts w:ascii="宋体" w:hAnsi="宋体" w:cs="宋体"/>
                <w:sz w:val="24"/>
                <w:szCs w:val="24"/>
              </w:rPr>
            </w:pPr>
          </w:p>
        </w:tc>
        <w:tc>
          <w:tcPr>
            <w:tcW w:w="1680" w:type="dxa"/>
            <w:tcBorders>
              <w:left w:val="single" w:color="000000" w:sz="4" w:space="0"/>
              <w:bottom w:val="single" w:color="000000" w:sz="4" w:space="0"/>
              <w:right w:val="single" w:color="000000" w:sz="4" w:space="0"/>
            </w:tcBorders>
            <w:vAlign w:val="center"/>
          </w:tcPr>
          <w:p w14:paraId="78548135">
            <w:pPr>
              <w:snapToGrid w:val="0"/>
              <w:jc w:val="center"/>
              <w:rPr>
                <w:rFonts w:ascii="宋体" w:hAnsi="宋体" w:cs="宋体"/>
                <w:sz w:val="24"/>
                <w:szCs w:val="24"/>
              </w:rPr>
            </w:pPr>
          </w:p>
        </w:tc>
      </w:tr>
      <w:tr w14:paraId="4F8FABF9">
        <w:tblPrEx>
          <w:tblCellMar>
            <w:top w:w="0" w:type="dxa"/>
            <w:left w:w="108" w:type="dxa"/>
            <w:bottom w:w="0" w:type="dxa"/>
            <w:right w:w="108" w:type="dxa"/>
          </w:tblCellMar>
        </w:tblPrEx>
        <w:trPr>
          <w:trHeight w:val="567" w:hRule="atLeast"/>
          <w:jc w:val="center"/>
        </w:trPr>
        <w:tc>
          <w:tcPr>
            <w:tcW w:w="912" w:type="dxa"/>
            <w:tcBorders>
              <w:left w:val="single" w:color="000000" w:sz="4" w:space="0"/>
              <w:bottom w:val="single" w:color="000000" w:sz="4" w:space="0"/>
            </w:tcBorders>
            <w:vAlign w:val="center"/>
          </w:tcPr>
          <w:p w14:paraId="07FCC7F2">
            <w:pPr>
              <w:snapToGrid w:val="0"/>
              <w:jc w:val="center"/>
              <w:rPr>
                <w:rFonts w:ascii="宋体" w:hAnsi="宋体" w:cs="宋体"/>
                <w:sz w:val="24"/>
                <w:szCs w:val="24"/>
              </w:rPr>
            </w:pPr>
          </w:p>
        </w:tc>
        <w:tc>
          <w:tcPr>
            <w:tcW w:w="1854" w:type="dxa"/>
            <w:tcBorders>
              <w:left w:val="single" w:color="000000" w:sz="4" w:space="0"/>
              <w:bottom w:val="single" w:color="000000" w:sz="4" w:space="0"/>
            </w:tcBorders>
            <w:vAlign w:val="center"/>
          </w:tcPr>
          <w:p w14:paraId="0FDFECBB">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1DF497DA">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542959E2">
            <w:pPr>
              <w:snapToGrid w:val="0"/>
              <w:jc w:val="center"/>
              <w:rPr>
                <w:rFonts w:ascii="宋体" w:hAnsi="宋体" w:cs="宋体"/>
                <w:sz w:val="24"/>
                <w:szCs w:val="24"/>
              </w:rPr>
            </w:pPr>
          </w:p>
        </w:tc>
        <w:tc>
          <w:tcPr>
            <w:tcW w:w="1331" w:type="dxa"/>
            <w:tcBorders>
              <w:left w:val="single" w:color="auto" w:sz="4" w:space="0"/>
              <w:bottom w:val="single" w:color="000000" w:sz="4" w:space="0"/>
            </w:tcBorders>
            <w:vAlign w:val="center"/>
          </w:tcPr>
          <w:p w14:paraId="5AAE8353">
            <w:pPr>
              <w:snapToGrid w:val="0"/>
              <w:jc w:val="center"/>
              <w:rPr>
                <w:rFonts w:ascii="宋体" w:hAnsi="宋体" w:cs="宋体"/>
                <w:sz w:val="24"/>
                <w:szCs w:val="24"/>
              </w:rPr>
            </w:pPr>
          </w:p>
        </w:tc>
        <w:tc>
          <w:tcPr>
            <w:tcW w:w="1680" w:type="dxa"/>
            <w:tcBorders>
              <w:left w:val="single" w:color="000000" w:sz="4" w:space="0"/>
              <w:bottom w:val="single" w:color="000000" w:sz="4" w:space="0"/>
              <w:right w:val="single" w:color="000000" w:sz="4" w:space="0"/>
            </w:tcBorders>
            <w:vAlign w:val="center"/>
          </w:tcPr>
          <w:p w14:paraId="25AEB27E">
            <w:pPr>
              <w:snapToGrid w:val="0"/>
              <w:jc w:val="center"/>
              <w:rPr>
                <w:rFonts w:ascii="宋体" w:hAnsi="宋体" w:cs="宋体"/>
                <w:sz w:val="24"/>
                <w:szCs w:val="24"/>
              </w:rPr>
            </w:pPr>
          </w:p>
        </w:tc>
      </w:tr>
      <w:tr w14:paraId="5BDA3830">
        <w:tblPrEx>
          <w:tblCellMar>
            <w:top w:w="0" w:type="dxa"/>
            <w:left w:w="108" w:type="dxa"/>
            <w:bottom w:w="0" w:type="dxa"/>
            <w:right w:w="108" w:type="dxa"/>
          </w:tblCellMar>
        </w:tblPrEx>
        <w:trPr>
          <w:trHeight w:val="567" w:hRule="atLeast"/>
          <w:jc w:val="center"/>
        </w:trPr>
        <w:tc>
          <w:tcPr>
            <w:tcW w:w="912" w:type="dxa"/>
            <w:tcBorders>
              <w:left w:val="single" w:color="000000" w:sz="4" w:space="0"/>
              <w:bottom w:val="single" w:color="000000" w:sz="4" w:space="0"/>
            </w:tcBorders>
            <w:vAlign w:val="center"/>
          </w:tcPr>
          <w:p w14:paraId="0B705314">
            <w:pPr>
              <w:snapToGrid w:val="0"/>
              <w:jc w:val="center"/>
              <w:rPr>
                <w:rFonts w:ascii="宋体" w:hAnsi="宋体" w:cs="宋体"/>
                <w:sz w:val="24"/>
                <w:szCs w:val="24"/>
              </w:rPr>
            </w:pPr>
          </w:p>
        </w:tc>
        <w:tc>
          <w:tcPr>
            <w:tcW w:w="1854" w:type="dxa"/>
            <w:tcBorders>
              <w:left w:val="single" w:color="000000" w:sz="4" w:space="0"/>
              <w:bottom w:val="single" w:color="000000" w:sz="4" w:space="0"/>
            </w:tcBorders>
            <w:vAlign w:val="center"/>
          </w:tcPr>
          <w:p w14:paraId="57FCBDD6">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61E6C01C">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28A4799B">
            <w:pPr>
              <w:snapToGrid w:val="0"/>
              <w:jc w:val="center"/>
              <w:rPr>
                <w:rFonts w:ascii="宋体" w:hAnsi="宋体" w:cs="宋体"/>
                <w:sz w:val="24"/>
                <w:szCs w:val="24"/>
              </w:rPr>
            </w:pPr>
          </w:p>
        </w:tc>
        <w:tc>
          <w:tcPr>
            <w:tcW w:w="1331" w:type="dxa"/>
            <w:tcBorders>
              <w:left w:val="single" w:color="auto" w:sz="4" w:space="0"/>
              <w:bottom w:val="single" w:color="000000" w:sz="4" w:space="0"/>
            </w:tcBorders>
            <w:vAlign w:val="center"/>
          </w:tcPr>
          <w:p w14:paraId="3F955969">
            <w:pPr>
              <w:snapToGrid w:val="0"/>
              <w:jc w:val="center"/>
              <w:rPr>
                <w:rFonts w:ascii="宋体" w:hAnsi="宋体" w:cs="宋体"/>
                <w:sz w:val="24"/>
                <w:szCs w:val="24"/>
              </w:rPr>
            </w:pPr>
          </w:p>
        </w:tc>
        <w:tc>
          <w:tcPr>
            <w:tcW w:w="1680" w:type="dxa"/>
            <w:tcBorders>
              <w:left w:val="single" w:color="000000" w:sz="4" w:space="0"/>
              <w:bottom w:val="single" w:color="000000" w:sz="4" w:space="0"/>
              <w:right w:val="single" w:color="000000" w:sz="4" w:space="0"/>
            </w:tcBorders>
            <w:vAlign w:val="center"/>
          </w:tcPr>
          <w:p w14:paraId="0D063E86">
            <w:pPr>
              <w:snapToGrid w:val="0"/>
              <w:jc w:val="center"/>
              <w:rPr>
                <w:rFonts w:ascii="宋体" w:hAnsi="宋体" w:cs="宋体"/>
                <w:sz w:val="24"/>
                <w:szCs w:val="24"/>
              </w:rPr>
            </w:pPr>
          </w:p>
        </w:tc>
      </w:tr>
      <w:tr w14:paraId="36A83E0C">
        <w:tblPrEx>
          <w:tblCellMar>
            <w:top w:w="0" w:type="dxa"/>
            <w:left w:w="108" w:type="dxa"/>
            <w:bottom w:w="0" w:type="dxa"/>
            <w:right w:w="108" w:type="dxa"/>
          </w:tblCellMar>
        </w:tblPrEx>
        <w:trPr>
          <w:trHeight w:val="567" w:hRule="atLeast"/>
          <w:jc w:val="center"/>
        </w:trPr>
        <w:tc>
          <w:tcPr>
            <w:tcW w:w="912" w:type="dxa"/>
            <w:tcBorders>
              <w:left w:val="single" w:color="000000" w:sz="4" w:space="0"/>
              <w:bottom w:val="single" w:color="000000" w:sz="4" w:space="0"/>
            </w:tcBorders>
            <w:vAlign w:val="center"/>
          </w:tcPr>
          <w:p w14:paraId="50DD28D0">
            <w:pPr>
              <w:snapToGrid w:val="0"/>
              <w:jc w:val="center"/>
              <w:rPr>
                <w:rFonts w:ascii="宋体" w:hAnsi="宋体" w:cs="宋体"/>
                <w:sz w:val="24"/>
                <w:szCs w:val="24"/>
              </w:rPr>
            </w:pPr>
          </w:p>
        </w:tc>
        <w:tc>
          <w:tcPr>
            <w:tcW w:w="1854" w:type="dxa"/>
            <w:tcBorders>
              <w:left w:val="single" w:color="000000" w:sz="4" w:space="0"/>
              <w:bottom w:val="single" w:color="000000" w:sz="4" w:space="0"/>
            </w:tcBorders>
            <w:vAlign w:val="center"/>
          </w:tcPr>
          <w:p w14:paraId="50C19872">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20E9B9B4">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25E7F41E">
            <w:pPr>
              <w:snapToGrid w:val="0"/>
              <w:jc w:val="center"/>
              <w:rPr>
                <w:rFonts w:ascii="宋体" w:hAnsi="宋体" w:cs="宋体"/>
                <w:sz w:val="24"/>
                <w:szCs w:val="24"/>
              </w:rPr>
            </w:pPr>
          </w:p>
        </w:tc>
        <w:tc>
          <w:tcPr>
            <w:tcW w:w="1331" w:type="dxa"/>
            <w:tcBorders>
              <w:left w:val="single" w:color="auto" w:sz="4" w:space="0"/>
              <w:bottom w:val="single" w:color="000000" w:sz="4" w:space="0"/>
            </w:tcBorders>
            <w:vAlign w:val="center"/>
          </w:tcPr>
          <w:p w14:paraId="62728275">
            <w:pPr>
              <w:snapToGrid w:val="0"/>
              <w:jc w:val="center"/>
              <w:rPr>
                <w:rFonts w:ascii="宋体" w:hAnsi="宋体" w:cs="宋体"/>
                <w:sz w:val="24"/>
                <w:szCs w:val="24"/>
              </w:rPr>
            </w:pPr>
          </w:p>
        </w:tc>
        <w:tc>
          <w:tcPr>
            <w:tcW w:w="1680" w:type="dxa"/>
            <w:tcBorders>
              <w:left w:val="single" w:color="000000" w:sz="4" w:space="0"/>
              <w:bottom w:val="single" w:color="000000" w:sz="4" w:space="0"/>
              <w:right w:val="single" w:color="000000" w:sz="4" w:space="0"/>
            </w:tcBorders>
            <w:vAlign w:val="center"/>
          </w:tcPr>
          <w:p w14:paraId="1EB39AC0">
            <w:pPr>
              <w:snapToGrid w:val="0"/>
              <w:jc w:val="center"/>
              <w:rPr>
                <w:rFonts w:ascii="宋体" w:hAnsi="宋体" w:cs="宋体"/>
                <w:sz w:val="24"/>
                <w:szCs w:val="24"/>
              </w:rPr>
            </w:pPr>
          </w:p>
        </w:tc>
      </w:tr>
      <w:tr w14:paraId="71CC4B72">
        <w:tblPrEx>
          <w:tblCellMar>
            <w:top w:w="0" w:type="dxa"/>
            <w:left w:w="108" w:type="dxa"/>
            <w:bottom w:w="0" w:type="dxa"/>
            <w:right w:w="108" w:type="dxa"/>
          </w:tblCellMar>
        </w:tblPrEx>
        <w:trPr>
          <w:trHeight w:val="567" w:hRule="atLeast"/>
          <w:jc w:val="center"/>
        </w:trPr>
        <w:tc>
          <w:tcPr>
            <w:tcW w:w="912" w:type="dxa"/>
            <w:tcBorders>
              <w:left w:val="single" w:color="000000" w:sz="4" w:space="0"/>
              <w:bottom w:val="single" w:color="000000" w:sz="4" w:space="0"/>
            </w:tcBorders>
            <w:vAlign w:val="center"/>
          </w:tcPr>
          <w:p w14:paraId="5731F5EF">
            <w:pPr>
              <w:snapToGrid w:val="0"/>
              <w:jc w:val="center"/>
              <w:rPr>
                <w:rFonts w:ascii="宋体" w:hAnsi="宋体" w:cs="宋体"/>
                <w:sz w:val="24"/>
                <w:szCs w:val="24"/>
              </w:rPr>
            </w:pPr>
          </w:p>
        </w:tc>
        <w:tc>
          <w:tcPr>
            <w:tcW w:w="1854" w:type="dxa"/>
            <w:tcBorders>
              <w:left w:val="single" w:color="000000" w:sz="4" w:space="0"/>
              <w:bottom w:val="single" w:color="000000" w:sz="4" w:space="0"/>
            </w:tcBorders>
            <w:vAlign w:val="center"/>
          </w:tcPr>
          <w:p w14:paraId="49F7CEF9">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7FDF14AF">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0276A3C8">
            <w:pPr>
              <w:snapToGrid w:val="0"/>
              <w:jc w:val="center"/>
              <w:rPr>
                <w:rFonts w:ascii="宋体" w:hAnsi="宋体" w:cs="宋体"/>
                <w:sz w:val="24"/>
                <w:szCs w:val="24"/>
              </w:rPr>
            </w:pPr>
          </w:p>
        </w:tc>
        <w:tc>
          <w:tcPr>
            <w:tcW w:w="1331" w:type="dxa"/>
            <w:tcBorders>
              <w:left w:val="single" w:color="auto" w:sz="4" w:space="0"/>
              <w:bottom w:val="single" w:color="000000" w:sz="4" w:space="0"/>
            </w:tcBorders>
            <w:vAlign w:val="center"/>
          </w:tcPr>
          <w:p w14:paraId="5BE40546">
            <w:pPr>
              <w:snapToGrid w:val="0"/>
              <w:jc w:val="center"/>
              <w:rPr>
                <w:rFonts w:ascii="宋体" w:hAnsi="宋体" w:cs="宋体"/>
                <w:sz w:val="24"/>
                <w:szCs w:val="24"/>
              </w:rPr>
            </w:pPr>
          </w:p>
        </w:tc>
        <w:tc>
          <w:tcPr>
            <w:tcW w:w="1680" w:type="dxa"/>
            <w:tcBorders>
              <w:left w:val="single" w:color="000000" w:sz="4" w:space="0"/>
              <w:bottom w:val="single" w:color="000000" w:sz="4" w:space="0"/>
              <w:right w:val="single" w:color="000000" w:sz="4" w:space="0"/>
            </w:tcBorders>
            <w:vAlign w:val="center"/>
          </w:tcPr>
          <w:p w14:paraId="719FD8A4">
            <w:pPr>
              <w:snapToGrid w:val="0"/>
              <w:jc w:val="center"/>
              <w:rPr>
                <w:rFonts w:ascii="宋体" w:hAnsi="宋体" w:cs="宋体"/>
                <w:sz w:val="24"/>
                <w:szCs w:val="24"/>
              </w:rPr>
            </w:pPr>
          </w:p>
        </w:tc>
      </w:tr>
      <w:tr w14:paraId="4F5FA33F">
        <w:tblPrEx>
          <w:tblCellMar>
            <w:top w:w="0" w:type="dxa"/>
            <w:left w:w="108" w:type="dxa"/>
            <w:bottom w:w="0" w:type="dxa"/>
            <w:right w:w="108" w:type="dxa"/>
          </w:tblCellMar>
        </w:tblPrEx>
        <w:trPr>
          <w:trHeight w:val="567" w:hRule="atLeast"/>
          <w:jc w:val="center"/>
        </w:trPr>
        <w:tc>
          <w:tcPr>
            <w:tcW w:w="912" w:type="dxa"/>
            <w:tcBorders>
              <w:left w:val="single" w:color="000000" w:sz="4" w:space="0"/>
              <w:bottom w:val="single" w:color="000000" w:sz="4" w:space="0"/>
            </w:tcBorders>
            <w:vAlign w:val="center"/>
          </w:tcPr>
          <w:p w14:paraId="74E50843">
            <w:pPr>
              <w:snapToGrid w:val="0"/>
              <w:jc w:val="center"/>
              <w:rPr>
                <w:rFonts w:ascii="宋体" w:hAnsi="宋体" w:cs="宋体"/>
                <w:sz w:val="24"/>
                <w:szCs w:val="24"/>
              </w:rPr>
            </w:pPr>
          </w:p>
        </w:tc>
        <w:tc>
          <w:tcPr>
            <w:tcW w:w="1854" w:type="dxa"/>
            <w:tcBorders>
              <w:left w:val="single" w:color="000000" w:sz="4" w:space="0"/>
              <w:bottom w:val="single" w:color="000000" w:sz="4" w:space="0"/>
            </w:tcBorders>
            <w:vAlign w:val="center"/>
          </w:tcPr>
          <w:p w14:paraId="4EF5DC1A">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726A86EF">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2E98E10A">
            <w:pPr>
              <w:snapToGrid w:val="0"/>
              <w:jc w:val="center"/>
              <w:rPr>
                <w:rFonts w:ascii="宋体" w:hAnsi="宋体" w:cs="宋体"/>
                <w:sz w:val="24"/>
                <w:szCs w:val="24"/>
              </w:rPr>
            </w:pPr>
          </w:p>
        </w:tc>
        <w:tc>
          <w:tcPr>
            <w:tcW w:w="1331" w:type="dxa"/>
            <w:tcBorders>
              <w:left w:val="single" w:color="auto" w:sz="4" w:space="0"/>
              <w:bottom w:val="single" w:color="000000" w:sz="4" w:space="0"/>
            </w:tcBorders>
            <w:vAlign w:val="center"/>
          </w:tcPr>
          <w:p w14:paraId="312DA29D">
            <w:pPr>
              <w:snapToGrid w:val="0"/>
              <w:jc w:val="center"/>
              <w:rPr>
                <w:rFonts w:ascii="宋体" w:hAnsi="宋体" w:cs="宋体"/>
                <w:sz w:val="24"/>
                <w:szCs w:val="24"/>
              </w:rPr>
            </w:pPr>
          </w:p>
        </w:tc>
        <w:tc>
          <w:tcPr>
            <w:tcW w:w="1680" w:type="dxa"/>
            <w:tcBorders>
              <w:left w:val="single" w:color="000000" w:sz="4" w:space="0"/>
              <w:bottom w:val="single" w:color="000000" w:sz="4" w:space="0"/>
              <w:right w:val="single" w:color="000000" w:sz="4" w:space="0"/>
            </w:tcBorders>
            <w:vAlign w:val="center"/>
          </w:tcPr>
          <w:p w14:paraId="4F8126F3">
            <w:pPr>
              <w:snapToGrid w:val="0"/>
              <w:jc w:val="center"/>
              <w:rPr>
                <w:rFonts w:ascii="宋体" w:hAnsi="宋体" w:cs="宋体"/>
                <w:sz w:val="24"/>
                <w:szCs w:val="24"/>
              </w:rPr>
            </w:pPr>
          </w:p>
        </w:tc>
      </w:tr>
      <w:tr w14:paraId="65047DD5">
        <w:tblPrEx>
          <w:tblCellMar>
            <w:top w:w="0" w:type="dxa"/>
            <w:left w:w="108" w:type="dxa"/>
            <w:bottom w:w="0" w:type="dxa"/>
            <w:right w:w="108" w:type="dxa"/>
          </w:tblCellMar>
        </w:tblPrEx>
        <w:trPr>
          <w:trHeight w:val="567" w:hRule="atLeast"/>
          <w:jc w:val="center"/>
        </w:trPr>
        <w:tc>
          <w:tcPr>
            <w:tcW w:w="912" w:type="dxa"/>
            <w:tcBorders>
              <w:left w:val="single" w:color="000000" w:sz="4" w:space="0"/>
              <w:bottom w:val="single" w:color="000000" w:sz="4" w:space="0"/>
            </w:tcBorders>
            <w:vAlign w:val="center"/>
          </w:tcPr>
          <w:p w14:paraId="120D4456">
            <w:pPr>
              <w:snapToGrid w:val="0"/>
              <w:jc w:val="center"/>
              <w:rPr>
                <w:rFonts w:ascii="宋体" w:hAnsi="宋体" w:cs="宋体"/>
                <w:sz w:val="24"/>
                <w:szCs w:val="24"/>
              </w:rPr>
            </w:pPr>
          </w:p>
        </w:tc>
        <w:tc>
          <w:tcPr>
            <w:tcW w:w="1854" w:type="dxa"/>
            <w:tcBorders>
              <w:left w:val="single" w:color="000000" w:sz="4" w:space="0"/>
              <w:bottom w:val="single" w:color="000000" w:sz="4" w:space="0"/>
            </w:tcBorders>
            <w:vAlign w:val="center"/>
          </w:tcPr>
          <w:p w14:paraId="0593105C">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304AEBBD">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45B1C975">
            <w:pPr>
              <w:snapToGrid w:val="0"/>
              <w:jc w:val="center"/>
              <w:rPr>
                <w:rFonts w:ascii="宋体" w:hAnsi="宋体" w:cs="宋体"/>
                <w:sz w:val="24"/>
                <w:szCs w:val="24"/>
              </w:rPr>
            </w:pPr>
          </w:p>
        </w:tc>
        <w:tc>
          <w:tcPr>
            <w:tcW w:w="1331" w:type="dxa"/>
            <w:tcBorders>
              <w:left w:val="single" w:color="auto" w:sz="4" w:space="0"/>
              <w:bottom w:val="single" w:color="000000" w:sz="4" w:space="0"/>
            </w:tcBorders>
            <w:vAlign w:val="center"/>
          </w:tcPr>
          <w:p w14:paraId="1495BF50">
            <w:pPr>
              <w:snapToGrid w:val="0"/>
              <w:jc w:val="center"/>
              <w:rPr>
                <w:rFonts w:ascii="宋体" w:hAnsi="宋体" w:cs="宋体"/>
                <w:sz w:val="24"/>
                <w:szCs w:val="24"/>
              </w:rPr>
            </w:pPr>
          </w:p>
        </w:tc>
        <w:tc>
          <w:tcPr>
            <w:tcW w:w="1680" w:type="dxa"/>
            <w:tcBorders>
              <w:left w:val="single" w:color="000000" w:sz="4" w:space="0"/>
              <w:bottom w:val="single" w:color="000000" w:sz="4" w:space="0"/>
              <w:right w:val="single" w:color="000000" w:sz="4" w:space="0"/>
            </w:tcBorders>
            <w:vAlign w:val="center"/>
          </w:tcPr>
          <w:p w14:paraId="708454CB">
            <w:pPr>
              <w:snapToGrid w:val="0"/>
              <w:jc w:val="center"/>
              <w:rPr>
                <w:rFonts w:ascii="宋体" w:hAnsi="宋体" w:cs="宋体"/>
                <w:sz w:val="24"/>
                <w:szCs w:val="24"/>
              </w:rPr>
            </w:pPr>
          </w:p>
        </w:tc>
      </w:tr>
      <w:tr w14:paraId="6FE749BD">
        <w:tblPrEx>
          <w:tblCellMar>
            <w:top w:w="0" w:type="dxa"/>
            <w:left w:w="108" w:type="dxa"/>
            <w:bottom w:w="0" w:type="dxa"/>
            <w:right w:w="108" w:type="dxa"/>
          </w:tblCellMar>
        </w:tblPrEx>
        <w:trPr>
          <w:trHeight w:val="567" w:hRule="atLeast"/>
          <w:jc w:val="center"/>
        </w:trPr>
        <w:tc>
          <w:tcPr>
            <w:tcW w:w="912" w:type="dxa"/>
            <w:tcBorders>
              <w:left w:val="single" w:color="000000" w:sz="4" w:space="0"/>
              <w:bottom w:val="single" w:color="000000" w:sz="4" w:space="0"/>
            </w:tcBorders>
            <w:vAlign w:val="center"/>
          </w:tcPr>
          <w:p w14:paraId="79A76611">
            <w:pPr>
              <w:snapToGrid w:val="0"/>
              <w:jc w:val="center"/>
              <w:rPr>
                <w:rFonts w:ascii="宋体" w:hAnsi="宋体" w:cs="宋体"/>
                <w:sz w:val="24"/>
                <w:szCs w:val="24"/>
              </w:rPr>
            </w:pPr>
          </w:p>
        </w:tc>
        <w:tc>
          <w:tcPr>
            <w:tcW w:w="1854" w:type="dxa"/>
            <w:tcBorders>
              <w:left w:val="single" w:color="000000" w:sz="4" w:space="0"/>
              <w:bottom w:val="single" w:color="000000" w:sz="4" w:space="0"/>
            </w:tcBorders>
            <w:vAlign w:val="center"/>
          </w:tcPr>
          <w:p w14:paraId="736F8B45">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06D3A89E">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61440FD1">
            <w:pPr>
              <w:snapToGrid w:val="0"/>
              <w:jc w:val="center"/>
              <w:rPr>
                <w:rFonts w:ascii="宋体" w:hAnsi="宋体" w:cs="宋体"/>
                <w:sz w:val="24"/>
                <w:szCs w:val="24"/>
              </w:rPr>
            </w:pPr>
          </w:p>
        </w:tc>
        <w:tc>
          <w:tcPr>
            <w:tcW w:w="1331" w:type="dxa"/>
            <w:tcBorders>
              <w:left w:val="single" w:color="auto" w:sz="4" w:space="0"/>
              <w:bottom w:val="single" w:color="000000" w:sz="4" w:space="0"/>
            </w:tcBorders>
            <w:vAlign w:val="center"/>
          </w:tcPr>
          <w:p w14:paraId="1ECB7847">
            <w:pPr>
              <w:snapToGrid w:val="0"/>
              <w:jc w:val="center"/>
              <w:rPr>
                <w:rFonts w:ascii="宋体" w:hAnsi="宋体" w:cs="宋体"/>
                <w:sz w:val="24"/>
                <w:szCs w:val="24"/>
              </w:rPr>
            </w:pPr>
          </w:p>
        </w:tc>
        <w:tc>
          <w:tcPr>
            <w:tcW w:w="1680" w:type="dxa"/>
            <w:tcBorders>
              <w:left w:val="single" w:color="000000" w:sz="4" w:space="0"/>
              <w:bottom w:val="single" w:color="000000" w:sz="4" w:space="0"/>
              <w:right w:val="single" w:color="000000" w:sz="4" w:space="0"/>
            </w:tcBorders>
            <w:vAlign w:val="center"/>
          </w:tcPr>
          <w:p w14:paraId="109E5442">
            <w:pPr>
              <w:snapToGrid w:val="0"/>
              <w:jc w:val="center"/>
              <w:rPr>
                <w:rFonts w:ascii="宋体" w:hAnsi="宋体" w:cs="宋体"/>
                <w:sz w:val="24"/>
                <w:szCs w:val="24"/>
              </w:rPr>
            </w:pPr>
          </w:p>
        </w:tc>
      </w:tr>
      <w:tr w14:paraId="23D071BD">
        <w:tblPrEx>
          <w:tblCellMar>
            <w:top w:w="0" w:type="dxa"/>
            <w:left w:w="108" w:type="dxa"/>
            <w:bottom w:w="0" w:type="dxa"/>
            <w:right w:w="108" w:type="dxa"/>
          </w:tblCellMar>
        </w:tblPrEx>
        <w:trPr>
          <w:trHeight w:val="567" w:hRule="atLeast"/>
          <w:jc w:val="center"/>
        </w:trPr>
        <w:tc>
          <w:tcPr>
            <w:tcW w:w="912" w:type="dxa"/>
            <w:tcBorders>
              <w:left w:val="single" w:color="000000" w:sz="4" w:space="0"/>
              <w:bottom w:val="single" w:color="000000" w:sz="4" w:space="0"/>
            </w:tcBorders>
            <w:vAlign w:val="center"/>
          </w:tcPr>
          <w:p w14:paraId="1FB4DBCB">
            <w:pPr>
              <w:snapToGrid w:val="0"/>
              <w:jc w:val="center"/>
              <w:rPr>
                <w:rFonts w:ascii="宋体" w:hAnsi="宋体" w:cs="宋体"/>
                <w:sz w:val="24"/>
                <w:szCs w:val="24"/>
              </w:rPr>
            </w:pPr>
          </w:p>
        </w:tc>
        <w:tc>
          <w:tcPr>
            <w:tcW w:w="1854" w:type="dxa"/>
            <w:tcBorders>
              <w:left w:val="single" w:color="000000" w:sz="4" w:space="0"/>
              <w:bottom w:val="single" w:color="000000" w:sz="4" w:space="0"/>
            </w:tcBorders>
            <w:vAlign w:val="center"/>
          </w:tcPr>
          <w:p w14:paraId="72BEC720">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2659EB29">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03467936">
            <w:pPr>
              <w:snapToGrid w:val="0"/>
              <w:jc w:val="center"/>
              <w:rPr>
                <w:rFonts w:ascii="宋体" w:hAnsi="宋体" w:cs="宋体"/>
                <w:sz w:val="24"/>
                <w:szCs w:val="24"/>
              </w:rPr>
            </w:pPr>
          </w:p>
        </w:tc>
        <w:tc>
          <w:tcPr>
            <w:tcW w:w="1331" w:type="dxa"/>
            <w:tcBorders>
              <w:left w:val="single" w:color="auto" w:sz="4" w:space="0"/>
              <w:bottom w:val="single" w:color="000000" w:sz="4" w:space="0"/>
            </w:tcBorders>
            <w:vAlign w:val="center"/>
          </w:tcPr>
          <w:p w14:paraId="36A7E827">
            <w:pPr>
              <w:snapToGrid w:val="0"/>
              <w:jc w:val="center"/>
              <w:rPr>
                <w:rFonts w:ascii="宋体" w:hAnsi="宋体" w:cs="宋体"/>
                <w:sz w:val="24"/>
                <w:szCs w:val="24"/>
              </w:rPr>
            </w:pPr>
          </w:p>
        </w:tc>
        <w:tc>
          <w:tcPr>
            <w:tcW w:w="1680" w:type="dxa"/>
            <w:tcBorders>
              <w:left w:val="single" w:color="000000" w:sz="4" w:space="0"/>
              <w:bottom w:val="single" w:color="000000" w:sz="4" w:space="0"/>
              <w:right w:val="single" w:color="000000" w:sz="4" w:space="0"/>
            </w:tcBorders>
            <w:vAlign w:val="center"/>
          </w:tcPr>
          <w:p w14:paraId="62311CE0">
            <w:pPr>
              <w:snapToGrid w:val="0"/>
              <w:jc w:val="center"/>
              <w:rPr>
                <w:rFonts w:ascii="宋体" w:hAnsi="宋体" w:cs="宋体"/>
                <w:sz w:val="24"/>
                <w:szCs w:val="24"/>
              </w:rPr>
            </w:pPr>
          </w:p>
        </w:tc>
      </w:tr>
      <w:tr w14:paraId="6A5C18E1">
        <w:tblPrEx>
          <w:tblCellMar>
            <w:top w:w="0" w:type="dxa"/>
            <w:left w:w="108" w:type="dxa"/>
            <w:bottom w:w="0" w:type="dxa"/>
            <w:right w:w="108" w:type="dxa"/>
          </w:tblCellMar>
        </w:tblPrEx>
        <w:trPr>
          <w:trHeight w:val="567" w:hRule="atLeast"/>
          <w:jc w:val="center"/>
        </w:trPr>
        <w:tc>
          <w:tcPr>
            <w:tcW w:w="912" w:type="dxa"/>
            <w:tcBorders>
              <w:left w:val="single" w:color="000000" w:sz="4" w:space="0"/>
              <w:bottom w:val="single" w:color="000000" w:sz="4" w:space="0"/>
            </w:tcBorders>
            <w:vAlign w:val="center"/>
          </w:tcPr>
          <w:p w14:paraId="0032B501">
            <w:pPr>
              <w:snapToGrid w:val="0"/>
              <w:jc w:val="center"/>
              <w:rPr>
                <w:rFonts w:ascii="宋体" w:hAnsi="宋体" w:cs="宋体"/>
                <w:sz w:val="24"/>
                <w:szCs w:val="24"/>
              </w:rPr>
            </w:pPr>
          </w:p>
        </w:tc>
        <w:tc>
          <w:tcPr>
            <w:tcW w:w="1854" w:type="dxa"/>
            <w:tcBorders>
              <w:left w:val="single" w:color="000000" w:sz="4" w:space="0"/>
              <w:bottom w:val="single" w:color="000000" w:sz="4" w:space="0"/>
            </w:tcBorders>
            <w:vAlign w:val="center"/>
          </w:tcPr>
          <w:p w14:paraId="342B72FB">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1A5C1C8C">
            <w:pPr>
              <w:snapToGrid w:val="0"/>
              <w:jc w:val="center"/>
              <w:rPr>
                <w:rFonts w:ascii="宋体" w:hAnsi="宋体" w:cs="宋体"/>
                <w:sz w:val="24"/>
                <w:szCs w:val="24"/>
              </w:rPr>
            </w:pPr>
          </w:p>
        </w:tc>
        <w:tc>
          <w:tcPr>
            <w:tcW w:w="1331" w:type="dxa"/>
            <w:tcBorders>
              <w:left w:val="single" w:color="000000" w:sz="4" w:space="0"/>
              <w:bottom w:val="single" w:color="000000" w:sz="4" w:space="0"/>
            </w:tcBorders>
            <w:vAlign w:val="center"/>
          </w:tcPr>
          <w:p w14:paraId="4AA16F85">
            <w:pPr>
              <w:snapToGrid w:val="0"/>
              <w:jc w:val="center"/>
              <w:rPr>
                <w:rFonts w:ascii="宋体" w:hAnsi="宋体" w:cs="宋体"/>
                <w:sz w:val="24"/>
                <w:szCs w:val="24"/>
              </w:rPr>
            </w:pPr>
          </w:p>
        </w:tc>
        <w:tc>
          <w:tcPr>
            <w:tcW w:w="1331" w:type="dxa"/>
            <w:tcBorders>
              <w:left w:val="single" w:color="auto" w:sz="4" w:space="0"/>
              <w:bottom w:val="single" w:color="000000" w:sz="4" w:space="0"/>
            </w:tcBorders>
            <w:vAlign w:val="center"/>
          </w:tcPr>
          <w:p w14:paraId="203BA9FF">
            <w:pPr>
              <w:snapToGrid w:val="0"/>
              <w:jc w:val="center"/>
              <w:rPr>
                <w:rFonts w:ascii="宋体" w:hAnsi="宋体" w:cs="宋体"/>
                <w:sz w:val="24"/>
                <w:szCs w:val="24"/>
              </w:rPr>
            </w:pPr>
          </w:p>
        </w:tc>
        <w:tc>
          <w:tcPr>
            <w:tcW w:w="1680" w:type="dxa"/>
            <w:tcBorders>
              <w:left w:val="single" w:color="000000" w:sz="4" w:space="0"/>
              <w:bottom w:val="single" w:color="000000" w:sz="4" w:space="0"/>
              <w:right w:val="single" w:color="000000" w:sz="4" w:space="0"/>
            </w:tcBorders>
            <w:vAlign w:val="center"/>
          </w:tcPr>
          <w:p w14:paraId="199DB80A">
            <w:pPr>
              <w:snapToGrid w:val="0"/>
              <w:jc w:val="center"/>
              <w:rPr>
                <w:rFonts w:ascii="宋体" w:hAnsi="宋体" w:cs="宋体"/>
                <w:sz w:val="24"/>
                <w:szCs w:val="24"/>
              </w:rPr>
            </w:pPr>
          </w:p>
        </w:tc>
      </w:tr>
    </w:tbl>
    <w:p w14:paraId="1A64408E">
      <w:pPr>
        <w:tabs>
          <w:tab w:val="left" w:pos="7455"/>
        </w:tabs>
        <w:spacing w:line="360" w:lineRule="auto"/>
        <w:ind w:firstLine="482" w:firstLineChars="200"/>
        <w:rPr>
          <w:rFonts w:hint="eastAsia" w:ascii="宋体" w:hAnsi="宋体"/>
          <w:b/>
          <w:color w:val="auto"/>
          <w:sz w:val="24"/>
          <w:highlight w:val="none"/>
        </w:rPr>
      </w:pPr>
    </w:p>
    <w:p w14:paraId="64942454">
      <w:pPr>
        <w:spacing w:line="360" w:lineRule="auto"/>
        <w:ind w:firstLine="960" w:firstLineChars="400"/>
        <w:rPr>
          <w:rFonts w:ascii="宋体" w:hAnsi="宋体" w:cs="宋体"/>
          <w:bCs/>
          <w:sz w:val="24"/>
          <w:szCs w:val="24"/>
        </w:rPr>
      </w:pPr>
      <w:r>
        <w:rPr>
          <w:rFonts w:hint="eastAsia" w:ascii="宋体" w:hAnsi="宋体" w:cs="宋体"/>
          <w:bCs/>
          <w:sz w:val="24"/>
          <w:szCs w:val="24"/>
        </w:rPr>
        <w:t>注：</w:t>
      </w:r>
    </w:p>
    <w:p w14:paraId="09D9AFFD">
      <w:pPr>
        <w:spacing w:line="360" w:lineRule="auto"/>
        <w:ind w:firstLine="960" w:firstLineChars="400"/>
        <w:rPr>
          <w:rFonts w:ascii="宋体" w:hAnsi="宋体" w:cs="宋体"/>
          <w:bCs/>
          <w:sz w:val="24"/>
          <w:szCs w:val="24"/>
        </w:rPr>
      </w:pPr>
      <w:r>
        <w:rPr>
          <w:rFonts w:hint="eastAsia" w:ascii="宋体" w:hAnsi="宋体" w:cs="宋体"/>
          <w:bCs/>
          <w:sz w:val="24"/>
          <w:szCs w:val="24"/>
        </w:rPr>
        <w:t>1.上述材料须提供业绩证明资料的复印件加盖公章附在投标文件中，详见评分标准；</w:t>
      </w:r>
    </w:p>
    <w:p w14:paraId="4D47DE89">
      <w:pPr>
        <w:spacing w:line="360" w:lineRule="auto"/>
        <w:ind w:firstLine="960" w:firstLineChars="400"/>
        <w:rPr>
          <w:rFonts w:ascii="宋体" w:hAnsi="宋体" w:cs="宋体"/>
          <w:bCs/>
          <w:sz w:val="24"/>
          <w:szCs w:val="24"/>
        </w:rPr>
      </w:pPr>
      <w:r>
        <w:rPr>
          <w:rFonts w:hint="eastAsia" w:ascii="宋体" w:hAnsi="宋体" w:cs="宋体"/>
          <w:bCs/>
          <w:sz w:val="24"/>
          <w:szCs w:val="24"/>
        </w:rPr>
        <w:t>2.上述材料必须真实可信，如有弄虚作假，一旦被发现将按废标处理。</w:t>
      </w:r>
    </w:p>
    <w:p w14:paraId="60F08B49">
      <w:pPr>
        <w:pStyle w:val="7"/>
        <w:spacing w:line="360" w:lineRule="auto"/>
        <w:ind w:firstLine="482"/>
        <w:rPr>
          <w:rFonts w:hint="eastAsia" w:ascii="宋体" w:hAnsi="宋体"/>
          <w:b/>
          <w:color w:val="auto"/>
          <w:sz w:val="24"/>
          <w:highlight w:val="none"/>
        </w:rPr>
        <w:sectPr>
          <w:headerReference r:id="rId20" w:type="first"/>
          <w:headerReference r:id="rId19" w:type="default"/>
          <w:pgSz w:w="11906" w:h="16838"/>
          <w:pgMar w:top="1134" w:right="1559" w:bottom="1440" w:left="1559"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pPr>
    </w:p>
    <w:p w14:paraId="12AEE9F2">
      <w:pPr>
        <w:pageBreakBefore/>
        <w:numPr>
          <w:ilvl w:val="0"/>
          <w:numId w:val="0"/>
        </w:numPr>
        <w:jc w:val="center"/>
        <w:outlineLvl w:val="9"/>
        <w:rPr>
          <w:rFonts w:hint="eastAsia" w:ascii="宋体" w:hAnsi="宋体" w:eastAsia="宋体" w:cs="宋体"/>
          <w:b/>
          <w:bCs/>
          <w:color w:val="auto"/>
          <w:sz w:val="32"/>
          <w:szCs w:val="32"/>
          <w:highlight w:val="none"/>
          <w:lang w:eastAsia="zh-CN"/>
        </w:rPr>
      </w:pPr>
      <w:r>
        <w:rPr>
          <w:rFonts w:hint="eastAsia" w:ascii="宋体" w:hAnsi="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en-US" w:eastAsia="zh-CN" w:bidi="ar-SA"/>
        </w:rPr>
        <w:t>、</w:t>
      </w:r>
      <w:r>
        <w:rPr>
          <w:rFonts w:hint="eastAsia" w:ascii="宋体" w:hAnsi="宋体" w:eastAsia="宋体" w:cs="宋体"/>
          <w:b/>
          <w:bCs/>
          <w:color w:val="auto"/>
          <w:sz w:val="32"/>
          <w:szCs w:val="32"/>
          <w:highlight w:val="none"/>
        </w:rPr>
        <w:t>投标人</w:t>
      </w:r>
      <w:r>
        <w:rPr>
          <w:rFonts w:hint="eastAsia" w:ascii="宋体" w:hAnsi="宋体" w:eastAsia="宋体" w:cs="宋体"/>
          <w:b/>
          <w:bCs/>
          <w:color w:val="auto"/>
          <w:sz w:val="32"/>
          <w:szCs w:val="32"/>
          <w:highlight w:val="none"/>
          <w:lang w:eastAsia="zh-CN"/>
        </w:rPr>
        <w:t>需说明的其它问题</w:t>
      </w:r>
    </w:p>
    <w:p w14:paraId="01F2B32A">
      <w:pPr>
        <w:spacing w:line="360" w:lineRule="auto"/>
        <w:ind w:firstLine="480" w:firstLineChars="200"/>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45FBA57B">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投标人可提出补充建议或说明，提出比招标文件的技术要求更合理的建议方案或其技术偏离可以满足招标人使用要求的理由，同时应说明对技术条件、价格、维护等方面的影响。</w:t>
      </w:r>
    </w:p>
    <w:p w14:paraId="142188B7">
      <w:pPr>
        <w:spacing w:line="360" w:lineRule="auto"/>
        <w:outlineLvl w:val="9"/>
        <w:rPr>
          <w:rFonts w:hint="eastAsia" w:ascii="宋体" w:hAnsi="宋体" w:eastAsia="宋体" w:cs="宋体"/>
          <w:color w:val="auto"/>
          <w:sz w:val="24"/>
          <w:szCs w:val="24"/>
          <w:highlight w:val="none"/>
        </w:rPr>
      </w:pPr>
    </w:p>
    <w:p w14:paraId="772C4D9D">
      <w:pPr>
        <w:spacing w:line="360" w:lineRule="auto"/>
        <w:outlineLvl w:val="9"/>
        <w:rPr>
          <w:rFonts w:hint="eastAsia" w:ascii="宋体" w:hAnsi="宋体" w:eastAsia="宋体" w:cs="宋体"/>
          <w:color w:val="auto"/>
          <w:sz w:val="24"/>
          <w:szCs w:val="24"/>
          <w:highlight w:val="none"/>
        </w:rPr>
      </w:pPr>
    </w:p>
    <w:p w14:paraId="47ECC2EB">
      <w:pPr>
        <w:ind w:firstLine="602" w:firstLineChars="200"/>
        <w:outlineLvl w:val="9"/>
        <w:rPr>
          <w:rStyle w:val="35"/>
          <w:rFonts w:hint="eastAsia" w:ascii="宋体" w:hAnsi="宋体" w:eastAsia="宋体" w:cs="宋体"/>
          <w:b/>
          <w:bCs/>
          <w:color w:val="auto"/>
          <w:sz w:val="30"/>
          <w:szCs w:val="30"/>
          <w:highlight w:val="none"/>
          <w:lang w:eastAsia="zh-CN"/>
        </w:rPr>
      </w:pPr>
      <w:r>
        <w:rPr>
          <w:rStyle w:val="35"/>
          <w:rFonts w:hint="eastAsia" w:ascii="宋体" w:hAnsi="宋体" w:eastAsia="宋体" w:cs="宋体"/>
          <w:b/>
          <w:bCs/>
          <w:color w:val="auto"/>
          <w:sz w:val="30"/>
          <w:szCs w:val="30"/>
          <w:highlight w:val="none"/>
        </w:rPr>
        <w:t>联系人</w:t>
      </w:r>
      <w:r>
        <w:rPr>
          <w:rStyle w:val="35"/>
          <w:rFonts w:hint="eastAsia" w:ascii="宋体" w:hAnsi="宋体" w:eastAsia="宋体" w:cs="宋体"/>
          <w:b/>
          <w:bCs/>
          <w:color w:val="auto"/>
          <w:sz w:val="30"/>
          <w:szCs w:val="30"/>
          <w:highlight w:val="none"/>
          <w:lang w:eastAsia="zh-CN"/>
        </w:rPr>
        <w:t>：</w:t>
      </w:r>
    </w:p>
    <w:p w14:paraId="1F807363">
      <w:pPr>
        <w:ind w:firstLine="602" w:firstLineChars="200"/>
        <w:outlineLvl w:val="9"/>
        <w:rPr>
          <w:rStyle w:val="35"/>
          <w:rFonts w:hint="eastAsia" w:ascii="宋体" w:hAnsi="宋体" w:eastAsia="宋体" w:cs="宋体"/>
          <w:b/>
          <w:bCs/>
          <w:color w:val="auto"/>
          <w:sz w:val="30"/>
          <w:szCs w:val="30"/>
          <w:highlight w:val="none"/>
          <w:lang w:eastAsia="zh-CN"/>
        </w:rPr>
      </w:pPr>
    </w:p>
    <w:p w14:paraId="0EFD63D7">
      <w:pPr>
        <w:ind w:firstLine="602" w:firstLineChars="200"/>
        <w:outlineLvl w:val="9"/>
        <w:rPr>
          <w:rStyle w:val="35"/>
          <w:rFonts w:hint="eastAsia" w:ascii="宋体" w:hAnsi="宋体" w:eastAsia="宋体" w:cs="宋体"/>
          <w:b/>
          <w:bCs/>
          <w:color w:val="auto"/>
          <w:sz w:val="30"/>
          <w:szCs w:val="30"/>
          <w:highlight w:val="none"/>
          <w:lang w:eastAsia="zh-CN"/>
        </w:rPr>
      </w:pPr>
      <w:r>
        <w:rPr>
          <w:rStyle w:val="35"/>
          <w:rFonts w:hint="eastAsia" w:ascii="宋体" w:hAnsi="宋体" w:eastAsia="宋体" w:cs="宋体"/>
          <w:b/>
          <w:bCs/>
          <w:color w:val="auto"/>
          <w:sz w:val="30"/>
          <w:szCs w:val="30"/>
          <w:highlight w:val="none"/>
        </w:rPr>
        <w:t>联系电话</w:t>
      </w:r>
      <w:r>
        <w:rPr>
          <w:rStyle w:val="35"/>
          <w:rFonts w:hint="eastAsia" w:ascii="宋体" w:hAnsi="宋体" w:eastAsia="宋体" w:cs="宋体"/>
          <w:b/>
          <w:bCs/>
          <w:color w:val="auto"/>
          <w:sz w:val="30"/>
          <w:szCs w:val="30"/>
          <w:highlight w:val="none"/>
          <w:lang w:eastAsia="zh-CN"/>
        </w:rPr>
        <w:t>：</w:t>
      </w:r>
    </w:p>
    <w:p w14:paraId="42DB9736">
      <w:pPr>
        <w:rPr>
          <w:rStyle w:val="35"/>
          <w:rFonts w:hint="eastAsia" w:ascii="宋体" w:hAnsi="宋体" w:eastAsia="宋体" w:cs="宋体"/>
          <w:b/>
          <w:bCs/>
          <w:color w:val="auto"/>
          <w:sz w:val="30"/>
          <w:szCs w:val="30"/>
          <w:highlight w:val="none"/>
          <w:lang w:eastAsia="zh-CN"/>
        </w:rPr>
      </w:pPr>
      <w:r>
        <w:rPr>
          <w:rStyle w:val="35"/>
          <w:rFonts w:hint="eastAsia" w:ascii="宋体" w:hAnsi="宋体" w:eastAsia="宋体" w:cs="宋体"/>
          <w:b/>
          <w:bCs/>
          <w:color w:val="auto"/>
          <w:sz w:val="30"/>
          <w:szCs w:val="30"/>
          <w:highlight w:val="none"/>
          <w:lang w:eastAsia="zh-CN"/>
        </w:rPr>
        <w:br w:type="page"/>
      </w:r>
    </w:p>
    <w:p w14:paraId="6DB07494">
      <w:pPr>
        <w:numPr>
          <w:ilvl w:val="0"/>
          <w:numId w:val="0"/>
        </w:numPr>
        <w:jc w:val="both"/>
        <w:outlineLvl w:val="9"/>
        <w:rPr>
          <w:rFonts w:hint="eastAsia" w:ascii="宋体" w:hAnsi="宋体" w:eastAsia="宋体" w:cs="宋体"/>
          <w:b/>
          <w:bCs/>
          <w:color w:val="auto"/>
          <w:sz w:val="44"/>
          <w:szCs w:val="44"/>
          <w:highlight w:val="none"/>
        </w:rPr>
      </w:pPr>
      <w:bookmarkStart w:id="80" w:name="_Hlk83562267"/>
    </w:p>
    <w:p w14:paraId="45D252A3">
      <w:pPr>
        <w:spacing w:line="360" w:lineRule="auto"/>
        <w:jc w:val="center"/>
        <w:outlineLvl w:val="9"/>
        <w:rPr>
          <w:rFonts w:hint="eastAsia" w:ascii="宋体" w:hAnsi="宋体" w:eastAsia="宋体" w:cs="宋体"/>
          <w:b/>
          <w:bCs/>
          <w:color w:val="auto"/>
          <w:sz w:val="44"/>
          <w:szCs w:val="44"/>
          <w:highlight w:val="none"/>
        </w:rPr>
      </w:pPr>
    </w:p>
    <w:p w14:paraId="6469C388">
      <w:pPr>
        <w:spacing w:line="360" w:lineRule="auto"/>
        <w:jc w:val="center"/>
        <w:outlineLvl w:val="9"/>
        <w:rPr>
          <w:rFonts w:hint="eastAsia" w:ascii="宋体" w:hAnsi="宋体" w:eastAsia="宋体" w:cs="宋体"/>
          <w:b/>
          <w:bCs/>
          <w:color w:val="auto"/>
          <w:sz w:val="44"/>
          <w:szCs w:val="44"/>
          <w:highlight w:val="none"/>
        </w:rPr>
      </w:pPr>
    </w:p>
    <w:p w14:paraId="6037C0BB">
      <w:pPr>
        <w:spacing w:line="360" w:lineRule="auto"/>
        <w:jc w:val="center"/>
        <w:outlineLvl w:val="9"/>
        <w:rPr>
          <w:rFonts w:hint="eastAsia" w:ascii="宋体" w:hAnsi="宋体" w:eastAsia="宋体" w:cs="宋体"/>
          <w:b/>
          <w:bCs/>
          <w:color w:val="auto"/>
          <w:sz w:val="44"/>
          <w:szCs w:val="44"/>
          <w:highlight w:val="none"/>
        </w:rPr>
      </w:pPr>
    </w:p>
    <w:p w14:paraId="4EA7EED9">
      <w:pPr>
        <w:spacing w:line="360" w:lineRule="auto"/>
        <w:jc w:val="center"/>
        <w:outlineLvl w:val="9"/>
        <w:rPr>
          <w:rFonts w:hint="eastAsia" w:ascii="宋体" w:hAnsi="宋体" w:eastAsia="宋体" w:cs="宋体"/>
          <w:b/>
          <w:bCs/>
          <w:color w:val="auto"/>
          <w:sz w:val="44"/>
          <w:szCs w:val="44"/>
          <w:highlight w:val="none"/>
        </w:rPr>
      </w:pPr>
    </w:p>
    <w:p w14:paraId="1992644A">
      <w:pPr>
        <w:spacing w:line="360" w:lineRule="auto"/>
        <w:jc w:val="center"/>
        <w:outlineLvl w:val="9"/>
        <w:rPr>
          <w:rFonts w:hint="eastAsia" w:ascii="宋体" w:hAnsi="宋体" w:eastAsia="宋体" w:cs="宋体"/>
          <w:b/>
          <w:bCs/>
          <w:color w:val="auto"/>
          <w:sz w:val="44"/>
          <w:szCs w:val="44"/>
          <w:highlight w:val="none"/>
        </w:rPr>
      </w:pPr>
    </w:p>
    <w:p w14:paraId="5C73A1D0">
      <w:pPr>
        <w:pStyle w:val="38"/>
        <w:outlineLvl w:val="9"/>
        <w:rPr>
          <w:rFonts w:hint="eastAsia" w:ascii="宋体" w:hAnsi="宋体" w:eastAsia="宋体" w:cs="宋体"/>
          <w:b/>
          <w:bCs/>
          <w:color w:val="auto"/>
          <w:sz w:val="44"/>
          <w:szCs w:val="44"/>
          <w:highlight w:val="none"/>
        </w:rPr>
      </w:pPr>
    </w:p>
    <w:p w14:paraId="52A1C5BF">
      <w:pPr>
        <w:pStyle w:val="38"/>
        <w:outlineLvl w:val="9"/>
        <w:rPr>
          <w:rFonts w:hint="eastAsia" w:ascii="宋体" w:hAnsi="宋体" w:eastAsia="宋体" w:cs="宋体"/>
          <w:b/>
          <w:bCs/>
          <w:color w:val="auto"/>
          <w:sz w:val="44"/>
          <w:szCs w:val="44"/>
          <w:highlight w:val="none"/>
        </w:rPr>
      </w:pPr>
    </w:p>
    <w:p w14:paraId="61DA3838">
      <w:pPr>
        <w:pStyle w:val="38"/>
        <w:outlineLvl w:val="9"/>
        <w:rPr>
          <w:rFonts w:hint="eastAsia" w:ascii="宋体" w:hAnsi="宋体" w:eastAsia="宋体" w:cs="宋体"/>
          <w:b/>
          <w:bCs/>
          <w:color w:val="auto"/>
          <w:sz w:val="44"/>
          <w:szCs w:val="44"/>
          <w:highlight w:val="none"/>
        </w:rPr>
      </w:pPr>
    </w:p>
    <w:p w14:paraId="17C1B0FD">
      <w:pPr>
        <w:spacing w:line="360" w:lineRule="auto"/>
        <w:jc w:val="center"/>
        <w:outlineLvl w:val="0"/>
        <w:rPr>
          <w:rFonts w:hint="eastAsia" w:ascii="宋体" w:hAnsi="宋体" w:eastAsia="宋体" w:cs="宋体"/>
          <w:b/>
          <w:bCs/>
          <w:color w:val="auto"/>
          <w:sz w:val="44"/>
          <w:szCs w:val="44"/>
          <w:highlight w:val="none"/>
        </w:rPr>
      </w:pPr>
      <w:bookmarkStart w:id="81" w:name="_Toc20495"/>
      <w:r>
        <w:rPr>
          <w:rFonts w:hint="eastAsia" w:ascii="宋体" w:hAnsi="宋体" w:eastAsia="宋体" w:cs="宋体"/>
          <w:b/>
          <w:bCs/>
          <w:color w:val="auto"/>
          <w:sz w:val="44"/>
          <w:szCs w:val="44"/>
          <w:highlight w:val="none"/>
        </w:rPr>
        <w:t>第五章 评标方法</w:t>
      </w:r>
      <w:bookmarkEnd w:id="81"/>
    </w:p>
    <w:p w14:paraId="2B885FB4">
      <w:pP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32254F12">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评分标准</w:t>
      </w:r>
    </w:p>
    <w:p w14:paraId="3678B54F">
      <w:pPr>
        <w:pStyle w:val="1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001包：无损检测</w:t>
      </w:r>
    </w:p>
    <w:tbl>
      <w:tblPr>
        <w:tblStyle w:val="2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19"/>
        <w:gridCol w:w="794"/>
        <w:gridCol w:w="5983"/>
      </w:tblGrid>
      <w:tr w14:paraId="73B7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34" w:type="dxa"/>
            <w:vAlign w:val="center"/>
          </w:tcPr>
          <w:p w14:paraId="602B14E1">
            <w:pPr>
              <w:widowControl/>
              <w:jc w:val="center"/>
              <w:rPr>
                <w:rFonts w:hint="eastAsia" w:ascii="宋体" w:hAnsi="宋体" w:cs="宋体"/>
                <w:b/>
                <w:bCs/>
                <w:kern w:val="0"/>
                <w:sz w:val="24"/>
              </w:rPr>
            </w:pPr>
            <w:r>
              <w:rPr>
                <w:rFonts w:hint="eastAsia" w:ascii="宋体" w:hAnsi="宋体" w:cs="宋体"/>
                <w:b/>
                <w:bCs/>
                <w:kern w:val="0"/>
                <w:sz w:val="24"/>
              </w:rPr>
              <w:t>分项</w:t>
            </w:r>
          </w:p>
        </w:tc>
        <w:tc>
          <w:tcPr>
            <w:tcW w:w="1219" w:type="dxa"/>
            <w:vAlign w:val="center"/>
          </w:tcPr>
          <w:p w14:paraId="1F17DD23">
            <w:pPr>
              <w:jc w:val="center"/>
              <w:rPr>
                <w:rFonts w:hint="eastAsia" w:ascii="宋体" w:hAnsi="宋体" w:cs="宋体"/>
                <w:b/>
                <w:bCs/>
                <w:kern w:val="0"/>
                <w:sz w:val="24"/>
              </w:rPr>
            </w:pPr>
            <w:r>
              <w:rPr>
                <w:rFonts w:hint="eastAsia" w:ascii="宋体" w:hAnsi="宋体" w:cs="宋体"/>
                <w:b/>
                <w:bCs/>
                <w:kern w:val="0"/>
                <w:sz w:val="24"/>
              </w:rPr>
              <w:t>评分因素</w:t>
            </w:r>
          </w:p>
        </w:tc>
        <w:tc>
          <w:tcPr>
            <w:tcW w:w="794" w:type="dxa"/>
            <w:vAlign w:val="center"/>
          </w:tcPr>
          <w:p w14:paraId="3EEFC8DD">
            <w:pPr>
              <w:jc w:val="center"/>
              <w:rPr>
                <w:rFonts w:hint="eastAsia" w:ascii="宋体" w:hAnsi="宋体" w:cs="宋体"/>
                <w:b/>
                <w:bCs/>
                <w:kern w:val="0"/>
                <w:sz w:val="24"/>
              </w:rPr>
            </w:pPr>
            <w:r>
              <w:rPr>
                <w:rFonts w:hint="eastAsia" w:ascii="宋体" w:hAnsi="宋体" w:cs="宋体"/>
                <w:b/>
                <w:bCs/>
                <w:kern w:val="0"/>
                <w:sz w:val="24"/>
              </w:rPr>
              <w:t>分数</w:t>
            </w:r>
          </w:p>
        </w:tc>
        <w:tc>
          <w:tcPr>
            <w:tcW w:w="5983" w:type="dxa"/>
            <w:vAlign w:val="center"/>
          </w:tcPr>
          <w:p w14:paraId="48C5A4F1">
            <w:pPr>
              <w:jc w:val="center"/>
              <w:rPr>
                <w:rFonts w:hint="eastAsia" w:ascii="宋体" w:hAnsi="宋体" w:cs="宋体"/>
                <w:b/>
                <w:bCs/>
                <w:kern w:val="0"/>
                <w:sz w:val="24"/>
              </w:rPr>
            </w:pPr>
            <w:r>
              <w:rPr>
                <w:rFonts w:hint="eastAsia" w:ascii="宋体" w:hAnsi="宋体" w:cs="宋体"/>
                <w:b/>
                <w:bCs/>
                <w:kern w:val="0"/>
                <w:sz w:val="24"/>
              </w:rPr>
              <w:t>评分标准</w:t>
            </w:r>
          </w:p>
        </w:tc>
      </w:tr>
      <w:tr w14:paraId="10E9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Merge w:val="restart"/>
            <w:vAlign w:val="center"/>
          </w:tcPr>
          <w:p w14:paraId="6ECD48AF">
            <w:pPr>
              <w:jc w:val="center"/>
              <w:rPr>
                <w:rFonts w:hint="eastAsia" w:ascii="宋体" w:hAnsi="宋体" w:cs="宋体"/>
                <w:kern w:val="0"/>
                <w:sz w:val="24"/>
                <w:szCs w:val="24"/>
              </w:rPr>
            </w:pPr>
            <w:r>
              <w:rPr>
                <w:rFonts w:hint="eastAsia" w:ascii="宋体" w:hAnsi="宋体" w:cs="宋体"/>
                <w:kern w:val="0"/>
                <w:sz w:val="24"/>
                <w:szCs w:val="24"/>
              </w:rPr>
              <w:t>技术</w:t>
            </w:r>
          </w:p>
        </w:tc>
        <w:tc>
          <w:tcPr>
            <w:tcW w:w="1219" w:type="dxa"/>
            <w:vAlign w:val="center"/>
          </w:tcPr>
          <w:p w14:paraId="6EC8789F">
            <w:pPr>
              <w:jc w:val="center"/>
              <w:rPr>
                <w:rFonts w:hint="eastAsia" w:ascii="宋体" w:hAnsi="宋体"/>
                <w:sz w:val="24"/>
              </w:rPr>
            </w:pPr>
            <w:r>
              <w:rPr>
                <w:rFonts w:hint="eastAsia" w:ascii="宋体" w:hAnsi="宋体"/>
                <w:sz w:val="24"/>
              </w:rPr>
              <w:t>服务方案及承诺</w:t>
            </w:r>
          </w:p>
        </w:tc>
        <w:tc>
          <w:tcPr>
            <w:tcW w:w="794" w:type="dxa"/>
            <w:vAlign w:val="center"/>
          </w:tcPr>
          <w:p w14:paraId="6D7F4826">
            <w:pPr>
              <w:rPr>
                <w:rFonts w:hint="eastAsia" w:ascii="宋体" w:hAnsi="宋体" w:cs="宋体"/>
                <w:sz w:val="24"/>
                <w:szCs w:val="24"/>
              </w:rPr>
            </w:pPr>
            <w:r>
              <w:rPr>
                <w:rFonts w:hint="eastAsia" w:ascii="宋体" w:hAnsi="宋体" w:cs="宋体"/>
                <w:sz w:val="24"/>
                <w:szCs w:val="24"/>
                <w:lang w:val="en-US" w:eastAsia="zh-CN"/>
              </w:rPr>
              <w:t>30</w:t>
            </w:r>
            <w:r>
              <w:rPr>
                <w:rFonts w:hint="eastAsia" w:ascii="宋体" w:hAnsi="宋体" w:cs="宋体"/>
                <w:sz w:val="24"/>
                <w:szCs w:val="24"/>
              </w:rPr>
              <w:t>分</w:t>
            </w:r>
          </w:p>
        </w:tc>
        <w:tc>
          <w:tcPr>
            <w:tcW w:w="5983" w:type="dxa"/>
            <w:vAlign w:val="center"/>
          </w:tcPr>
          <w:p w14:paraId="58672185">
            <w:pPr>
              <w:pStyle w:val="9"/>
              <w:spacing w:after="0" w:line="240" w:lineRule="auto"/>
              <w:rPr>
                <w:rFonts w:hint="default" w:ascii="宋体" w:hAnsi="宋体" w:eastAsia="宋体" w:cs="宋体"/>
                <w:sz w:val="24"/>
                <w:szCs w:val="24"/>
                <w:lang w:val="en-US" w:eastAsia="zh-CN"/>
              </w:rPr>
            </w:pPr>
            <w:r>
              <w:rPr>
                <w:rFonts w:hint="eastAsia" w:ascii="宋体" w:hAnsi="宋体" w:cs="宋体"/>
                <w:sz w:val="24"/>
                <w:szCs w:val="24"/>
              </w:rPr>
              <w:t>投标人应当针对本项目提供以下完善的服务方案及承诺（包括但不限于）：1.</w:t>
            </w:r>
            <w:r>
              <w:rPr>
                <w:rFonts w:hint="eastAsia" w:ascii="宋体" w:hAnsi="宋体" w:cs="宋体"/>
                <w:sz w:val="24"/>
                <w:szCs w:val="24"/>
                <w:lang w:val="en-US" w:eastAsia="zh-CN"/>
              </w:rPr>
              <w:t>检测方案</w:t>
            </w:r>
            <w:r>
              <w:rPr>
                <w:rFonts w:hint="eastAsia" w:ascii="宋体" w:hAnsi="宋体" w:cs="宋体"/>
                <w:sz w:val="24"/>
                <w:szCs w:val="24"/>
              </w:rPr>
              <w:t>；2.特殊工况应对方案；3.检测周期承诺</w:t>
            </w:r>
            <w:r>
              <w:rPr>
                <w:rFonts w:hint="eastAsia" w:ascii="宋体" w:hAnsi="宋体" w:eastAsia="宋体" w:cs="宋体"/>
                <w:sz w:val="24"/>
                <w:szCs w:val="24"/>
              </w:rPr>
              <w:t>；4.辐射安全；</w:t>
            </w:r>
            <w:r>
              <w:rPr>
                <w:rFonts w:hint="eastAsia" w:ascii="宋体" w:hAnsi="宋体" w:cs="宋体"/>
                <w:sz w:val="24"/>
                <w:szCs w:val="24"/>
              </w:rPr>
              <w:t>5.环保措施；</w:t>
            </w:r>
            <w:r>
              <w:rPr>
                <w:rFonts w:hint="eastAsia" w:ascii="宋体" w:hAnsi="宋体" w:cs="宋体"/>
                <w:sz w:val="24"/>
                <w:szCs w:val="24"/>
                <w:lang w:val="en-US" w:eastAsia="zh-CN"/>
              </w:rPr>
              <w:t>6.售后服务；</w:t>
            </w:r>
          </w:p>
          <w:p w14:paraId="75CAECC6">
            <w:pPr>
              <w:pStyle w:val="9"/>
              <w:spacing w:after="0" w:line="240" w:lineRule="auto"/>
              <w:rPr>
                <w:rFonts w:hint="eastAsia" w:ascii="宋体" w:hAnsi="宋体" w:eastAsia="宋体" w:cs="宋体"/>
                <w:sz w:val="24"/>
                <w:szCs w:val="24"/>
                <w:lang w:eastAsia="zh-CN"/>
              </w:rPr>
            </w:pPr>
            <w:r>
              <w:rPr>
                <w:rFonts w:hint="eastAsia" w:ascii="宋体" w:hAnsi="宋体" w:cs="宋体"/>
                <w:sz w:val="24"/>
                <w:szCs w:val="24"/>
              </w:rPr>
              <w:t>每缺少一项扣</w:t>
            </w:r>
            <w:r>
              <w:rPr>
                <w:rFonts w:hint="eastAsia" w:ascii="宋体" w:hAnsi="宋体" w:cs="宋体"/>
                <w:sz w:val="24"/>
                <w:szCs w:val="24"/>
                <w:lang w:val="en-US" w:eastAsia="zh-CN"/>
              </w:rPr>
              <w:t>5</w:t>
            </w:r>
            <w:r>
              <w:rPr>
                <w:rFonts w:hint="eastAsia" w:ascii="宋体" w:hAnsi="宋体" w:cs="宋体"/>
                <w:sz w:val="24"/>
                <w:szCs w:val="24"/>
              </w:rPr>
              <w:t>分，每一项中有一处不利于项目实施或缺陷的每一项扣1分，扣完为止，本项满分</w:t>
            </w:r>
            <w:r>
              <w:rPr>
                <w:rFonts w:hint="eastAsia" w:ascii="宋体" w:hAnsi="宋体" w:cs="宋体"/>
                <w:sz w:val="24"/>
                <w:szCs w:val="24"/>
                <w:lang w:val="en-US" w:eastAsia="zh-CN"/>
              </w:rPr>
              <w:t>30</w:t>
            </w:r>
            <w:r>
              <w:rPr>
                <w:rFonts w:hint="eastAsia" w:ascii="宋体" w:hAnsi="宋体" w:cs="宋体"/>
                <w:sz w:val="24"/>
                <w:szCs w:val="24"/>
              </w:rPr>
              <w:t>分</w:t>
            </w:r>
            <w:r>
              <w:rPr>
                <w:rFonts w:hint="eastAsia" w:ascii="宋体" w:hAnsi="宋体" w:cs="宋体"/>
                <w:sz w:val="24"/>
                <w:szCs w:val="24"/>
                <w:lang w:eastAsia="zh-CN"/>
              </w:rPr>
              <w:t>；</w:t>
            </w:r>
          </w:p>
          <w:p w14:paraId="4416180F">
            <w:pPr>
              <w:pStyle w:val="9"/>
              <w:spacing w:after="0" w:line="240" w:lineRule="auto"/>
              <w:rPr>
                <w:rFonts w:hint="eastAsia" w:eastAsia="宋体"/>
                <w:sz w:val="24"/>
                <w:szCs w:val="24"/>
                <w:lang w:eastAsia="zh-CN"/>
              </w:rPr>
            </w:pPr>
            <w:r>
              <w:rPr>
                <w:rFonts w:hint="eastAsia" w:ascii="宋体" w:hAnsi="宋体" w:eastAsia="宋体" w:cs="宋体"/>
                <w:sz w:val="24"/>
                <w:szCs w:val="24"/>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r>
              <w:rPr>
                <w:rFonts w:hint="eastAsia" w:ascii="宋体" w:hAnsi="宋体" w:eastAsia="宋体" w:cs="宋体"/>
                <w:sz w:val="24"/>
                <w:szCs w:val="24"/>
                <w:lang w:eastAsia="zh-CN"/>
              </w:rPr>
              <w:t>。</w:t>
            </w:r>
          </w:p>
          <w:p w14:paraId="33D046D8">
            <w:pPr>
              <w:pStyle w:val="9"/>
              <w:spacing w:after="0" w:line="240" w:lineRule="auto"/>
              <w:rPr>
                <w:rFonts w:hint="eastAsia" w:eastAsia="宋体"/>
                <w:sz w:val="24"/>
                <w:szCs w:val="24"/>
                <w:lang w:eastAsia="zh-CN"/>
              </w:rPr>
            </w:pPr>
            <w:r>
              <w:rPr>
                <w:rFonts w:hint="eastAsia" w:ascii="宋体" w:hAnsi="宋体" w:cs="宋体"/>
                <w:color w:val="000000"/>
                <w:sz w:val="24"/>
                <w:szCs w:val="24"/>
              </w:rPr>
              <w:t>未提供不得分</w:t>
            </w:r>
            <w:r>
              <w:rPr>
                <w:rFonts w:hint="eastAsia" w:ascii="宋体" w:hAnsi="宋体" w:cs="宋体"/>
                <w:color w:val="000000"/>
                <w:sz w:val="24"/>
                <w:szCs w:val="24"/>
                <w:lang w:eastAsia="zh-CN"/>
              </w:rPr>
              <w:t>。</w:t>
            </w:r>
          </w:p>
        </w:tc>
      </w:tr>
      <w:tr w14:paraId="03BF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continue"/>
            <w:vAlign w:val="center"/>
          </w:tcPr>
          <w:p w14:paraId="0983271E">
            <w:pPr>
              <w:widowControl/>
              <w:jc w:val="center"/>
              <w:rPr>
                <w:rFonts w:hint="eastAsia" w:ascii="宋体" w:hAnsi="宋体" w:cs="宋体"/>
                <w:kern w:val="0"/>
              </w:rPr>
            </w:pPr>
          </w:p>
        </w:tc>
        <w:tc>
          <w:tcPr>
            <w:tcW w:w="1219" w:type="dxa"/>
            <w:tcBorders>
              <w:right w:val="single" w:color="auto" w:sz="4" w:space="0"/>
            </w:tcBorders>
            <w:vAlign w:val="center"/>
          </w:tcPr>
          <w:p w14:paraId="12606F1B">
            <w:pPr>
              <w:wordWrap w:val="0"/>
              <w:spacing w:line="240" w:lineRule="auto"/>
              <w:jc w:val="center"/>
              <w:rPr>
                <w:rFonts w:hint="eastAsia" w:ascii="宋体" w:hAnsi="宋体" w:cs="宋体"/>
                <w:kern w:val="0"/>
                <w:sz w:val="24"/>
                <w:szCs w:val="24"/>
              </w:rPr>
            </w:pPr>
            <w:r>
              <w:rPr>
                <w:rFonts w:hint="eastAsia" w:ascii="宋体" w:hAnsi="宋体" w:cs="宋体"/>
                <w:sz w:val="24"/>
                <w:szCs w:val="24"/>
              </w:rPr>
              <w:t>质量保证措施及违约承诺</w:t>
            </w:r>
          </w:p>
        </w:tc>
        <w:tc>
          <w:tcPr>
            <w:tcW w:w="794" w:type="dxa"/>
            <w:tcBorders>
              <w:top w:val="single" w:color="auto" w:sz="4" w:space="0"/>
              <w:left w:val="single" w:color="auto" w:sz="4" w:space="0"/>
              <w:right w:val="single" w:color="auto" w:sz="4" w:space="0"/>
            </w:tcBorders>
            <w:vAlign w:val="center"/>
          </w:tcPr>
          <w:p w14:paraId="03E00074">
            <w:pPr>
              <w:wordWrap w:val="0"/>
              <w:spacing w:line="240" w:lineRule="auto"/>
              <w:jc w:val="center"/>
              <w:rPr>
                <w:rFonts w:hint="eastAsia" w:ascii="宋体" w:hAnsi="宋体" w:cs="宋体"/>
                <w:kern w:val="0"/>
                <w:sz w:val="24"/>
                <w:szCs w:val="24"/>
              </w:rPr>
            </w:pPr>
            <w:r>
              <w:rPr>
                <w:rFonts w:hint="eastAsia" w:ascii="宋体" w:hAnsi="宋体" w:cs="宋体"/>
                <w:sz w:val="24"/>
                <w:lang w:val="en-US" w:eastAsia="zh-CN"/>
              </w:rPr>
              <w:t>20</w:t>
            </w:r>
            <w:r>
              <w:rPr>
                <w:rFonts w:hint="eastAsia" w:ascii="宋体" w:hAnsi="宋体" w:cs="宋体"/>
                <w:sz w:val="24"/>
              </w:rPr>
              <w:t>分</w:t>
            </w:r>
          </w:p>
        </w:tc>
        <w:tc>
          <w:tcPr>
            <w:tcW w:w="5983" w:type="dxa"/>
            <w:tcBorders>
              <w:top w:val="single" w:color="auto" w:sz="4" w:space="0"/>
              <w:left w:val="single" w:color="auto" w:sz="4" w:space="0"/>
              <w:right w:val="single" w:color="auto" w:sz="4" w:space="0"/>
            </w:tcBorders>
            <w:vAlign w:val="center"/>
          </w:tcPr>
          <w:p w14:paraId="1C1F5C29">
            <w:pPr>
              <w:spacing w:after="0" w:line="240" w:lineRule="auto"/>
              <w:rPr>
                <w:rFonts w:hint="default" w:ascii="宋体" w:hAnsi="宋体" w:eastAsia="宋体" w:cs="宋体"/>
                <w:sz w:val="24"/>
                <w:szCs w:val="24"/>
                <w:lang w:val="en-US" w:eastAsia="zh-CN"/>
              </w:rPr>
            </w:pPr>
            <w:r>
              <w:rPr>
                <w:rFonts w:hint="eastAsia" w:ascii="宋体" w:hAnsi="宋体" w:eastAsia="宋体" w:cs="宋体"/>
                <w:sz w:val="24"/>
                <w:szCs w:val="24"/>
              </w:rPr>
              <w:t>投标人应当针对本项目提供以下完善的质量保证措施及违约承诺（包括但不限于）：1.全过程质量控制体系；2.</w:t>
            </w:r>
            <w:r>
              <w:rPr>
                <w:rFonts w:hint="eastAsia" w:ascii="宋体" w:hAnsi="宋体" w:eastAsia="宋体" w:cs="宋体"/>
                <w:sz w:val="24"/>
                <w:szCs w:val="24"/>
                <w:lang w:val="en-US" w:eastAsia="zh-CN"/>
              </w:rPr>
              <w:t>质量目标</w:t>
            </w:r>
            <w:r>
              <w:rPr>
                <w:rFonts w:hint="eastAsia" w:ascii="宋体" w:hAnsi="宋体" w:eastAsia="宋体" w:cs="宋体"/>
                <w:sz w:val="24"/>
                <w:szCs w:val="24"/>
              </w:rPr>
              <w:t>；3.</w:t>
            </w:r>
            <w:r>
              <w:rPr>
                <w:rFonts w:hint="eastAsia" w:ascii="宋体" w:hAnsi="宋体" w:eastAsia="宋体" w:cs="宋体"/>
                <w:sz w:val="24"/>
                <w:szCs w:val="24"/>
                <w:lang w:val="en-US" w:eastAsia="zh-CN"/>
              </w:rPr>
              <w:t>组织</w:t>
            </w:r>
            <w:r>
              <w:rPr>
                <w:rFonts w:hint="eastAsia" w:ascii="宋体" w:hAnsi="宋体" w:eastAsia="宋体" w:cs="宋体"/>
                <w:sz w:val="24"/>
                <w:szCs w:val="24"/>
              </w:rPr>
              <w:t>保障；4.</w:t>
            </w:r>
            <w:r>
              <w:rPr>
                <w:rFonts w:hint="eastAsia" w:ascii="宋体" w:hAnsi="宋体" w:eastAsia="宋体" w:cs="宋体"/>
                <w:sz w:val="24"/>
                <w:szCs w:val="24"/>
                <w:lang w:val="en-US" w:eastAsia="zh-CN"/>
              </w:rPr>
              <w:t>技术保障</w:t>
            </w:r>
            <w:r>
              <w:rPr>
                <w:rFonts w:hint="eastAsia" w:ascii="宋体" w:hAnsi="宋体" w:eastAsia="宋体" w:cs="宋体"/>
                <w:sz w:val="24"/>
                <w:szCs w:val="24"/>
              </w:rPr>
              <w:t>；</w:t>
            </w:r>
            <w:r>
              <w:rPr>
                <w:rFonts w:hint="eastAsia" w:ascii="宋体" w:hAnsi="宋体" w:eastAsia="宋体" w:cs="宋体"/>
                <w:sz w:val="24"/>
                <w:szCs w:val="24"/>
                <w:lang w:val="en-US" w:eastAsia="zh-CN"/>
              </w:rPr>
              <w:t>5.违约预案；</w:t>
            </w:r>
          </w:p>
          <w:p w14:paraId="75AFD167">
            <w:pPr>
              <w:spacing w:after="0" w:line="240" w:lineRule="auto"/>
              <w:rPr>
                <w:rFonts w:hint="eastAsia" w:ascii="宋体" w:hAnsi="宋体" w:eastAsia="宋体" w:cs="宋体"/>
                <w:sz w:val="24"/>
                <w:szCs w:val="24"/>
              </w:rPr>
            </w:pPr>
            <w:r>
              <w:rPr>
                <w:rFonts w:hint="eastAsia" w:ascii="宋体" w:hAnsi="宋体" w:eastAsia="宋体" w:cs="宋体"/>
                <w:sz w:val="24"/>
                <w:szCs w:val="24"/>
              </w:rPr>
              <w:t>每缺少一项扣</w:t>
            </w:r>
            <w:r>
              <w:rPr>
                <w:rFonts w:hint="eastAsia" w:ascii="宋体" w:hAnsi="宋体" w:eastAsia="宋体" w:cs="宋体"/>
                <w:sz w:val="24"/>
                <w:szCs w:val="24"/>
                <w:lang w:val="en-US" w:eastAsia="zh-CN"/>
              </w:rPr>
              <w:t>4</w:t>
            </w:r>
            <w:r>
              <w:rPr>
                <w:rFonts w:hint="eastAsia" w:ascii="宋体" w:hAnsi="宋体" w:eastAsia="宋体" w:cs="宋体"/>
                <w:sz w:val="24"/>
                <w:szCs w:val="24"/>
              </w:rPr>
              <w:t>分，每一项中有一处不利于项目实施或缺陷的每一项扣1分，扣完为止，本项满分</w:t>
            </w:r>
            <w:r>
              <w:rPr>
                <w:rFonts w:hint="eastAsia" w:ascii="宋体" w:hAnsi="宋体" w:eastAsia="宋体" w:cs="宋体"/>
                <w:sz w:val="24"/>
                <w:szCs w:val="24"/>
                <w:lang w:val="en-US" w:eastAsia="zh-CN"/>
              </w:rPr>
              <w:t>20</w:t>
            </w:r>
            <w:r>
              <w:rPr>
                <w:rFonts w:hint="eastAsia" w:ascii="宋体" w:hAnsi="宋体" w:eastAsia="宋体" w:cs="宋体"/>
                <w:sz w:val="24"/>
                <w:szCs w:val="24"/>
              </w:rPr>
              <w:t>分。</w:t>
            </w:r>
          </w:p>
          <w:p w14:paraId="05C072EC">
            <w:pPr>
              <w:spacing w:after="0" w:line="240" w:lineRule="auto"/>
              <w:rPr>
                <w:rFonts w:hint="eastAsia" w:ascii="宋体" w:hAnsi="宋体" w:eastAsia="宋体" w:cs="宋体"/>
                <w:sz w:val="24"/>
                <w:szCs w:val="24"/>
                <w:lang w:eastAsia="zh-CN"/>
              </w:rPr>
            </w:pPr>
            <w:r>
              <w:rPr>
                <w:rFonts w:hint="eastAsia" w:ascii="宋体" w:hAnsi="宋体" w:cs="宋体"/>
                <w:sz w:val="24"/>
                <w:szCs w:val="24"/>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r>
              <w:rPr>
                <w:rFonts w:hint="eastAsia" w:ascii="宋体" w:hAnsi="宋体" w:cs="宋体"/>
                <w:sz w:val="24"/>
                <w:szCs w:val="24"/>
                <w:lang w:eastAsia="zh-CN"/>
              </w:rPr>
              <w:t>。</w:t>
            </w:r>
          </w:p>
          <w:p w14:paraId="0EBA2D76">
            <w:pPr>
              <w:spacing w:after="0" w:line="240" w:lineRule="auto"/>
              <w:rPr>
                <w:rFonts w:hint="eastAsia" w:ascii="宋体" w:hAnsi="宋体" w:eastAsia="宋体" w:cs="宋体"/>
                <w:sz w:val="24"/>
                <w:szCs w:val="24"/>
                <w:lang w:eastAsia="zh-CN"/>
              </w:rPr>
            </w:pPr>
            <w:r>
              <w:rPr>
                <w:rFonts w:hint="eastAsia" w:ascii="宋体" w:hAnsi="宋体" w:cs="宋体"/>
                <w:color w:val="000000"/>
                <w:sz w:val="24"/>
                <w:szCs w:val="24"/>
              </w:rPr>
              <w:t>未提供不得分</w:t>
            </w:r>
            <w:r>
              <w:rPr>
                <w:rFonts w:hint="eastAsia" w:ascii="宋体" w:hAnsi="宋体" w:cs="宋体"/>
                <w:color w:val="000000"/>
                <w:sz w:val="24"/>
                <w:szCs w:val="24"/>
                <w:lang w:eastAsia="zh-CN"/>
              </w:rPr>
              <w:t>。</w:t>
            </w:r>
          </w:p>
        </w:tc>
      </w:tr>
      <w:tr w14:paraId="13C3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continue"/>
            <w:vAlign w:val="center"/>
          </w:tcPr>
          <w:p w14:paraId="4160F512">
            <w:pPr>
              <w:widowControl/>
              <w:jc w:val="center"/>
              <w:rPr>
                <w:rFonts w:hint="eastAsia" w:ascii="宋体" w:hAnsi="宋体" w:cs="宋体"/>
                <w:kern w:val="0"/>
              </w:rPr>
            </w:pPr>
          </w:p>
        </w:tc>
        <w:tc>
          <w:tcPr>
            <w:tcW w:w="1219" w:type="dxa"/>
            <w:tcBorders>
              <w:right w:val="single" w:color="auto" w:sz="4" w:space="0"/>
            </w:tcBorders>
            <w:vAlign w:val="center"/>
          </w:tcPr>
          <w:p w14:paraId="5E39D2A4">
            <w:pPr>
              <w:wordWrap w:val="0"/>
              <w:spacing w:line="240" w:lineRule="auto"/>
              <w:jc w:val="center"/>
              <w:rPr>
                <w:rFonts w:hint="eastAsia" w:ascii="宋体" w:hAnsi="宋体" w:cs="宋体"/>
                <w:sz w:val="24"/>
                <w:szCs w:val="24"/>
              </w:rPr>
            </w:pPr>
            <w:r>
              <w:rPr>
                <w:rFonts w:hint="eastAsia" w:ascii="宋体" w:hAnsi="宋体" w:cs="宋体"/>
                <w:sz w:val="24"/>
                <w:szCs w:val="24"/>
              </w:rPr>
              <w:t>人员配备及车辆配置情况</w:t>
            </w:r>
          </w:p>
        </w:tc>
        <w:tc>
          <w:tcPr>
            <w:tcW w:w="794" w:type="dxa"/>
            <w:tcBorders>
              <w:top w:val="single" w:color="auto" w:sz="4" w:space="0"/>
              <w:left w:val="single" w:color="auto" w:sz="4" w:space="0"/>
              <w:right w:val="single" w:color="auto" w:sz="4" w:space="0"/>
            </w:tcBorders>
            <w:vAlign w:val="center"/>
          </w:tcPr>
          <w:p w14:paraId="17FFB2EC">
            <w:pPr>
              <w:wordWrap w:val="0"/>
              <w:spacing w:line="240" w:lineRule="auto"/>
              <w:jc w:val="center"/>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5分</w:t>
            </w:r>
          </w:p>
        </w:tc>
        <w:tc>
          <w:tcPr>
            <w:tcW w:w="5983" w:type="dxa"/>
            <w:tcBorders>
              <w:top w:val="single" w:color="auto" w:sz="4" w:space="0"/>
              <w:left w:val="single" w:color="auto" w:sz="4" w:space="0"/>
              <w:right w:val="single" w:color="auto" w:sz="4" w:space="0"/>
            </w:tcBorders>
            <w:vAlign w:val="center"/>
          </w:tcPr>
          <w:p w14:paraId="384BD6E5">
            <w:pPr>
              <w:spacing w:after="0" w:line="24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投标人拟派的</w:t>
            </w:r>
            <w:r>
              <w:rPr>
                <w:rFonts w:hint="eastAsia" w:ascii="宋体" w:hAnsi="宋体" w:cs="宋体"/>
                <w:sz w:val="24"/>
                <w:szCs w:val="24"/>
                <w:lang w:eastAsia="zh-CN"/>
              </w:rPr>
              <w:t>项目负责人</w:t>
            </w:r>
            <w:r>
              <w:rPr>
                <w:rFonts w:hint="eastAsia" w:ascii="宋体" w:hAnsi="宋体" w:eastAsia="宋体" w:cs="宋体"/>
                <w:sz w:val="24"/>
                <w:szCs w:val="24"/>
              </w:rPr>
              <w:t>持有PT或UT或MT或RT III级资格证书，每提供1个</w:t>
            </w:r>
            <w:r>
              <w:rPr>
                <w:rFonts w:hint="eastAsia" w:ascii="宋体" w:hAnsi="宋体" w:cs="宋体"/>
                <w:sz w:val="24"/>
                <w:szCs w:val="24"/>
                <w:lang w:val="en-US" w:eastAsia="zh-CN"/>
              </w:rPr>
              <w:t>证书</w:t>
            </w:r>
            <w:r>
              <w:rPr>
                <w:rFonts w:hint="eastAsia" w:ascii="宋体" w:hAnsi="宋体" w:eastAsia="宋体" w:cs="宋体"/>
                <w:sz w:val="24"/>
                <w:szCs w:val="24"/>
              </w:rPr>
              <w:t xml:space="preserve">得2分，最多得4分； </w:t>
            </w:r>
          </w:p>
          <w:p w14:paraId="5B0CAAA0">
            <w:pPr>
              <w:spacing w:after="0" w:line="240" w:lineRule="auto"/>
              <w:rPr>
                <w:rFonts w:hint="eastAsia" w:ascii="宋体" w:hAnsi="宋体" w:eastAsia="宋体" w:cs="宋体"/>
                <w:sz w:val="24"/>
                <w:szCs w:val="24"/>
                <w:highlight w:val="none"/>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投标人拟派的技术、质量负责人持有PT或UT或MT或RT III级资格证书的，每提供1个证书得2分，最多得4分；</w:t>
            </w:r>
          </w:p>
          <w:p w14:paraId="56DF7DB6">
            <w:pPr>
              <w:spacing w:after="0"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投标人拟派项目服务团队人员中具有PT或UT或MT 或RT II级</w:t>
            </w:r>
            <w:r>
              <w:rPr>
                <w:rFonts w:hint="eastAsia" w:ascii="宋体" w:hAnsi="宋体" w:cs="宋体"/>
                <w:sz w:val="24"/>
                <w:szCs w:val="24"/>
                <w:highlight w:val="none"/>
                <w:lang w:val="en-US" w:eastAsia="zh-CN"/>
              </w:rPr>
              <w:t>及以上</w:t>
            </w:r>
            <w:r>
              <w:rPr>
                <w:rFonts w:hint="eastAsia" w:ascii="宋体" w:hAnsi="宋体" w:eastAsia="宋体" w:cs="宋体"/>
                <w:sz w:val="24"/>
                <w:szCs w:val="24"/>
                <w:highlight w:val="none"/>
              </w:rPr>
              <w:t>资格证的，每</w:t>
            </w:r>
            <w:r>
              <w:rPr>
                <w:rFonts w:hint="eastAsia" w:ascii="宋体" w:hAnsi="宋体" w:cs="宋体"/>
                <w:sz w:val="24"/>
                <w:szCs w:val="24"/>
                <w:highlight w:val="none"/>
                <w:lang w:val="en-US" w:eastAsia="zh-CN"/>
              </w:rPr>
              <w:t>项</w:t>
            </w:r>
            <w:r>
              <w:rPr>
                <w:rFonts w:hint="eastAsia" w:ascii="宋体" w:hAnsi="宋体" w:eastAsia="宋体" w:cs="宋体"/>
                <w:sz w:val="24"/>
                <w:szCs w:val="24"/>
                <w:highlight w:val="none"/>
              </w:rPr>
              <w:t>提供</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个证书得1分，最多得4分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一人持有多证的可重复计算</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p>
          <w:p w14:paraId="66A8B7D7">
            <w:pPr>
              <w:spacing w:after="0" w:line="240" w:lineRule="auto"/>
              <w:rPr>
                <w:rFonts w:hint="eastAsia" w:ascii="宋体" w:hAnsi="宋体" w:cs="宋体"/>
                <w:color w:val="000000"/>
                <w:sz w:val="24"/>
                <w:szCs w:val="24"/>
                <w:lang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投标人每提供1台</w:t>
            </w:r>
            <w:r>
              <w:rPr>
                <w:rFonts w:hint="eastAsia" w:ascii="宋体" w:hAnsi="宋体" w:cs="宋体"/>
                <w:sz w:val="24"/>
                <w:szCs w:val="24"/>
                <w:highlight w:val="none"/>
                <w:lang w:val="en-US" w:eastAsia="zh-CN"/>
              </w:rPr>
              <w:t>自有或租赁的</w:t>
            </w:r>
            <w:r>
              <w:rPr>
                <w:rFonts w:hint="eastAsia" w:ascii="宋体" w:hAnsi="宋体" w:eastAsia="宋体" w:cs="宋体"/>
                <w:sz w:val="24"/>
                <w:szCs w:val="24"/>
                <w:highlight w:val="none"/>
              </w:rPr>
              <w:t>车辆得1分，</w:t>
            </w:r>
            <w:r>
              <w:rPr>
                <w:rFonts w:hint="eastAsia" w:ascii="宋体" w:hAnsi="宋体" w:eastAsia="宋体" w:cs="宋体"/>
                <w:sz w:val="24"/>
                <w:szCs w:val="24"/>
              </w:rPr>
              <w:t>最多得3分。</w:t>
            </w:r>
          </w:p>
          <w:p w14:paraId="05795015">
            <w:pPr>
              <w:spacing w:after="0" w:line="240" w:lineRule="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注：1.项目负责人，技术、质量负责人不得为同一人；</w:t>
            </w:r>
          </w:p>
          <w:p w14:paraId="4A398A84">
            <w:pPr>
              <w:spacing w:after="0" w:line="240" w:lineRule="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2.须提供人员名单、相关证书及注册证书的复印件或扫描件</w:t>
            </w:r>
            <w:r>
              <w:rPr>
                <w:rFonts w:hint="eastAsia" w:ascii="宋体" w:hAnsi="宋体" w:cs="宋体"/>
                <w:sz w:val="24"/>
                <w:szCs w:val="24"/>
              </w:rPr>
              <w:t>加盖公章</w:t>
            </w:r>
            <w:r>
              <w:rPr>
                <w:rFonts w:hint="eastAsia" w:ascii="宋体" w:hAnsi="宋体" w:cs="宋体"/>
                <w:color w:val="000000"/>
                <w:sz w:val="24"/>
                <w:szCs w:val="24"/>
                <w:lang w:val="en-US" w:eastAsia="zh-CN"/>
              </w:rPr>
              <w:t>（证书应注册在供应商单位名下），车辆行驶证或租赁协议复印件</w:t>
            </w:r>
            <w:r>
              <w:rPr>
                <w:rFonts w:hint="eastAsia" w:ascii="宋体" w:hAnsi="宋体" w:cs="宋体"/>
                <w:sz w:val="24"/>
                <w:szCs w:val="24"/>
              </w:rPr>
              <w:t>加盖公章</w:t>
            </w:r>
            <w:r>
              <w:rPr>
                <w:rFonts w:hint="eastAsia" w:ascii="宋体" w:hAnsi="宋体" w:cs="宋体"/>
                <w:color w:val="000000"/>
                <w:sz w:val="24"/>
                <w:szCs w:val="24"/>
                <w:lang w:val="en-US" w:eastAsia="zh-CN"/>
              </w:rPr>
              <w:t>，未提供或材料不齐全的不得分。</w:t>
            </w:r>
          </w:p>
        </w:tc>
      </w:tr>
      <w:tr w14:paraId="27B1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continue"/>
            <w:vAlign w:val="center"/>
          </w:tcPr>
          <w:p w14:paraId="1E6D3880">
            <w:pPr>
              <w:widowControl/>
              <w:jc w:val="center"/>
              <w:rPr>
                <w:rFonts w:hint="eastAsia" w:ascii="宋体" w:hAnsi="宋体" w:cs="宋体"/>
                <w:kern w:val="0"/>
              </w:rPr>
            </w:pPr>
          </w:p>
        </w:tc>
        <w:tc>
          <w:tcPr>
            <w:tcW w:w="1219" w:type="dxa"/>
            <w:tcBorders>
              <w:right w:val="single" w:color="auto" w:sz="4" w:space="0"/>
            </w:tcBorders>
            <w:vAlign w:val="center"/>
          </w:tcPr>
          <w:p w14:paraId="19850173">
            <w:pPr>
              <w:wordWrap w:val="0"/>
              <w:spacing w:line="240" w:lineRule="auto"/>
              <w:jc w:val="center"/>
              <w:rPr>
                <w:rFonts w:hint="eastAsia" w:ascii="宋体" w:hAnsi="宋体" w:cs="宋体"/>
                <w:sz w:val="24"/>
                <w:szCs w:val="24"/>
              </w:rPr>
            </w:pPr>
            <w:r>
              <w:rPr>
                <w:rFonts w:hint="eastAsia" w:ascii="宋体" w:hAnsi="宋体" w:cs="宋体"/>
                <w:sz w:val="24"/>
                <w:szCs w:val="24"/>
              </w:rPr>
              <w:t>应急预案</w:t>
            </w:r>
          </w:p>
        </w:tc>
        <w:tc>
          <w:tcPr>
            <w:tcW w:w="794" w:type="dxa"/>
            <w:tcBorders>
              <w:top w:val="single" w:color="auto" w:sz="4" w:space="0"/>
              <w:left w:val="single" w:color="auto" w:sz="4" w:space="0"/>
              <w:right w:val="single" w:color="auto" w:sz="4" w:space="0"/>
            </w:tcBorders>
            <w:vAlign w:val="center"/>
          </w:tcPr>
          <w:p w14:paraId="05306E3E">
            <w:pPr>
              <w:wordWrap w:val="0"/>
              <w:spacing w:line="240" w:lineRule="auto"/>
              <w:jc w:val="center"/>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分</w:t>
            </w:r>
          </w:p>
        </w:tc>
        <w:tc>
          <w:tcPr>
            <w:tcW w:w="5983" w:type="dxa"/>
            <w:tcBorders>
              <w:top w:val="single" w:color="auto" w:sz="4" w:space="0"/>
              <w:left w:val="single" w:color="auto" w:sz="4" w:space="0"/>
              <w:right w:val="single" w:color="auto" w:sz="4" w:space="0"/>
            </w:tcBorders>
            <w:vAlign w:val="center"/>
          </w:tcPr>
          <w:p w14:paraId="1942F742">
            <w:pPr>
              <w:spacing w:after="0" w:line="240" w:lineRule="auto"/>
              <w:rPr>
                <w:rFonts w:hint="default" w:ascii="宋体" w:hAnsi="宋体" w:eastAsia="宋体" w:cs="宋体"/>
                <w:sz w:val="24"/>
                <w:szCs w:val="24"/>
                <w:lang w:val="en-US" w:eastAsia="zh-CN"/>
              </w:rPr>
            </w:pPr>
            <w:r>
              <w:rPr>
                <w:rFonts w:hint="eastAsia" w:ascii="宋体" w:hAnsi="宋体" w:eastAsia="宋体" w:cs="宋体"/>
                <w:sz w:val="24"/>
                <w:szCs w:val="24"/>
              </w:rPr>
              <w:t>投标人应当针对本项目提供以下完善的</w:t>
            </w:r>
            <w:r>
              <w:rPr>
                <w:rFonts w:hint="eastAsia" w:ascii="宋体" w:hAnsi="宋体" w:eastAsia="宋体" w:cs="宋体"/>
                <w:sz w:val="24"/>
                <w:szCs w:val="24"/>
                <w:lang w:val="en-US" w:eastAsia="zh-CN"/>
              </w:rPr>
              <w:t>应急预案</w:t>
            </w:r>
            <w:r>
              <w:rPr>
                <w:rFonts w:hint="eastAsia" w:ascii="宋体" w:hAnsi="宋体" w:eastAsia="宋体" w:cs="宋体"/>
                <w:sz w:val="24"/>
                <w:szCs w:val="24"/>
              </w:rPr>
              <w:t>（包括但不限于）：1.应急组织体系；2.</w:t>
            </w:r>
            <w:r>
              <w:rPr>
                <w:rFonts w:hint="eastAsia" w:ascii="宋体" w:hAnsi="宋体" w:eastAsia="宋体" w:cs="宋体"/>
                <w:sz w:val="24"/>
                <w:szCs w:val="24"/>
                <w:lang w:val="en-US" w:eastAsia="zh-CN"/>
              </w:rPr>
              <w:t>风险识别与预警</w:t>
            </w:r>
            <w:r>
              <w:rPr>
                <w:rFonts w:hint="eastAsia" w:ascii="宋体" w:hAnsi="宋体" w:eastAsia="宋体" w:cs="宋体"/>
                <w:sz w:val="24"/>
                <w:szCs w:val="24"/>
              </w:rPr>
              <w:t>；3.</w:t>
            </w:r>
            <w:r>
              <w:rPr>
                <w:rFonts w:hint="eastAsia" w:ascii="宋体" w:hAnsi="宋体" w:eastAsia="宋体" w:cs="宋体"/>
                <w:sz w:val="24"/>
                <w:szCs w:val="24"/>
                <w:lang w:val="en-US" w:eastAsia="zh-CN"/>
              </w:rPr>
              <w:t>应急处置程序；</w:t>
            </w:r>
          </w:p>
          <w:p w14:paraId="1053CDB3">
            <w:pPr>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rPr>
              <w:t>每缺少一项扣</w:t>
            </w:r>
            <w:r>
              <w:rPr>
                <w:rFonts w:hint="eastAsia" w:ascii="宋体" w:hAnsi="宋体" w:eastAsia="宋体" w:cs="宋体"/>
                <w:sz w:val="24"/>
                <w:szCs w:val="24"/>
                <w:lang w:val="en-US" w:eastAsia="zh-CN"/>
              </w:rPr>
              <w:t>3</w:t>
            </w:r>
            <w:r>
              <w:rPr>
                <w:rFonts w:hint="eastAsia" w:ascii="宋体" w:hAnsi="宋体" w:eastAsia="宋体" w:cs="宋体"/>
                <w:sz w:val="24"/>
                <w:szCs w:val="24"/>
              </w:rPr>
              <w:t>分，每一项中有一处不利于项目实施或缺陷的每一项扣1分，扣完为止，本项满分</w:t>
            </w:r>
            <w:r>
              <w:rPr>
                <w:rFonts w:hint="eastAsia" w:ascii="宋体" w:hAnsi="宋体" w:eastAsia="宋体" w:cs="宋体"/>
                <w:sz w:val="24"/>
                <w:szCs w:val="24"/>
                <w:lang w:val="en-US" w:eastAsia="zh-CN"/>
              </w:rPr>
              <w:t>9</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576D7FDA">
            <w:pPr>
              <w:spacing w:after="0" w:line="240" w:lineRule="auto"/>
              <w:rPr>
                <w:rFonts w:hint="eastAsia" w:ascii="宋体" w:hAnsi="宋体" w:eastAsia="宋体" w:cs="宋体"/>
                <w:sz w:val="24"/>
                <w:szCs w:val="24"/>
                <w:lang w:eastAsia="zh-CN"/>
              </w:rPr>
            </w:pPr>
            <w:r>
              <w:rPr>
                <w:rFonts w:hint="eastAsia" w:ascii="宋体" w:hAnsi="宋体" w:cs="宋体"/>
                <w:sz w:val="24"/>
                <w:szCs w:val="24"/>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r>
              <w:rPr>
                <w:rFonts w:hint="eastAsia" w:ascii="宋体" w:hAnsi="宋体" w:cs="宋体"/>
                <w:sz w:val="24"/>
                <w:szCs w:val="24"/>
                <w:lang w:eastAsia="zh-CN"/>
              </w:rPr>
              <w:t>。</w:t>
            </w:r>
          </w:p>
          <w:p w14:paraId="6016EADC">
            <w:pPr>
              <w:spacing w:after="0" w:line="240" w:lineRule="auto"/>
              <w:rPr>
                <w:rFonts w:hint="eastAsia"/>
                <w:sz w:val="24"/>
              </w:rPr>
            </w:pPr>
            <w:r>
              <w:rPr>
                <w:rFonts w:hint="eastAsia" w:ascii="宋体" w:hAnsi="宋体" w:cs="宋体"/>
                <w:color w:val="000000"/>
                <w:sz w:val="24"/>
                <w:szCs w:val="24"/>
              </w:rPr>
              <w:t>未提供不得分</w:t>
            </w:r>
            <w:r>
              <w:rPr>
                <w:rFonts w:hint="eastAsia" w:ascii="宋体" w:hAnsi="宋体" w:cs="宋体"/>
                <w:color w:val="000000"/>
                <w:sz w:val="24"/>
                <w:szCs w:val="24"/>
                <w:lang w:eastAsia="zh-CN"/>
              </w:rPr>
              <w:t>。</w:t>
            </w:r>
          </w:p>
        </w:tc>
      </w:tr>
      <w:tr w14:paraId="20F7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restart"/>
            <w:vAlign w:val="center"/>
          </w:tcPr>
          <w:p w14:paraId="58A9E403">
            <w:pPr>
              <w:jc w:val="center"/>
              <w:rPr>
                <w:rFonts w:hint="eastAsia" w:ascii="宋体" w:hAnsi="宋体" w:cs="宋体"/>
                <w:sz w:val="24"/>
                <w:szCs w:val="24"/>
                <w:lang w:eastAsia="zh-Hans"/>
              </w:rPr>
            </w:pPr>
            <w:r>
              <w:rPr>
                <w:rFonts w:hint="eastAsia" w:ascii="宋体" w:hAnsi="宋体" w:cs="宋体"/>
                <w:sz w:val="24"/>
                <w:szCs w:val="24"/>
                <w:lang w:eastAsia="zh-Hans"/>
              </w:rPr>
              <w:t>商</w:t>
            </w:r>
          </w:p>
          <w:p w14:paraId="5F77104B">
            <w:pPr>
              <w:jc w:val="center"/>
              <w:rPr>
                <w:rFonts w:hint="eastAsia" w:ascii="宋体" w:hAnsi="宋体" w:cs="宋体"/>
                <w:sz w:val="24"/>
                <w:szCs w:val="24"/>
                <w:lang w:eastAsia="zh-Hans"/>
              </w:rPr>
            </w:pPr>
            <w:r>
              <w:rPr>
                <w:rFonts w:hint="eastAsia" w:ascii="宋体" w:hAnsi="宋体" w:cs="宋体"/>
                <w:sz w:val="24"/>
                <w:szCs w:val="24"/>
                <w:lang w:eastAsia="zh-Hans"/>
              </w:rPr>
              <w:t>务</w:t>
            </w:r>
          </w:p>
        </w:tc>
        <w:tc>
          <w:tcPr>
            <w:tcW w:w="1219" w:type="dxa"/>
            <w:tcBorders>
              <w:right w:val="single" w:color="auto" w:sz="4" w:space="0"/>
            </w:tcBorders>
            <w:vAlign w:val="center"/>
          </w:tcPr>
          <w:p w14:paraId="52D69469">
            <w:pPr>
              <w:wordWrap w:val="0"/>
              <w:spacing w:line="240" w:lineRule="auto"/>
              <w:jc w:val="center"/>
              <w:rPr>
                <w:rFonts w:hint="eastAsia" w:ascii="宋体" w:hAnsi="宋体" w:cs="宋体"/>
                <w:sz w:val="24"/>
                <w:szCs w:val="24"/>
              </w:rPr>
            </w:pPr>
            <w:r>
              <w:rPr>
                <w:rFonts w:hint="eastAsia" w:ascii="宋体" w:hAnsi="宋体" w:eastAsia="宋体" w:cs="宋体"/>
                <w:sz w:val="24"/>
                <w:szCs w:val="24"/>
              </w:rPr>
              <w:t>设备情况</w:t>
            </w:r>
          </w:p>
        </w:tc>
        <w:tc>
          <w:tcPr>
            <w:tcW w:w="794" w:type="dxa"/>
            <w:tcBorders>
              <w:top w:val="single" w:color="auto" w:sz="4" w:space="0"/>
              <w:left w:val="single" w:color="auto" w:sz="4" w:space="0"/>
              <w:right w:val="single" w:color="auto" w:sz="4" w:space="0"/>
            </w:tcBorders>
            <w:vAlign w:val="center"/>
          </w:tcPr>
          <w:p w14:paraId="63486F36">
            <w:pPr>
              <w:wordWrap w:val="0"/>
              <w:spacing w:line="24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10</w:t>
            </w:r>
            <w:r>
              <w:rPr>
                <w:rFonts w:hint="eastAsia" w:ascii="宋体" w:hAnsi="宋体" w:cs="宋体"/>
                <w:sz w:val="24"/>
                <w:szCs w:val="24"/>
              </w:rPr>
              <w:t>分</w:t>
            </w:r>
          </w:p>
        </w:tc>
        <w:tc>
          <w:tcPr>
            <w:tcW w:w="5983" w:type="dxa"/>
            <w:tcBorders>
              <w:top w:val="single" w:color="auto" w:sz="4" w:space="0"/>
              <w:left w:val="single" w:color="auto" w:sz="4" w:space="0"/>
              <w:right w:val="single" w:color="auto" w:sz="4" w:space="0"/>
            </w:tcBorders>
            <w:vAlign w:val="center"/>
          </w:tcPr>
          <w:p w14:paraId="5F9CE6CA">
            <w:pPr>
              <w:spacing w:after="0" w:line="24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提供的无损检测设备配备齐全，数量能够满足检测需求，每套设备须涵盖RT-射线检测、UT-超声波检测、MT-磁粉检测、PT-渗透检测四项，每提供一套得2分，满分10分。每套设备缺少任意一项不得分。</w:t>
            </w:r>
          </w:p>
          <w:p w14:paraId="461EA5CB">
            <w:pPr>
              <w:spacing w:after="0" w:line="240" w:lineRule="auto"/>
              <w:rPr>
                <w:rFonts w:hint="eastAsia" w:ascii="宋体" w:hAnsi="宋体" w:cs="宋体"/>
                <w:sz w:val="24"/>
                <w:szCs w:val="24"/>
                <w:highlight w:val="none"/>
              </w:rPr>
            </w:pPr>
            <w:r>
              <w:rPr>
                <w:rFonts w:hint="eastAsia" w:ascii="宋体" w:hAnsi="宋体" w:eastAsia="宋体" w:cs="宋体"/>
                <w:sz w:val="24"/>
                <w:szCs w:val="24"/>
                <w:highlight w:val="none"/>
              </w:rPr>
              <w:t>注：投标人</w:t>
            </w:r>
            <w:r>
              <w:rPr>
                <w:rFonts w:hint="eastAsia" w:ascii="宋体" w:hAnsi="宋体" w:cs="宋体"/>
                <w:sz w:val="24"/>
                <w:szCs w:val="24"/>
                <w:highlight w:val="none"/>
                <w:lang w:val="en-US" w:eastAsia="zh-CN"/>
              </w:rPr>
              <w:t>须</w:t>
            </w:r>
            <w:r>
              <w:rPr>
                <w:rFonts w:hint="eastAsia" w:ascii="宋体" w:hAnsi="宋体" w:eastAsia="宋体" w:cs="宋体"/>
                <w:sz w:val="24"/>
                <w:szCs w:val="24"/>
                <w:highlight w:val="none"/>
              </w:rPr>
              <w:t>明确列出所提供的设备清单，包括设备名称、型号、数量、主要技术参数</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对应无损检测类别</w:t>
            </w:r>
            <w:r>
              <w:rPr>
                <w:rFonts w:hint="eastAsia" w:ascii="宋体" w:hAnsi="宋体" w:eastAsia="宋体" w:cs="宋体"/>
                <w:sz w:val="24"/>
                <w:szCs w:val="24"/>
                <w:highlight w:val="none"/>
              </w:rPr>
              <w:t>及设备照片</w:t>
            </w:r>
            <w:r>
              <w:rPr>
                <w:rFonts w:hint="eastAsia" w:ascii="宋体" w:hAnsi="宋体" w:cs="宋体"/>
                <w:sz w:val="24"/>
                <w:szCs w:val="24"/>
                <w:highlight w:val="none"/>
              </w:rPr>
              <w:t>加盖公章</w:t>
            </w:r>
            <w:r>
              <w:rPr>
                <w:rFonts w:hint="eastAsia" w:ascii="宋体" w:hAnsi="宋体" w:eastAsia="宋体" w:cs="宋体"/>
                <w:sz w:val="24"/>
                <w:szCs w:val="24"/>
                <w:highlight w:val="none"/>
              </w:rPr>
              <w:t>，设备照片模糊或未提供不得分。</w:t>
            </w:r>
          </w:p>
        </w:tc>
      </w:tr>
      <w:tr w14:paraId="4DCA1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continue"/>
            <w:vAlign w:val="center"/>
          </w:tcPr>
          <w:p w14:paraId="48B00485">
            <w:pPr>
              <w:jc w:val="center"/>
              <w:rPr>
                <w:rFonts w:hint="eastAsia" w:ascii="宋体" w:hAnsi="宋体" w:cs="宋体"/>
                <w:sz w:val="24"/>
                <w:szCs w:val="24"/>
                <w:lang w:eastAsia="zh-Hans"/>
              </w:rPr>
            </w:pPr>
          </w:p>
        </w:tc>
        <w:tc>
          <w:tcPr>
            <w:tcW w:w="1219" w:type="dxa"/>
            <w:tcBorders>
              <w:right w:val="single" w:color="auto" w:sz="4" w:space="0"/>
            </w:tcBorders>
            <w:vAlign w:val="center"/>
          </w:tcPr>
          <w:p w14:paraId="6B40EBF6">
            <w:pPr>
              <w:wordWrap w:val="0"/>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rPr>
              <w:t>体系认证</w:t>
            </w:r>
            <w:r>
              <w:rPr>
                <w:rFonts w:hint="eastAsia" w:ascii="宋体" w:hAnsi="宋体" w:cs="宋体"/>
                <w:sz w:val="24"/>
                <w:szCs w:val="24"/>
                <w:lang w:val="en-US" w:eastAsia="zh-CN"/>
              </w:rPr>
              <w:t>和资质</w:t>
            </w:r>
          </w:p>
        </w:tc>
        <w:tc>
          <w:tcPr>
            <w:tcW w:w="794" w:type="dxa"/>
            <w:tcBorders>
              <w:top w:val="single" w:color="auto" w:sz="4" w:space="0"/>
              <w:left w:val="single" w:color="auto" w:sz="4" w:space="0"/>
              <w:right w:val="single" w:color="auto" w:sz="4" w:space="0"/>
            </w:tcBorders>
            <w:vAlign w:val="center"/>
          </w:tcPr>
          <w:p w14:paraId="6695C626">
            <w:pPr>
              <w:wordWrap w:val="0"/>
              <w:spacing w:line="240" w:lineRule="auto"/>
              <w:jc w:val="center"/>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分</w:t>
            </w:r>
          </w:p>
        </w:tc>
        <w:tc>
          <w:tcPr>
            <w:tcW w:w="5983" w:type="dxa"/>
            <w:tcBorders>
              <w:top w:val="single" w:color="auto" w:sz="4" w:space="0"/>
              <w:left w:val="single" w:color="auto" w:sz="4" w:space="0"/>
              <w:right w:val="single" w:color="auto" w:sz="4" w:space="0"/>
            </w:tcBorders>
            <w:vAlign w:val="center"/>
          </w:tcPr>
          <w:p w14:paraId="0755C088">
            <w:pPr>
              <w:pStyle w:val="6"/>
              <w:spacing w:after="0" w:line="240" w:lineRule="auto"/>
              <w:ind w:left="0" w:leftChars="0"/>
              <w:rPr>
                <w:rFonts w:hint="eastAsia" w:ascii="宋体" w:hAnsi="宋体" w:eastAsia="宋体" w:cs="宋体"/>
                <w:sz w:val="24"/>
                <w:szCs w:val="24"/>
                <w:highlight w:val="none"/>
                <w:lang w:eastAsia="zh-CN"/>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具有有效期内的</w:t>
            </w:r>
            <w:r>
              <w:rPr>
                <w:rFonts w:hint="eastAsia" w:ascii="宋体" w:hAnsi="宋体" w:cs="宋体"/>
                <w:sz w:val="24"/>
                <w:highlight w:val="none"/>
                <w:lang w:bidi="ar"/>
              </w:rPr>
              <w:t>ISO9001</w:t>
            </w:r>
            <w:r>
              <w:rPr>
                <w:rFonts w:hint="eastAsia" w:ascii="宋体" w:hAnsi="宋体" w:cs="宋体"/>
                <w:sz w:val="24"/>
                <w:szCs w:val="24"/>
                <w:highlight w:val="none"/>
              </w:rPr>
              <w:t>质量管理体系认证</w:t>
            </w:r>
            <w:r>
              <w:rPr>
                <w:rFonts w:hint="eastAsia" w:ascii="宋体" w:hAnsi="宋体" w:cs="宋体"/>
                <w:sz w:val="24"/>
                <w:szCs w:val="24"/>
                <w:highlight w:val="none"/>
                <w:lang w:eastAsia="zh-CN"/>
              </w:rPr>
              <w:t>，</w:t>
            </w:r>
            <w:r>
              <w:rPr>
                <w:rFonts w:hint="eastAsia" w:ascii="宋体" w:hAnsi="宋体" w:cs="宋体"/>
                <w:sz w:val="24"/>
                <w:highlight w:val="none"/>
                <w:lang w:bidi="ar"/>
              </w:rPr>
              <w:t>ISO</w:t>
            </w:r>
            <w:r>
              <w:rPr>
                <w:rFonts w:hint="eastAsia" w:ascii="宋体" w:hAnsi="宋体" w:cs="宋体"/>
                <w:sz w:val="24"/>
                <w:highlight w:val="none"/>
                <w:lang w:val="en-US" w:eastAsia="zh-CN" w:bidi="ar"/>
              </w:rPr>
              <w:t>14</w:t>
            </w:r>
            <w:r>
              <w:rPr>
                <w:rFonts w:hint="eastAsia" w:ascii="宋体" w:hAnsi="宋体" w:cs="宋体"/>
                <w:sz w:val="24"/>
                <w:highlight w:val="none"/>
                <w:lang w:bidi="ar"/>
              </w:rPr>
              <w:t>001</w:t>
            </w:r>
            <w:r>
              <w:rPr>
                <w:rFonts w:hint="eastAsia" w:ascii="宋体" w:hAnsi="宋体" w:cs="宋体"/>
                <w:sz w:val="24"/>
                <w:szCs w:val="24"/>
                <w:highlight w:val="none"/>
              </w:rPr>
              <w:t>环境管理体系认证</w:t>
            </w:r>
            <w:r>
              <w:rPr>
                <w:rFonts w:hint="eastAsia" w:ascii="宋体" w:hAnsi="宋体" w:cs="宋体"/>
                <w:sz w:val="24"/>
                <w:szCs w:val="24"/>
                <w:highlight w:val="none"/>
                <w:lang w:eastAsia="zh-CN"/>
              </w:rPr>
              <w:t>，</w:t>
            </w:r>
            <w:r>
              <w:rPr>
                <w:rFonts w:hint="eastAsia" w:ascii="宋体" w:hAnsi="宋体" w:cs="宋体"/>
                <w:sz w:val="24"/>
                <w:highlight w:val="none"/>
                <w:lang w:bidi="ar"/>
              </w:rPr>
              <w:t>ISO</w:t>
            </w:r>
            <w:r>
              <w:rPr>
                <w:rFonts w:hint="eastAsia" w:ascii="宋体" w:hAnsi="宋体" w:cs="宋体"/>
                <w:sz w:val="24"/>
                <w:highlight w:val="none"/>
                <w:lang w:val="en-US" w:eastAsia="zh-CN" w:bidi="ar"/>
              </w:rPr>
              <w:t>45</w:t>
            </w:r>
            <w:r>
              <w:rPr>
                <w:rFonts w:hint="eastAsia" w:ascii="宋体" w:hAnsi="宋体" w:cs="宋体"/>
                <w:sz w:val="24"/>
                <w:highlight w:val="none"/>
                <w:lang w:bidi="ar"/>
              </w:rPr>
              <w:t>001</w:t>
            </w:r>
            <w:r>
              <w:rPr>
                <w:rFonts w:hint="eastAsia" w:ascii="宋体" w:hAnsi="宋体" w:cs="宋体"/>
                <w:sz w:val="24"/>
                <w:szCs w:val="24"/>
                <w:highlight w:val="none"/>
              </w:rPr>
              <w:t>职业健康安全管理体系认证</w:t>
            </w:r>
            <w:r>
              <w:rPr>
                <w:rFonts w:hint="eastAsia" w:ascii="宋体" w:hAnsi="宋体" w:cs="宋体"/>
                <w:sz w:val="24"/>
                <w:szCs w:val="24"/>
                <w:highlight w:val="none"/>
                <w:lang w:eastAsia="zh-CN"/>
              </w:rPr>
              <w:t>，</w:t>
            </w:r>
            <w:r>
              <w:rPr>
                <w:rFonts w:hint="eastAsia" w:ascii="宋体" w:hAnsi="宋体" w:cs="宋体"/>
                <w:sz w:val="24"/>
                <w:highlight w:val="none"/>
                <w:lang w:bidi="ar"/>
              </w:rPr>
              <w:t>每提供1个得</w:t>
            </w:r>
            <w:r>
              <w:rPr>
                <w:rFonts w:hint="eastAsia" w:ascii="宋体" w:hAnsi="宋体" w:cs="宋体"/>
                <w:sz w:val="24"/>
                <w:highlight w:val="none"/>
                <w:lang w:val="en-US" w:eastAsia="zh-CN" w:bidi="ar"/>
              </w:rPr>
              <w:t>1</w:t>
            </w:r>
            <w:r>
              <w:rPr>
                <w:rFonts w:hint="eastAsia" w:ascii="宋体" w:hAnsi="宋体" w:cs="宋体"/>
                <w:sz w:val="24"/>
                <w:highlight w:val="none"/>
                <w:lang w:bidi="ar"/>
              </w:rPr>
              <w:t>分，最多得</w:t>
            </w:r>
            <w:r>
              <w:rPr>
                <w:rFonts w:hint="eastAsia" w:ascii="宋体" w:hAnsi="宋体" w:cs="宋体"/>
                <w:sz w:val="24"/>
                <w:highlight w:val="none"/>
                <w:lang w:val="en-US" w:eastAsia="zh-CN" w:bidi="ar"/>
              </w:rPr>
              <w:t>3</w:t>
            </w:r>
            <w:r>
              <w:rPr>
                <w:rFonts w:hint="eastAsia" w:ascii="宋体" w:hAnsi="宋体" w:cs="宋体"/>
                <w:sz w:val="24"/>
                <w:highlight w:val="none"/>
                <w:lang w:bidi="ar"/>
              </w:rPr>
              <w:t>分</w:t>
            </w:r>
            <w:r>
              <w:rPr>
                <w:rFonts w:hint="eastAsia" w:ascii="宋体" w:hAnsi="宋体" w:cs="宋体"/>
                <w:sz w:val="24"/>
                <w:highlight w:val="none"/>
                <w:lang w:eastAsia="zh-CN" w:bidi="ar"/>
              </w:rPr>
              <w:t>；</w:t>
            </w:r>
          </w:p>
          <w:p w14:paraId="281BBA3E">
            <w:pPr>
              <w:pStyle w:val="6"/>
              <w:spacing w:after="0" w:line="240" w:lineRule="auto"/>
              <w:ind w:left="0" w:leftChars="0"/>
              <w:rPr>
                <w:rFonts w:hint="default" w:ascii="宋体" w:hAnsi="宋体" w:eastAsia="宋体" w:cs="宋体"/>
                <w:strike/>
                <w:sz w:val="24"/>
                <w:szCs w:val="24"/>
                <w:highlight w:val="none"/>
                <w:lang w:val="en-US" w:eastAsia="zh-CN"/>
              </w:rPr>
            </w:pPr>
            <w:r>
              <w:rPr>
                <w:rFonts w:hint="eastAsia" w:ascii="宋体" w:hAnsi="宋体" w:cs="宋体"/>
                <w:strike w:val="0"/>
                <w:sz w:val="24"/>
                <w:szCs w:val="24"/>
                <w:highlight w:val="none"/>
              </w:rPr>
              <w:t>2</w:t>
            </w:r>
            <w:r>
              <w:rPr>
                <w:rFonts w:hint="eastAsia" w:ascii="宋体" w:hAnsi="宋体" w:cs="宋体"/>
                <w:strike w:val="0"/>
                <w:sz w:val="24"/>
                <w:szCs w:val="24"/>
                <w:highlight w:val="none"/>
                <w:lang w:val="en-US" w:eastAsia="zh-CN"/>
              </w:rPr>
              <w:t>.供应商为特种设备检测机构且特种设备无损检测机构级别评定证书为A级的3分，B级的得1分；</w:t>
            </w:r>
          </w:p>
          <w:p w14:paraId="5EDCBDC4">
            <w:pPr>
              <w:pStyle w:val="6"/>
              <w:spacing w:after="0" w:line="240" w:lineRule="auto"/>
              <w:ind w:left="0" w:leftChars="0"/>
              <w:rPr>
                <w:rFonts w:hint="default" w:eastAsia="宋体"/>
                <w:sz w:val="24"/>
                <w:highlight w:val="none"/>
                <w:lang w:val="en-US" w:eastAsia="zh-CN"/>
              </w:rPr>
            </w:pPr>
            <w:r>
              <w:rPr>
                <w:rFonts w:hint="eastAsia" w:ascii="宋体" w:hAnsi="宋体" w:cs="宋体"/>
                <w:sz w:val="24"/>
                <w:szCs w:val="24"/>
                <w:highlight w:val="none"/>
              </w:rPr>
              <w:t>注：</w:t>
            </w:r>
            <w:r>
              <w:rPr>
                <w:rFonts w:hint="eastAsia" w:ascii="宋体" w:hAnsi="宋体" w:cs="宋体"/>
                <w:sz w:val="24"/>
                <w:szCs w:val="24"/>
                <w:highlight w:val="none"/>
                <w:lang w:val="en-US" w:eastAsia="zh-CN"/>
              </w:rPr>
              <w:t>须</w:t>
            </w:r>
            <w:r>
              <w:rPr>
                <w:rFonts w:hint="eastAsia" w:ascii="宋体" w:hAnsi="宋体" w:cs="宋体"/>
                <w:sz w:val="24"/>
                <w:szCs w:val="24"/>
                <w:highlight w:val="none"/>
              </w:rPr>
              <w:t>提供证书复印件加盖公章</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未提供不得分。</w:t>
            </w:r>
          </w:p>
        </w:tc>
      </w:tr>
      <w:tr w14:paraId="1787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734" w:type="dxa"/>
            <w:vMerge w:val="continue"/>
            <w:vAlign w:val="center"/>
          </w:tcPr>
          <w:p w14:paraId="663B3063">
            <w:pPr>
              <w:jc w:val="center"/>
              <w:rPr>
                <w:rFonts w:hint="eastAsia" w:ascii="宋体" w:hAnsi="宋体" w:cs="宋体"/>
                <w:sz w:val="24"/>
                <w:szCs w:val="24"/>
                <w:lang w:eastAsia="zh-Hans"/>
              </w:rPr>
            </w:pPr>
          </w:p>
        </w:tc>
        <w:tc>
          <w:tcPr>
            <w:tcW w:w="1219" w:type="dxa"/>
            <w:tcBorders>
              <w:right w:val="single" w:color="auto" w:sz="4" w:space="0"/>
            </w:tcBorders>
            <w:vAlign w:val="center"/>
          </w:tcPr>
          <w:p w14:paraId="4E3D832A">
            <w:pPr>
              <w:jc w:val="center"/>
              <w:rPr>
                <w:rFonts w:hint="eastAsia" w:ascii="宋体" w:hAnsi="宋体" w:cs="宋体"/>
                <w:sz w:val="24"/>
                <w:szCs w:val="24"/>
              </w:rPr>
            </w:pPr>
            <w:r>
              <w:rPr>
                <w:rFonts w:hint="eastAsia" w:ascii="宋体" w:hAnsi="宋体" w:cs="宋体"/>
                <w:sz w:val="24"/>
                <w:szCs w:val="24"/>
                <w:lang w:eastAsia="zh-Hans"/>
              </w:rPr>
              <w:t>业绩</w:t>
            </w:r>
          </w:p>
        </w:tc>
        <w:tc>
          <w:tcPr>
            <w:tcW w:w="794" w:type="dxa"/>
            <w:tcBorders>
              <w:top w:val="single" w:color="auto" w:sz="4" w:space="0"/>
              <w:left w:val="single" w:color="auto" w:sz="4" w:space="0"/>
              <w:bottom w:val="single" w:color="auto" w:sz="4" w:space="0"/>
              <w:right w:val="single" w:color="auto" w:sz="4" w:space="0"/>
            </w:tcBorders>
            <w:vAlign w:val="center"/>
          </w:tcPr>
          <w:p w14:paraId="136DE362">
            <w:pPr>
              <w:jc w:val="center"/>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分</w:t>
            </w:r>
          </w:p>
        </w:tc>
        <w:tc>
          <w:tcPr>
            <w:tcW w:w="5983" w:type="dxa"/>
            <w:tcBorders>
              <w:top w:val="single" w:color="auto" w:sz="4" w:space="0"/>
              <w:left w:val="single" w:color="auto" w:sz="4" w:space="0"/>
              <w:bottom w:val="single" w:color="auto" w:sz="4" w:space="0"/>
              <w:right w:val="single" w:color="auto" w:sz="4" w:space="0"/>
            </w:tcBorders>
            <w:vAlign w:val="center"/>
          </w:tcPr>
          <w:p w14:paraId="2C08B62B">
            <w:pPr>
              <w:spacing w:after="0" w:line="240" w:lineRule="auto"/>
              <w:rPr>
                <w:rFonts w:hint="eastAsia" w:ascii="宋体" w:hAnsi="宋体" w:cs="宋体"/>
                <w:sz w:val="24"/>
                <w:szCs w:val="24"/>
                <w:highlight w:val="none"/>
              </w:rPr>
            </w:pPr>
            <w:r>
              <w:rPr>
                <w:rFonts w:ascii="宋体" w:hAnsi="宋体" w:cs="宋体"/>
                <w:sz w:val="24"/>
                <w:szCs w:val="24"/>
                <w:highlight w:val="none"/>
              </w:rPr>
              <w:t>投标人202</w:t>
            </w:r>
            <w:r>
              <w:rPr>
                <w:rFonts w:hint="eastAsia" w:ascii="宋体" w:hAnsi="宋体" w:cs="宋体"/>
                <w:sz w:val="24"/>
                <w:szCs w:val="24"/>
                <w:highlight w:val="none"/>
              </w:rPr>
              <w:t>2年1月1日至</w:t>
            </w:r>
            <w:r>
              <w:rPr>
                <w:rFonts w:ascii="宋体" w:hAnsi="宋体" w:cs="宋体"/>
                <w:sz w:val="24"/>
                <w:szCs w:val="24"/>
                <w:highlight w:val="none"/>
              </w:rPr>
              <w:t>今</w:t>
            </w:r>
            <w:r>
              <w:rPr>
                <w:rFonts w:hint="eastAsia" w:ascii="宋体" w:hAnsi="宋体" w:cs="宋体"/>
                <w:sz w:val="24"/>
                <w:szCs w:val="24"/>
                <w:highlight w:val="none"/>
              </w:rPr>
              <w:t>承接过类似无损检测项目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每提供一项</w:t>
            </w:r>
            <w:r>
              <w:rPr>
                <w:rFonts w:hint="eastAsia" w:ascii="宋体" w:hAnsi="宋体" w:cs="宋体"/>
                <w:sz w:val="24"/>
                <w:szCs w:val="24"/>
                <w:highlight w:val="none"/>
              </w:rPr>
              <w:t>得2</w:t>
            </w:r>
            <w:r>
              <w:rPr>
                <w:rFonts w:ascii="宋体" w:hAnsi="宋体" w:cs="宋体"/>
                <w:sz w:val="24"/>
                <w:szCs w:val="24"/>
                <w:highlight w:val="none"/>
              </w:rPr>
              <w:t>分，本项最高得</w:t>
            </w:r>
            <w:r>
              <w:rPr>
                <w:rFonts w:hint="eastAsia" w:ascii="宋体" w:hAnsi="宋体" w:cs="宋体"/>
                <w:sz w:val="24"/>
                <w:szCs w:val="24"/>
                <w:highlight w:val="none"/>
                <w:lang w:val="en-US" w:eastAsia="zh-CN"/>
              </w:rPr>
              <w:t>10</w:t>
            </w:r>
            <w:r>
              <w:rPr>
                <w:rFonts w:ascii="宋体" w:hAnsi="宋体" w:cs="宋体"/>
                <w:sz w:val="24"/>
                <w:szCs w:val="24"/>
                <w:highlight w:val="none"/>
              </w:rPr>
              <w:t xml:space="preserve">分。 </w:t>
            </w:r>
          </w:p>
          <w:p w14:paraId="605FB9D5">
            <w:pPr>
              <w:spacing w:after="0" w:line="240" w:lineRule="auto"/>
              <w:rPr>
                <w:rFonts w:hint="default" w:eastAsia="宋体"/>
                <w:highlight w:val="none"/>
                <w:lang w:val="en-US" w:eastAsia="zh-CN"/>
              </w:rPr>
            </w:pPr>
            <w:r>
              <w:rPr>
                <w:rFonts w:hint="eastAsia" w:ascii="宋体" w:hAnsi="宋体" w:cs="宋体"/>
                <w:sz w:val="24"/>
                <w:szCs w:val="24"/>
                <w:highlight w:val="none"/>
              </w:rPr>
              <w:t>注：</w:t>
            </w:r>
            <w:r>
              <w:rPr>
                <w:rFonts w:hint="eastAsia" w:ascii="宋体" w:hAnsi="宋体" w:cs="宋体"/>
                <w:sz w:val="24"/>
                <w:szCs w:val="24"/>
                <w:highlight w:val="none"/>
                <w:lang w:val="en-US" w:eastAsia="zh-CN"/>
              </w:rPr>
              <w:t>须</w:t>
            </w:r>
            <w:r>
              <w:rPr>
                <w:rFonts w:hint="eastAsia" w:ascii="宋体" w:hAnsi="宋体" w:cs="宋体"/>
                <w:sz w:val="24"/>
                <w:szCs w:val="24"/>
                <w:highlight w:val="none"/>
              </w:rPr>
              <w:t>提供合同复印件加盖公章（合同须包含首页、签章页、内容页）</w:t>
            </w:r>
            <w:r>
              <w:rPr>
                <w:rFonts w:hint="eastAsia" w:ascii="宋体" w:hAnsi="宋体" w:cs="宋体"/>
                <w:sz w:val="24"/>
                <w:szCs w:val="24"/>
                <w:highlight w:val="none"/>
                <w:lang w:eastAsia="zh-CN"/>
              </w:rPr>
              <w:t>，</w:t>
            </w:r>
            <w:r>
              <w:rPr>
                <w:rFonts w:hint="eastAsia" w:ascii="宋体" w:hAnsi="宋体" w:cs="宋体"/>
                <w:color w:val="000000"/>
                <w:sz w:val="24"/>
                <w:szCs w:val="24"/>
              </w:rPr>
              <w:t>未提供不得分</w:t>
            </w:r>
            <w:r>
              <w:rPr>
                <w:rFonts w:hint="eastAsia" w:ascii="宋体" w:hAnsi="宋体"/>
                <w:sz w:val="24"/>
                <w:szCs w:val="24"/>
                <w:highlight w:val="none"/>
              </w:rPr>
              <w:t>。</w:t>
            </w:r>
          </w:p>
        </w:tc>
      </w:tr>
    </w:tbl>
    <w:p w14:paraId="797BEF87">
      <w:pPr>
        <w:pStyle w:val="10"/>
        <w:rPr>
          <w:rFonts w:hint="eastAsia" w:asciiTheme="minorEastAsia" w:hAnsiTheme="minorEastAsia" w:eastAsiaTheme="minorEastAsia" w:cstheme="minorEastAsia"/>
          <w:b/>
          <w:bCs/>
          <w:sz w:val="24"/>
          <w:szCs w:val="24"/>
          <w:lang w:val="en-US" w:eastAsia="zh-CN"/>
        </w:rPr>
      </w:pPr>
    </w:p>
    <w:p w14:paraId="5388F08A">
      <w:pPr>
        <w:pStyle w:val="1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002包：</w:t>
      </w:r>
      <w:r>
        <w:rPr>
          <w:rFonts w:hint="eastAsia" w:asciiTheme="minorEastAsia" w:hAnsiTheme="minorEastAsia" w:eastAsiaTheme="minorEastAsia" w:cstheme="minorEastAsia"/>
          <w:b/>
          <w:bCs/>
          <w:sz w:val="24"/>
          <w:szCs w:val="24"/>
          <w:highlight w:val="none"/>
          <w:lang w:val="en-US" w:eastAsia="zh-CN"/>
        </w:rPr>
        <w:t>检验辅助</w:t>
      </w:r>
    </w:p>
    <w:tbl>
      <w:tblPr>
        <w:tblStyle w:val="2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19"/>
        <w:gridCol w:w="794"/>
        <w:gridCol w:w="5983"/>
      </w:tblGrid>
      <w:tr w14:paraId="21A4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34" w:type="dxa"/>
            <w:vAlign w:val="center"/>
          </w:tcPr>
          <w:p w14:paraId="103CBB3F">
            <w:pPr>
              <w:widowControl/>
              <w:jc w:val="center"/>
              <w:rPr>
                <w:rFonts w:hint="eastAsia" w:ascii="宋体" w:hAnsi="宋体" w:cs="宋体"/>
                <w:b/>
                <w:bCs/>
                <w:kern w:val="0"/>
                <w:sz w:val="24"/>
              </w:rPr>
            </w:pPr>
            <w:r>
              <w:rPr>
                <w:rFonts w:hint="eastAsia" w:ascii="宋体" w:hAnsi="宋体" w:cs="宋体"/>
                <w:b/>
                <w:bCs/>
                <w:kern w:val="0"/>
                <w:sz w:val="24"/>
              </w:rPr>
              <w:t>分项</w:t>
            </w:r>
          </w:p>
        </w:tc>
        <w:tc>
          <w:tcPr>
            <w:tcW w:w="1219" w:type="dxa"/>
            <w:vAlign w:val="center"/>
          </w:tcPr>
          <w:p w14:paraId="704AE85C">
            <w:pPr>
              <w:jc w:val="center"/>
              <w:rPr>
                <w:rFonts w:hint="eastAsia" w:ascii="宋体" w:hAnsi="宋体" w:cs="宋体"/>
                <w:b/>
                <w:bCs/>
                <w:kern w:val="0"/>
                <w:sz w:val="24"/>
              </w:rPr>
            </w:pPr>
            <w:r>
              <w:rPr>
                <w:rFonts w:hint="eastAsia" w:ascii="宋体" w:hAnsi="宋体" w:cs="宋体"/>
                <w:b/>
                <w:bCs/>
                <w:kern w:val="0"/>
                <w:sz w:val="24"/>
              </w:rPr>
              <w:t>评分因素</w:t>
            </w:r>
          </w:p>
        </w:tc>
        <w:tc>
          <w:tcPr>
            <w:tcW w:w="794" w:type="dxa"/>
            <w:vAlign w:val="center"/>
          </w:tcPr>
          <w:p w14:paraId="3FFCA6F3">
            <w:pPr>
              <w:jc w:val="center"/>
              <w:rPr>
                <w:rFonts w:hint="eastAsia" w:ascii="宋体" w:hAnsi="宋体" w:cs="宋体"/>
                <w:b/>
                <w:bCs/>
                <w:kern w:val="0"/>
                <w:sz w:val="24"/>
              </w:rPr>
            </w:pPr>
            <w:r>
              <w:rPr>
                <w:rFonts w:hint="eastAsia" w:ascii="宋体" w:hAnsi="宋体" w:cs="宋体"/>
                <w:b/>
                <w:bCs/>
                <w:kern w:val="0"/>
                <w:sz w:val="24"/>
              </w:rPr>
              <w:t>分数</w:t>
            </w:r>
          </w:p>
        </w:tc>
        <w:tc>
          <w:tcPr>
            <w:tcW w:w="5983" w:type="dxa"/>
            <w:vAlign w:val="center"/>
          </w:tcPr>
          <w:p w14:paraId="387D0D64">
            <w:pPr>
              <w:jc w:val="center"/>
              <w:rPr>
                <w:rFonts w:hint="eastAsia" w:ascii="宋体" w:hAnsi="宋体" w:cs="宋体"/>
                <w:b/>
                <w:bCs/>
                <w:kern w:val="0"/>
                <w:sz w:val="24"/>
              </w:rPr>
            </w:pPr>
            <w:r>
              <w:rPr>
                <w:rFonts w:hint="eastAsia" w:ascii="宋体" w:hAnsi="宋体" w:cs="宋体"/>
                <w:b/>
                <w:bCs/>
                <w:kern w:val="0"/>
                <w:sz w:val="24"/>
              </w:rPr>
              <w:t>评分标准</w:t>
            </w:r>
          </w:p>
        </w:tc>
      </w:tr>
      <w:tr w14:paraId="108A4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Merge w:val="restart"/>
            <w:vAlign w:val="center"/>
          </w:tcPr>
          <w:p w14:paraId="2C78197D">
            <w:pPr>
              <w:jc w:val="center"/>
              <w:rPr>
                <w:rFonts w:hint="eastAsia" w:ascii="宋体" w:hAnsi="宋体" w:cs="宋体"/>
                <w:kern w:val="0"/>
                <w:sz w:val="24"/>
                <w:szCs w:val="24"/>
              </w:rPr>
            </w:pPr>
            <w:r>
              <w:rPr>
                <w:rFonts w:hint="eastAsia" w:ascii="宋体" w:hAnsi="宋体" w:cs="宋体"/>
                <w:kern w:val="0"/>
                <w:sz w:val="24"/>
                <w:szCs w:val="24"/>
              </w:rPr>
              <w:t>技术</w:t>
            </w:r>
          </w:p>
        </w:tc>
        <w:tc>
          <w:tcPr>
            <w:tcW w:w="1219" w:type="dxa"/>
            <w:vAlign w:val="center"/>
          </w:tcPr>
          <w:p w14:paraId="46E3A9A8">
            <w:pPr>
              <w:jc w:val="center"/>
              <w:rPr>
                <w:rFonts w:hint="eastAsia" w:ascii="宋体" w:hAnsi="宋体"/>
                <w:sz w:val="24"/>
              </w:rPr>
            </w:pPr>
            <w:r>
              <w:rPr>
                <w:rFonts w:hint="eastAsia" w:ascii="宋体" w:hAnsi="宋体"/>
                <w:sz w:val="24"/>
              </w:rPr>
              <w:t>服务方案及承诺</w:t>
            </w:r>
          </w:p>
        </w:tc>
        <w:tc>
          <w:tcPr>
            <w:tcW w:w="794" w:type="dxa"/>
            <w:vAlign w:val="center"/>
          </w:tcPr>
          <w:p w14:paraId="4B88087A">
            <w:pPr>
              <w:rPr>
                <w:rFonts w:hint="eastAsia" w:ascii="宋体" w:hAnsi="宋体" w:cs="宋体"/>
                <w:sz w:val="24"/>
                <w:szCs w:val="24"/>
              </w:rPr>
            </w:pPr>
            <w:r>
              <w:rPr>
                <w:rFonts w:hint="eastAsia" w:ascii="宋体" w:hAnsi="宋体" w:cs="宋体"/>
                <w:sz w:val="24"/>
                <w:szCs w:val="24"/>
                <w:lang w:val="en-US" w:eastAsia="zh-CN"/>
              </w:rPr>
              <w:t>30</w:t>
            </w:r>
            <w:r>
              <w:rPr>
                <w:rFonts w:hint="eastAsia" w:ascii="宋体" w:hAnsi="宋体" w:cs="宋体"/>
                <w:sz w:val="24"/>
                <w:szCs w:val="24"/>
              </w:rPr>
              <w:t>分</w:t>
            </w:r>
          </w:p>
        </w:tc>
        <w:tc>
          <w:tcPr>
            <w:tcW w:w="5983" w:type="dxa"/>
            <w:vAlign w:val="center"/>
          </w:tcPr>
          <w:p w14:paraId="2ACA37BE">
            <w:pPr>
              <w:pStyle w:val="9"/>
              <w:spacing w:after="0" w:line="24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投标人应当针对本项目提供以下完善的服务方案及承诺（包括但不限于）：1.</w:t>
            </w:r>
            <w:r>
              <w:rPr>
                <w:rFonts w:hint="eastAsia" w:ascii="宋体" w:hAnsi="宋体" w:cs="宋体"/>
                <w:sz w:val="24"/>
                <w:szCs w:val="24"/>
                <w:highlight w:val="none"/>
                <w:lang w:val="en-US" w:eastAsia="zh-CN"/>
              </w:rPr>
              <w:t>施工方案</w:t>
            </w:r>
            <w:r>
              <w:rPr>
                <w:rFonts w:hint="eastAsia" w:ascii="宋体" w:hAnsi="宋体" w:cs="宋体"/>
                <w:sz w:val="24"/>
                <w:szCs w:val="24"/>
                <w:highlight w:val="none"/>
              </w:rPr>
              <w:t>；2.特殊工况应对方案；3.检测周期承诺</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.环保措施；</w:t>
            </w:r>
            <w:r>
              <w:rPr>
                <w:rFonts w:hint="eastAsia" w:ascii="宋体" w:hAnsi="宋体" w:cs="宋体"/>
                <w:sz w:val="24"/>
                <w:szCs w:val="24"/>
                <w:highlight w:val="none"/>
                <w:lang w:val="en-US" w:eastAsia="zh-CN"/>
              </w:rPr>
              <w:t>5.售后服务；</w:t>
            </w:r>
          </w:p>
          <w:p w14:paraId="02D9C37D">
            <w:pPr>
              <w:pStyle w:val="9"/>
              <w:spacing w:after="0" w:line="24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每缺少一项扣</w:t>
            </w:r>
            <w:r>
              <w:rPr>
                <w:rFonts w:hint="eastAsia" w:ascii="宋体" w:hAnsi="宋体" w:cs="宋体"/>
                <w:sz w:val="24"/>
                <w:szCs w:val="24"/>
                <w:highlight w:val="none"/>
                <w:lang w:val="en-US" w:eastAsia="zh-CN"/>
              </w:rPr>
              <w:t>6</w:t>
            </w:r>
            <w:r>
              <w:rPr>
                <w:rFonts w:hint="eastAsia" w:ascii="宋体" w:hAnsi="宋体" w:cs="宋体"/>
                <w:sz w:val="24"/>
                <w:szCs w:val="24"/>
                <w:highlight w:val="none"/>
              </w:rPr>
              <w:t>分，每一项中有一处不利于项目实施或缺陷的每一项扣1分，扣完为止，本项满分</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w:t>
            </w:r>
            <w:r>
              <w:rPr>
                <w:rFonts w:hint="eastAsia" w:ascii="宋体" w:hAnsi="宋体" w:cs="宋体"/>
                <w:sz w:val="24"/>
                <w:szCs w:val="24"/>
                <w:highlight w:val="none"/>
                <w:lang w:eastAsia="zh-CN"/>
              </w:rPr>
              <w:t>；</w:t>
            </w:r>
          </w:p>
          <w:p w14:paraId="4DA97C12">
            <w:pPr>
              <w:pStyle w:val="9"/>
              <w:spacing w:after="0" w:line="240" w:lineRule="auto"/>
              <w:rPr>
                <w:rFonts w:hint="eastAsia" w:eastAsia="宋体"/>
                <w:sz w:val="24"/>
                <w:szCs w:val="24"/>
                <w:highlight w:val="none"/>
                <w:lang w:eastAsia="zh-CN"/>
              </w:rPr>
            </w:pPr>
            <w:r>
              <w:rPr>
                <w:rFonts w:hint="eastAsia" w:ascii="宋体" w:hAnsi="宋体" w:eastAsia="宋体" w:cs="宋体"/>
                <w:sz w:val="24"/>
                <w:szCs w:val="24"/>
                <w:highlight w:val="none"/>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r>
              <w:rPr>
                <w:rFonts w:hint="eastAsia" w:ascii="宋体" w:hAnsi="宋体" w:eastAsia="宋体" w:cs="宋体"/>
                <w:sz w:val="24"/>
                <w:szCs w:val="24"/>
                <w:highlight w:val="none"/>
                <w:lang w:eastAsia="zh-CN"/>
              </w:rPr>
              <w:t>。</w:t>
            </w:r>
          </w:p>
          <w:p w14:paraId="145C2654">
            <w:pPr>
              <w:pStyle w:val="9"/>
              <w:spacing w:after="0" w:line="240" w:lineRule="auto"/>
              <w:rPr>
                <w:rFonts w:hint="eastAsia" w:eastAsia="宋体"/>
                <w:sz w:val="24"/>
                <w:szCs w:val="24"/>
                <w:highlight w:val="none"/>
                <w:lang w:eastAsia="zh-CN"/>
              </w:rPr>
            </w:pPr>
            <w:r>
              <w:rPr>
                <w:rFonts w:hint="eastAsia" w:ascii="宋体" w:hAnsi="宋体" w:cs="宋体"/>
                <w:color w:val="000000"/>
                <w:sz w:val="24"/>
                <w:szCs w:val="24"/>
                <w:highlight w:val="none"/>
              </w:rPr>
              <w:t>未提供不得分</w:t>
            </w:r>
            <w:r>
              <w:rPr>
                <w:rFonts w:hint="eastAsia" w:ascii="宋体" w:hAnsi="宋体" w:cs="宋体"/>
                <w:color w:val="000000"/>
                <w:sz w:val="24"/>
                <w:szCs w:val="24"/>
                <w:highlight w:val="none"/>
                <w:lang w:eastAsia="zh-CN"/>
              </w:rPr>
              <w:t>。</w:t>
            </w:r>
          </w:p>
        </w:tc>
      </w:tr>
      <w:tr w14:paraId="718D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continue"/>
            <w:vAlign w:val="center"/>
          </w:tcPr>
          <w:p w14:paraId="15A2DCBE">
            <w:pPr>
              <w:widowControl/>
              <w:jc w:val="center"/>
              <w:rPr>
                <w:rFonts w:hint="eastAsia" w:ascii="宋体" w:hAnsi="宋体" w:cs="宋体"/>
                <w:kern w:val="0"/>
              </w:rPr>
            </w:pPr>
          </w:p>
        </w:tc>
        <w:tc>
          <w:tcPr>
            <w:tcW w:w="1219" w:type="dxa"/>
            <w:tcBorders>
              <w:right w:val="single" w:color="auto" w:sz="4" w:space="0"/>
            </w:tcBorders>
            <w:vAlign w:val="center"/>
          </w:tcPr>
          <w:p w14:paraId="32345536">
            <w:pPr>
              <w:wordWrap w:val="0"/>
              <w:spacing w:line="240" w:lineRule="auto"/>
              <w:jc w:val="center"/>
              <w:rPr>
                <w:rFonts w:hint="eastAsia" w:ascii="宋体" w:hAnsi="宋体" w:cs="宋体"/>
                <w:kern w:val="0"/>
                <w:sz w:val="24"/>
                <w:szCs w:val="24"/>
              </w:rPr>
            </w:pPr>
            <w:r>
              <w:rPr>
                <w:rFonts w:hint="eastAsia" w:ascii="宋体" w:hAnsi="宋体" w:cs="宋体"/>
                <w:sz w:val="24"/>
                <w:szCs w:val="24"/>
              </w:rPr>
              <w:t>质量保证措施及违约承诺</w:t>
            </w:r>
          </w:p>
        </w:tc>
        <w:tc>
          <w:tcPr>
            <w:tcW w:w="794" w:type="dxa"/>
            <w:tcBorders>
              <w:top w:val="single" w:color="auto" w:sz="4" w:space="0"/>
              <w:left w:val="single" w:color="auto" w:sz="4" w:space="0"/>
              <w:right w:val="single" w:color="auto" w:sz="4" w:space="0"/>
            </w:tcBorders>
            <w:vAlign w:val="center"/>
          </w:tcPr>
          <w:p w14:paraId="12A48063">
            <w:pPr>
              <w:wordWrap w:val="0"/>
              <w:spacing w:line="240" w:lineRule="auto"/>
              <w:jc w:val="center"/>
              <w:rPr>
                <w:rFonts w:hint="eastAsia" w:ascii="宋体" w:hAnsi="宋体" w:cs="宋体"/>
                <w:kern w:val="0"/>
                <w:sz w:val="24"/>
                <w:szCs w:val="24"/>
              </w:rPr>
            </w:pPr>
            <w:r>
              <w:rPr>
                <w:rFonts w:hint="eastAsia" w:ascii="宋体" w:hAnsi="宋体" w:cs="宋体"/>
                <w:sz w:val="24"/>
                <w:lang w:val="en-US" w:eastAsia="zh-CN"/>
              </w:rPr>
              <w:t>25</w:t>
            </w:r>
            <w:r>
              <w:rPr>
                <w:rFonts w:hint="eastAsia" w:ascii="宋体" w:hAnsi="宋体" w:cs="宋体"/>
                <w:sz w:val="24"/>
              </w:rPr>
              <w:t>分</w:t>
            </w:r>
          </w:p>
        </w:tc>
        <w:tc>
          <w:tcPr>
            <w:tcW w:w="5983" w:type="dxa"/>
            <w:tcBorders>
              <w:top w:val="single" w:color="auto" w:sz="4" w:space="0"/>
              <w:left w:val="single" w:color="auto" w:sz="4" w:space="0"/>
              <w:right w:val="single" w:color="auto" w:sz="4" w:space="0"/>
            </w:tcBorders>
            <w:vAlign w:val="center"/>
          </w:tcPr>
          <w:p w14:paraId="70818C11">
            <w:pPr>
              <w:spacing w:after="0" w:line="240" w:lineRule="auto"/>
              <w:rPr>
                <w:rFonts w:hint="default" w:ascii="宋体" w:hAnsi="宋体" w:eastAsia="宋体" w:cs="宋体"/>
                <w:sz w:val="24"/>
                <w:szCs w:val="24"/>
                <w:lang w:val="en-US" w:eastAsia="zh-CN"/>
              </w:rPr>
            </w:pPr>
            <w:r>
              <w:rPr>
                <w:rFonts w:hint="eastAsia" w:ascii="宋体" w:hAnsi="宋体" w:eastAsia="宋体" w:cs="宋体"/>
                <w:sz w:val="24"/>
                <w:szCs w:val="24"/>
              </w:rPr>
              <w:t>投标人应当针对本项目提供以下完善的质量保证措施及违约承诺（包括但不限于）：1.全过程质量控制体系；2.</w:t>
            </w:r>
            <w:r>
              <w:rPr>
                <w:rFonts w:hint="eastAsia" w:ascii="宋体" w:hAnsi="宋体" w:eastAsia="宋体" w:cs="宋体"/>
                <w:sz w:val="24"/>
                <w:szCs w:val="24"/>
                <w:lang w:val="en-US" w:eastAsia="zh-CN"/>
              </w:rPr>
              <w:t>质量目标</w:t>
            </w:r>
            <w:r>
              <w:rPr>
                <w:rFonts w:hint="eastAsia" w:ascii="宋体" w:hAnsi="宋体" w:eastAsia="宋体" w:cs="宋体"/>
                <w:sz w:val="24"/>
                <w:szCs w:val="24"/>
              </w:rPr>
              <w:t>；3.</w:t>
            </w:r>
            <w:r>
              <w:rPr>
                <w:rFonts w:hint="eastAsia" w:ascii="宋体" w:hAnsi="宋体" w:eastAsia="宋体" w:cs="宋体"/>
                <w:sz w:val="24"/>
                <w:szCs w:val="24"/>
                <w:lang w:val="en-US" w:eastAsia="zh-CN"/>
              </w:rPr>
              <w:t>组织</w:t>
            </w:r>
            <w:r>
              <w:rPr>
                <w:rFonts w:hint="eastAsia" w:ascii="宋体" w:hAnsi="宋体" w:eastAsia="宋体" w:cs="宋体"/>
                <w:sz w:val="24"/>
                <w:szCs w:val="24"/>
              </w:rPr>
              <w:t>保障；4.</w:t>
            </w:r>
            <w:r>
              <w:rPr>
                <w:rFonts w:hint="eastAsia" w:ascii="宋体" w:hAnsi="宋体" w:eastAsia="宋体" w:cs="宋体"/>
                <w:sz w:val="24"/>
                <w:szCs w:val="24"/>
                <w:lang w:val="en-US" w:eastAsia="zh-CN"/>
              </w:rPr>
              <w:t>技术保障</w:t>
            </w:r>
            <w:r>
              <w:rPr>
                <w:rFonts w:hint="eastAsia" w:ascii="宋体" w:hAnsi="宋体" w:eastAsia="宋体" w:cs="宋体"/>
                <w:sz w:val="24"/>
                <w:szCs w:val="24"/>
              </w:rPr>
              <w:t>；</w:t>
            </w:r>
            <w:r>
              <w:rPr>
                <w:rFonts w:hint="eastAsia" w:ascii="宋体" w:hAnsi="宋体" w:eastAsia="宋体" w:cs="宋体"/>
                <w:sz w:val="24"/>
                <w:szCs w:val="24"/>
                <w:lang w:val="en-US" w:eastAsia="zh-CN"/>
              </w:rPr>
              <w:t>5.违约预案；</w:t>
            </w:r>
          </w:p>
          <w:p w14:paraId="6E2F2044">
            <w:pPr>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rPr>
              <w:t>每缺少一项扣</w:t>
            </w:r>
            <w:r>
              <w:rPr>
                <w:rFonts w:hint="eastAsia" w:ascii="宋体" w:hAnsi="宋体" w:cs="宋体"/>
                <w:sz w:val="24"/>
                <w:szCs w:val="24"/>
                <w:lang w:val="en-US" w:eastAsia="zh-CN"/>
              </w:rPr>
              <w:t>5</w:t>
            </w:r>
            <w:r>
              <w:rPr>
                <w:rFonts w:hint="eastAsia" w:ascii="宋体" w:hAnsi="宋体" w:eastAsia="宋体" w:cs="宋体"/>
                <w:sz w:val="24"/>
                <w:szCs w:val="24"/>
              </w:rPr>
              <w:t>分，每一项中有一处不利于项目实施或缺陷的每一项扣1分，扣完为止，本项满分</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1F5F9338">
            <w:pPr>
              <w:spacing w:after="0" w:line="240" w:lineRule="auto"/>
              <w:rPr>
                <w:rFonts w:hint="eastAsia" w:ascii="宋体" w:hAnsi="宋体" w:eastAsia="宋体" w:cs="宋体"/>
                <w:sz w:val="24"/>
                <w:szCs w:val="24"/>
                <w:lang w:eastAsia="zh-CN"/>
              </w:rPr>
            </w:pPr>
            <w:r>
              <w:rPr>
                <w:rFonts w:hint="eastAsia" w:ascii="宋体" w:hAnsi="宋体" w:cs="宋体"/>
                <w:sz w:val="24"/>
                <w:szCs w:val="24"/>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r>
              <w:rPr>
                <w:rFonts w:hint="eastAsia" w:ascii="宋体" w:hAnsi="宋体" w:cs="宋体"/>
                <w:sz w:val="24"/>
                <w:szCs w:val="24"/>
                <w:lang w:eastAsia="zh-CN"/>
              </w:rPr>
              <w:t>。</w:t>
            </w:r>
          </w:p>
          <w:p w14:paraId="582087D9">
            <w:pPr>
              <w:spacing w:after="0" w:line="240" w:lineRule="auto"/>
              <w:rPr>
                <w:rFonts w:hint="eastAsia" w:ascii="宋体" w:hAnsi="宋体" w:eastAsia="宋体" w:cs="宋体"/>
                <w:sz w:val="24"/>
                <w:szCs w:val="24"/>
                <w:lang w:eastAsia="zh-CN"/>
              </w:rPr>
            </w:pPr>
            <w:r>
              <w:rPr>
                <w:rFonts w:hint="eastAsia" w:ascii="宋体" w:hAnsi="宋体" w:cs="宋体"/>
                <w:color w:val="000000"/>
                <w:sz w:val="24"/>
                <w:szCs w:val="24"/>
              </w:rPr>
              <w:t>未提供不得分</w:t>
            </w:r>
            <w:r>
              <w:rPr>
                <w:rFonts w:hint="eastAsia" w:ascii="宋体" w:hAnsi="宋体" w:cs="宋体"/>
                <w:color w:val="000000"/>
                <w:sz w:val="24"/>
                <w:szCs w:val="24"/>
                <w:lang w:eastAsia="zh-CN"/>
              </w:rPr>
              <w:t>。</w:t>
            </w:r>
          </w:p>
        </w:tc>
      </w:tr>
      <w:tr w14:paraId="5372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continue"/>
            <w:vAlign w:val="center"/>
          </w:tcPr>
          <w:p w14:paraId="31D3C958">
            <w:pPr>
              <w:widowControl/>
              <w:jc w:val="center"/>
              <w:rPr>
                <w:rFonts w:hint="eastAsia" w:ascii="宋体" w:hAnsi="宋体" w:cs="宋体"/>
                <w:kern w:val="0"/>
              </w:rPr>
            </w:pPr>
          </w:p>
        </w:tc>
        <w:tc>
          <w:tcPr>
            <w:tcW w:w="1219" w:type="dxa"/>
            <w:tcBorders>
              <w:right w:val="single" w:color="auto" w:sz="4" w:space="0"/>
            </w:tcBorders>
            <w:vAlign w:val="center"/>
          </w:tcPr>
          <w:p w14:paraId="0353C24F">
            <w:pPr>
              <w:wordWrap w:val="0"/>
              <w:spacing w:line="240" w:lineRule="auto"/>
              <w:jc w:val="center"/>
              <w:rPr>
                <w:rFonts w:hint="eastAsia" w:ascii="宋体" w:hAnsi="宋体" w:cs="宋体"/>
                <w:sz w:val="24"/>
                <w:szCs w:val="24"/>
              </w:rPr>
            </w:pPr>
            <w:r>
              <w:rPr>
                <w:rFonts w:hint="eastAsia" w:ascii="宋体" w:hAnsi="宋体" w:cs="宋体"/>
                <w:sz w:val="24"/>
                <w:szCs w:val="24"/>
              </w:rPr>
              <w:t>人员配备及车辆配置情况</w:t>
            </w:r>
          </w:p>
        </w:tc>
        <w:tc>
          <w:tcPr>
            <w:tcW w:w="794" w:type="dxa"/>
            <w:tcBorders>
              <w:top w:val="single" w:color="auto" w:sz="4" w:space="0"/>
              <w:left w:val="single" w:color="auto" w:sz="4" w:space="0"/>
              <w:right w:val="single" w:color="auto" w:sz="4" w:space="0"/>
            </w:tcBorders>
            <w:vAlign w:val="center"/>
          </w:tcPr>
          <w:p w14:paraId="10254C96">
            <w:pPr>
              <w:wordWrap w:val="0"/>
              <w:spacing w:line="240" w:lineRule="auto"/>
              <w:jc w:val="center"/>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5分</w:t>
            </w:r>
          </w:p>
        </w:tc>
        <w:tc>
          <w:tcPr>
            <w:tcW w:w="5983" w:type="dxa"/>
            <w:tcBorders>
              <w:top w:val="single" w:color="auto" w:sz="4" w:space="0"/>
              <w:left w:val="single" w:color="auto" w:sz="4" w:space="0"/>
              <w:right w:val="single" w:color="auto" w:sz="4" w:space="0"/>
            </w:tcBorders>
            <w:vAlign w:val="center"/>
          </w:tcPr>
          <w:p w14:paraId="3211FCAD">
            <w:pPr>
              <w:spacing w:after="0" w:line="240" w:lineRule="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投标人应当针对本项目提供以下完善的</w:t>
            </w:r>
            <w:r>
              <w:rPr>
                <w:rFonts w:hint="eastAsia" w:ascii="宋体" w:hAnsi="宋体" w:eastAsia="宋体" w:cs="宋体"/>
                <w:sz w:val="24"/>
                <w:szCs w:val="24"/>
                <w:lang w:val="en-US" w:eastAsia="zh-CN"/>
              </w:rPr>
              <w:t>人员配备情况</w:t>
            </w:r>
            <w:r>
              <w:rPr>
                <w:rFonts w:hint="eastAsia" w:ascii="宋体" w:hAnsi="宋体" w:eastAsia="宋体" w:cs="宋体"/>
                <w:sz w:val="24"/>
                <w:szCs w:val="24"/>
              </w:rPr>
              <w:t>（包括但不限于）：</w:t>
            </w:r>
            <w:r>
              <w:rPr>
                <w:rFonts w:hint="default" w:ascii="宋体" w:hAnsi="宋体" w:eastAsia="宋体" w:cs="宋体"/>
                <w:sz w:val="24"/>
                <w:szCs w:val="24"/>
              </w:rPr>
              <w:t>①</w:t>
            </w:r>
            <w:r>
              <w:rPr>
                <w:rFonts w:hint="eastAsia" w:ascii="宋体" w:hAnsi="宋体" w:eastAsia="宋体" w:cs="宋体"/>
                <w:sz w:val="24"/>
                <w:szCs w:val="24"/>
                <w:lang w:val="en-US" w:eastAsia="zh-CN"/>
              </w:rPr>
              <w:t>人员配备表</w:t>
            </w:r>
            <w:r>
              <w:rPr>
                <w:rFonts w:hint="eastAsia" w:ascii="宋体" w:hAnsi="宋体" w:eastAsia="宋体" w:cs="宋体"/>
                <w:sz w:val="24"/>
                <w:szCs w:val="24"/>
              </w:rPr>
              <w:t>；</w:t>
            </w:r>
            <w:r>
              <w:rPr>
                <w:rFonts w:hint="default" w:ascii="宋体" w:hAnsi="宋体" w:eastAsia="宋体" w:cs="宋体"/>
                <w:sz w:val="24"/>
                <w:szCs w:val="24"/>
              </w:rPr>
              <w:t>②</w:t>
            </w:r>
            <w:r>
              <w:rPr>
                <w:rFonts w:hint="eastAsia" w:ascii="宋体" w:hAnsi="宋体" w:eastAsia="宋体" w:cs="宋体"/>
                <w:sz w:val="24"/>
                <w:szCs w:val="24"/>
                <w:lang w:val="en-US" w:eastAsia="zh-CN"/>
              </w:rPr>
              <w:t>应急替补方案</w:t>
            </w:r>
            <w:r>
              <w:rPr>
                <w:rFonts w:hint="eastAsia" w:ascii="宋体" w:hAnsi="宋体" w:eastAsia="宋体" w:cs="宋体"/>
                <w:sz w:val="24"/>
                <w:szCs w:val="24"/>
              </w:rPr>
              <w:t>；</w:t>
            </w:r>
            <w:r>
              <w:rPr>
                <w:rFonts w:hint="default" w:ascii="宋体" w:hAnsi="宋体" w:eastAsia="宋体" w:cs="宋体"/>
                <w:sz w:val="24"/>
                <w:szCs w:val="24"/>
              </w:rPr>
              <w:t>③</w:t>
            </w:r>
            <w:r>
              <w:rPr>
                <w:rFonts w:hint="eastAsia" w:ascii="宋体" w:hAnsi="宋体" w:eastAsia="宋体" w:cs="宋体"/>
                <w:sz w:val="24"/>
                <w:szCs w:val="24"/>
                <w:lang w:val="en-US" w:eastAsia="zh-CN"/>
              </w:rPr>
              <w:t>人员管理创新</w:t>
            </w:r>
            <w:r>
              <w:rPr>
                <w:rFonts w:hint="eastAsia" w:ascii="宋体" w:hAnsi="宋体" w:eastAsia="宋体" w:cs="宋体"/>
                <w:sz w:val="24"/>
                <w:szCs w:val="24"/>
              </w:rPr>
              <w:t>；</w:t>
            </w:r>
          </w:p>
          <w:p w14:paraId="27BBCD9A">
            <w:pPr>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rPr>
              <w:t>每缺少一项扣</w:t>
            </w:r>
            <w:r>
              <w:rPr>
                <w:rFonts w:hint="eastAsia" w:ascii="宋体" w:hAnsi="宋体" w:eastAsia="宋体" w:cs="宋体"/>
                <w:sz w:val="24"/>
                <w:szCs w:val="24"/>
                <w:lang w:val="en-US" w:eastAsia="zh-CN"/>
              </w:rPr>
              <w:t>4</w:t>
            </w:r>
            <w:r>
              <w:rPr>
                <w:rFonts w:hint="eastAsia" w:ascii="宋体" w:hAnsi="宋体" w:eastAsia="宋体" w:cs="宋体"/>
                <w:sz w:val="24"/>
                <w:szCs w:val="24"/>
              </w:rPr>
              <w:t>分，每一项中有一处不利于项目实施或缺陷的每一项扣1分，扣完为止，本项满分</w:t>
            </w:r>
            <w:r>
              <w:rPr>
                <w:rFonts w:hint="eastAsia" w:ascii="宋体" w:hAnsi="宋体" w:eastAsia="宋体" w:cs="宋体"/>
                <w:sz w:val="24"/>
                <w:szCs w:val="24"/>
                <w:lang w:val="en-US" w:eastAsia="zh-CN"/>
              </w:rPr>
              <w:t>12</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7D6E698E">
            <w:pPr>
              <w:spacing w:after="0" w:line="240" w:lineRule="auto"/>
              <w:rPr>
                <w:rFonts w:hint="eastAsia" w:ascii="宋体" w:hAnsi="宋体" w:cs="宋体"/>
                <w:sz w:val="24"/>
                <w:szCs w:val="24"/>
                <w:lang w:eastAsia="zh-CN"/>
              </w:rPr>
            </w:pPr>
            <w:r>
              <w:rPr>
                <w:rFonts w:hint="eastAsia" w:ascii="宋体" w:hAnsi="宋体" w:cs="宋体"/>
                <w:sz w:val="24"/>
                <w:szCs w:val="24"/>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r>
              <w:rPr>
                <w:rFonts w:hint="eastAsia" w:ascii="宋体" w:hAnsi="宋体" w:cs="宋体"/>
                <w:sz w:val="24"/>
                <w:szCs w:val="24"/>
                <w:lang w:eastAsia="zh-CN"/>
              </w:rPr>
              <w:t>；</w:t>
            </w:r>
          </w:p>
          <w:p w14:paraId="3B0AF9DE">
            <w:pPr>
              <w:spacing w:after="0" w:line="240" w:lineRule="auto"/>
              <w:rPr>
                <w:rFonts w:hint="eastAsia" w:ascii="宋体" w:hAnsi="宋体" w:cs="宋体"/>
                <w:color w:val="000000"/>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投标人每提供1台</w:t>
            </w:r>
            <w:r>
              <w:rPr>
                <w:rFonts w:hint="eastAsia" w:ascii="宋体" w:hAnsi="宋体" w:cs="宋体"/>
                <w:sz w:val="24"/>
                <w:szCs w:val="24"/>
                <w:highlight w:val="none"/>
                <w:lang w:val="en-US" w:eastAsia="zh-CN"/>
              </w:rPr>
              <w:t>自有或租赁的</w:t>
            </w:r>
            <w:r>
              <w:rPr>
                <w:rFonts w:hint="eastAsia" w:ascii="宋体" w:hAnsi="宋体" w:eastAsia="宋体" w:cs="宋体"/>
                <w:sz w:val="24"/>
                <w:szCs w:val="24"/>
              </w:rPr>
              <w:t>车辆得1分，最多得3分。</w:t>
            </w:r>
          </w:p>
          <w:p w14:paraId="223AF1A0">
            <w:pPr>
              <w:spacing w:after="0" w:line="240" w:lineRule="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注：须提供车辆行驶证或租赁协议复印件</w:t>
            </w:r>
            <w:r>
              <w:rPr>
                <w:rFonts w:hint="eastAsia" w:ascii="宋体" w:hAnsi="宋体" w:cs="宋体"/>
                <w:sz w:val="24"/>
                <w:szCs w:val="24"/>
              </w:rPr>
              <w:t>加盖公章</w:t>
            </w:r>
            <w:r>
              <w:rPr>
                <w:rFonts w:hint="eastAsia" w:ascii="宋体" w:hAnsi="宋体" w:cs="宋体"/>
                <w:color w:val="000000"/>
                <w:sz w:val="24"/>
                <w:szCs w:val="24"/>
                <w:lang w:val="en-US" w:eastAsia="zh-CN"/>
              </w:rPr>
              <w:t>，未提供或材料不齐全的不得分。</w:t>
            </w:r>
          </w:p>
        </w:tc>
      </w:tr>
      <w:tr w14:paraId="1C7E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continue"/>
            <w:vAlign w:val="center"/>
          </w:tcPr>
          <w:p w14:paraId="524C97F9">
            <w:pPr>
              <w:widowControl/>
              <w:jc w:val="center"/>
              <w:rPr>
                <w:rFonts w:hint="eastAsia" w:ascii="宋体" w:hAnsi="宋体" w:cs="宋体"/>
                <w:kern w:val="0"/>
              </w:rPr>
            </w:pPr>
          </w:p>
        </w:tc>
        <w:tc>
          <w:tcPr>
            <w:tcW w:w="1219" w:type="dxa"/>
            <w:tcBorders>
              <w:right w:val="single" w:color="auto" w:sz="4" w:space="0"/>
            </w:tcBorders>
            <w:vAlign w:val="center"/>
          </w:tcPr>
          <w:p w14:paraId="13C7C412">
            <w:pPr>
              <w:wordWrap w:val="0"/>
              <w:spacing w:line="240" w:lineRule="auto"/>
              <w:jc w:val="center"/>
              <w:rPr>
                <w:rFonts w:hint="eastAsia" w:ascii="宋体" w:hAnsi="宋体" w:cs="宋体"/>
                <w:sz w:val="24"/>
                <w:szCs w:val="24"/>
              </w:rPr>
            </w:pPr>
            <w:r>
              <w:rPr>
                <w:rFonts w:hint="eastAsia" w:ascii="宋体" w:hAnsi="宋体" w:cs="宋体"/>
                <w:sz w:val="24"/>
                <w:szCs w:val="24"/>
              </w:rPr>
              <w:t>应急预案</w:t>
            </w:r>
          </w:p>
        </w:tc>
        <w:tc>
          <w:tcPr>
            <w:tcW w:w="794" w:type="dxa"/>
            <w:tcBorders>
              <w:top w:val="single" w:color="auto" w:sz="4" w:space="0"/>
              <w:left w:val="single" w:color="auto" w:sz="4" w:space="0"/>
              <w:right w:val="single" w:color="auto" w:sz="4" w:space="0"/>
            </w:tcBorders>
            <w:vAlign w:val="center"/>
          </w:tcPr>
          <w:p w14:paraId="2EC83D53">
            <w:pPr>
              <w:wordWrap w:val="0"/>
              <w:spacing w:line="240" w:lineRule="auto"/>
              <w:jc w:val="center"/>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分</w:t>
            </w:r>
          </w:p>
        </w:tc>
        <w:tc>
          <w:tcPr>
            <w:tcW w:w="5983" w:type="dxa"/>
            <w:tcBorders>
              <w:top w:val="single" w:color="auto" w:sz="4" w:space="0"/>
              <w:left w:val="single" w:color="auto" w:sz="4" w:space="0"/>
              <w:right w:val="single" w:color="auto" w:sz="4" w:space="0"/>
            </w:tcBorders>
            <w:vAlign w:val="center"/>
          </w:tcPr>
          <w:p w14:paraId="4B23097F">
            <w:pPr>
              <w:spacing w:after="0" w:line="240" w:lineRule="auto"/>
              <w:rPr>
                <w:rFonts w:hint="default" w:ascii="宋体" w:hAnsi="宋体" w:eastAsia="宋体" w:cs="宋体"/>
                <w:sz w:val="24"/>
                <w:szCs w:val="24"/>
                <w:lang w:val="en-US" w:eastAsia="zh-CN"/>
              </w:rPr>
            </w:pPr>
            <w:r>
              <w:rPr>
                <w:rFonts w:hint="eastAsia" w:ascii="宋体" w:hAnsi="宋体" w:eastAsia="宋体" w:cs="宋体"/>
                <w:sz w:val="24"/>
                <w:szCs w:val="24"/>
              </w:rPr>
              <w:t>投标人应当针对本项目提供以下完善的</w:t>
            </w:r>
            <w:r>
              <w:rPr>
                <w:rFonts w:hint="eastAsia" w:ascii="宋体" w:hAnsi="宋体" w:eastAsia="宋体" w:cs="宋体"/>
                <w:sz w:val="24"/>
                <w:szCs w:val="24"/>
                <w:lang w:val="en-US" w:eastAsia="zh-CN"/>
              </w:rPr>
              <w:t>应急预案</w:t>
            </w:r>
            <w:r>
              <w:rPr>
                <w:rFonts w:hint="eastAsia" w:ascii="宋体" w:hAnsi="宋体" w:eastAsia="宋体" w:cs="宋体"/>
                <w:sz w:val="24"/>
                <w:szCs w:val="24"/>
              </w:rPr>
              <w:t>（包括但不限于）：1.应急组织体系；2.</w:t>
            </w:r>
            <w:r>
              <w:rPr>
                <w:rFonts w:hint="eastAsia" w:ascii="宋体" w:hAnsi="宋体" w:eastAsia="宋体" w:cs="宋体"/>
                <w:sz w:val="24"/>
                <w:szCs w:val="24"/>
                <w:lang w:val="en-US" w:eastAsia="zh-CN"/>
              </w:rPr>
              <w:t>风险识别与预警</w:t>
            </w:r>
            <w:r>
              <w:rPr>
                <w:rFonts w:hint="eastAsia" w:ascii="宋体" w:hAnsi="宋体" w:eastAsia="宋体" w:cs="宋体"/>
                <w:sz w:val="24"/>
                <w:szCs w:val="24"/>
              </w:rPr>
              <w:t>；3.</w:t>
            </w:r>
            <w:r>
              <w:rPr>
                <w:rFonts w:hint="eastAsia" w:ascii="宋体" w:hAnsi="宋体" w:eastAsia="宋体" w:cs="宋体"/>
                <w:sz w:val="24"/>
                <w:szCs w:val="24"/>
                <w:lang w:val="en-US" w:eastAsia="zh-CN"/>
              </w:rPr>
              <w:t>应急处置程序；</w:t>
            </w:r>
          </w:p>
          <w:p w14:paraId="14E1DBF1">
            <w:pPr>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rPr>
              <w:t>每缺少一项扣</w:t>
            </w:r>
            <w:r>
              <w:rPr>
                <w:rFonts w:hint="eastAsia" w:ascii="宋体" w:hAnsi="宋体" w:eastAsia="宋体" w:cs="宋体"/>
                <w:sz w:val="24"/>
                <w:szCs w:val="24"/>
                <w:lang w:val="en-US" w:eastAsia="zh-CN"/>
              </w:rPr>
              <w:t>3</w:t>
            </w:r>
            <w:r>
              <w:rPr>
                <w:rFonts w:hint="eastAsia" w:ascii="宋体" w:hAnsi="宋体" w:eastAsia="宋体" w:cs="宋体"/>
                <w:sz w:val="24"/>
                <w:szCs w:val="24"/>
              </w:rPr>
              <w:t>分，每一项中有一处不利于项目实施或缺陷的每一项扣1分，扣完为止，本项满分</w:t>
            </w:r>
            <w:r>
              <w:rPr>
                <w:rFonts w:hint="eastAsia" w:ascii="宋体" w:hAnsi="宋体" w:eastAsia="宋体" w:cs="宋体"/>
                <w:sz w:val="24"/>
                <w:szCs w:val="24"/>
                <w:lang w:val="en-US" w:eastAsia="zh-CN"/>
              </w:rPr>
              <w:t>9</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57971AFA">
            <w:pPr>
              <w:spacing w:after="0" w:line="240" w:lineRule="auto"/>
              <w:rPr>
                <w:rFonts w:hint="eastAsia" w:ascii="宋体" w:hAnsi="宋体" w:eastAsia="宋体" w:cs="宋体"/>
                <w:sz w:val="24"/>
                <w:szCs w:val="24"/>
                <w:lang w:eastAsia="zh-CN"/>
              </w:rPr>
            </w:pPr>
            <w:r>
              <w:rPr>
                <w:rFonts w:hint="eastAsia" w:ascii="宋体" w:hAnsi="宋体" w:cs="宋体"/>
                <w:sz w:val="24"/>
                <w:szCs w:val="24"/>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r>
              <w:rPr>
                <w:rFonts w:hint="eastAsia" w:ascii="宋体" w:hAnsi="宋体" w:cs="宋体"/>
                <w:sz w:val="24"/>
                <w:szCs w:val="24"/>
                <w:lang w:eastAsia="zh-CN"/>
              </w:rPr>
              <w:t>。</w:t>
            </w:r>
          </w:p>
          <w:p w14:paraId="6D28710F">
            <w:pPr>
              <w:spacing w:after="0" w:line="240" w:lineRule="auto"/>
              <w:rPr>
                <w:rFonts w:hint="eastAsia"/>
                <w:sz w:val="24"/>
              </w:rPr>
            </w:pPr>
            <w:r>
              <w:rPr>
                <w:rFonts w:hint="eastAsia" w:ascii="宋体" w:hAnsi="宋体" w:cs="宋体"/>
                <w:color w:val="000000"/>
                <w:sz w:val="24"/>
                <w:szCs w:val="24"/>
              </w:rPr>
              <w:t>未提供不得分</w:t>
            </w:r>
            <w:r>
              <w:rPr>
                <w:rFonts w:hint="eastAsia" w:ascii="宋体" w:hAnsi="宋体" w:cs="宋体"/>
                <w:color w:val="000000"/>
                <w:sz w:val="24"/>
                <w:szCs w:val="24"/>
                <w:lang w:eastAsia="zh-CN"/>
              </w:rPr>
              <w:t>。</w:t>
            </w:r>
          </w:p>
        </w:tc>
      </w:tr>
      <w:tr w14:paraId="0282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restart"/>
            <w:vAlign w:val="center"/>
          </w:tcPr>
          <w:p w14:paraId="26D228C1">
            <w:pPr>
              <w:jc w:val="center"/>
              <w:rPr>
                <w:rFonts w:hint="eastAsia" w:ascii="宋体" w:hAnsi="宋体" w:cs="宋体"/>
                <w:sz w:val="24"/>
                <w:szCs w:val="24"/>
                <w:lang w:eastAsia="zh-Hans"/>
              </w:rPr>
            </w:pPr>
            <w:r>
              <w:rPr>
                <w:rFonts w:hint="eastAsia" w:ascii="宋体" w:hAnsi="宋体" w:cs="宋体"/>
                <w:sz w:val="24"/>
                <w:szCs w:val="24"/>
                <w:lang w:eastAsia="zh-Hans"/>
              </w:rPr>
              <w:t>商</w:t>
            </w:r>
          </w:p>
          <w:p w14:paraId="06255E97">
            <w:pPr>
              <w:jc w:val="center"/>
              <w:rPr>
                <w:rFonts w:hint="eastAsia" w:ascii="宋体" w:hAnsi="宋体" w:cs="宋体"/>
                <w:sz w:val="24"/>
                <w:szCs w:val="24"/>
                <w:lang w:eastAsia="zh-Hans"/>
              </w:rPr>
            </w:pPr>
            <w:r>
              <w:rPr>
                <w:rFonts w:hint="eastAsia" w:ascii="宋体" w:hAnsi="宋体" w:cs="宋体"/>
                <w:sz w:val="24"/>
                <w:szCs w:val="24"/>
                <w:lang w:eastAsia="zh-Hans"/>
              </w:rPr>
              <w:t>务</w:t>
            </w:r>
          </w:p>
        </w:tc>
        <w:tc>
          <w:tcPr>
            <w:tcW w:w="1219" w:type="dxa"/>
            <w:tcBorders>
              <w:right w:val="single" w:color="auto" w:sz="4" w:space="0"/>
            </w:tcBorders>
            <w:vAlign w:val="center"/>
          </w:tcPr>
          <w:p w14:paraId="51FEDA36">
            <w:pPr>
              <w:wordWrap w:val="0"/>
              <w:spacing w:line="240" w:lineRule="auto"/>
              <w:jc w:val="center"/>
              <w:rPr>
                <w:rFonts w:hint="eastAsia" w:ascii="宋体" w:hAnsi="宋体" w:cs="宋体"/>
                <w:sz w:val="24"/>
                <w:szCs w:val="24"/>
              </w:rPr>
            </w:pPr>
            <w:r>
              <w:rPr>
                <w:rFonts w:hint="eastAsia" w:ascii="宋体" w:hAnsi="宋体" w:cs="宋体"/>
                <w:sz w:val="24"/>
                <w:szCs w:val="24"/>
              </w:rPr>
              <w:t>体系认证（资信证明）</w:t>
            </w:r>
          </w:p>
        </w:tc>
        <w:tc>
          <w:tcPr>
            <w:tcW w:w="794" w:type="dxa"/>
            <w:tcBorders>
              <w:top w:val="single" w:color="auto" w:sz="4" w:space="0"/>
              <w:left w:val="single" w:color="auto" w:sz="4" w:space="0"/>
              <w:right w:val="single" w:color="auto" w:sz="4" w:space="0"/>
            </w:tcBorders>
            <w:vAlign w:val="center"/>
          </w:tcPr>
          <w:p w14:paraId="70BE6AD1">
            <w:pPr>
              <w:wordWrap w:val="0"/>
              <w:spacing w:line="240" w:lineRule="auto"/>
              <w:jc w:val="center"/>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分</w:t>
            </w:r>
          </w:p>
        </w:tc>
        <w:tc>
          <w:tcPr>
            <w:tcW w:w="5983" w:type="dxa"/>
            <w:tcBorders>
              <w:top w:val="single" w:color="auto" w:sz="4" w:space="0"/>
              <w:left w:val="single" w:color="auto" w:sz="4" w:space="0"/>
              <w:right w:val="single" w:color="auto" w:sz="4" w:space="0"/>
            </w:tcBorders>
            <w:vAlign w:val="center"/>
          </w:tcPr>
          <w:p w14:paraId="723BDD55">
            <w:pPr>
              <w:pStyle w:val="6"/>
              <w:spacing w:after="0" w:line="240" w:lineRule="auto"/>
              <w:ind w:left="0" w:leftChars="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具有有效期内的</w:t>
            </w:r>
            <w:r>
              <w:rPr>
                <w:rFonts w:hint="eastAsia" w:ascii="宋体" w:hAnsi="宋体" w:cs="宋体"/>
                <w:sz w:val="24"/>
                <w:highlight w:val="none"/>
                <w:lang w:bidi="ar"/>
              </w:rPr>
              <w:t>ISO9001</w:t>
            </w:r>
            <w:r>
              <w:rPr>
                <w:rFonts w:hint="eastAsia" w:ascii="宋体" w:hAnsi="宋体" w:cs="宋体"/>
                <w:sz w:val="24"/>
                <w:szCs w:val="24"/>
                <w:highlight w:val="none"/>
              </w:rPr>
              <w:t>质量管理体系认证</w:t>
            </w:r>
            <w:r>
              <w:rPr>
                <w:rFonts w:hint="eastAsia" w:ascii="宋体" w:hAnsi="宋体" w:cs="宋体"/>
                <w:sz w:val="24"/>
                <w:szCs w:val="24"/>
                <w:highlight w:val="none"/>
                <w:lang w:eastAsia="zh-CN"/>
              </w:rPr>
              <w:t>，</w:t>
            </w:r>
            <w:r>
              <w:rPr>
                <w:rFonts w:hint="eastAsia" w:ascii="宋体" w:hAnsi="宋体" w:cs="宋体"/>
                <w:sz w:val="24"/>
                <w:highlight w:val="none"/>
                <w:lang w:bidi="ar"/>
              </w:rPr>
              <w:t>ISO</w:t>
            </w:r>
            <w:r>
              <w:rPr>
                <w:rFonts w:hint="eastAsia" w:ascii="宋体" w:hAnsi="宋体" w:cs="宋体"/>
                <w:sz w:val="24"/>
                <w:highlight w:val="none"/>
                <w:lang w:val="en-US" w:eastAsia="zh-CN" w:bidi="ar"/>
              </w:rPr>
              <w:t>14</w:t>
            </w:r>
            <w:r>
              <w:rPr>
                <w:rFonts w:hint="eastAsia" w:ascii="宋体" w:hAnsi="宋体" w:cs="宋体"/>
                <w:sz w:val="24"/>
                <w:highlight w:val="none"/>
                <w:lang w:bidi="ar"/>
              </w:rPr>
              <w:t>001</w:t>
            </w:r>
            <w:r>
              <w:rPr>
                <w:rFonts w:hint="eastAsia" w:ascii="宋体" w:hAnsi="宋体" w:cs="宋体"/>
                <w:sz w:val="24"/>
                <w:szCs w:val="24"/>
                <w:highlight w:val="none"/>
              </w:rPr>
              <w:t>环境管理体系认证</w:t>
            </w:r>
            <w:r>
              <w:rPr>
                <w:rFonts w:hint="eastAsia" w:ascii="宋体" w:hAnsi="宋体" w:cs="宋体"/>
                <w:sz w:val="24"/>
                <w:szCs w:val="24"/>
                <w:highlight w:val="none"/>
                <w:lang w:eastAsia="zh-CN"/>
              </w:rPr>
              <w:t>，</w:t>
            </w:r>
            <w:r>
              <w:rPr>
                <w:rFonts w:hint="eastAsia" w:ascii="宋体" w:hAnsi="宋体" w:cs="宋体"/>
                <w:sz w:val="24"/>
                <w:highlight w:val="none"/>
                <w:lang w:bidi="ar"/>
              </w:rPr>
              <w:t>ISO</w:t>
            </w:r>
            <w:r>
              <w:rPr>
                <w:rFonts w:hint="eastAsia" w:ascii="宋体" w:hAnsi="宋体" w:cs="宋体"/>
                <w:sz w:val="24"/>
                <w:highlight w:val="none"/>
                <w:lang w:val="en-US" w:eastAsia="zh-CN" w:bidi="ar"/>
              </w:rPr>
              <w:t>45</w:t>
            </w:r>
            <w:r>
              <w:rPr>
                <w:rFonts w:hint="eastAsia" w:ascii="宋体" w:hAnsi="宋体" w:cs="宋体"/>
                <w:sz w:val="24"/>
                <w:highlight w:val="none"/>
                <w:lang w:bidi="ar"/>
              </w:rPr>
              <w:t>001</w:t>
            </w:r>
            <w:r>
              <w:rPr>
                <w:rFonts w:hint="eastAsia" w:ascii="宋体" w:hAnsi="宋体" w:cs="宋体"/>
                <w:sz w:val="24"/>
                <w:szCs w:val="24"/>
                <w:highlight w:val="none"/>
              </w:rPr>
              <w:t>职业健康安全管理体系认证</w:t>
            </w:r>
            <w:r>
              <w:rPr>
                <w:rFonts w:hint="eastAsia" w:ascii="宋体" w:hAnsi="宋体" w:cs="宋体"/>
                <w:sz w:val="24"/>
                <w:szCs w:val="24"/>
                <w:highlight w:val="none"/>
                <w:lang w:eastAsia="zh-CN"/>
              </w:rPr>
              <w:t>，</w:t>
            </w:r>
            <w:r>
              <w:rPr>
                <w:rFonts w:hint="eastAsia" w:ascii="宋体" w:hAnsi="宋体" w:cs="宋体"/>
                <w:sz w:val="24"/>
                <w:highlight w:val="none"/>
                <w:lang w:bidi="ar"/>
              </w:rPr>
              <w:t>每提供1个得</w:t>
            </w:r>
            <w:r>
              <w:rPr>
                <w:rFonts w:hint="eastAsia" w:ascii="宋体" w:hAnsi="宋体" w:cs="宋体"/>
                <w:sz w:val="24"/>
                <w:highlight w:val="none"/>
                <w:lang w:val="en-US" w:eastAsia="zh-CN" w:bidi="ar"/>
              </w:rPr>
              <w:t>2</w:t>
            </w:r>
            <w:r>
              <w:rPr>
                <w:rFonts w:hint="eastAsia" w:ascii="宋体" w:hAnsi="宋体" w:cs="宋体"/>
                <w:sz w:val="24"/>
                <w:highlight w:val="none"/>
                <w:lang w:bidi="ar"/>
              </w:rPr>
              <w:t>分，最多得</w:t>
            </w:r>
            <w:r>
              <w:rPr>
                <w:rFonts w:hint="eastAsia" w:ascii="宋体" w:hAnsi="宋体" w:cs="宋体"/>
                <w:sz w:val="24"/>
                <w:highlight w:val="none"/>
                <w:lang w:val="en-US" w:eastAsia="zh-CN" w:bidi="ar"/>
              </w:rPr>
              <w:t>6</w:t>
            </w:r>
            <w:r>
              <w:rPr>
                <w:rFonts w:hint="eastAsia" w:ascii="宋体" w:hAnsi="宋体" w:cs="宋体"/>
                <w:sz w:val="24"/>
                <w:highlight w:val="none"/>
                <w:lang w:bidi="ar"/>
              </w:rPr>
              <w:t>分</w:t>
            </w:r>
            <w:r>
              <w:rPr>
                <w:rFonts w:hint="eastAsia" w:ascii="宋体" w:hAnsi="宋体" w:cs="宋体"/>
                <w:sz w:val="24"/>
                <w:highlight w:val="none"/>
                <w:lang w:eastAsia="zh-CN" w:bidi="ar"/>
              </w:rPr>
              <w:t>；</w:t>
            </w:r>
          </w:p>
          <w:p w14:paraId="255F5127">
            <w:pPr>
              <w:pStyle w:val="6"/>
              <w:spacing w:after="0" w:line="240" w:lineRule="auto"/>
              <w:ind w:left="0" w:leftChars="0"/>
              <w:rPr>
                <w:rFonts w:hint="default" w:eastAsia="宋体"/>
                <w:sz w:val="24"/>
                <w:highlight w:val="none"/>
                <w:lang w:val="en-US" w:eastAsia="zh-CN"/>
              </w:rPr>
            </w:pPr>
            <w:r>
              <w:rPr>
                <w:rFonts w:hint="eastAsia" w:ascii="宋体" w:hAnsi="宋体" w:cs="宋体"/>
                <w:sz w:val="24"/>
                <w:szCs w:val="24"/>
                <w:highlight w:val="none"/>
              </w:rPr>
              <w:t>注：</w:t>
            </w:r>
            <w:r>
              <w:rPr>
                <w:rFonts w:hint="eastAsia" w:ascii="宋体" w:hAnsi="宋体" w:cs="宋体"/>
                <w:sz w:val="24"/>
                <w:szCs w:val="24"/>
                <w:highlight w:val="none"/>
                <w:lang w:val="en-US" w:eastAsia="zh-CN"/>
              </w:rPr>
              <w:t>须</w:t>
            </w:r>
            <w:r>
              <w:rPr>
                <w:rFonts w:hint="eastAsia" w:ascii="宋体" w:hAnsi="宋体" w:cs="宋体"/>
                <w:sz w:val="24"/>
                <w:szCs w:val="24"/>
                <w:highlight w:val="none"/>
              </w:rPr>
              <w:t>提供证书复印件加盖公章</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未提供不得分。</w:t>
            </w:r>
          </w:p>
        </w:tc>
      </w:tr>
      <w:tr w14:paraId="0DF5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734" w:type="dxa"/>
            <w:vMerge w:val="continue"/>
            <w:vAlign w:val="center"/>
          </w:tcPr>
          <w:p w14:paraId="7533777B">
            <w:pPr>
              <w:jc w:val="center"/>
              <w:rPr>
                <w:rFonts w:hint="eastAsia" w:ascii="宋体" w:hAnsi="宋体" w:cs="宋体"/>
                <w:sz w:val="24"/>
                <w:szCs w:val="24"/>
                <w:lang w:eastAsia="zh-Hans"/>
              </w:rPr>
            </w:pPr>
          </w:p>
        </w:tc>
        <w:tc>
          <w:tcPr>
            <w:tcW w:w="1219" w:type="dxa"/>
            <w:tcBorders>
              <w:right w:val="single" w:color="auto" w:sz="4" w:space="0"/>
            </w:tcBorders>
            <w:vAlign w:val="center"/>
          </w:tcPr>
          <w:p w14:paraId="1EB8AD27">
            <w:pPr>
              <w:jc w:val="center"/>
              <w:rPr>
                <w:rFonts w:hint="eastAsia" w:ascii="宋体" w:hAnsi="宋体" w:cs="宋体"/>
                <w:sz w:val="24"/>
                <w:szCs w:val="24"/>
              </w:rPr>
            </w:pPr>
            <w:r>
              <w:rPr>
                <w:rFonts w:hint="eastAsia" w:ascii="宋体" w:hAnsi="宋体" w:cs="宋体"/>
                <w:sz w:val="24"/>
                <w:szCs w:val="24"/>
                <w:lang w:eastAsia="zh-Hans"/>
              </w:rPr>
              <w:t>业绩</w:t>
            </w:r>
          </w:p>
        </w:tc>
        <w:tc>
          <w:tcPr>
            <w:tcW w:w="794" w:type="dxa"/>
            <w:tcBorders>
              <w:top w:val="single" w:color="auto" w:sz="4" w:space="0"/>
              <w:left w:val="single" w:color="auto" w:sz="4" w:space="0"/>
              <w:bottom w:val="single" w:color="auto" w:sz="4" w:space="0"/>
              <w:right w:val="single" w:color="auto" w:sz="4" w:space="0"/>
            </w:tcBorders>
            <w:vAlign w:val="center"/>
          </w:tcPr>
          <w:p w14:paraId="22B53D9A">
            <w:pPr>
              <w:jc w:val="center"/>
              <w:rPr>
                <w:rFonts w:hint="eastAsia" w:ascii="宋体" w:hAnsi="宋体" w:cs="宋体"/>
                <w:sz w:val="24"/>
              </w:rPr>
            </w:pPr>
            <w:r>
              <w:rPr>
                <w:rFonts w:hint="eastAsia" w:ascii="宋体" w:hAnsi="宋体" w:cs="宋体"/>
                <w:sz w:val="24"/>
                <w:lang w:val="en-US" w:eastAsia="zh-CN"/>
              </w:rPr>
              <w:t>15</w:t>
            </w:r>
            <w:r>
              <w:rPr>
                <w:rFonts w:hint="eastAsia" w:ascii="宋体" w:hAnsi="宋体" w:cs="宋体"/>
                <w:sz w:val="24"/>
              </w:rPr>
              <w:t>分</w:t>
            </w:r>
          </w:p>
        </w:tc>
        <w:tc>
          <w:tcPr>
            <w:tcW w:w="5983" w:type="dxa"/>
            <w:tcBorders>
              <w:top w:val="single" w:color="auto" w:sz="4" w:space="0"/>
              <w:left w:val="single" w:color="auto" w:sz="4" w:space="0"/>
              <w:bottom w:val="single" w:color="auto" w:sz="4" w:space="0"/>
              <w:right w:val="single" w:color="auto" w:sz="4" w:space="0"/>
            </w:tcBorders>
            <w:vAlign w:val="center"/>
          </w:tcPr>
          <w:p w14:paraId="28C731D0">
            <w:pPr>
              <w:spacing w:after="0" w:line="240" w:lineRule="auto"/>
              <w:rPr>
                <w:rFonts w:hint="eastAsia" w:ascii="宋体" w:hAnsi="宋体" w:cs="宋体"/>
                <w:sz w:val="24"/>
                <w:szCs w:val="24"/>
                <w:highlight w:val="none"/>
              </w:rPr>
            </w:pPr>
            <w:r>
              <w:rPr>
                <w:rFonts w:ascii="宋体" w:hAnsi="宋体" w:cs="宋体"/>
                <w:sz w:val="24"/>
                <w:szCs w:val="24"/>
                <w:highlight w:val="none"/>
              </w:rPr>
              <w:t>投标人202</w:t>
            </w:r>
            <w:r>
              <w:rPr>
                <w:rFonts w:hint="eastAsia" w:ascii="宋体" w:hAnsi="宋体" w:cs="宋体"/>
                <w:sz w:val="24"/>
                <w:szCs w:val="24"/>
                <w:highlight w:val="none"/>
              </w:rPr>
              <w:t>2年1月1日至</w:t>
            </w:r>
            <w:r>
              <w:rPr>
                <w:rFonts w:ascii="宋体" w:hAnsi="宋体" w:cs="宋体"/>
                <w:sz w:val="24"/>
                <w:szCs w:val="24"/>
                <w:highlight w:val="none"/>
              </w:rPr>
              <w:t>今</w:t>
            </w:r>
            <w:r>
              <w:rPr>
                <w:rFonts w:hint="eastAsia" w:ascii="宋体" w:hAnsi="宋体" w:cs="宋体"/>
                <w:sz w:val="24"/>
                <w:szCs w:val="24"/>
                <w:highlight w:val="none"/>
              </w:rPr>
              <w:t>承接过特种设备承压类检验辅助项目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每提供一项</w:t>
            </w:r>
            <w:r>
              <w:rPr>
                <w:rFonts w:hint="eastAsia" w:ascii="宋体" w:hAnsi="宋体" w:cs="宋体"/>
                <w:sz w:val="24"/>
                <w:szCs w:val="24"/>
                <w:highlight w:val="none"/>
              </w:rPr>
              <w:t>得</w:t>
            </w:r>
            <w:r>
              <w:rPr>
                <w:rFonts w:hint="eastAsia" w:ascii="宋体" w:hAnsi="宋体" w:cs="宋体"/>
                <w:sz w:val="24"/>
                <w:szCs w:val="24"/>
                <w:highlight w:val="none"/>
                <w:lang w:val="en-US" w:eastAsia="zh-CN"/>
              </w:rPr>
              <w:t>3</w:t>
            </w:r>
            <w:r>
              <w:rPr>
                <w:rFonts w:ascii="宋体" w:hAnsi="宋体" w:cs="宋体"/>
                <w:sz w:val="24"/>
                <w:szCs w:val="24"/>
                <w:highlight w:val="none"/>
              </w:rPr>
              <w:t>分，本项最高得</w:t>
            </w:r>
            <w:r>
              <w:rPr>
                <w:rFonts w:hint="eastAsia" w:ascii="宋体" w:hAnsi="宋体" w:cs="宋体"/>
                <w:sz w:val="24"/>
                <w:szCs w:val="24"/>
                <w:highlight w:val="none"/>
                <w:lang w:val="en-US" w:eastAsia="zh-CN"/>
              </w:rPr>
              <w:t>15</w:t>
            </w:r>
            <w:r>
              <w:rPr>
                <w:rFonts w:ascii="宋体" w:hAnsi="宋体" w:cs="宋体"/>
                <w:sz w:val="24"/>
                <w:szCs w:val="24"/>
                <w:highlight w:val="none"/>
              </w:rPr>
              <w:t xml:space="preserve">分。 </w:t>
            </w:r>
          </w:p>
          <w:p w14:paraId="5835D4CD">
            <w:pPr>
              <w:spacing w:after="0" w:line="240" w:lineRule="auto"/>
              <w:rPr>
                <w:rFonts w:hint="default" w:eastAsia="宋体"/>
                <w:highlight w:val="none"/>
                <w:lang w:val="en-US" w:eastAsia="zh-CN"/>
              </w:rPr>
            </w:pPr>
            <w:r>
              <w:rPr>
                <w:rFonts w:hint="eastAsia" w:ascii="宋体" w:hAnsi="宋体" w:cs="宋体"/>
                <w:sz w:val="24"/>
                <w:szCs w:val="24"/>
                <w:highlight w:val="none"/>
              </w:rPr>
              <w:t>注：</w:t>
            </w:r>
            <w:r>
              <w:rPr>
                <w:rFonts w:hint="eastAsia" w:ascii="宋体" w:hAnsi="宋体" w:cs="宋体"/>
                <w:sz w:val="24"/>
                <w:szCs w:val="24"/>
                <w:highlight w:val="none"/>
                <w:lang w:val="en-US" w:eastAsia="zh-CN"/>
              </w:rPr>
              <w:t>须</w:t>
            </w:r>
            <w:r>
              <w:rPr>
                <w:rFonts w:hint="eastAsia" w:ascii="宋体" w:hAnsi="宋体" w:cs="宋体"/>
                <w:sz w:val="24"/>
                <w:szCs w:val="24"/>
                <w:highlight w:val="none"/>
              </w:rPr>
              <w:t>提供合同复印件加盖公章（合同须包含首页、签章页、内容页）</w:t>
            </w:r>
            <w:r>
              <w:rPr>
                <w:rFonts w:hint="eastAsia" w:ascii="宋体" w:hAnsi="宋体" w:cs="宋体"/>
                <w:sz w:val="24"/>
                <w:szCs w:val="24"/>
                <w:highlight w:val="none"/>
                <w:lang w:eastAsia="zh-CN"/>
              </w:rPr>
              <w:t>，</w:t>
            </w:r>
            <w:r>
              <w:rPr>
                <w:rFonts w:hint="eastAsia" w:ascii="宋体" w:hAnsi="宋体" w:cs="宋体"/>
                <w:color w:val="000000"/>
                <w:sz w:val="24"/>
                <w:szCs w:val="24"/>
              </w:rPr>
              <w:t>未提供不得分</w:t>
            </w:r>
            <w:r>
              <w:rPr>
                <w:rFonts w:hint="eastAsia" w:ascii="宋体" w:hAnsi="宋体"/>
                <w:sz w:val="24"/>
                <w:szCs w:val="24"/>
                <w:highlight w:val="none"/>
              </w:rPr>
              <w:t>。</w:t>
            </w:r>
          </w:p>
        </w:tc>
      </w:tr>
    </w:tbl>
    <w:p w14:paraId="57AF4887">
      <w:pPr>
        <w:pStyle w:val="10"/>
        <w:rPr>
          <w:rFonts w:hint="eastAsia" w:asciiTheme="minorEastAsia" w:hAnsiTheme="minorEastAsia" w:eastAsiaTheme="minorEastAsia" w:cstheme="minorEastAsia"/>
          <w:b/>
          <w:bCs/>
          <w:sz w:val="24"/>
          <w:szCs w:val="24"/>
          <w:lang w:val="en-US" w:eastAsia="zh-CN"/>
        </w:rPr>
      </w:pPr>
    </w:p>
    <w:p w14:paraId="17CB9074">
      <w:pPr>
        <w:pStyle w:val="1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003包：砝码租赁</w:t>
      </w:r>
    </w:p>
    <w:tbl>
      <w:tblPr>
        <w:tblStyle w:val="29"/>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219"/>
        <w:gridCol w:w="794"/>
        <w:gridCol w:w="5983"/>
      </w:tblGrid>
      <w:tr w14:paraId="1B69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34" w:type="dxa"/>
            <w:vAlign w:val="center"/>
          </w:tcPr>
          <w:p w14:paraId="5ECAC21C">
            <w:pPr>
              <w:widowControl/>
              <w:jc w:val="center"/>
              <w:rPr>
                <w:rFonts w:hint="eastAsia" w:ascii="宋体" w:hAnsi="宋体" w:cs="宋体"/>
                <w:b/>
                <w:bCs/>
                <w:kern w:val="0"/>
                <w:sz w:val="24"/>
              </w:rPr>
            </w:pPr>
            <w:r>
              <w:rPr>
                <w:rFonts w:hint="eastAsia" w:ascii="宋体" w:hAnsi="宋体" w:cs="宋体"/>
                <w:b/>
                <w:bCs/>
                <w:kern w:val="0"/>
                <w:sz w:val="24"/>
              </w:rPr>
              <w:t>分项</w:t>
            </w:r>
          </w:p>
        </w:tc>
        <w:tc>
          <w:tcPr>
            <w:tcW w:w="1219" w:type="dxa"/>
            <w:vAlign w:val="center"/>
          </w:tcPr>
          <w:p w14:paraId="61E00C93">
            <w:pPr>
              <w:jc w:val="center"/>
              <w:rPr>
                <w:rFonts w:hint="eastAsia" w:ascii="宋体" w:hAnsi="宋体" w:cs="宋体"/>
                <w:b/>
                <w:bCs/>
                <w:kern w:val="0"/>
                <w:sz w:val="24"/>
              </w:rPr>
            </w:pPr>
            <w:r>
              <w:rPr>
                <w:rFonts w:hint="eastAsia" w:ascii="宋体" w:hAnsi="宋体" w:cs="宋体"/>
                <w:b/>
                <w:bCs/>
                <w:kern w:val="0"/>
                <w:sz w:val="24"/>
              </w:rPr>
              <w:t>评分因素</w:t>
            </w:r>
          </w:p>
        </w:tc>
        <w:tc>
          <w:tcPr>
            <w:tcW w:w="794" w:type="dxa"/>
            <w:vAlign w:val="center"/>
          </w:tcPr>
          <w:p w14:paraId="10E7E266">
            <w:pPr>
              <w:jc w:val="center"/>
              <w:rPr>
                <w:rFonts w:hint="eastAsia" w:ascii="宋体" w:hAnsi="宋体" w:cs="宋体"/>
                <w:b/>
                <w:bCs/>
                <w:kern w:val="0"/>
                <w:sz w:val="24"/>
              </w:rPr>
            </w:pPr>
            <w:r>
              <w:rPr>
                <w:rFonts w:hint="eastAsia" w:ascii="宋体" w:hAnsi="宋体" w:cs="宋体"/>
                <w:b/>
                <w:bCs/>
                <w:kern w:val="0"/>
                <w:sz w:val="24"/>
              </w:rPr>
              <w:t>分数</w:t>
            </w:r>
          </w:p>
        </w:tc>
        <w:tc>
          <w:tcPr>
            <w:tcW w:w="5983" w:type="dxa"/>
            <w:vAlign w:val="center"/>
          </w:tcPr>
          <w:p w14:paraId="653A2551">
            <w:pPr>
              <w:jc w:val="center"/>
              <w:rPr>
                <w:rFonts w:hint="eastAsia" w:ascii="宋体" w:hAnsi="宋体" w:cs="宋体"/>
                <w:b/>
                <w:bCs/>
                <w:kern w:val="0"/>
                <w:sz w:val="24"/>
              </w:rPr>
            </w:pPr>
            <w:r>
              <w:rPr>
                <w:rFonts w:hint="eastAsia" w:ascii="宋体" w:hAnsi="宋体" w:cs="宋体"/>
                <w:b/>
                <w:bCs/>
                <w:kern w:val="0"/>
                <w:sz w:val="24"/>
              </w:rPr>
              <w:t>评分标准</w:t>
            </w:r>
          </w:p>
        </w:tc>
      </w:tr>
      <w:tr w14:paraId="3CFD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Merge w:val="restart"/>
            <w:vAlign w:val="center"/>
          </w:tcPr>
          <w:p w14:paraId="6B26E1E9">
            <w:pPr>
              <w:jc w:val="center"/>
              <w:rPr>
                <w:rFonts w:hint="eastAsia" w:ascii="宋体" w:hAnsi="宋体" w:cs="宋体"/>
                <w:kern w:val="0"/>
                <w:sz w:val="24"/>
                <w:szCs w:val="24"/>
              </w:rPr>
            </w:pPr>
            <w:r>
              <w:rPr>
                <w:rFonts w:hint="eastAsia" w:ascii="宋体" w:hAnsi="宋体" w:cs="宋体"/>
                <w:kern w:val="0"/>
                <w:sz w:val="24"/>
                <w:szCs w:val="24"/>
              </w:rPr>
              <w:t>技术</w:t>
            </w:r>
          </w:p>
        </w:tc>
        <w:tc>
          <w:tcPr>
            <w:tcW w:w="1219" w:type="dxa"/>
            <w:vAlign w:val="center"/>
          </w:tcPr>
          <w:p w14:paraId="7E7006E4">
            <w:pPr>
              <w:jc w:val="center"/>
              <w:rPr>
                <w:rFonts w:hint="eastAsia" w:ascii="宋体" w:hAnsi="宋体"/>
                <w:sz w:val="24"/>
              </w:rPr>
            </w:pPr>
            <w:r>
              <w:rPr>
                <w:rFonts w:hint="eastAsia" w:ascii="宋体" w:hAnsi="宋体"/>
                <w:sz w:val="24"/>
              </w:rPr>
              <w:t>服务方案及承诺</w:t>
            </w:r>
          </w:p>
        </w:tc>
        <w:tc>
          <w:tcPr>
            <w:tcW w:w="794" w:type="dxa"/>
            <w:vAlign w:val="center"/>
          </w:tcPr>
          <w:p w14:paraId="4B0D0B39">
            <w:pPr>
              <w:rPr>
                <w:rFonts w:hint="eastAsia" w:ascii="宋体" w:hAnsi="宋体" w:cs="宋体"/>
                <w:sz w:val="24"/>
                <w:szCs w:val="24"/>
              </w:rPr>
            </w:pPr>
            <w:r>
              <w:rPr>
                <w:rFonts w:hint="eastAsia" w:ascii="宋体" w:hAnsi="宋体" w:cs="宋体"/>
                <w:sz w:val="24"/>
                <w:szCs w:val="24"/>
                <w:lang w:val="en-US" w:eastAsia="zh-CN"/>
              </w:rPr>
              <w:t>30</w:t>
            </w:r>
            <w:r>
              <w:rPr>
                <w:rFonts w:hint="eastAsia" w:ascii="宋体" w:hAnsi="宋体" w:cs="宋体"/>
                <w:sz w:val="24"/>
                <w:szCs w:val="24"/>
              </w:rPr>
              <w:t>分</w:t>
            </w:r>
          </w:p>
        </w:tc>
        <w:tc>
          <w:tcPr>
            <w:tcW w:w="5983" w:type="dxa"/>
            <w:vAlign w:val="center"/>
          </w:tcPr>
          <w:p w14:paraId="3A22C5D4">
            <w:pPr>
              <w:pStyle w:val="9"/>
              <w:spacing w:after="0" w:line="24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投标人应当针对本项目提供以下完善的服务方案及承诺（包括但不限于）：1.</w:t>
            </w:r>
            <w:r>
              <w:rPr>
                <w:rFonts w:hint="eastAsia" w:ascii="宋体" w:hAnsi="宋体" w:cs="宋体"/>
                <w:sz w:val="24"/>
                <w:szCs w:val="24"/>
                <w:highlight w:val="none"/>
                <w:lang w:val="en-US" w:eastAsia="zh-CN"/>
              </w:rPr>
              <w:t>施工方案</w:t>
            </w:r>
            <w:r>
              <w:rPr>
                <w:rFonts w:hint="eastAsia" w:ascii="宋体" w:hAnsi="宋体" w:cs="宋体"/>
                <w:sz w:val="24"/>
                <w:szCs w:val="24"/>
                <w:highlight w:val="none"/>
              </w:rPr>
              <w:t>；2.特殊工况应对方案；3.检测周期承诺</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.环保措施；</w:t>
            </w:r>
            <w:r>
              <w:rPr>
                <w:rFonts w:hint="eastAsia" w:ascii="宋体" w:hAnsi="宋体" w:cs="宋体"/>
                <w:sz w:val="24"/>
                <w:szCs w:val="24"/>
                <w:highlight w:val="none"/>
                <w:lang w:val="en-US" w:eastAsia="zh-CN"/>
              </w:rPr>
              <w:t>5.售后服务；</w:t>
            </w:r>
          </w:p>
          <w:p w14:paraId="39E8526A">
            <w:pPr>
              <w:pStyle w:val="9"/>
              <w:spacing w:after="0" w:line="240" w:lineRule="auto"/>
              <w:rPr>
                <w:rFonts w:hint="eastAsia" w:ascii="宋体" w:hAnsi="宋体" w:cs="宋体"/>
                <w:sz w:val="24"/>
                <w:szCs w:val="24"/>
                <w:highlight w:val="none"/>
              </w:rPr>
            </w:pPr>
            <w:r>
              <w:rPr>
                <w:rFonts w:hint="eastAsia" w:ascii="宋体" w:hAnsi="宋体" w:cs="宋体"/>
                <w:sz w:val="24"/>
                <w:szCs w:val="24"/>
                <w:highlight w:val="none"/>
              </w:rPr>
              <w:t>每缺少一项扣</w:t>
            </w:r>
            <w:r>
              <w:rPr>
                <w:rFonts w:hint="eastAsia" w:ascii="宋体" w:hAnsi="宋体" w:cs="宋体"/>
                <w:sz w:val="24"/>
                <w:szCs w:val="24"/>
                <w:highlight w:val="none"/>
                <w:lang w:val="en-US" w:eastAsia="zh-CN"/>
              </w:rPr>
              <w:t>6</w:t>
            </w:r>
            <w:r>
              <w:rPr>
                <w:rFonts w:hint="eastAsia" w:ascii="宋体" w:hAnsi="宋体" w:cs="宋体"/>
                <w:sz w:val="24"/>
                <w:szCs w:val="24"/>
                <w:highlight w:val="none"/>
              </w:rPr>
              <w:t>分，每一项中有一处不利于项目实施或缺陷的每一项扣1分，扣完为止，本项满分</w:t>
            </w:r>
            <w:r>
              <w:rPr>
                <w:rFonts w:hint="eastAsia" w:ascii="宋体" w:hAnsi="宋体" w:cs="宋体"/>
                <w:sz w:val="24"/>
                <w:szCs w:val="24"/>
                <w:highlight w:val="none"/>
                <w:lang w:val="en-US" w:eastAsia="zh-CN"/>
              </w:rPr>
              <w:t>30</w:t>
            </w:r>
            <w:r>
              <w:rPr>
                <w:rFonts w:hint="eastAsia" w:ascii="宋体" w:hAnsi="宋体" w:cs="宋体"/>
                <w:sz w:val="24"/>
                <w:szCs w:val="24"/>
                <w:highlight w:val="none"/>
              </w:rPr>
              <w:t>分。</w:t>
            </w:r>
          </w:p>
          <w:p w14:paraId="2EF555D2">
            <w:pPr>
              <w:pStyle w:val="9"/>
              <w:spacing w:after="0" w:line="240" w:lineRule="auto"/>
              <w:rPr>
                <w:rFonts w:hint="eastAsia" w:eastAsia="宋体"/>
                <w:sz w:val="24"/>
                <w:szCs w:val="24"/>
                <w:highlight w:val="none"/>
                <w:lang w:eastAsia="zh-CN"/>
              </w:rPr>
            </w:pPr>
            <w:r>
              <w:rPr>
                <w:rFonts w:hint="eastAsia" w:ascii="宋体" w:hAnsi="宋体" w:eastAsia="宋体" w:cs="宋体"/>
                <w:sz w:val="24"/>
                <w:szCs w:val="24"/>
                <w:highlight w:val="none"/>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r>
              <w:rPr>
                <w:rFonts w:hint="eastAsia" w:ascii="宋体" w:hAnsi="宋体" w:eastAsia="宋体" w:cs="宋体"/>
                <w:sz w:val="24"/>
                <w:szCs w:val="24"/>
                <w:highlight w:val="none"/>
                <w:lang w:eastAsia="zh-CN"/>
              </w:rPr>
              <w:t>。</w:t>
            </w:r>
          </w:p>
          <w:p w14:paraId="0A78D14E">
            <w:pPr>
              <w:pStyle w:val="9"/>
              <w:spacing w:after="0" w:line="240" w:lineRule="auto"/>
              <w:rPr>
                <w:rFonts w:hint="eastAsia" w:eastAsia="宋体"/>
                <w:sz w:val="24"/>
                <w:szCs w:val="24"/>
                <w:highlight w:val="none"/>
                <w:lang w:eastAsia="zh-CN"/>
              </w:rPr>
            </w:pPr>
            <w:r>
              <w:rPr>
                <w:rFonts w:hint="eastAsia" w:ascii="宋体" w:hAnsi="宋体" w:cs="宋体"/>
                <w:color w:val="000000"/>
                <w:sz w:val="24"/>
                <w:szCs w:val="24"/>
                <w:highlight w:val="none"/>
              </w:rPr>
              <w:t>未提供不得分</w:t>
            </w:r>
            <w:r>
              <w:rPr>
                <w:rFonts w:hint="eastAsia" w:ascii="宋体" w:hAnsi="宋体" w:cs="宋体"/>
                <w:color w:val="000000"/>
                <w:sz w:val="24"/>
                <w:szCs w:val="24"/>
                <w:highlight w:val="none"/>
                <w:lang w:eastAsia="zh-CN"/>
              </w:rPr>
              <w:t>。</w:t>
            </w:r>
          </w:p>
        </w:tc>
      </w:tr>
      <w:tr w14:paraId="0BA43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continue"/>
            <w:vAlign w:val="center"/>
          </w:tcPr>
          <w:p w14:paraId="0847A91E">
            <w:pPr>
              <w:widowControl/>
              <w:jc w:val="center"/>
              <w:rPr>
                <w:rFonts w:hint="eastAsia" w:ascii="宋体" w:hAnsi="宋体" w:cs="宋体"/>
                <w:kern w:val="0"/>
              </w:rPr>
            </w:pPr>
          </w:p>
        </w:tc>
        <w:tc>
          <w:tcPr>
            <w:tcW w:w="1219" w:type="dxa"/>
            <w:tcBorders>
              <w:right w:val="single" w:color="auto" w:sz="4" w:space="0"/>
            </w:tcBorders>
            <w:vAlign w:val="center"/>
          </w:tcPr>
          <w:p w14:paraId="67D35EAF">
            <w:pPr>
              <w:wordWrap w:val="0"/>
              <w:spacing w:line="240" w:lineRule="auto"/>
              <w:jc w:val="center"/>
              <w:rPr>
                <w:rFonts w:hint="eastAsia" w:ascii="宋体" w:hAnsi="宋体" w:cs="宋体"/>
                <w:kern w:val="0"/>
                <w:sz w:val="24"/>
                <w:szCs w:val="24"/>
              </w:rPr>
            </w:pPr>
            <w:r>
              <w:rPr>
                <w:rFonts w:hint="eastAsia" w:ascii="宋体" w:hAnsi="宋体" w:cs="宋体"/>
                <w:sz w:val="24"/>
                <w:szCs w:val="24"/>
              </w:rPr>
              <w:t>质量保证措施及违约承诺</w:t>
            </w:r>
          </w:p>
        </w:tc>
        <w:tc>
          <w:tcPr>
            <w:tcW w:w="794" w:type="dxa"/>
            <w:tcBorders>
              <w:top w:val="single" w:color="auto" w:sz="4" w:space="0"/>
              <w:left w:val="single" w:color="auto" w:sz="4" w:space="0"/>
              <w:right w:val="single" w:color="auto" w:sz="4" w:space="0"/>
            </w:tcBorders>
            <w:vAlign w:val="center"/>
          </w:tcPr>
          <w:p w14:paraId="79624963">
            <w:pPr>
              <w:wordWrap w:val="0"/>
              <w:spacing w:line="240" w:lineRule="auto"/>
              <w:jc w:val="center"/>
              <w:rPr>
                <w:rFonts w:hint="eastAsia" w:ascii="宋体" w:hAnsi="宋体" w:cs="宋体"/>
                <w:kern w:val="0"/>
                <w:sz w:val="24"/>
                <w:szCs w:val="24"/>
              </w:rPr>
            </w:pPr>
            <w:r>
              <w:rPr>
                <w:rFonts w:hint="eastAsia" w:ascii="宋体" w:hAnsi="宋体" w:cs="宋体"/>
                <w:sz w:val="24"/>
                <w:lang w:val="en-US" w:eastAsia="zh-CN"/>
              </w:rPr>
              <w:t>20</w:t>
            </w:r>
            <w:r>
              <w:rPr>
                <w:rFonts w:hint="eastAsia" w:ascii="宋体" w:hAnsi="宋体" w:cs="宋体"/>
                <w:sz w:val="24"/>
              </w:rPr>
              <w:t>分</w:t>
            </w:r>
          </w:p>
        </w:tc>
        <w:tc>
          <w:tcPr>
            <w:tcW w:w="5983" w:type="dxa"/>
            <w:tcBorders>
              <w:top w:val="single" w:color="auto" w:sz="4" w:space="0"/>
              <w:left w:val="single" w:color="auto" w:sz="4" w:space="0"/>
              <w:right w:val="single" w:color="auto" w:sz="4" w:space="0"/>
            </w:tcBorders>
            <w:vAlign w:val="center"/>
          </w:tcPr>
          <w:p w14:paraId="619FDD50">
            <w:pPr>
              <w:spacing w:after="0" w:line="240" w:lineRule="auto"/>
              <w:rPr>
                <w:rFonts w:hint="default" w:ascii="宋体" w:hAnsi="宋体" w:eastAsia="宋体" w:cs="宋体"/>
                <w:sz w:val="24"/>
                <w:szCs w:val="24"/>
                <w:lang w:val="en-US" w:eastAsia="zh-CN"/>
              </w:rPr>
            </w:pPr>
            <w:r>
              <w:rPr>
                <w:rFonts w:hint="eastAsia" w:ascii="宋体" w:hAnsi="宋体" w:eastAsia="宋体" w:cs="宋体"/>
                <w:sz w:val="24"/>
                <w:szCs w:val="24"/>
              </w:rPr>
              <w:t>投标人应当针对本项目提供以下完善的质量保证措施及违约承诺（包括但不限于）：1.全过程质量控制体系；2.</w:t>
            </w:r>
            <w:r>
              <w:rPr>
                <w:rFonts w:hint="eastAsia" w:ascii="宋体" w:hAnsi="宋体" w:eastAsia="宋体" w:cs="宋体"/>
                <w:sz w:val="24"/>
                <w:szCs w:val="24"/>
                <w:lang w:val="en-US" w:eastAsia="zh-CN"/>
              </w:rPr>
              <w:t>质量目标</w:t>
            </w:r>
            <w:r>
              <w:rPr>
                <w:rFonts w:hint="eastAsia" w:ascii="宋体" w:hAnsi="宋体" w:eastAsia="宋体" w:cs="宋体"/>
                <w:sz w:val="24"/>
                <w:szCs w:val="24"/>
              </w:rPr>
              <w:t>；3.</w:t>
            </w:r>
            <w:r>
              <w:rPr>
                <w:rFonts w:hint="eastAsia" w:ascii="宋体" w:hAnsi="宋体" w:eastAsia="宋体" w:cs="宋体"/>
                <w:sz w:val="24"/>
                <w:szCs w:val="24"/>
                <w:lang w:val="en-US" w:eastAsia="zh-CN"/>
              </w:rPr>
              <w:t>组织</w:t>
            </w:r>
            <w:r>
              <w:rPr>
                <w:rFonts w:hint="eastAsia" w:ascii="宋体" w:hAnsi="宋体" w:eastAsia="宋体" w:cs="宋体"/>
                <w:sz w:val="24"/>
                <w:szCs w:val="24"/>
              </w:rPr>
              <w:t>保障；4.</w:t>
            </w:r>
            <w:r>
              <w:rPr>
                <w:rFonts w:hint="eastAsia" w:ascii="宋体" w:hAnsi="宋体" w:eastAsia="宋体" w:cs="宋体"/>
                <w:sz w:val="24"/>
                <w:szCs w:val="24"/>
                <w:lang w:val="en-US" w:eastAsia="zh-CN"/>
              </w:rPr>
              <w:t>技术保障</w:t>
            </w:r>
            <w:r>
              <w:rPr>
                <w:rFonts w:hint="eastAsia" w:ascii="宋体" w:hAnsi="宋体" w:eastAsia="宋体" w:cs="宋体"/>
                <w:sz w:val="24"/>
                <w:szCs w:val="24"/>
              </w:rPr>
              <w:t>；</w:t>
            </w:r>
            <w:r>
              <w:rPr>
                <w:rFonts w:hint="eastAsia" w:ascii="宋体" w:hAnsi="宋体" w:eastAsia="宋体" w:cs="宋体"/>
                <w:sz w:val="24"/>
                <w:szCs w:val="24"/>
                <w:lang w:val="en-US" w:eastAsia="zh-CN"/>
              </w:rPr>
              <w:t>5.违约预案。</w:t>
            </w:r>
          </w:p>
          <w:p w14:paraId="0F00E063">
            <w:pPr>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rPr>
              <w:t>每缺少一项扣</w:t>
            </w:r>
            <w:r>
              <w:rPr>
                <w:rFonts w:hint="eastAsia" w:ascii="宋体" w:hAnsi="宋体" w:eastAsia="宋体" w:cs="宋体"/>
                <w:sz w:val="24"/>
                <w:szCs w:val="24"/>
                <w:lang w:val="en-US" w:eastAsia="zh-CN"/>
              </w:rPr>
              <w:t>4</w:t>
            </w:r>
            <w:r>
              <w:rPr>
                <w:rFonts w:hint="eastAsia" w:ascii="宋体" w:hAnsi="宋体" w:eastAsia="宋体" w:cs="宋体"/>
                <w:sz w:val="24"/>
                <w:szCs w:val="24"/>
              </w:rPr>
              <w:t>分，每一项中有一处不利于项目实施或缺陷的每一项扣1分，扣完为止，本项满分</w:t>
            </w:r>
            <w:r>
              <w:rPr>
                <w:rFonts w:hint="eastAsia" w:ascii="宋体" w:hAnsi="宋体" w:eastAsia="宋体" w:cs="宋体"/>
                <w:sz w:val="24"/>
                <w:szCs w:val="24"/>
                <w:lang w:val="en-US" w:eastAsia="zh-CN"/>
              </w:rPr>
              <w:t>20</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5F7D1189">
            <w:pPr>
              <w:spacing w:after="0" w:line="240" w:lineRule="auto"/>
              <w:rPr>
                <w:rFonts w:hint="eastAsia" w:ascii="宋体" w:hAnsi="宋体" w:eastAsia="宋体" w:cs="宋体"/>
                <w:sz w:val="24"/>
                <w:szCs w:val="24"/>
                <w:lang w:eastAsia="zh-CN"/>
              </w:rPr>
            </w:pPr>
            <w:r>
              <w:rPr>
                <w:rFonts w:hint="eastAsia" w:ascii="宋体" w:hAnsi="宋体" w:cs="宋体"/>
                <w:sz w:val="24"/>
                <w:szCs w:val="24"/>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r>
              <w:rPr>
                <w:rFonts w:hint="eastAsia" w:ascii="宋体" w:hAnsi="宋体" w:cs="宋体"/>
                <w:sz w:val="24"/>
                <w:szCs w:val="24"/>
                <w:lang w:eastAsia="zh-CN"/>
              </w:rPr>
              <w:t>。</w:t>
            </w:r>
          </w:p>
          <w:p w14:paraId="60D41A90">
            <w:pPr>
              <w:spacing w:after="0" w:line="240" w:lineRule="auto"/>
              <w:rPr>
                <w:rFonts w:hint="eastAsia" w:ascii="宋体" w:hAnsi="宋体" w:eastAsia="宋体" w:cs="宋体"/>
                <w:sz w:val="24"/>
                <w:szCs w:val="24"/>
                <w:lang w:eastAsia="zh-CN"/>
              </w:rPr>
            </w:pPr>
            <w:r>
              <w:rPr>
                <w:rFonts w:hint="eastAsia" w:ascii="宋体" w:hAnsi="宋体" w:cs="宋体"/>
                <w:color w:val="000000"/>
                <w:sz w:val="24"/>
                <w:szCs w:val="24"/>
              </w:rPr>
              <w:t>未提供不得分</w:t>
            </w:r>
            <w:r>
              <w:rPr>
                <w:rFonts w:hint="eastAsia" w:ascii="宋体" w:hAnsi="宋体" w:cs="宋体"/>
                <w:color w:val="000000"/>
                <w:sz w:val="24"/>
                <w:szCs w:val="24"/>
                <w:lang w:eastAsia="zh-CN"/>
              </w:rPr>
              <w:t>。</w:t>
            </w:r>
          </w:p>
        </w:tc>
      </w:tr>
      <w:tr w14:paraId="533C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continue"/>
            <w:vAlign w:val="center"/>
          </w:tcPr>
          <w:p w14:paraId="7A3B8E8D">
            <w:pPr>
              <w:widowControl/>
              <w:jc w:val="center"/>
              <w:rPr>
                <w:rFonts w:hint="eastAsia" w:ascii="宋体" w:hAnsi="宋体" w:cs="宋体"/>
                <w:kern w:val="0"/>
              </w:rPr>
            </w:pPr>
          </w:p>
        </w:tc>
        <w:tc>
          <w:tcPr>
            <w:tcW w:w="1219" w:type="dxa"/>
            <w:tcBorders>
              <w:right w:val="single" w:color="auto" w:sz="4" w:space="0"/>
            </w:tcBorders>
            <w:vAlign w:val="center"/>
          </w:tcPr>
          <w:p w14:paraId="404AA74A">
            <w:pPr>
              <w:wordWrap w:val="0"/>
              <w:spacing w:line="240" w:lineRule="auto"/>
              <w:jc w:val="center"/>
              <w:rPr>
                <w:rFonts w:hint="eastAsia" w:ascii="宋体" w:hAnsi="宋体" w:cs="宋体"/>
                <w:sz w:val="24"/>
                <w:szCs w:val="24"/>
              </w:rPr>
            </w:pPr>
            <w:r>
              <w:rPr>
                <w:rFonts w:hint="eastAsia" w:ascii="宋体" w:hAnsi="宋体" w:cs="宋体"/>
                <w:sz w:val="24"/>
                <w:szCs w:val="24"/>
              </w:rPr>
              <w:t>人员配备及车辆配置情况</w:t>
            </w:r>
          </w:p>
        </w:tc>
        <w:tc>
          <w:tcPr>
            <w:tcW w:w="794" w:type="dxa"/>
            <w:tcBorders>
              <w:top w:val="single" w:color="auto" w:sz="4" w:space="0"/>
              <w:left w:val="single" w:color="auto" w:sz="4" w:space="0"/>
              <w:right w:val="single" w:color="auto" w:sz="4" w:space="0"/>
            </w:tcBorders>
            <w:vAlign w:val="center"/>
          </w:tcPr>
          <w:p w14:paraId="0FA01133">
            <w:pPr>
              <w:wordWrap w:val="0"/>
              <w:spacing w:line="240" w:lineRule="auto"/>
              <w:jc w:val="center"/>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5分</w:t>
            </w:r>
          </w:p>
        </w:tc>
        <w:tc>
          <w:tcPr>
            <w:tcW w:w="5983" w:type="dxa"/>
            <w:tcBorders>
              <w:top w:val="single" w:color="auto" w:sz="4" w:space="0"/>
              <w:left w:val="single" w:color="auto" w:sz="4" w:space="0"/>
              <w:right w:val="single" w:color="auto" w:sz="4" w:space="0"/>
            </w:tcBorders>
            <w:vAlign w:val="center"/>
          </w:tcPr>
          <w:p w14:paraId="2CAF6720">
            <w:pPr>
              <w:spacing w:after="0" w:line="240" w:lineRule="auto"/>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投标人应当针对本项目提供以下完善的</w:t>
            </w:r>
            <w:r>
              <w:rPr>
                <w:rFonts w:hint="eastAsia" w:ascii="宋体" w:hAnsi="宋体" w:eastAsia="宋体" w:cs="宋体"/>
                <w:sz w:val="24"/>
                <w:szCs w:val="24"/>
                <w:lang w:val="en-US" w:eastAsia="zh-CN"/>
              </w:rPr>
              <w:t>人员配备情况</w:t>
            </w:r>
            <w:r>
              <w:rPr>
                <w:rFonts w:hint="eastAsia" w:ascii="宋体" w:hAnsi="宋体" w:eastAsia="宋体" w:cs="宋体"/>
                <w:sz w:val="24"/>
                <w:szCs w:val="24"/>
              </w:rPr>
              <w:t>（包括但不限于）：</w:t>
            </w:r>
            <w:r>
              <w:rPr>
                <w:rFonts w:hint="default" w:ascii="宋体" w:hAnsi="宋体" w:eastAsia="宋体" w:cs="宋体"/>
                <w:sz w:val="24"/>
                <w:szCs w:val="24"/>
              </w:rPr>
              <w:t>①</w:t>
            </w:r>
            <w:r>
              <w:rPr>
                <w:rFonts w:hint="eastAsia" w:ascii="宋体" w:hAnsi="宋体" w:eastAsia="宋体" w:cs="宋体"/>
                <w:sz w:val="24"/>
                <w:szCs w:val="24"/>
                <w:lang w:val="en-US" w:eastAsia="zh-CN"/>
              </w:rPr>
              <w:t>人员配备表</w:t>
            </w:r>
            <w:r>
              <w:rPr>
                <w:rFonts w:hint="eastAsia" w:ascii="宋体" w:hAnsi="宋体" w:eastAsia="宋体" w:cs="宋体"/>
                <w:sz w:val="24"/>
                <w:szCs w:val="24"/>
              </w:rPr>
              <w:t>；</w:t>
            </w:r>
            <w:r>
              <w:rPr>
                <w:rFonts w:hint="default" w:ascii="宋体" w:hAnsi="宋体" w:eastAsia="宋体" w:cs="宋体"/>
                <w:sz w:val="24"/>
                <w:szCs w:val="24"/>
              </w:rPr>
              <w:t>②</w:t>
            </w:r>
            <w:r>
              <w:rPr>
                <w:rFonts w:hint="eastAsia" w:ascii="宋体" w:hAnsi="宋体" w:eastAsia="宋体" w:cs="宋体"/>
                <w:sz w:val="24"/>
                <w:szCs w:val="24"/>
                <w:lang w:val="en-US" w:eastAsia="zh-CN"/>
              </w:rPr>
              <w:t>应急替补方案</w:t>
            </w:r>
            <w:r>
              <w:rPr>
                <w:rFonts w:hint="eastAsia" w:ascii="宋体" w:hAnsi="宋体" w:eastAsia="宋体" w:cs="宋体"/>
                <w:sz w:val="24"/>
                <w:szCs w:val="24"/>
              </w:rPr>
              <w:t>；</w:t>
            </w:r>
            <w:r>
              <w:rPr>
                <w:rFonts w:hint="default" w:ascii="宋体" w:hAnsi="宋体" w:eastAsia="宋体" w:cs="宋体"/>
                <w:sz w:val="24"/>
                <w:szCs w:val="24"/>
              </w:rPr>
              <w:t>③</w:t>
            </w:r>
            <w:r>
              <w:rPr>
                <w:rFonts w:hint="eastAsia" w:ascii="宋体" w:hAnsi="宋体" w:eastAsia="宋体" w:cs="宋体"/>
                <w:sz w:val="24"/>
                <w:szCs w:val="24"/>
                <w:lang w:val="en-US" w:eastAsia="zh-CN"/>
              </w:rPr>
              <w:t>人员管理创新</w:t>
            </w:r>
            <w:r>
              <w:rPr>
                <w:rFonts w:hint="eastAsia" w:ascii="宋体" w:hAnsi="宋体" w:eastAsia="宋体" w:cs="宋体"/>
                <w:sz w:val="24"/>
                <w:szCs w:val="24"/>
              </w:rPr>
              <w:t>；</w:t>
            </w:r>
          </w:p>
          <w:p w14:paraId="5FEE27A5">
            <w:pPr>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rPr>
              <w:t>每缺少一项扣</w:t>
            </w:r>
            <w:r>
              <w:rPr>
                <w:rFonts w:hint="eastAsia" w:ascii="宋体" w:hAnsi="宋体" w:eastAsia="宋体" w:cs="宋体"/>
                <w:sz w:val="24"/>
                <w:szCs w:val="24"/>
                <w:lang w:val="en-US" w:eastAsia="zh-CN"/>
              </w:rPr>
              <w:t>4</w:t>
            </w:r>
            <w:r>
              <w:rPr>
                <w:rFonts w:hint="eastAsia" w:ascii="宋体" w:hAnsi="宋体" w:eastAsia="宋体" w:cs="宋体"/>
                <w:sz w:val="24"/>
                <w:szCs w:val="24"/>
              </w:rPr>
              <w:t>分，每一项中有一处不利于项目实施或缺陷的每一项扣1分，扣完为止，本项满分</w:t>
            </w:r>
            <w:r>
              <w:rPr>
                <w:rFonts w:hint="eastAsia" w:ascii="宋体" w:hAnsi="宋体" w:eastAsia="宋体" w:cs="宋体"/>
                <w:sz w:val="24"/>
                <w:szCs w:val="24"/>
                <w:lang w:val="en-US" w:eastAsia="zh-CN"/>
              </w:rPr>
              <w:t>12</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663669A9">
            <w:pPr>
              <w:spacing w:after="0" w:line="240" w:lineRule="auto"/>
              <w:rPr>
                <w:rFonts w:hint="eastAsia" w:ascii="宋体" w:hAnsi="宋体" w:cs="宋体"/>
                <w:sz w:val="24"/>
                <w:szCs w:val="24"/>
                <w:lang w:eastAsia="zh-CN"/>
              </w:rPr>
            </w:pPr>
            <w:r>
              <w:rPr>
                <w:rFonts w:hint="eastAsia" w:ascii="宋体" w:hAnsi="宋体" w:cs="宋体"/>
                <w:sz w:val="24"/>
                <w:szCs w:val="24"/>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r>
              <w:rPr>
                <w:rFonts w:hint="eastAsia" w:ascii="宋体" w:hAnsi="宋体" w:cs="宋体"/>
                <w:sz w:val="24"/>
                <w:szCs w:val="24"/>
                <w:lang w:eastAsia="zh-CN"/>
              </w:rPr>
              <w:t>；</w:t>
            </w:r>
          </w:p>
          <w:p w14:paraId="247DA646">
            <w:pPr>
              <w:spacing w:after="0" w:line="240" w:lineRule="auto"/>
              <w:rPr>
                <w:rFonts w:hint="eastAsia" w:ascii="宋体" w:hAnsi="宋体" w:cs="宋体"/>
                <w:color w:val="000000"/>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投标人每提供1台</w:t>
            </w:r>
            <w:r>
              <w:rPr>
                <w:rFonts w:hint="eastAsia" w:ascii="宋体" w:hAnsi="宋体" w:cs="宋体"/>
                <w:sz w:val="24"/>
                <w:szCs w:val="24"/>
                <w:highlight w:val="none"/>
                <w:lang w:val="en-US" w:eastAsia="zh-CN"/>
              </w:rPr>
              <w:t>自有或租赁的</w:t>
            </w:r>
            <w:r>
              <w:rPr>
                <w:rFonts w:hint="eastAsia" w:ascii="宋体" w:hAnsi="宋体" w:eastAsia="宋体" w:cs="宋体"/>
                <w:sz w:val="24"/>
                <w:szCs w:val="24"/>
              </w:rPr>
              <w:t>车辆得1分，最多得3分。</w:t>
            </w:r>
          </w:p>
          <w:p w14:paraId="0B0A8C09">
            <w:pPr>
              <w:spacing w:after="0" w:line="240" w:lineRule="auto"/>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注：须提供车辆行驶证或租赁协议复印件</w:t>
            </w:r>
            <w:r>
              <w:rPr>
                <w:rFonts w:hint="eastAsia" w:ascii="宋体" w:hAnsi="宋体" w:cs="宋体"/>
                <w:sz w:val="24"/>
                <w:szCs w:val="24"/>
              </w:rPr>
              <w:t>加盖公章</w:t>
            </w:r>
            <w:r>
              <w:rPr>
                <w:rFonts w:hint="eastAsia" w:ascii="宋体" w:hAnsi="宋体" w:cs="宋体"/>
                <w:color w:val="000000"/>
                <w:sz w:val="24"/>
                <w:szCs w:val="24"/>
                <w:lang w:val="en-US" w:eastAsia="zh-CN"/>
              </w:rPr>
              <w:t>，未提供或材料不齐全的不得分。</w:t>
            </w:r>
          </w:p>
        </w:tc>
      </w:tr>
      <w:tr w14:paraId="180F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continue"/>
            <w:vAlign w:val="center"/>
          </w:tcPr>
          <w:p w14:paraId="0E75F7B9">
            <w:pPr>
              <w:widowControl/>
              <w:jc w:val="center"/>
              <w:rPr>
                <w:rFonts w:hint="eastAsia" w:ascii="宋体" w:hAnsi="宋体" w:cs="宋体"/>
                <w:kern w:val="0"/>
              </w:rPr>
            </w:pPr>
          </w:p>
        </w:tc>
        <w:tc>
          <w:tcPr>
            <w:tcW w:w="1219" w:type="dxa"/>
            <w:tcBorders>
              <w:right w:val="single" w:color="auto" w:sz="4" w:space="0"/>
            </w:tcBorders>
            <w:vAlign w:val="center"/>
          </w:tcPr>
          <w:p w14:paraId="3BDB5C66">
            <w:pPr>
              <w:wordWrap w:val="0"/>
              <w:spacing w:line="240" w:lineRule="auto"/>
              <w:jc w:val="center"/>
              <w:rPr>
                <w:rFonts w:hint="eastAsia" w:ascii="宋体" w:hAnsi="宋体" w:cs="宋体"/>
                <w:sz w:val="24"/>
                <w:szCs w:val="24"/>
              </w:rPr>
            </w:pPr>
            <w:r>
              <w:rPr>
                <w:rFonts w:hint="eastAsia" w:ascii="宋体" w:hAnsi="宋体" w:cs="宋体"/>
                <w:sz w:val="24"/>
                <w:szCs w:val="24"/>
              </w:rPr>
              <w:t>应急预案</w:t>
            </w:r>
          </w:p>
        </w:tc>
        <w:tc>
          <w:tcPr>
            <w:tcW w:w="794" w:type="dxa"/>
            <w:tcBorders>
              <w:top w:val="single" w:color="auto" w:sz="4" w:space="0"/>
              <w:left w:val="single" w:color="auto" w:sz="4" w:space="0"/>
              <w:right w:val="single" w:color="auto" w:sz="4" w:space="0"/>
            </w:tcBorders>
            <w:vAlign w:val="center"/>
          </w:tcPr>
          <w:p w14:paraId="03B46CD9">
            <w:pPr>
              <w:wordWrap w:val="0"/>
              <w:spacing w:line="240" w:lineRule="auto"/>
              <w:jc w:val="center"/>
              <w:rPr>
                <w:rFonts w:hint="eastAsia"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分</w:t>
            </w:r>
          </w:p>
        </w:tc>
        <w:tc>
          <w:tcPr>
            <w:tcW w:w="5983" w:type="dxa"/>
            <w:tcBorders>
              <w:top w:val="single" w:color="auto" w:sz="4" w:space="0"/>
              <w:left w:val="single" w:color="auto" w:sz="4" w:space="0"/>
              <w:right w:val="single" w:color="auto" w:sz="4" w:space="0"/>
            </w:tcBorders>
            <w:vAlign w:val="center"/>
          </w:tcPr>
          <w:p w14:paraId="65F76F5D">
            <w:pPr>
              <w:spacing w:after="0" w:line="240" w:lineRule="auto"/>
              <w:rPr>
                <w:rFonts w:hint="default" w:ascii="宋体" w:hAnsi="宋体" w:eastAsia="宋体" w:cs="宋体"/>
                <w:sz w:val="24"/>
                <w:szCs w:val="24"/>
                <w:lang w:val="en-US" w:eastAsia="zh-CN"/>
              </w:rPr>
            </w:pPr>
            <w:r>
              <w:rPr>
                <w:rFonts w:hint="eastAsia" w:ascii="宋体" w:hAnsi="宋体" w:eastAsia="宋体" w:cs="宋体"/>
                <w:sz w:val="24"/>
                <w:szCs w:val="24"/>
              </w:rPr>
              <w:t>投标人应当针对本项目提供以下完善的</w:t>
            </w:r>
            <w:r>
              <w:rPr>
                <w:rFonts w:hint="eastAsia" w:ascii="宋体" w:hAnsi="宋体" w:eastAsia="宋体" w:cs="宋体"/>
                <w:sz w:val="24"/>
                <w:szCs w:val="24"/>
                <w:lang w:val="en-US" w:eastAsia="zh-CN"/>
              </w:rPr>
              <w:t>应急预案</w:t>
            </w:r>
            <w:r>
              <w:rPr>
                <w:rFonts w:hint="eastAsia" w:ascii="宋体" w:hAnsi="宋体" w:eastAsia="宋体" w:cs="宋体"/>
                <w:sz w:val="24"/>
                <w:szCs w:val="24"/>
              </w:rPr>
              <w:t>（包括但不限于）：1.应急组织体系；2.</w:t>
            </w:r>
            <w:r>
              <w:rPr>
                <w:rFonts w:hint="eastAsia" w:ascii="宋体" w:hAnsi="宋体" w:eastAsia="宋体" w:cs="宋体"/>
                <w:sz w:val="24"/>
                <w:szCs w:val="24"/>
                <w:lang w:val="en-US" w:eastAsia="zh-CN"/>
              </w:rPr>
              <w:t>风险识别与预警</w:t>
            </w:r>
            <w:r>
              <w:rPr>
                <w:rFonts w:hint="eastAsia" w:ascii="宋体" w:hAnsi="宋体" w:eastAsia="宋体" w:cs="宋体"/>
                <w:sz w:val="24"/>
                <w:szCs w:val="24"/>
              </w:rPr>
              <w:t>；3.</w:t>
            </w:r>
            <w:r>
              <w:rPr>
                <w:rFonts w:hint="eastAsia" w:ascii="宋体" w:hAnsi="宋体" w:eastAsia="宋体" w:cs="宋体"/>
                <w:sz w:val="24"/>
                <w:szCs w:val="24"/>
                <w:lang w:val="en-US" w:eastAsia="zh-CN"/>
              </w:rPr>
              <w:t>应急处置程序；</w:t>
            </w:r>
          </w:p>
          <w:p w14:paraId="58CCC3C7">
            <w:pPr>
              <w:spacing w:after="0" w:line="240" w:lineRule="auto"/>
              <w:rPr>
                <w:rFonts w:hint="eastAsia" w:ascii="宋体" w:hAnsi="宋体" w:eastAsia="宋体" w:cs="宋体"/>
                <w:sz w:val="24"/>
                <w:szCs w:val="24"/>
                <w:lang w:eastAsia="zh-CN"/>
              </w:rPr>
            </w:pPr>
            <w:r>
              <w:rPr>
                <w:rFonts w:hint="eastAsia" w:ascii="宋体" w:hAnsi="宋体" w:eastAsia="宋体" w:cs="宋体"/>
                <w:sz w:val="24"/>
                <w:szCs w:val="24"/>
              </w:rPr>
              <w:t>每缺少一项扣</w:t>
            </w:r>
            <w:r>
              <w:rPr>
                <w:rFonts w:hint="eastAsia" w:ascii="宋体" w:hAnsi="宋体" w:eastAsia="宋体" w:cs="宋体"/>
                <w:sz w:val="24"/>
                <w:szCs w:val="24"/>
                <w:lang w:val="en-US" w:eastAsia="zh-CN"/>
              </w:rPr>
              <w:t>3</w:t>
            </w:r>
            <w:r>
              <w:rPr>
                <w:rFonts w:hint="eastAsia" w:ascii="宋体" w:hAnsi="宋体" w:eastAsia="宋体" w:cs="宋体"/>
                <w:sz w:val="24"/>
                <w:szCs w:val="24"/>
              </w:rPr>
              <w:t>分，每一项中有一处不利于项目实施或缺陷的每一项扣1分，扣完为止，本项满分</w:t>
            </w:r>
            <w:r>
              <w:rPr>
                <w:rFonts w:hint="eastAsia" w:ascii="宋体" w:hAnsi="宋体" w:eastAsia="宋体" w:cs="宋体"/>
                <w:sz w:val="24"/>
                <w:szCs w:val="24"/>
                <w:lang w:val="en-US" w:eastAsia="zh-CN"/>
              </w:rPr>
              <w:t>9</w:t>
            </w:r>
            <w:r>
              <w:rPr>
                <w:rFonts w:hint="eastAsia" w:ascii="宋体" w:hAnsi="宋体" w:eastAsia="宋体" w:cs="宋体"/>
                <w:sz w:val="24"/>
                <w:szCs w:val="24"/>
              </w:rPr>
              <w:t>分</w:t>
            </w:r>
            <w:r>
              <w:rPr>
                <w:rFonts w:hint="eastAsia" w:ascii="宋体" w:hAnsi="宋体" w:eastAsia="宋体" w:cs="宋体"/>
                <w:sz w:val="24"/>
                <w:szCs w:val="24"/>
                <w:lang w:eastAsia="zh-CN"/>
              </w:rPr>
              <w:t>；</w:t>
            </w:r>
          </w:p>
          <w:p w14:paraId="108B7018">
            <w:pPr>
              <w:spacing w:after="0" w:line="240" w:lineRule="auto"/>
              <w:rPr>
                <w:rFonts w:hint="eastAsia" w:ascii="宋体" w:hAnsi="宋体" w:eastAsia="宋体" w:cs="宋体"/>
                <w:sz w:val="24"/>
                <w:szCs w:val="24"/>
                <w:lang w:eastAsia="zh-CN"/>
              </w:rPr>
            </w:pPr>
            <w:r>
              <w:rPr>
                <w:rFonts w:hint="eastAsia" w:ascii="宋体" w:hAnsi="宋体" w:cs="宋体"/>
                <w:sz w:val="24"/>
                <w:szCs w:val="24"/>
              </w:rPr>
              <w:t>以上方案中存在不利于项目实施或缺陷的视为不满足，不利于项目实施或缺陷指以下情形中的任意一项：内容与实际情况不符、内容与项目无关、内容表述错误、内容前后表述矛盾、项目信息错误（包括时间、地点、名称等）、不符合本项目涉及的相关规范或标准要求等情形</w:t>
            </w:r>
            <w:r>
              <w:rPr>
                <w:rFonts w:hint="eastAsia" w:ascii="宋体" w:hAnsi="宋体" w:cs="宋体"/>
                <w:sz w:val="24"/>
                <w:szCs w:val="24"/>
                <w:lang w:eastAsia="zh-CN"/>
              </w:rPr>
              <w:t>。</w:t>
            </w:r>
          </w:p>
          <w:p w14:paraId="3C5DD69C">
            <w:pPr>
              <w:spacing w:after="0" w:line="240" w:lineRule="auto"/>
              <w:rPr>
                <w:rFonts w:hint="eastAsia"/>
                <w:sz w:val="24"/>
              </w:rPr>
            </w:pPr>
            <w:r>
              <w:rPr>
                <w:rFonts w:hint="eastAsia" w:ascii="宋体" w:hAnsi="宋体" w:cs="宋体"/>
                <w:color w:val="000000"/>
                <w:sz w:val="24"/>
                <w:szCs w:val="24"/>
              </w:rPr>
              <w:t>未提供不得分</w:t>
            </w:r>
            <w:r>
              <w:rPr>
                <w:rFonts w:hint="eastAsia" w:ascii="宋体" w:hAnsi="宋体" w:cs="宋体"/>
                <w:color w:val="000000"/>
                <w:sz w:val="24"/>
                <w:szCs w:val="24"/>
                <w:lang w:eastAsia="zh-CN"/>
              </w:rPr>
              <w:t>。</w:t>
            </w:r>
          </w:p>
        </w:tc>
      </w:tr>
      <w:tr w14:paraId="5BFB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restart"/>
            <w:vAlign w:val="center"/>
          </w:tcPr>
          <w:p w14:paraId="1F829D95">
            <w:pPr>
              <w:jc w:val="center"/>
              <w:rPr>
                <w:rFonts w:hint="eastAsia" w:ascii="宋体" w:hAnsi="宋体" w:cs="宋体"/>
                <w:sz w:val="24"/>
                <w:szCs w:val="24"/>
                <w:lang w:eastAsia="zh-Hans"/>
              </w:rPr>
            </w:pPr>
            <w:r>
              <w:rPr>
                <w:rFonts w:hint="eastAsia" w:ascii="宋体" w:hAnsi="宋体" w:cs="宋体"/>
                <w:sz w:val="24"/>
                <w:szCs w:val="24"/>
                <w:lang w:eastAsia="zh-Hans"/>
              </w:rPr>
              <w:t>商</w:t>
            </w:r>
          </w:p>
          <w:p w14:paraId="51807FF9">
            <w:pPr>
              <w:jc w:val="center"/>
              <w:rPr>
                <w:rFonts w:hint="eastAsia" w:ascii="宋体" w:hAnsi="宋体" w:cs="宋体"/>
                <w:sz w:val="24"/>
                <w:szCs w:val="24"/>
                <w:lang w:eastAsia="zh-Hans"/>
              </w:rPr>
            </w:pPr>
            <w:r>
              <w:rPr>
                <w:rFonts w:hint="eastAsia" w:ascii="宋体" w:hAnsi="宋体" w:cs="宋体"/>
                <w:sz w:val="24"/>
                <w:szCs w:val="24"/>
                <w:lang w:eastAsia="zh-Hans"/>
              </w:rPr>
              <w:t>务</w:t>
            </w:r>
          </w:p>
        </w:tc>
        <w:tc>
          <w:tcPr>
            <w:tcW w:w="1219" w:type="dxa"/>
            <w:tcBorders>
              <w:right w:val="single" w:color="auto" w:sz="4" w:space="0"/>
            </w:tcBorders>
            <w:vAlign w:val="center"/>
          </w:tcPr>
          <w:p w14:paraId="4B10399C">
            <w:pPr>
              <w:wordWrap w:val="0"/>
              <w:spacing w:line="240" w:lineRule="auto"/>
              <w:jc w:val="center"/>
              <w:rPr>
                <w:rFonts w:hint="eastAsia" w:ascii="宋体" w:hAnsi="宋体" w:cs="宋体"/>
                <w:sz w:val="24"/>
                <w:szCs w:val="24"/>
              </w:rPr>
            </w:pPr>
            <w:r>
              <w:rPr>
                <w:rFonts w:hint="eastAsia" w:ascii="宋体" w:hAnsi="宋体" w:eastAsia="宋体" w:cs="宋体"/>
                <w:sz w:val="24"/>
                <w:szCs w:val="24"/>
              </w:rPr>
              <w:t>设备情况</w:t>
            </w:r>
          </w:p>
        </w:tc>
        <w:tc>
          <w:tcPr>
            <w:tcW w:w="794" w:type="dxa"/>
            <w:tcBorders>
              <w:top w:val="single" w:color="auto" w:sz="4" w:space="0"/>
              <w:left w:val="single" w:color="auto" w:sz="4" w:space="0"/>
              <w:right w:val="single" w:color="auto" w:sz="4" w:space="0"/>
            </w:tcBorders>
            <w:vAlign w:val="center"/>
          </w:tcPr>
          <w:p w14:paraId="31AD5C94">
            <w:pPr>
              <w:wordWrap w:val="0"/>
              <w:spacing w:line="24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10</w:t>
            </w:r>
            <w:r>
              <w:rPr>
                <w:rFonts w:hint="eastAsia" w:ascii="宋体" w:hAnsi="宋体" w:cs="宋体"/>
                <w:sz w:val="24"/>
                <w:szCs w:val="24"/>
              </w:rPr>
              <w:t>分</w:t>
            </w:r>
          </w:p>
        </w:tc>
        <w:tc>
          <w:tcPr>
            <w:tcW w:w="5983" w:type="dxa"/>
            <w:tcBorders>
              <w:top w:val="single" w:color="auto" w:sz="4" w:space="0"/>
              <w:left w:val="single" w:color="auto" w:sz="4" w:space="0"/>
              <w:right w:val="single" w:color="auto" w:sz="4" w:space="0"/>
            </w:tcBorders>
            <w:vAlign w:val="center"/>
          </w:tcPr>
          <w:p w14:paraId="411558EB">
            <w:pPr>
              <w:spacing w:after="0" w:line="24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提供砝码型号配备齐全，数量满足项目需求，提供</w:t>
            </w:r>
            <w:r>
              <w:rPr>
                <w:rFonts w:hint="eastAsia" w:ascii="宋体" w:hAnsi="宋体" w:cs="宋体"/>
                <w:sz w:val="24"/>
                <w:szCs w:val="24"/>
                <w:highlight w:val="none"/>
                <w:lang w:val="en-US" w:eastAsia="zh-CN"/>
              </w:rPr>
              <w:t>两</w:t>
            </w:r>
            <w:r>
              <w:rPr>
                <w:rFonts w:hint="eastAsia" w:ascii="宋体" w:hAnsi="宋体" w:eastAsia="宋体" w:cs="宋体"/>
                <w:sz w:val="24"/>
                <w:szCs w:val="24"/>
                <w:highlight w:val="none"/>
              </w:rPr>
              <w:t>套（20KG/25KG，总质量不少于2吨）得</w:t>
            </w:r>
            <w:r>
              <w:rPr>
                <w:rFonts w:hint="eastAsia" w:ascii="宋体" w:hAnsi="宋体" w:cs="宋体"/>
                <w:sz w:val="24"/>
                <w:szCs w:val="24"/>
                <w:highlight w:val="none"/>
                <w:lang w:val="en-US" w:eastAsia="zh-CN"/>
              </w:rPr>
              <w:t>5分，每多提供一套的得</w:t>
            </w:r>
            <w:r>
              <w:rPr>
                <w:rFonts w:hint="eastAsia" w:ascii="宋体" w:hAnsi="宋体" w:eastAsia="宋体" w:cs="宋体"/>
                <w:sz w:val="24"/>
                <w:szCs w:val="24"/>
                <w:highlight w:val="none"/>
              </w:rPr>
              <w:t>5分，满分10分</w:t>
            </w:r>
            <w:r>
              <w:rPr>
                <w:rFonts w:hint="eastAsia" w:ascii="宋体" w:hAnsi="宋体" w:eastAsia="宋体" w:cs="宋体"/>
                <w:sz w:val="24"/>
                <w:szCs w:val="24"/>
                <w:highlight w:val="none"/>
                <w:lang w:eastAsia="zh-CN"/>
              </w:rPr>
              <w:t>。</w:t>
            </w:r>
          </w:p>
          <w:p w14:paraId="54C327A7">
            <w:pPr>
              <w:spacing w:after="0" w:line="240" w:lineRule="auto"/>
              <w:rPr>
                <w:rFonts w:hint="eastAsia" w:ascii="宋体" w:hAnsi="宋体" w:cs="宋体"/>
                <w:sz w:val="24"/>
                <w:szCs w:val="24"/>
                <w:highlight w:val="none"/>
              </w:rPr>
            </w:pPr>
            <w:r>
              <w:rPr>
                <w:rFonts w:hint="eastAsia" w:ascii="宋体" w:hAnsi="宋体" w:eastAsia="宋体" w:cs="宋体"/>
                <w:sz w:val="24"/>
                <w:szCs w:val="24"/>
                <w:highlight w:val="none"/>
                <w:lang w:val="en-US" w:eastAsia="zh-CN"/>
              </w:rPr>
              <w:t>注：须</w:t>
            </w:r>
            <w:r>
              <w:rPr>
                <w:rFonts w:hint="eastAsia" w:ascii="宋体" w:hAnsi="宋体" w:eastAsia="宋体" w:cs="宋体"/>
                <w:sz w:val="24"/>
                <w:szCs w:val="24"/>
                <w:highlight w:val="none"/>
              </w:rPr>
              <w:t>提供砝码照片及相关证明文件</w:t>
            </w:r>
            <w:r>
              <w:rPr>
                <w:rFonts w:hint="eastAsia" w:ascii="宋体" w:hAnsi="宋体" w:cs="宋体"/>
                <w:sz w:val="24"/>
                <w:szCs w:val="24"/>
                <w:highlight w:val="none"/>
              </w:rPr>
              <w:t>加盖公章</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照片模糊</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未提供不得分</w:t>
            </w:r>
            <w:r>
              <w:rPr>
                <w:rFonts w:hint="eastAsia" w:ascii="宋体" w:hAnsi="宋体" w:eastAsia="宋体" w:cs="宋体"/>
                <w:sz w:val="24"/>
                <w:szCs w:val="24"/>
                <w:highlight w:val="none"/>
                <w:lang w:eastAsia="zh-CN"/>
              </w:rPr>
              <w:t>。</w:t>
            </w:r>
          </w:p>
        </w:tc>
      </w:tr>
      <w:tr w14:paraId="69CA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4" w:type="dxa"/>
            <w:vMerge w:val="continue"/>
            <w:vAlign w:val="center"/>
          </w:tcPr>
          <w:p w14:paraId="1571B6E1">
            <w:pPr>
              <w:jc w:val="center"/>
              <w:rPr>
                <w:rFonts w:hint="eastAsia" w:ascii="宋体" w:hAnsi="宋体" w:cs="宋体"/>
                <w:sz w:val="24"/>
                <w:szCs w:val="24"/>
                <w:lang w:eastAsia="zh-Hans"/>
              </w:rPr>
            </w:pPr>
          </w:p>
        </w:tc>
        <w:tc>
          <w:tcPr>
            <w:tcW w:w="1219" w:type="dxa"/>
            <w:tcBorders>
              <w:right w:val="single" w:color="auto" w:sz="4" w:space="0"/>
            </w:tcBorders>
            <w:vAlign w:val="center"/>
          </w:tcPr>
          <w:p w14:paraId="74557808">
            <w:pPr>
              <w:wordWrap w:val="0"/>
              <w:spacing w:line="240" w:lineRule="auto"/>
              <w:jc w:val="center"/>
              <w:rPr>
                <w:rFonts w:hint="eastAsia" w:ascii="宋体" w:hAnsi="宋体" w:cs="宋体"/>
                <w:sz w:val="24"/>
                <w:szCs w:val="24"/>
              </w:rPr>
            </w:pPr>
            <w:r>
              <w:rPr>
                <w:rFonts w:hint="eastAsia" w:ascii="宋体" w:hAnsi="宋体" w:cs="宋体"/>
                <w:sz w:val="24"/>
                <w:szCs w:val="24"/>
              </w:rPr>
              <w:t>体系认证（资信证明）</w:t>
            </w:r>
          </w:p>
        </w:tc>
        <w:tc>
          <w:tcPr>
            <w:tcW w:w="794" w:type="dxa"/>
            <w:tcBorders>
              <w:top w:val="single" w:color="auto" w:sz="4" w:space="0"/>
              <w:left w:val="single" w:color="auto" w:sz="4" w:space="0"/>
              <w:right w:val="single" w:color="auto" w:sz="4" w:space="0"/>
            </w:tcBorders>
            <w:vAlign w:val="center"/>
          </w:tcPr>
          <w:p w14:paraId="01B33A9A">
            <w:pPr>
              <w:wordWrap w:val="0"/>
              <w:spacing w:line="240" w:lineRule="auto"/>
              <w:jc w:val="center"/>
              <w:rPr>
                <w:rFonts w:hint="eastAsia"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分</w:t>
            </w:r>
          </w:p>
        </w:tc>
        <w:tc>
          <w:tcPr>
            <w:tcW w:w="5983" w:type="dxa"/>
            <w:tcBorders>
              <w:top w:val="single" w:color="auto" w:sz="4" w:space="0"/>
              <w:left w:val="single" w:color="auto" w:sz="4" w:space="0"/>
              <w:right w:val="single" w:color="auto" w:sz="4" w:space="0"/>
            </w:tcBorders>
            <w:vAlign w:val="center"/>
          </w:tcPr>
          <w:p w14:paraId="0BB7AC07">
            <w:pPr>
              <w:pStyle w:val="6"/>
              <w:spacing w:after="0" w:line="240" w:lineRule="auto"/>
              <w:ind w:left="0" w:leftChars="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投标人</w:t>
            </w:r>
            <w:r>
              <w:rPr>
                <w:rFonts w:hint="eastAsia" w:ascii="宋体" w:hAnsi="宋体" w:cs="宋体"/>
                <w:sz w:val="24"/>
                <w:szCs w:val="24"/>
                <w:highlight w:val="none"/>
              </w:rPr>
              <w:t>具有有效期内的</w:t>
            </w:r>
            <w:r>
              <w:rPr>
                <w:rFonts w:hint="eastAsia" w:ascii="宋体" w:hAnsi="宋体" w:cs="宋体"/>
                <w:sz w:val="24"/>
                <w:highlight w:val="none"/>
                <w:lang w:bidi="ar"/>
              </w:rPr>
              <w:t>ISO9001</w:t>
            </w:r>
            <w:r>
              <w:rPr>
                <w:rFonts w:hint="eastAsia" w:ascii="宋体" w:hAnsi="宋体" w:cs="宋体"/>
                <w:sz w:val="24"/>
                <w:szCs w:val="24"/>
                <w:highlight w:val="none"/>
              </w:rPr>
              <w:t>质量管理体系认证</w:t>
            </w:r>
            <w:r>
              <w:rPr>
                <w:rFonts w:hint="eastAsia" w:ascii="宋体" w:hAnsi="宋体" w:cs="宋体"/>
                <w:sz w:val="24"/>
                <w:szCs w:val="24"/>
                <w:highlight w:val="none"/>
                <w:lang w:eastAsia="zh-CN"/>
              </w:rPr>
              <w:t>，</w:t>
            </w:r>
            <w:r>
              <w:rPr>
                <w:rFonts w:hint="eastAsia" w:ascii="宋体" w:hAnsi="宋体" w:cs="宋体"/>
                <w:sz w:val="24"/>
                <w:highlight w:val="none"/>
                <w:lang w:bidi="ar"/>
              </w:rPr>
              <w:t>ISO</w:t>
            </w:r>
            <w:r>
              <w:rPr>
                <w:rFonts w:hint="eastAsia" w:ascii="宋体" w:hAnsi="宋体" w:cs="宋体"/>
                <w:sz w:val="24"/>
                <w:highlight w:val="none"/>
                <w:lang w:val="en-US" w:eastAsia="zh-CN" w:bidi="ar"/>
              </w:rPr>
              <w:t>14</w:t>
            </w:r>
            <w:r>
              <w:rPr>
                <w:rFonts w:hint="eastAsia" w:ascii="宋体" w:hAnsi="宋体" w:cs="宋体"/>
                <w:sz w:val="24"/>
                <w:highlight w:val="none"/>
                <w:lang w:bidi="ar"/>
              </w:rPr>
              <w:t>001</w:t>
            </w:r>
            <w:r>
              <w:rPr>
                <w:rFonts w:hint="eastAsia" w:ascii="宋体" w:hAnsi="宋体" w:cs="宋体"/>
                <w:sz w:val="24"/>
                <w:szCs w:val="24"/>
                <w:highlight w:val="none"/>
              </w:rPr>
              <w:t>环境管理体系认证</w:t>
            </w:r>
            <w:r>
              <w:rPr>
                <w:rFonts w:hint="eastAsia" w:ascii="宋体" w:hAnsi="宋体" w:cs="宋体"/>
                <w:sz w:val="24"/>
                <w:szCs w:val="24"/>
                <w:highlight w:val="none"/>
                <w:lang w:eastAsia="zh-CN"/>
              </w:rPr>
              <w:t>，</w:t>
            </w:r>
            <w:r>
              <w:rPr>
                <w:rFonts w:hint="eastAsia" w:ascii="宋体" w:hAnsi="宋体" w:cs="宋体"/>
                <w:sz w:val="24"/>
                <w:highlight w:val="none"/>
                <w:lang w:bidi="ar"/>
              </w:rPr>
              <w:t>ISO</w:t>
            </w:r>
            <w:r>
              <w:rPr>
                <w:rFonts w:hint="eastAsia" w:ascii="宋体" w:hAnsi="宋体" w:cs="宋体"/>
                <w:sz w:val="24"/>
                <w:highlight w:val="none"/>
                <w:lang w:val="en-US" w:eastAsia="zh-CN" w:bidi="ar"/>
              </w:rPr>
              <w:t>45</w:t>
            </w:r>
            <w:r>
              <w:rPr>
                <w:rFonts w:hint="eastAsia" w:ascii="宋体" w:hAnsi="宋体" w:cs="宋体"/>
                <w:sz w:val="24"/>
                <w:highlight w:val="none"/>
                <w:lang w:bidi="ar"/>
              </w:rPr>
              <w:t>001</w:t>
            </w:r>
            <w:r>
              <w:rPr>
                <w:rFonts w:hint="eastAsia" w:ascii="宋体" w:hAnsi="宋体" w:cs="宋体"/>
                <w:sz w:val="24"/>
                <w:szCs w:val="24"/>
                <w:highlight w:val="none"/>
              </w:rPr>
              <w:t>职业健康安全管理体系认证</w:t>
            </w:r>
            <w:r>
              <w:rPr>
                <w:rFonts w:hint="eastAsia" w:ascii="宋体" w:hAnsi="宋体" w:cs="宋体"/>
                <w:sz w:val="24"/>
                <w:szCs w:val="24"/>
                <w:highlight w:val="none"/>
                <w:lang w:eastAsia="zh-CN"/>
              </w:rPr>
              <w:t>，</w:t>
            </w:r>
            <w:r>
              <w:rPr>
                <w:rFonts w:hint="eastAsia" w:ascii="宋体" w:hAnsi="宋体" w:cs="宋体"/>
                <w:sz w:val="24"/>
                <w:highlight w:val="none"/>
                <w:lang w:bidi="ar"/>
              </w:rPr>
              <w:t>每提供1个得</w:t>
            </w:r>
            <w:r>
              <w:rPr>
                <w:rFonts w:hint="eastAsia" w:ascii="宋体" w:hAnsi="宋体" w:cs="宋体"/>
                <w:sz w:val="24"/>
                <w:highlight w:val="none"/>
                <w:lang w:val="en-US" w:eastAsia="zh-CN" w:bidi="ar"/>
              </w:rPr>
              <w:t>2</w:t>
            </w:r>
            <w:r>
              <w:rPr>
                <w:rFonts w:hint="eastAsia" w:ascii="宋体" w:hAnsi="宋体" w:cs="宋体"/>
                <w:sz w:val="24"/>
                <w:highlight w:val="none"/>
                <w:lang w:bidi="ar"/>
              </w:rPr>
              <w:t>分，最多得</w:t>
            </w:r>
            <w:r>
              <w:rPr>
                <w:rFonts w:hint="eastAsia" w:ascii="宋体" w:hAnsi="宋体" w:cs="宋体"/>
                <w:sz w:val="24"/>
                <w:highlight w:val="none"/>
                <w:lang w:val="en-US" w:eastAsia="zh-CN" w:bidi="ar"/>
              </w:rPr>
              <w:t>6</w:t>
            </w:r>
            <w:r>
              <w:rPr>
                <w:rFonts w:hint="eastAsia" w:ascii="宋体" w:hAnsi="宋体" w:cs="宋体"/>
                <w:sz w:val="24"/>
                <w:highlight w:val="none"/>
                <w:lang w:bidi="ar"/>
              </w:rPr>
              <w:t>分</w:t>
            </w:r>
            <w:r>
              <w:rPr>
                <w:rFonts w:hint="eastAsia" w:ascii="宋体" w:hAnsi="宋体" w:cs="宋体"/>
                <w:sz w:val="24"/>
                <w:highlight w:val="none"/>
                <w:lang w:eastAsia="zh-CN" w:bidi="ar"/>
              </w:rPr>
              <w:t>；</w:t>
            </w:r>
          </w:p>
          <w:p w14:paraId="7F8282FA">
            <w:pPr>
              <w:pStyle w:val="6"/>
              <w:spacing w:after="0" w:line="240" w:lineRule="auto"/>
              <w:ind w:left="0" w:leftChars="0"/>
              <w:rPr>
                <w:rFonts w:hint="default" w:eastAsia="宋体"/>
                <w:sz w:val="24"/>
                <w:highlight w:val="none"/>
                <w:lang w:val="en-US" w:eastAsia="zh-CN"/>
              </w:rPr>
            </w:pPr>
            <w:r>
              <w:rPr>
                <w:rFonts w:hint="eastAsia" w:ascii="宋体" w:hAnsi="宋体" w:cs="宋体"/>
                <w:sz w:val="24"/>
                <w:szCs w:val="24"/>
                <w:highlight w:val="none"/>
              </w:rPr>
              <w:t>注：</w:t>
            </w:r>
            <w:r>
              <w:rPr>
                <w:rFonts w:hint="eastAsia" w:ascii="宋体" w:hAnsi="宋体" w:cs="宋体"/>
                <w:sz w:val="24"/>
                <w:szCs w:val="24"/>
                <w:highlight w:val="none"/>
                <w:lang w:val="en-US" w:eastAsia="zh-CN"/>
              </w:rPr>
              <w:t>须</w:t>
            </w:r>
            <w:r>
              <w:rPr>
                <w:rFonts w:hint="eastAsia" w:ascii="宋体" w:hAnsi="宋体" w:cs="宋体"/>
                <w:sz w:val="24"/>
                <w:szCs w:val="24"/>
                <w:highlight w:val="none"/>
              </w:rPr>
              <w:t>提供证书复印件加盖公章</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未提供不得分。</w:t>
            </w:r>
          </w:p>
        </w:tc>
      </w:tr>
      <w:tr w14:paraId="0B01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734" w:type="dxa"/>
            <w:vMerge w:val="continue"/>
            <w:vAlign w:val="center"/>
          </w:tcPr>
          <w:p w14:paraId="13223AF8">
            <w:pPr>
              <w:jc w:val="center"/>
              <w:rPr>
                <w:rFonts w:hint="eastAsia" w:ascii="宋体" w:hAnsi="宋体" w:cs="宋体"/>
                <w:sz w:val="24"/>
                <w:szCs w:val="24"/>
                <w:lang w:eastAsia="zh-Hans"/>
              </w:rPr>
            </w:pPr>
          </w:p>
        </w:tc>
        <w:tc>
          <w:tcPr>
            <w:tcW w:w="1219" w:type="dxa"/>
            <w:tcBorders>
              <w:right w:val="single" w:color="auto" w:sz="4" w:space="0"/>
            </w:tcBorders>
            <w:vAlign w:val="center"/>
          </w:tcPr>
          <w:p w14:paraId="6AD10FA5">
            <w:pPr>
              <w:jc w:val="center"/>
              <w:rPr>
                <w:rFonts w:hint="eastAsia" w:ascii="宋体" w:hAnsi="宋体" w:cs="宋体"/>
                <w:sz w:val="24"/>
                <w:szCs w:val="24"/>
              </w:rPr>
            </w:pPr>
            <w:r>
              <w:rPr>
                <w:rFonts w:hint="eastAsia" w:ascii="宋体" w:hAnsi="宋体" w:cs="宋体"/>
                <w:sz w:val="24"/>
                <w:szCs w:val="24"/>
                <w:lang w:eastAsia="zh-Hans"/>
              </w:rPr>
              <w:t>业绩</w:t>
            </w:r>
          </w:p>
        </w:tc>
        <w:tc>
          <w:tcPr>
            <w:tcW w:w="794" w:type="dxa"/>
            <w:tcBorders>
              <w:top w:val="single" w:color="auto" w:sz="4" w:space="0"/>
              <w:left w:val="single" w:color="auto" w:sz="4" w:space="0"/>
              <w:bottom w:val="single" w:color="auto" w:sz="4" w:space="0"/>
              <w:right w:val="single" w:color="auto" w:sz="4" w:space="0"/>
            </w:tcBorders>
            <w:vAlign w:val="center"/>
          </w:tcPr>
          <w:p w14:paraId="75FAFAED">
            <w:pPr>
              <w:jc w:val="center"/>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分</w:t>
            </w:r>
          </w:p>
        </w:tc>
        <w:tc>
          <w:tcPr>
            <w:tcW w:w="5983" w:type="dxa"/>
            <w:tcBorders>
              <w:top w:val="single" w:color="auto" w:sz="4" w:space="0"/>
              <w:left w:val="single" w:color="auto" w:sz="4" w:space="0"/>
              <w:bottom w:val="single" w:color="auto" w:sz="4" w:space="0"/>
              <w:right w:val="single" w:color="auto" w:sz="4" w:space="0"/>
            </w:tcBorders>
            <w:vAlign w:val="center"/>
          </w:tcPr>
          <w:p w14:paraId="3066BFBB">
            <w:pPr>
              <w:spacing w:after="0" w:line="240" w:lineRule="auto"/>
              <w:rPr>
                <w:rFonts w:hint="eastAsia" w:ascii="宋体" w:hAnsi="宋体" w:cs="宋体"/>
                <w:sz w:val="24"/>
                <w:szCs w:val="24"/>
                <w:highlight w:val="none"/>
              </w:rPr>
            </w:pPr>
            <w:r>
              <w:rPr>
                <w:rFonts w:ascii="宋体" w:hAnsi="宋体" w:cs="宋体"/>
                <w:sz w:val="24"/>
                <w:szCs w:val="24"/>
                <w:highlight w:val="none"/>
              </w:rPr>
              <w:t>投标人202</w:t>
            </w:r>
            <w:r>
              <w:rPr>
                <w:rFonts w:hint="eastAsia" w:ascii="宋体" w:hAnsi="宋体" w:cs="宋体"/>
                <w:sz w:val="24"/>
                <w:szCs w:val="24"/>
                <w:highlight w:val="none"/>
              </w:rPr>
              <w:t>2年1月1日至</w:t>
            </w:r>
            <w:r>
              <w:rPr>
                <w:rFonts w:ascii="宋体" w:hAnsi="宋体" w:cs="宋体"/>
                <w:sz w:val="24"/>
                <w:szCs w:val="24"/>
                <w:highlight w:val="none"/>
              </w:rPr>
              <w:t>今</w:t>
            </w:r>
            <w:r>
              <w:rPr>
                <w:rFonts w:hint="eastAsia" w:ascii="宋体" w:hAnsi="宋体" w:cs="宋体"/>
                <w:sz w:val="24"/>
                <w:szCs w:val="24"/>
                <w:highlight w:val="none"/>
              </w:rPr>
              <w:t>承接过类似砝码租赁项目</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每提供一项</w:t>
            </w:r>
            <w:r>
              <w:rPr>
                <w:rFonts w:hint="eastAsia" w:ascii="宋体" w:hAnsi="宋体" w:cs="宋体"/>
                <w:sz w:val="24"/>
                <w:szCs w:val="24"/>
                <w:highlight w:val="none"/>
              </w:rPr>
              <w:t>得2</w:t>
            </w:r>
            <w:r>
              <w:rPr>
                <w:rFonts w:ascii="宋体" w:hAnsi="宋体" w:cs="宋体"/>
                <w:sz w:val="24"/>
                <w:szCs w:val="24"/>
                <w:highlight w:val="none"/>
              </w:rPr>
              <w:t>分，本项最高得</w:t>
            </w:r>
            <w:r>
              <w:rPr>
                <w:rFonts w:hint="eastAsia" w:ascii="宋体" w:hAnsi="宋体" w:cs="宋体"/>
                <w:sz w:val="24"/>
                <w:szCs w:val="24"/>
                <w:highlight w:val="none"/>
                <w:lang w:val="en-US" w:eastAsia="zh-CN"/>
              </w:rPr>
              <w:t>10</w:t>
            </w:r>
            <w:r>
              <w:rPr>
                <w:rFonts w:ascii="宋体" w:hAnsi="宋体" w:cs="宋体"/>
                <w:sz w:val="24"/>
                <w:szCs w:val="24"/>
                <w:highlight w:val="none"/>
              </w:rPr>
              <w:t xml:space="preserve">分。 </w:t>
            </w:r>
          </w:p>
          <w:p w14:paraId="7FC6973F">
            <w:pPr>
              <w:spacing w:after="0" w:line="240" w:lineRule="auto"/>
              <w:rPr>
                <w:rFonts w:hint="default" w:eastAsia="宋体"/>
                <w:highlight w:val="none"/>
                <w:lang w:val="en-US" w:eastAsia="zh-CN"/>
              </w:rPr>
            </w:pPr>
            <w:r>
              <w:rPr>
                <w:rFonts w:hint="eastAsia" w:ascii="宋体" w:hAnsi="宋体" w:cs="宋体"/>
                <w:sz w:val="24"/>
                <w:szCs w:val="24"/>
                <w:highlight w:val="none"/>
              </w:rPr>
              <w:t>注：</w:t>
            </w:r>
            <w:r>
              <w:rPr>
                <w:rFonts w:hint="eastAsia" w:ascii="宋体" w:hAnsi="宋体" w:cs="宋体"/>
                <w:sz w:val="24"/>
                <w:szCs w:val="24"/>
                <w:highlight w:val="none"/>
                <w:lang w:val="en-US" w:eastAsia="zh-CN"/>
              </w:rPr>
              <w:t>须</w:t>
            </w:r>
            <w:r>
              <w:rPr>
                <w:rFonts w:hint="eastAsia" w:ascii="宋体" w:hAnsi="宋体" w:cs="宋体"/>
                <w:sz w:val="24"/>
                <w:szCs w:val="24"/>
                <w:highlight w:val="none"/>
              </w:rPr>
              <w:t>提供合同复印件加盖公章（合同须包含首页、签章页、内容页）</w:t>
            </w:r>
            <w:r>
              <w:rPr>
                <w:rFonts w:hint="eastAsia" w:ascii="宋体" w:hAnsi="宋体" w:cs="宋体"/>
                <w:sz w:val="24"/>
                <w:szCs w:val="24"/>
                <w:highlight w:val="none"/>
                <w:lang w:eastAsia="zh-CN"/>
              </w:rPr>
              <w:t>，</w:t>
            </w:r>
            <w:r>
              <w:rPr>
                <w:rFonts w:hint="eastAsia" w:ascii="宋体" w:hAnsi="宋体" w:cs="宋体"/>
                <w:color w:val="000000"/>
                <w:sz w:val="24"/>
                <w:szCs w:val="24"/>
              </w:rPr>
              <w:t>未提供不得分</w:t>
            </w:r>
            <w:r>
              <w:rPr>
                <w:rFonts w:hint="eastAsia" w:ascii="宋体" w:hAnsi="宋体"/>
                <w:sz w:val="24"/>
                <w:szCs w:val="24"/>
                <w:highlight w:val="none"/>
              </w:rPr>
              <w:t>。</w:t>
            </w:r>
          </w:p>
        </w:tc>
      </w:tr>
    </w:tbl>
    <w:p w14:paraId="63E73CDB">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p>
    <w:p w14:paraId="23A2C1A0">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保留小数点后两位（按四舍五入原则）</w:t>
      </w:r>
    </w:p>
    <w:p w14:paraId="39EA01E9">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按照推荐原则推荐中标候选人。</w:t>
      </w:r>
    </w:p>
    <w:p w14:paraId="5BBB7687">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如果投标人综合得分相同，按下列顺序排列以确定将被推荐为合格的中标候选人：</w:t>
      </w:r>
    </w:p>
    <w:p w14:paraId="434E593C">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（1）技术部分得分高的；</w:t>
      </w:r>
    </w:p>
    <w:p w14:paraId="0540F3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）商务部分得分高的。</w:t>
      </w:r>
    </w:p>
    <w:p w14:paraId="66C1DF58">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投标人在投标时须提供与以上评分因素相关的材料。如果发现有弄虚作假的，将取消其投标资格。</w:t>
      </w:r>
    </w:p>
    <w:p w14:paraId="4FC308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保密要求</w:t>
      </w:r>
    </w:p>
    <w:p w14:paraId="640D61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color w:val="auto"/>
          <w:sz w:val="28"/>
          <w:szCs w:val="28"/>
          <w:highlight w:val="none"/>
          <w:lang w:val="en-US" w:eastAsia="zh-Hans"/>
        </w:rPr>
      </w:pPr>
      <w:r>
        <w:rPr>
          <w:rFonts w:hint="eastAsia" w:ascii="宋体" w:hAnsi="宋体" w:eastAsia="宋体" w:cs="宋体"/>
          <w:color w:val="auto"/>
          <w:sz w:val="24"/>
          <w:highlight w:val="none"/>
        </w:rPr>
        <w:t>从开标时起到中标公告发布时止，有关投标文件的审查、澄清、评估和比较以及有关授予合同的意向的一切情况都不得透露给投标人或与上述评审工作无关的人员。</w:t>
      </w:r>
    </w:p>
    <w:p w14:paraId="56E7F9EC">
      <w:pP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6E3EEBB2">
      <w:pP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附件1：</w:t>
      </w:r>
    </w:p>
    <w:p w14:paraId="531B5F0C">
      <w:pPr>
        <w:ind w:firstLine="301" w:firstLineChars="100"/>
        <w:jc w:val="center"/>
        <w:outlineLvl w:val="9"/>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资格性审查</w:t>
      </w:r>
      <w:r>
        <w:rPr>
          <w:rFonts w:hint="eastAsia" w:ascii="宋体" w:hAnsi="宋体" w:eastAsia="宋体" w:cs="宋体"/>
          <w:b/>
          <w:color w:val="auto"/>
          <w:sz w:val="30"/>
          <w:szCs w:val="30"/>
          <w:highlight w:val="none"/>
          <w:lang w:val="en-US" w:eastAsia="zh-CN"/>
        </w:rPr>
        <w:t>表</w:t>
      </w:r>
    </w:p>
    <w:p w14:paraId="4A60A3FC">
      <w:pPr>
        <w:spacing w:line="360" w:lineRule="auto"/>
        <w:ind w:firstLine="241" w:firstLineChars="100"/>
        <w:jc w:val="left"/>
        <w:outlineLvl w:val="9"/>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001包：</w:t>
      </w:r>
    </w:p>
    <w:tbl>
      <w:tblPr>
        <w:tblStyle w:val="29"/>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282"/>
        <w:gridCol w:w="2616"/>
        <w:gridCol w:w="900"/>
        <w:gridCol w:w="926"/>
        <w:gridCol w:w="988"/>
      </w:tblGrid>
      <w:tr w14:paraId="016E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62" w:type="dxa"/>
            <w:vMerge w:val="restart"/>
            <w:noWrap/>
            <w:vAlign w:val="center"/>
          </w:tcPr>
          <w:p w14:paraId="278619B6">
            <w:pPr>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2282" w:type="dxa"/>
            <w:vMerge w:val="restart"/>
            <w:noWrap/>
            <w:vAlign w:val="center"/>
          </w:tcPr>
          <w:p w14:paraId="763663D4">
            <w:pPr>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审查内容</w:t>
            </w:r>
          </w:p>
        </w:tc>
        <w:tc>
          <w:tcPr>
            <w:tcW w:w="2616" w:type="dxa"/>
            <w:vMerge w:val="restart"/>
            <w:noWrap/>
            <w:vAlign w:val="center"/>
          </w:tcPr>
          <w:p w14:paraId="5985ECCC">
            <w:pPr>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评审点具体描述</w:t>
            </w:r>
          </w:p>
        </w:tc>
        <w:tc>
          <w:tcPr>
            <w:tcW w:w="2814" w:type="dxa"/>
            <w:gridSpan w:val="3"/>
            <w:vMerge w:val="restart"/>
            <w:noWrap/>
            <w:vAlign w:val="center"/>
          </w:tcPr>
          <w:p w14:paraId="23C5B573">
            <w:pPr>
              <w:jc w:val="center"/>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投标人</w:t>
            </w:r>
          </w:p>
        </w:tc>
      </w:tr>
      <w:tr w14:paraId="626D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62" w:type="dxa"/>
            <w:vMerge w:val="continue"/>
            <w:noWrap/>
            <w:vAlign w:val="center"/>
          </w:tcPr>
          <w:p w14:paraId="2ABAFF2D">
            <w:pPr>
              <w:jc w:val="center"/>
              <w:outlineLvl w:val="9"/>
              <w:rPr>
                <w:rFonts w:hint="eastAsia" w:asciiTheme="minorEastAsia" w:hAnsiTheme="minorEastAsia" w:eastAsiaTheme="minorEastAsia" w:cstheme="minorEastAsia"/>
                <w:b/>
                <w:bCs/>
                <w:color w:val="auto"/>
                <w:sz w:val="24"/>
                <w:szCs w:val="24"/>
                <w:highlight w:val="none"/>
              </w:rPr>
            </w:pPr>
          </w:p>
        </w:tc>
        <w:tc>
          <w:tcPr>
            <w:tcW w:w="2282" w:type="dxa"/>
            <w:vMerge w:val="continue"/>
            <w:noWrap/>
            <w:vAlign w:val="center"/>
          </w:tcPr>
          <w:p w14:paraId="3E9BB6A4">
            <w:pPr>
              <w:jc w:val="center"/>
              <w:outlineLvl w:val="9"/>
              <w:rPr>
                <w:rFonts w:hint="eastAsia" w:asciiTheme="minorEastAsia" w:hAnsiTheme="minorEastAsia" w:eastAsiaTheme="minorEastAsia" w:cstheme="minorEastAsia"/>
                <w:b/>
                <w:bCs/>
                <w:color w:val="auto"/>
                <w:sz w:val="24"/>
                <w:szCs w:val="24"/>
                <w:highlight w:val="none"/>
              </w:rPr>
            </w:pPr>
          </w:p>
        </w:tc>
        <w:tc>
          <w:tcPr>
            <w:tcW w:w="2616" w:type="dxa"/>
            <w:vMerge w:val="continue"/>
            <w:noWrap/>
            <w:vAlign w:val="center"/>
          </w:tcPr>
          <w:p w14:paraId="5AF63E43">
            <w:pPr>
              <w:jc w:val="center"/>
              <w:outlineLvl w:val="9"/>
              <w:rPr>
                <w:rFonts w:hint="eastAsia" w:asciiTheme="minorEastAsia" w:hAnsiTheme="minorEastAsia" w:eastAsiaTheme="minorEastAsia" w:cstheme="minorEastAsia"/>
                <w:b/>
                <w:bCs/>
                <w:color w:val="auto"/>
                <w:sz w:val="24"/>
                <w:szCs w:val="24"/>
                <w:highlight w:val="none"/>
              </w:rPr>
            </w:pPr>
          </w:p>
        </w:tc>
        <w:tc>
          <w:tcPr>
            <w:tcW w:w="2814" w:type="dxa"/>
            <w:gridSpan w:val="3"/>
            <w:vMerge w:val="continue"/>
            <w:noWrap/>
            <w:vAlign w:val="center"/>
          </w:tcPr>
          <w:p w14:paraId="2BD215B3">
            <w:pPr>
              <w:jc w:val="center"/>
              <w:outlineLvl w:val="9"/>
              <w:rPr>
                <w:rFonts w:hint="eastAsia" w:asciiTheme="minorEastAsia" w:hAnsiTheme="minorEastAsia" w:eastAsiaTheme="minorEastAsia" w:cstheme="minorEastAsia"/>
                <w:b/>
                <w:bCs/>
                <w:color w:val="auto"/>
                <w:sz w:val="24"/>
                <w:szCs w:val="24"/>
                <w:highlight w:val="none"/>
              </w:rPr>
            </w:pPr>
          </w:p>
        </w:tc>
      </w:tr>
      <w:tr w14:paraId="6765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62" w:type="dxa"/>
            <w:vMerge w:val="continue"/>
            <w:noWrap/>
            <w:vAlign w:val="center"/>
          </w:tcPr>
          <w:p w14:paraId="1BF79AD8">
            <w:pPr>
              <w:jc w:val="center"/>
              <w:outlineLvl w:val="9"/>
              <w:rPr>
                <w:rFonts w:hint="eastAsia" w:asciiTheme="minorEastAsia" w:hAnsiTheme="minorEastAsia" w:eastAsiaTheme="minorEastAsia" w:cstheme="minorEastAsia"/>
                <w:b/>
                <w:bCs/>
                <w:color w:val="auto"/>
                <w:sz w:val="24"/>
                <w:szCs w:val="24"/>
                <w:highlight w:val="none"/>
              </w:rPr>
            </w:pPr>
          </w:p>
        </w:tc>
        <w:tc>
          <w:tcPr>
            <w:tcW w:w="2282" w:type="dxa"/>
            <w:vMerge w:val="continue"/>
            <w:noWrap/>
            <w:vAlign w:val="center"/>
          </w:tcPr>
          <w:p w14:paraId="18643383">
            <w:pPr>
              <w:jc w:val="center"/>
              <w:outlineLvl w:val="9"/>
              <w:rPr>
                <w:rFonts w:hint="eastAsia" w:asciiTheme="minorEastAsia" w:hAnsiTheme="minorEastAsia" w:eastAsiaTheme="minorEastAsia" w:cstheme="minorEastAsia"/>
                <w:b/>
                <w:bCs/>
                <w:color w:val="auto"/>
                <w:sz w:val="24"/>
                <w:szCs w:val="24"/>
                <w:highlight w:val="none"/>
              </w:rPr>
            </w:pPr>
          </w:p>
        </w:tc>
        <w:tc>
          <w:tcPr>
            <w:tcW w:w="2616" w:type="dxa"/>
            <w:vMerge w:val="continue"/>
            <w:noWrap/>
            <w:vAlign w:val="center"/>
          </w:tcPr>
          <w:p w14:paraId="2FAFF457">
            <w:pPr>
              <w:jc w:val="center"/>
              <w:outlineLvl w:val="9"/>
              <w:rPr>
                <w:rFonts w:hint="eastAsia" w:asciiTheme="minorEastAsia" w:hAnsiTheme="minorEastAsia" w:eastAsiaTheme="minorEastAsia" w:cstheme="minorEastAsia"/>
                <w:b/>
                <w:bCs/>
                <w:color w:val="auto"/>
                <w:sz w:val="24"/>
                <w:szCs w:val="24"/>
                <w:highlight w:val="none"/>
              </w:rPr>
            </w:pPr>
          </w:p>
        </w:tc>
        <w:tc>
          <w:tcPr>
            <w:tcW w:w="900" w:type="dxa"/>
            <w:noWrap/>
            <w:vAlign w:val="center"/>
          </w:tcPr>
          <w:p w14:paraId="0928F721">
            <w:pPr>
              <w:jc w:val="center"/>
              <w:outlineLvl w:val="9"/>
              <w:rPr>
                <w:rFonts w:hint="eastAsia" w:asciiTheme="minorEastAsia" w:hAnsiTheme="minorEastAsia" w:eastAsiaTheme="minorEastAsia" w:cstheme="minorEastAsia"/>
                <w:b/>
                <w:bCs/>
                <w:color w:val="auto"/>
                <w:sz w:val="24"/>
                <w:szCs w:val="24"/>
                <w:highlight w:val="none"/>
              </w:rPr>
            </w:pPr>
          </w:p>
        </w:tc>
        <w:tc>
          <w:tcPr>
            <w:tcW w:w="926" w:type="dxa"/>
            <w:noWrap/>
            <w:vAlign w:val="center"/>
          </w:tcPr>
          <w:p w14:paraId="4450B698">
            <w:pPr>
              <w:jc w:val="center"/>
              <w:outlineLvl w:val="9"/>
              <w:rPr>
                <w:rFonts w:hint="eastAsia" w:asciiTheme="minorEastAsia" w:hAnsiTheme="minorEastAsia" w:eastAsiaTheme="minorEastAsia" w:cstheme="minorEastAsia"/>
                <w:b/>
                <w:bCs/>
                <w:color w:val="auto"/>
                <w:sz w:val="24"/>
                <w:szCs w:val="24"/>
                <w:highlight w:val="none"/>
              </w:rPr>
            </w:pPr>
          </w:p>
        </w:tc>
        <w:tc>
          <w:tcPr>
            <w:tcW w:w="988" w:type="dxa"/>
            <w:noWrap/>
            <w:vAlign w:val="center"/>
          </w:tcPr>
          <w:p w14:paraId="5595ED17">
            <w:pPr>
              <w:jc w:val="center"/>
              <w:outlineLvl w:val="9"/>
              <w:rPr>
                <w:rFonts w:hint="eastAsia" w:asciiTheme="minorEastAsia" w:hAnsiTheme="minorEastAsia" w:eastAsiaTheme="minorEastAsia" w:cstheme="minorEastAsia"/>
                <w:b/>
                <w:bCs/>
                <w:color w:val="auto"/>
                <w:sz w:val="24"/>
                <w:szCs w:val="24"/>
                <w:highlight w:val="none"/>
              </w:rPr>
            </w:pPr>
          </w:p>
        </w:tc>
      </w:tr>
      <w:tr w14:paraId="18F3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noWrap/>
            <w:vAlign w:val="center"/>
          </w:tcPr>
          <w:p w14:paraId="3D709238">
            <w:pPr>
              <w:jc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282" w:type="dxa"/>
            <w:noWrap/>
            <w:vAlign w:val="center"/>
          </w:tcPr>
          <w:p w14:paraId="701F08F8">
            <w:pPr>
              <w:outlineLvl w:val="9"/>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营业执照（或法人证书）符合要求情况。</w:t>
            </w:r>
          </w:p>
        </w:tc>
        <w:tc>
          <w:tcPr>
            <w:tcW w:w="2616" w:type="dxa"/>
            <w:noWrap/>
            <w:vAlign w:val="center"/>
          </w:tcPr>
          <w:p w14:paraId="4BE25485">
            <w:pPr>
              <w:jc w:val="left"/>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提供</w:t>
            </w:r>
            <w:r>
              <w:rPr>
                <w:rFonts w:hint="eastAsia" w:asciiTheme="minorEastAsia" w:hAnsiTheme="minorEastAsia" w:eastAsiaTheme="minorEastAsia" w:cstheme="minorEastAsia"/>
                <w:b w:val="0"/>
                <w:bCs w:val="0"/>
                <w:color w:val="auto"/>
                <w:sz w:val="24"/>
                <w:szCs w:val="24"/>
                <w:highlight w:val="none"/>
                <w:lang w:val="en-US" w:eastAsia="zh-CN"/>
              </w:rPr>
              <w:t>营业执照（或法人证书）。</w:t>
            </w:r>
          </w:p>
        </w:tc>
        <w:tc>
          <w:tcPr>
            <w:tcW w:w="900" w:type="dxa"/>
            <w:noWrap/>
            <w:vAlign w:val="center"/>
          </w:tcPr>
          <w:p w14:paraId="6D05E3B6">
            <w:pPr>
              <w:jc w:val="left"/>
              <w:outlineLvl w:val="9"/>
              <w:rPr>
                <w:rFonts w:hint="eastAsia" w:asciiTheme="minorEastAsia" w:hAnsiTheme="minorEastAsia" w:eastAsiaTheme="minorEastAsia" w:cstheme="minorEastAsia"/>
                <w:color w:val="auto"/>
                <w:kern w:val="0"/>
                <w:sz w:val="24"/>
                <w:szCs w:val="24"/>
                <w:highlight w:val="none"/>
              </w:rPr>
            </w:pPr>
          </w:p>
        </w:tc>
        <w:tc>
          <w:tcPr>
            <w:tcW w:w="926" w:type="dxa"/>
            <w:noWrap/>
            <w:vAlign w:val="center"/>
          </w:tcPr>
          <w:p w14:paraId="6CBD8081">
            <w:pPr>
              <w:jc w:val="left"/>
              <w:outlineLvl w:val="9"/>
              <w:rPr>
                <w:rFonts w:hint="eastAsia" w:asciiTheme="minorEastAsia" w:hAnsiTheme="minorEastAsia" w:eastAsiaTheme="minorEastAsia" w:cstheme="minorEastAsia"/>
                <w:color w:val="auto"/>
                <w:kern w:val="0"/>
                <w:sz w:val="24"/>
                <w:szCs w:val="24"/>
                <w:highlight w:val="none"/>
              </w:rPr>
            </w:pPr>
          </w:p>
        </w:tc>
        <w:tc>
          <w:tcPr>
            <w:tcW w:w="988" w:type="dxa"/>
            <w:noWrap/>
            <w:vAlign w:val="center"/>
          </w:tcPr>
          <w:p w14:paraId="2CAE1E47">
            <w:pPr>
              <w:jc w:val="left"/>
              <w:outlineLvl w:val="9"/>
              <w:rPr>
                <w:rFonts w:hint="eastAsia" w:asciiTheme="minorEastAsia" w:hAnsiTheme="minorEastAsia" w:eastAsiaTheme="minorEastAsia" w:cstheme="minorEastAsia"/>
                <w:color w:val="auto"/>
                <w:kern w:val="0"/>
                <w:sz w:val="24"/>
                <w:szCs w:val="24"/>
                <w:highlight w:val="none"/>
              </w:rPr>
            </w:pPr>
          </w:p>
        </w:tc>
      </w:tr>
      <w:tr w14:paraId="0FD0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noWrap/>
            <w:vAlign w:val="center"/>
          </w:tcPr>
          <w:p w14:paraId="359F3C68">
            <w:pPr>
              <w:jc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282" w:type="dxa"/>
            <w:noWrap/>
            <w:vAlign w:val="center"/>
          </w:tcPr>
          <w:p w14:paraId="102C98FB">
            <w:pPr>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信用记录符合要求情况。</w:t>
            </w:r>
          </w:p>
        </w:tc>
        <w:tc>
          <w:tcPr>
            <w:tcW w:w="2616" w:type="dxa"/>
            <w:noWrap/>
            <w:vAlign w:val="center"/>
          </w:tcPr>
          <w:p w14:paraId="578C19E6">
            <w:pPr>
              <w:jc w:val="left"/>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查询情况以代理机构提供的《声明书》为准</w:t>
            </w:r>
            <w:r>
              <w:rPr>
                <w:rFonts w:hint="eastAsia" w:asciiTheme="minorEastAsia" w:hAnsiTheme="minorEastAsia" w:eastAsiaTheme="minorEastAsia" w:cstheme="minorEastAsia"/>
                <w:color w:val="auto"/>
                <w:kern w:val="0"/>
                <w:sz w:val="24"/>
                <w:szCs w:val="24"/>
                <w:highlight w:val="none"/>
                <w:lang w:eastAsia="zh-CN"/>
              </w:rPr>
              <w:t>。</w:t>
            </w:r>
          </w:p>
        </w:tc>
        <w:tc>
          <w:tcPr>
            <w:tcW w:w="900" w:type="dxa"/>
            <w:noWrap/>
            <w:vAlign w:val="center"/>
          </w:tcPr>
          <w:p w14:paraId="4A5FAF16">
            <w:pPr>
              <w:jc w:val="left"/>
              <w:outlineLvl w:val="9"/>
              <w:rPr>
                <w:rFonts w:hint="eastAsia" w:asciiTheme="minorEastAsia" w:hAnsiTheme="minorEastAsia" w:eastAsiaTheme="minorEastAsia" w:cstheme="minorEastAsia"/>
                <w:color w:val="auto"/>
                <w:kern w:val="0"/>
                <w:sz w:val="24"/>
                <w:szCs w:val="24"/>
                <w:highlight w:val="none"/>
              </w:rPr>
            </w:pPr>
          </w:p>
        </w:tc>
        <w:tc>
          <w:tcPr>
            <w:tcW w:w="926" w:type="dxa"/>
            <w:noWrap/>
            <w:vAlign w:val="center"/>
          </w:tcPr>
          <w:p w14:paraId="5243F8D8">
            <w:pPr>
              <w:jc w:val="left"/>
              <w:outlineLvl w:val="9"/>
              <w:rPr>
                <w:rFonts w:hint="eastAsia" w:asciiTheme="minorEastAsia" w:hAnsiTheme="minorEastAsia" w:eastAsiaTheme="minorEastAsia" w:cstheme="minorEastAsia"/>
                <w:color w:val="auto"/>
                <w:kern w:val="0"/>
                <w:sz w:val="24"/>
                <w:szCs w:val="24"/>
                <w:highlight w:val="none"/>
              </w:rPr>
            </w:pPr>
          </w:p>
        </w:tc>
        <w:tc>
          <w:tcPr>
            <w:tcW w:w="988" w:type="dxa"/>
            <w:noWrap/>
            <w:vAlign w:val="center"/>
          </w:tcPr>
          <w:p w14:paraId="0122D348">
            <w:pPr>
              <w:jc w:val="left"/>
              <w:outlineLvl w:val="9"/>
              <w:rPr>
                <w:rFonts w:hint="eastAsia" w:asciiTheme="minorEastAsia" w:hAnsiTheme="minorEastAsia" w:eastAsiaTheme="minorEastAsia" w:cstheme="minorEastAsia"/>
                <w:color w:val="auto"/>
                <w:kern w:val="0"/>
                <w:sz w:val="24"/>
                <w:szCs w:val="24"/>
                <w:highlight w:val="none"/>
              </w:rPr>
            </w:pPr>
          </w:p>
        </w:tc>
      </w:tr>
      <w:tr w14:paraId="0BDC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noWrap/>
            <w:vAlign w:val="center"/>
          </w:tcPr>
          <w:p w14:paraId="27A01AA6">
            <w:pPr>
              <w:jc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282" w:type="dxa"/>
            <w:noWrap/>
            <w:vAlign w:val="center"/>
          </w:tcPr>
          <w:p w14:paraId="5A89064A">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信用</w:t>
            </w:r>
            <w:r>
              <w:rPr>
                <w:rFonts w:hint="eastAsia" w:asciiTheme="minorEastAsia" w:hAnsiTheme="minorEastAsia" w:eastAsiaTheme="minorEastAsia" w:cstheme="minorEastAsia"/>
                <w:color w:val="auto"/>
                <w:sz w:val="24"/>
                <w:szCs w:val="24"/>
                <w:highlight w:val="none"/>
                <w:lang w:val="en-US" w:eastAsia="zh-CN"/>
              </w:rPr>
              <w:t>承诺书</w:t>
            </w:r>
            <w:r>
              <w:rPr>
                <w:rFonts w:hint="eastAsia" w:asciiTheme="minorEastAsia" w:hAnsiTheme="minorEastAsia" w:eastAsiaTheme="minorEastAsia" w:cstheme="minorEastAsia"/>
                <w:color w:val="auto"/>
                <w:sz w:val="24"/>
                <w:szCs w:val="24"/>
                <w:highlight w:val="none"/>
              </w:rPr>
              <w:t>符合要求情况。</w:t>
            </w:r>
          </w:p>
        </w:tc>
        <w:tc>
          <w:tcPr>
            <w:tcW w:w="2616" w:type="dxa"/>
            <w:noWrap/>
            <w:vAlign w:val="center"/>
          </w:tcPr>
          <w:p w14:paraId="0B3AFFBC">
            <w:pPr>
              <w:numPr>
                <w:ilvl w:val="0"/>
                <w:numId w:val="0"/>
              </w:numPr>
              <w:jc w:val="left"/>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rPr>
              <w:t>按</w:t>
            </w:r>
            <w:r>
              <w:rPr>
                <w:rFonts w:hint="eastAsia" w:asciiTheme="minorEastAsia" w:hAnsiTheme="minorEastAsia" w:eastAsiaTheme="minorEastAsia" w:cstheme="minorEastAsia"/>
                <w:color w:val="auto"/>
                <w:sz w:val="24"/>
                <w:szCs w:val="24"/>
                <w:highlight w:val="none"/>
                <w:lang w:val="en-US" w:eastAsia="zh-CN"/>
              </w:rPr>
              <w:t>规定格式</w:t>
            </w:r>
            <w:r>
              <w:rPr>
                <w:rFonts w:hint="eastAsia" w:asciiTheme="minorEastAsia" w:hAnsiTheme="minorEastAsia" w:eastAsiaTheme="minorEastAsia" w:cstheme="minorEastAsia"/>
                <w:color w:val="auto"/>
                <w:sz w:val="24"/>
                <w:szCs w:val="24"/>
                <w:highlight w:val="none"/>
              </w:rPr>
              <w:t>填写《信用承诺书》</w:t>
            </w:r>
            <w:r>
              <w:rPr>
                <w:rFonts w:hint="eastAsia" w:asciiTheme="minorEastAsia" w:hAnsiTheme="minorEastAsia" w:eastAsiaTheme="minorEastAsia" w:cstheme="minorEastAsia"/>
                <w:color w:val="auto"/>
                <w:sz w:val="24"/>
                <w:szCs w:val="24"/>
                <w:highlight w:val="none"/>
                <w:lang w:eastAsia="zh-CN"/>
              </w:rPr>
              <w:t>；</w:t>
            </w:r>
          </w:p>
          <w:p w14:paraId="56F975D5">
            <w:pPr>
              <w:numPr>
                <w:ilvl w:val="0"/>
                <w:numId w:val="0"/>
              </w:numPr>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2.投标招标文件实质性要求；</w:t>
            </w:r>
          </w:p>
          <w:p w14:paraId="1FC443BC">
            <w:pPr>
              <w:numPr>
                <w:ilvl w:val="0"/>
                <w:numId w:val="0"/>
              </w:numPr>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3.按规定签章。</w:t>
            </w:r>
          </w:p>
        </w:tc>
        <w:tc>
          <w:tcPr>
            <w:tcW w:w="900" w:type="dxa"/>
            <w:noWrap/>
            <w:vAlign w:val="center"/>
          </w:tcPr>
          <w:p w14:paraId="31663DF5">
            <w:pPr>
              <w:jc w:val="left"/>
              <w:outlineLvl w:val="9"/>
              <w:rPr>
                <w:rFonts w:hint="eastAsia" w:asciiTheme="minorEastAsia" w:hAnsiTheme="minorEastAsia" w:eastAsiaTheme="minorEastAsia" w:cstheme="minorEastAsia"/>
                <w:color w:val="auto"/>
                <w:sz w:val="24"/>
                <w:szCs w:val="24"/>
                <w:highlight w:val="none"/>
                <w:lang w:val="en-US" w:eastAsia="zh-CN"/>
              </w:rPr>
            </w:pPr>
          </w:p>
        </w:tc>
        <w:tc>
          <w:tcPr>
            <w:tcW w:w="926" w:type="dxa"/>
            <w:noWrap/>
            <w:vAlign w:val="center"/>
          </w:tcPr>
          <w:p w14:paraId="26FCFD72">
            <w:pPr>
              <w:jc w:val="left"/>
              <w:outlineLvl w:val="9"/>
              <w:rPr>
                <w:rFonts w:hint="eastAsia" w:asciiTheme="minorEastAsia" w:hAnsiTheme="minorEastAsia" w:eastAsiaTheme="minorEastAsia" w:cstheme="minorEastAsia"/>
                <w:color w:val="auto"/>
                <w:sz w:val="24"/>
                <w:szCs w:val="24"/>
                <w:highlight w:val="none"/>
                <w:lang w:val="en-US" w:eastAsia="zh-CN"/>
              </w:rPr>
            </w:pPr>
          </w:p>
        </w:tc>
        <w:tc>
          <w:tcPr>
            <w:tcW w:w="988" w:type="dxa"/>
            <w:noWrap/>
            <w:vAlign w:val="center"/>
          </w:tcPr>
          <w:p w14:paraId="4CF476A3">
            <w:pPr>
              <w:jc w:val="left"/>
              <w:outlineLvl w:val="9"/>
              <w:rPr>
                <w:rFonts w:hint="eastAsia" w:asciiTheme="minorEastAsia" w:hAnsiTheme="minorEastAsia" w:eastAsiaTheme="minorEastAsia" w:cstheme="minorEastAsia"/>
                <w:color w:val="auto"/>
                <w:sz w:val="24"/>
                <w:szCs w:val="24"/>
                <w:highlight w:val="none"/>
                <w:lang w:val="en-US" w:eastAsia="zh-CN"/>
              </w:rPr>
            </w:pPr>
          </w:p>
        </w:tc>
      </w:tr>
      <w:tr w14:paraId="23AE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noWrap/>
            <w:vAlign w:val="center"/>
          </w:tcPr>
          <w:p w14:paraId="4AB9C5FC">
            <w:pPr>
              <w:jc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2282" w:type="dxa"/>
            <w:noWrap/>
            <w:vAlign w:val="center"/>
          </w:tcPr>
          <w:p w14:paraId="495BB532">
            <w:pP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资格要求符合要求情况。</w:t>
            </w:r>
          </w:p>
        </w:tc>
        <w:tc>
          <w:tcPr>
            <w:tcW w:w="2616" w:type="dxa"/>
            <w:noWrap/>
            <w:vAlign w:val="center"/>
          </w:tcPr>
          <w:p w14:paraId="56940430">
            <w:pPr>
              <w:numPr>
                <w:ilvl w:val="0"/>
                <w:numId w:val="0"/>
              </w:numPr>
              <w:jc w:val="left"/>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rPr>
              <w:t>由国家市场监督管理总局所颁发的《特种设备检验检测机构核准证》（无损检测机构），检测项目需涵盖CG-常规检测项目</w:t>
            </w:r>
            <w:r>
              <w:rPr>
                <w:rFonts w:hint="eastAsia" w:asciiTheme="minorEastAsia" w:hAnsiTheme="minorEastAsia" w:eastAsiaTheme="minorEastAsia" w:cstheme="minorEastAsia"/>
                <w:color w:val="auto"/>
                <w:kern w:val="2"/>
                <w:sz w:val="24"/>
                <w:szCs w:val="24"/>
                <w:highlight w:val="none"/>
                <w:lang w:val="en-US" w:eastAsia="zh-CN" w:bidi="ar-SA"/>
              </w:rPr>
              <w:t>复印件加盖公章；</w:t>
            </w:r>
          </w:p>
          <w:p w14:paraId="3BCA9942">
            <w:pPr>
              <w:numPr>
                <w:ilvl w:val="0"/>
                <w:numId w:val="0"/>
              </w:numPr>
              <w:jc w:val="left"/>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lang w:val="en-US" w:eastAsia="zh-CN"/>
              </w:rPr>
              <w:t>须</w:t>
            </w:r>
            <w:r>
              <w:rPr>
                <w:rFonts w:hint="eastAsia" w:asciiTheme="minorEastAsia" w:hAnsiTheme="minorEastAsia" w:eastAsiaTheme="minorEastAsia" w:cstheme="minorEastAsia"/>
                <w:color w:val="auto"/>
                <w:sz w:val="24"/>
                <w:szCs w:val="24"/>
                <w:highlight w:val="none"/>
              </w:rPr>
              <w:t>提供特种设备无损检测机构级别评定证书（证书等级须达到C级或以上）</w:t>
            </w:r>
            <w:r>
              <w:rPr>
                <w:rFonts w:hint="eastAsia" w:asciiTheme="minorEastAsia" w:hAnsiTheme="minorEastAsia" w:eastAsiaTheme="minorEastAsia" w:cstheme="minorEastAsia"/>
                <w:color w:val="auto"/>
                <w:kern w:val="2"/>
                <w:sz w:val="24"/>
                <w:szCs w:val="24"/>
                <w:highlight w:val="none"/>
                <w:lang w:val="en-US" w:eastAsia="zh-CN" w:bidi="ar-SA"/>
              </w:rPr>
              <w:t>的复印件加盖公章；</w:t>
            </w:r>
          </w:p>
          <w:p w14:paraId="34EC48C1">
            <w:pPr>
              <w:numPr>
                <w:ilvl w:val="0"/>
                <w:numId w:val="0"/>
              </w:numPr>
              <w:jc w:val="left"/>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3.投标人提供有效期内的《辐射安全许可证》复印件加盖公章。</w:t>
            </w:r>
          </w:p>
        </w:tc>
        <w:tc>
          <w:tcPr>
            <w:tcW w:w="900" w:type="dxa"/>
            <w:noWrap/>
            <w:vAlign w:val="center"/>
          </w:tcPr>
          <w:p w14:paraId="4E4B44FD">
            <w:pPr>
              <w:jc w:val="left"/>
              <w:outlineLvl w:val="9"/>
              <w:rPr>
                <w:rFonts w:hint="eastAsia" w:asciiTheme="minorEastAsia" w:hAnsiTheme="minorEastAsia" w:eastAsiaTheme="minorEastAsia" w:cstheme="minorEastAsia"/>
                <w:color w:val="auto"/>
                <w:sz w:val="24"/>
                <w:szCs w:val="24"/>
                <w:highlight w:val="none"/>
                <w:lang w:val="en-US" w:eastAsia="zh-CN"/>
              </w:rPr>
            </w:pPr>
          </w:p>
        </w:tc>
        <w:tc>
          <w:tcPr>
            <w:tcW w:w="926" w:type="dxa"/>
            <w:noWrap/>
            <w:vAlign w:val="center"/>
          </w:tcPr>
          <w:p w14:paraId="32D80CEE">
            <w:pPr>
              <w:jc w:val="left"/>
              <w:outlineLvl w:val="9"/>
              <w:rPr>
                <w:rFonts w:hint="eastAsia" w:asciiTheme="minorEastAsia" w:hAnsiTheme="minorEastAsia" w:eastAsiaTheme="minorEastAsia" w:cstheme="minorEastAsia"/>
                <w:color w:val="auto"/>
                <w:sz w:val="24"/>
                <w:szCs w:val="24"/>
                <w:highlight w:val="none"/>
                <w:lang w:val="en-US" w:eastAsia="zh-CN"/>
              </w:rPr>
            </w:pPr>
          </w:p>
        </w:tc>
        <w:tc>
          <w:tcPr>
            <w:tcW w:w="988" w:type="dxa"/>
            <w:noWrap/>
            <w:vAlign w:val="center"/>
          </w:tcPr>
          <w:p w14:paraId="498F157F">
            <w:pPr>
              <w:jc w:val="left"/>
              <w:outlineLvl w:val="9"/>
              <w:rPr>
                <w:rFonts w:hint="eastAsia" w:asciiTheme="minorEastAsia" w:hAnsiTheme="minorEastAsia" w:eastAsiaTheme="minorEastAsia" w:cstheme="minorEastAsia"/>
                <w:color w:val="auto"/>
                <w:sz w:val="24"/>
                <w:szCs w:val="24"/>
                <w:highlight w:val="none"/>
                <w:lang w:val="en-US" w:eastAsia="zh-CN"/>
              </w:rPr>
            </w:pPr>
          </w:p>
        </w:tc>
      </w:tr>
      <w:tr w14:paraId="22D4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60" w:type="dxa"/>
            <w:gridSpan w:val="3"/>
            <w:noWrap/>
            <w:vAlign w:val="center"/>
          </w:tcPr>
          <w:p w14:paraId="2EE16242">
            <w:pPr>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审查结论</w:t>
            </w:r>
          </w:p>
        </w:tc>
        <w:tc>
          <w:tcPr>
            <w:tcW w:w="900" w:type="dxa"/>
            <w:noWrap/>
            <w:vAlign w:val="center"/>
          </w:tcPr>
          <w:p w14:paraId="46020A5D">
            <w:pPr>
              <w:jc w:val="center"/>
              <w:outlineLvl w:val="9"/>
              <w:rPr>
                <w:rFonts w:hint="eastAsia" w:asciiTheme="minorEastAsia" w:hAnsiTheme="minorEastAsia" w:eastAsiaTheme="minorEastAsia" w:cstheme="minorEastAsia"/>
                <w:color w:val="auto"/>
                <w:sz w:val="24"/>
                <w:szCs w:val="24"/>
                <w:highlight w:val="none"/>
              </w:rPr>
            </w:pPr>
          </w:p>
        </w:tc>
        <w:tc>
          <w:tcPr>
            <w:tcW w:w="926" w:type="dxa"/>
            <w:noWrap/>
            <w:vAlign w:val="center"/>
          </w:tcPr>
          <w:p w14:paraId="2ABBFC76">
            <w:pPr>
              <w:jc w:val="center"/>
              <w:outlineLvl w:val="9"/>
              <w:rPr>
                <w:rFonts w:hint="eastAsia" w:asciiTheme="minorEastAsia" w:hAnsiTheme="minorEastAsia" w:eastAsiaTheme="minorEastAsia" w:cstheme="minorEastAsia"/>
                <w:color w:val="auto"/>
                <w:sz w:val="24"/>
                <w:szCs w:val="24"/>
                <w:highlight w:val="none"/>
              </w:rPr>
            </w:pPr>
          </w:p>
        </w:tc>
        <w:tc>
          <w:tcPr>
            <w:tcW w:w="988" w:type="dxa"/>
            <w:noWrap/>
            <w:vAlign w:val="center"/>
          </w:tcPr>
          <w:p w14:paraId="5235DD96">
            <w:pPr>
              <w:jc w:val="center"/>
              <w:outlineLvl w:val="9"/>
              <w:rPr>
                <w:rFonts w:hint="eastAsia" w:asciiTheme="minorEastAsia" w:hAnsiTheme="minorEastAsia" w:eastAsiaTheme="minorEastAsia" w:cstheme="minorEastAsia"/>
                <w:color w:val="auto"/>
                <w:sz w:val="24"/>
                <w:szCs w:val="24"/>
                <w:highlight w:val="none"/>
              </w:rPr>
            </w:pPr>
          </w:p>
        </w:tc>
      </w:tr>
      <w:tr w14:paraId="258A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4" w:type="dxa"/>
            <w:gridSpan w:val="6"/>
            <w:noWrap/>
            <w:vAlign w:val="center"/>
          </w:tcPr>
          <w:p w14:paraId="7F3F8397">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6661DB76">
            <w:pPr>
              <w:outlineLvl w:val="9"/>
              <w:rPr>
                <w:rFonts w:hint="eastAsia" w:asciiTheme="minorEastAsia" w:hAnsiTheme="minorEastAsia" w:eastAsiaTheme="minorEastAsia" w:cstheme="minorEastAsia"/>
                <w:color w:val="auto"/>
                <w:sz w:val="24"/>
                <w:szCs w:val="24"/>
                <w:highlight w:val="none"/>
              </w:rPr>
            </w:pPr>
          </w:p>
          <w:p w14:paraId="582EC1B8">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评委</w:t>
            </w:r>
            <w:r>
              <w:rPr>
                <w:rFonts w:hint="eastAsia" w:asciiTheme="minorEastAsia" w:hAnsiTheme="minorEastAsia" w:eastAsiaTheme="minorEastAsia" w:cstheme="minorEastAsia"/>
                <w:color w:val="auto"/>
                <w:sz w:val="24"/>
                <w:szCs w:val="24"/>
                <w:highlight w:val="none"/>
              </w:rPr>
              <w:t>签字：</w:t>
            </w:r>
          </w:p>
          <w:p w14:paraId="7F4B31E2">
            <w:pPr>
              <w:outlineLvl w:val="9"/>
              <w:rPr>
                <w:rFonts w:hint="eastAsia" w:asciiTheme="minorEastAsia" w:hAnsiTheme="minorEastAsia" w:eastAsiaTheme="minorEastAsia" w:cstheme="minorEastAsia"/>
                <w:color w:val="auto"/>
                <w:sz w:val="24"/>
                <w:szCs w:val="24"/>
                <w:highlight w:val="none"/>
              </w:rPr>
            </w:pPr>
          </w:p>
          <w:p w14:paraId="3D1133EF">
            <w:pPr>
              <w:jc w:val="righ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tc>
      </w:tr>
    </w:tbl>
    <w:p w14:paraId="324E02E4">
      <w:pPr>
        <w:spacing w:line="360" w:lineRule="auto"/>
        <w:ind w:firstLine="0" w:firstLineChars="0"/>
        <w:outlineLvl w:val="9"/>
        <w:rPr>
          <w:rFonts w:hint="eastAsia" w:ascii="宋体" w:hAnsi="宋体" w:eastAsia="宋体" w:cs="宋体"/>
          <w:color w:val="auto"/>
          <w:sz w:val="24"/>
          <w:szCs w:val="24"/>
          <w:highlight w:val="none"/>
          <w:lang w:val="en-US" w:eastAsia="zh-CN"/>
        </w:rPr>
      </w:pPr>
    </w:p>
    <w:p w14:paraId="2E118FB9">
      <w:pPr>
        <w:spacing w:line="360" w:lineRule="auto"/>
        <w:ind w:firstLine="241" w:firstLineChars="100"/>
        <w:jc w:val="left"/>
        <w:outlineLvl w:val="9"/>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002包，003包：</w:t>
      </w:r>
    </w:p>
    <w:tbl>
      <w:tblPr>
        <w:tblStyle w:val="29"/>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282"/>
        <w:gridCol w:w="2616"/>
        <w:gridCol w:w="913"/>
        <w:gridCol w:w="913"/>
        <w:gridCol w:w="988"/>
      </w:tblGrid>
      <w:tr w14:paraId="0D10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62" w:type="dxa"/>
            <w:vMerge w:val="restart"/>
            <w:noWrap/>
            <w:vAlign w:val="center"/>
          </w:tcPr>
          <w:p w14:paraId="37B33E4D">
            <w:pPr>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序号</w:t>
            </w:r>
          </w:p>
        </w:tc>
        <w:tc>
          <w:tcPr>
            <w:tcW w:w="2282" w:type="dxa"/>
            <w:vMerge w:val="restart"/>
            <w:noWrap/>
            <w:vAlign w:val="center"/>
          </w:tcPr>
          <w:p w14:paraId="5D1FAA91">
            <w:pPr>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审查内容</w:t>
            </w:r>
          </w:p>
        </w:tc>
        <w:tc>
          <w:tcPr>
            <w:tcW w:w="2616" w:type="dxa"/>
            <w:vMerge w:val="restart"/>
            <w:noWrap/>
            <w:vAlign w:val="center"/>
          </w:tcPr>
          <w:p w14:paraId="2E857C5C">
            <w:pPr>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评审点具体描述</w:t>
            </w:r>
          </w:p>
        </w:tc>
        <w:tc>
          <w:tcPr>
            <w:tcW w:w="2814" w:type="dxa"/>
            <w:gridSpan w:val="3"/>
            <w:vMerge w:val="restart"/>
            <w:noWrap/>
            <w:vAlign w:val="center"/>
          </w:tcPr>
          <w:p w14:paraId="2E61252D">
            <w:pPr>
              <w:jc w:val="center"/>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投标人</w:t>
            </w:r>
          </w:p>
        </w:tc>
      </w:tr>
      <w:tr w14:paraId="1891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62" w:type="dxa"/>
            <w:vMerge w:val="continue"/>
            <w:noWrap/>
            <w:vAlign w:val="center"/>
          </w:tcPr>
          <w:p w14:paraId="7B2C9EE6">
            <w:pPr>
              <w:jc w:val="center"/>
              <w:outlineLvl w:val="9"/>
              <w:rPr>
                <w:rFonts w:hint="eastAsia" w:asciiTheme="minorEastAsia" w:hAnsiTheme="minorEastAsia" w:eastAsiaTheme="minorEastAsia" w:cstheme="minorEastAsia"/>
                <w:b/>
                <w:bCs/>
                <w:color w:val="auto"/>
                <w:sz w:val="24"/>
                <w:szCs w:val="24"/>
                <w:highlight w:val="none"/>
              </w:rPr>
            </w:pPr>
          </w:p>
        </w:tc>
        <w:tc>
          <w:tcPr>
            <w:tcW w:w="2282" w:type="dxa"/>
            <w:vMerge w:val="continue"/>
            <w:noWrap/>
            <w:vAlign w:val="center"/>
          </w:tcPr>
          <w:p w14:paraId="0E72B929">
            <w:pPr>
              <w:jc w:val="center"/>
              <w:outlineLvl w:val="9"/>
              <w:rPr>
                <w:rFonts w:hint="eastAsia" w:asciiTheme="minorEastAsia" w:hAnsiTheme="minorEastAsia" w:eastAsiaTheme="minorEastAsia" w:cstheme="minorEastAsia"/>
                <w:b/>
                <w:bCs/>
                <w:color w:val="auto"/>
                <w:sz w:val="24"/>
                <w:szCs w:val="24"/>
                <w:highlight w:val="none"/>
              </w:rPr>
            </w:pPr>
          </w:p>
        </w:tc>
        <w:tc>
          <w:tcPr>
            <w:tcW w:w="2616" w:type="dxa"/>
            <w:vMerge w:val="continue"/>
            <w:noWrap/>
            <w:vAlign w:val="center"/>
          </w:tcPr>
          <w:p w14:paraId="60093ADF">
            <w:pPr>
              <w:jc w:val="center"/>
              <w:outlineLvl w:val="9"/>
              <w:rPr>
                <w:rFonts w:hint="eastAsia" w:asciiTheme="minorEastAsia" w:hAnsiTheme="minorEastAsia" w:eastAsiaTheme="minorEastAsia" w:cstheme="minorEastAsia"/>
                <w:b/>
                <w:bCs/>
                <w:color w:val="auto"/>
                <w:sz w:val="24"/>
                <w:szCs w:val="24"/>
                <w:highlight w:val="none"/>
              </w:rPr>
            </w:pPr>
          </w:p>
        </w:tc>
        <w:tc>
          <w:tcPr>
            <w:tcW w:w="2814" w:type="dxa"/>
            <w:gridSpan w:val="3"/>
            <w:vMerge w:val="continue"/>
            <w:noWrap/>
            <w:vAlign w:val="center"/>
          </w:tcPr>
          <w:p w14:paraId="5CBF20C2">
            <w:pPr>
              <w:jc w:val="center"/>
              <w:outlineLvl w:val="9"/>
              <w:rPr>
                <w:rFonts w:hint="eastAsia" w:asciiTheme="minorEastAsia" w:hAnsiTheme="minorEastAsia" w:eastAsiaTheme="minorEastAsia" w:cstheme="minorEastAsia"/>
                <w:b/>
                <w:bCs/>
                <w:color w:val="auto"/>
                <w:sz w:val="24"/>
                <w:szCs w:val="24"/>
                <w:highlight w:val="none"/>
              </w:rPr>
            </w:pPr>
          </w:p>
        </w:tc>
      </w:tr>
      <w:tr w14:paraId="241A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62" w:type="dxa"/>
            <w:vMerge w:val="continue"/>
            <w:noWrap/>
            <w:vAlign w:val="center"/>
          </w:tcPr>
          <w:p w14:paraId="62F5254E">
            <w:pPr>
              <w:jc w:val="center"/>
              <w:outlineLvl w:val="9"/>
              <w:rPr>
                <w:rFonts w:hint="eastAsia" w:asciiTheme="minorEastAsia" w:hAnsiTheme="minorEastAsia" w:eastAsiaTheme="minorEastAsia" w:cstheme="minorEastAsia"/>
                <w:b/>
                <w:bCs/>
                <w:color w:val="auto"/>
                <w:sz w:val="24"/>
                <w:szCs w:val="24"/>
                <w:highlight w:val="none"/>
              </w:rPr>
            </w:pPr>
          </w:p>
        </w:tc>
        <w:tc>
          <w:tcPr>
            <w:tcW w:w="2282" w:type="dxa"/>
            <w:vMerge w:val="continue"/>
            <w:noWrap/>
            <w:vAlign w:val="center"/>
          </w:tcPr>
          <w:p w14:paraId="5F0B10BA">
            <w:pPr>
              <w:jc w:val="center"/>
              <w:outlineLvl w:val="9"/>
              <w:rPr>
                <w:rFonts w:hint="eastAsia" w:asciiTheme="minorEastAsia" w:hAnsiTheme="minorEastAsia" w:eastAsiaTheme="minorEastAsia" w:cstheme="minorEastAsia"/>
                <w:b/>
                <w:bCs/>
                <w:color w:val="auto"/>
                <w:sz w:val="24"/>
                <w:szCs w:val="24"/>
                <w:highlight w:val="none"/>
              </w:rPr>
            </w:pPr>
          </w:p>
        </w:tc>
        <w:tc>
          <w:tcPr>
            <w:tcW w:w="2616" w:type="dxa"/>
            <w:vMerge w:val="continue"/>
            <w:noWrap/>
            <w:vAlign w:val="center"/>
          </w:tcPr>
          <w:p w14:paraId="6F9FB640">
            <w:pPr>
              <w:jc w:val="center"/>
              <w:outlineLvl w:val="9"/>
              <w:rPr>
                <w:rFonts w:hint="eastAsia" w:asciiTheme="minorEastAsia" w:hAnsiTheme="minorEastAsia" w:eastAsiaTheme="minorEastAsia" w:cstheme="minorEastAsia"/>
                <w:b/>
                <w:bCs/>
                <w:color w:val="auto"/>
                <w:sz w:val="24"/>
                <w:szCs w:val="24"/>
                <w:highlight w:val="none"/>
              </w:rPr>
            </w:pPr>
          </w:p>
        </w:tc>
        <w:tc>
          <w:tcPr>
            <w:tcW w:w="913" w:type="dxa"/>
            <w:noWrap/>
            <w:vAlign w:val="center"/>
          </w:tcPr>
          <w:p w14:paraId="075BA2CC">
            <w:pPr>
              <w:jc w:val="center"/>
              <w:outlineLvl w:val="9"/>
              <w:rPr>
                <w:rFonts w:hint="eastAsia" w:asciiTheme="minorEastAsia" w:hAnsiTheme="minorEastAsia" w:eastAsiaTheme="minorEastAsia" w:cstheme="minorEastAsia"/>
                <w:b/>
                <w:bCs/>
                <w:color w:val="auto"/>
                <w:sz w:val="24"/>
                <w:szCs w:val="24"/>
                <w:highlight w:val="none"/>
              </w:rPr>
            </w:pPr>
          </w:p>
        </w:tc>
        <w:tc>
          <w:tcPr>
            <w:tcW w:w="913" w:type="dxa"/>
            <w:noWrap/>
            <w:vAlign w:val="center"/>
          </w:tcPr>
          <w:p w14:paraId="2D9CD117">
            <w:pPr>
              <w:jc w:val="center"/>
              <w:outlineLvl w:val="9"/>
              <w:rPr>
                <w:rFonts w:hint="eastAsia" w:asciiTheme="minorEastAsia" w:hAnsiTheme="minorEastAsia" w:eastAsiaTheme="minorEastAsia" w:cstheme="minorEastAsia"/>
                <w:b/>
                <w:bCs/>
                <w:color w:val="auto"/>
                <w:sz w:val="24"/>
                <w:szCs w:val="24"/>
                <w:highlight w:val="none"/>
              </w:rPr>
            </w:pPr>
          </w:p>
        </w:tc>
        <w:tc>
          <w:tcPr>
            <w:tcW w:w="988" w:type="dxa"/>
            <w:noWrap/>
            <w:vAlign w:val="center"/>
          </w:tcPr>
          <w:p w14:paraId="4FAE4FD6">
            <w:pPr>
              <w:jc w:val="center"/>
              <w:outlineLvl w:val="9"/>
              <w:rPr>
                <w:rFonts w:hint="eastAsia" w:asciiTheme="minorEastAsia" w:hAnsiTheme="minorEastAsia" w:eastAsiaTheme="minorEastAsia" w:cstheme="minorEastAsia"/>
                <w:b/>
                <w:bCs/>
                <w:color w:val="auto"/>
                <w:sz w:val="24"/>
                <w:szCs w:val="24"/>
                <w:highlight w:val="none"/>
              </w:rPr>
            </w:pPr>
          </w:p>
        </w:tc>
      </w:tr>
      <w:tr w14:paraId="272F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noWrap/>
            <w:vAlign w:val="center"/>
          </w:tcPr>
          <w:p w14:paraId="2834F3BE">
            <w:pPr>
              <w:jc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2282" w:type="dxa"/>
            <w:noWrap/>
            <w:vAlign w:val="center"/>
          </w:tcPr>
          <w:p w14:paraId="6F013A3B">
            <w:pPr>
              <w:outlineLvl w:val="9"/>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营业执照（或法人证书）符合要求情况。</w:t>
            </w:r>
          </w:p>
        </w:tc>
        <w:tc>
          <w:tcPr>
            <w:tcW w:w="2616" w:type="dxa"/>
            <w:noWrap/>
            <w:vAlign w:val="center"/>
          </w:tcPr>
          <w:p w14:paraId="23F4AC14">
            <w:pPr>
              <w:jc w:val="left"/>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提供</w:t>
            </w:r>
            <w:r>
              <w:rPr>
                <w:rFonts w:hint="eastAsia" w:asciiTheme="minorEastAsia" w:hAnsiTheme="minorEastAsia" w:eastAsiaTheme="minorEastAsia" w:cstheme="minorEastAsia"/>
                <w:b w:val="0"/>
                <w:bCs w:val="0"/>
                <w:color w:val="auto"/>
                <w:sz w:val="24"/>
                <w:szCs w:val="24"/>
                <w:highlight w:val="none"/>
                <w:lang w:val="en-US" w:eastAsia="zh-CN"/>
              </w:rPr>
              <w:t>营业执照（或法人证书）。</w:t>
            </w:r>
          </w:p>
        </w:tc>
        <w:tc>
          <w:tcPr>
            <w:tcW w:w="913" w:type="dxa"/>
            <w:noWrap/>
            <w:vAlign w:val="center"/>
          </w:tcPr>
          <w:p w14:paraId="0DD79B1E">
            <w:pPr>
              <w:jc w:val="left"/>
              <w:outlineLvl w:val="9"/>
              <w:rPr>
                <w:rFonts w:hint="eastAsia" w:asciiTheme="minorEastAsia" w:hAnsiTheme="minorEastAsia" w:eastAsiaTheme="minorEastAsia" w:cstheme="minorEastAsia"/>
                <w:color w:val="auto"/>
                <w:kern w:val="0"/>
                <w:sz w:val="24"/>
                <w:szCs w:val="24"/>
                <w:highlight w:val="none"/>
              </w:rPr>
            </w:pPr>
          </w:p>
        </w:tc>
        <w:tc>
          <w:tcPr>
            <w:tcW w:w="913" w:type="dxa"/>
            <w:noWrap/>
            <w:vAlign w:val="center"/>
          </w:tcPr>
          <w:p w14:paraId="10D51CE8">
            <w:pPr>
              <w:jc w:val="left"/>
              <w:outlineLvl w:val="9"/>
              <w:rPr>
                <w:rFonts w:hint="eastAsia" w:asciiTheme="minorEastAsia" w:hAnsiTheme="minorEastAsia" w:eastAsiaTheme="minorEastAsia" w:cstheme="minorEastAsia"/>
                <w:color w:val="auto"/>
                <w:kern w:val="0"/>
                <w:sz w:val="24"/>
                <w:szCs w:val="24"/>
                <w:highlight w:val="none"/>
              </w:rPr>
            </w:pPr>
          </w:p>
        </w:tc>
        <w:tc>
          <w:tcPr>
            <w:tcW w:w="988" w:type="dxa"/>
            <w:noWrap/>
            <w:vAlign w:val="center"/>
          </w:tcPr>
          <w:p w14:paraId="70164187">
            <w:pPr>
              <w:jc w:val="left"/>
              <w:outlineLvl w:val="9"/>
              <w:rPr>
                <w:rFonts w:hint="eastAsia" w:asciiTheme="minorEastAsia" w:hAnsiTheme="minorEastAsia" w:eastAsiaTheme="minorEastAsia" w:cstheme="minorEastAsia"/>
                <w:color w:val="auto"/>
                <w:kern w:val="0"/>
                <w:sz w:val="24"/>
                <w:szCs w:val="24"/>
                <w:highlight w:val="none"/>
              </w:rPr>
            </w:pPr>
          </w:p>
        </w:tc>
      </w:tr>
      <w:tr w14:paraId="21BE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noWrap/>
            <w:vAlign w:val="center"/>
          </w:tcPr>
          <w:p w14:paraId="27D04DAC">
            <w:pPr>
              <w:jc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2282" w:type="dxa"/>
            <w:noWrap/>
            <w:vAlign w:val="center"/>
          </w:tcPr>
          <w:p w14:paraId="7D84B308">
            <w:pPr>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信用记录符合要求情况。</w:t>
            </w:r>
          </w:p>
        </w:tc>
        <w:tc>
          <w:tcPr>
            <w:tcW w:w="2616" w:type="dxa"/>
            <w:noWrap/>
            <w:vAlign w:val="center"/>
          </w:tcPr>
          <w:p w14:paraId="2E4AAAB2">
            <w:pPr>
              <w:jc w:val="left"/>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rPr>
              <w:t>查询情况以代理机构提供的《声明书》为准</w:t>
            </w:r>
            <w:r>
              <w:rPr>
                <w:rFonts w:hint="eastAsia" w:asciiTheme="minorEastAsia" w:hAnsiTheme="minorEastAsia" w:eastAsiaTheme="minorEastAsia" w:cstheme="minorEastAsia"/>
                <w:color w:val="auto"/>
                <w:kern w:val="0"/>
                <w:sz w:val="24"/>
                <w:szCs w:val="24"/>
                <w:highlight w:val="none"/>
                <w:lang w:eastAsia="zh-CN"/>
              </w:rPr>
              <w:t>。</w:t>
            </w:r>
          </w:p>
        </w:tc>
        <w:tc>
          <w:tcPr>
            <w:tcW w:w="913" w:type="dxa"/>
            <w:noWrap/>
            <w:vAlign w:val="center"/>
          </w:tcPr>
          <w:p w14:paraId="2E0EA896">
            <w:pPr>
              <w:jc w:val="left"/>
              <w:outlineLvl w:val="9"/>
              <w:rPr>
                <w:rFonts w:hint="eastAsia" w:asciiTheme="minorEastAsia" w:hAnsiTheme="minorEastAsia" w:eastAsiaTheme="minorEastAsia" w:cstheme="minorEastAsia"/>
                <w:color w:val="auto"/>
                <w:kern w:val="0"/>
                <w:sz w:val="24"/>
                <w:szCs w:val="24"/>
                <w:highlight w:val="none"/>
              </w:rPr>
            </w:pPr>
          </w:p>
        </w:tc>
        <w:tc>
          <w:tcPr>
            <w:tcW w:w="913" w:type="dxa"/>
            <w:noWrap/>
            <w:vAlign w:val="center"/>
          </w:tcPr>
          <w:p w14:paraId="363024E3">
            <w:pPr>
              <w:jc w:val="left"/>
              <w:outlineLvl w:val="9"/>
              <w:rPr>
                <w:rFonts w:hint="eastAsia" w:asciiTheme="minorEastAsia" w:hAnsiTheme="minorEastAsia" w:eastAsiaTheme="minorEastAsia" w:cstheme="minorEastAsia"/>
                <w:color w:val="auto"/>
                <w:kern w:val="0"/>
                <w:sz w:val="24"/>
                <w:szCs w:val="24"/>
                <w:highlight w:val="none"/>
              </w:rPr>
            </w:pPr>
          </w:p>
        </w:tc>
        <w:tc>
          <w:tcPr>
            <w:tcW w:w="988" w:type="dxa"/>
            <w:noWrap/>
            <w:vAlign w:val="center"/>
          </w:tcPr>
          <w:p w14:paraId="1B28F29B">
            <w:pPr>
              <w:jc w:val="left"/>
              <w:outlineLvl w:val="9"/>
              <w:rPr>
                <w:rFonts w:hint="eastAsia" w:asciiTheme="minorEastAsia" w:hAnsiTheme="minorEastAsia" w:eastAsiaTheme="minorEastAsia" w:cstheme="minorEastAsia"/>
                <w:color w:val="auto"/>
                <w:kern w:val="0"/>
                <w:sz w:val="24"/>
                <w:szCs w:val="24"/>
                <w:highlight w:val="none"/>
              </w:rPr>
            </w:pPr>
          </w:p>
        </w:tc>
      </w:tr>
      <w:tr w14:paraId="76F9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 w:type="dxa"/>
            <w:noWrap/>
            <w:vAlign w:val="center"/>
          </w:tcPr>
          <w:p w14:paraId="42E3FAA3">
            <w:pPr>
              <w:jc w:val="center"/>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2282" w:type="dxa"/>
            <w:noWrap/>
            <w:vAlign w:val="center"/>
          </w:tcPr>
          <w:p w14:paraId="5EB33D1C">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rPr>
              <w:t>信用</w:t>
            </w:r>
            <w:r>
              <w:rPr>
                <w:rFonts w:hint="eastAsia" w:asciiTheme="minorEastAsia" w:hAnsiTheme="minorEastAsia" w:eastAsiaTheme="minorEastAsia" w:cstheme="minorEastAsia"/>
                <w:color w:val="auto"/>
                <w:sz w:val="24"/>
                <w:szCs w:val="24"/>
                <w:highlight w:val="none"/>
                <w:lang w:val="en-US" w:eastAsia="zh-CN"/>
              </w:rPr>
              <w:t>承诺书</w:t>
            </w:r>
            <w:r>
              <w:rPr>
                <w:rFonts w:hint="eastAsia" w:asciiTheme="minorEastAsia" w:hAnsiTheme="minorEastAsia" w:eastAsiaTheme="minorEastAsia" w:cstheme="minorEastAsia"/>
                <w:color w:val="auto"/>
                <w:sz w:val="24"/>
                <w:szCs w:val="24"/>
                <w:highlight w:val="none"/>
              </w:rPr>
              <w:t>符合要求情况。</w:t>
            </w:r>
          </w:p>
        </w:tc>
        <w:tc>
          <w:tcPr>
            <w:tcW w:w="2616" w:type="dxa"/>
            <w:noWrap/>
            <w:vAlign w:val="center"/>
          </w:tcPr>
          <w:p w14:paraId="5F2226D8">
            <w:pPr>
              <w:numPr>
                <w:ilvl w:val="0"/>
                <w:numId w:val="0"/>
              </w:numPr>
              <w:jc w:val="left"/>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rPr>
              <w:t>按</w:t>
            </w:r>
            <w:r>
              <w:rPr>
                <w:rFonts w:hint="eastAsia" w:asciiTheme="minorEastAsia" w:hAnsiTheme="minorEastAsia" w:eastAsiaTheme="minorEastAsia" w:cstheme="minorEastAsia"/>
                <w:color w:val="auto"/>
                <w:sz w:val="24"/>
                <w:szCs w:val="24"/>
                <w:highlight w:val="none"/>
                <w:lang w:val="en-US" w:eastAsia="zh-CN"/>
              </w:rPr>
              <w:t>规定格式</w:t>
            </w:r>
            <w:r>
              <w:rPr>
                <w:rFonts w:hint="eastAsia" w:asciiTheme="minorEastAsia" w:hAnsiTheme="minorEastAsia" w:eastAsiaTheme="minorEastAsia" w:cstheme="minorEastAsia"/>
                <w:color w:val="auto"/>
                <w:sz w:val="24"/>
                <w:szCs w:val="24"/>
                <w:highlight w:val="none"/>
              </w:rPr>
              <w:t>填写《信用承诺书》</w:t>
            </w:r>
            <w:r>
              <w:rPr>
                <w:rFonts w:hint="eastAsia" w:asciiTheme="minorEastAsia" w:hAnsiTheme="minorEastAsia" w:eastAsiaTheme="minorEastAsia" w:cstheme="minorEastAsia"/>
                <w:color w:val="auto"/>
                <w:sz w:val="24"/>
                <w:szCs w:val="24"/>
                <w:highlight w:val="none"/>
                <w:lang w:eastAsia="zh-CN"/>
              </w:rPr>
              <w:t>；</w:t>
            </w:r>
          </w:p>
          <w:p w14:paraId="4E3C9960">
            <w:pPr>
              <w:numPr>
                <w:ilvl w:val="0"/>
                <w:numId w:val="0"/>
              </w:numPr>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2.投标招标文件实质性要求；</w:t>
            </w:r>
          </w:p>
          <w:p w14:paraId="6E3DAFFB">
            <w:pPr>
              <w:numPr>
                <w:ilvl w:val="0"/>
                <w:numId w:val="0"/>
              </w:numPr>
              <w:jc w:val="left"/>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3.按规定签章。</w:t>
            </w:r>
          </w:p>
        </w:tc>
        <w:tc>
          <w:tcPr>
            <w:tcW w:w="913" w:type="dxa"/>
            <w:noWrap/>
            <w:vAlign w:val="center"/>
          </w:tcPr>
          <w:p w14:paraId="5B260426">
            <w:pPr>
              <w:jc w:val="left"/>
              <w:outlineLvl w:val="9"/>
              <w:rPr>
                <w:rFonts w:hint="eastAsia" w:asciiTheme="minorEastAsia" w:hAnsiTheme="minorEastAsia" w:eastAsiaTheme="minorEastAsia" w:cstheme="minorEastAsia"/>
                <w:color w:val="auto"/>
                <w:sz w:val="24"/>
                <w:szCs w:val="24"/>
                <w:highlight w:val="none"/>
                <w:lang w:val="en-US" w:eastAsia="zh-CN"/>
              </w:rPr>
            </w:pPr>
          </w:p>
        </w:tc>
        <w:tc>
          <w:tcPr>
            <w:tcW w:w="913" w:type="dxa"/>
            <w:noWrap/>
            <w:vAlign w:val="center"/>
          </w:tcPr>
          <w:p w14:paraId="1B36062A">
            <w:pPr>
              <w:jc w:val="left"/>
              <w:outlineLvl w:val="9"/>
              <w:rPr>
                <w:rFonts w:hint="eastAsia" w:asciiTheme="minorEastAsia" w:hAnsiTheme="minorEastAsia" w:eastAsiaTheme="minorEastAsia" w:cstheme="minorEastAsia"/>
                <w:color w:val="auto"/>
                <w:sz w:val="24"/>
                <w:szCs w:val="24"/>
                <w:highlight w:val="none"/>
                <w:lang w:val="en-US" w:eastAsia="zh-CN"/>
              </w:rPr>
            </w:pPr>
          </w:p>
        </w:tc>
        <w:tc>
          <w:tcPr>
            <w:tcW w:w="988" w:type="dxa"/>
            <w:noWrap/>
            <w:vAlign w:val="center"/>
          </w:tcPr>
          <w:p w14:paraId="3FBD4B0A">
            <w:pPr>
              <w:jc w:val="left"/>
              <w:outlineLvl w:val="9"/>
              <w:rPr>
                <w:rFonts w:hint="eastAsia" w:asciiTheme="minorEastAsia" w:hAnsiTheme="minorEastAsia" w:eastAsiaTheme="minorEastAsia" w:cstheme="minorEastAsia"/>
                <w:color w:val="auto"/>
                <w:sz w:val="24"/>
                <w:szCs w:val="24"/>
                <w:highlight w:val="none"/>
                <w:lang w:val="en-US" w:eastAsia="zh-CN"/>
              </w:rPr>
            </w:pPr>
          </w:p>
        </w:tc>
      </w:tr>
      <w:tr w14:paraId="5472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60" w:type="dxa"/>
            <w:gridSpan w:val="3"/>
            <w:noWrap/>
            <w:vAlign w:val="center"/>
          </w:tcPr>
          <w:p w14:paraId="2121A5FF">
            <w:pPr>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审查结论</w:t>
            </w:r>
          </w:p>
        </w:tc>
        <w:tc>
          <w:tcPr>
            <w:tcW w:w="913" w:type="dxa"/>
            <w:noWrap/>
            <w:vAlign w:val="center"/>
          </w:tcPr>
          <w:p w14:paraId="330D6B3F">
            <w:pPr>
              <w:jc w:val="center"/>
              <w:outlineLvl w:val="9"/>
              <w:rPr>
                <w:rFonts w:hint="eastAsia" w:asciiTheme="minorEastAsia" w:hAnsiTheme="minorEastAsia" w:eastAsiaTheme="minorEastAsia" w:cstheme="minorEastAsia"/>
                <w:color w:val="auto"/>
                <w:sz w:val="24"/>
                <w:szCs w:val="24"/>
                <w:highlight w:val="none"/>
              </w:rPr>
            </w:pPr>
          </w:p>
        </w:tc>
        <w:tc>
          <w:tcPr>
            <w:tcW w:w="913" w:type="dxa"/>
            <w:noWrap/>
            <w:vAlign w:val="center"/>
          </w:tcPr>
          <w:p w14:paraId="30908A10">
            <w:pPr>
              <w:jc w:val="center"/>
              <w:outlineLvl w:val="9"/>
              <w:rPr>
                <w:rFonts w:hint="eastAsia" w:asciiTheme="minorEastAsia" w:hAnsiTheme="minorEastAsia" w:eastAsiaTheme="minorEastAsia" w:cstheme="minorEastAsia"/>
                <w:color w:val="auto"/>
                <w:sz w:val="24"/>
                <w:szCs w:val="24"/>
                <w:highlight w:val="none"/>
              </w:rPr>
            </w:pPr>
          </w:p>
        </w:tc>
        <w:tc>
          <w:tcPr>
            <w:tcW w:w="988" w:type="dxa"/>
            <w:noWrap/>
            <w:vAlign w:val="center"/>
          </w:tcPr>
          <w:p w14:paraId="0D6F2656">
            <w:pPr>
              <w:jc w:val="center"/>
              <w:outlineLvl w:val="9"/>
              <w:rPr>
                <w:rFonts w:hint="eastAsia" w:asciiTheme="minorEastAsia" w:hAnsiTheme="minorEastAsia" w:eastAsiaTheme="minorEastAsia" w:cstheme="minorEastAsia"/>
                <w:color w:val="auto"/>
                <w:sz w:val="24"/>
                <w:szCs w:val="24"/>
                <w:highlight w:val="none"/>
              </w:rPr>
            </w:pPr>
          </w:p>
        </w:tc>
      </w:tr>
      <w:tr w14:paraId="58F6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4" w:type="dxa"/>
            <w:gridSpan w:val="6"/>
            <w:noWrap/>
            <w:vAlign w:val="center"/>
          </w:tcPr>
          <w:p w14:paraId="25007519">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2F6A566E">
            <w:pPr>
              <w:outlineLvl w:val="9"/>
              <w:rPr>
                <w:rFonts w:hint="eastAsia" w:asciiTheme="minorEastAsia" w:hAnsiTheme="minorEastAsia" w:eastAsiaTheme="minorEastAsia" w:cstheme="minorEastAsia"/>
                <w:color w:val="auto"/>
                <w:sz w:val="24"/>
                <w:szCs w:val="24"/>
                <w:highlight w:val="none"/>
              </w:rPr>
            </w:pPr>
          </w:p>
          <w:p w14:paraId="1C63D62C">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评委</w:t>
            </w:r>
            <w:r>
              <w:rPr>
                <w:rFonts w:hint="eastAsia" w:asciiTheme="minorEastAsia" w:hAnsiTheme="minorEastAsia" w:eastAsiaTheme="minorEastAsia" w:cstheme="minorEastAsia"/>
                <w:color w:val="auto"/>
                <w:sz w:val="24"/>
                <w:szCs w:val="24"/>
                <w:highlight w:val="none"/>
              </w:rPr>
              <w:t>签字：</w:t>
            </w:r>
          </w:p>
          <w:p w14:paraId="196C5541">
            <w:pPr>
              <w:outlineLvl w:val="9"/>
              <w:rPr>
                <w:rFonts w:hint="eastAsia" w:asciiTheme="minorEastAsia" w:hAnsiTheme="minorEastAsia" w:eastAsiaTheme="minorEastAsia" w:cstheme="minorEastAsia"/>
                <w:color w:val="auto"/>
                <w:sz w:val="24"/>
                <w:szCs w:val="24"/>
                <w:highlight w:val="none"/>
              </w:rPr>
            </w:pPr>
          </w:p>
          <w:p w14:paraId="4C7BDD13">
            <w:pPr>
              <w:jc w:val="righ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tc>
      </w:tr>
    </w:tbl>
    <w:p w14:paraId="1106CEB0">
      <w:pPr>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238E3599">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1.审查情况或结论合格打√，不合格打×，不合格原因请在备注栏内注明；</w:t>
      </w:r>
    </w:p>
    <w:p w14:paraId="7EDF0E3C">
      <w:pPr>
        <w:spacing w:line="360" w:lineRule="auto"/>
        <w:ind w:firstLine="480" w:firstLineChars="200"/>
        <w:outlineLvl w:val="9"/>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2.《资格性审查表》是资格性评审的依据，不得对《资格性审查表》以外的内容进行资格审查。</w:t>
      </w:r>
    </w:p>
    <w:p w14:paraId="70662A73">
      <w:pP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8EF1849">
      <w:pPr>
        <w:widowControl/>
        <w:jc w:val="left"/>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附件2：</w:t>
      </w:r>
    </w:p>
    <w:p w14:paraId="54578B67">
      <w:pPr>
        <w:spacing w:line="360" w:lineRule="auto"/>
        <w:ind w:firstLine="602" w:firstLineChars="200"/>
        <w:jc w:val="center"/>
        <w:outlineLvl w:val="9"/>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符合性审查</w:t>
      </w:r>
      <w:r>
        <w:rPr>
          <w:rFonts w:hint="eastAsia" w:ascii="宋体" w:hAnsi="宋体" w:eastAsia="宋体" w:cs="宋体"/>
          <w:b/>
          <w:color w:val="auto"/>
          <w:sz w:val="30"/>
          <w:szCs w:val="30"/>
          <w:highlight w:val="none"/>
          <w:lang w:val="en-US" w:eastAsia="zh-CN"/>
        </w:rPr>
        <w:t>表</w:t>
      </w:r>
    </w:p>
    <w:p w14:paraId="1D3AB644">
      <w:pPr>
        <w:spacing w:line="360" w:lineRule="auto"/>
        <w:ind w:firstLine="482" w:firstLineChars="200"/>
        <w:jc w:val="left"/>
        <w:outlineLvl w:val="9"/>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001包，002包：</w:t>
      </w:r>
    </w:p>
    <w:tbl>
      <w:tblPr>
        <w:tblStyle w:val="29"/>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064"/>
        <w:gridCol w:w="3450"/>
        <w:gridCol w:w="754"/>
        <w:gridCol w:w="754"/>
        <w:gridCol w:w="755"/>
      </w:tblGrid>
      <w:tr w14:paraId="1A69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8" w:type="dxa"/>
            <w:vMerge w:val="restart"/>
            <w:noWrap/>
            <w:vAlign w:val="center"/>
          </w:tcPr>
          <w:p w14:paraId="3D63B72A">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064" w:type="dxa"/>
            <w:vMerge w:val="restart"/>
            <w:noWrap/>
            <w:vAlign w:val="center"/>
          </w:tcPr>
          <w:p w14:paraId="181EAE45">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3450" w:type="dxa"/>
            <w:vMerge w:val="restart"/>
            <w:noWrap/>
            <w:vAlign w:val="center"/>
          </w:tcPr>
          <w:p w14:paraId="62200570">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评审点具体描述</w:t>
            </w:r>
          </w:p>
        </w:tc>
        <w:tc>
          <w:tcPr>
            <w:tcW w:w="2263" w:type="dxa"/>
            <w:gridSpan w:val="3"/>
            <w:noWrap/>
            <w:vAlign w:val="center"/>
          </w:tcPr>
          <w:p w14:paraId="2179B069">
            <w:pPr>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w:t>
            </w:r>
          </w:p>
        </w:tc>
      </w:tr>
      <w:tr w14:paraId="3298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88" w:type="dxa"/>
            <w:vMerge w:val="continue"/>
            <w:noWrap/>
            <w:vAlign w:val="center"/>
          </w:tcPr>
          <w:p w14:paraId="471E7D84">
            <w:pPr>
              <w:jc w:val="center"/>
              <w:outlineLvl w:val="9"/>
              <w:rPr>
                <w:rFonts w:hint="eastAsia" w:ascii="宋体" w:hAnsi="宋体" w:eastAsia="宋体" w:cs="宋体"/>
                <w:b/>
                <w:bCs/>
                <w:color w:val="auto"/>
                <w:sz w:val="24"/>
                <w:szCs w:val="24"/>
                <w:highlight w:val="none"/>
              </w:rPr>
            </w:pPr>
          </w:p>
        </w:tc>
        <w:tc>
          <w:tcPr>
            <w:tcW w:w="2064" w:type="dxa"/>
            <w:vMerge w:val="continue"/>
            <w:noWrap/>
            <w:vAlign w:val="center"/>
          </w:tcPr>
          <w:p w14:paraId="203C2465">
            <w:pPr>
              <w:jc w:val="center"/>
              <w:outlineLvl w:val="9"/>
              <w:rPr>
                <w:rFonts w:hint="eastAsia" w:ascii="宋体" w:hAnsi="宋体" w:eastAsia="宋体" w:cs="宋体"/>
                <w:b/>
                <w:bCs/>
                <w:color w:val="auto"/>
                <w:sz w:val="24"/>
                <w:szCs w:val="24"/>
                <w:highlight w:val="none"/>
              </w:rPr>
            </w:pPr>
          </w:p>
        </w:tc>
        <w:tc>
          <w:tcPr>
            <w:tcW w:w="3450" w:type="dxa"/>
            <w:vMerge w:val="continue"/>
            <w:noWrap/>
            <w:vAlign w:val="center"/>
          </w:tcPr>
          <w:p w14:paraId="0E79A11A">
            <w:pPr>
              <w:jc w:val="center"/>
              <w:outlineLvl w:val="9"/>
              <w:rPr>
                <w:rFonts w:hint="eastAsia" w:ascii="宋体" w:hAnsi="宋体" w:eastAsia="宋体" w:cs="宋体"/>
                <w:b/>
                <w:bCs/>
                <w:color w:val="auto"/>
                <w:sz w:val="24"/>
                <w:szCs w:val="24"/>
                <w:highlight w:val="none"/>
              </w:rPr>
            </w:pPr>
          </w:p>
        </w:tc>
        <w:tc>
          <w:tcPr>
            <w:tcW w:w="754" w:type="dxa"/>
            <w:noWrap/>
            <w:vAlign w:val="center"/>
          </w:tcPr>
          <w:p w14:paraId="75C2CAEF">
            <w:pPr>
              <w:jc w:val="center"/>
              <w:outlineLvl w:val="9"/>
              <w:rPr>
                <w:rFonts w:hint="eastAsia" w:ascii="宋体" w:hAnsi="宋体" w:eastAsia="宋体" w:cs="宋体"/>
                <w:b/>
                <w:bCs/>
                <w:color w:val="auto"/>
                <w:sz w:val="24"/>
                <w:szCs w:val="24"/>
                <w:highlight w:val="none"/>
              </w:rPr>
            </w:pPr>
          </w:p>
        </w:tc>
        <w:tc>
          <w:tcPr>
            <w:tcW w:w="754" w:type="dxa"/>
            <w:noWrap/>
            <w:vAlign w:val="center"/>
          </w:tcPr>
          <w:p w14:paraId="300C8FBD">
            <w:pPr>
              <w:jc w:val="center"/>
              <w:outlineLvl w:val="9"/>
              <w:rPr>
                <w:rFonts w:hint="eastAsia" w:ascii="宋体" w:hAnsi="宋体" w:eastAsia="宋体" w:cs="宋体"/>
                <w:b/>
                <w:bCs/>
                <w:color w:val="auto"/>
                <w:sz w:val="24"/>
                <w:szCs w:val="24"/>
                <w:highlight w:val="none"/>
              </w:rPr>
            </w:pPr>
          </w:p>
        </w:tc>
        <w:tc>
          <w:tcPr>
            <w:tcW w:w="755" w:type="dxa"/>
            <w:noWrap/>
            <w:vAlign w:val="center"/>
          </w:tcPr>
          <w:p w14:paraId="52AA81D6">
            <w:pPr>
              <w:jc w:val="center"/>
              <w:outlineLvl w:val="9"/>
              <w:rPr>
                <w:rFonts w:hint="eastAsia" w:ascii="宋体" w:hAnsi="宋体" w:eastAsia="宋体" w:cs="宋体"/>
                <w:b/>
                <w:bCs/>
                <w:color w:val="auto"/>
                <w:sz w:val="24"/>
                <w:szCs w:val="24"/>
                <w:highlight w:val="none"/>
              </w:rPr>
            </w:pPr>
          </w:p>
        </w:tc>
      </w:tr>
      <w:tr w14:paraId="759A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7984F46A">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2064" w:type="dxa"/>
            <w:noWrap/>
            <w:vAlign w:val="center"/>
          </w:tcPr>
          <w:p w14:paraId="3D295871">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投标有效期满足招标文件要求。</w:t>
            </w:r>
          </w:p>
        </w:tc>
        <w:tc>
          <w:tcPr>
            <w:tcW w:w="3450" w:type="dxa"/>
            <w:noWrap/>
            <w:vAlign w:val="center"/>
          </w:tcPr>
          <w:p w14:paraId="4904F998">
            <w:pPr>
              <w:numPr>
                <w:ilvl w:val="0"/>
                <w:numId w:val="0"/>
              </w:numPr>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给定格式</w:t>
            </w:r>
            <w:r>
              <w:rPr>
                <w:rFonts w:hint="eastAsia" w:ascii="宋体" w:hAnsi="宋体" w:eastAsia="宋体" w:cs="宋体"/>
                <w:color w:val="auto"/>
                <w:sz w:val="24"/>
                <w:szCs w:val="24"/>
                <w:highlight w:val="none"/>
              </w:rPr>
              <w:t>填写《</w:t>
            </w:r>
            <w:r>
              <w:rPr>
                <w:rFonts w:hint="eastAsia" w:ascii="宋体" w:hAnsi="宋体" w:eastAsia="宋体" w:cs="宋体"/>
                <w:color w:val="auto"/>
                <w:sz w:val="24"/>
                <w:highlight w:val="none"/>
                <w:lang w:val="en-US" w:eastAsia="zh-CN"/>
              </w:rPr>
              <w:t>投标函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702B2E0C">
            <w:pPr>
              <w:numPr>
                <w:ilvl w:val="0"/>
                <w:numId w:val="0"/>
              </w:numPr>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招标文件实质性要求；</w:t>
            </w:r>
          </w:p>
          <w:p w14:paraId="252D3461">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3.按规定签章。</w:t>
            </w:r>
          </w:p>
        </w:tc>
        <w:tc>
          <w:tcPr>
            <w:tcW w:w="754" w:type="dxa"/>
            <w:noWrap/>
            <w:vAlign w:val="center"/>
          </w:tcPr>
          <w:p w14:paraId="3D738E26">
            <w:pPr>
              <w:jc w:val="left"/>
              <w:outlineLvl w:val="9"/>
              <w:rPr>
                <w:rFonts w:hint="eastAsia" w:ascii="宋体" w:hAnsi="宋体" w:eastAsia="宋体" w:cs="宋体"/>
                <w:color w:val="auto"/>
                <w:sz w:val="24"/>
                <w:szCs w:val="24"/>
                <w:highlight w:val="none"/>
                <w:lang w:val="en-US" w:eastAsia="zh-CN"/>
              </w:rPr>
            </w:pPr>
          </w:p>
        </w:tc>
        <w:tc>
          <w:tcPr>
            <w:tcW w:w="754" w:type="dxa"/>
            <w:noWrap/>
            <w:vAlign w:val="center"/>
          </w:tcPr>
          <w:p w14:paraId="1639F261">
            <w:pPr>
              <w:jc w:val="left"/>
              <w:outlineLvl w:val="9"/>
              <w:rPr>
                <w:rFonts w:hint="eastAsia" w:ascii="宋体" w:hAnsi="宋体" w:eastAsia="宋体" w:cs="宋体"/>
                <w:color w:val="auto"/>
                <w:sz w:val="24"/>
                <w:szCs w:val="24"/>
                <w:highlight w:val="none"/>
                <w:lang w:val="en-US" w:eastAsia="zh-CN"/>
              </w:rPr>
            </w:pPr>
          </w:p>
        </w:tc>
        <w:tc>
          <w:tcPr>
            <w:tcW w:w="755" w:type="dxa"/>
            <w:noWrap/>
            <w:vAlign w:val="center"/>
          </w:tcPr>
          <w:p w14:paraId="1596A734">
            <w:pPr>
              <w:jc w:val="left"/>
              <w:outlineLvl w:val="9"/>
              <w:rPr>
                <w:rFonts w:hint="eastAsia" w:ascii="宋体" w:hAnsi="宋体" w:eastAsia="宋体" w:cs="宋体"/>
                <w:color w:val="auto"/>
                <w:sz w:val="24"/>
                <w:szCs w:val="24"/>
                <w:highlight w:val="none"/>
                <w:lang w:val="en-US" w:eastAsia="zh-CN"/>
              </w:rPr>
            </w:pPr>
          </w:p>
        </w:tc>
      </w:tr>
      <w:tr w14:paraId="1EAD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20C038C3">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064" w:type="dxa"/>
            <w:noWrap/>
            <w:vAlign w:val="center"/>
          </w:tcPr>
          <w:p w14:paraId="74B52A73">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投标文件完整性符合招标文件实质性要求。</w:t>
            </w:r>
          </w:p>
        </w:tc>
        <w:tc>
          <w:tcPr>
            <w:tcW w:w="3450" w:type="dxa"/>
            <w:noWrap/>
            <w:vAlign w:val="center"/>
          </w:tcPr>
          <w:p w14:paraId="697C4C50">
            <w:pPr>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给定格式</w:t>
            </w:r>
            <w:r>
              <w:rPr>
                <w:rFonts w:hint="eastAsia" w:ascii="宋体" w:hAnsi="宋体" w:eastAsia="宋体" w:cs="宋体"/>
                <w:color w:val="auto"/>
                <w:sz w:val="24"/>
                <w:szCs w:val="24"/>
                <w:highlight w:val="none"/>
              </w:rPr>
              <w:t>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投标函</w:t>
            </w:r>
            <w:r>
              <w:rPr>
                <w:rFonts w:hint="eastAsia" w:ascii="宋体" w:hAnsi="宋体" w:eastAsia="宋体" w:cs="宋体"/>
                <w:color w:val="auto"/>
                <w:sz w:val="24"/>
                <w:szCs w:val="24"/>
                <w:highlight w:val="none"/>
                <w:lang w:eastAsia="zh-CN"/>
              </w:rPr>
              <w:t>》</w:t>
            </w:r>
          </w:p>
          <w:p w14:paraId="6C3E7EC8">
            <w:pPr>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技术规格</w:t>
            </w:r>
            <w:r>
              <w:rPr>
                <w:rFonts w:hint="eastAsia" w:ascii="宋体" w:hAnsi="宋体" w:eastAsia="宋体" w:cs="宋体"/>
                <w:color w:val="auto"/>
                <w:sz w:val="24"/>
                <w:szCs w:val="24"/>
                <w:highlight w:val="none"/>
              </w:rPr>
              <w:t>偏离表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技术条款偏离表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资格证明文件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信息完整；</w:t>
            </w:r>
          </w:p>
          <w:p w14:paraId="3B25C837">
            <w:pPr>
              <w:numPr>
                <w:ilvl w:val="0"/>
                <w:numId w:val="0"/>
              </w:numPr>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招标文件实质性要求；</w:t>
            </w:r>
          </w:p>
          <w:p w14:paraId="16F9D1EB">
            <w:pPr>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3.按规定签章。</w:t>
            </w:r>
          </w:p>
        </w:tc>
        <w:tc>
          <w:tcPr>
            <w:tcW w:w="754" w:type="dxa"/>
            <w:noWrap/>
            <w:vAlign w:val="center"/>
          </w:tcPr>
          <w:p w14:paraId="6702E455">
            <w:pPr>
              <w:jc w:val="left"/>
              <w:outlineLvl w:val="9"/>
              <w:rPr>
                <w:rFonts w:hint="eastAsia" w:ascii="宋体" w:hAnsi="宋体" w:eastAsia="宋体" w:cs="宋体"/>
                <w:color w:val="auto"/>
                <w:sz w:val="24"/>
                <w:szCs w:val="24"/>
                <w:highlight w:val="none"/>
                <w:lang w:val="en-US" w:eastAsia="zh-CN"/>
              </w:rPr>
            </w:pPr>
          </w:p>
        </w:tc>
        <w:tc>
          <w:tcPr>
            <w:tcW w:w="754" w:type="dxa"/>
            <w:noWrap/>
            <w:vAlign w:val="center"/>
          </w:tcPr>
          <w:p w14:paraId="4EC59764">
            <w:pPr>
              <w:jc w:val="left"/>
              <w:outlineLvl w:val="9"/>
              <w:rPr>
                <w:rFonts w:hint="eastAsia" w:ascii="宋体" w:hAnsi="宋体" w:eastAsia="宋体" w:cs="宋体"/>
                <w:color w:val="auto"/>
                <w:sz w:val="24"/>
                <w:szCs w:val="24"/>
                <w:highlight w:val="none"/>
                <w:lang w:val="en-US" w:eastAsia="zh-CN"/>
              </w:rPr>
            </w:pPr>
          </w:p>
        </w:tc>
        <w:tc>
          <w:tcPr>
            <w:tcW w:w="755" w:type="dxa"/>
            <w:noWrap/>
            <w:vAlign w:val="center"/>
          </w:tcPr>
          <w:p w14:paraId="13CA6660">
            <w:pPr>
              <w:jc w:val="left"/>
              <w:outlineLvl w:val="9"/>
              <w:rPr>
                <w:rFonts w:hint="eastAsia" w:ascii="宋体" w:hAnsi="宋体" w:eastAsia="宋体" w:cs="宋体"/>
                <w:color w:val="auto"/>
                <w:sz w:val="24"/>
                <w:szCs w:val="24"/>
                <w:highlight w:val="none"/>
                <w:lang w:val="en-US" w:eastAsia="zh-CN"/>
              </w:rPr>
            </w:pPr>
          </w:p>
        </w:tc>
      </w:tr>
      <w:tr w14:paraId="7E0B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4817371E">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064" w:type="dxa"/>
            <w:noWrap/>
            <w:vAlign w:val="center"/>
          </w:tcPr>
          <w:p w14:paraId="6F102261">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投标文件签署情况符合招标文件实质性要求。</w:t>
            </w:r>
          </w:p>
        </w:tc>
        <w:tc>
          <w:tcPr>
            <w:tcW w:w="3450" w:type="dxa"/>
            <w:noWrap/>
            <w:vAlign w:val="center"/>
          </w:tcPr>
          <w:p w14:paraId="7DD7BAFA">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按规定签章。</w:t>
            </w:r>
          </w:p>
        </w:tc>
        <w:tc>
          <w:tcPr>
            <w:tcW w:w="754" w:type="dxa"/>
            <w:noWrap/>
            <w:vAlign w:val="center"/>
          </w:tcPr>
          <w:p w14:paraId="77D351AD">
            <w:pPr>
              <w:jc w:val="left"/>
              <w:outlineLvl w:val="9"/>
              <w:rPr>
                <w:rFonts w:hint="eastAsia" w:ascii="宋体" w:hAnsi="宋体" w:eastAsia="宋体" w:cs="宋体"/>
                <w:color w:val="auto"/>
                <w:sz w:val="24"/>
                <w:szCs w:val="24"/>
                <w:highlight w:val="none"/>
              </w:rPr>
            </w:pPr>
          </w:p>
        </w:tc>
        <w:tc>
          <w:tcPr>
            <w:tcW w:w="754" w:type="dxa"/>
            <w:noWrap/>
            <w:vAlign w:val="center"/>
          </w:tcPr>
          <w:p w14:paraId="42EEFF0B">
            <w:pPr>
              <w:jc w:val="left"/>
              <w:outlineLvl w:val="9"/>
              <w:rPr>
                <w:rFonts w:hint="eastAsia" w:ascii="宋体" w:hAnsi="宋体" w:eastAsia="宋体" w:cs="宋体"/>
                <w:color w:val="auto"/>
                <w:sz w:val="24"/>
                <w:szCs w:val="24"/>
                <w:highlight w:val="none"/>
              </w:rPr>
            </w:pPr>
          </w:p>
        </w:tc>
        <w:tc>
          <w:tcPr>
            <w:tcW w:w="755" w:type="dxa"/>
            <w:noWrap/>
            <w:vAlign w:val="center"/>
          </w:tcPr>
          <w:p w14:paraId="4D727CDE">
            <w:pPr>
              <w:jc w:val="left"/>
              <w:outlineLvl w:val="9"/>
              <w:rPr>
                <w:rFonts w:hint="eastAsia" w:ascii="宋体" w:hAnsi="宋体" w:eastAsia="宋体" w:cs="宋体"/>
                <w:color w:val="auto"/>
                <w:sz w:val="24"/>
                <w:szCs w:val="24"/>
                <w:highlight w:val="none"/>
              </w:rPr>
            </w:pPr>
          </w:p>
        </w:tc>
      </w:tr>
      <w:tr w14:paraId="65C0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01229E0C">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2064" w:type="dxa"/>
            <w:noWrap/>
            <w:vAlign w:val="center"/>
          </w:tcPr>
          <w:p w14:paraId="465662FF">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未发现投标人涂改证明材料或者提供虚假材料。</w:t>
            </w:r>
          </w:p>
        </w:tc>
        <w:tc>
          <w:tcPr>
            <w:tcW w:w="3450" w:type="dxa"/>
            <w:noWrap/>
            <w:vAlign w:val="center"/>
          </w:tcPr>
          <w:p w14:paraId="344D5321">
            <w:pPr>
              <w:jc w:val="left"/>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招标文件实质性要求。</w:t>
            </w:r>
          </w:p>
        </w:tc>
        <w:tc>
          <w:tcPr>
            <w:tcW w:w="754" w:type="dxa"/>
            <w:noWrap/>
            <w:vAlign w:val="center"/>
          </w:tcPr>
          <w:p w14:paraId="0C5CDE10">
            <w:pPr>
              <w:jc w:val="left"/>
              <w:outlineLvl w:val="9"/>
              <w:rPr>
                <w:rFonts w:hint="eastAsia" w:ascii="宋体" w:hAnsi="宋体" w:eastAsia="宋体" w:cs="宋体"/>
                <w:color w:val="auto"/>
                <w:sz w:val="24"/>
                <w:szCs w:val="24"/>
                <w:highlight w:val="none"/>
                <w:lang w:val="en-US" w:eastAsia="zh-CN"/>
              </w:rPr>
            </w:pPr>
          </w:p>
        </w:tc>
        <w:tc>
          <w:tcPr>
            <w:tcW w:w="754" w:type="dxa"/>
            <w:noWrap/>
            <w:vAlign w:val="center"/>
          </w:tcPr>
          <w:p w14:paraId="6015AE6B">
            <w:pPr>
              <w:jc w:val="left"/>
              <w:outlineLvl w:val="9"/>
              <w:rPr>
                <w:rFonts w:hint="eastAsia" w:ascii="宋体" w:hAnsi="宋体" w:eastAsia="宋体" w:cs="宋体"/>
                <w:color w:val="auto"/>
                <w:sz w:val="24"/>
                <w:szCs w:val="24"/>
                <w:highlight w:val="none"/>
                <w:lang w:val="en-US" w:eastAsia="zh-CN"/>
              </w:rPr>
            </w:pPr>
          </w:p>
        </w:tc>
        <w:tc>
          <w:tcPr>
            <w:tcW w:w="755" w:type="dxa"/>
            <w:noWrap/>
            <w:vAlign w:val="center"/>
          </w:tcPr>
          <w:p w14:paraId="02A1B06C">
            <w:pPr>
              <w:jc w:val="left"/>
              <w:outlineLvl w:val="9"/>
              <w:rPr>
                <w:rFonts w:hint="eastAsia" w:ascii="宋体" w:hAnsi="宋体" w:eastAsia="宋体" w:cs="宋体"/>
                <w:color w:val="auto"/>
                <w:sz w:val="24"/>
                <w:szCs w:val="24"/>
                <w:highlight w:val="none"/>
                <w:lang w:val="en-US" w:eastAsia="zh-CN"/>
              </w:rPr>
            </w:pPr>
          </w:p>
        </w:tc>
      </w:tr>
      <w:tr w14:paraId="7D43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44541F19">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064" w:type="dxa"/>
            <w:noWrap/>
            <w:vAlign w:val="center"/>
          </w:tcPr>
          <w:p w14:paraId="5EDB43D9">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未发现其他不符合法律法规规定的实质性要求。</w:t>
            </w:r>
          </w:p>
        </w:tc>
        <w:tc>
          <w:tcPr>
            <w:tcW w:w="3450" w:type="dxa"/>
            <w:noWrap/>
            <w:vAlign w:val="center"/>
          </w:tcPr>
          <w:p w14:paraId="4C3A41D4">
            <w:pPr>
              <w:jc w:val="left"/>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招标文件实质性要求。</w:t>
            </w:r>
          </w:p>
        </w:tc>
        <w:tc>
          <w:tcPr>
            <w:tcW w:w="754" w:type="dxa"/>
            <w:noWrap/>
            <w:vAlign w:val="center"/>
          </w:tcPr>
          <w:p w14:paraId="259BB65C">
            <w:pPr>
              <w:jc w:val="left"/>
              <w:outlineLvl w:val="9"/>
              <w:rPr>
                <w:rFonts w:hint="eastAsia" w:ascii="宋体" w:hAnsi="宋体" w:eastAsia="宋体" w:cs="宋体"/>
                <w:color w:val="auto"/>
                <w:sz w:val="24"/>
                <w:szCs w:val="24"/>
                <w:highlight w:val="none"/>
                <w:lang w:val="en-US" w:eastAsia="zh-CN"/>
              </w:rPr>
            </w:pPr>
          </w:p>
        </w:tc>
        <w:tc>
          <w:tcPr>
            <w:tcW w:w="754" w:type="dxa"/>
            <w:noWrap/>
            <w:vAlign w:val="center"/>
          </w:tcPr>
          <w:p w14:paraId="5EA26403">
            <w:pPr>
              <w:jc w:val="left"/>
              <w:outlineLvl w:val="9"/>
              <w:rPr>
                <w:rFonts w:hint="eastAsia" w:ascii="宋体" w:hAnsi="宋体" w:eastAsia="宋体" w:cs="宋体"/>
                <w:color w:val="auto"/>
                <w:sz w:val="24"/>
                <w:szCs w:val="24"/>
                <w:highlight w:val="none"/>
                <w:lang w:val="en-US" w:eastAsia="zh-CN"/>
              </w:rPr>
            </w:pPr>
          </w:p>
        </w:tc>
        <w:tc>
          <w:tcPr>
            <w:tcW w:w="755" w:type="dxa"/>
            <w:noWrap/>
            <w:vAlign w:val="center"/>
          </w:tcPr>
          <w:p w14:paraId="2E53B7D5">
            <w:pPr>
              <w:jc w:val="left"/>
              <w:outlineLvl w:val="9"/>
              <w:rPr>
                <w:rFonts w:hint="eastAsia" w:ascii="宋体" w:hAnsi="宋体" w:eastAsia="宋体" w:cs="宋体"/>
                <w:color w:val="auto"/>
                <w:sz w:val="24"/>
                <w:szCs w:val="24"/>
                <w:highlight w:val="none"/>
                <w:lang w:val="en-US" w:eastAsia="zh-CN"/>
              </w:rPr>
            </w:pPr>
          </w:p>
        </w:tc>
      </w:tr>
      <w:tr w14:paraId="2C47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3E95BC44">
            <w:pPr>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064" w:type="dxa"/>
            <w:noWrap/>
            <w:vAlign w:val="center"/>
          </w:tcPr>
          <w:p w14:paraId="528CC7F4">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对“★”条款做出实质性</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，未发生重大偏离</w:t>
            </w:r>
            <w:r>
              <w:rPr>
                <w:rFonts w:hint="eastAsia" w:ascii="宋体" w:hAnsi="宋体" w:eastAsia="宋体" w:cs="宋体"/>
                <w:color w:val="auto"/>
                <w:sz w:val="24"/>
                <w:szCs w:val="24"/>
                <w:highlight w:val="none"/>
                <w:lang w:eastAsia="zh-CN"/>
              </w:rPr>
              <w:t>。</w:t>
            </w:r>
          </w:p>
        </w:tc>
        <w:tc>
          <w:tcPr>
            <w:tcW w:w="3450" w:type="dxa"/>
            <w:noWrap/>
            <w:vAlign w:val="center"/>
          </w:tcPr>
          <w:p w14:paraId="442F15EE">
            <w:pPr>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合同履约期限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付款方式</w:t>
            </w:r>
            <w:r>
              <w:rPr>
                <w:rFonts w:hint="eastAsia" w:ascii="宋体" w:hAnsi="宋体" w:cs="宋体"/>
                <w:color w:val="auto"/>
                <w:sz w:val="24"/>
                <w:szCs w:val="24"/>
                <w:highlight w:val="none"/>
                <w:lang w:val="en-US" w:eastAsia="zh-CN"/>
              </w:rPr>
              <w:t>、人员要求、服务地点、验收投标</w:t>
            </w:r>
            <w:r>
              <w:rPr>
                <w:rFonts w:hint="eastAsia" w:ascii="宋体" w:hAnsi="宋体" w:eastAsia="宋体" w:cs="宋体"/>
                <w:color w:val="auto"/>
                <w:sz w:val="24"/>
                <w:szCs w:val="24"/>
                <w:highlight w:val="none"/>
                <w:lang w:val="en-US" w:eastAsia="zh-CN"/>
              </w:rPr>
              <w:t>招标文件实质性要求。</w:t>
            </w:r>
          </w:p>
        </w:tc>
        <w:tc>
          <w:tcPr>
            <w:tcW w:w="754" w:type="dxa"/>
            <w:noWrap/>
            <w:vAlign w:val="center"/>
          </w:tcPr>
          <w:p w14:paraId="3D0D06A0">
            <w:pPr>
              <w:jc w:val="left"/>
              <w:outlineLvl w:val="9"/>
              <w:rPr>
                <w:rFonts w:hint="eastAsia" w:ascii="宋体" w:hAnsi="宋体" w:eastAsia="宋体" w:cs="宋体"/>
                <w:color w:val="auto"/>
                <w:sz w:val="24"/>
                <w:szCs w:val="24"/>
                <w:highlight w:val="none"/>
                <w:lang w:val="en-US" w:eastAsia="zh-CN"/>
              </w:rPr>
            </w:pPr>
          </w:p>
        </w:tc>
        <w:tc>
          <w:tcPr>
            <w:tcW w:w="754" w:type="dxa"/>
            <w:noWrap/>
            <w:vAlign w:val="center"/>
          </w:tcPr>
          <w:p w14:paraId="6D3BEB62">
            <w:pPr>
              <w:jc w:val="left"/>
              <w:outlineLvl w:val="9"/>
              <w:rPr>
                <w:rFonts w:hint="eastAsia" w:ascii="宋体" w:hAnsi="宋体" w:eastAsia="宋体" w:cs="宋体"/>
                <w:color w:val="auto"/>
                <w:sz w:val="24"/>
                <w:szCs w:val="24"/>
                <w:highlight w:val="none"/>
                <w:lang w:val="en-US" w:eastAsia="zh-CN"/>
              </w:rPr>
            </w:pPr>
          </w:p>
        </w:tc>
        <w:tc>
          <w:tcPr>
            <w:tcW w:w="755" w:type="dxa"/>
            <w:noWrap/>
            <w:vAlign w:val="center"/>
          </w:tcPr>
          <w:p w14:paraId="73DF3DC6">
            <w:pPr>
              <w:jc w:val="left"/>
              <w:outlineLvl w:val="9"/>
              <w:rPr>
                <w:rFonts w:hint="eastAsia" w:ascii="宋体" w:hAnsi="宋体" w:eastAsia="宋体" w:cs="宋体"/>
                <w:color w:val="auto"/>
                <w:sz w:val="24"/>
                <w:szCs w:val="24"/>
                <w:highlight w:val="none"/>
                <w:lang w:val="en-US" w:eastAsia="zh-CN"/>
              </w:rPr>
            </w:pPr>
          </w:p>
        </w:tc>
      </w:tr>
      <w:tr w14:paraId="498C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41DD0AE0">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064" w:type="dxa"/>
            <w:noWrap/>
            <w:vAlign w:val="center"/>
          </w:tcPr>
          <w:p w14:paraId="6AF7B37C">
            <w:pP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未发现投标文件含有招标人不能接受的附加条件。</w:t>
            </w:r>
          </w:p>
        </w:tc>
        <w:tc>
          <w:tcPr>
            <w:tcW w:w="3450" w:type="dxa"/>
            <w:noWrap/>
            <w:vAlign w:val="center"/>
          </w:tcPr>
          <w:p w14:paraId="24632A7D">
            <w:pPr>
              <w:jc w:val="left"/>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招标文件实质性要求。</w:t>
            </w:r>
          </w:p>
        </w:tc>
        <w:tc>
          <w:tcPr>
            <w:tcW w:w="754" w:type="dxa"/>
            <w:noWrap/>
            <w:vAlign w:val="center"/>
          </w:tcPr>
          <w:p w14:paraId="69131ABB">
            <w:pPr>
              <w:jc w:val="left"/>
              <w:outlineLvl w:val="9"/>
              <w:rPr>
                <w:rFonts w:hint="eastAsia" w:ascii="宋体" w:hAnsi="宋体" w:eastAsia="宋体" w:cs="宋体"/>
                <w:color w:val="auto"/>
                <w:sz w:val="24"/>
                <w:szCs w:val="24"/>
                <w:highlight w:val="none"/>
              </w:rPr>
            </w:pPr>
          </w:p>
        </w:tc>
        <w:tc>
          <w:tcPr>
            <w:tcW w:w="754" w:type="dxa"/>
            <w:noWrap/>
            <w:vAlign w:val="center"/>
          </w:tcPr>
          <w:p w14:paraId="4963A5F1">
            <w:pPr>
              <w:jc w:val="left"/>
              <w:outlineLvl w:val="9"/>
              <w:rPr>
                <w:rFonts w:hint="eastAsia" w:ascii="宋体" w:hAnsi="宋体" w:eastAsia="宋体" w:cs="宋体"/>
                <w:color w:val="auto"/>
                <w:sz w:val="24"/>
                <w:szCs w:val="24"/>
                <w:highlight w:val="none"/>
              </w:rPr>
            </w:pPr>
          </w:p>
        </w:tc>
        <w:tc>
          <w:tcPr>
            <w:tcW w:w="755" w:type="dxa"/>
            <w:noWrap/>
            <w:vAlign w:val="center"/>
          </w:tcPr>
          <w:p w14:paraId="20D8A7C0">
            <w:pPr>
              <w:jc w:val="left"/>
              <w:outlineLvl w:val="9"/>
              <w:rPr>
                <w:rFonts w:hint="eastAsia" w:ascii="宋体" w:hAnsi="宋体" w:eastAsia="宋体" w:cs="宋体"/>
                <w:color w:val="auto"/>
                <w:sz w:val="24"/>
                <w:szCs w:val="24"/>
                <w:highlight w:val="none"/>
              </w:rPr>
            </w:pPr>
          </w:p>
        </w:tc>
      </w:tr>
      <w:tr w14:paraId="3D84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52" w:type="dxa"/>
            <w:gridSpan w:val="2"/>
            <w:noWrap/>
            <w:vAlign w:val="center"/>
          </w:tcPr>
          <w:p w14:paraId="642A1611">
            <w:pPr>
              <w:outlineLvl w:val="9"/>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审查结论</w:t>
            </w:r>
          </w:p>
        </w:tc>
        <w:tc>
          <w:tcPr>
            <w:tcW w:w="3450" w:type="dxa"/>
            <w:noWrap/>
            <w:vAlign w:val="center"/>
          </w:tcPr>
          <w:p w14:paraId="6DB767AD">
            <w:pPr>
              <w:jc w:val="center"/>
              <w:outlineLvl w:val="9"/>
              <w:rPr>
                <w:rFonts w:hint="eastAsia" w:ascii="宋体" w:hAnsi="宋体" w:eastAsia="宋体" w:cs="宋体"/>
                <w:color w:val="auto"/>
                <w:sz w:val="24"/>
                <w:szCs w:val="24"/>
                <w:highlight w:val="none"/>
              </w:rPr>
            </w:pPr>
          </w:p>
        </w:tc>
        <w:tc>
          <w:tcPr>
            <w:tcW w:w="754" w:type="dxa"/>
            <w:noWrap/>
            <w:vAlign w:val="center"/>
          </w:tcPr>
          <w:p w14:paraId="1DA312CA">
            <w:pPr>
              <w:jc w:val="center"/>
              <w:outlineLvl w:val="9"/>
              <w:rPr>
                <w:rFonts w:hint="eastAsia" w:ascii="宋体" w:hAnsi="宋体" w:eastAsia="宋体" w:cs="宋体"/>
                <w:color w:val="auto"/>
                <w:sz w:val="24"/>
                <w:szCs w:val="24"/>
                <w:highlight w:val="none"/>
              </w:rPr>
            </w:pPr>
          </w:p>
        </w:tc>
        <w:tc>
          <w:tcPr>
            <w:tcW w:w="754" w:type="dxa"/>
            <w:noWrap/>
            <w:vAlign w:val="center"/>
          </w:tcPr>
          <w:p w14:paraId="01335E2C">
            <w:pPr>
              <w:jc w:val="center"/>
              <w:outlineLvl w:val="9"/>
              <w:rPr>
                <w:rFonts w:hint="eastAsia" w:ascii="宋体" w:hAnsi="宋体" w:eastAsia="宋体" w:cs="宋体"/>
                <w:color w:val="auto"/>
                <w:sz w:val="24"/>
                <w:szCs w:val="24"/>
                <w:highlight w:val="none"/>
              </w:rPr>
            </w:pPr>
          </w:p>
        </w:tc>
        <w:tc>
          <w:tcPr>
            <w:tcW w:w="755" w:type="dxa"/>
            <w:noWrap/>
            <w:vAlign w:val="center"/>
          </w:tcPr>
          <w:p w14:paraId="1145C7C1">
            <w:pPr>
              <w:jc w:val="center"/>
              <w:outlineLvl w:val="9"/>
              <w:rPr>
                <w:rFonts w:hint="eastAsia" w:ascii="宋体" w:hAnsi="宋体" w:eastAsia="宋体" w:cs="宋体"/>
                <w:color w:val="auto"/>
                <w:sz w:val="24"/>
                <w:szCs w:val="24"/>
                <w:highlight w:val="none"/>
              </w:rPr>
            </w:pPr>
          </w:p>
        </w:tc>
      </w:tr>
      <w:tr w14:paraId="228E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65" w:type="dxa"/>
            <w:gridSpan w:val="6"/>
            <w:noWrap/>
            <w:vAlign w:val="center"/>
          </w:tcPr>
          <w:p w14:paraId="7866CDB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02F519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评委签字：</w:t>
            </w:r>
          </w:p>
          <w:p w14:paraId="500CF52A">
            <w:pPr>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bl>
    <w:p w14:paraId="33F5DE01">
      <w:pPr>
        <w:spacing w:line="240" w:lineRule="auto"/>
        <w:ind w:firstLine="0" w:firstLineChars="0"/>
        <w:jc w:val="left"/>
        <w:outlineLvl w:val="9"/>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br w:type="page"/>
      </w:r>
    </w:p>
    <w:p w14:paraId="7EC0110E">
      <w:pPr>
        <w:spacing w:line="360" w:lineRule="auto"/>
        <w:ind w:firstLine="482" w:firstLineChars="200"/>
        <w:jc w:val="left"/>
        <w:outlineLvl w:val="9"/>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003包：</w:t>
      </w:r>
    </w:p>
    <w:tbl>
      <w:tblPr>
        <w:tblStyle w:val="29"/>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064"/>
        <w:gridCol w:w="3450"/>
        <w:gridCol w:w="754"/>
        <w:gridCol w:w="754"/>
        <w:gridCol w:w="755"/>
      </w:tblGrid>
      <w:tr w14:paraId="2485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8" w:type="dxa"/>
            <w:vMerge w:val="restart"/>
            <w:noWrap/>
            <w:vAlign w:val="center"/>
          </w:tcPr>
          <w:p w14:paraId="50F8BFA3">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064" w:type="dxa"/>
            <w:vMerge w:val="restart"/>
            <w:noWrap/>
            <w:vAlign w:val="center"/>
          </w:tcPr>
          <w:p w14:paraId="73A17CAB">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3450" w:type="dxa"/>
            <w:vMerge w:val="restart"/>
            <w:noWrap/>
            <w:vAlign w:val="center"/>
          </w:tcPr>
          <w:p w14:paraId="3E3EE295">
            <w:p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评审点具体描述</w:t>
            </w:r>
          </w:p>
        </w:tc>
        <w:tc>
          <w:tcPr>
            <w:tcW w:w="2263" w:type="dxa"/>
            <w:gridSpan w:val="3"/>
            <w:noWrap/>
            <w:vAlign w:val="center"/>
          </w:tcPr>
          <w:p w14:paraId="1953AD97">
            <w:pPr>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w:t>
            </w:r>
          </w:p>
        </w:tc>
      </w:tr>
      <w:tr w14:paraId="6BBB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88" w:type="dxa"/>
            <w:vMerge w:val="continue"/>
            <w:noWrap/>
            <w:vAlign w:val="center"/>
          </w:tcPr>
          <w:p w14:paraId="7BE06DB4">
            <w:pPr>
              <w:jc w:val="center"/>
              <w:outlineLvl w:val="9"/>
              <w:rPr>
                <w:rFonts w:hint="eastAsia" w:ascii="宋体" w:hAnsi="宋体" w:eastAsia="宋体" w:cs="宋体"/>
                <w:b/>
                <w:bCs/>
                <w:color w:val="auto"/>
                <w:sz w:val="24"/>
                <w:szCs w:val="24"/>
                <w:highlight w:val="none"/>
              </w:rPr>
            </w:pPr>
          </w:p>
        </w:tc>
        <w:tc>
          <w:tcPr>
            <w:tcW w:w="2064" w:type="dxa"/>
            <w:vMerge w:val="continue"/>
            <w:noWrap/>
            <w:vAlign w:val="center"/>
          </w:tcPr>
          <w:p w14:paraId="4B35CB13">
            <w:pPr>
              <w:jc w:val="center"/>
              <w:outlineLvl w:val="9"/>
              <w:rPr>
                <w:rFonts w:hint="eastAsia" w:ascii="宋体" w:hAnsi="宋体" w:eastAsia="宋体" w:cs="宋体"/>
                <w:b/>
                <w:bCs/>
                <w:color w:val="auto"/>
                <w:sz w:val="24"/>
                <w:szCs w:val="24"/>
                <w:highlight w:val="none"/>
              </w:rPr>
            </w:pPr>
          </w:p>
        </w:tc>
        <w:tc>
          <w:tcPr>
            <w:tcW w:w="3450" w:type="dxa"/>
            <w:vMerge w:val="continue"/>
            <w:noWrap/>
            <w:vAlign w:val="center"/>
          </w:tcPr>
          <w:p w14:paraId="487CACEA">
            <w:pPr>
              <w:jc w:val="center"/>
              <w:outlineLvl w:val="9"/>
              <w:rPr>
                <w:rFonts w:hint="eastAsia" w:ascii="宋体" w:hAnsi="宋体" w:eastAsia="宋体" w:cs="宋体"/>
                <w:b/>
                <w:bCs/>
                <w:color w:val="auto"/>
                <w:sz w:val="24"/>
                <w:szCs w:val="24"/>
                <w:highlight w:val="none"/>
              </w:rPr>
            </w:pPr>
          </w:p>
        </w:tc>
        <w:tc>
          <w:tcPr>
            <w:tcW w:w="754" w:type="dxa"/>
            <w:noWrap/>
            <w:vAlign w:val="center"/>
          </w:tcPr>
          <w:p w14:paraId="7FA2FBF2">
            <w:pPr>
              <w:jc w:val="center"/>
              <w:outlineLvl w:val="9"/>
              <w:rPr>
                <w:rFonts w:hint="eastAsia" w:ascii="宋体" w:hAnsi="宋体" w:eastAsia="宋体" w:cs="宋体"/>
                <w:b/>
                <w:bCs/>
                <w:color w:val="auto"/>
                <w:sz w:val="24"/>
                <w:szCs w:val="24"/>
                <w:highlight w:val="none"/>
              </w:rPr>
            </w:pPr>
          </w:p>
        </w:tc>
        <w:tc>
          <w:tcPr>
            <w:tcW w:w="754" w:type="dxa"/>
            <w:noWrap/>
            <w:vAlign w:val="center"/>
          </w:tcPr>
          <w:p w14:paraId="17225E9D">
            <w:pPr>
              <w:jc w:val="center"/>
              <w:outlineLvl w:val="9"/>
              <w:rPr>
                <w:rFonts w:hint="eastAsia" w:ascii="宋体" w:hAnsi="宋体" w:eastAsia="宋体" w:cs="宋体"/>
                <w:b/>
                <w:bCs/>
                <w:color w:val="auto"/>
                <w:sz w:val="24"/>
                <w:szCs w:val="24"/>
                <w:highlight w:val="none"/>
              </w:rPr>
            </w:pPr>
          </w:p>
        </w:tc>
        <w:tc>
          <w:tcPr>
            <w:tcW w:w="755" w:type="dxa"/>
            <w:noWrap/>
            <w:vAlign w:val="center"/>
          </w:tcPr>
          <w:p w14:paraId="0CF5B62E">
            <w:pPr>
              <w:jc w:val="center"/>
              <w:outlineLvl w:val="9"/>
              <w:rPr>
                <w:rFonts w:hint="eastAsia" w:ascii="宋体" w:hAnsi="宋体" w:eastAsia="宋体" w:cs="宋体"/>
                <w:b/>
                <w:bCs/>
                <w:color w:val="auto"/>
                <w:sz w:val="24"/>
                <w:szCs w:val="24"/>
                <w:highlight w:val="none"/>
              </w:rPr>
            </w:pPr>
          </w:p>
        </w:tc>
      </w:tr>
      <w:tr w14:paraId="416C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6676412A">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2064" w:type="dxa"/>
            <w:noWrap/>
            <w:vAlign w:val="center"/>
          </w:tcPr>
          <w:p w14:paraId="4AD36E56">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投标有效期满足招标文件要求。</w:t>
            </w:r>
          </w:p>
        </w:tc>
        <w:tc>
          <w:tcPr>
            <w:tcW w:w="3450" w:type="dxa"/>
            <w:noWrap/>
            <w:vAlign w:val="center"/>
          </w:tcPr>
          <w:p w14:paraId="45E68618">
            <w:pPr>
              <w:numPr>
                <w:ilvl w:val="0"/>
                <w:numId w:val="0"/>
              </w:numPr>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给定格式</w:t>
            </w:r>
            <w:r>
              <w:rPr>
                <w:rFonts w:hint="eastAsia" w:ascii="宋体" w:hAnsi="宋体" w:eastAsia="宋体" w:cs="宋体"/>
                <w:color w:val="auto"/>
                <w:sz w:val="24"/>
                <w:szCs w:val="24"/>
                <w:highlight w:val="none"/>
              </w:rPr>
              <w:t>填写《</w:t>
            </w:r>
            <w:r>
              <w:rPr>
                <w:rFonts w:hint="eastAsia" w:ascii="宋体" w:hAnsi="宋体" w:eastAsia="宋体" w:cs="宋体"/>
                <w:color w:val="auto"/>
                <w:sz w:val="24"/>
                <w:highlight w:val="none"/>
                <w:lang w:val="en-US" w:eastAsia="zh-CN"/>
              </w:rPr>
              <w:t>投标函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023C72AE">
            <w:pPr>
              <w:numPr>
                <w:ilvl w:val="0"/>
                <w:numId w:val="0"/>
              </w:numPr>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招标文件实质性要求；</w:t>
            </w:r>
          </w:p>
          <w:p w14:paraId="4B8B73A2">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3.按规定签章。</w:t>
            </w:r>
          </w:p>
        </w:tc>
        <w:tc>
          <w:tcPr>
            <w:tcW w:w="754" w:type="dxa"/>
            <w:noWrap/>
            <w:vAlign w:val="center"/>
          </w:tcPr>
          <w:p w14:paraId="5289CC53">
            <w:pPr>
              <w:jc w:val="left"/>
              <w:outlineLvl w:val="9"/>
              <w:rPr>
                <w:rFonts w:hint="eastAsia" w:ascii="宋体" w:hAnsi="宋体" w:eastAsia="宋体" w:cs="宋体"/>
                <w:color w:val="auto"/>
                <w:sz w:val="24"/>
                <w:szCs w:val="24"/>
                <w:highlight w:val="none"/>
                <w:lang w:val="en-US" w:eastAsia="zh-CN"/>
              </w:rPr>
            </w:pPr>
          </w:p>
        </w:tc>
        <w:tc>
          <w:tcPr>
            <w:tcW w:w="754" w:type="dxa"/>
            <w:noWrap/>
            <w:vAlign w:val="center"/>
          </w:tcPr>
          <w:p w14:paraId="0607C694">
            <w:pPr>
              <w:jc w:val="left"/>
              <w:outlineLvl w:val="9"/>
              <w:rPr>
                <w:rFonts w:hint="eastAsia" w:ascii="宋体" w:hAnsi="宋体" w:eastAsia="宋体" w:cs="宋体"/>
                <w:color w:val="auto"/>
                <w:sz w:val="24"/>
                <w:szCs w:val="24"/>
                <w:highlight w:val="none"/>
                <w:lang w:val="en-US" w:eastAsia="zh-CN"/>
              </w:rPr>
            </w:pPr>
          </w:p>
        </w:tc>
        <w:tc>
          <w:tcPr>
            <w:tcW w:w="755" w:type="dxa"/>
            <w:noWrap/>
            <w:vAlign w:val="center"/>
          </w:tcPr>
          <w:p w14:paraId="27813CE8">
            <w:pPr>
              <w:jc w:val="left"/>
              <w:outlineLvl w:val="9"/>
              <w:rPr>
                <w:rFonts w:hint="eastAsia" w:ascii="宋体" w:hAnsi="宋体" w:eastAsia="宋体" w:cs="宋体"/>
                <w:color w:val="auto"/>
                <w:sz w:val="24"/>
                <w:szCs w:val="24"/>
                <w:highlight w:val="none"/>
                <w:lang w:val="en-US" w:eastAsia="zh-CN"/>
              </w:rPr>
            </w:pPr>
          </w:p>
        </w:tc>
      </w:tr>
      <w:tr w14:paraId="5B2A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0CAC9895">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064" w:type="dxa"/>
            <w:noWrap/>
            <w:vAlign w:val="center"/>
          </w:tcPr>
          <w:p w14:paraId="7AB247B7">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投标文件完整性符合招标文件实质性要求。</w:t>
            </w:r>
          </w:p>
        </w:tc>
        <w:tc>
          <w:tcPr>
            <w:tcW w:w="3450" w:type="dxa"/>
            <w:noWrap/>
            <w:vAlign w:val="center"/>
          </w:tcPr>
          <w:p w14:paraId="7D03D2AE">
            <w:pPr>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给定格式</w:t>
            </w:r>
            <w:r>
              <w:rPr>
                <w:rFonts w:hint="eastAsia" w:ascii="宋体" w:hAnsi="宋体" w:eastAsia="宋体" w:cs="宋体"/>
                <w:color w:val="auto"/>
                <w:sz w:val="24"/>
                <w:szCs w:val="24"/>
                <w:highlight w:val="none"/>
              </w:rPr>
              <w:t>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投标函</w:t>
            </w:r>
            <w:r>
              <w:rPr>
                <w:rFonts w:hint="eastAsia" w:ascii="宋体" w:hAnsi="宋体" w:eastAsia="宋体" w:cs="宋体"/>
                <w:color w:val="auto"/>
                <w:sz w:val="24"/>
                <w:szCs w:val="24"/>
                <w:highlight w:val="none"/>
                <w:lang w:eastAsia="zh-CN"/>
              </w:rPr>
              <w:t>》</w:t>
            </w:r>
          </w:p>
          <w:p w14:paraId="42FC4035">
            <w:pPr>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技术规格</w:t>
            </w:r>
            <w:r>
              <w:rPr>
                <w:rFonts w:hint="eastAsia" w:ascii="宋体" w:hAnsi="宋体" w:eastAsia="宋体" w:cs="宋体"/>
                <w:color w:val="auto"/>
                <w:sz w:val="24"/>
                <w:szCs w:val="24"/>
                <w:highlight w:val="none"/>
              </w:rPr>
              <w:t>偏离表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技术条款偏离表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rPr>
              <w:t>资格证明文件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信息完整；</w:t>
            </w:r>
          </w:p>
          <w:p w14:paraId="277F281B">
            <w:pPr>
              <w:numPr>
                <w:ilvl w:val="0"/>
                <w:numId w:val="0"/>
              </w:numPr>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招标文件实质性要求；</w:t>
            </w:r>
          </w:p>
          <w:p w14:paraId="1D96D8BD">
            <w:pPr>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3.按规定签章。</w:t>
            </w:r>
          </w:p>
        </w:tc>
        <w:tc>
          <w:tcPr>
            <w:tcW w:w="754" w:type="dxa"/>
            <w:noWrap/>
            <w:vAlign w:val="center"/>
          </w:tcPr>
          <w:p w14:paraId="5F32C2B4">
            <w:pPr>
              <w:jc w:val="left"/>
              <w:outlineLvl w:val="9"/>
              <w:rPr>
                <w:rFonts w:hint="eastAsia" w:ascii="宋体" w:hAnsi="宋体" w:eastAsia="宋体" w:cs="宋体"/>
                <w:color w:val="auto"/>
                <w:sz w:val="24"/>
                <w:szCs w:val="24"/>
                <w:highlight w:val="none"/>
                <w:lang w:val="en-US" w:eastAsia="zh-CN"/>
              </w:rPr>
            </w:pPr>
          </w:p>
        </w:tc>
        <w:tc>
          <w:tcPr>
            <w:tcW w:w="754" w:type="dxa"/>
            <w:noWrap/>
            <w:vAlign w:val="center"/>
          </w:tcPr>
          <w:p w14:paraId="3C1B4C71">
            <w:pPr>
              <w:jc w:val="left"/>
              <w:outlineLvl w:val="9"/>
              <w:rPr>
                <w:rFonts w:hint="eastAsia" w:ascii="宋体" w:hAnsi="宋体" w:eastAsia="宋体" w:cs="宋体"/>
                <w:color w:val="auto"/>
                <w:sz w:val="24"/>
                <w:szCs w:val="24"/>
                <w:highlight w:val="none"/>
                <w:lang w:val="en-US" w:eastAsia="zh-CN"/>
              </w:rPr>
            </w:pPr>
          </w:p>
        </w:tc>
        <w:tc>
          <w:tcPr>
            <w:tcW w:w="755" w:type="dxa"/>
            <w:noWrap/>
            <w:vAlign w:val="center"/>
          </w:tcPr>
          <w:p w14:paraId="0AD2B37C">
            <w:pPr>
              <w:jc w:val="left"/>
              <w:outlineLvl w:val="9"/>
              <w:rPr>
                <w:rFonts w:hint="eastAsia" w:ascii="宋体" w:hAnsi="宋体" w:eastAsia="宋体" w:cs="宋体"/>
                <w:color w:val="auto"/>
                <w:sz w:val="24"/>
                <w:szCs w:val="24"/>
                <w:highlight w:val="none"/>
                <w:lang w:val="en-US" w:eastAsia="zh-CN"/>
              </w:rPr>
            </w:pPr>
          </w:p>
        </w:tc>
      </w:tr>
      <w:tr w14:paraId="10CD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391FCE3C">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064" w:type="dxa"/>
            <w:noWrap/>
            <w:vAlign w:val="center"/>
          </w:tcPr>
          <w:p w14:paraId="1DB278AB">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投标文件签署情况符合招标文件实质性要求。</w:t>
            </w:r>
          </w:p>
        </w:tc>
        <w:tc>
          <w:tcPr>
            <w:tcW w:w="3450" w:type="dxa"/>
            <w:noWrap/>
            <w:vAlign w:val="center"/>
          </w:tcPr>
          <w:p w14:paraId="14B9230B">
            <w:pPr>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按规定签章。</w:t>
            </w:r>
          </w:p>
        </w:tc>
        <w:tc>
          <w:tcPr>
            <w:tcW w:w="754" w:type="dxa"/>
            <w:noWrap/>
            <w:vAlign w:val="center"/>
          </w:tcPr>
          <w:p w14:paraId="1222C88F">
            <w:pPr>
              <w:jc w:val="left"/>
              <w:outlineLvl w:val="9"/>
              <w:rPr>
                <w:rFonts w:hint="eastAsia" w:ascii="宋体" w:hAnsi="宋体" w:eastAsia="宋体" w:cs="宋体"/>
                <w:color w:val="auto"/>
                <w:sz w:val="24"/>
                <w:szCs w:val="24"/>
                <w:highlight w:val="none"/>
              </w:rPr>
            </w:pPr>
          </w:p>
        </w:tc>
        <w:tc>
          <w:tcPr>
            <w:tcW w:w="754" w:type="dxa"/>
            <w:noWrap/>
            <w:vAlign w:val="center"/>
          </w:tcPr>
          <w:p w14:paraId="351811F5">
            <w:pPr>
              <w:jc w:val="left"/>
              <w:outlineLvl w:val="9"/>
              <w:rPr>
                <w:rFonts w:hint="eastAsia" w:ascii="宋体" w:hAnsi="宋体" w:eastAsia="宋体" w:cs="宋体"/>
                <w:color w:val="auto"/>
                <w:sz w:val="24"/>
                <w:szCs w:val="24"/>
                <w:highlight w:val="none"/>
              </w:rPr>
            </w:pPr>
          </w:p>
        </w:tc>
        <w:tc>
          <w:tcPr>
            <w:tcW w:w="755" w:type="dxa"/>
            <w:noWrap/>
            <w:vAlign w:val="center"/>
          </w:tcPr>
          <w:p w14:paraId="798F3C31">
            <w:pPr>
              <w:jc w:val="left"/>
              <w:outlineLvl w:val="9"/>
              <w:rPr>
                <w:rFonts w:hint="eastAsia" w:ascii="宋体" w:hAnsi="宋体" w:eastAsia="宋体" w:cs="宋体"/>
                <w:color w:val="auto"/>
                <w:sz w:val="24"/>
                <w:szCs w:val="24"/>
                <w:highlight w:val="none"/>
              </w:rPr>
            </w:pPr>
          </w:p>
        </w:tc>
      </w:tr>
      <w:tr w14:paraId="574D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13687EAC">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2064" w:type="dxa"/>
            <w:noWrap/>
            <w:vAlign w:val="center"/>
          </w:tcPr>
          <w:p w14:paraId="4AD52F65">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未发现投标人涂改证明材料或者提供虚假材料。</w:t>
            </w:r>
          </w:p>
        </w:tc>
        <w:tc>
          <w:tcPr>
            <w:tcW w:w="3450" w:type="dxa"/>
            <w:noWrap/>
            <w:vAlign w:val="center"/>
          </w:tcPr>
          <w:p w14:paraId="76ADB854">
            <w:pPr>
              <w:jc w:val="left"/>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招标文件实质性要求。</w:t>
            </w:r>
          </w:p>
        </w:tc>
        <w:tc>
          <w:tcPr>
            <w:tcW w:w="754" w:type="dxa"/>
            <w:noWrap/>
            <w:vAlign w:val="center"/>
          </w:tcPr>
          <w:p w14:paraId="6FEA1D09">
            <w:pPr>
              <w:jc w:val="left"/>
              <w:outlineLvl w:val="9"/>
              <w:rPr>
                <w:rFonts w:hint="eastAsia" w:ascii="宋体" w:hAnsi="宋体" w:eastAsia="宋体" w:cs="宋体"/>
                <w:color w:val="auto"/>
                <w:sz w:val="24"/>
                <w:szCs w:val="24"/>
                <w:highlight w:val="none"/>
                <w:lang w:val="en-US" w:eastAsia="zh-CN"/>
              </w:rPr>
            </w:pPr>
          </w:p>
        </w:tc>
        <w:tc>
          <w:tcPr>
            <w:tcW w:w="754" w:type="dxa"/>
            <w:noWrap/>
            <w:vAlign w:val="center"/>
          </w:tcPr>
          <w:p w14:paraId="504D2387">
            <w:pPr>
              <w:jc w:val="left"/>
              <w:outlineLvl w:val="9"/>
              <w:rPr>
                <w:rFonts w:hint="eastAsia" w:ascii="宋体" w:hAnsi="宋体" w:eastAsia="宋体" w:cs="宋体"/>
                <w:color w:val="auto"/>
                <w:sz w:val="24"/>
                <w:szCs w:val="24"/>
                <w:highlight w:val="none"/>
                <w:lang w:val="en-US" w:eastAsia="zh-CN"/>
              </w:rPr>
            </w:pPr>
          </w:p>
        </w:tc>
        <w:tc>
          <w:tcPr>
            <w:tcW w:w="755" w:type="dxa"/>
            <w:noWrap/>
            <w:vAlign w:val="center"/>
          </w:tcPr>
          <w:p w14:paraId="5D71F4DB">
            <w:pPr>
              <w:jc w:val="left"/>
              <w:outlineLvl w:val="9"/>
              <w:rPr>
                <w:rFonts w:hint="eastAsia" w:ascii="宋体" w:hAnsi="宋体" w:eastAsia="宋体" w:cs="宋体"/>
                <w:color w:val="auto"/>
                <w:sz w:val="24"/>
                <w:szCs w:val="24"/>
                <w:highlight w:val="none"/>
                <w:lang w:val="en-US" w:eastAsia="zh-CN"/>
              </w:rPr>
            </w:pPr>
          </w:p>
        </w:tc>
      </w:tr>
      <w:tr w14:paraId="615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3E6ACA3B">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064" w:type="dxa"/>
            <w:noWrap/>
            <w:vAlign w:val="center"/>
          </w:tcPr>
          <w:p w14:paraId="60486F13">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未发现其他不符合法律法规规定的实质性要求。</w:t>
            </w:r>
          </w:p>
        </w:tc>
        <w:tc>
          <w:tcPr>
            <w:tcW w:w="3450" w:type="dxa"/>
            <w:noWrap/>
            <w:vAlign w:val="center"/>
          </w:tcPr>
          <w:p w14:paraId="22093051">
            <w:pPr>
              <w:jc w:val="left"/>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招标文件实质性要求。</w:t>
            </w:r>
          </w:p>
        </w:tc>
        <w:tc>
          <w:tcPr>
            <w:tcW w:w="754" w:type="dxa"/>
            <w:noWrap/>
            <w:vAlign w:val="center"/>
          </w:tcPr>
          <w:p w14:paraId="1B58B7E6">
            <w:pPr>
              <w:jc w:val="left"/>
              <w:outlineLvl w:val="9"/>
              <w:rPr>
                <w:rFonts w:hint="eastAsia" w:ascii="宋体" w:hAnsi="宋体" w:eastAsia="宋体" w:cs="宋体"/>
                <w:color w:val="auto"/>
                <w:sz w:val="24"/>
                <w:szCs w:val="24"/>
                <w:highlight w:val="none"/>
                <w:lang w:val="en-US" w:eastAsia="zh-CN"/>
              </w:rPr>
            </w:pPr>
          </w:p>
        </w:tc>
        <w:tc>
          <w:tcPr>
            <w:tcW w:w="754" w:type="dxa"/>
            <w:noWrap/>
            <w:vAlign w:val="center"/>
          </w:tcPr>
          <w:p w14:paraId="11B5F6D7">
            <w:pPr>
              <w:jc w:val="left"/>
              <w:outlineLvl w:val="9"/>
              <w:rPr>
                <w:rFonts w:hint="eastAsia" w:ascii="宋体" w:hAnsi="宋体" w:eastAsia="宋体" w:cs="宋体"/>
                <w:color w:val="auto"/>
                <w:sz w:val="24"/>
                <w:szCs w:val="24"/>
                <w:highlight w:val="none"/>
                <w:lang w:val="en-US" w:eastAsia="zh-CN"/>
              </w:rPr>
            </w:pPr>
          </w:p>
        </w:tc>
        <w:tc>
          <w:tcPr>
            <w:tcW w:w="755" w:type="dxa"/>
            <w:noWrap/>
            <w:vAlign w:val="center"/>
          </w:tcPr>
          <w:p w14:paraId="23FF5CA5">
            <w:pPr>
              <w:jc w:val="left"/>
              <w:outlineLvl w:val="9"/>
              <w:rPr>
                <w:rFonts w:hint="eastAsia" w:ascii="宋体" w:hAnsi="宋体" w:eastAsia="宋体" w:cs="宋体"/>
                <w:color w:val="auto"/>
                <w:sz w:val="24"/>
                <w:szCs w:val="24"/>
                <w:highlight w:val="none"/>
                <w:lang w:val="en-US" w:eastAsia="zh-CN"/>
              </w:rPr>
            </w:pPr>
          </w:p>
        </w:tc>
      </w:tr>
      <w:tr w14:paraId="052A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770884B8">
            <w:pPr>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064" w:type="dxa"/>
            <w:noWrap/>
            <w:vAlign w:val="center"/>
          </w:tcPr>
          <w:p w14:paraId="02E0E734">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对“★”条款做出实质性</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，未发生重大偏离</w:t>
            </w:r>
            <w:r>
              <w:rPr>
                <w:rFonts w:hint="eastAsia" w:ascii="宋体" w:hAnsi="宋体" w:eastAsia="宋体" w:cs="宋体"/>
                <w:color w:val="auto"/>
                <w:sz w:val="24"/>
                <w:szCs w:val="24"/>
                <w:highlight w:val="none"/>
                <w:lang w:eastAsia="zh-CN"/>
              </w:rPr>
              <w:t>。</w:t>
            </w:r>
          </w:p>
        </w:tc>
        <w:tc>
          <w:tcPr>
            <w:tcW w:w="3450" w:type="dxa"/>
            <w:noWrap/>
            <w:vAlign w:val="center"/>
          </w:tcPr>
          <w:p w14:paraId="2350F920">
            <w:pPr>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Hans"/>
              </w:rPr>
              <w:t>合同履约期限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Hans"/>
              </w:rPr>
              <w:t>付款方式</w:t>
            </w:r>
            <w:r>
              <w:rPr>
                <w:rFonts w:hint="eastAsia" w:ascii="宋体" w:hAnsi="宋体" w:cs="宋体"/>
                <w:color w:val="auto"/>
                <w:sz w:val="24"/>
                <w:szCs w:val="24"/>
                <w:highlight w:val="none"/>
                <w:lang w:val="en-US" w:eastAsia="zh-CN"/>
              </w:rPr>
              <w:t>、服务地点、验收、免责承诺、砝码要求投标</w:t>
            </w:r>
            <w:r>
              <w:rPr>
                <w:rFonts w:hint="eastAsia" w:ascii="宋体" w:hAnsi="宋体" w:eastAsia="宋体" w:cs="宋体"/>
                <w:color w:val="auto"/>
                <w:sz w:val="24"/>
                <w:szCs w:val="24"/>
                <w:highlight w:val="none"/>
                <w:lang w:val="en-US" w:eastAsia="zh-CN"/>
              </w:rPr>
              <w:t>招标文件实质性要求。</w:t>
            </w:r>
          </w:p>
        </w:tc>
        <w:tc>
          <w:tcPr>
            <w:tcW w:w="754" w:type="dxa"/>
            <w:noWrap/>
            <w:vAlign w:val="center"/>
          </w:tcPr>
          <w:p w14:paraId="69253AC1">
            <w:pPr>
              <w:jc w:val="left"/>
              <w:outlineLvl w:val="9"/>
              <w:rPr>
                <w:rFonts w:hint="eastAsia" w:ascii="宋体" w:hAnsi="宋体" w:eastAsia="宋体" w:cs="宋体"/>
                <w:color w:val="auto"/>
                <w:sz w:val="24"/>
                <w:szCs w:val="24"/>
                <w:highlight w:val="none"/>
                <w:lang w:val="en-US" w:eastAsia="zh-CN"/>
              </w:rPr>
            </w:pPr>
          </w:p>
        </w:tc>
        <w:tc>
          <w:tcPr>
            <w:tcW w:w="754" w:type="dxa"/>
            <w:noWrap/>
            <w:vAlign w:val="center"/>
          </w:tcPr>
          <w:p w14:paraId="50A33B98">
            <w:pPr>
              <w:jc w:val="left"/>
              <w:outlineLvl w:val="9"/>
              <w:rPr>
                <w:rFonts w:hint="eastAsia" w:ascii="宋体" w:hAnsi="宋体" w:eastAsia="宋体" w:cs="宋体"/>
                <w:color w:val="auto"/>
                <w:sz w:val="24"/>
                <w:szCs w:val="24"/>
                <w:highlight w:val="none"/>
                <w:lang w:val="en-US" w:eastAsia="zh-CN"/>
              </w:rPr>
            </w:pPr>
          </w:p>
        </w:tc>
        <w:tc>
          <w:tcPr>
            <w:tcW w:w="755" w:type="dxa"/>
            <w:noWrap/>
            <w:vAlign w:val="center"/>
          </w:tcPr>
          <w:p w14:paraId="608EAC9B">
            <w:pPr>
              <w:jc w:val="left"/>
              <w:outlineLvl w:val="9"/>
              <w:rPr>
                <w:rFonts w:hint="eastAsia" w:ascii="宋体" w:hAnsi="宋体" w:eastAsia="宋体" w:cs="宋体"/>
                <w:color w:val="auto"/>
                <w:sz w:val="24"/>
                <w:szCs w:val="24"/>
                <w:highlight w:val="none"/>
                <w:lang w:val="en-US" w:eastAsia="zh-CN"/>
              </w:rPr>
            </w:pPr>
          </w:p>
        </w:tc>
      </w:tr>
      <w:tr w14:paraId="7FBE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noWrap/>
            <w:vAlign w:val="center"/>
          </w:tcPr>
          <w:p w14:paraId="65D08D6C">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064" w:type="dxa"/>
            <w:noWrap/>
            <w:vAlign w:val="center"/>
          </w:tcPr>
          <w:p w14:paraId="18119828">
            <w:pP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未发现投标文件含有招标人不能接受的附加条件。</w:t>
            </w:r>
          </w:p>
        </w:tc>
        <w:tc>
          <w:tcPr>
            <w:tcW w:w="3450" w:type="dxa"/>
            <w:noWrap/>
            <w:vAlign w:val="center"/>
          </w:tcPr>
          <w:p w14:paraId="7C1DD38A">
            <w:pPr>
              <w:jc w:val="left"/>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lang w:val="en-US" w:eastAsia="zh-CN"/>
              </w:rPr>
              <w:t>招标文件实质性要求。</w:t>
            </w:r>
          </w:p>
        </w:tc>
        <w:tc>
          <w:tcPr>
            <w:tcW w:w="754" w:type="dxa"/>
            <w:noWrap/>
            <w:vAlign w:val="center"/>
          </w:tcPr>
          <w:p w14:paraId="57439C80">
            <w:pPr>
              <w:jc w:val="left"/>
              <w:outlineLvl w:val="9"/>
              <w:rPr>
                <w:rFonts w:hint="eastAsia" w:ascii="宋体" w:hAnsi="宋体" w:eastAsia="宋体" w:cs="宋体"/>
                <w:color w:val="auto"/>
                <w:sz w:val="24"/>
                <w:szCs w:val="24"/>
                <w:highlight w:val="none"/>
              </w:rPr>
            </w:pPr>
          </w:p>
        </w:tc>
        <w:tc>
          <w:tcPr>
            <w:tcW w:w="754" w:type="dxa"/>
            <w:noWrap/>
            <w:vAlign w:val="center"/>
          </w:tcPr>
          <w:p w14:paraId="15148371">
            <w:pPr>
              <w:jc w:val="left"/>
              <w:outlineLvl w:val="9"/>
              <w:rPr>
                <w:rFonts w:hint="eastAsia" w:ascii="宋体" w:hAnsi="宋体" w:eastAsia="宋体" w:cs="宋体"/>
                <w:color w:val="auto"/>
                <w:sz w:val="24"/>
                <w:szCs w:val="24"/>
                <w:highlight w:val="none"/>
              </w:rPr>
            </w:pPr>
          </w:p>
        </w:tc>
        <w:tc>
          <w:tcPr>
            <w:tcW w:w="755" w:type="dxa"/>
            <w:noWrap/>
            <w:vAlign w:val="center"/>
          </w:tcPr>
          <w:p w14:paraId="742E8D7C">
            <w:pPr>
              <w:jc w:val="left"/>
              <w:outlineLvl w:val="9"/>
              <w:rPr>
                <w:rFonts w:hint="eastAsia" w:ascii="宋体" w:hAnsi="宋体" w:eastAsia="宋体" w:cs="宋体"/>
                <w:color w:val="auto"/>
                <w:sz w:val="24"/>
                <w:szCs w:val="24"/>
                <w:highlight w:val="none"/>
              </w:rPr>
            </w:pPr>
          </w:p>
        </w:tc>
      </w:tr>
      <w:tr w14:paraId="3AB2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52" w:type="dxa"/>
            <w:gridSpan w:val="2"/>
            <w:noWrap/>
            <w:vAlign w:val="center"/>
          </w:tcPr>
          <w:p w14:paraId="272040D0">
            <w:pPr>
              <w:outlineLvl w:val="9"/>
              <w:rPr>
                <w:rFonts w:hint="eastAsia" w:ascii="宋体" w:hAnsi="宋体" w:eastAsia="宋体" w:cs="宋体"/>
                <w:color w:val="auto"/>
                <w:spacing w:val="-12"/>
                <w:sz w:val="24"/>
                <w:szCs w:val="24"/>
                <w:highlight w:val="none"/>
              </w:rPr>
            </w:pPr>
            <w:r>
              <w:rPr>
                <w:rFonts w:hint="eastAsia" w:ascii="宋体" w:hAnsi="宋体" w:eastAsia="宋体" w:cs="宋体"/>
                <w:color w:val="auto"/>
                <w:spacing w:val="-12"/>
                <w:sz w:val="24"/>
                <w:szCs w:val="24"/>
                <w:highlight w:val="none"/>
              </w:rPr>
              <w:t>审查结论</w:t>
            </w:r>
          </w:p>
        </w:tc>
        <w:tc>
          <w:tcPr>
            <w:tcW w:w="3450" w:type="dxa"/>
            <w:noWrap/>
            <w:vAlign w:val="center"/>
          </w:tcPr>
          <w:p w14:paraId="6B61A785">
            <w:pPr>
              <w:jc w:val="center"/>
              <w:outlineLvl w:val="9"/>
              <w:rPr>
                <w:rFonts w:hint="eastAsia" w:ascii="宋体" w:hAnsi="宋体" w:eastAsia="宋体" w:cs="宋体"/>
                <w:color w:val="auto"/>
                <w:sz w:val="24"/>
                <w:szCs w:val="24"/>
                <w:highlight w:val="none"/>
              </w:rPr>
            </w:pPr>
          </w:p>
        </w:tc>
        <w:tc>
          <w:tcPr>
            <w:tcW w:w="754" w:type="dxa"/>
            <w:noWrap/>
            <w:vAlign w:val="center"/>
          </w:tcPr>
          <w:p w14:paraId="743BF3B7">
            <w:pPr>
              <w:jc w:val="center"/>
              <w:outlineLvl w:val="9"/>
              <w:rPr>
                <w:rFonts w:hint="eastAsia" w:ascii="宋体" w:hAnsi="宋体" w:eastAsia="宋体" w:cs="宋体"/>
                <w:color w:val="auto"/>
                <w:sz w:val="24"/>
                <w:szCs w:val="24"/>
                <w:highlight w:val="none"/>
              </w:rPr>
            </w:pPr>
          </w:p>
        </w:tc>
        <w:tc>
          <w:tcPr>
            <w:tcW w:w="754" w:type="dxa"/>
            <w:noWrap/>
            <w:vAlign w:val="center"/>
          </w:tcPr>
          <w:p w14:paraId="48510DA6">
            <w:pPr>
              <w:jc w:val="center"/>
              <w:outlineLvl w:val="9"/>
              <w:rPr>
                <w:rFonts w:hint="eastAsia" w:ascii="宋体" w:hAnsi="宋体" w:eastAsia="宋体" w:cs="宋体"/>
                <w:color w:val="auto"/>
                <w:sz w:val="24"/>
                <w:szCs w:val="24"/>
                <w:highlight w:val="none"/>
              </w:rPr>
            </w:pPr>
          </w:p>
        </w:tc>
        <w:tc>
          <w:tcPr>
            <w:tcW w:w="755" w:type="dxa"/>
            <w:noWrap/>
            <w:vAlign w:val="center"/>
          </w:tcPr>
          <w:p w14:paraId="299456BD">
            <w:pPr>
              <w:jc w:val="center"/>
              <w:outlineLvl w:val="9"/>
              <w:rPr>
                <w:rFonts w:hint="eastAsia" w:ascii="宋体" w:hAnsi="宋体" w:eastAsia="宋体" w:cs="宋体"/>
                <w:color w:val="auto"/>
                <w:sz w:val="24"/>
                <w:szCs w:val="24"/>
                <w:highlight w:val="none"/>
              </w:rPr>
            </w:pPr>
          </w:p>
        </w:tc>
      </w:tr>
      <w:tr w14:paraId="4F63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65" w:type="dxa"/>
            <w:gridSpan w:val="6"/>
            <w:noWrap/>
            <w:vAlign w:val="center"/>
          </w:tcPr>
          <w:p w14:paraId="2D696A7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BF6DF4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评委签字：</w:t>
            </w:r>
          </w:p>
          <w:p w14:paraId="05E7FF9F">
            <w:pPr>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r>
    </w:tbl>
    <w:p w14:paraId="1F2CEB91">
      <w:pPr>
        <w:spacing w:line="360" w:lineRule="auto"/>
        <w:ind w:firstLine="480" w:firstLineChars="200"/>
        <w:outlineLvl w:val="9"/>
        <w:rPr>
          <w:rFonts w:hint="eastAsia" w:ascii="宋体" w:hAnsi="宋体" w:eastAsia="宋体" w:cs="宋体"/>
          <w:color w:val="auto"/>
          <w:sz w:val="24"/>
          <w:szCs w:val="24"/>
          <w:highlight w:val="none"/>
          <w:lang w:val="en-US" w:eastAsia="zh-CN"/>
        </w:rPr>
      </w:pPr>
    </w:p>
    <w:p w14:paraId="2B8E27B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1.合格项打√，不合格项打×，不合格原因请在备注栏内注明；</w:t>
      </w:r>
    </w:p>
    <w:p w14:paraId="5E05D368">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认定投标文件无效的依据应属于《资格性审查表》、《符合性审查表》所列内容(属于法律法规规定的投标文件无效的情形除外)。《资格性审查表》、《符合性审查表》未列明的，不得作为认定投标文件无效的依据。</w:t>
      </w:r>
      <w:bookmarkEnd w:id="78"/>
      <w:bookmarkEnd w:id="79"/>
      <w:bookmarkEnd w:id="80"/>
    </w:p>
    <w:p w14:paraId="1D53A41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0557774">
      <w:pPr>
        <w:spacing w:line="360" w:lineRule="auto"/>
        <w:jc w:val="center"/>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递交备份投标（</w:t>
      </w:r>
      <w:r>
        <w:rPr>
          <w:rFonts w:hint="eastAsia" w:ascii="宋体" w:hAnsi="宋体" w:cs="宋体"/>
          <w:b/>
          <w:bCs/>
          <w:color w:val="auto"/>
          <w:sz w:val="30"/>
          <w:szCs w:val="30"/>
          <w:highlight w:val="none"/>
          <w:lang w:eastAsia="zh-CN"/>
        </w:rPr>
        <w:t>投标</w:t>
      </w:r>
      <w:r>
        <w:rPr>
          <w:rFonts w:hint="eastAsia" w:ascii="宋体" w:hAnsi="宋体" w:eastAsia="宋体" w:cs="宋体"/>
          <w:b/>
          <w:bCs/>
          <w:color w:val="auto"/>
          <w:sz w:val="30"/>
          <w:szCs w:val="30"/>
          <w:highlight w:val="none"/>
        </w:rPr>
        <w:t>）文件授权函</w:t>
      </w:r>
    </w:p>
    <w:p w14:paraId="39340CA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（采购单位,招标代理机构名称）：</w:t>
      </w:r>
    </w:p>
    <w:p w14:paraId="6B2E0BAF">
      <w:pPr>
        <w:spacing w:line="360" w:lineRule="auto"/>
        <w:ind w:firstLine="424" w:firstLineChars="17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我单位现授权姓名：（身份证号：) 性别：职务：向贵单位提交（采购项目名称及项 目编号）的备份投标（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w:t>
      </w:r>
    </w:p>
    <w:p w14:paraId="7B4E594B">
      <w:pPr>
        <w:spacing w:line="360" w:lineRule="auto"/>
        <w:ind w:firstLine="424" w:firstLineChars="17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我单位知悉 ：</w:t>
      </w:r>
    </w:p>
    <w:p w14:paraId="13734FE5">
      <w:pPr>
        <w:spacing w:line="360" w:lineRule="auto"/>
        <w:ind w:firstLine="424" w:firstLineChars="17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应在投标（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）截止时间前将加密的投标 （</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）文件上传至“大连国企阳光采购服务平台”，递交备份投标（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）文件的，应在投标（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）截止 时间前按</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规定的地点递交。</w:t>
      </w:r>
    </w:p>
    <w:p w14:paraId="16A0CF7D">
      <w:pPr>
        <w:spacing w:line="360" w:lineRule="auto"/>
        <w:ind w:firstLine="424" w:firstLineChars="17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 备份投标（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）文件必须与通过系统上传加密的投标（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）文件为同一时间使用投标文件制作工具生成的一套文件。</w:t>
      </w:r>
    </w:p>
    <w:p w14:paraId="4417B033">
      <w:pPr>
        <w:spacing w:line="360" w:lineRule="auto"/>
        <w:ind w:firstLine="424" w:firstLineChars="17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 备份投标（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）文件的存储、密封、递交等应按照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要求执行。</w:t>
      </w:r>
    </w:p>
    <w:p w14:paraId="3E574D5B">
      <w:pPr>
        <w:spacing w:line="360" w:lineRule="auto"/>
        <w:ind w:firstLine="424" w:firstLineChars="17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 递交备份投标（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）文件时，</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代表应出具 《递交备份投标（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 授权函》，未按要求提供的，采购单位、招标代理机构应拒收备份投标（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w:t>
      </w:r>
    </w:p>
    <w:p w14:paraId="365A244A">
      <w:pPr>
        <w:spacing w:line="360" w:lineRule="auto"/>
        <w:ind w:firstLine="424" w:firstLineChars="17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 通过“大连国企阳光采购服务平台”上传递交的投标（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）文件无法按时解密，</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递交了备份投标（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）文件的，以备份投标（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）文件为依据，否则视为投标（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）文件撤回。通过“大连国企阳光采购服务平台”上传递交的投标（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）文件已按时解密的，备份投标（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）文件自动失效。</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仅提交备份投标（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）文件，没有通过“大连国企阳光采购服务平台”上传递交投标（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）文件的 ，投标（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）无效。</w:t>
      </w:r>
    </w:p>
    <w:p w14:paraId="0099F76E">
      <w:pPr>
        <w:spacing w:line="360" w:lineRule="auto"/>
        <w:ind w:firstLine="424" w:firstLineChars="177"/>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 备份投标（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）文件不是投标（</w:t>
      </w:r>
      <w:r>
        <w:rPr>
          <w:rFonts w:hint="eastAsia" w:ascii="宋体" w:hAnsi="宋体" w:cs="宋体"/>
          <w:color w:val="auto"/>
          <w:sz w:val="24"/>
          <w:highlight w:val="none"/>
          <w:lang w:eastAsia="zh-CN"/>
        </w:rPr>
        <w:t>投标</w:t>
      </w:r>
      <w:r>
        <w:rPr>
          <w:rFonts w:hint="eastAsia" w:ascii="宋体" w:hAnsi="宋体" w:eastAsia="宋体" w:cs="宋体"/>
          <w:color w:val="auto"/>
          <w:sz w:val="24"/>
          <w:highlight w:val="none"/>
        </w:rPr>
        <w:t>）备选方案 。</w:t>
      </w:r>
    </w:p>
    <w:p w14:paraId="67587FCC">
      <w:pPr>
        <w:pStyle w:val="10"/>
        <w:spacing w:line="360" w:lineRule="auto"/>
        <w:ind w:firstLine="480" w:firstLineChars="20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名称（盖章）：</w:t>
      </w:r>
    </w:p>
    <w:p w14:paraId="2F17CD2C">
      <w:pPr>
        <w:pStyle w:val="10"/>
        <w:wordWrap w:val="0"/>
        <w:spacing w:line="360" w:lineRule="auto"/>
        <w:ind w:firstLine="480" w:firstLineChars="20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8008DD6">
      <w:pPr>
        <w:pStyle w:val="1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附：授权代表身份证（正反面）</w:t>
      </w:r>
    </w:p>
    <w:tbl>
      <w:tblPr>
        <w:tblStyle w:val="29"/>
        <w:tblW w:w="8503"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3"/>
        <w:gridCol w:w="4280"/>
      </w:tblGrid>
      <w:tr w14:paraId="593D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4223" w:type="dxa"/>
            <w:vAlign w:val="center"/>
          </w:tcPr>
          <w:p w14:paraId="16BAAEC7">
            <w:pPr>
              <w:pStyle w:val="10"/>
              <w:spacing w:line="276"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授权代表身份证复印件（或扫描件）正面</w:t>
            </w:r>
          </w:p>
        </w:tc>
        <w:tc>
          <w:tcPr>
            <w:tcW w:w="4280" w:type="dxa"/>
            <w:vAlign w:val="center"/>
          </w:tcPr>
          <w:p w14:paraId="009B3E14">
            <w:pPr>
              <w:pStyle w:val="10"/>
              <w:spacing w:line="276"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授权代表身份证复印件（或扫描件）反面</w:t>
            </w:r>
          </w:p>
        </w:tc>
      </w:tr>
    </w:tbl>
    <w:p w14:paraId="17851AC1">
      <w:pPr>
        <w:spacing w:line="360" w:lineRule="auto"/>
        <w:jc w:val="center"/>
        <w:outlineLvl w:val="9"/>
        <w:rPr>
          <w:rFonts w:hint="eastAsia" w:ascii="宋体" w:hAnsi="宋体" w:eastAsia="宋体" w:cs="宋体"/>
          <w:b/>
          <w:bCs/>
          <w:color w:val="auto"/>
          <w:sz w:val="44"/>
          <w:szCs w:val="44"/>
          <w:highlight w:val="none"/>
        </w:rPr>
      </w:pPr>
    </w:p>
    <w:p w14:paraId="5501DF44">
      <w:pPr>
        <w:outlineLvl w:val="9"/>
        <w:rPr>
          <w:rFonts w:hint="eastAsia" w:ascii="宋体" w:hAnsi="宋体" w:eastAsia="宋体" w:cs="宋体"/>
          <w:color w:val="auto"/>
          <w:sz w:val="32"/>
          <w:szCs w:val="32"/>
          <w:highlight w:val="none"/>
        </w:rPr>
      </w:pPr>
    </w:p>
    <w:sectPr>
      <w:headerReference r:id="rId22" w:type="first"/>
      <w:headerReference r:id="rId21" w:type="default"/>
      <w:pgSz w:w="11906" w:h="16838"/>
      <w:pgMar w:top="1134" w:right="1559" w:bottom="1440" w:left="1559"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61A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1A47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95852">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8B059">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2EE86">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E92EE86">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9B07">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4C1EE3">
                          <w:pPr>
                            <w:snapToGrid w:val="0"/>
                            <w:rPr>
                              <w:sz w:val="18"/>
                            </w:rPr>
                          </w:pP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rxVTXAQAAsAMAAA4AAABkcnMvZTJvRG9jLnhtbK1TzY7TMBC+I/EO&#10;lu80aVes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iKEsctDvzy4/vl5+/Lr2/k&#10;JsvTB2gw6yFgXhre+gGXZr4HvMysBxVt/iIfgnEU93wVVw6JiPxovVqvawwJjM0O4lePz0OE9E56&#10;S7LBaMTpFVH56QOkMXVOydWcv9fGlAkaR3pGb29e1+XBNYLgxuVcWXZhgsmUxtazlYb9MPHc+/aM&#10;NHvcB0Ydrj8l5r1DufPqzEacjf1sHEPUhw47XpbqEN4cE/ZWWs4VRlikmh0cZCE9LV3elL/9kvX4&#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B6a8VU1wEAALADAAAOAAAAAAAAAAEAIAAA&#10;AB8BAABkcnMvZTJvRG9jLnhtbFBLBQYAAAAABgAGAFkBAABoBQAAAAA=&#10;">
              <v:fill on="f" focussize="0,0"/>
              <v:stroke on="f" weight="0.5pt"/>
              <v:imagedata o:title=""/>
              <o:lock v:ext="edit" aspectratio="f"/>
              <v:textbox inset="0mm,0mm,0mm,0mm" style="mso-fit-shape-to-text:t;">
                <w:txbxContent>
                  <w:p w14:paraId="6D4C1EE3">
                    <w:pPr>
                      <w:snapToGrid w:val="0"/>
                      <w:rPr>
                        <w:sz w:val="18"/>
                      </w:rPr>
                    </w:pP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E6981">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EF2D5">
                          <w:pPr>
                            <w:pStyle w:val="1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30EF2D5">
                    <w:pPr>
                      <w:pStyle w:val="1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6506F">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815083">
                          <w:pPr>
                            <w:snapToGrid w:val="0"/>
                            <w:rPr>
                              <w:rFonts w:hint="eastAsia" w:ascii="宋体" w:hAnsi="宋体" w:eastAsia="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- 1 -</w:t>
                          </w:r>
                          <w:r>
                            <w:rPr>
                              <w:rFonts w:hint="eastAsia" w:ascii="宋体" w:hAnsi="宋体" w:cs="宋体"/>
                              <w:sz w:val="21"/>
                              <w:szCs w:val="21"/>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6ai/XAQAAsAMAAA4AAABkcnMvZTJvRG9jLnhtbK1TzY7TMBC+I/EO&#10;lu80aRFL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NieMWB3758f3y8/fl1zey&#10;yvL0ARrMug+Yl4a3fsClme8BLzPrQUWbv8iHYBzFPV/FlUMiIj9ar9brGkMCY7OD+NXD8xAhvZPe&#10;kmwwGnF6RVR++gBpTJ1TcjXn77QxZYLGkZ7Rm5ev6vLgGkFw43KuLLswwWRKY+vZSsN+mHjufXtG&#10;mj3uA6MO158S896h3Hl1ZiPOxn42jiHqQ4cdL0t1CG+OCXsrLecKIyxSzQ4OspCeli5vyt9+yXr4&#10;0b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DD+mov1wEAALADAAAOAAAAAAAAAAEAIAAA&#10;AB8BAABkcnMvZTJvRG9jLnhtbFBLBQYAAAAABgAGAFkBAABoBQAAAAA=&#10;">
              <v:fill on="f" focussize="0,0"/>
              <v:stroke on="f" weight="0.5pt"/>
              <v:imagedata o:title=""/>
              <o:lock v:ext="edit" aspectratio="f"/>
              <v:textbox inset="0mm,0mm,0mm,0mm" style="mso-fit-shape-to-text:t;">
                <w:txbxContent>
                  <w:p w14:paraId="2F815083">
                    <w:pPr>
                      <w:snapToGrid w:val="0"/>
                      <w:rPr>
                        <w:rFonts w:hint="eastAsia" w:ascii="宋体" w:hAnsi="宋体" w:eastAsia="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- 1 -</w:t>
                    </w:r>
                    <w:r>
                      <w:rPr>
                        <w:rFonts w:hint="eastAsia" w:ascii="宋体" w:hAnsi="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A623">
    <w:pPr>
      <w:pStyle w:val="20"/>
      <w:pBdr>
        <w:bottom w:val="single" w:color="auto" w:sz="4" w:space="1"/>
      </w:pBdr>
      <w:tabs>
        <w:tab w:val="left" w:pos="7353"/>
      </w:tabs>
      <w:jc w:val="left"/>
      <w:rPr>
        <w:rFonts w:hint="eastAsia" w:ascii="宋体" w:hAnsi="宋体" w:cs="宋体"/>
        <w:sz w:val="21"/>
        <w:szCs w:val="21"/>
      </w:rPr>
    </w:pPr>
  </w:p>
  <w:p w14:paraId="201BE692">
    <w:pPr>
      <w:pStyle w:val="20"/>
      <w:pBdr>
        <w:bottom w:val="single" w:color="auto" w:sz="4" w:space="1"/>
      </w:pBdr>
      <w:tabs>
        <w:tab w:val="left" w:pos="7353"/>
      </w:tabs>
      <w:jc w:val="left"/>
      <w:rPr>
        <w:rFonts w:hint="eastAsia" w:ascii="宋体" w:hAnsi="宋体" w:eastAsia="宋体" w:cs="宋体"/>
        <w:sz w:val="21"/>
        <w:szCs w:val="21"/>
        <w:lang w:eastAsia="zh-CN"/>
      </w:rPr>
    </w:pPr>
    <w:r>
      <w:rPr>
        <w:rFonts w:hint="eastAsia" w:ascii="宋体" w:hAnsi="宋体" w:cs="宋体"/>
        <w:sz w:val="21"/>
        <w:szCs w:val="21"/>
      </w:rPr>
      <w:t xml:space="preserve">大连阳光采购服务有限公司                       </w:t>
    </w:r>
    <w:r>
      <w:rPr>
        <w:rFonts w:hint="eastAsia" w:ascii="宋体" w:hAnsi="宋体" w:cs="宋体"/>
        <w:sz w:val="21"/>
        <w:szCs w:val="21"/>
        <w:lang w:val="en-US" w:eastAsia="zh-CN"/>
      </w:rPr>
      <w:t xml:space="preserve">                     </w:t>
    </w:r>
    <w:r>
      <w:rPr>
        <w:rFonts w:hint="eastAsia" w:ascii="宋体" w:hAnsi="宋体" w:cs="宋体"/>
        <w:sz w:val="21"/>
        <w:szCs w:val="21"/>
        <w:lang w:eastAsia="zh-CN"/>
      </w:rPr>
      <w:t>2025年第9080号</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CF47">
    <w:pPr>
      <w:pStyle w:val="20"/>
      <w:jc w:val="both"/>
      <w:rPr>
        <w:rFonts w:hint="eastAsia" w:eastAsia="宋体"/>
        <w:lang w:eastAsia="zh-CN"/>
      </w:rPr>
    </w:pPr>
    <w:r>
      <w:rPr>
        <w:rFonts w:hint="eastAsia" w:ascii="宋体" w:hAnsi="宋体" w:cs="宋体"/>
        <w:sz w:val="21"/>
        <w:szCs w:val="21"/>
      </w:rPr>
      <w:t xml:space="preserve">大连阳光采购服务有限公司                          </w:t>
    </w:r>
    <w:r>
      <w:rPr>
        <w:rFonts w:hint="eastAsia" w:ascii="宋体" w:hAnsi="宋体" w:cs="宋体"/>
        <w:sz w:val="21"/>
        <w:szCs w:val="21"/>
        <w:lang w:val="en-US" w:eastAsia="zh-CN"/>
      </w:rPr>
      <w:t xml:space="preserve">                                                                     </w:t>
    </w:r>
    <w:r>
      <w:rPr>
        <w:rFonts w:hint="eastAsia" w:ascii="宋体" w:hAnsi="宋体" w:cs="宋体"/>
        <w:sz w:val="21"/>
        <w:szCs w:val="21"/>
        <w:lang w:eastAsia="zh-CN"/>
      </w:rPr>
      <w:t>2025年第9080号</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E273E">
    <w:pPr>
      <w:pStyle w:val="20"/>
      <w:pBdr>
        <w:bottom w:val="single" w:color="auto" w:sz="4" w:space="1"/>
      </w:pBdr>
      <w:tabs>
        <w:tab w:val="left" w:pos="5279"/>
      </w:tabs>
      <w:jc w:val="both"/>
      <w:rPr>
        <w:rFonts w:hint="eastAsia" w:ascii="宋体" w:hAnsi="宋体" w:cs="宋体"/>
        <w:sz w:val="21"/>
        <w:szCs w:val="21"/>
      </w:rPr>
    </w:pPr>
  </w:p>
  <w:p w14:paraId="2EBAE838">
    <w:pPr>
      <w:pStyle w:val="20"/>
      <w:pBdr>
        <w:bottom w:val="single" w:color="auto" w:sz="4" w:space="1"/>
      </w:pBdr>
      <w:tabs>
        <w:tab w:val="left" w:pos="5279"/>
      </w:tabs>
      <w:jc w:val="both"/>
    </w:pPr>
    <w:r>
      <w:rPr>
        <w:rFonts w:hint="eastAsia" w:ascii="宋体" w:hAnsi="宋体" w:cs="宋体"/>
        <w:sz w:val="21"/>
        <w:szCs w:val="21"/>
      </w:rPr>
      <w:t xml:space="preserve">大连阳光采购服务有限公司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lang w:eastAsia="zh-CN"/>
      </w:rPr>
      <w:t>2025年第9080号</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A2CDB">
    <w:pPr>
      <w:pStyle w:val="20"/>
      <w:jc w:val="both"/>
      <w:rPr>
        <w:rFonts w:hint="eastAsia" w:eastAsia="宋体"/>
        <w:lang w:eastAsia="zh-CN"/>
      </w:rPr>
    </w:pPr>
    <w:r>
      <w:rPr>
        <w:rFonts w:hint="eastAsia" w:ascii="宋体" w:hAnsi="宋体" w:cs="宋体"/>
        <w:sz w:val="21"/>
        <w:szCs w:val="21"/>
      </w:rPr>
      <w:t xml:space="preserve">大连阳光采购服务有限公司                          </w:t>
    </w:r>
    <w:r>
      <w:rPr>
        <w:rFonts w:hint="eastAsia" w:ascii="宋体" w:hAnsi="宋体" w:cs="宋体"/>
        <w:sz w:val="21"/>
        <w:szCs w:val="21"/>
        <w:lang w:val="en-US" w:eastAsia="zh-CN"/>
      </w:rPr>
      <w:t xml:space="preserve">                  </w:t>
    </w:r>
    <w:r>
      <w:rPr>
        <w:rFonts w:hint="eastAsia" w:ascii="宋体" w:hAnsi="宋体" w:cs="宋体"/>
        <w:sz w:val="21"/>
        <w:szCs w:val="21"/>
        <w:lang w:eastAsia="zh-CN"/>
      </w:rPr>
      <w:t>2025年第9080号</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4BAAE">
    <w:pPr>
      <w:pStyle w:val="20"/>
      <w:pBdr>
        <w:bottom w:val="single" w:color="auto" w:sz="4" w:space="1"/>
      </w:pBdr>
      <w:tabs>
        <w:tab w:val="left" w:pos="5279"/>
      </w:tabs>
      <w:jc w:val="both"/>
    </w:pPr>
    <w:r>
      <w:rPr>
        <w:rFonts w:hint="eastAsia" w:ascii="宋体" w:hAnsi="宋体" w:cs="宋体"/>
        <w:sz w:val="21"/>
        <w:szCs w:val="21"/>
      </w:rPr>
      <w:t xml:space="preserve">大连阳光采购服务有限公司             </w:t>
    </w:r>
    <w:r>
      <w:rPr>
        <w:rFonts w:hint="eastAsia" w:ascii="宋体" w:hAnsi="宋体" w:cs="宋体"/>
        <w:sz w:val="21"/>
        <w:szCs w:val="21"/>
        <w:lang w:val="en-US" w:eastAsia="zh-CN"/>
      </w:rPr>
      <w:t xml:space="preserve">                               </w:t>
    </w:r>
    <w:r>
      <w:rPr>
        <w:rFonts w:hint="eastAsia" w:ascii="宋体" w:hAnsi="宋体" w:cs="宋体"/>
        <w:sz w:val="21"/>
        <w:szCs w:val="21"/>
        <w:lang w:eastAsia="zh-CN"/>
      </w:rPr>
      <w:t>2025年第9080号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C5AB5">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1562">
    <w:pPr>
      <w:pStyle w:val="20"/>
      <w:pBdr>
        <w:bottom w:val="none" w:color="auto" w:sz="0" w:space="1"/>
      </w:pBdr>
      <w:tabs>
        <w:tab w:val="left" w:pos="5279"/>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665E9">
    <w:pPr>
      <w:pStyle w:val="20"/>
      <w:pBdr>
        <w:bottom w:val="single" w:color="auto" w:sz="4" w:space="1"/>
      </w:pBdr>
      <w:tabs>
        <w:tab w:val="left" w:pos="7353"/>
      </w:tabs>
      <w:jc w:val="left"/>
      <w:rPr>
        <w:rFonts w:hint="eastAsia" w:ascii="宋体" w:hAnsi="宋体" w:cs="宋体"/>
        <w:sz w:val="21"/>
        <w:szCs w:val="21"/>
      </w:rPr>
    </w:pPr>
  </w:p>
  <w:p w14:paraId="6933AECC">
    <w:pPr>
      <w:pStyle w:val="20"/>
      <w:pBdr>
        <w:bottom w:val="single" w:color="auto" w:sz="4" w:space="1"/>
      </w:pBdr>
      <w:tabs>
        <w:tab w:val="left" w:pos="7353"/>
      </w:tabs>
      <w:jc w:val="left"/>
      <w:rPr>
        <w:rFonts w:hint="eastAsia" w:ascii="宋体" w:hAnsi="宋体" w:eastAsia="宋体" w:cs="宋体"/>
        <w:sz w:val="21"/>
        <w:szCs w:val="21"/>
        <w:lang w:eastAsia="zh-CN"/>
      </w:rPr>
    </w:pPr>
    <w:r>
      <w:rPr>
        <w:rFonts w:hint="eastAsia" w:ascii="宋体" w:hAnsi="宋体" w:cs="宋体"/>
        <w:sz w:val="21"/>
        <w:szCs w:val="21"/>
      </w:rPr>
      <w:t xml:space="preserve">大连阳光采购服务有限公司                       </w:t>
    </w:r>
    <w:r>
      <w:rPr>
        <w:rFonts w:hint="eastAsia" w:ascii="宋体" w:hAnsi="宋体" w:cs="宋体"/>
        <w:sz w:val="21"/>
        <w:szCs w:val="21"/>
        <w:lang w:val="en-US" w:eastAsia="zh-CN"/>
      </w:rPr>
      <w:t xml:space="preserve">                 </w:t>
    </w:r>
    <w:r>
      <w:rPr>
        <w:rFonts w:hint="eastAsia" w:ascii="宋体" w:hAnsi="宋体" w:cs="宋体"/>
        <w:sz w:val="21"/>
        <w:szCs w:val="21"/>
        <w:lang w:eastAsia="zh-CN"/>
      </w:rPr>
      <w:t>2025年第9080号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01F26">
    <w:pPr>
      <w:pStyle w:val="20"/>
      <w:pBdr>
        <w:bottom w:val="single" w:color="auto" w:sz="4" w:space="1"/>
      </w:pBdr>
      <w:tabs>
        <w:tab w:val="left" w:pos="5279"/>
      </w:tabs>
      <w:jc w:val="both"/>
    </w:pPr>
    <w:r>
      <w:rPr>
        <w:rFonts w:hint="eastAsia" w:ascii="宋体" w:hAnsi="宋体" w:cs="宋体"/>
        <w:sz w:val="21"/>
        <w:szCs w:val="21"/>
      </w:rPr>
      <w:t xml:space="preserve">大连阳光采购服务有限公司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lang w:eastAsia="zh-CN"/>
      </w:rPr>
      <w:t>2025年第9080号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8ECD9">
    <w:pPr>
      <w:pStyle w:val="20"/>
      <w:pBdr>
        <w:bottom w:val="single" w:color="auto" w:sz="4" w:space="1"/>
      </w:pBdr>
      <w:tabs>
        <w:tab w:val="left" w:pos="7353"/>
      </w:tabs>
      <w:jc w:val="left"/>
      <w:rPr>
        <w:rFonts w:hint="eastAsia" w:ascii="宋体" w:hAnsi="宋体" w:eastAsia="宋体" w:cs="宋体"/>
        <w:sz w:val="21"/>
        <w:szCs w:val="21"/>
        <w:lang w:eastAsia="zh-CN"/>
      </w:rPr>
    </w:pPr>
    <w:r>
      <w:rPr>
        <w:rFonts w:hint="eastAsia" w:ascii="宋体" w:hAnsi="宋体" w:cs="宋体"/>
        <w:sz w:val="21"/>
        <w:szCs w:val="21"/>
      </w:rPr>
      <w:t xml:space="preserve">大连阳光采购服务有限公司                       </w:t>
    </w:r>
    <w:r>
      <w:rPr>
        <w:rFonts w:hint="eastAsia" w:ascii="宋体" w:hAnsi="宋体" w:cs="宋体"/>
        <w:sz w:val="21"/>
        <w:szCs w:val="21"/>
        <w:lang w:val="en-US" w:eastAsia="zh-CN"/>
      </w:rPr>
      <w:t xml:space="preserve">                     </w:t>
    </w:r>
    <w:r>
      <w:rPr>
        <w:rFonts w:hint="eastAsia" w:ascii="宋体" w:hAnsi="宋体" w:cs="宋体"/>
        <w:sz w:val="21"/>
        <w:szCs w:val="21"/>
        <w:lang w:eastAsia="zh-CN"/>
      </w:rPr>
      <w:t>2025年第9080号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CD962">
    <w:pPr>
      <w:pStyle w:val="20"/>
      <w:jc w:val="both"/>
      <w:rPr>
        <w:rFonts w:hint="eastAsia" w:eastAsia="宋体"/>
        <w:lang w:eastAsia="zh-CN"/>
      </w:rPr>
    </w:pPr>
    <w:r>
      <w:rPr>
        <w:rFonts w:hint="eastAsia" w:ascii="宋体" w:hAnsi="宋体" w:cs="宋体"/>
        <w:sz w:val="21"/>
        <w:szCs w:val="21"/>
      </w:rPr>
      <w:t xml:space="preserve">大连阳光采购服务有限公司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2025年第9080号</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E46F5">
    <w:pPr>
      <w:pStyle w:val="20"/>
      <w:jc w:val="both"/>
    </w:pPr>
  </w:p>
  <w:p w14:paraId="3E2AA856">
    <w:pPr>
      <w:pStyle w:val="20"/>
      <w:jc w:val="both"/>
      <w:rPr>
        <w:rFonts w:hint="eastAsia" w:eastAsia="宋体"/>
        <w:lang w:eastAsia="zh-CN"/>
      </w:rPr>
    </w:pPr>
    <w:r>
      <w:rPr>
        <w:rFonts w:hint="eastAsia" w:ascii="宋体" w:hAnsi="宋体" w:cs="宋体"/>
        <w:sz w:val="21"/>
        <w:szCs w:val="21"/>
      </w:rPr>
      <w:t xml:space="preserve">大连阳光采购服务有限公司                                        </w:t>
    </w:r>
    <w:r>
      <w:rPr>
        <w:rFonts w:hint="eastAsia" w:ascii="宋体" w:hAnsi="宋体" w:cs="宋体"/>
        <w:sz w:val="21"/>
        <w:szCs w:val="21"/>
        <w:lang w:eastAsia="zh-CN"/>
      </w:rPr>
      <w:t>2025年第9080号</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F040C">
    <w:pPr>
      <w:pStyle w:val="20"/>
      <w:jc w:val="both"/>
      <w:rPr>
        <w:rFonts w:hint="eastAsia" w:eastAsia="宋体"/>
        <w:lang w:eastAsia="zh-CN"/>
      </w:rPr>
    </w:pPr>
    <w:r>
      <w:rPr>
        <w:rFonts w:hint="eastAsia" w:ascii="宋体" w:hAnsi="宋体" w:cs="宋体"/>
        <w:sz w:val="21"/>
        <w:szCs w:val="21"/>
      </w:rPr>
      <w:t xml:space="preserve">大连阳光采购服务有限公司                                            </w:t>
    </w:r>
    <w:r>
      <w:rPr>
        <w:rFonts w:hint="eastAsia" w:ascii="宋体" w:hAnsi="宋体" w:cs="宋体"/>
        <w:sz w:val="21"/>
        <w:szCs w:val="21"/>
        <w:lang w:eastAsia="zh-CN"/>
      </w:rPr>
      <w:t>2025年第9080号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EAC85"/>
    <w:multiLevelType w:val="singleLevel"/>
    <w:tmpl w:val="BDEEAC85"/>
    <w:lvl w:ilvl="0" w:tentative="0">
      <w:start w:val="2"/>
      <w:numFmt w:val="decimal"/>
      <w:suff w:val="nothing"/>
      <w:lvlText w:val="%1．"/>
      <w:lvlJc w:val="left"/>
      <w:pPr>
        <w:ind w:left="0" w:firstLine="403"/>
      </w:pPr>
      <w:rPr>
        <w:rFonts w:hint="default"/>
      </w:rPr>
    </w:lvl>
  </w:abstractNum>
  <w:abstractNum w:abstractNumId="1">
    <w:nsid w:val="C1BA85DF"/>
    <w:multiLevelType w:val="singleLevel"/>
    <w:tmpl w:val="C1BA85DF"/>
    <w:lvl w:ilvl="0" w:tentative="0">
      <w:start w:val="1"/>
      <w:numFmt w:val="decimal"/>
      <w:suff w:val="nothing"/>
      <w:lvlText w:val="（%1）"/>
      <w:lvlJc w:val="left"/>
    </w:lvl>
  </w:abstractNum>
  <w:abstractNum w:abstractNumId="2">
    <w:nsid w:val="CCFBB043"/>
    <w:multiLevelType w:val="multilevel"/>
    <w:tmpl w:val="CCFBB043"/>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D0769795"/>
    <w:multiLevelType w:val="singleLevel"/>
    <w:tmpl w:val="D0769795"/>
    <w:lvl w:ilvl="0" w:tentative="0">
      <w:start w:val="1"/>
      <w:numFmt w:val="decimal"/>
      <w:suff w:val="space"/>
      <w:lvlText w:val="%1."/>
      <w:lvlJc w:val="left"/>
    </w:lvl>
  </w:abstractNum>
  <w:abstractNum w:abstractNumId="4">
    <w:nsid w:val="EA80D664"/>
    <w:multiLevelType w:val="singleLevel"/>
    <w:tmpl w:val="EA80D664"/>
    <w:lvl w:ilvl="0" w:tentative="0">
      <w:start w:val="1"/>
      <w:numFmt w:val="chineseCounting"/>
      <w:suff w:val="nothing"/>
      <w:lvlText w:val="%1、"/>
      <w:lvlJc w:val="left"/>
      <w:rPr>
        <w:rFonts w:hint="eastAsia"/>
      </w:rPr>
    </w:lvl>
  </w:abstractNum>
  <w:abstractNum w:abstractNumId="5">
    <w:nsid w:val="EB632098"/>
    <w:multiLevelType w:val="singleLevel"/>
    <w:tmpl w:val="EB632098"/>
    <w:lvl w:ilvl="0" w:tentative="0">
      <w:start w:val="1"/>
      <w:numFmt w:val="decimal"/>
      <w:suff w:val="nothing"/>
      <w:lvlText w:val="%1．"/>
      <w:lvlJc w:val="left"/>
      <w:pPr>
        <w:ind w:left="0" w:firstLine="400"/>
      </w:pPr>
      <w:rPr>
        <w:rFonts w:hint="default"/>
      </w:rPr>
    </w:lvl>
  </w:abstractNum>
  <w:abstractNum w:abstractNumId="6">
    <w:nsid w:val="EFCE20A5"/>
    <w:multiLevelType w:val="singleLevel"/>
    <w:tmpl w:val="EFCE20A5"/>
    <w:lvl w:ilvl="0" w:tentative="0">
      <w:start w:val="1"/>
      <w:numFmt w:val="chineseCounting"/>
      <w:suff w:val="nothing"/>
      <w:lvlText w:val="（%1）"/>
      <w:lvlJc w:val="left"/>
      <w:pPr>
        <w:ind w:left="0" w:firstLine="420"/>
      </w:pPr>
      <w:rPr>
        <w:rFonts w:hint="eastAsia"/>
      </w:rPr>
    </w:lvl>
  </w:abstractNum>
  <w:abstractNum w:abstractNumId="7">
    <w:nsid w:val="FD7F9A8D"/>
    <w:multiLevelType w:val="singleLevel"/>
    <w:tmpl w:val="FD7F9A8D"/>
    <w:lvl w:ilvl="0" w:tentative="0">
      <w:start w:val="1"/>
      <w:numFmt w:val="chineseCounting"/>
      <w:suff w:val="nothing"/>
      <w:lvlText w:val="（%1）"/>
      <w:lvlJc w:val="left"/>
      <w:pPr>
        <w:ind w:left="0" w:firstLine="420"/>
      </w:pPr>
      <w:rPr>
        <w:rFonts w:hint="eastAsia"/>
      </w:rPr>
    </w:lvl>
  </w:abstractNum>
  <w:abstractNum w:abstractNumId="8">
    <w:nsid w:val="00000007"/>
    <w:multiLevelType w:val="multilevel"/>
    <w:tmpl w:val="00000007"/>
    <w:lvl w:ilvl="0" w:tentative="0">
      <w:start w:val="1"/>
      <w:numFmt w:val="decimal"/>
      <w:lvlText w:val="%1."/>
      <w:lvlJc w:val="left"/>
      <w:pPr>
        <w:tabs>
          <w:tab w:val="left" w:pos="624"/>
        </w:tabs>
        <w:ind w:left="624" w:hanging="624"/>
      </w:pPr>
      <w:rPr>
        <w:rFonts w:hint="default" w:ascii="Arial" w:hAnsi="Arial"/>
        <w:b w:val="0"/>
        <w:i w:val="0"/>
        <w:sz w:val="20"/>
      </w:rPr>
    </w:lvl>
    <w:lvl w:ilvl="1" w:tentative="0">
      <w:start w:val="1"/>
      <w:numFmt w:val="decimal"/>
      <w:pStyle w:val="82"/>
      <w:lvlText w:val="%1.%2"/>
      <w:lvlJc w:val="left"/>
      <w:pPr>
        <w:tabs>
          <w:tab w:val="left" w:pos="624"/>
        </w:tabs>
        <w:ind w:left="624" w:hanging="624"/>
      </w:pPr>
      <w:rPr>
        <w:rFonts w:hint="default" w:ascii="Times New Roman" w:hAnsi="Times New Roman"/>
        <w:b w:val="0"/>
        <w:i w:val="0"/>
        <w:sz w:val="24"/>
      </w:rPr>
    </w:lvl>
    <w:lvl w:ilvl="2" w:tentative="0">
      <w:start w:val="1"/>
      <w:numFmt w:val="decimal"/>
      <w:lvlText w:val="(%3)"/>
      <w:lvlJc w:val="left"/>
      <w:pPr>
        <w:tabs>
          <w:tab w:val="left" w:pos="624"/>
        </w:tabs>
        <w:ind w:left="624" w:hanging="624"/>
      </w:pPr>
      <w:rPr>
        <w:rFonts w:hint="default" w:ascii="Arial" w:hAnsi="Arial"/>
        <w:b w:val="0"/>
        <w:i w:val="0"/>
        <w:sz w:val="24"/>
      </w:rPr>
    </w:lvl>
    <w:lvl w:ilvl="3" w:tentative="0">
      <w:start w:val="1"/>
      <w:numFmt w:val="decimal"/>
      <w:lvlText w:val="%1.%2.%4"/>
      <w:lvlJc w:val="left"/>
      <w:pPr>
        <w:tabs>
          <w:tab w:val="left" w:pos="1361"/>
        </w:tabs>
        <w:ind w:left="1361" w:hanging="737"/>
      </w:pPr>
      <w:rPr>
        <w:rFonts w:hint="default" w:ascii="Times New Roman" w:hAnsi="Times New Roman"/>
        <w:b w:val="0"/>
        <w:i w:val="0"/>
        <w:sz w:val="24"/>
      </w:rPr>
    </w:lvl>
    <w:lvl w:ilvl="4" w:tentative="0">
      <w:start w:val="1"/>
      <w:numFmt w:val="lowerLetter"/>
      <w:lvlText w:val="(%5)"/>
      <w:lvlJc w:val="left"/>
      <w:pPr>
        <w:tabs>
          <w:tab w:val="left" w:pos="1361"/>
        </w:tabs>
        <w:ind w:left="1361" w:hanging="737"/>
      </w:pPr>
      <w:rPr>
        <w:rFonts w:hint="default" w:ascii="Arial" w:hAnsi="Arial"/>
        <w:b w:val="0"/>
        <w:i w:val="0"/>
        <w:sz w:val="20"/>
      </w:rPr>
    </w:lvl>
    <w:lvl w:ilvl="5" w:tentative="0">
      <w:start w:val="1"/>
      <w:numFmt w:val="lowerRoman"/>
      <w:lvlText w:val="(%6)"/>
      <w:lvlJc w:val="left"/>
      <w:pPr>
        <w:tabs>
          <w:tab w:val="left" w:pos="2041"/>
        </w:tabs>
        <w:ind w:left="2041" w:hanging="680"/>
      </w:pPr>
      <w:rPr>
        <w:rFonts w:hint="default" w:ascii="Arial" w:hAnsi="Arial"/>
        <w:b w:val="0"/>
        <w:i w:val="0"/>
        <w:sz w:val="20"/>
      </w:rPr>
    </w:lvl>
    <w:lvl w:ilvl="6" w:tentative="0">
      <w:start w:val="1"/>
      <w:numFmt w:val="upperLetter"/>
      <w:lvlText w:val="(%7)"/>
      <w:lvlJc w:val="left"/>
      <w:pPr>
        <w:tabs>
          <w:tab w:val="left" w:pos="2041"/>
        </w:tabs>
        <w:ind w:left="2041" w:hanging="680"/>
      </w:pPr>
      <w:rPr>
        <w:rFonts w:hint="default" w:ascii="Arial" w:hAnsi="Arial"/>
        <w:b w:val="0"/>
        <w:i w:val="0"/>
        <w:sz w:val="20"/>
      </w:rPr>
    </w:lvl>
    <w:lvl w:ilvl="7" w:tentative="0">
      <w:start w:val="1"/>
      <w:numFmt w:val="upperLetter"/>
      <w:lvlText w:val="(%8)"/>
      <w:lvlJc w:val="left"/>
      <w:pPr>
        <w:tabs>
          <w:tab w:val="left" w:pos="2722"/>
        </w:tabs>
        <w:ind w:left="2722" w:hanging="681"/>
      </w:pPr>
      <w:rPr>
        <w:rFonts w:hint="default" w:ascii="Arial" w:hAnsi="Arial"/>
        <w:b w:val="0"/>
        <w:i w:val="0"/>
        <w:sz w:val="20"/>
      </w:rPr>
    </w:lvl>
    <w:lvl w:ilvl="8" w:tentative="0">
      <w:start w:val="1"/>
      <w:numFmt w:val="none"/>
      <w:lvlText w:val=""/>
      <w:lvlJc w:val="left"/>
      <w:pPr>
        <w:tabs>
          <w:tab w:val="left" w:pos="4320"/>
        </w:tabs>
        <w:ind w:left="4320" w:hanging="1440"/>
      </w:pPr>
      <w:rPr>
        <w:rFonts w:hint="eastAsia"/>
      </w:rPr>
    </w:lvl>
  </w:abstractNum>
  <w:abstractNum w:abstractNumId="9">
    <w:nsid w:val="0000000B"/>
    <w:multiLevelType w:val="multilevel"/>
    <w:tmpl w:val="0000000B"/>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81"/>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10">
    <w:nsid w:val="3AF8DC72"/>
    <w:multiLevelType w:val="singleLevel"/>
    <w:tmpl w:val="3AF8DC72"/>
    <w:lvl w:ilvl="0" w:tentative="0">
      <w:start w:val="1"/>
      <w:numFmt w:val="decimal"/>
      <w:suff w:val="nothing"/>
      <w:lvlText w:val="（%1）"/>
      <w:lvlJc w:val="left"/>
      <w:rPr>
        <w:rFonts w:hint="default"/>
        <w:b w:val="0"/>
        <w:bCs w:val="0"/>
      </w:rPr>
    </w:lvl>
  </w:abstractNum>
  <w:abstractNum w:abstractNumId="11">
    <w:nsid w:val="3FE162C1"/>
    <w:multiLevelType w:val="multilevel"/>
    <w:tmpl w:val="3FE162C1"/>
    <w:lvl w:ilvl="0" w:tentative="0">
      <w:start w:val="1"/>
      <w:numFmt w:val="decimal"/>
      <w:lvlText w:val="%1"/>
      <w:lvlJc w:val="left"/>
      <w:pPr>
        <w:tabs>
          <w:tab w:val="left" w:pos="425"/>
        </w:tabs>
        <w:ind w:left="425" w:hanging="425"/>
      </w:pPr>
      <w:rPr>
        <w:rFonts w:hint="eastAsia"/>
      </w:rPr>
    </w:lvl>
    <w:lvl w:ilvl="1" w:tentative="0">
      <w:start w:val="1"/>
      <w:numFmt w:val="decimal"/>
      <w:pStyle w:val="3"/>
      <w:lvlText w:val="%1.%2"/>
      <w:lvlJc w:val="left"/>
      <w:pPr>
        <w:tabs>
          <w:tab w:val="left" w:pos="851"/>
        </w:tabs>
        <w:ind w:left="425" w:hanging="425"/>
      </w:pPr>
      <w:rPr>
        <w:rFonts w:hint="eastAsia"/>
      </w:rPr>
    </w:lvl>
    <w:lvl w:ilvl="2" w:tentative="0">
      <w:start w:val="1"/>
      <w:numFmt w:val="decimal"/>
      <w:pStyle w:val="4"/>
      <w:lvlText w:val="%1.%2.%3"/>
      <w:lvlJc w:val="left"/>
      <w:pPr>
        <w:tabs>
          <w:tab w:val="left" w:pos="425"/>
        </w:tabs>
        <w:ind w:left="425" w:hanging="425"/>
      </w:pPr>
      <w:rPr>
        <w:rFonts w:hint="eastAsia" w:ascii="黑体" w:hAnsi="黑体" w:eastAsia="黑体"/>
      </w:rPr>
    </w:lvl>
    <w:lvl w:ilvl="3" w:tentative="0">
      <w:start w:val="1"/>
      <w:numFmt w:val="decimal"/>
      <w:pStyle w:val="5"/>
      <w:lvlText w:val="%1.%2.%3.%4"/>
      <w:lvlJc w:val="left"/>
      <w:pPr>
        <w:tabs>
          <w:tab w:val="left" w:pos="425"/>
        </w:tabs>
        <w:ind w:left="425" w:hanging="425"/>
      </w:pPr>
      <w:rPr>
        <w:rFonts w:hint="eastAsia" w:ascii="黑体" w:hAnsi="黑体" w:eastAsia="黑体"/>
        <w:b w:val="0"/>
        <w:i w:val="0"/>
        <w:iCs/>
        <w:caps w:val="0"/>
        <w:smallCaps w:val="0"/>
        <w:color w:val="auto"/>
        <w:spacing w:val="0"/>
      </w:rPr>
    </w:lvl>
    <w:lvl w:ilvl="4" w:tentative="0">
      <w:start w:val="1"/>
      <w:numFmt w:val="decimal"/>
      <w:lvlText w:val="%1.%2.%3.%4.%5"/>
      <w:lvlJc w:val="left"/>
      <w:pPr>
        <w:tabs>
          <w:tab w:val="left" w:pos="425"/>
        </w:tabs>
        <w:ind w:left="425" w:hanging="425"/>
      </w:pPr>
      <w:rPr>
        <w:rFonts w:hint="eastAsia"/>
      </w:rPr>
    </w:lvl>
    <w:lvl w:ilvl="5" w:tentative="0">
      <w:start w:val="1"/>
      <w:numFmt w:val="decimal"/>
      <w:lvlText w:val="%1.%2.%3.%4.%5.%6"/>
      <w:lvlJc w:val="left"/>
      <w:pPr>
        <w:tabs>
          <w:tab w:val="left" w:pos="425"/>
        </w:tabs>
        <w:ind w:left="425" w:hanging="425"/>
      </w:pPr>
      <w:rPr>
        <w:rFonts w:hint="eastAsia"/>
      </w:rPr>
    </w:lvl>
    <w:lvl w:ilvl="6" w:tentative="0">
      <w:start w:val="1"/>
      <w:numFmt w:val="decimal"/>
      <w:lvlText w:val="%1.%2.%3.%4.%5.%6.%7"/>
      <w:lvlJc w:val="left"/>
      <w:pPr>
        <w:tabs>
          <w:tab w:val="left" w:pos="425"/>
        </w:tabs>
        <w:ind w:left="425" w:hanging="425"/>
      </w:pPr>
      <w:rPr>
        <w:rFonts w:hint="eastAsia"/>
      </w:rPr>
    </w:lvl>
    <w:lvl w:ilvl="7" w:tentative="0">
      <w:start w:val="1"/>
      <w:numFmt w:val="decimal"/>
      <w:lvlText w:val="%1.%2.%3.%4.%5.%6.%7.%8"/>
      <w:lvlJc w:val="left"/>
      <w:pPr>
        <w:tabs>
          <w:tab w:val="left" w:pos="425"/>
        </w:tabs>
        <w:ind w:left="425" w:hanging="425"/>
      </w:pPr>
      <w:rPr>
        <w:rFonts w:hint="eastAsia"/>
      </w:rPr>
    </w:lvl>
    <w:lvl w:ilvl="8" w:tentative="0">
      <w:start w:val="1"/>
      <w:numFmt w:val="decimal"/>
      <w:lvlText w:val="%1.%2.%3.%4.%5.%6.%7.%8.%9"/>
      <w:lvlJc w:val="left"/>
      <w:pPr>
        <w:tabs>
          <w:tab w:val="left" w:pos="425"/>
        </w:tabs>
        <w:ind w:left="425" w:hanging="425"/>
      </w:pPr>
      <w:rPr>
        <w:rFonts w:hint="eastAsia"/>
      </w:rPr>
    </w:lvl>
  </w:abstractNum>
  <w:abstractNum w:abstractNumId="12">
    <w:nsid w:val="58D70A63"/>
    <w:multiLevelType w:val="multilevel"/>
    <w:tmpl w:val="58D70A63"/>
    <w:lvl w:ilvl="0" w:tentative="0">
      <w:start w:val="1"/>
      <w:numFmt w:val="japaneseCounting"/>
      <w:lvlText w:val="（%1）"/>
      <w:lvlJc w:val="left"/>
      <w:pPr>
        <w:tabs>
          <w:tab w:val="left" w:pos="1215"/>
        </w:tabs>
        <w:ind w:left="1215" w:hanging="720"/>
      </w:pPr>
      <w:rPr>
        <w:rFonts w:hint="default"/>
      </w:rPr>
    </w:lvl>
    <w:lvl w:ilvl="1" w:tentative="0">
      <w:start w:val="1"/>
      <w:numFmt w:val="lowerLetter"/>
      <w:lvlText w:val="%2)"/>
      <w:lvlJc w:val="left"/>
      <w:pPr>
        <w:tabs>
          <w:tab w:val="left" w:pos="1335"/>
        </w:tabs>
        <w:ind w:left="1335" w:hanging="420"/>
      </w:pPr>
    </w:lvl>
    <w:lvl w:ilvl="2" w:tentative="0">
      <w:start w:val="1"/>
      <w:numFmt w:val="lowerRoman"/>
      <w:lvlText w:val="%3."/>
      <w:lvlJc w:val="right"/>
      <w:pPr>
        <w:tabs>
          <w:tab w:val="left" w:pos="1755"/>
        </w:tabs>
        <w:ind w:left="1755" w:hanging="420"/>
      </w:pPr>
    </w:lvl>
    <w:lvl w:ilvl="3" w:tentative="0">
      <w:start w:val="1"/>
      <w:numFmt w:val="decimal"/>
      <w:lvlText w:val="%4."/>
      <w:lvlJc w:val="left"/>
      <w:pPr>
        <w:tabs>
          <w:tab w:val="left" w:pos="2175"/>
        </w:tabs>
        <w:ind w:left="2175" w:hanging="420"/>
      </w:pPr>
    </w:lvl>
    <w:lvl w:ilvl="4" w:tentative="0">
      <w:start w:val="1"/>
      <w:numFmt w:val="lowerLetter"/>
      <w:lvlText w:val="%5)"/>
      <w:lvlJc w:val="left"/>
      <w:pPr>
        <w:tabs>
          <w:tab w:val="left" w:pos="2595"/>
        </w:tabs>
        <w:ind w:left="2595" w:hanging="420"/>
      </w:pPr>
    </w:lvl>
    <w:lvl w:ilvl="5" w:tentative="0">
      <w:start w:val="1"/>
      <w:numFmt w:val="lowerRoman"/>
      <w:lvlText w:val="%6."/>
      <w:lvlJc w:val="right"/>
      <w:pPr>
        <w:tabs>
          <w:tab w:val="left" w:pos="3015"/>
        </w:tabs>
        <w:ind w:left="3015" w:hanging="420"/>
      </w:pPr>
    </w:lvl>
    <w:lvl w:ilvl="6" w:tentative="0">
      <w:start w:val="1"/>
      <w:numFmt w:val="decimal"/>
      <w:lvlText w:val="%7."/>
      <w:lvlJc w:val="left"/>
      <w:pPr>
        <w:tabs>
          <w:tab w:val="left" w:pos="3435"/>
        </w:tabs>
        <w:ind w:left="3435" w:hanging="420"/>
      </w:pPr>
    </w:lvl>
    <w:lvl w:ilvl="7" w:tentative="0">
      <w:start w:val="1"/>
      <w:numFmt w:val="lowerLetter"/>
      <w:lvlText w:val="%8)"/>
      <w:lvlJc w:val="left"/>
      <w:pPr>
        <w:tabs>
          <w:tab w:val="left" w:pos="3855"/>
        </w:tabs>
        <w:ind w:left="3855" w:hanging="420"/>
      </w:pPr>
    </w:lvl>
    <w:lvl w:ilvl="8" w:tentative="0">
      <w:start w:val="1"/>
      <w:numFmt w:val="lowerRoman"/>
      <w:lvlText w:val="%9."/>
      <w:lvlJc w:val="right"/>
      <w:pPr>
        <w:tabs>
          <w:tab w:val="left" w:pos="4275"/>
        </w:tabs>
        <w:ind w:left="4275" w:hanging="420"/>
      </w:pPr>
    </w:lvl>
  </w:abstractNum>
  <w:abstractNum w:abstractNumId="13">
    <w:nsid w:val="5E7B4059"/>
    <w:multiLevelType w:val="singleLevel"/>
    <w:tmpl w:val="5E7B4059"/>
    <w:lvl w:ilvl="0" w:tentative="0">
      <w:start w:val="1"/>
      <w:numFmt w:val="chineseCounting"/>
      <w:suff w:val="nothing"/>
      <w:lvlText w:val="（%1）"/>
      <w:lvlJc w:val="left"/>
      <w:pPr>
        <w:ind w:left="0" w:firstLine="420"/>
      </w:pPr>
      <w:rPr>
        <w:rFonts w:hint="eastAsia"/>
      </w:rPr>
    </w:lvl>
  </w:abstractNum>
  <w:abstractNum w:abstractNumId="14">
    <w:nsid w:val="7BBE9C15"/>
    <w:multiLevelType w:val="singleLevel"/>
    <w:tmpl w:val="7BBE9C15"/>
    <w:lvl w:ilvl="0" w:tentative="0">
      <w:start w:val="1"/>
      <w:numFmt w:val="chineseCounting"/>
      <w:suff w:val="nothing"/>
      <w:lvlText w:val="（%1）"/>
      <w:lvlJc w:val="left"/>
      <w:pPr>
        <w:ind w:left="0" w:firstLine="420"/>
      </w:pPr>
      <w:rPr>
        <w:rFonts w:hint="eastAsia"/>
      </w:rPr>
    </w:lvl>
  </w:abstractNum>
  <w:num w:numId="1">
    <w:abstractNumId w:val="11"/>
  </w:num>
  <w:num w:numId="2">
    <w:abstractNumId w:val="9"/>
  </w:num>
  <w:num w:numId="3">
    <w:abstractNumId w:val="8"/>
  </w:num>
  <w:num w:numId="4">
    <w:abstractNumId w:val="3"/>
  </w:num>
  <w:num w:numId="5">
    <w:abstractNumId w:val="1"/>
  </w:num>
  <w:num w:numId="6">
    <w:abstractNumId w:val="10"/>
  </w:num>
  <w:num w:numId="7">
    <w:abstractNumId w:val="7"/>
  </w:num>
  <w:num w:numId="8">
    <w:abstractNumId w:val="13"/>
  </w:num>
  <w:num w:numId="9">
    <w:abstractNumId w:val="14"/>
  </w:num>
  <w:num w:numId="10">
    <w:abstractNumId w:val="6"/>
  </w:num>
  <w:num w:numId="11">
    <w:abstractNumId w:val="2"/>
  </w:num>
  <w:num w:numId="12">
    <w:abstractNumId w:val="0"/>
  </w:num>
  <w:num w:numId="13">
    <w:abstractNumId w:val="5"/>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zZTRkZDAzM2RkMDA4ZDE1MmNmNDc2ZjJmNGY2MDAifQ=="/>
  </w:docVars>
  <w:rsids>
    <w:rsidRoot w:val="00EF0637"/>
    <w:rsid w:val="00005045"/>
    <w:rsid w:val="000067AA"/>
    <w:rsid w:val="00006AF2"/>
    <w:rsid w:val="00013F65"/>
    <w:rsid w:val="000164A0"/>
    <w:rsid w:val="00020D58"/>
    <w:rsid w:val="0002117A"/>
    <w:rsid w:val="0002362F"/>
    <w:rsid w:val="0002608E"/>
    <w:rsid w:val="00027320"/>
    <w:rsid w:val="00032D72"/>
    <w:rsid w:val="00036328"/>
    <w:rsid w:val="00044EE2"/>
    <w:rsid w:val="00045644"/>
    <w:rsid w:val="000456E7"/>
    <w:rsid w:val="000471DA"/>
    <w:rsid w:val="000476C8"/>
    <w:rsid w:val="00052C3F"/>
    <w:rsid w:val="0005625D"/>
    <w:rsid w:val="000578C6"/>
    <w:rsid w:val="00063D95"/>
    <w:rsid w:val="0006508D"/>
    <w:rsid w:val="00070F8A"/>
    <w:rsid w:val="000722ED"/>
    <w:rsid w:val="000747A0"/>
    <w:rsid w:val="000800B7"/>
    <w:rsid w:val="00082881"/>
    <w:rsid w:val="0009201C"/>
    <w:rsid w:val="00096384"/>
    <w:rsid w:val="00096A9E"/>
    <w:rsid w:val="000A4469"/>
    <w:rsid w:val="000A55F6"/>
    <w:rsid w:val="000B15C2"/>
    <w:rsid w:val="000B2626"/>
    <w:rsid w:val="000B5816"/>
    <w:rsid w:val="000B5DBA"/>
    <w:rsid w:val="000B7A50"/>
    <w:rsid w:val="000C024B"/>
    <w:rsid w:val="000C3DA7"/>
    <w:rsid w:val="000C42C0"/>
    <w:rsid w:val="000D060D"/>
    <w:rsid w:val="000D3573"/>
    <w:rsid w:val="000E0D97"/>
    <w:rsid w:val="000E25C2"/>
    <w:rsid w:val="000E3FFB"/>
    <w:rsid w:val="000E63EA"/>
    <w:rsid w:val="000F380D"/>
    <w:rsid w:val="000F3FC1"/>
    <w:rsid w:val="0011258A"/>
    <w:rsid w:val="00115081"/>
    <w:rsid w:val="00121ED5"/>
    <w:rsid w:val="001251E9"/>
    <w:rsid w:val="001279C4"/>
    <w:rsid w:val="001363DC"/>
    <w:rsid w:val="0014411A"/>
    <w:rsid w:val="00144B30"/>
    <w:rsid w:val="001534D2"/>
    <w:rsid w:val="00154B7E"/>
    <w:rsid w:val="00157016"/>
    <w:rsid w:val="0015721D"/>
    <w:rsid w:val="0015755A"/>
    <w:rsid w:val="001655AA"/>
    <w:rsid w:val="00165931"/>
    <w:rsid w:val="0017306D"/>
    <w:rsid w:val="00174AFC"/>
    <w:rsid w:val="00174BEC"/>
    <w:rsid w:val="00176A76"/>
    <w:rsid w:val="00176F20"/>
    <w:rsid w:val="00177E31"/>
    <w:rsid w:val="00183E96"/>
    <w:rsid w:val="00186BAE"/>
    <w:rsid w:val="001874C7"/>
    <w:rsid w:val="001909A8"/>
    <w:rsid w:val="00195587"/>
    <w:rsid w:val="001A580A"/>
    <w:rsid w:val="001B5606"/>
    <w:rsid w:val="001C1501"/>
    <w:rsid w:val="001C2815"/>
    <w:rsid w:val="001C2AA7"/>
    <w:rsid w:val="001C3E3E"/>
    <w:rsid w:val="001C5128"/>
    <w:rsid w:val="001D27D6"/>
    <w:rsid w:val="001D69EE"/>
    <w:rsid w:val="001E2195"/>
    <w:rsid w:val="001E2617"/>
    <w:rsid w:val="001E610C"/>
    <w:rsid w:val="001F3719"/>
    <w:rsid w:val="001F52E9"/>
    <w:rsid w:val="001F6F9F"/>
    <w:rsid w:val="00201D3F"/>
    <w:rsid w:val="002029D8"/>
    <w:rsid w:val="0020548C"/>
    <w:rsid w:val="002200C2"/>
    <w:rsid w:val="00220D68"/>
    <w:rsid w:val="0022140A"/>
    <w:rsid w:val="00222ABB"/>
    <w:rsid w:val="00223447"/>
    <w:rsid w:val="002242BA"/>
    <w:rsid w:val="00237DDD"/>
    <w:rsid w:val="0024243B"/>
    <w:rsid w:val="002431C2"/>
    <w:rsid w:val="00244DC3"/>
    <w:rsid w:val="00252A59"/>
    <w:rsid w:val="002601C0"/>
    <w:rsid w:val="00260572"/>
    <w:rsid w:val="0026338B"/>
    <w:rsid w:val="002644B2"/>
    <w:rsid w:val="00270DE1"/>
    <w:rsid w:val="0027158D"/>
    <w:rsid w:val="00271CBC"/>
    <w:rsid w:val="00272D36"/>
    <w:rsid w:val="00276813"/>
    <w:rsid w:val="00277AE5"/>
    <w:rsid w:val="00282712"/>
    <w:rsid w:val="00284F8C"/>
    <w:rsid w:val="0028701B"/>
    <w:rsid w:val="002A2BEF"/>
    <w:rsid w:val="002A2CA3"/>
    <w:rsid w:val="002A67B2"/>
    <w:rsid w:val="002B471C"/>
    <w:rsid w:val="002C2876"/>
    <w:rsid w:val="002C2F4B"/>
    <w:rsid w:val="002C3F00"/>
    <w:rsid w:val="002D2FAF"/>
    <w:rsid w:val="002D68BA"/>
    <w:rsid w:val="002E2130"/>
    <w:rsid w:val="002E6B0A"/>
    <w:rsid w:val="00300FE8"/>
    <w:rsid w:val="00301BBB"/>
    <w:rsid w:val="003043A9"/>
    <w:rsid w:val="003104D9"/>
    <w:rsid w:val="00310E6F"/>
    <w:rsid w:val="0031295F"/>
    <w:rsid w:val="003129AE"/>
    <w:rsid w:val="0031411A"/>
    <w:rsid w:val="00330957"/>
    <w:rsid w:val="00332781"/>
    <w:rsid w:val="0034240F"/>
    <w:rsid w:val="00342661"/>
    <w:rsid w:val="00360FDC"/>
    <w:rsid w:val="00365241"/>
    <w:rsid w:val="003731AA"/>
    <w:rsid w:val="00375CE4"/>
    <w:rsid w:val="0038512D"/>
    <w:rsid w:val="0039060E"/>
    <w:rsid w:val="003940EF"/>
    <w:rsid w:val="00394BB1"/>
    <w:rsid w:val="0039550F"/>
    <w:rsid w:val="003A0D2D"/>
    <w:rsid w:val="003A111A"/>
    <w:rsid w:val="003B10DA"/>
    <w:rsid w:val="003B3423"/>
    <w:rsid w:val="003B3A3F"/>
    <w:rsid w:val="003B6F40"/>
    <w:rsid w:val="003C01B1"/>
    <w:rsid w:val="003C51A7"/>
    <w:rsid w:val="003C7D4E"/>
    <w:rsid w:val="003D1DE3"/>
    <w:rsid w:val="003D36A5"/>
    <w:rsid w:val="003E29FF"/>
    <w:rsid w:val="003E68CD"/>
    <w:rsid w:val="003F0698"/>
    <w:rsid w:val="003F23CE"/>
    <w:rsid w:val="003F25DF"/>
    <w:rsid w:val="00404D9F"/>
    <w:rsid w:val="00406BBC"/>
    <w:rsid w:val="004075DE"/>
    <w:rsid w:val="004224B7"/>
    <w:rsid w:val="00427B83"/>
    <w:rsid w:val="00435778"/>
    <w:rsid w:val="00437A02"/>
    <w:rsid w:val="00437DB8"/>
    <w:rsid w:val="00440138"/>
    <w:rsid w:val="00445AE9"/>
    <w:rsid w:val="00460472"/>
    <w:rsid w:val="004609FC"/>
    <w:rsid w:val="00460FD6"/>
    <w:rsid w:val="004617E5"/>
    <w:rsid w:val="00471D10"/>
    <w:rsid w:val="004813C6"/>
    <w:rsid w:val="0048690B"/>
    <w:rsid w:val="00492E0D"/>
    <w:rsid w:val="004930B4"/>
    <w:rsid w:val="004972D7"/>
    <w:rsid w:val="004A59B3"/>
    <w:rsid w:val="004B5B44"/>
    <w:rsid w:val="004B6C9F"/>
    <w:rsid w:val="004C5154"/>
    <w:rsid w:val="004C5769"/>
    <w:rsid w:val="004C5C89"/>
    <w:rsid w:val="004D0790"/>
    <w:rsid w:val="004D5F43"/>
    <w:rsid w:val="004D5F45"/>
    <w:rsid w:val="004E264F"/>
    <w:rsid w:val="004E2A45"/>
    <w:rsid w:val="005033F7"/>
    <w:rsid w:val="00503DC2"/>
    <w:rsid w:val="005073AB"/>
    <w:rsid w:val="00507D5B"/>
    <w:rsid w:val="00516139"/>
    <w:rsid w:val="00517177"/>
    <w:rsid w:val="00520913"/>
    <w:rsid w:val="00522553"/>
    <w:rsid w:val="00522FF8"/>
    <w:rsid w:val="00523EAA"/>
    <w:rsid w:val="00525A33"/>
    <w:rsid w:val="0053123D"/>
    <w:rsid w:val="005377FE"/>
    <w:rsid w:val="00537FD7"/>
    <w:rsid w:val="0055080C"/>
    <w:rsid w:val="00550CA0"/>
    <w:rsid w:val="005563EA"/>
    <w:rsid w:val="00562803"/>
    <w:rsid w:val="0056336C"/>
    <w:rsid w:val="0056341C"/>
    <w:rsid w:val="00567B65"/>
    <w:rsid w:val="00572098"/>
    <w:rsid w:val="005720D7"/>
    <w:rsid w:val="00572984"/>
    <w:rsid w:val="0057508F"/>
    <w:rsid w:val="005751BB"/>
    <w:rsid w:val="005756BD"/>
    <w:rsid w:val="00577EC6"/>
    <w:rsid w:val="00580417"/>
    <w:rsid w:val="0058547F"/>
    <w:rsid w:val="005878EB"/>
    <w:rsid w:val="00595224"/>
    <w:rsid w:val="005967D5"/>
    <w:rsid w:val="00596AF3"/>
    <w:rsid w:val="005A2A13"/>
    <w:rsid w:val="005B0D2C"/>
    <w:rsid w:val="005B2929"/>
    <w:rsid w:val="005B7787"/>
    <w:rsid w:val="005C2506"/>
    <w:rsid w:val="005C3BE4"/>
    <w:rsid w:val="005C51E2"/>
    <w:rsid w:val="005C7C87"/>
    <w:rsid w:val="005D588C"/>
    <w:rsid w:val="005E1CE1"/>
    <w:rsid w:val="005E6D85"/>
    <w:rsid w:val="005F3B0A"/>
    <w:rsid w:val="00602EDA"/>
    <w:rsid w:val="00612345"/>
    <w:rsid w:val="00622203"/>
    <w:rsid w:val="00626103"/>
    <w:rsid w:val="00626834"/>
    <w:rsid w:val="0063151F"/>
    <w:rsid w:val="00632979"/>
    <w:rsid w:val="006401D7"/>
    <w:rsid w:val="006419B5"/>
    <w:rsid w:val="00641DD2"/>
    <w:rsid w:val="006425D7"/>
    <w:rsid w:val="0064644B"/>
    <w:rsid w:val="0065595F"/>
    <w:rsid w:val="00655CF1"/>
    <w:rsid w:val="00656D0B"/>
    <w:rsid w:val="006639DF"/>
    <w:rsid w:val="00664444"/>
    <w:rsid w:val="0066504D"/>
    <w:rsid w:val="00677431"/>
    <w:rsid w:val="00681D84"/>
    <w:rsid w:val="00686B2B"/>
    <w:rsid w:val="006959DE"/>
    <w:rsid w:val="006A03EB"/>
    <w:rsid w:val="006A510A"/>
    <w:rsid w:val="006A575A"/>
    <w:rsid w:val="006A62D5"/>
    <w:rsid w:val="006A7B94"/>
    <w:rsid w:val="006B24B0"/>
    <w:rsid w:val="006B2F75"/>
    <w:rsid w:val="006B614F"/>
    <w:rsid w:val="006B77DE"/>
    <w:rsid w:val="006C6F0A"/>
    <w:rsid w:val="006D0619"/>
    <w:rsid w:val="006D506A"/>
    <w:rsid w:val="006F07CA"/>
    <w:rsid w:val="006F601E"/>
    <w:rsid w:val="00702588"/>
    <w:rsid w:val="00705C39"/>
    <w:rsid w:val="0070646F"/>
    <w:rsid w:val="00710080"/>
    <w:rsid w:val="0071556F"/>
    <w:rsid w:val="00717780"/>
    <w:rsid w:val="007213E2"/>
    <w:rsid w:val="00724182"/>
    <w:rsid w:val="00724552"/>
    <w:rsid w:val="00730CAA"/>
    <w:rsid w:val="007316C9"/>
    <w:rsid w:val="00733A57"/>
    <w:rsid w:val="00735DFB"/>
    <w:rsid w:val="00737E20"/>
    <w:rsid w:val="00741D67"/>
    <w:rsid w:val="00742EFF"/>
    <w:rsid w:val="00743E40"/>
    <w:rsid w:val="00756736"/>
    <w:rsid w:val="0075722C"/>
    <w:rsid w:val="00784D4A"/>
    <w:rsid w:val="007A11E9"/>
    <w:rsid w:val="007A245F"/>
    <w:rsid w:val="007A4F84"/>
    <w:rsid w:val="007B1427"/>
    <w:rsid w:val="007B19D0"/>
    <w:rsid w:val="007C7988"/>
    <w:rsid w:val="007D0CA7"/>
    <w:rsid w:val="007D2F8B"/>
    <w:rsid w:val="007E15A3"/>
    <w:rsid w:val="007E16A7"/>
    <w:rsid w:val="007E5690"/>
    <w:rsid w:val="007F016A"/>
    <w:rsid w:val="007F1287"/>
    <w:rsid w:val="007F32DF"/>
    <w:rsid w:val="007F452E"/>
    <w:rsid w:val="007F6487"/>
    <w:rsid w:val="008122DE"/>
    <w:rsid w:val="008126D8"/>
    <w:rsid w:val="00826883"/>
    <w:rsid w:val="00830940"/>
    <w:rsid w:val="0083415A"/>
    <w:rsid w:val="008346CB"/>
    <w:rsid w:val="008477F2"/>
    <w:rsid w:val="00853BA9"/>
    <w:rsid w:val="00861979"/>
    <w:rsid w:val="008641A6"/>
    <w:rsid w:val="00875805"/>
    <w:rsid w:val="00875970"/>
    <w:rsid w:val="00877970"/>
    <w:rsid w:val="008821B6"/>
    <w:rsid w:val="00882A0D"/>
    <w:rsid w:val="008853F4"/>
    <w:rsid w:val="008868A9"/>
    <w:rsid w:val="00887BA3"/>
    <w:rsid w:val="00891318"/>
    <w:rsid w:val="00897F46"/>
    <w:rsid w:val="008A0B32"/>
    <w:rsid w:val="008A133F"/>
    <w:rsid w:val="008A1956"/>
    <w:rsid w:val="008A62DA"/>
    <w:rsid w:val="008A7982"/>
    <w:rsid w:val="008A7E4F"/>
    <w:rsid w:val="008B2A46"/>
    <w:rsid w:val="008C14E7"/>
    <w:rsid w:val="008C6C6C"/>
    <w:rsid w:val="008C6EBE"/>
    <w:rsid w:val="008D507E"/>
    <w:rsid w:val="008E1500"/>
    <w:rsid w:val="008F2A77"/>
    <w:rsid w:val="008F537F"/>
    <w:rsid w:val="008F59CA"/>
    <w:rsid w:val="00901EE4"/>
    <w:rsid w:val="00903552"/>
    <w:rsid w:val="00907C3B"/>
    <w:rsid w:val="00911BD9"/>
    <w:rsid w:val="00914BC5"/>
    <w:rsid w:val="009162AD"/>
    <w:rsid w:val="009207A5"/>
    <w:rsid w:val="00920AFA"/>
    <w:rsid w:val="00925AD7"/>
    <w:rsid w:val="0093047E"/>
    <w:rsid w:val="00931C26"/>
    <w:rsid w:val="00932DA4"/>
    <w:rsid w:val="00935A23"/>
    <w:rsid w:val="009379F9"/>
    <w:rsid w:val="009515FC"/>
    <w:rsid w:val="00951712"/>
    <w:rsid w:val="009565D0"/>
    <w:rsid w:val="009576F6"/>
    <w:rsid w:val="00960E26"/>
    <w:rsid w:val="009629CF"/>
    <w:rsid w:val="0096341F"/>
    <w:rsid w:val="00963C4F"/>
    <w:rsid w:val="00975823"/>
    <w:rsid w:val="00980166"/>
    <w:rsid w:val="0098455D"/>
    <w:rsid w:val="00990452"/>
    <w:rsid w:val="009912E1"/>
    <w:rsid w:val="00997197"/>
    <w:rsid w:val="009976FA"/>
    <w:rsid w:val="009A7D41"/>
    <w:rsid w:val="009B22DA"/>
    <w:rsid w:val="009B75D5"/>
    <w:rsid w:val="009B785E"/>
    <w:rsid w:val="009C3CEB"/>
    <w:rsid w:val="009D247C"/>
    <w:rsid w:val="009D348D"/>
    <w:rsid w:val="009D3A0A"/>
    <w:rsid w:val="009D3FF5"/>
    <w:rsid w:val="009D6C58"/>
    <w:rsid w:val="009E3565"/>
    <w:rsid w:val="009E44E9"/>
    <w:rsid w:val="009E4BD2"/>
    <w:rsid w:val="009F35F1"/>
    <w:rsid w:val="009F40EF"/>
    <w:rsid w:val="009F69A4"/>
    <w:rsid w:val="00A01B4C"/>
    <w:rsid w:val="00A02BE7"/>
    <w:rsid w:val="00A102F9"/>
    <w:rsid w:val="00A11858"/>
    <w:rsid w:val="00A136AB"/>
    <w:rsid w:val="00A14E05"/>
    <w:rsid w:val="00A15100"/>
    <w:rsid w:val="00A259AF"/>
    <w:rsid w:val="00A27580"/>
    <w:rsid w:val="00A32B17"/>
    <w:rsid w:val="00A33199"/>
    <w:rsid w:val="00A35127"/>
    <w:rsid w:val="00A429C3"/>
    <w:rsid w:val="00A463C8"/>
    <w:rsid w:val="00A54AB0"/>
    <w:rsid w:val="00A553CA"/>
    <w:rsid w:val="00A57FCB"/>
    <w:rsid w:val="00A70F04"/>
    <w:rsid w:val="00A77FBD"/>
    <w:rsid w:val="00A8145C"/>
    <w:rsid w:val="00A81E3D"/>
    <w:rsid w:val="00A8266D"/>
    <w:rsid w:val="00A8748B"/>
    <w:rsid w:val="00A9098C"/>
    <w:rsid w:val="00A96CC1"/>
    <w:rsid w:val="00AA3561"/>
    <w:rsid w:val="00AB07A7"/>
    <w:rsid w:val="00AD0386"/>
    <w:rsid w:val="00AD26C8"/>
    <w:rsid w:val="00AD7B28"/>
    <w:rsid w:val="00AE343B"/>
    <w:rsid w:val="00AE40F4"/>
    <w:rsid w:val="00AE5011"/>
    <w:rsid w:val="00B03487"/>
    <w:rsid w:val="00B07A98"/>
    <w:rsid w:val="00B12015"/>
    <w:rsid w:val="00B14148"/>
    <w:rsid w:val="00B224BF"/>
    <w:rsid w:val="00B252BE"/>
    <w:rsid w:val="00B34628"/>
    <w:rsid w:val="00B37748"/>
    <w:rsid w:val="00B446E4"/>
    <w:rsid w:val="00B45F3A"/>
    <w:rsid w:val="00B46BF5"/>
    <w:rsid w:val="00B47140"/>
    <w:rsid w:val="00B52690"/>
    <w:rsid w:val="00B543A1"/>
    <w:rsid w:val="00B5679C"/>
    <w:rsid w:val="00B5679F"/>
    <w:rsid w:val="00B72510"/>
    <w:rsid w:val="00B72728"/>
    <w:rsid w:val="00B77A94"/>
    <w:rsid w:val="00B77B9F"/>
    <w:rsid w:val="00B87675"/>
    <w:rsid w:val="00B87D40"/>
    <w:rsid w:val="00B91CE6"/>
    <w:rsid w:val="00B92198"/>
    <w:rsid w:val="00B938EA"/>
    <w:rsid w:val="00BA1123"/>
    <w:rsid w:val="00BA41D9"/>
    <w:rsid w:val="00BB052C"/>
    <w:rsid w:val="00BB431D"/>
    <w:rsid w:val="00BB6637"/>
    <w:rsid w:val="00BC0FF0"/>
    <w:rsid w:val="00BC36B1"/>
    <w:rsid w:val="00BC3906"/>
    <w:rsid w:val="00BD2B49"/>
    <w:rsid w:val="00BD5C6E"/>
    <w:rsid w:val="00BD7942"/>
    <w:rsid w:val="00BE0DEB"/>
    <w:rsid w:val="00BE24AD"/>
    <w:rsid w:val="00BE7A8C"/>
    <w:rsid w:val="00BF3C19"/>
    <w:rsid w:val="00BF6095"/>
    <w:rsid w:val="00BF6A67"/>
    <w:rsid w:val="00BF6CAB"/>
    <w:rsid w:val="00C00FD4"/>
    <w:rsid w:val="00C019B2"/>
    <w:rsid w:val="00C0231C"/>
    <w:rsid w:val="00C0395F"/>
    <w:rsid w:val="00C068BD"/>
    <w:rsid w:val="00C07A64"/>
    <w:rsid w:val="00C17A75"/>
    <w:rsid w:val="00C17D8F"/>
    <w:rsid w:val="00C26E0C"/>
    <w:rsid w:val="00C321D1"/>
    <w:rsid w:val="00C358B0"/>
    <w:rsid w:val="00C375ED"/>
    <w:rsid w:val="00C42F45"/>
    <w:rsid w:val="00C456D2"/>
    <w:rsid w:val="00C45C99"/>
    <w:rsid w:val="00C52720"/>
    <w:rsid w:val="00C52861"/>
    <w:rsid w:val="00C56C1B"/>
    <w:rsid w:val="00C65910"/>
    <w:rsid w:val="00C70C5B"/>
    <w:rsid w:val="00C7693B"/>
    <w:rsid w:val="00C76DE0"/>
    <w:rsid w:val="00C77CD2"/>
    <w:rsid w:val="00C90998"/>
    <w:rsid w:val="00C913C5"/>
    <w:rsid w:val="00C935BA"/>
    <w:rsid w:val="00C971FC"/>
    <w:rsid w:val="00CA1367"/>
    <w:rsid w:val="00CA3552"/>
    <w:rsid w:val="00CB0C42"/>
    <w:rsid w:val="00CB1BA5"/>
    <w:rsid w:val="00CB4B9C"/>
    <w:rsid w:val="00CC189B"/>
    <w:rsid w:val="00CC6EB7"/>
    <w:rsid w:val="00CD03CC"/>
    <w:rsid w:val="00CD3135"/>
    <w:rsid w:val="00CE3CEF"/>
    <w:rsid w:val="00CE42AA"/>
    <w:rsid w:val="00CF5B64"/>
    <w:rsid w:val="00CF7452"/>
    <w:rsid w:val="00CF7D3A"/>
    <w:rsid w:val="00D01B7C"/>
    <w:rsid w:val="00D04F0D"/>
    <w:rsid w:val="00D10B51"/>
    <w:rsid w:val="00D1707E"/>
    <w:rsid w:val="00D17979"/>
    <w:rsid w:val="00D205B5"/>
    <w:rsid w:val="00D21E17"/>
    <w:rsid w:val="00D2714B"/>
    <w:rsid w:val="00D272B7"/>
    <w:rsid w:val="00D313BE"/>
    <w:rsid w:val="00D3229C"/>
    <w:rsid w:val="00D41E62"/>
    <w:rsid w:val="00D42B17"/>
    <w:rsid w:val="00D4586C"/>
    <w:rsid w:val="00D47741"/>
    <w:rsid w:val="00D541E3"/>
    <w:rsid w:val="00D56ED7"/>
    <w:rsid w:val="00D6017C"/>
    <w:rsid w:val="00D60AF1"/>
    <w:rsid w:val="00D62DAD"/>
    <w:rsid w:val="00D6346E"/>
    <w:rsid w:val="00D66B88"/>
    <w:rsid w:val="00D67279"/>
    <w:rsid w:val="00D8007D"/>
    <w:rsid w:val="00D82AF4"/>
    <w:rsid w:val="00D84D97"/>
    <w:rsid w:val="00D84FDA"/>
    <w:rsid w:val="00D85662"/>
    <w:rsid w:val="00D91246"/>
    <w:rsid w:val="00D91E1E"/>
    <w:rsid w:val="00D94091"/>
    <w:rsid w:val="00D957C4"/>
    <w:rsid w:val="00D968E4"/>
    <w:rsid w:val="00DA57A9"/>
    <w:rsid w:val="00DA6195"/>
    <w:rsid w:val="00DB0B72"/>
    <w:rsid w:val="00DB1016"/>
    <w:rsid w:val="00DB453E"/>
    <w:rsid w:val="00DC1B83"/>
    <w:rsid w:val="00DD7210"/>
    <w:rsid w:val="00DD7795"/>
    <w:rsid w:val="00DE4450"/>
    <w:rsid w:val="00DF0FFB"/>
    <w:rsid w:val="00DF1127"/>
    <w:rsid w:val="00DF529E"/>
    <w:rsid w:val="00E006C2"/>
    <w:rsid w:val="00E2242A"/>
    <w:rsid w:val="00E23B26"/>
    <w:rsid w:val="00E30C70"/>
    <w:rsid w:val="00E32483"/>
    <w:rsid w:val="00E42C9B"/>
    <w:rsid w:val="00E43330"/>
    <w:rsid w:val="00E44149"/>
    <w:rsid w:val="00E44CD0"/>
    <w:rsid w:val="00E46A80"/>
    <w:rsid w:val="00E4773A"/>
    <w:rsid w:val="00E50072"/>
    <w:rsid w:val="00E50335"/>
    <w:rsid w:val="00E5242E"/>
    <w:rsid w:val="00E5569A"/>
    <w:rsid w:val="00E55EFA"/>
    <w:rsid w:val="00E60693"/>
    <w:rsid w:val="00E60915"/>
    <w:rsid w:val="00E61C04"/>
    <w:rsid w:val="00E72AB2"/>
    <w:rsid w:val="00E72E3C"/>
    <w:rsid w:val="00E73573"/>
    <w:rsid w:val="00E74677"/>
    <w:rsid w:val="00E76047"/>
    <w:rsid w:val="00E802A4"/>
    <w:rsid w:val="00E829D1"/>
    <w:rsid w:val="00E95C7A"/>
    <w:rsid w:val="00EA1412"/>
    <w:rsid w:val="00EA1498"/>
    <w:rsid w:val="00EA4BD6"/>
    <w:rsid w:val="00EA7762"/>
    <w:rsid w:val="00EB26A6"/>
    <w:rsid w:val="00EB2B69"/>
    <w:rsid w:val="00EB313B"/>
    <w:rsid w:val="00EB78AC"/>
    <w:rsid w:val="00EB79EB"/>
    <w:rsid w:val="00EC5702"/>
    <w:rsid w:val="00ED0246"/>
    <w:rsid w:val="00ED06B4"/>
    <w:rsid w:val="00ED0D03"/>
    <w:rsid w:val="00ED3AD2"/>
    <w:rsid w:val="00ED530B"/>
    <w:rsid w:val="00ED6B38"/>
    <w:rsid w:val="00EE41CF"/>
    <w:rsid w:val="00EE5C03"/>
    <w:rsid w:val="00EF0637"/>
    <w:rsid w:val="00EF2005"/>
    <w:rsid w:val="00EF2C95"/>
    <w:rsid w:val="00F027FC"/>
    <w:rsid w:val="00F0519E"/>
    <w:rsid w:val="00F060B8"/>
    <w:rsid w:val="00F133A3"/>
    <w:rsid w:val="00F167F4"/>
    <w:rsid w:val="00F2146A"/>
    <w:rsid w:val="00F22F23"/>
    <w:rsid w:val="00F31B63"/>
    <w:rsid w:val="00F40EFB"/>
    <w:rsid w:val="00F427D9"/>
    <w:rsid w:val="00F449D3"/>
    <w:rsid w:val="00F451B9"/>
    <w:rsid w:val="00F51480"/>
    <w:rsid w:val="00F52BE2"/>
    <w:rsid w:val="00F55B25"/>
    <w:rsid w:val="00F62CCE"/>
    <w:rsid w:val="00F63C07"/>
    <w:rsid w:val="00F67FC0"/>
    <w:rsid w:val="00F81E25"/>
    <w:rsid w:val="00F84BC9"/>
    <w:rsid w:val="00F9006D"/>
    <w:rsid w:val="00F91176"/>
    <w:rsid w:val="00F96861"/>
    <w:rsid w:val="00F97723"/>
    <w:rsid w:val="00FA163C"/>
    <w:rsid w:val="00FA3A1F"/>
    <w:rsid w:val="00FA4788"/>
    <w:rsid w:val="00FB6A21"/>
    <w:rsid w:val="00FC574D"/>
    <w:rsid w:val="00FD3BB4"/>
    <w:rsid w:val="00FE0EAF"/>
    <w:rsid w:val="00FF0275"/>
    <w:rsid w:val="00FF5B61"/>
    <w:rsid w:val="00FF7365"/>
    <w:rsid w:val="010333FC"/>
    <w:rsid w:val="010D427B"/>
    <w:rsid w:val="01260E98"/>
    <w:rsid w:val="0136557F"/>
    <w:rsid w:val="013712F7"/>
    <w:rsid w:val="01395070"/>
    <w:rsid w:val="01583748"/>
    <w:rsid w:val="016BA14A"/>
    <w:rsid w:val="01802C9E"/>
    <w:rsid w:val="01891B53"/>
    <w:rsid w:val="01910A08"/>
    <w:rsid w:val="01ED29B2"/>
    <w:rsid w:val="01F571E8"/>
    <w:rsid w:val="01F64D0F"/>
    <w:rsid w:val="01F9035B"/>
    <w:rsid w:val="020E3E06"/>
    <w:rsid w:val="021533E7"/>
    <w:rsid w:val="024263C4"/>
    <w:rsid w:val="024A77B5"/>
    <w:rsid w:val="02511F45"/>
    <w:rsid w:val="02545D44"/>
    <w:rsid w:val="025A5E3B"/>
    <w:rsid w:val="025B2DC4"/>
    <w:rsid w:val="026305F6"/>
    <w:rsid w:val="0264611C"/>
    <w:rsid w:val="02661E94"/>
    <w:rsid w:val="028B36A9"/>
    <w:rsid w:val="02994018"/>
    <w:rsid w:val="02A50666"/>
    <w:rsid w:val="02B7624C"/>
    <w:rsid w:val="02C44E0D"/>
    <w:rsid w:val="02E80AFB"/>
    <w:rsid w:val="02FF5E45"/>
    <w:rsid w:val="03055FB7"/>
    <w:rsid w:val="03060287"/>
    <w:rsid w:val="03084CFA"/>
    <w:rsid w:val="03190CB5"/>
    <w:rsid w:val="033E4BBF"/>
    <w:rsid w:val="03404493"/>
    <w:rsid w:val="034A3564"/>
    <w:rsid w:val="03795BF7"/>
    <w:rsid w:val="03800D34"/>
    <w:rsid w:val="03BB1D6C"/>
    <w:rsid w:val="03CE5F43"/>
    <w:rsid w:val="03E32577"/>
    <w:rsid w:val="03F62DA4"/>
    <w:rsid w:val="04155920"/>
    <w:rsid w:val="042F7A9D"/>
    <w:rsid w:val="043108DE"/>
    <w:rsid w:val="043A5387"/>
    <w:rsid w:val="044C3A2F"/>
    <w:rsid w:val="04567CE7"/>
    <w:rsid w:val="04581CB1"/>
    <w:rsid w:val="045B52FD"/>
    <w:rsid w:val="04673CA2"/>
    <w:rsid w:val="047C7139"/>
    <w:rsid w:val="04912ACD"/>
    <w:rsid w:val="04A42800"/>
    <w:rsid w:val="04B14F1D"/>
    <w:rsid w:val="04F07402"/>
    <w:rsid w:val="04F512AE"/>
    <w:rsid w:val="05374D50"/>
    <w:rsid w:val="05412745"/>
    <w:rsid w:val="05595CE0"/>
    <w:rsid w:val="056B77C2"/>
    <w:rsid w:val="057E12A3"/>
    <w:rsid w:val="058A5E9A"/>
    <w:rsid w:val="05AF76AE"/>
    <w:rsid w:val="05B13426"/>
    <w:rsid w:val="05D84E57"/>
    <w:rsid w:val="05DD246D"/>
    <w:rsid w:val="05E15587"/>
    <w:rsid w:val="05E85538"/>
    <w:rsid w:val="05EF3F4F"/>
    <w:rsid w:val="060E01B9"/>
    <w:rsid w:val="06135E8F"/>
    <w:rsid w:val="061834A6"/>
    <w:rsid w:val="061A5470"/>
    <w:rsid w:val="06224324"/>
    <w:rsid w:val="063D4CBA"/>
    <w:rsid w:val="064A6FEA"/>
    <w:rsid w:val="06532730"/>
    <w:rsid w:val="06654211"/>
    <w:rsid w:val="068723D9"/>
    <w:rsid w:val="069F7723"/>
    <w:rsid w:val="06A82F84"/>
    <w:rsid w:val="06B07B82"/>
    <w:rsid w:val="06C929F2"/>
    <w:rsid w:val="06DA4BFF"/>
    <w:rsid w:val="06E96BF0"/>
    <w:rsid w:val="06EC66E0"/>
    <w:rsid w:val="06ED4932"/>
    <w:rsid w:val="06F23CF7"/>
    <w:rsid w:val="06F7122C"/>
    <w:rsid w:val="07035F04"/>
    <w:rsid w:val="070954E4"/>
    <w:rsid w:val="071579E5"/>
    <w:rsid w:val="071A324D"/>
    <w:rsid w:val="071E0F8F"/>
    <w:rsid w:val="07302A71"/>
    <w:rsid w:val="074E2EF7"/>
    <w:rsid w:val="075449B1"/>
    <w:rsid w:val="076E3BA8"/>
    <w:rsid w:val="07866C4E"/>
    <w:rsid w:val="078D7EC3"/>
    <w:rsid w:val="0790350F"/>
    <w:rsid w:val="07972AF0"/>
    <w:rsid w:val="07996868"/>
    <w:rsid w:val="079C3C62"/>
    <w:rsid w:val="07A1446C"/>
    <w:rsid w:val="07A1571D"/>
    <w:rsid w:val="07A50D69"/>
    <w:rsid w:val="07A963CF"/>
    <w:rsid w:val="07B90CB8"/>
    <w:rsid w:val="07DB29DD"/>
    <w:rsid w:val="07DB5D34"/>
    <w:rsid w:val="07E8334B"/>
    <w:rsid w:val="07EA2C20"/>
    <w:rsid w:val="07EC2FDF"/>
    <w:rsid w:val="07ED2710"/>
    <w:rsid w:val="0808579C"/>
    <w:rsid w:val="080A2AB0"/>
    <w:rsid w:val="081B54CF"/>
    <w:rsid w:val="082641D3"/>
    <w:rsid w:val="08275C22"/>
    <w:rsid w:val="08332819"/>
    <w:rsid w:val="08346591"/>
    <w:rsid w:val="083640B7"/>
    <w:rsid w:val="0845254C"/>
    <w:rsid w:val="085E53BC"/>
    <w:rsid w:val="085E716A"/>
    <w:rsid w:val="08624EAC"/>
    <w:rsid w:val="08803584"/>
    <w:rsid w:val="088E7A4F"/>
    <w:rsid w:val="0895702F"/>
    <w:rsid w:val="08A52FEB"/>
    <w:rsid w:val="08CC0577"/>
    <w:rsid w:val="08D4742C"/>
    <w:rsid w:val="08D72A91"/>
    <w:rsid w:val="08E7011A"/>
    <w:rsid w:val="08EC0C19"/>
    <w:rsid w:val="09012917"/>
    <w:rsid w:val="09080360"/>
    <w:rsid w:val="091343F8"/>
    <w:rsid w:val="091361A6"/>
    <w:rsid w:val="091A7535"/>
    <w:rsid w:val="091D0DD3"/>
    <w:rsid w:val="0923288D"/>
    <w:rsid w:val="09242161"/>
    <w:rsid w:val="094E71DE"/>
    <w:rsid w:val="09510A7C"/>
    <w:rsid w:val="0952458B"/>
    <w:rsid w:val="09524F20"/>
    <w:rsid w:val="09646A02"/>
    <w:rsid w:val="0966277A"/>
    <w:rsid w:val="096E447F"/>
    <w:rsid w:val="097C3C27"/>
    <w:rsid w:val="098A290C"/>
    <w:rsid w:val="099C3EDE"/>
    <w:rsid w:val="09A3752A"/>
    <w:rsid w:val="09B23C11"/>
    <w:rsid w:val="09E71B0D"/>
    <w:rsid w:val="09FB55B8"/>
    <w:rsid w:val="0A026946"/>
    <w:rsid w:val="0A037FC9"/>
    <w:rsid w:val="0A23066B"/>
    <w:rsid w:val="0A2543E3"/>
    <w:rsid w:val="0A2D14EA"/>
    <w:rsid w:val="0A2F0DBE"/>
    <w:rsid w:val="0A334D52"/>
    <w:rsid w:val="0A382368"/>
    <w:rsid w:val="0A3E226C"/>
    <w:rsid w:val="0A4A209B"/>
    <w:rsid w:val="0A504CF3"/>
    <w:rsid w:val="0A54281E"/>
    <w:rsid w:val="0A586566"/>
    <w:rsid w:val="0A6B3D6A"/>
    <w:rsid w:val="0A7113D6"/>
    <w:rsid w:val="0A7C6B45"/>
    <w:rsid w:val="0A9926DB"/>
    <w:rsid w:val="0AAE6186"/>
    <w:rsid w:val="0AAF0151"/>
    <w:rsid w:val="0AC0410C"/>
    <w:rsid w:val="0AC534D0"/>
    <w:rsid w:val="0AC95B57"/>
    <w:rsid w:val="0AFF3250"/>
    <w:rsid w:val="0B0B182B"/>
    <w:rsid w:val="0B185CF6"/>
    <w:rsid w:val="0B1C3A38"/>
    <w:rsid w:val="0B372620"/>
    <w:rsid w:val="0B3F3282"/>
    <w:rsid w:val="0B434407"/>
    <w:rsid w:val="0B4D3BF1"/>
    <w:rsid w:val="0B615064"/>
    <w:rsid w:val="0B646265"/>
    <w:rsid w:val="0B664CB3"/>
    <w:rsid w:val="0B6D4294"/>
    <w:rsid w:val="0B7C6285"/>
    <w:rsid w:val="0B8C3FEE"/>
    <w:rsid w:val="0BA80E28"/>
    <w:rsid w:val="0BB91287"/>
    <w:rsid w:val="0BC639A4"/>
    <w:rsid w:val="0BC65752"/>
    <w:rsid w:val="0BD0037E"/>
    <w:rsid w:val="0BD51E39"/>
    <w:rsid w:val="0BE8391A"/>
    <w:rsid w:val="0BF027CF"/>
    <w:rsid w:val="0BFA53FB"/>
    <w:rsid w:val="0C0B13B7"/>
    <w:rsid w:val="0C34090D"/>
    <w:rsid w:val="0C3703FE"/>
    <w:rsid w:val="0C880C59"/>
    <w:rsid w:val="0C882A07"/>
    <w:rsid w:val="0C8C24F7"/>
    <w:rsid w:val="0C8F22DA"/>
    <w:rsid w:val="0CA10882"/>
    <w:rsid w:val="0CA21D1B"/>
    <w:rsid w:val="0CB3468F"/>
    <w:rsid w:val="0CFB148C"/>
    <w:rsid w:val="0CFF5AC4"/>
    <w:rsid w:val="0D2A3ABE"/>
    <w:rsid w:val="0D3122B2"/>
    <w:rsid w:val="0D470B14"/>
    <w:rsid w:val="0D4C1C87"/>
    <w:rsid w:val="0D501777"/>
    <w:rsid w:val="0D5C636E"/>
    <w:rsid w:val="0D6C06CA"/>
    <w:rsid w:val="0D7A2DA7"/>
    <w:rsid w:val="0D8F508C"/>
    <w:rsid w:val="0D907DC5"/>
    <w:rsid w:val="0D9755F8"/>
    <w:rsid w:val="0D9C676A"/>
    <w:rsid w:val="0DA73361"/>
    <w:rsid w:val="0DB717F6"/>
    <w:rsid w:val="0DDF6EFF"/>
    <w:rsid w:val="0DED6FC6"/>
    <w:rsid w:val="0DEE0F90"/>
    <w:rsid w:val="0DF06AB6"/>
    <w:rsid w:val="0DFC388A"/>
    <w:rsid w:val="0E001B72"/>
    <w:rsid w:val="0E0E29E2"/>
    <w:rsid w:val="0E172295"/>
    <w:rsid w:val="0E2055ED"/>
    <w:rsid w:val="0E2A021A"/>
    <w:rsid w:val="0E341099"/>
    <w:rsid w:val="0E5E1C72"/>
    <w:rsid w:val="0E67321C"/>
    <w:rsid w:val="0E7616B1"/>
    <w:rsid w:val="0E8D1A19"/>
    <w:rsid w:val="0E99714E"/>
    <w:rsid w:val="0E9F1FF3"/>
    <w:rsid w:val="0EAA3109"/>
    <w:rsid w:val="0EB21FBD"/>
    <w:rsid w:val="0EBFEB97"/>
    <w:rsid w:val="0ECA37AB"/>
    <w:rsid w:val="0EDB32C2"/>
    <w:rsid w:val="0EF573E7"/>
    <w:rsid w:val="0EFE3455"/>
    <w:rsid w:val="0F0F31C4"/>
    <w:rsid w:val="0F1563E4"/>
    <w:rsid w:val="0F1669F0"/>
    <w:rsid w:val="0F22613D"/>
    <w:rsid w:val="0F24110D"/>
    <w:rsid w:val="0F276786"/>
    <w:rsid w:val="0F2C01ED"/>
    <w:rsid w:val="0F340C24"/>
    <w:rsid w:val="0F3A0931"/>
    <w:rsid w:val="0F3A448D"/>
    <w:rsid w:val="0F3B0384"/>
    <w:rsid w:val="0F4075C9"/>
    <w:rsid w:val="0F4C5F6E"/>
    <w:rsid w:val="0F4F5A5E"/>
    <w:rsid w:val="0F563291"/>
    <w:rsid w:val="0F633133"/>
    <w:rsid w:val="0F7F4595"/>
    <w:rsid w:val="0F9242C9"/>
    <w:rsid w:val="0F9811B3"/>
    <w:rsid w:val="0FC30926"/>
    <w:rsid w:val="0FC401FA"/>
    <w:rsid w:val="0FCA42ED"/>
    <w:rsid w:val="0FD04DF1"/>
    <w:rsid w:val="0FD06B9F"/>
    <w:rsid w:val="0FE95EB3"/>
    <w:rsid w:val="0FEB39D9"/>
    <w:rsid w:val="0FF54858"/>
    <w:rsid w:val="102B2027"/>
    <w:rsid w:val="10437371"/>
    <w:rsid w:val="105F7F23"/>
    <w:rsid w:val="10A02A15"/>
    <w:rsid w:val="10C36704"/>
    <w:rsid w:val="10E910D9"/>
    <w:rsid w:val="10EF74F9"/>
    <w:rsid w:val="11203B56"/>
    <w:rsid w:val="11335637"/>
    <w:rsid w:val="113D0264"/>
    <w:rsid w:val="114B0EF0"/>
    <w:rsid w:val="115A7068"/>
    <w:rsid w:val="116577BB"/>
    <w:rsid w:val="119008B9"/>
    <w:rsid w:val="11A46535"/>
    <w:rsid w:val="11B36D85"/>
    <w:rsid w:val="11B5429E"/>
    <w:rsid w:val="11CC4AED"/>
    <w:rsid w:val="11EC7CEB"/>
    <w:rsid w:val="11FA6155"/>
    <w:rsid w:val="122D2087"/>
    <w:rsid w:val="12307DC9"/>
    <w:rsid w:val="12486EC1"/>
    <w:rsid w:val="124A70DD"/>
    <w:rsid w:val="12577F66"/>
    <w:rsid w:val="125910CE"/>
    <w:rsid w:val="12617F82"/>
    <w:rsid w:val="126B6C7F"/>
    <w:rsid w:val="12863E8D"/>
    <w:rsid w:val="128B5E33"/>
    <w:rsid w:val="12A04F4F"/>
    <w:rsid w:val="12A762DD"/>
    <w:rsid w:val="12AA0A9E"/>
    <w:rsid w:val="12BE53D5"/>
    <w:rsid w:val="12C86253"/>
    <w:rsid w:val="12CB467B"/>
    <w:rsid w:val="12E642C5"/>
    <w:rsid w:val="12EB2B08"/>
    <w:rsid w:val="12F16334"/>
    <w:rsid w:val="13165211"/>
    <w:rsid w:val="136441CE"/>
    <w:rsid w:val="137912FC"/>
    <w:rsid w:val="13895A67"/>
    <w:rsid w:val="13912AE9"/>
    <w:rsid w:val="13A75E69"/>
    <w:rsid w:val="13DB52AB"/>
    <w:rsid w:val="13DF1AA7"/>
    <w:rsid w:val="13E26EA1"/>
    <w:rsid w:val="13EF6F69"/>
    <w:rsid w:val="140625A5"/>
    <w:rsid w:val="14093145"/>
    <w:rsid w:val="140D6614"/>
    <w:rsid w:val="142676D5"/>
    <w:rsid w:val="14270D58"/>
    <w:rsid w:val="1443051E"/>
    <w:rsid w:val="14515DD5"/>
    <w:rsid w:val="1468384A"/>
    <w:rsid w:val="14861F22"/>
    <w:rsid w:val="149A59CD"/>
    <w:rsid w:val="149C1746"/>
    <w:rsid w:val="14B940A6"/>
    <w:rsid w:val="14CC7F88"/>
    <w:rsid w:val="14D07641"/>
    <w:rsid w:val="14E135FC"/>
    <w:rsid w:val="14E85043"/>
    <w:rsid w:val="14F11A91"/>
    <w:rsid w:val="14F926F4"/>
    <w:rsid w:val="14FC21E4"/>
    <w:rsid w:val="14FE5F5C"/>
    <w:rsid w:val="15063063"/>
    <w:rsid w:val="152C2AC9"/>
    <w:rsid w:val="1546345F"/>
    <w:rsid w:val="15485429"/>
    <w:rsid w:val="15593193"/>
    <w:rsid w:val="15733F46"/>
    <w:rsid w:val="158F4E06"/>
    <w:rsid w:val="15913D5E"/>
    <w:rsid w:val="15AF54A9"/>
    <w:rsid w:val="15EB4733"/>
    <w:rsid w:val="15FE2BC7"/>
    <w:rsid w:val="161A0B74"/>
    <w:rsid w:val="161C0D90"/>
    <w:rsid w:val="161D68B6"/>
    <w:rsid w:val="163559AE"/>
    <w:rsid w:val="16414353"/>
    <w:rsid w:val="16556050"/>
    <w:rsid w:val="166510B8"/>
    <w:rsid w:val="16781D3E"/>
    <w:rsid w:val="167F131F"/>
    <w:rsid w:val="1699418F"/>
    <w:rsid w:val="16AD7C3A"/>
    <w:rsid w:val="16B9038D"/>
    <w:rsid w:val="16B94831"/>
    <w:rsid w:val="16C136E5"/>
    <w:rsid w:val="17092996"/>
    <w:rsid w:val="170A4EBA"/>
    <w:rsid w:val="170D692B"/>
    <w:rsid w:val="171110B9"/>
    <w:rsid w:val="17125CEF"/>
    <w:rsid w:val="17215F32"/>
    <w:rsid w:val="17343EB7"/>
    <w:rsid w:val="174C1201"/>
    <w:rsid w:val="175207E1"/>
    <w:rsid w:val="1779690B"/>
    <w:rsid w:val="177D3630"/>
    <w:rsid w:val="1780534F"/>
    <w:rsid w:val="17A54DB5"/>
    <w:rsid w:val="17AA4179"/>
    <w:rsid w:val="17B374D2"/>
    <w:rsid w:val="17B9260F"/>
    <w:rsid w:val="17D17655"/>
    <w:rsid w:val="17D74A90"/>
    <w:rsid w:val="17F3325F"/>
    <w:rsid w:val="17F35B20"/>
    <w:rsid w:val="180A6356"/>
    <w:rsid w:val="18100480"/>
    <w:rsid w:val="1816718E"/>
    <w:rsid w:val="18493992"/>
    <w:rsid w:val="185145F5"/>
    <w:rsid w:val="1856495D"/>
    <w:rsid w:val="18594F66"/>
    <w:rsid w:val="186E51A7"/>
    <w:rsid w:val="18814EDA"/>
    <w:rsid w:val="188624F1"/>
    <w:rsid w:val="18932E60"/>
    <w:rsid w:val="18AB63FB"/>
    <w:rsid w:val="18AC1C24"/>
    <w:rsid w:val="18B03A11"/>
    <w:rsid w:val="18B52AC1"/>
    <w:rsid w:val="18BF5A03"/>
    <w:rsid w:val="18C55A07"/>
    <w:rsid w:val="18D05E62"/>
    <w:rsid w:val="18D80A32"/>
    <w:rsid w:val="18EF6A17"/>
    <w:rsid w:val="19053D5D"/>
    <w:rsid w:val="191F0AE8"/>
    <w:rsid w:val="192341E3"/>
    <w:rsid w:val="192B4E46"/>
    <w:rsid w:val="193006AE"/>
    <w:rsid w:val="193C34F7"/>
    <w:rsid w:val="194D300E"/>
    <w:rsid w:val="195C14A3"/>
    <w:rsid w:val="195C5947"/>
    <w:rsid w:val="19725D06"/>
    <w:rsid w:val="19814ABA"/>
    <w:rsid w:val="19946E8F"/>
    <w:rsid w:val="199A3E11"/>
    <w:rsid w:val="199D3F96"/>
    <w:rsid w:val="19B412DF"/>
    <w:rsid w:val="19B7492C"/>
    <w:rsid w:val="19DC4392"/>
    <w:rsid w:val="19E5593D"/>
    <w:rsid w:val="19F3005A"/>
    <w:rsid w:val="19F82D78"/>
    <w:rsid w:val="1A0822E3"/>
    <w:rsid w:val="1A0C2EC9"/>
    <w:rsid w:val="1A165361"/>
    <w:rsid w:val="1A2A3350"/>
    <w:rsid w:val="1A3D0283"/>
    <w:rsid w:val="1A4408B5"/>
    <w:rsid w:val="1A495ECC"/>
    <w:rsid w:val="1A6C1BBA"/>
    <w:rsid w:val="1A725422"/>
    <w:rsid w:val="1A736AA5"/>
    <w:rsid w:val="1A7F18ED"/>
    <w:rsid w:val="1AC6751C"/>
    <w:rsid w:val="1AC76EFF"/>
    <w:rsid w:val="1AC9700C"/>
    <w:rsid w:val="1B140288"/>
    <w:rsid w:val="1B18764C"/>
    <w:rsid w:val="1B1E64EE"/>
    <w:rsid w:val="1B222279"/>
    <w:rsid w:val="1B26620D"/>
    <w:rsid w:val="1B293607"/>
    <w:rsid w:val="1B37A08F"/>
    <w:rsid w:val="1B3C333B"/>
    <w:rsid w:val="1B485930"/>
    <w:rsid w:val="1B527002"/>
    <w:rsid w:val="1B5C39DD"/>
    <w:rsid w:val="1B5E7665"/>
    <w:rsid w:val="1B776A68"/>
    <w:rsid w:val="1B7927E1"/>
    <w:rsid w:val="1B83540D"/>
    <w:rsid w:val="1B8847D2"/>
    <w:rsid w:val="1B8C6212"/>
    <w:rsid w:val="1B8F790E"/>
    <w:rsid w:val="1B903686"/>
    <w:rsid w:val="1B925650"/>
    <w:rsid w:val="1B9961C0"/>
    <w:rsid w:val="1BA710FC"/>
    <w:rsid w:val="1BAA0BEC"/>
    <w:rsid w:val="1BAC6712"/>
    <w:rsid w:val="1BB455C7"/>
    <w:rsid w:val="1BBB4BA7"/>
    <w:rsid w:val="1BCC2910"/>
    <w:rsid w:val="1BCF426A"/>
    <w:rsid w:val="1BD16179"/>
    <w:rsid w:val="1BD17F27"/>
    <w:rsid w:val="1BD619E1"/>
    <w:rsid w:val="1BD87222"/>
    <w:rsid w:val="1BEC12B2"/>
    <w:rsid w:val="1BF12377"/>
    <w:rsid w:val="1C0227D6"/>
    <w:rsid w:val="1C0E117B"/>
    <w:rsid w:val="1C163B8C"/>
    <w:rsid w:val="1C1B5646"/>
    <w:rsid w:val="1C2D7127"/>
    <w:rsid w:val="1C4A7CD9"/>
    <w:rsid w:val="1C625023"/>
    <w:rsid w:val="1C694603"/>
    <w:rsid w:val="1C6E7E6B"/>
    <w:rsid w:val="1C821221"/>
    <w:rsid w:val="1C876837"/>
    <w:rsid w:val="1C964CCC"/>
    <w:rsid w:val="1CA52B46"/>
    <w:rsid w:val="1CA67605"/>
    <w:rsid w:val="1CB6536F"/>
    <w:rsid w:val="1CC61A56"/>
    <w:rsid w:val="1CE67A02"/>
    <w:rsid w:val="1CEC2B3E"/>
    <w:rsid w:val="1CEE4B08"/>
    <w:rsid w:val="1CFA16FF"/>
    <w:rsid w:val="1D136B7A"/>
    <w:rsid w:val="1D156539"/>
    <w:rsid w:val="1D383FD6"/>
    <w:rsid w:val="1D5A0341"/>
    <w:rsid w:val="1D5A03AD"/>
    <w:rsid w:val="1D6923E1"/>
    <w:rsid w:val="1D756CBA"/>
    <w:rsid w:val="1D7768AC"/>
    <w:rsid w:val="1D8BA980"/>
    <w:rsid w:val="1D8D2EE1"/>
    <w:rsid w:val="1D8D4321"/>
    <w:rsid w:val="1D9B4C90"/>
    <w:rsid w:val="1DB01DBE"/>
    <w:rsid w:val="1DCF66E8"/>
    <w:rsid w:val="1DF785EF"/>
    <w:rsid w:val="1E067C30"/>
    <w:rsid w:val="1E171E3D"/>
    <w:rsid w:val="1E2F7187"/>
    <w:rsid w:val="1E635082"/>
    <w:rsid w:val="1E6D7CAF"/>
    <w:rsid w:val="1E70597F"/>
    <w:rsid w:val="1E7C5560"/>
    <w:rsid w:val="1E8170BF"/>
    <w:rsid w:val="1E8C282B"/>
    <w:rsid w:val="1EA840E5"/>
    <w:rsid w:val="1EB37DB8"/>
    <w:rsid w:val="1EBA64FA"/>
    <w:rsid w:val="1EBB4EBE"/>
    <w:rsid w:val="1EC05304"/>
    <w:rsid w:val="1EC71AB5"/>
    <w:rsid w:val="1EC91389"/>
    <w:rsid w:val="1EDA17E8"/>
    <w:rsid w:val="1EED151B"/>
    <w:rsid w:val="1EF53F2C"/>
    <w:rsid w:val="1EF81C6E"/>
    <w:rsid w:val="1EFF216B"/>
    <w:rsid w:val="1F0A5310"/>
    <w:rsid w:val="1F334A54"/>
    <w:rsid w:val="1F44668D"/>
    <w:rsid w:val="1F4C5B16"/>
    <w:rsid w:val="1F5F584A"/>
    <w:rsid w:val="1F615A66"/>
    <w:rsid w:val="1F6170C3"/>
    <w:rsid w:val="1F65294C"/>
    <w:rsid w:val="1F6F1B11"/>
    <w:rsid w:val="1F745799"/>
    <w:rsid w:val="1F7FADE3"/>
    <w:rsid w:val="1F7FEA44"/>
    <w:rsid w:val="1F9574BD"/>
    <w:rsid w:val="1F973235"/>
    <w:rsid w:val="1FA31BDA"/>
    <w:rsid w:val="1FBF3F4A"/>
    <w:rsid w:val="1FBFF12A"/>
    <w:rsid w:val="1FE31210"/>
    <w:rsid w:val="1FED72F9"/>
    <w:rsid w:val="1FF303D7"/>
    <w:rsid w:val="1FF64400"/>
    <w:rsid w:val="201C7BDE"/>
    <w:rsid w:val="202F7912"/>
    <w:rsid w:val="20541126"/>
    <w:rsid w:val="205630F0"/>
    <w:rsid w:val="206155F1"/>
    <w:rsid w:val="20685AC2"/>
    <w:rsid w:val="207E43F5"/>
    <w:rsid w:val="208C6B12"/>
    <w:rsid w:val="208D7BDA"/>
    <w:rsid w:val="209239FD"/>
    <w:rsid w:val="20983709"/>
    <w:rsid w:val="209B6740"/>
    <w:rsid w:val="20AA51EA"/>
    <w:rsid w:val="20AF45AF"/>
    <w:rsid w:val="20B10327"/>
    <w:rsid w:val="20B47E17"/>
    <w:rsid w:val="20BD4F1E"/>
    <w:rsid w:val="20E424AA"/>
    <w:rsid w:val="20F12E19"/>
    <w:rsid w:val="210963B5"/>
    <w:rsid w:val="21221225"/>
    <w:rsid w:val="21354AB4"/>
    <w:rsid w:val="215F12CA"/>
    <w:rsid w:val="216B2BCB"/>
    <w:rsid w:val="216C24A0"/>
    <w:rsid w:val="21725E41"/>
    <w:rsid w:val="21AA36F4"/>
    <w:rsid w:val="21D50045"/>
    <w:rsid w:val="21D818E3"/>
    <w:rsid w:val="21EB1616"/>
    <w:rsid w:val="21EE2E04"/>
    <w:rsid w:val="21F26E49"/>
    <w:rsid w:val="21F4671D"/>
    <w:rsid w:val="22237002"/>
    <w:rsid w:val="223B434C"/>
    <w:rsid w:val="225418B2"/>
    <w:rsid w:val="225B49EE"/>
    <w:rsid w:val="228F6446"/>
    <w:rsid w:val="229127BC"/>
    <w:rsid w:val="22AD4B1E"/>
    <w:rsid w:val="22C5630B"/>
    <w:rsid w:val="22CA1B74"/>
    <w:rsid w:val="22D402FC"/>
    <w:rsid w:val="22E06CA1"/>
    <w:rsid w:val="22FF181D"/>
    <w:rsid w:val="23005595"/>
    <w:rsid w:val="23056708"/>
    <w:rsid w:val="230B3A9D"/>
    <w:rsid w:val="233A7678"/>
    <w:rsid w:val="23445870"/>
    <w:rsid w:val="234C07DB"/>
    <w:rsid w:val="236E24FF"/>
    <w:rsid w:val="237D7C08"/>
    <w:rsid w:val="239C1C4D"/>
    <w:rsid w:val="239F090A"/>
    <w:rsid w:val="23B048C6"/>
    <w:rsid w:val="23D031BA"/>
    <w:rsid w:val="23E12CD1"/>
    <w:rsid w:val="242332EA"/>
    <w:rsid w:val="24275640"/>
    <w:rsid w:val="242B219E"/>
    <w:rsid w:val="242F6132"/>
    <w:rsid w:val="243E0123"/>
    <w:rsid w:val="24521E21"/>
    <w:rsid w:val="245C67FB"/>
    <w:rsid w:val="2471674B"/>
    <w:rsid w:val="2483022C"/>
    <w:rsid w:val="24977834"/>
    <w:rsid w:val="24C50845"/>
    <w:rsid w:val="24D10F97"/>
    <w:rsid w:val="24D6035C"/>
    <w:rsid w:val="24F21078"/>
    <w:rsid w:val="2513335E"/>
    <w:rsid w:val="251F61A7"/>
    <w:rsid w:val="252F4847"/>
    <w:rsid w:val="253432D4"/>
    <w:rsid w:val="25473008"/>
    <w:rsid w:val="255816B9"/>
    <w:rsid w:val="256F096B"/>
    <w:rsid w:val="257B0F03"/>
    <w:rsid w:val="258A1146"/>
    <w:rsid w:val="258F4C0C"/>
    <w:rsid w:val="25983863"/>
    <w:rsid w:val="25A16BBC"/>
    <w:rsid w:val="25C26B32"/>
    <w:rsid w:val="25C27580"/>
    <w:rsid w:val="25C32FD6"/>
    <w:rsid w:val="25E62821"/>
    <w:rsid w:val="25EF0F11"/>
    <w:rsid w:val="2604696A"/>
    <w:rsid w:val="261C4494"/>
    <w:rsid w:val="26551754"/>
    <w:rsid w:val="265E7D32"/>
    <w:rsid w:val="266A16A4"/>
    <w:rsid w:val="268A5C7A"/>
    <w:rsid w:val="2694227D"/>
    <w:rsid w:val="26B80661"/>
    <w:rsid w:val="26B91CE3"/>
    <w:rsid w:val="26E31456"/>
    <w:rsid w:val="26E710B9"/>
    <w:rsid w:val="271B0BF0"/>
    <w:rsid w:val="272A0E33"/>
    <w:rsid w:val="27343A60"/>
    <w:rsid w:val="273D0B66"/>
    <w:rsid w:val="273E668C"/>
    <w:rsid w:val="27455C6D"/>
    <w:rsid w:val="274A3283"/>
    <w:rsid w:val="2773261B"/>
    <w:rsid w:val="27775997"/>
    <w:rsid w:val="277D71B5"/>
    <w:rsid w:val="278B7B24"/>
    <w:rsid w:val="278D58F1"/>
    <w:rsid w:val="27C272BD"/>
    <w:rsid w:val="27C82C4B"/>
    <w:rsid w:val="27E565C6"/>
    <w:rsid w:val="27E72880"/>
    <w:rsid w:val="27F60D15"/>
    <w:rsid w:val="27F66DD4"/>
    <w:rsid w:val="27FD20A3"/>
    <w:rsid w:val="27FD4E34"/>
    <w:rsid w:val="28155093"/>
    <w:rsid w:val="28243AD4"/>
    <w:rsid w:val="2827405D"/>
    <w:rsid w:val="2835183D"/>
    <w:rsid w:val="283B2990"/>
    <w:rsid w:val="284D302B"/>
    <w:rsid w:val="285C5061"/>
    <w:rsid w:val="286363AA"/>
    <w:rsid w:val="286F2FA1"/>
    <w:rsid w:val="28812225"/>
    <w:rsid w:val="290556B4"/>
    <w:rsid w:val="290C07F0"/>
    <w:rsid w:val="29114058"/>
    <w:rsid w:val="29194CBB"/>
    <w:rsid w:val="291C2607"/>
    <w:rsid w:val="29323FCF"/>
    <w:rsid w:val="29345F99"/>
    <w:rsid w:val="294F4B81"/>
    <w:rsid w:val="295959FF"/>
    <w:rsid w:val="296323DA"/>
    <w:rsid w:val="297D16EE"/>
    <w:rsid w:val="298D7C99"/>
    <w:rsid w:val="299C04E7"/>
    <w:rsid w:val="29A7676B"/>
    <w:rsid w:val="29AC1FD3"/>
    <w:rsid w:val="29B449E4"/>
    <w:rsid w:val="29B669AE"/>
    <w:rsid w:val="29B844D4"/>
    <w:rsid w:val="29CC61D1"/>
    <w:rsid w:val="29D86924"/>
    <w:rsid w:val="29F3375E"/>
    <w:rsid w:val="29F714A0"/>
    <w:rsid w:val="2A043BBD"/>
    <w:rsid w:val="2A190346"/>
    <w:rsid w:val="2A1C0F07"/>
    <w:rsid w:val="2A222295"/>
    <w:rsid w:val="2A343366"/>
    <w:rsid w:val="2A4144C9"/>
    <w:rsid w:val="2A6428AE"/>
    <w:rsid w:val="2A7F1496"/>
    <w:rsid w:val="2A975132"/>
    <w:rsid w:val="2A9A007E"/>
    <w:rsid w:val="2A9F38E6"/>
    <w:rsid w:val="2AA809EC"/>
    <w:rsid w:val="2AB253C7"/>
    <w:rsid w:val="2AB54EB7"/>
    <w:rsid w:val="2AB63060"/>
    <w:rsid w:val="2ACA0963"/>
    <w:rsid w:val="2ACD7074"/>
    <w:rsid w:val="2AD215C5"/>
    <w:rsid w:val="2AD73080"/>
    <w:rsid w:val="2AE82B97"/>
    <w:rsid w:val="2AFC6642"/>
    <w:rsid w:val="2B006133"/>
    <w:rsid w:val="2B0423C1"/>
    <w:rsid w:val="2B275DB5"/>
    <w:rsid w:val="2B277B63"/>
    <w:rsid w:val="2B3D7387"/>
    <w:rsid w:val="2B4A5600"/>
    <w:rsid w:val="2B593A95"/>
    <w:rsid w:val="2B7B3515"/>
    <w:rsid w:val="2B9D7E25"/>
    <w:rsid w:val="2BB86A0D"/>
    <w:rsid w:val="2BD5B5EA"/>
    <w:rsid w:val="2BEE0681"/>
    <w:rsid w:val="2BFF5F62"/>
    <w:rsid w:val="2C0C6A9D"/>
    <w:rsid w:val="2C0F23A5"/>
    <w:rsid w:val="2C2B5431"/>
    <w:rsid w:val="2C536736"/>
    <w:rsid w:val="2C567FD4"/>
    <w:rsid w:val="2C640943"/>
    <w:rsid w:val="2C6426F1"/>
    <w:rsid w:val="2C6941AB"/>
    <w:rsid w:val="2C7C3EDF"/>
    <w:rsid w:val="2C8455AA"/>
    <w:rsid w:val="2C892158"/>
    <w:rsid w:val="2C9F5E1F"/>
    <w:rsid w:val="2CAD22EA"/>
    <w:rsid w:val="2CB05936"/>
    <w:rsid w:val="2CC55886"/>
    <w:rsid w:val="2CD55EF9"/>
    <w:rsid w:val="2CDA6E57"/>
    <w:rsid w:val="2CDC634B"/>
    <w:rsid w:val="2D0D4B37"/>
    <w:rsid w:val="2D236108"/>
    <w:rsid w:val="2D454904"/>
    <w:rsid w:val="2D55028C"/>
    <w:rsid w:val="2D720E3E"/>
    <w:rsid w:val="2D7E3C87"/>
    <w:rsid w:val="2D825525"/>
    <w:rsid w:val="2D850759"/>
    <w:rsid w:val="2D990AC0"/>
    <w:rsid w:val="2DA51213"/>
    <w:rsid w:val="2DA90D03"/>
    <w:rsid w:val="2DAA682A"/>
    <w:rsid w:val="2DB17BB8"/>
    <w:rsid w:val="2DB32D66"/>
    <w:rsid w:val="2DBA2F11"/>
    <w:rsid w:val="2DC31699"/>
    <w:rsid w:val="2DC53663"/>
    <w:rsid w:val="2DC72F38"/>
    <w:rsid w:val="2DC7980B"/>
    <w:rsid w:val="2DD65871"/>
    <w:rsid w:val="2DE36455"/>
    <w:rsid w:val="2DFE26D1"/>
    <w:rsid w:val="2E110657"/>
    <w:rsid w:val="2E144B1E"/>
    <w:rsid w:val="2E2A1F67"/>
    <w:rsid w:val="2E516CA5"/>
    <w:rsid w:val="2E5A0250"/>
    <w:rsid w:val="2E68464A"/>
    <w:rsid w:val="2E731311"/>
    <w:rsid w:val="2E9372BE"/>
    <w:rsid w:val="2E980D78"/>
    <w:rsid w:val="2EA72D69"/>
    <w:rsid w:val="2EA77254"/>
    <w:rsid w:val="2EBF1B65"/>
    <w:rsid w:val="2EC13E2B"/>
    <w:rsid w:val="2EC92CDF"/>
    <w:rsid w:val="2EEA15D4"/>
    <w:rsid w:val="2EF51D26"/>
    <w:rsid w:val="2EFC6A22"/>
    <w:rsid w:val="2F097580"/>
    <w:rsid w:val="2F0B154A"/>
    <w:rsid w:val="2F176141"/>
    <w:rsid w:val="2F19596C"/>
    <w:rsid w:val="2F357928"/>
    <w:rsid w:val="2F3B1E2F"/>
    <w:rsid w:val="2F5B57F5"/>
    <w:rsid w:val="2F662C24"/>
    <w:rsid w:val="2F6F1AD9"/>
    <w:rsid w:val="2F6F7D2B"/>
    <w:rsid w:val="2F805A94"/>
    <w:rsid w:val="2F9257C7"/>
    <w:rsid w:val="2FA21EAE"/>
    <w:rsid w:val="2FAC4ADB"/>
    <w:rsid w:val="2FBB224C"/>
    <w:rsid w:val="2FCABF4C"/>
    <w:rsid w:val="2FCC6F2B"/>
    <w:rsid w:val="2FCEC5D1"/>
    <w:rsid w:val="2FD14541"/>
    <w:rsid w:val="2FD7CE2E"/>
    <w:rsid w:val="2FD8767E"/>
    <w:rsid w:val="2FE063DE"/>
    <w:rsid w:val="2FE35548"/>
    <w:rsid w:val="2FEB3791"/>
    <w:rsid w:val="2FF67B04"/>
    <w:rsid w:val="2FFE5A1F"/>
    <w:rsid w:val="3045283A"/>
    <w:rsid w:val="3058256D"/>
    <w:rsid w:val="306927FC"/>
    <w:rsid w:val="308C66BA"/>
    <w:rsid w:val="30A05CC2"/>
    <w:rsid w:val="30B11C7D"/>
    <w:rsid w:val="30D77936"/>
    <w:rsid w:val="30D8545C"/>
    <w:rsid w:val="31015D52"/>
    <w:rsid w:val="31210BB1"/>
    <w:rsid w:val="31462D0D"/>
    <w:rsid w:val="314D5E4A"/>
    <w:rsid w:val="314D7BF8"/>
    <w:rsid w:val="31585AEC"/>
    <w:rsid w:val="3179279B"/>
    <w:rsid w:val="31994BEB"/>
    <w:rsid w:val="31A041CB"/>
    <w:rsid w:val="31A11CF2"/>
    <w:rsid w:val="31AD68E8"/>
    <w:rsid w:val="31B25CAD"/>
    <w:rsid w:val="31BE28A4"/>
    <w:rsid w:val="31D26556"/>
    <w:rsid w:val="31D6EA15"/>
    <w:rsid w:val="31DB16A7"/>
    <w:rsid w:val="31EB40F5"/>
    <w:rsid w:val="31F2079F"/>
    <w:rsid w:val="31F528CF"/>
    <w:rsid w:val="31F6203D"/>
    <w:rsid w:val="32326DEE"/>
    <w:rsid w:val="324803BF"/>
    <w:rsid w:val="325154C6"/>
    <w:rsid w:val="32527C83"/>
    <w:rsid w:val="32544FB6"/>
    <w:rsid w:val="325C371F"/>
    <w:rsid w:val="32640E00"/>
    <w:rsid w:val="32650F71"/>
    <w:rsid w:val="326F5BBE"/>
    <w:rsid w:val="326FAE6F"/>
    <w:rsid w:val="32741573"/>
    <w:rsid w:val="32770FD6"/>
    <w:rsid w:val="32935ADE"/>
    <w:rsid w:val="329B4993"/>
    <w:rsid w:val="32B1065A"/>
    <w:rsid w:val="32B12408"/>
    <w:rsid w:val="32BB6DE3"/>
    <w:rsid w:val="32D63C1D"/>
    <w:rsid w:val="32E56524"/>
    <w:rsid w:val="32EB1476"/>
    <w:rsid w:val="32FA3DAF"/>
    <w:rsid w:val="330864CC"/>
    <w:rsid w:val="3314578C"/>
    <w:rsid w:val="331F3816"/>
    <w:rsid w:val="33244988"/>
    <w:rsid w:val="332D5F33"/>
    <w:rsid w:val="33333A56"/>
    <w:rsid w:val="333F17C2"/>
    <w:rsid w:val="33422808"/>
    <w:rsid w:val="33482D6D"/>
    <w:rsid w:val="335214F5"/>
    <w:rsid w:val="335A189B"/>
    <w:rsid w:val="336B25B7"/>
    <w:rsid w:val="336B6A5B"/>
    <w:rsid w:val="336E21E4"/>
    <w:rsid w:val="33775400"/>
    <w:rsid w:val="337E77FB"/>
    <w:rsid w:val="338A5133"/>
    <w:rsid w:val="339C6B01"/>
    <w:rsid w:val="33A45AC9"/>
    <w:rsid w:val="33C61EE3"/>
    <w:rsid w:val="33D13003"/>
    <w:rsid w:val="33DFAE83"/>
    <w:rsid w:val="33EA3E24"/>
    <w:rsid w:val="33EE4B89"/>
    <w:rsid w:val="33EFC084"/>
    <w:rsid w:val="33F20F2A"/>
    <w:rsid w:val="340842AA"/>
    <w:rsid w:val="341113B0"/>
    <w:rsid w:val="3417273F"/>
    <w:rsid w:val="3431540C"/>
    <w:rsid w:val="343E43C6"/>
    <w:rsid w:val="34433534"/>
    <w:rsid w:val="34452E08"/>
    <w:rsid w:val="34572B3B"/>
    <w:rsid w:val="345E3ECA"/>
    <w:rsid w:val="34621C0C"/>
    <w:rsid w:val="346D235F"/>
    <w:rsid w:val="347436ED"/>
    <w:rsid w:val="34757B91"/>
    <w:rsid w:val="347D07F4"/>
    <w:rsid w:val="349D49F2"/>
    <w:rsid w:val="349E076A"/>
    <w:rsid w:val="349F0851"/>
    <w:rsid w:val="34B561E0"/>
    <w:rsid w:val="34B63D06"/>
    <w:rsid w:val="34EE524E"/>
    <w:rsid w:val="34F27681"/>
    <w:rsid w:val="35076310"/>
    <w:rsid w:val="3511718E"/>
    <w:rsid w:val="35170C48"/>
    <w:rsid w:val="35202E8D"/>
    <w:rsid w:val="35352BE0"/>
    <w:rsid w:val="35415CC5"/>
    <w:rsid w:val="35417A73"/>
    <w:rsid w:val="354B444E"/>
    <w:rsid w:val="356B689E"/>
    <w:rsid w:val="357A11D7"/>
    <w:rsid w:val="35BB5469"/>
    <w:rsid w:val="35CC7914"/>
    <w:rsid w:val="35DE3514"/>
    <w:rsid w:val="35F78F80"/>
    <w:rsid w:val="35F86D92"/>
    <w:rsid w:val="35FC7E3E"/>
    <w:rsid w:val="35FDF169"/>
    <w:rsid w:val="35FF1771"/>
    <w:rsid w:val="36105698"/>
    <w:rsid w:val="362178A5"/>
    <w:rsid w:val="362A0508"/>
    <w:rsid w:val="36321AB2"/>
    <w:rsid w:val="364D0D4A"/>
    <w:rsid w:val="36607CD1"/>
    <w:rsid w:val="36637EBD"/>
    <w:rsid w:val="366710C5"/>
    <w:rsid w:val="3668710A"/>
    <w:rsid w:val="3676374D"/>
    <w:rsid w:val="368A544A"/>
    <w:rsid w:val="36981915"/>
    <w:rsid w:val="369D6F2B"/>
    <w:rsid w:val="369F1D23"/>
    <w:rsid w:val="369F43D0"/>
    <w:rsid w:val="36A50B96"/>
    <w:rsid w:val="36B3674F"/>
    <w:rsid w:val="36CE5337"/>
    <w:rsid w:val="36CFB449"/>
    <w:rsid w:val="36D30B9F"/>
    <w:rsid w:val="36E159D7"/>
    <w:rsid w:val="36E48F12"/>
    <w:rsid w:val="36EE7787"/>
    <w:rsid w:val="36F644C9"/>
    <w:rsid w:val="3700667C"/>
    <w:rsid w:val="3701395E"/>
    <w:rsid w:val="370A2B55"/>
    <w:rsid w:val="370A4123"/>
    <w:rsid w:val="37133DDF"/>
    <w:rsid w:val="371B42F4"/>
    <w:rsid w:val="372E04CB"/>
    <w:rsid w:val="374878C2"/>
    <w:rsid w:val="378E0F6A"/>
    <w:rsid w:val="37A147F9"/>
    <w:rsid w:val="37AC319E"/>
    <w:rsid w:val="37C3625C"/>
    <w:rsid w:val="37D50947"/>
    <w:rsid w:val="37DF7AF8"/>
    <w:rsid w:val="37ED5C91"/>
    <w:rsid w:val="37EF7637"/>
    <w:rsid w:val="37F752B2"/>
    <w:rsid w:val="37F919C6"/>
    <w:rsid w:val="37F92167"/>
    <w:rsid w:val="37F94635"/>
    <w:rsid w:val="38111909"/>
    <w:rsid w:val="38135AC7"/>
    <w:rsid w:val="381B27FE"/>
    <w:rsid w:val="38370662"/>
    <w:rsid w:val="3842422E"/>
    <w:rsid w:val="38543F62"/>
    <w:rsid w:val="38596F38"/>
    <w:rsid w:val="385B709E"/>
    <w:rsid w:val="385C2E16"/>
    <w:rsid w:val="386A5533"/>
    <w:rsid w:val="386B4E07"/>
    <w:rsid w:val="38710AB3"/>
    <w:rsid w:val="387B14EE"/>
    <w:rsid w:val="388567D2"/>
    <w:rsid w:val="38966328"/>
    <w:rsid w:val="389A2654"/>
    <w:rsid w:val="38AA3B82"/>
    <w:rsid w:val="38B60778"/>
    <w:rsid w:val="38C904AC"/>
    <w:rsid w:val="38CE5AC2"/>
    <w:rsid w:val="38EE7F12"/>
    <w:rsid w:val="38F2782D"/>
    <w:rsid w:val="390414E4"/>
    <w:rsid w:val="390A2872"/>
    <w:rsid w:val="391A2AB5"/>
    <w:rsid w:val="391B05DB"/>
    <w:rsid w:val="392C0A3B"/>
    <w:rsid w:val="394C69E7"/>
    <w:rsid w:val="3962755D"/>
    <w:rsid w:val="397228F1"/>
    <w:rsid w:val="39813B1B"/>
    <w:rsid w:val="3986639D"/>
    <w:rsid w:val="39B06F76"/>
    <w:rsid w:val="39B747A8"/>
    <w:rsid w:val="39BB1BF8"/>
    <w:rsid w:val="39BB467B"/>
    <w:rsid w:val="39C944DB"/>
    <w:rsid w:val="39CB740D"/>
    <w:rsid w:val="39D38B09"/>
    <w:rsid w:val="39D52E80"/>
    <w:rsid w:val="39DD38B5"/>
    <w:rsid w:val="39E62997"/>
    <w:rsid w:val="39FF3A59"/>
    <w:rsid w:val="3A097EA1"/>
    <w:rsid w:val="3A12378C"/>
    <w:rsid w:val="3A361392"/>
    <w:rsid w:val="3A3758E9"/>
    <w:rsid w:val="3A443C36"/>
    <w:rsid w:val="3A4F2C33"/>
    <w:rsid w:val="3A52002D"/>
    <w:rsid w:val="3A52627F"/>
    <w:rsid w:val="3A563FC1"/>
    <w:rsid w:val="3A6366DE"/>
    <w:rsid w:val="3A6A181A"/>
    <w:rsid w:val="3A6A2730"/>
    <w:rsid w:val="3A797CAF"/>
    <w:rsid w:val="3A8D72B7"/>
    <w:rsid w:val="3A953F52"/>
    <w:rsid w:val="3A95616C"/>
    <w:rsid w:val="3AB05274"/>
    <w:rsid w:val="3AD34FEF"/>
    <w:rsid w:val="3ADE5D64"/>
    <w:rsid w:val="3B023801"/>
    <w:rsid w:val="3B0A6B5A"/>
    <w:rsid w:val="3B102C79"/>
    <w:rsid w:val="3B4007CD"/>
    <w:rsid w:val="3B40768F"/>
    <w:rsid w:val="3B44206B"/>
    <w:rsid w:val="3B5D4EDB"/>
    <w:rsid w:val="3B7E5CBF"/>
    <w:rsid w:val="3B914B85"/>
    <w:rsid w:val="3BA36C12"/>
    <w:rsid w:val="3BB32D4D"/>
    <w:rsid w:val="3BCF1A52"/>
    <w:rsid w:val="3BD01B51"/>
    <w:rsid w:val="3BEF97D5"/>
    <w:rsid w:val="3BF07AFD"/>
    <w:rsid w:val="3BF88819"/>
    <w:rsid w:val="3BFD114C"/>
    <w:rsid w:val="3BFD221A"/>
    <w:rsid w:val="3BFFF25A"/>
    <w:rsid w:val="3C28373B"/>
    <w:rsid w:val="3C2D4BF2"/>
    <w:rsid w:val="3C406CD7"/>
    <w:rsid w:val="3C410359"/>
    <w:rsid w:val="3C721FC7"/>
    <w:rsid w:val="3C7544A7"/>
    <w:rsid w:val="3C7A386B"/>
    <w:rsid w:val="3C8C0DEF"/>
    <w:rsid w:val="3C964B49"/>
    <w:rsid w:val="3C9D1442"/>
    <w:rsid w:val="3CA158E4"/>
    <w:rsid w:val="3CAF79B9"/>
    <w:rsid w:val="3CB23984"/>
    <w:rsid w:val="3CB7061B"/>
    <w:rsid w:val="3CC1149A"/>
    <w:rsid w:val="3CD26F0B"/>
    <w:rsid w:val="3CD77F41"/>
    <w:rsid w:val="3D0575D8"/>
    <w:rsid w:val="3D0F66A9"/>
    <w:rsid w:val="3D1B504E"/>
    <w:rsid w:val="3D1B7C8A"/>
    <w:rsid w:val="3D1E4B3E"/>
    <w:rsid w:val="3D2C725B"/>
    <w:rsid w:val="3D3B749E"/>
    <w:rsid w:val="3D672CF3"/>
    <w:rsid w:val="3D67494F"/>
    <w:rsid w:val="3D6F573A"/>
    <w:rsid w:val="3D73F0FB"/>
    <w:rsid w:val="3D7529B0"/>
    <w:rsid w:val="3D7F55DD"/>
    <w:rsid w:val="3D851D0D"/>
    <w:rsid w:val="3D8825E6"/>
    <w:rsid w:val="3D913562"/>
    <w:rsid w:val="3D954510"/>
    <w:rsid w:val="3DAB63D2"/>
    <w:rsid w:val="3DB72FC9"/>
    <w:rsid w:val="3DBFBFD0"/>
    <w:rsid w:val="3DD551FD"/>
    <w:rsid w:val="3DE43692"/>
    <w:rsid w:val="3DE522FD"/>
    <w:rsid w:val="3DEA67CE"/>
    <w:rsid w:val="3DFE0BF8"/>
    <w:rsid w:val="3DFF671E"/>
    <w:rsid w:val="3E1C107E"/>
    <w:rsid w:val="3E23065E"/>
    <w:rsid w:val="3E2972F7"/>
    <w:rsid w:val="3E3F1E0A"/>
    <w:rsid w:val="3E4B1963"/>
    <w:rsid w:val="3E6309CA"/>
    <w:rsid w:val="3E6B5B61"/>
    <w:rsid w:val="3E8D3D29"/>
    <w:rsid w:val="3E9450B8"/>
    <w:rsid w:val="3EAB0654"/>
    <w:rsid w:val="3EB63280"/>
    <w:rsid w:val="3EBE0387"/>
    <w:rsid w:val="3ED7BC6F"/>
    <w:rsid w:val="3ED92ACB"/>
    <w:rsid w:val="3EFFA114"/>
    <w:rsid w:val="3EFFAED5"/>
    <w:rsid w:val="3F033FEC"/>
    <w:rsid w:val="3F067638"/>
    <w:rsid w:val="3F0F473E"/>
    <w:rsid w:val="3F23468E"/>
    <w:rsid w:val="3F2A5A1C"/>
    <w:rsid w:val="3F2F6B8F"/>
    <w:rsid w:val="3F355308"/>
    <w:rsid w:val="3F472532"/>
    <w:rsid w:val="3F577E93"/>
    <w:rsid w:val="3F5812F1"/>
    <w:rsid w:val="3F6525B0"/>
    <w:rsid w:val="3F66460D"/>
    <w:rsid w:val="3F6902F3"/>
    <w:rsid w:val="3F7A2500"/>
    <w:rsid w:val="3F7B0026"/>
    <w:rsid w:val="3F7F8D66"/>
    <w:rsid w:val="3F8073EA"/>
    <w:rsid w:val="3F8F587F"/>
    <w:rsid w:val="3F974586"/>
    <w:rsid w:val="3FA07A8C"/>
    <w:rsid w:val="3FA6C303"/>
    <w:rsid w:val="3FA72667"/>
    <w:rsid w:val="3FA730F9"/>
    <w:rsid w:val="3FBA27EC"/>
    <w:rsid w:val="3FBAC76E"/>
    <w:rsid w:val="3FBFCC4E"/>
    <w:rsid w:val="3FC81CE3"/>
    <w:rsid w:val="3FC92B3F"/>
    <w:rsid w:val="3FD37E62"/>
    <w:rsid w:val="3FD7B38A"/>
    <w:rsid w:val="3FDB6D16"/>
    <w:rsid w:val="3FE43E1D"/>
    <w:rsid w:val="3FE67B95"/>
    <w:rsid w:val="3FE8335F"/>
    <w:rsid w:val="3FF57DD8"/>
    <w:rsid w:val="3FFC409D"/>
    <w:rsid w:val="40063D93"/>
    <w:rsid w:val="401D732F"/>
    <w:rsid w:val="40327DBF"/>
    <w:rsid w:val="403B1563"/>
    <w:rsid w:val="40464190"/>
    <w:rsid w:val="40470210"/>
    <w:rsid w:val="40610FCA"/>
    <w:rsid w:val="406417E9"/>
    <w:rsid w:val="406C09A3"/>
    <w:rsid w:val="40736F4F"/>
    <w:rsid w:val="407A652F"/>
    <w:rsid w:val="4084115C"/>
    <w:rsid w:val="408F5EAA"/>
    <w:rsid w:val="40905D53"/>
    <w:rsid w:val="40AB66E9"/>
    <w:rsid w:val="40B25CC9"/>
    <w:rsid w:val="40BA692C"/>
    <w:rsid w:val="40BC6B48"/>
    <w:rsid w:val="40C652D1"/>
    <w:rsid w:val="40CF6F9D"/>
    <w:rsid w:val="40F938F8"/>
    <w:rsid w:val="41087697"/>
    <w:rsid w:val="410D113E"/>
    <w:rsid w:val="410D4CAE"/>
    <w:rsid w:val="41120516"/>
    <w:rsid w:val="4114428E"/>
    <w:rsid w:val="41197AF6"/>
    <w:rsid w:val="411C75E7"/>
    <w:rsid w:val="411F6C78"/>
    <w:rsid w:val="413F1E43"/>
    <w:rsid w:val="41624521"/>
    <w:rsid w:val="41662610"/>
    <w:rsid w:val="41A74FA8"/>
    <w:rsid w:val="41AC1D7C"/>
    <w:rsid w:val="41B07D9A"/>
    <w:rsid w:val="41D81760"/>
    <w:rsid w:val="41E225DE"/>
    <w:rsid w:val="41F67E38"/>
    <w:rsid w:val="41FD11C6"/>
    <w:rsid w:val="42072045"/>
    <w:rsid w:val="42075BA1"/>
    <w:rsid w:val="42075D05"/>
    <w:rsid w:val="42235319"/>
    <w:rsid w:val="42291FBB"/>
    <w:rsid w:val="42415557"/>
    <w:rsid w:val="42426BD9"/>
    <w:rsid w:val="4243025D"/>
    <w:rsid w:val="4269685C"/>
    <w:rsid w:val="42716438"/>
    <w:rsid w:val="42843695"/>
    <w:rsid w:val="42845443"/>
    <w:rsid w:val="429513FF"/>
    <w:rsid w:val="42A17DA3"/>
    <w:rsid w:val="42B45D29"/>
    <w:rsid w:val="42CE66BF"/>
    <w:rsid w:val="42D951E4"/>
    <w:rsid w:val="42E949D5"/>
    <w:rsid w:val="42E97153"/>
    <w:rsid w:val="42F500EF"/>
    <w:rsid w:val="432307B8"/>
    <w:rsid w:val="433C187A"/>
    <w:rsid w:val="43422C72"/>
    <w:rsid w:val="434A6CCE"/>
    <w:rsid w:val="434C41B3"/>
    <w:rsid w:val="436112E1"/>
    <w:rsid w:val="43727992"/>
    <w:rsid w:val="43790D20"/>
    <w:rsid w:val="437E1E93"/>
    <w:rsid w:val="4383394D"/>
    <w:rsid w:val="43931DE2"/>
    <w:rsid w:val="439B47F3"/>
    <w:rsid w:val="439D4A0F"/>
    <w:rsid w:val="43A22025"/>
    <w:rsid w:val="43AD2778"/>
    <w:rsid w:val="43BC45D8"/>
    <w:rsid w:val="43C57E2B"/>
    <w:rsid w:val="43D47D05"/>
    <w:rsid w:val="43D8451F"/>
    <w:rsid w:val="43DE2C94"/>
    <w:rsid w:val="43E5304D"/>
    <w:rsid w:val="43F1352C"/>
    <w:rsid w:val="44102A7A"/>
    <w:rsid w:val="44202F4A"/>
    <w:rsid w:val="44226CC2"/>
    <w:rsid w:val="44390965"/>
    <w:rsid w:val="4447497A"/>
    <w:rsid w:val="444906F3"/>
    <w:rsid w:val="44507CD3"/>
    <w:rsid w:val="445F7F16"/>
    <w:rsid w:val="44654E01"/>
    <w:rsid w:val="44707D87"/>
    <w:rsid w:val="447855F2"/>
    <w:rsid w:val="447F0A5A"/>
    <w:rsid w:val="44894F93"/>
    <w:rsid w:val="44A771C7"/>
    <w:rsid w:val="44A973E3"/>
    <w:rsid w:val="44BF2763"/>
    <w:rsid w:val="44C91695"/>
    <w:rsid w:val="44D2693A"/>
    <w:rsid w:val="44D53D34"/>
    <w:rsid w:val="44D73F50"/>
    <w:rsid w:val="44E126D9"/>
    <w:rsid w:val="44E328F5"/>
    <w:rsid w:val="44FE14DD"/>
    <w:rsid w:val="451404CE"/>
    <w:rsid w:val="452069B8"/>
    <w:rsid w:val="452E0B7D"/>
    <w:rsid w:val="453F38A4"/>
    <w:rsid w:val="45435142"/>
    <w:rsid w:val="45462E84"/>
    <w:rsid w:val="454964D0"/>
    <w:rsid w:val="45630354"/>
    <w:rsid w:val="45673698"/>
    <w:rsid w:val="45682DFA"/>
    <w:rsid w:val="456A4DC4"/>
    <w:rsid w:val="456D0411"/>
    <w:rsid w:val="456D21BF"/>
    <w:rsid w:val="45725A27"/>
    <w:rsid w:val="457C4AF8"/>
    <w:rsid w:val="457E617A"/>
    <w:rsid w:val="459B4F7E"/>
    <w:rsid w:val="45AF87CA"/>
    <w:rsid w:val="45BE0C6C"/>
    <w:rsid w:val="45C1250B"/>
    <w:rsid w:val="45CA7611"/>
    <w:rsid w:val="45FB77CB"/>
    <w:rsid w:val="45FD4CB1"/>
    <w:rsid w:val="46115240"/>
    <w:rsid w:val="4642364B"/>
    <w:rsid w:val="465B2F97"/>
    <w:rsid w:val="46671304"/>
    <w:rsid w:val="466C253F"/>
    <w:rsid w:val="46725908"/>
    <w:rsid w:val="468405E1"/>
    <w:rsid w:val="46843C64"/>
    <w:rsid w:val="468477C0"/>
    <w:rsid w:val="46850D20"/>
    <w:rsid w:val="46902609"/>
    <w:rsid w:val="46955E71"/>
    <w:rsid w:val="46BD84C7"/>
    <w:rsid w:val="46C40504"/>
    <w:rsid w:val="46D11AAF"/>
    <w:rsid w:val="46DA6906"/>
    <w:rsid w:val="46DC3AA0"/>
    <w:rsid w:val="46E75105"/>
    <w:rsid w:val="46F25071"/>
    <w:rsid w:val="46FE3A16"/>
    <w:rsid w:val="47075B7F"/>
    <w:rsid w:val="4712301E"/>
    <w:rsid w:val="47170634"/>
    <w:rsid w:val="47184741"/>
    <w:rsid w:val="4734568A"/>
    <w:rsid w:val="47394A4E"/>
    <w:rsid w:val="473D3E13"/>
    <w:rsid w:val="474B6530"/>
    <w:rsid w:val="477737C9"/>
    <w:rsid w:val="477F61D9"/>
    <w:rsid w:val="47830694"/>
    <w:rsid w:val="47863A0C"/>
    <w:rsid w:val="478F6C36"/>
    <w:rsid w:val="478F93BF"/>
    <w:rsid w:val="479F2E89"/>
    <w:rsid w:val="47AB5E79"/>
    <w:rsid w:val="47AD5D35"/>
    <w:rsid w:val="47B42B37"/>
    <w:rsid w:val="47C87B80"/>
    <w:rsid w:val="47CA7D9C"/>
    <w:rsid w:val="47E97340"/>
    <w:rsid w:val="47ED75E7"/>
    <w:rsid w:val="47FC1A47"/>
    <w:rsid w:val="48074B4D"/>
    <w:rsid w:val="480A1F47"/>
    <w:rsid w:val="480D7C89"/>
    <w:rsid w:val="483B0352"/>
    <w:rsid w:val="48474F49"/>
    <w:rsid w:val="48643D4D"/>
    <w:rsid w:val="486A50DB"/>
    <w:rsid w:val="48733219"/>
    <w:rsid w:val="4876582E"/>
    <w:rsid w:val="4881611D"/>
    <w:rsid w:val="48AD7823"/>
    <w:rsid w:val="48BE227F"/>
    <w:rsid w:val="48C742DC"/>
    <w:rsid w:val="48E56510"/>
    <w:rsid w:val="48F6071D"/>
    <w:rsid w:val="48F6E999"/>
    <w:rsid w:val="48F7696F"/>
    <w:rsid w:val="491F5EC6"/>
    <w:rsid w:val="4931175A"/>
    <w:rsid w:val="49535B70"/>
    <w:rsid w:val="49667651"/>
    <w:rsid w:val="49787384"/>
    <w:rsid w:val="49865F45"/>
    <w:rsid w:val="49A87C69"/>
    <w:rsid w:val="49AB59AC"/>
    <w:rsid w:val="49B06B1E"/>
    <w:rsid w:val="49C1603D"/>
    <w:rsid w:val="49D722FD"/>
    <w:rsid w:val="49DC79AA"/>
    <w:rsid w:val="4A1277D9"/>
    <w:rsid w:val="4A183041"/>
    <w:rsid w:val="4A275032"/>
    <w:rsid w:val="4A2D4613"/>
    <w:rsid w:val="4A331C29"/>
    <w:rsid w:val="4A38004C"/>
    <w:rsid w:val="4A5764F5"/>
    <w:rsid w:val="4A722025"/>
    <w:rsid w:val="4A77763C"/>
    <w:rsid w:val="4A7B537E"/>
    <w:rsid w:val="4A7D2439"/>
    <w:rsid w:val="4A7F273A"/>
    <w:rsid w:val="4A82772A"/>
    <w:rsid w:val="4A9D70A2"/>
    <w:rsid w:val="4AA03036"/>
    <w:rsid w:val="4AA91EEB"/>
    <w:rsid w:val="4AAC4BBB"/>
    <w:rsid w:val="4AB10DA0"/>
    <w:rsid w:val="4AC9433B"/>
    <w:rsid w:val="4AD15AD1"/>
    <w:rsid w:val="4AD32FF8"/>
    <w:rsid w:val="4AD72D28"/>
    <w:rsid w:val="4ADF76BB"/>
    <w:rsid w:val="4AE03433"/>
    <w:rsid w:val="4AE271AB"/>
    <w:rsid w:val="4AEB2504"/>
    <w:rsid w:val="4B2B6DA4"/>
    <w:rsid w:val="4B4C2876"/>
    <w:rsid w:val="4B571947"/>
    <w:rsid w:val="4B5A5666"/>
    <w:rsid w:val="4B614574"/>
    <w:rsid w:val="4B69167A"/>
    <w:rsid w:val="4B6E0C2C"/>
    <w:rsid w:val="4B72052F"/>
    <w:rsid w:val="4B887D52"/>
    <w:rsid w:val="4B897627"/>
    <w:rsid w:val="4B9009B5"/>
    <w:rsid w:val="4B9A5CD8"/>
    <w:rsid w:val="4BAB1C93"/>
    <w:rsid w:val="4BAD5A0B"/>
    <w:rsid w:val="4BB52B12"/>
    <w:rsid w:val="4BBDE21D"/>
    <w:rsid w:val="4BBF8B47"/>
    <w:rsid w:val="4BC114B6"/>
    <w:rsid w:val="4BD9FAA0"/>
    <w:rsid w:val="4BF52F0E"/>
    <w:rsid w:val="4BFFF2A0"/>
    <w:rsid w:val="4C0D64AA"/>
    <w:rsid w:val="4C115D55"/>
    <w:rsid w:val="4C132F21"/>
    <w:rsid w:val="4C1C049B"/>
    <w:rsid w:val="4C4874E2"/>
    <w:rsid w:val="4C4C6FD2"/>
    <w:rsid w:val="4C4D2D4A"/>
    <w:rsid w:val="4C542BB0"/>
    <w:rsid w:val="4C5C4D3B"/>
    <w:rsid w:val="4C650094"/>
    <w:rsid w:val="4C6A7458"/>
    <w:rsid w:val="4C7622A1"/>
    <w:rsid w:val="4C7E0923"/>
    <w:rsid w:val="4C9646F1"/>
    <w:rsid w:val="4C97005E"/>
    <w:rsid w:val="4CC94770"/>
    <w:rsid w:val="4CCC0113"/>
    <w:rsid w:val="4CDD40CE"/>
    <w:rsid w:val="4CE92A73"/>
    <w:rsid w:val="4CF358A3"/>
    <w:rsid w:val="4CF431C6"/>
    <w:rsid w:val="4CF84A64"/>
    <w:rsid w:val="4D07114B"/>
    <w:rsid w:val="4D0E072B"/>
    <w:rsid w:val="4D1A0E7E"/>
    <w:rsid w:val="4D1A70D0"/>
    <w:rsid w:val="4D225F85"/>
    <w:rsid w:val="4D2717ED"/>
    <w:rsid w:val="4D2B308B"/>
    <w:rsid w:val="4D357A66"/>
    <w:rsid w:val="4D3906F6"/>
    <w:rsid w:val="4D3C7046"/>
    <w:rsid w:val="4D3F492B"/>
    <w:rsid w:val="4D4846EA"/>
    <w:rsid w:val="4D4E0B28"/>
    <w:rsid w:val="4D4E28D6"/>
    <w:rsid w:val="4D844549"/>
    <w:rsid w:val="4D8B58D8"/>
    <w:rsid w:val="4D981DA3"/>
    <w:rsid w:val="4D9E1AAF"/>
    <w:rsid w:val="4DA943C6"/>
    <w:rsid w:val="4DB0533F"/>
    <w:rsid w:val="4DE33966"/>
    <w:rsid w:val="4DF94F37"/>
    <w:rsid w:val="4DFEA390"/>
    <w:rsid w:val="4E037B64"/>
    <w:rsid w:val="4E0F475B"/>
    <w:rsid w:val="4E1B3100"/>
    <w:rsid w:val="4E1E674C"/>
    <w:rsid w:val="4E4B32B9"/>
    <w:rsid w:val="4E6A7BE3"/>
    <w:rsid w:val="4E824F2D"/>
    <w:rsid w:val="4E9F0E6C"/>
    <w:rsid w:val="4EA50C1B"/>
    <w:rsid w:val="4EA70F9A"/>
    <w:rsid w:val="4EAC3D58"/>
    <w:rsid w:val="4ED17C62"/>
    <w:rsid w:val="4EEC05F8"/>
    <w:rsid w:val="4EFB4CDF"/>
    <w:rsid w:val="4EFD0A57"/>
    <w:rsid w:val="4F1D2EA8"/>
    <w:rsid w:val="4F257D84"/>
    <w:rsid w:val="4F356F50"/>
    <w:rsid w:val="4F4C553B"/>
    <w:rsid w:val="4F4F2935"/>
    <w:rsid w:val="4F5B752C"/>
    <w:rsid w:val="4F701229"/>
    <w:rsid w:val="4F781E8C"/>
    <w:rsid w:val="4F873C9F"/>
    <w:rsid w:val="4F894099"/>
    <w:rsid w:val="4F905428"/>
    <w:rsid w:val="4F9247AD"/>
    <w:rsid w:val="4F952407"/>
    <w:rsid w:val="4F9A44F8"/>
    <w:rsid w:val="4FA56243"/>
    <w:rsid w:val="4FB76327"/>
    <w:rsid w:val="4FBF3F66"/>
    <w:rsid w:val="4FCB6460"/>
    <w:rsid w:val="4FDA66A3"/>
    <w:rsid w:val="4FE94B38"/>
    <w:rsid w:val="4FF37764"/>
    <w:rsid w:val="4FFC25D1"/>
    <w:rsid w:val="4FFFDB28"/>
    <w:rsid w:val="50151DD1"/>
    <w:rsid w:val="50487AB0"/>
    <w:rsid w:val="504A4103"/>
    <w:rsid w:val="504B57F2"/>
    <w:rsid w:val="5055041F"/>
    <w:rsid w:val="50574197"/>
    <w:rsid w:val="505E1082"/>
    <w:rsid w:val="50616DC4"/>
    <w:rsid w:val="506F14E1"/>
    <w:rsid w:val="509B4EE0"/>
    <w:rsid w:val="509E5922"/>
    <w:rsid w:val="50A15412"/>
    <w:rsid w:val="50B67110"/>
    <w:rsid w:val="50D43B60"/>
    <w:rsid w:val="50F9524E"/>
    <w:rsid w:val="50F96FFC"/>
    <w:rsid w:val="50FD4D3F"/>
    <w:rsid w:val="5119769F"/>
    <w:rsid w:val="511B3417"/>
    <w:rsid w:val="512247A5"/>
    <w:rsid w:val="51295B34"/>
    <w:rsid w:val="5137C678"/>
    <w:rsid w:val="514069D9"/>
    <w:rsid w:val="51453FF0"/>
    <w:rsid w:val="51656440"/>
    <w:rsid w:val="51695F30"/>
    <w:rsid w:val="51714DE5"/>
    <w:rsid w:val="51764AF1"/>
    <w:rsid w:val="518C60C3"/>
    <w:rsid w:val="519179F6"/>
    <w:rsid w:val="519F1952"/>
    <w:rsid w:val="51A927D1"/>
    <w:rsid w:val="51AC406F"/>
    <w:rsid w:val="51B40BB6"/>
    <w:rsid w:val="51B8376E"/>
    <w:rsid w:val="51C07B1A"/>
    <w:rsid w:val="51C27D36"/>
    <w:rsid w:val="51C770FB"/>
    <w:rsid w:val="51CC64BF"/>
    <w:rsid w:val="51D41141"/>
    <w:rsid w:val="51E101BC"/>
    <w:rsid w:val="51EA62FE"/>
    <w:rsid w:val="51F3924A"/>
    <w:rsid w:val="51F55A16"/>
    <w:rsid w:val="51F7178E"/>
    <w:rsid w:val="52020133"/>
    <w:rsid w:val="522F68D9"/>
    <w:rsid w:val="52595FA5"/>
    <w:rsid w:val="525A582C"/>
    <w:rsid w:val="526D1A50"/>
    <w:rsid w:val="526D7CA2"/>
    <w:rsid w:val="528643E9"/>
    <w:rsid w:val="528C3CB8"/>
    <w:rsid w:val="528F5E6A"/>
    <w:rsid w:val="52990A97"/>
    <w:rsid w:val="52AB4326"/>
    <w:rsid w:val="52B938F2"/>
    <w:rsid w:val="52BC4786"/>
    <w:rsid w:val="52C5188C"/>
    <w:rsid w:val="52E53CDC"/>
    <w:rsid w:val="52F061DD"/>
    <w:rsid w:val="52F769B9"/>
    <w:rsid w:val="52F7E385"/>
    <w:rsid w:val="530A3743"/>
    <w:rsid w:val="53177C0E"/>
    <w:rsid w:val="53253C8A"/>
    <w:rsid w:val="532F4F57"/>
    <w:rsid w:val="534C3D5B"/>
    <w:rsid w:val="535639A4"/>
    <w:rsid w:val="53582700"/>
    <w:rsid w:val="535B3F9E"/>
    <w:rsid w:val="537E9D55"/>
    <w:rsid w:val="53837051"/>
    <w:rsid w:val="53901E9A"/>
    <w:rsid w:val="53963229"/>
    <w:rsid w:val="53982819"/>
    <w:rsid w:val="539A6875"/>
    <w:rsid w:val="53A56FC8"/>
    <w:rsid w:val="53B06098"/>
    <w:rsid w:val="53B17346"/>
    <w:rsid w:val="53BD106B"/>
    <w:rsid w:val="53C84570"/>
    <w:rsid w:val="53CC09F8"/>
    <w:rsid w:val="53D777C1"/>
    <w:rsid w:val="53E61ABA"/>
    <w:rsid w:val="53F00B8B"/>
    <w:rsid w:val="53FB308C"/>
    <w:rsid w:val="540168F4"/>
    <w:rsid w:val="541C372E"/>
    <w:rsid w:val="54330A77"/>
    <w:rsid w:val="543D5897"/>
    <w:rsid w:val="54703A7A"/>
    <w:rsid w:val="547B3F89"/>
    <w:rsid w:val="547D1CF3"/>
    <w:rsid w:val="5480323E"/>
    <w:rsid w:val="548E42C3"/>
    <w:rsid w:val="549E05E7"/>
    <w:rsid w:val="54A33784"/>
    <w:rsid w:val="54AD25D8"/>
    <w:rsid w:val="54B80497"/>
    <w:rsid w:val="54C621D2"/>
    <w:rsid w:val="54DA7145"/>
    <w:rsid w:val="54FE7CC6"/>
    <w:rsid w:val="54FF095A"/>
    <w:rsid w:val="55012924"/>
    <w:rsid w:val="550146D2"/>
    <w:rsid w:val="55164621"/>
    <w:rsid w:val="55172147"/>
    <w:rsid w:val="552D196B"/>
    <w:rsid w:val="55346855"/>
    <w:rsid w:val="553F3465"/>
    <w:rsid w:val="55480552"/>
    <w:rsid w:val="5567094E"/>
    <w:rsid w:val="5572737D"/>
    <w:rsid w:val="557F71AD"/>
    <w:rsid w:val="5588449F"/>
    <w:rsid w:val="55967510"/>
    <w:rsid w:val="55AC288F"/>
    <w:rsid w:val="55AE4859"/>
    <w:rsid w:val="55B17EA6"/>
    <w:rsid w:val="55BB6F76"/>
    <w:rsid w:val="55BF2EDB"/>
    <w:rsid w:val="55D818D6"/>
    <w:rsid w:val="55F30579"/>
    <w:rsid w:val="55F81F79"/>
    <w:rsid w:val="55FD133D"/>
    <w:rsid w:val="55FD758F"/>
    <w:rsid w:val="561641AD"/>
    <w:rsid w:val="56170651"/>
    <w:rsid w:val="56293EE0"/>
    <w:rsid w:val="562B0545"/>
    <w:rsid w:val="56334D5F"/>
    <w:rsid w:val="56356D29"/>
    <w:rsid w:val="563B3C13"/>
    <w:rsid w:val="566677D7"/>
    <w:rsid w:val="56683747"/>
    <w:rsid w:val="566A00AD"/>
    <w:rsid w:val="566B44F9"/>
    <w:rsid w:val="567C04B4"/>
    <w:rsid w:val="568455BA"/>
    <w:rsid w:val="568B216D"/>
    <w:rsid w:val="568B2F7F"/>
    <w:rsid w:val="568D0913"/>
    <w:rsid w:val="56981066"/>
    <w:rsid w:val="56AC353A"/>
    <w:rsid w:val="56AD68BF"/>
    <w:rsid w:val="56D06A51"/>
    <w:rsid w:val="56DC12B2"/>
    <w:rsid w:val="56DC53F6"/>
    <w:rsid w:val="56F95FA8"/>
    <w:rsid w:val="570109B9"/>
    <w:rsid w:val="570F2EE9"/>
    <w:rsid w:val="57113F5D"/>
    <w:rsid w:val="57233025"/>
    <w:rsid w:val="572A7F10"/>
    <w:rsid w:val="573A59BA"/>
    <w:rsid w:val="573C7C43"/>
    <w:rsid w:val="57454D4A"/>
    <w:rsid w:val="57541431"/>
    <w:rsid w:val="577C44E3"/>
    <w:rsid w:val="57800B47"/>
    <w:rsid w:val="57827D4C"/>
    <w:rsid w:val="57984065"/>
    <w:rsid w:val="5798756F"/>
    <w:rsid w:val="57A35F14"/>
    <w:rsid w:val="57BE7CFF"/>
    <w:rsid w:val="57D93304"/>
    <w:rsid w:val="57E36310"/>
    <w:rsid w:val="57EC78BB"/>
    <w:rsid w:val="57EFD335"/>
    <w:rsid w:val="57F14ED1"/>
    <w:rsid w:val="57FB381A"/>
    <w:rsid w:val="57FB7AFE"/>
    <w:rsid w:val="57FF37AE"/>
    <w:rsid w:val="57FF9E36"/>
    <w:rsid w:val="581E33EA"/>
    <w:rsid w:val="582726A1"/>
    <w:rsid w:val="582B2191"/>
    <w:rsid w:val="582C7CB7"/>
    <w:rsid w:val="582D7F42"/>
    <w:rsid w:val="5842572D"/>
    <w:rsid w:val="58496ABB"/>
    <w:rsid w:val="5853793A"/>
    <w:rsid w:val="586110EA"/>
    <w:rsid w:val="586C6306"/>
    <w:rsid w:val="58730A25"/>
    <w:rsid w:val="589F011E"/>
    <w:rsid w:val="58A41F44"/>
    <w:rsid w:val="58AD7480"/>
    <w:rsid w:val="58B2640F"/>
    <w:rsid w:val="58BC728D"/>
    <w:rsid w:val="58CF3A08"/>
    <w:rsid w:val="58D77C23"/>
    <w:rsid w:val="58DB38DD"/>
    <w:rsid w:val="58DE5456"/>
    <w:rsid w:val="58E10AA2"/>
    <w:rsid w:val="58F509F1"/>
    <w:rsid w:val="58FA1B64"/>
    <w:rsid w:val="59011144"/>
    <w:rsid w:val="590824D3"/>
    <w:rsid w:val="591914FF"/>
    <w:rsid w:val="591E1CF6"/>
    <w:rsid w:val="59213594"/>
    <w:rsid w:val="5923730C"/>
    <w:rsid w:val="59411F8B"/>
    <w:rsid w:val="5954396A"/>
    <w:rsid w:val="595474C6"/>
    <w:rsid w:val="595B4CF8"/>
    <w:rsid w:val="596516D3"/>
    <w:rsid w:val="59657925"/>
    <w:rsid w:val="59682F71"/>
    <w:rsid w:val="59701E26"/>
    <w:rsid w:val="59AA73DB"/>
    <w:rsid w:val="59C02DAD"/>
    <w:rsid w:val="59D223E8"/>
    <w:rsid w:val="59E7658C"/>
    <w:rsid w:val="59E85451"/>
    <w:rsid w:val="59F36CDF"/>
    <w:rsid w:val="59FD5DAF"/>
    <w:rsid w:val="59FF51AC"/>
    <w:rsid w:val="5A0507C0"/>
    <w:rsid w:val="5A0A04CC"/>
    <w:rsid w:val="5A221372"/>
    <w:rsid w:val="5A285AA3"/>
    <w:rsid w:val="5A2E41BB"/>
    <w:rsid w:val="5A4412E8"/>
    <w:rsid w:val="5A511C57"/>
    <w:rsid w:val="5A581238"/>
    <w:rsid w:val="5A7476F4"/>
    <w:rsid w:val="5A7A2F5C"/>
    <w:rsid w:val="5A813D7F"/>
    <w:rsid w:val="5A9B1124"/>
    <w:rsid w:val="5AB3646E"/>
    <w:rsid w:val="5AB973DB"/>
    <w:rsid w:val="5ABD553F"/>
    <w:rsid w:val="5AC126AE"/>
    <w:rsid w:val="5AD703AE"/>
    <w:rsid w:val="5AE900E2"/>
    <w:rsid w:val="5AEEB929"/>
    <w:rsid w:val="5AFC5A6F"/>
    <w:rsid w:val="5AFE4EFF"/>
    <w:rsid w:val="5B231846"/>
    <w:rsid w:val="5B24111A"/>
    <w:rsid w:val="5B24736C"/>
    <w:rsid w:val="5B472BBE"/>
    <w:rsid w:val="5B67041D"/>
    <w:rsid w:val="5B70266C"/>
    <w:rsid w:val="5B7971C1"/>
    <w:rsid w:val="5B914A01"/>
    <w:rsid w:val="5B9C5154"/>
    <w:rsid w:val="5BA21796"/>
    <w:rsid w:val="5BBDB2CF"/>
    <w:rsid w:val="5BC052E6"/>
    <w:rsid w:val="5BC53F6F"/>
    <w:rsid w:val="5BC7710D"/>
    <w:rsid w:val="5BCD355F"/>
    <w:rsid w:val="5BD112A2"/>
    <w:rsid w:val="5BF78478"/>
    <w:rsid w:val="5BF79F3F"/>
    <w:rsid w:val="5BFB631F"/>
    <w:rsid w:val="5BFD65CC"/>
    <w:rsid w:val="5BFFA26F"/>
    <w:rsid w:val="5C4C26D6"/>
    <w:rsid w:val="5C6A0DAE"/>
    <w:rsid w:val="5C6C0FCA"/>
    <w:rsid w:val="5CBA1D36"/>
    <w:rsid w:val="5CC25C23"/>
    <w:rsid w:val="5CD8040E"/>
    <w:rsid w:val="5CDA23D8"/>
    <w:rsid w:val="5CDC6150"/>
    <w:rsid w:val="5CDD2EC3"/>
    <w:rsid w:val="5CE2128D"/>
    <w:rsid w:val="5CEE8720"/>
    <w:rsid w:val="5CFC60C5"/>
    <w:rsid w:val="5CFFCD11"/>
    <w:rsid w:val="5D1256CE"/>
    <w:rsid w:val="5D323FC2"/>
    <w:rsid w:val="5D3739F9"/>
    <w:rsid w:val="5D3F7CA6"/>
    <w:rsid w:val="5D423AD9"/>
    <w:rsid w:val="5D431D2B"/>
    <w:rsid w:val="5D557CB0"/>
    <w:rsid w:val="5D706898"/>
    <w:rsid w:val="5D7F0BBA"/>
    <w:rsid w:val="5D891708"/>
    <w:rsid w:val="5D957FAD"/>
    <w:rsid w:val="5D9F5FC9"/>
    <w:rsid w:val="5DCF1811"/>
    <w:rsid w:val="5DD7C878"/>
    <w:rsid w:val="5DDF6716"/>
    <w:rsid w:val="5DE006C1"/>
    <w:rsid w:val="5DE66B5A"/>
    <w:rsid w:val="5DF254FF"/>
    <w:rsid w:val="5DF48012"/>
    <w:rsid w:val="5DFC08D3"/>
    <w:rsid w:val="5E015742"/>
    <w:rsid w:val="5E021BE6"/>
    <w:rsid w:val="5E1E00A2"/>
    <w:rsid w:val="5E1E1023"/>
    <w:rsid w:val="5E3478C6"/>
    <w:rsid w:val="5E391380"/>
    <w:rsid w:val="5E435D5B"/>
    <w:rsid w:val="5E5251F6"/>
    <w:rsid w:val="5E671A49"/>
    <w:rsid w:val="5E693A13"/>
    <w:rsid w:val="5E714E02"/>
    <w:rsid w:val="5E7B54F5"/>
    <w:rsid w:val="5E921015"/>
    <w:rsid w:val="5EAF50BF"/>
    <w:rsid w:val="5EB34C8F"/>
    <w:rsid w:val="5EB804F7"/>
    <w:rsid w:val="5EC549C2"/>
    <w:rsid w:val="5ED510A9"/>
    <w:rsid w:val="5EDF5A84"/>
    <w:rsid w:val="5EE035AA"/>
    <w:rsid w:val="5EEFAE64"/>
    <w:rsid w:val="5EF59B5D"/>
    <w:rsid w:val="5EFCC897"/>
    <w:rsid w:val="5EFD5F0A"/>
    <w:rsid w:val="5F1F0576"/>
    <w:rsid w:val="5F304531"/>
    <w:rsid w:val="5F3202A9"/>
    <w:rsid w:val="5F814D8D"/>
    <w:rsid w:val="5F8328B3"/>
    <w:rsid w:val="5F8D54E0"/>
    <w:rsid w:val="5F9C131B"/>
    <w:rsid w:val="5FAA6092"/>
    <w:rsid w:val="5FAFFE96"/>
    <w:rsid w:val="5FB28665"/>
    <w:rsid w:val="5FBA204D"/>
    <w:rsid w:val="5FBA3DFB"/>
    <w:rsid w:val="5FBB029F"/>
    <w:rsid w:val="5FDB2608"/>
    <w:rsid w:val="5FDFA6D2"/>
    <w:rsid w:val="5FE42A7B"/>
    <w:rsid w:val="5FE6BB47"/>
    <w:rsid w:val="5FE84E0C"/>
    <w:rsid w:val="5FEF1CF6"/>
    <w:rsid w:val="5FF4C278"/>
    <w:rsid w:val="5FF7C105"/>
    <w:rsid w:val="5FFE5A91"/>
    <w:rsid w:val="5FFEADD4"/>
    <w:rsid w:val="600532C8"/>
    <w:rsid w:val="60193217"/>
    <w:rsid w:val="601E25DC"/>
    <w:rsid w:val="602B7C3E"/>
    <w:rsid w:val="604F09E7"/>
    <w:rsid w:val="607641C6"/>
    <w:rsid w:val="608A1A1F"/>
    <w:rsid w:val="60936B26"/>
    <w:rsid w:val="60A75DB9"/>
    <w:rsid w:val="60BE791B"/>
    <w:rsid w:val="60C56EFB"/>
    <w:rsid w:val="60D96503"/>
    <w:rsid w:val="60EC6236"/>
    <w:rsid w:val="60F670B5"/>
    <w:rsid w:val="60FF41BB"/>
    <w:rsid w:val="613100ED"/>
    <w:rsid w:val="613F6CAD"/>
    <w:rsid w:val="6166248C"/>
    <w:rsid w:val="61774699"/>
    <w:rsid w:val="617F52FC"/>
    <w:rsid w:val="61926DDD"/>
    <w:rsid w:val="61952A3A"/>
    <w:rsid w:val="619568CD"/>
    <w:rsid w:val="61A82BC6"/>
    <w:rsid w:val="61AD1E69"/>
    <w:rsid w:val="61C84EF5"/>
    <w:rsid w:val="61D90EB0"/>
    <w:rsid w:val="61F061FA"/>
    <w:rsid w:val="61F335F4"/>
    <w:rsid w:val="61FC06FB"/>
    <w:rsid w:val="620A1C70"/>
    <w:rsid w:val="621A5025"/>
    <w:rsid w:val="622B67C4"/>
    <w:rsid w:val="62312A9A"/>
    <w:rsid w:val="62422082"/>
    <w:rsid w:val="62516FB5"/>
    <w:rsid w:val="62586279"/>
    <w:rsid w:val="625A21F5"/>
    <w:rsid w:val="626A0316"/>
    <w:rsid w:val="62944DD7"/>
    <w:rsid w:val="62966DA1"/>
    <w:rsid w:val="629E5C56"/>
    <w:rsid w:val="62A42FDB"/>
    <w:rsid w:val="62C0442F"/>
    <w:rsid w:val="62CF4061"/>
    <w:rsid w:val="62CF7E75"/>
    <w:rsid w:val="62DE6052"/>
    <w:rsid w:val="62DF24F6"/>
    <w:rsid w:val="62F51D1A"/>
    <w:rsid w:val="62FB06C3"/>
    <w:rsid w:val="630B6558"/>
    <w:rsid w:val="630E4B89"/>
    <w:rsid w:val="631F6D97"/>
    <w:rsid w:val="632717A7"/>
    <w:rsid w:val="63664ED9"/>
    <w:rsid w:val="636E387A"/>
    <w:rsid w:val="637013A0"/>
    <w:rsid w:val="637B1AF3"/>
    <w:rsid w:val="637F5A87"/>
    <w:rsid w:val="638E5CCA"/>
    <w:rsid w:val="63957059"/>
    <w:rsid w:val="63AB4186"/>
    <w:rsid w:val="63CF256B"/>
    <w:rsid w:val="63CF3EF5"/>
    <w:rsid w:val="63D556A7"/>
    <w:rsid w:val="63EE6769"/>
    <w:rsid w:val="63F5BF22"/>
    <w:rsid w:val="63F975E8"/>
    <w:rsid w:val="64050106"/>
    <w:rsid w:val="64061D04"/>
    <w:rsid w:val="6408782B"/>
    <w:rsid w:val="64151F48"/>
    <w:rsid w:val="64264155"/>
    <w:rsid w:val="642F125B"/>
    <w:rsid w:val="643E324C"/>
    <w:rsid w:val="64552344"/>
    <w:rsid w:val="646D1D84"/>
    <w:rsid w:val="646F78AA"/>
    <w:rsid w:val="64787C93"/>
    <w:rsid w:val="648D1ADE"/>
    <w:rsid w:val="64BD699D"/>
    <w:rsid w:val="64C03C61"/>
    <w:rsid w:val="64CE2822"/>
    <w:rsid w:val="64D15E6F"/>
    <w:rsid w:val="64E5191A"/>
    <w:rsid w:val="64E536C8"/>
    <w:rsid w:val="64FF0C2E"/>
    <w:rsid w:val="650049A6"/>
    <w:rsid w:val="6518584B"/>
    <w:rsid w:val="65240694"/>
    <w:rsid w:val="655B398A"/>
    <w:rsid w:val="659155FE"/>
    <w:rsid w:val="6593581A"/>
    <w:rsid w:val="65A05841"/>
    <w:rsid w:val="65B512EC"/>
    <w:rsid w:val="65B6475E"/>
    <w:rsid w:val="65D92588"/>
    <w:rsid w:val="65EC0A86"/>
    <w:rsid w:val="65F938CF"/>
    <w:rsid w:val="65FF4C5D"/>
    <w:rsid w:val="661A1A97"/>
    <w:rsid w:val="661C136B"/>
    <w:rsid w:val="662D17CA"/>
    <w:rsid w:val="663C3E35"/>
    <w:rsid w:val="663F32AC"/>
    <w:rsid w:val="664B39FF"/>
    <w:rsid w:val="6663343E"/>
    <w:rsid w:val="66650F64"/>
    <w:rsid w:val="666FCBED"/>
    <w:rsid w:val="667747F4"/>
    <w:rsid w:val="669F1927"/>
    <w:rsid w:val="66A82BFF"/>
    <w:rsid w:val="66B772E6"/>
    <w:rsid w:val="66BE2423"/>
    <w:rsid w:val="66C13CC1"/>
    <w:rsid w:val="66C35C8B"/>
    <w:rsid w:val="66C57C55"/>
    <w:rsid w:val="66EA76BB"/>
    <w:rsid w:val="66F127F8"/>
    <w:rsid w:val="66FF5758"/>
    <w:rsid w:val="67050051"/>
    <w:rsid w:val="671D35ED"/>
    <w:rsid w:val="671F6E1E"/>
    <w:rsid w:val="67226E55"/>
    <w:rsid w:val="67264D77"/>
    <w:rsid w:val="6732696D"/>
    <w:rsid w:val="67523317"/>
    <w:rsid w:val="67530DBD"/>
    <w:rsid w:val="676F7BC1"/>
    <w:rsid w:val="677A0A3F"/>
    <w:rsid w:val="677F15BA"/>
    <w:rsid w:val="678B49FB"/>
    <w:rsid w:val="678F3DBF"/>
    <w:rsid w:val="6796339F"/>
    <w:rsid w:val="6796514D"/>
    <w:rsid w:val="67AB0BF9"/>
    <w:rsid w:val="67BF8B50"/>
    <w:rsid w:val="67C32ECB"/>
    <w:rsid w:val="67D5000B"/>
    <w:rsid w:val="67D85766"/>
    <w:rsid w:val="67DA328C"/>
    <w:rsid w:val="67DC1C82"/>
    <w:rsid w:val="67DC7B10"/>
    <w:rsid w:val="67DEB716"/>
    <w:rsid w:val="67DEC081"/>
    <w:rsid w:val="67DF8E1A"/>
    <w:rsid w:val="67E1286C"/>
    <w:rsid w:val="67F26828"/>
    <w:rsid w:val="67F307F2"/>
    <w:rsid w:val="67F6A2C5"/>
    <w:rsid w:val="68242759"/>
    <w:rsid w:val="683A1F7D"/>
    <w:rsid w:val="684D68B7"/>
    <w:rsid w:val="686A0AB4"/>
    <w:rsid w:val="68725BBA"/>
    <w:rsid w:val="68772311"/>
    <w:rsid w:val="68776D2D"/>
    <w:rsid w:val="687E455F"/>
    <w:rsid w:val="6884144A"/>
    <w:rsid w:val="68906E9A"/>
    <w:rsid w:val="68925915"/>
    <w:rsid w:val="68955405"/>
    <w:rsid w:val="68996CA3"/>
    <w:rsid w:val="689A0C6D"/>
    <w:rsid w:val="68B79089"/>
    <w:rsid w:val="68C161FA"/>
    <w:rsid w:val="68CA3301"/>
    <w:rsid w:val="68CF6B69"/>
    <w:rsid w:val="68D66149"/>
    <w:rsid w:val="68E5013A"/>
    <w:rsid w:val="68F44821"/>
    <w:rsid w:val="68F92DE1"/>
    <w:rsid w:val="691174A4"/>
    <w:rsid w:val="69164798"/>
    <w:rsid w:val="692073C4"/>
    <w:rsid w:val="692549DB"/>
    <w:rsid w:val="69342E70"/>
    <w:rsid w:val="69344C1E"/>
    <w:rsid w:val="694420C2"/>
    <w:rsid w:val="694D7412"/>
    <w:rsid w:val="696E0130"/>
    <w:rsid w:val="69733998"/>
    <w:rsid w:val="69737905"/>
    <w:rsid w:val="699658D9"/>
    <w:rsid w:val="69E3A649"/>
    <w:rsid w:val="69F81E49"/>
    <w:rsid w:val="69F97043"/>
    <w:rsid w:val="6A0E1913"/>
    <w:rsid w:val="6A2151A2"/>
    <w:rsid w:val="6A222CC8"/>
    <w:rsid w:val="6A2353BE"/>
    <w:rsid w:val="6A413A96"/>
    <w:rsid w:val="6A5B1134"/>
    <w:rsid w:val="6A613E90"/>
    <w:rsid w:val="6A7A48B2"/>
    <w:rsid w:val="6A7C062B"/>
    <w:rsid w:val="6A7D43A3"/>
    <w:rsid w:val="6A9E67F3"/>
    <w:rsid w:val="6A9F256B"/>
    <w:rsid w:val="6AB51D8E"/>
    <w:rsid w:val="6AB90F4B"/>
    <w:rsid w:val="6AC5046D"/>
    <w:rsid w:val="6ACF2E50"/>
    <w:rsid w:val="6AE01DFC"/>
    <w:rsid w:val="6AE82164"/>
    <w:rsid w:val="6AEB755E"/>
    <w:rsid w:val="6AED87D7"/>
    <w:rsid w:val="6B086362"/>
    <w:rsid w:val="6B1D005F"/>
    <w:rsid w:val="6B2C59DC"/>
    <w:rsid w:val="6B3E3B32"/>
    <w:rsid w:val="6B480E55"/>
    <w:rsid w:val="6B560F18"/>
    <w:rsid w:val="6B662BB7"/>
    <w:rsid w:val="6B6F4633"/>
    <w:rsid w:val="6B7E57AC"/>
    <w:rsid w:val="6B87197D"/>
    <w:rsid w:val="6B8D23E5"/>
    <w:rsid w:val="6B9971B2"/>
    <w:rsid w:val="6B9ADE24"/>
    <w:rsid w:val="6B9D6491"/>
    <w:rsid w:val="6BBD752B"/>
    <w:rsid w:val="6BC26511"/>
    <w:rsid w:val="6BE96194"/>
    <w:rsid w:val="6BEE7306"/>
    <w:rsid w:val="6BFA7971"/>
    <w:rsid w:val="6BFB7C75"/>
    <w:rsid w:val="6BFC6F08"/>
    <w:rsid w:val="6BFFA9BE"/>
    <w:rsid w:val="6C0711DC"/>
    <w:rsid w:val="6C1A1DD3"/>
    <w:rsid w:val="6C2076DB"/>
    <w:rsid w:val="6C591573"/>
    <w:rsid w:val="6C5A499B"/>
    <w:rsid w:val="6C5FAF3A"/>
    <w:rsid w:val="6C726189"/>
    <w:rsid w:val="6C755C79"/>
    <w:rsid w:val="6C8B724B"/>
    <w:rsid w:val="6C9003BD"/>
    <w:rsid w:val="6C9500C9"/>
    <w:rsid w:val="6C9E6F7E"/>
    <w:rsid w:val="6CB57E24"/>
    <w:rsid w:val="6CCD7863"/>
    <w:rsid w:val="6CD7B957"/>
    <w:rsid w:val="6CDECDA1"/>
    <w:rsid w:val="6CE40709"/>
    <w:rsid w:val="6CEDA2AA"/>
    <w:rsid w:val="6CF748E0"/>
    <w:rsid w:val="6D196605"/>
    <w:rsid w:val="6D2A6A64"/>
    <w:rsid w:val="6D2DCA24"/>
    <w:rsid w:val="6D325918"/>
    <w:rsid w:val="6D40540A"/>
    <w:rsid w:val="6D486EEA"/>
    <w:rsid w:val="6D4D5460"/>
    <w:rsid w:val="6D54763D"/>
    <w:rsid w:val="6D716441"/>
    <w:rsid w:val="6D8343C6"/>
    <w:rsid w:val="6D851EEC"/>
    <w:rsid w:val="6DA46816"/>
    <w:rsid w:val="6DB0345C"/>
    <w:rsid w:val="6DBA5AA7"/>
    <w:rsid w:val="6DC522E8"/>
    <w:rsid w:val="6DD469CF"/>
    <w:rsid w:val="6DD54C21"/>
    <w:rsid w:val="6DD8201C"/>
    <w:rsid w:val="6DD864C0"/>
    <w:rsid w:val="6DE704B1"/>
    <w:rsid w:val="6DF6E00F"/>
    <w:rsid w:val="6DFB3F5C"/>
    <w:rsid w:val="6DFF886F"/>
    <w:rsid w:val="6E1374F8"/>
    <w:rsid w:val="6E153270"/>
    <w:rsid w:val="6E184E3D"/>
    <w:rsid w:val="6E1B015A"/>
    <w:rsid w:val="6E222B0F"/>
    <w:rsid w:val="6E226C15"/>
    <w:rsid w:val="6E2C1EF3"/>
    <w:rsid w:val="6E5D7048"/>
    <w:rsid w:val="6E62222D"/>
    <w:rsid w:val="6E697118"/>
    <w:rsid w:val="6E6A6DEA"/>
    <w:rsid w:val="6E6F0496"/>
    <w:rsid w:val="6E7F7506"/>
    <w:rsid w:val="6E922F54"/>
    <w:rsid w:val="6E94E672"/>
    <w:rsid w:val="6E95427C"/>
    <w:rsid w:val="6EA4278C"/>
    <w:rsid w:val="6EAF1B6B"/>
    <w:rsid w:val="6EBB20E8"/>
    <w:rsid w:val="6EBF8583"/>
    <w:rsid w:val="6EBF92F2"/>
    <w:rsid w:val="6EE92007"/>
    <w:rsid w:val="6EF9CFA3"/>
    <w:rsid w:val="6EFA2466"/>
    <w:rsid w:val="6F0D2199"/>
    <w:rsid w:val="6F152DFC"/>
    <w:rsid w:val="6F392F8E"/>
    <w:rsid w:val="6F3BDC68"/>
    <w:rsid w:val="6F3C33A6"/>
    <w:rsid w:val="6F3FE5BE"/>
    <w:rsid w:val="6F4F22ED"/>
    <w:rsid w:val="6F547DC8"/>
    <w:rsid w:val="6F6F7380"/>
    <w:rsid w:val="6F8166E3"/>
    <w:rsid w:val="6F83245B"/>
    <w:rsid w:val="6F9311CE"/>
    <w:rsid w:val="6F944668"/>
    <w:rsid w:val="6FAF4FFE"/>
    <w:rsid w:val="6FB70FE8"/>
    <w:rsid w:val="6FBB4717"/>
    <w:rsid w:val="6FBF40F6"/>
    <w:rsid w:val="6FBF6A1C"/>
    <w:rsid w:val="6FC54822"/>
    <w:rsid w:val="6FCD1928"/>
    <w:rsid w:val="6FCF744E"/>
    <w:rsid w:val="6FD13EA2"/>
    <w:rsid w:val="6FD26F3F"/>
    <w:rsid w:val="6FE3114C"/>
    <w:rsid w:val="6FE56C72"/>
    <w:rsid w:val="6FED42BF"/>
    <w:rsid w:val="6FF5FF3E"/>
    <w:rsid w:val="6FF71704"/>
    <w:rsid w:val="6FF72180"/>
    <w:rsid w:val="6FF8B129"/>
    <w:rsid w:val="6FF9271D"/>
    <w:rsid w:val="6FFD19D5"/>
    <w:rsid w:val="6FFEA737"/>
    <w:rsid w:val="6FFF1239"/>
    <w:rsid w:val="6FFFF42F"/>
    <w:rsid w:val="701557F7"/>
    <w:rsid w:val="701B08E6"/>
    <w:rsid w:val="70227EC6"/>
    <w:rsid w:val="702A0B29"/>
    <w:rsid w:val="703B0F88"/>
    <w:rsid w:val="704B11CB"/>
    <w:rsid w:val="705C33D8"/>
    <w:rsid w:val="707A385E"/>
    <w:rsid w:val="70812E3F"/>
    <w:rsid w:val="70BBB82B"/>
    <w:rsid w:val="70CE3BAA"/>
    <w:rsid w:val="70D25448"/>
    <w:rsid w:val="70E707C8"/>
    <w:rsid w:val="70F058CE"/>
    <w:rsid w:val="70F57389"/>
    <w:rsid w:val="7104581E"/>
    <w:rsid w:val="7128FDD3"/>
    <w:rsid w:val="7137174F"/>
    <w:rsid w:val="714E0847"/>
    <w:rsid w:val="715C2F64"/>
    <w:rsid w:val="715EAE26"/>
    <w:rsid w:val="71865493"/>
    <w:rsid w:val="71AD5B10"/>
    <w:rsid w:val="71B903B6"/>
    <w:rsid w:val="720A0C12"/>
    <w:rsid w:val="721E46BD"/>
    <w:rsid w:val="72200435"/>
    <w:rsid w:val="7229553C"/>
    <w:rsid w:val="72440855"/>
    <w:rsid w:val="72575570"/>
    <w:rsid w:val="72760055"/>
    <w:rsid w:val="727A1969"/>
    <w:rsid w:val="727F33AE"/>
    <w:rsid w:val="72916C3D"/>
    <w:rsid w:val="729351C7"/>
    <w:rsid w:val="729D0D1B"/>
    <w:rsid w:val="729E0A60"/>
    <w:rsid w:val="72A20E4A"/>
    <w:rsid w:val="72A55860"/>
    <w:rsid w:val="72C079F3"/>
    <w:rsid w:val="72D8486C"/>
    <w:rsid w:val="72EB1C16"/>
    <w:rsid w:val="72F01BB6"/>
    <w:rsid w:val="72F7FD08"/>
    <w:rsid w:val="73117D7E"/>
    <w:rsid w:val="733777E5"/>
    <w:rsid w:val="73397A01"/>
    <w:rsid w:val="73506AF8"/>
    <w:rsid w:val="73530396"/>
    <w:rsid w:val="735637C7"/>
    <w:rsid w:val="73593BFF"/>
    <w:rsid w:val="735A1725"/>
    <w:rsid w:val="735E1215"/>
    <w:rsid w:val="736F3422"/>
    <w:rsid w:val="737722D7"/>
    <w:rsid w:val="737B6D0D"/>
    <w:rsid w:val="73852C46"/>
    <w:rsid w:val="739741AB"/>
    <w:rsid w:val="739F0CFB"/>
    <w:rsid w:val="73B00889"/>
    <w:rsid w:val="73BE54EB"/>
    <w:rsid w:val="73DE2356"/>
    <w:rsid w:val="73F676A0"/>
    <w:rsid w:val="73FFAEC2"/>
    <w:rsid w:val="741C4C2C"/>
    <w:rsid w:val="741C69DA"/>
    <w:rsid w:val="74273CFD"/>
    <w:rsid w:val="74331D80"/>
    <w:rsid w:val="74380971"/>
    <w:rsid w:val="743B50B2"/>
    <w:rsid w:val="74493C73"/>
    <w:rsid w:val="745443C6"/>
    <w:rsid w:val="7456013E"/>
    <w:rsid w:val="74582108"/>
    <w:rsid w:val="74600FBD"/>
    <w:rsid w:val="7463285B"/>
    <w:rsid w:val="747E866B"/>
    <w:rsid w:val="747F7695"/>
    <w:rsid w:val="74A470FC"/>
    <w:rsid w:val="74AEBFE0"/>
    <w:rsid w:val="74AF70D9"/>
    <w:rsid w:val="74C27582"/>
    <w:rsid w:val="74C50E20"/>
    <w:rsid w:val="74CFDF03"/>
    <w:rsid w:val="74E2279A"/>
    <w:rsid w:val="74E4574A"/>
    <w:rsid w:val="74F02341"/>
    <w:rsid w:val="752244C4"/>
    <w:rsid w:val="75254E96"/>
    <w:rsid w:val="753164B5"/>
    <w:rsid w:val="7548217D"/>
    <w:rsid w:val="75577D12"/>
    <w:rsid w:val="75581C94"/>
    <w:rsid w:val="755F57F1"/>
    <w:rsid w:val="75856FDF"/>
    <w:rsid w:val="75875F76"/>
    <w:rsid w:val="75930F1E"/>
    <w:rsid w:val="759F5B15"/>
    <w:rsid w:val="75A65B24"/>
    <w:rsid w:val="75B33D0A"/>
    <w:rsid w:val="75B710B1"/>
    <w:rsid w:val="75B94E29"/>
    <w:rsid w:val="75CB06B8"/>
    <w:rsid w:val="75CB690A"/>
    <w:rsid w:val="75DC4673"/>
    <w:rsid w:val="75DC4CE1"/>
    <w:rsid w:val="75E78248"/>
    <w:rsid w:val="75EF3C75"/>
    <w:rsid w:val="75F06371"/>
    <w:rsid w:val="75F650BB"/>
    <w:rsid w:val="76424E1E"/>
    <w:rsid w:val="7645046A"/>
    <w:rsid w:val="764D731F"/>
    <w:rsid w:val="76571F4C"/>
    <w:rsid w:val="7662726E"/>
    <w:rsid w:val="76630F35"/>
    <w:rsid w:val="766528BB"/>
    <w:rsid w:val="766C59F7"/>
    <w:rsid w:val="76726D86"/>
    <w:rsid w:val="7675E1F6"/>
    <w:rsid w:val="76876CD5"/>
    <w:rsid w:val="76911902"/>
    <w:rsid w:val="7694177C"/>
    <w:rsid w:val="76A258BD"/>
    <w:rsid w:val="76A7398D"/>
    <w:rsid w:val="76B3005E"/>
    <w:rsid w:val="76C03F95"/>
    <w:rsid w:val="76D816F5"/>
    <w:rsid w:val="76DF6244"/>
    <w:rsid w:val="76E97048"/>
    <w:rsid w:val="76F679B7"/>
    <w:rsid w:val="77004391"/>
    <w:rsid w:val="77020109"/>
    <w:rsid w:val="7705172F"/>
    <w:rsid w:val="77106CCA"/>
    <w:rsid w:val="772D118B"/>
    <w:rsid w:val="772E0EFE"/>
    <w:rsid w:val="773F2F4D"/>
    <w:rsid w:val="773F9EBB"/>
    <w:rsid w:val="77471FC0"/>
    <w:rsid w:val="77495D38"/>
    <w:rsid w:val="774E77F3"/>
    <w:rsid w:val="775F730A"/>
    <w:rsid w:val="77636D4F"/>
    <w:rsid w:val="777340BC"/>
    <w:rsid w:val="777BAF33"/>
    <w:rsid w:val="777FBA69"/>
    <w:rsid w:val="77846D1F"/>
    <w:rsid w:val="778A044F"/>
    <w:rsid w:val="778D7592"/>
    <w:rsid w:val="779ABD42"/>
    <w:rsid w:val="779D7E32"/>
    <w:rsid w:val="77BA6C36"/>
    <w:rsid w:val="77C655DB"/>
    <w:rsid w:val="77D57657"/>
    <w:rsid w:val="77D92905"/>
    <w:rsid w:val="77DA1013"/>
    <w:rsid w:val="77DFFFF2"/>
    <w:rsid w:val="77EB3293"/>
    <w:rsid w:val="77ED0FB5"/>
    <w:rsid w:val="77ED2B68"/>
    <w:rsid w:val="77EF57CD"/>
    <w:rsid w:val="77F04406"/>
    <w:rsid w:val="77F30B5A"/>
    <w:rsid w:val="77F4039A"/>
    <w:rsid w:val="77F75794"/>
    <w:rsid w:val="77FE5045"/>
    <w:rsid w:val="781C169F"/>
    <w:rsid w:val="78268DFE"/>
    <w:rsid w:val="783A6F46"/>
    <w:rsid w:val="783B1B25"/>
    <w:rsid w:val="78494337"/>
    <w:rsid w:val="785B4326"/>
    <w:rsid w:val="78647FFA"/>
    <w:rsid w:val="787768D5"/>
    <w:rsid w:val="78917997"/>
    <w:rsid w:val="78961451"/>
    <w:rsid w:val="78A3680A"/>
    <w:rsid w:val="78B13B95"/>
    <w:rsid w:val="78B813C8"/>
    <w:rsid w:val="78B83176"/>
    <w:rsid w:val="78BD1F82"/>
    <w:rsid w:val="78C064CE"/>
    <w:rsid w:val="78E10234"/>
    <w:rsid w:val="78EF46BD"/>
    <w:rsid w:val="78F30652"/>
    <w:rsid w:val="78F72C09"/>
    <w:rsid w:val="78FFE0C6"/>
    <w:rsid w:val="79077C59"/>
    <w:rsid w:val="79164340"/>
    <w:rsid w:val="791B1956"/>
    <w:rsid w:val="791F1447"/>
    <w:rsid w:val="79254583"/>
    <w:rsid w:val="79256331"/>
    <w:rsid w:val="793679A5"/>
    <w:rsid w:val="795310F0"/>
    <w:rsid w:val="79532E9E"/>
    <w:rsid w:val="79627585"/>
    <w:rsid w:val="796E7CD8"/>
    <w:rsid w:val="796F8631"/>
    <w:rsid w:val="79782905"/>
    <w:rsid w:val="79786DA9"/>
    <w:rsid w:val="797F5CD7"/>
    <w:rsid w:val="7997722F"/>
    <w:rsid w:val="799A0ACD"/>
    <w:rsid w:val="79A02EE8"/>
    <w:rsid w:val="79AF66AD"/>
    <w:rsid w:val="79B75041"/>
    <w:rsid w:val="79BE0C60"/>
    <w:rsid w:val="79BF0534"/>
    <w:rsid w:val="79BF4BB0"/>
    <w:rsid w:val="79C43D9C"/>
    <w:rsid w:val="79EE689C"/>
    <w:rsid w:val="79F226B7"/>
    <w:rsid w:val="79F3F8B6"/>
    <w:rsid w:val="79F41B44"/>
    <w:rsid w:val="79FA4D47"/>
    <w:rsid w:val="79FFC0A6"/>
    <w:rsid w:val="7A043B91"/>
    <w:rsid w:val="7A122D59"/>
    <w:rsid w:val="7A13262E"/>
    <w:rsid w:val="7A342CD0"/>
    <w:rsid w:val="7A462A03"/>
    <w:rsid w:val="7A5A025C"/>
    <w:rsid w:val="7A690D97"/>
    <w:rsid w:val="7A7BC750"/>
    <w:rsid w:val="7A7F3FFE"/>
    <w:rsid w:val="7A804167"/>
    <w:rsid w:val="7A9529A9"/>
    <w:rsid w:val="7A984F70"/>
    <w:rsid w:val="7AB14320"/>
    <w:rsid w:val="7ABBFDF3"/>
    <w:rsid w:val="7ABD2184"/>
    <w:rsid w:val="7AC57DCC"/>
    <w:rsid w:val="7AC91B72"/>
    <w:rsid w:val="7AEE7323"/>
    <w:rsid w:val="7AF95CC7"/>
    <w:rsid w:val="7AFA5BCE"/>
    <w:rsid w:val="7B0C77A9"/>
    <w:rsid w:val="7B0E1773"/>
    <w:rsid w:val="7B1876C4"/>
    <w:rsid w:val="7B22521E"/>
    <w:rsid w:val="7B2A7C2F"/>
    <w:rsid w:val="7B38234C"/>
    <w:rsid w:val="7B3A2568"/>
    <w:rsid w:val="7B4E6013"/>
    <w:rsid w:val="7B53C270"/>
    <w:rsid w:val="7B593AD5"/>
    <w:rsid w:val="7B694BFB"/>
    <w:rsid w:val="7B764513"/>
    <w:rsid w:val="7B78070C"/>
    <w:rsid w:val="7B7CB7C3"/>
    <w:rsid w:val="7B7F5924"/>
    <w:rsid w:val="7B7FE3C0"/>
    <w:rsid w:val="7B8F0028"/>
    <w:rsid w:val="7B971768"/>
    <w:rsid w:val="7B9F1C2B"/>
    <w:rsid w:val="7BB5399C"/>
    <w:rsid w:val="7BB816DF"/>
    <w:rsid w:val="7BBE9EE2"/>
    <w:rsid w:val="7BD76387"/>
    <w:rsid w:val="7BD7DC58"/>
    <w:rsid w:val="7BDFAD62"/>
    <w:rsid w:val="7BE6486B"/>
    <w:rsid w:val="7BE6624C"/>
    <w:rsid w:val="7BF17C40"/>
    <w:rsid w:val="7BF6A897"/>
    <w:rsid w:val="7BFAB27A"/>
    <w:rsid w:val="7BFBEFEE"/>
    <w:rsid w:val="7C354ADD"/>
    <w:rsid w:val="7C374CF9"/>
    <w:rsid w:val="7C3F5285"/>
    <w:rsid w:val="7C405169"/>
    <w:rsid w:val="7C67035B"/>
    <w:rsid w:val="7C6B49A3"/>
    <w:rsid w:val="7C7460C2"/>
    <w:rsid w:val="7C790E6E"/>
    <w:rsid w:val="7C7970C0"/>
    <w:rsid w:val="7C7E6484"/>
    <w:rsid w:val="7C8571F6"/>
    <w:rsid w:val="7C975798"/>
    <w:rsid w:val="7C9E31FB"/>
    <w:rsid w:val="7C9F6FB2"/>
    <w:rsid w:val="7CA659DB"/>
    <w:rsid w:val="7CAA7279"/>
    <w:rsid w:val="7CB41EA6"/>
    <w:rsid w:val="7CB45EAB"/>
    <w:rsid w:val="7CB63E70"/>
    <w:rsid w:val="7CC145C3"/>
    <w:rsid w:val="7CC16371"/>
    <w:rsid w:val="7CC7607D"/>
    <w:rsid w:val="7CCC3693"/>
    <w:rsid w:val="7CD24A22"/>
    <w:rsid w:val="7CD6006E"/>
    <w:rsid w:val="7CD73DE6"/>
    <w:rsid w:val="7CDB38D7"/>
    <w:rsid w:val="7CE107C1"/>
    <w:rsid w:val="7CE7227B"/>
    <w:rsid w:val="7CEEBB62"/>
    <w:rsid w:val="7CFFA03E"/>
    <w:rsid w:val="7CFFBE69"/>
    <w:rsid w:val="7CFFE982"/>
    <w:rsid w:val="7D0A41BC"/>
    <w:rsid w:val="7D0A7D18"/>
    <w:rsid w:val="7D1110A6"/>
    <w:rsid w:val="7D3E5DF8"/>
    <w:rsid w:val="7D4F50BD"/>
    <w:rsid w:val="7D565D1B"/>
    <w:rsid w:val="7D7FFE7B"/>
    <w:rsid w:val="7D821FA4"/>
    <w:rsid w:val="7D845D1C"/>
    <w:rsid w:val="7D8555F0"/>
    <w:rsid w:val="7D8C2E23"/>
    <w:rsid w:val="7D9615AC"/>
    <w:rsid w:val="7DAB086C"/>
    <w:rsid w:val="7DAE2D99"/>
    <w:rsid w:val="7DB58857"/>
    <w:rsid w:val="7DB879AC"/>
    <w:rsid w:val="7DBB54B6"/>
    <w:rsid w:val="7DCB56F9"/>
    <w:rsid w:val="7DD2D59C"/>
    <w:rsid w:val="7DDB9CCC"/>
    <w:rsid w:val="7DDF957C"/>
    <w:rsid w:val="7DE7224E"/>
    <w:rsid w:val="7DE762AB"/>
    <w:rsid w:val="7DFA7D8C"/>
    <w:rsid w:val="7DFB23A5"/>
    <w:rsid w:val="7DFDEAC5"/>
    <w:rsid w:val="7DFEB222"/>
    <w:rsid w:val="7DFFCF24"/>
    <w:rsid w:val="7E0B01EB"/>
    <w:rsid w:val="7E132BFC"/>
    <w:rsid w:val="7E18635A"/>
    <w:rsid w:val="7E292690"/>
    <w:rsid w:val="7E2E7DDA"/>
    <w:rsid w:val="7E2F0D1B"/>
    <w:rsid w:val="7E3A462D"/>
    <w:rsid w:val="7E3F266E"/>
    <w:rsid w:val="7E6478FC"/>
    <w:rsid w:val="7E690C43"/>
    <w:rsid w:val="7E6A3C72"/>
    <w:rsid w:val="7E747B3F"/>
    <w:rsid w:val="7E7B3F43"/>
    <w:rsid w:val="7E7F64E4"/>
    <w:rsid w:val="7E872089"/>
    <w:rsid w:val="7E924469"/>
    <w:rsid w:val="7EA06B86"/>
    <w:rsid w:val="7EA146AC"/>
    <w:rsid w:val="7EA30424"/>
    <w:rsid w:val="7EA34743"/>
    <w:rsid w:val="7EAD053A"/>
    <w:rsid w:val="7EBB9B0B"/>
    <w:rsid w:val="7EBC1CFD"/>
    <w:rsid w:val="7EC363D0"/>
    <w:rsid w:val="7EC65EC0"/>
    <w:rsid w:val="7EE7E507"/>
    <w:rsid w:val="7EEF334E"/>
    <w:rsid w:val="7EEF4759"/>
    <w:rsid w:val="7EF42A2E"/>
    <w:rsid w:val="7EF4A437"/>
    <w:rsid w:val="7EF5CAB4"/>
    <w:rsid w:val="7EF650D7"/>
    <w:rsid w:val="7EF7E0F1"/>
    <w:rsid w:val="7EF944E8"/>
    <w:rsid w:val="7EFB18FC"/>
    <w:rsid w:val="7EFC7B34"/>
    <w:rsid w:val="7EFECD12"/>
    <w:rsid w:val="7EFF546F"/>
    <w:rsid w:val="7EFF9C76"/>
    <w:rsid w:val="7EFFA46B"/>
    <w:rsid w:val="7EFFC322"/>
    <w:rsid w:val="7F0536B2"/>
    <w:rsid w:val="7F076C05"/>
    <w:rsid w:val="7F08297D"/>
    <w:rsid w:val="7F141322"/>
    <w:rsid w:val="7F1E3F4E"/>
    <w:rsid w:val="7F2E23E3"/>
    <w:rsid w:val="7F340224"/>
    <w:rsid w:val="7F343772"/>
    <w:rsid w:val="7F3D468B"/>
    <w:rsid w:val="7F577311"/>
    <w:rsid w:val="7F5E0982"/>
    <w:rsid w:val="7F5E3C91"/>
    <w:rsid w:val="7F5FAB6F"/>
    <w:rsid w:val="7F651B7D"/>
    <w:rsid w:val="7F6BA8B6"/>
    <w:rsid w:val="7F6E1515"/>
    <w:rsid w:val="7F6E371C"/>
    <w:rsid w:val="7F7D2A23"/>
    <w:rsid w:val="7F7D6EC7"/>
    <w:rsid w:val="7F7E9A0E"/>
    <w:rsid w:val="7F7F2454"/>
    <w:rsid w:val="7F865404"/>
    <w:rsid w:val="7F8A3DE7"/>
    <w:rsid w:val="7F9E2999"/>
    <w:rsid w:val="7F9E3F0D"/>
    <w:rsid w:val="7FA8681B"/>
    <w:rsid w:val="7FAE3356"/>
    <w:rsid w:val="7FB6224D"/>
    <w:rsid w:val="7FB69DAE"/>
    <w:rsid w:val="7FBAF51D"/>
    <w:rsid w:val="7FBD1D10"/>
    <w:rsid w:val="7FBD2E13"/>
    <w:rsid w:val="7FBDCEE2"/>
    <w:rsid w:val="7FC05959"/>
    <w:rsid w:val="7FCA19E0"/>
    <w:rsid w:val="7FD24029"/>
    <w:rsid w:val="7FD4E795"/>
    <w:rsid w:val="7FD7D519"/>
    <w:rsid w:val="7FD840FD"/>
    <w:rsid w:val="7FDB3B9F"/>
    <w:rsid w:val="7FDB439E"/>
    <w:rsid w:val="7FDF36DE"/>
    <w:rsid w:val="7FE1478D"/>
    <w:rsid w:val="7FE17456"/>
    <w:rsid w:val="7FE3A1AC"/>
    <w:rsid w:val="7FE72592"/>
    <w:rsid w:val="7FEC0DD0"/>
    <w:rsid w:val="7FEF8491"/>
    <w:rsid w:val="7FF20168"/>
    <w:rsid w:val="7FF667BB"/>
    <w:rsid w:val="7FF7C0F1"/>
    <w:rsid w:val="7FF7CDE5"/>
    <w:rsid w:val="7FFD6A88"/>
    <w:rsid w:val="7FFFC222"/>
    <w:rsid w:val="8A1FBC17"/>
    <w:rsid w:val="8F6A97C7"/>
    <w:rsid w:val="9AAF0664"/>
    <w:rsid w:val="9B3FAE9C"/>
    <w:rsid w:val="9BBD1138"/>
    <w:rsid w:val="9DB79DA4"/>
    <w:rsid w:val="9EFFFCA8"/>
    <w:rsid w:val="9F73C02C"/>
    <w:rsid w:val="9FF71148"/>
    <w:rsid w:val="9FFDDF85"/>
    <w:rsid w:val="9FFDF42C"/>
    <w:rsid w:val="A7B9B7A4"/>
    <w:rsid w:val="A7ECECE1"/>
    <w:rsid w:val="AA8FB701"/>
    <w:rsid w:val="AB53B414"/>
    <w:rsid w:val="ABC89257"/>
    <w:rsid w:val="ABDBB626"/>
    <w:rsid w:val="ACE389F6"/>
    <w:rsid w:val="ADEFBB0A"/>
    <w:rsid w:val="ADFC0D46"/>
    <w:rsid w:val="AEA37243"/>
    <w:rsid w:val="AFA999FC"/>
    <w:rsid w:val="AFBF597B"/>
    <w:rsid w:val="AFEF9BD4"/>
    <w:rsid w:val="B0EFC170"/>
    <w:rsid w:val="B317724B"/>
    <w:rsid w:val="B5BF21E2"/>
    <w:rsid w:val="B5EEC208"/>
    <w:rsid w:val="B5EFCA16"/>
    <w:rsid w:val="B6F7890D"/>
    <w:rsid w:val="B78FD0DE"/>
    <w:rsid w:val="B7F7EAEE"/>
    <w:rsid w:val="BA5F81C8"/>
    <w:rsid w:val="BAA73E91"/>
    <w:rsid w:val="BAB57FAF"/>
    <w:rsid w:val="BAFF0D62"/>
    <w:rsid w:val="BB7FF624"/>
    <w:rsid w:val="BBED574A"/>
    <w:rsid w:val="BBFF5EFA"/>
    <w:rsid w:val="BBFF786E"/>
    <w:rsid w:val="BBFFCF4C"/>
    <w:rsid w:val="BDBFB1CB"/>
    <w:rsid w:val="BDDF3556"/>
    <w:rsid w:val="BDFE57F1"/>
    <w:rsid w:val="BE1DE7CE"/>
    <w:rsid w:val="BE796C91"/>
    <w:rsid w:val="BE7B74BB"/>
    <w:rsid w:val="BE7FBF79"/>
    <w:rsid w:val="BE9F7A5A"/>
    <w:rsid w:val="BEFF84C9"/>
    <w:rsid w:val="BF57C751"/>
    <w:rsid w:val="BF641ABA"/>
    <w:rsid w:val="BF7480C0"/>
    <w:rsid w:val="BFB4CDF9"/>
    <w:rsid w:val="BFBB1B75"/>
    <w:rsid w:val="BFBD7B3C"/>
    <w:rsid w:val="BFD19AE2"/>
    <w:rsid w:val="BFD31399"/>
    <w:rsid w:val="BFDB32CE"/>
    <w:rsid w:val="BFDD3F77"/>
    <w:rsid w:val="BFEFBE06"/>
    <w:rsid w:val="BFF23818"/>
    <w:rsid w:val="BFF771E5"/>
    <w:rsid w:val="BFF7E8D0"/>
    <w:rsid w:val="BFF931C2"/>
    <w:rsid w:val="BFFB05FB"/>
    <w:rsid w:val="BFFD8398"/>
    <w:rsid w:val="BFFDF5A7"/>
    <w:rsid w:val="BFFFD613"/>
    <w:rsid w:val="C3F65760"/>
    <w:rsid w:val="C5F86186"/>
    <w:rsid w:val="C75FA977"/>
    <w:rsid w:val="C7FF2C08"/>
    <w:rsid w:val="C97B0D2C"/>
    <w:rsid w:val="C9D9814B"/>
    <w:rsid w:val="CCF30D43"/>
    <w:rsid w:val="CDD8A07A"/>
    <w:rsid w:val="CE7FEAB0"/>
    <w:rsid w:val="CEEB9C8B"/>
    <w:rsid w:val="CF57DF1C"/>
    <w:rsid w:val="CF592D44"/>
    <w:rsid w:val="CF7DF995"/>
    <w:rsid w:val="CFDD9642"/>
    <w:rsid w:val="CFDF6CEF"/>
    <w:rsid w:val="CFEF0055"/>
    <w:rsid w:val="D3BFE057"/>
    <w:rsid w:val="D5EBF014"/>
    <w:rsid w:val="D79F4614"/>
    <w:rsid w:val="D7EA014E"/>
    <w:rsid w:val="D7EB2ACC"/>
    <w:rsid w:val="D7FC72D4"/>
    <w:rsid w:val="D7FF3750"/>
    <w:rsid w:val="D85F0E6B"/>
    <w:rsid w:val="DAE3C477"/>
    <w:rsid w:val="DAFFE90F"/>
    <w:rsid w:val="DBB75469"/>
    <w:rsid w:val="DBBFC727"/>
    <w:rsid w:val="DBDFD7A2"/>
    <w:rsid w:val="DBEE2A98"/>
    <w:rsid w:val="DBEFD6C6"/>
    <w:rsid w:val="DBF6F36D"/>
    <w:rsid w:val="DC3EEA93"/>
    <w:rsid w:val="DC6F772E"/>
    <w:rsid w:val="DC7FF0B4"/>
    <w:rsid w:val="DCFE5341"/>
    <w:rsid w:val="DD3F6FBB"/>
    <w:rsid w:val="DDD7DA85"/>
    <w:rsid w:val="DDF5A7BA"/>
    <w:rsid w:val="DDFDA52B"/>
    <w:rsid w:val="DE6D0844"/>
    <w:rsid w:val="DEB7F3CB"/>
    <w:rsid w:val="DEF6BA27"/>
    <w:rsid w:val="DEFE3C50"/>
    <w:rsid w:val="DEFFD431"/>
    <w:rsid w:val="DF1D3828"/>
    <w:rsid w:val="DF53F92C"/>
    <w:rsid w:val="DFA93D87"/>
    <w:rsid w:val="DFAF7DC6"/>
    <w:rsid w:val="DFCF5413"/>
    <w:rsid w:val="DFE1B228"/>
    <w:rsid w:val="DFEB0437"/>
    <w:rsid w:val="DFEF32F6"/>
    <w:rsid w:val="DFF6C01D"/>
    <w:rsid w:val="DFF920A2"/>
    <w:rsid w:val="DFFCE116"/>
    <w:rsid w:val="DFFD365E"/>
    <w:rsid w:val="DFFD56C1"/>
    <w:rsid w:val="DFFE5364"/>
    <w:rsid w:val="DFFF0A2C"/>
    <w:rsid w:val="DFFF22FC"/>
    <w:rsid w:val="DFFFBE50"/>
    <w:rsid w:val="E18F23F8"/>
    <w:rsid w:val="E2F72D94"/>
    <w:rsid w:val="E574C12D"/>
    <w:rsid w:val="E5F7CD33"/>
    <w:rsid w:val="E5FE20A7"/>
    <w:rsid w:val="E5FF9C90"/>
    <w:rsid w:val="E69C67EB"/>
    <w:rsid w:val="E6D63986"/>
    <w:rsid w:val="E6DE770B"/>
    <w:rsid w:val="E79DFC11"/>
    <w:rsid w:val="E7B3466E"/>
    <w:rsid w:val="E7BD44B9"/>
    <w:rsid w:val="E7D75025"/>
    <w:rsid w:val="E7EEEA56"/>
    <w:rsid w:val="E7EF4744"/>
    <w:rsid w:val="E7F27A90"/>
    <w:rsid w:val="E7FB4A5C"/>
    <w:rsid w:val="EA8F3E8A"/>
    <w:rsid w:val="EAAF96BD"/>
    <w:rsid w:val="EADB7330"/>
    <w:rsid w:val="EAFD87A3"/>
    <w:rsid w:val="EB311630"/>
    <w:rsid w:val="EB4F59C5"/>
    <w:rsid w:val="EB6B20BB"/>
    <w:rsid w:val="EB722799"/>
    <w:rsid w:val="EBD72AE0"/>
    <w:rsid w:val="EBFBCF70"/>
    <w:rsid w:val="EBFCD8BB"/>
    <w:rsid w:val="EC7FEAA4"/>
    <w:rsid w:val="ECB7FC85"/>
    <w:rsid w:val="ECBFBE64"/>
    <w:rsid w:val="ECFBB3B0"/>
    <w:rsid w:val="ED7D3E5F"/>
    <w:rsid w:val="EDD790F1"/>
    <w:rsid w:val="EDDF03E9"/>
    <w:rsid w:val="EDDFBC66"/>
    <w:rsid w:val="EDF96874"/>
    <w:rsid w:val="EE6EBB82"/>
    <w:rsid w:val="EE9DD25F"/>
    <w:rsid w:val="EEFDA288"/>
    <w:rsid w:val="EEFEAEBC"/>
    <w:rsid w:val="EEFF8245"/>
    <w:rsid w:val="EF6733D0"/>
    <w:rsid w:val="EF6C437D"/>
    <w:rsid w:val="EF7D3E96"/>
    <w:rsid w:val="EF7F9C0A"/>
    <w:rsid w:val="EFDF1CAE"/>
    <w:rsid w:val="EFE241A5"/>
    <w:rsid w:val="EFE7A79B"/>
    <w:rsid w:val="EFE7B844"/>
    <w:rsid w:val="EFE844CB"/>
    <w:rsid w:val="EFFE10D3"/>
    <w:rsid w:val="EFFFC5A1"/>
    <w:rsid w:val="F0BBA389"/>
    <w:rsid w:val="F16ACD47"/>
    <w:rsid w:val="F27C981D"/>
    <w:rsid w:val="F27F7D32"/>
    <w:rsid w:val="F2ED946E"/>
    <w:rsid w:val="F2FAAD8C"/>
    <w:rsid w:val="F35EDBF8"/>
    <w:rsid w:val="F3EF2B55"/>
    <w:rsid w:val="F3F2BFDE"/>
    <w:rsid w:val="F4BF1DD1"/>
    <w:rsid w:val="F5FF8C27"/>
    <w:rsid w:val="F6DC31F0"/>
    <w:rsid w:val="F6DE091F"/>
    <w:rsid w:val="F6DF63AD"/>
    <w:rsid w:val="F6FF030D"/>
    <w:rsid w:val="F717D39C"/>
    <w:rsid w:val="F73D09B3"/>
    <w:rsid w:val="F77DDA4C"/>
    <w:rsid w:val="F77FFF9D"/>
    <w:rsid w:val="F7AFBDA5"/>
    <w:rsid w:val="F7C7211C"/>
    <w:rsid w:val="F7CD1483"/>
    <w:rsid w:val="F7DD1A5B"/>
    <w:rsid w:val="F7EB3C09"/>
    <w:rsid w:val="F7EF6A1E"/>
    <w:rsid w:val="F7FF1A5D"/>
    <w:rsid w:val="F7FF8F50"/>
    <w:rsid w:val="F83FD059"/>
    <w:rsid w:val="F8DD77BC"/>
    <w:rsid w:val="F8FF93A4"/>
    <w:rsid w:val="F9677CDE"/>
    <w:rsid w:val="F97FE432"/>
    <w:rsid w:val="F9B67D7E"/>
    <w:rsid w:val="F9FEF656"/>
    <w:rsid w:val="FA3BEE76"/>
    <w:rsid w:val="FA7CEA90"/>
    <w:rsid w:val="FAB37D05"/>
    <w:rsid w:val="FABBE77C"/>
    <w:rsid w:val="FAD7317B"/>
    <w:rsid w:val="FAD79701"/>
    <w:rsid w:val="FAEFD823"/>
    <w:rsid w:val="FAFA5BF8"/>
    <w:rsid w:val="FB3F10AD"/>
    <w:rsid w:val="FB530509"/>
    <w:rsid w:val="FB7F196F"/>
    <w:rsid w:val="FBA9F248"/>
    <w:rsid w:val="FBB7D662"/>
    <w:rsid w:val="FBDFC950"/>
    <w:rsid w:val="FBEDA015"/>
    <w:rsid w:val="FBEFDAB5"/>
    <w:rsid w:val="FBFB740C"/>
    <w:rsid w:val="FBFFC5EE"/>
    <w:rsid w:val="FBFFDB60"/>
    <w:rsid w:val="FC37FAE9"/>
    <w:rsid w:val="FC7B346B"/>
    <w:rsid w:val="FCA3C6BE"/>
    <w:rsid w:val="FCB32CC7"/>
    <w:rsid w:val="FCEE6734"/>
    <w:rsid w:val="FCEF973E"/>
    <w:rsid w:val="FD7328EF"/>
    <w:rsid w:val="FDA26888"/>
    <w:rsid w:val="FDA967B2"/>
    <w:rsid w:val="FDAF8BDA"/>
    <w:rsid w:val="FDB9363C"/>
    <w:rsid w:val="FDBFDE8F"/>
    <w:rsid w:val="FDDD04A9"/>
    <w:rsid w:val="FDE538A9"/>
    <w:rsid w:val="FDEB1CC5"/>
    <w:rsid w:val="FDEF0F94"/>
    <w:rsid w:val="FDEF8952"/>
    <w:rsid w:val="FDEFD0B3"/>
    <w:rsid w:val="FDF58DDA"/>
    <w:rsid w:val="FDF9D121"/>
    <w:rsid w:val="FDFB5BF4"/>
    <w:rsid w:val="FDFBD58C"/>
    <w:rsid w:val="FDFCF28F"/>
    <w:rsid w:val="FDFF861C"/>
    <w:rsid w:val="FE4DABDF"/>
    <w:rsid w:val="FE6DBB9F"/>
    <w:rsid w:val="FEB7792E"/>
    <w:rsid w:val="FEDD28C8"/>
    <w:rsid w:val="FEE2E1BE"/>
    <w:rsid w:val="FEE3DB9F"/>
    <w:rsid w:val="FEEE6E78"/>
    <w:rsid w:val="FEFFE686"/>
    <w:rsid w:val="FF3557B0"/>
    <w:rsid w:val="FF3FA0D8"/>
    <w:rsid w:val="FF3FC6FC"/>
    <w:rsid w:val="FF4791EF"/>
    <w:rsid w:val="FF59A830"/>
    <w:rsid w:val="FF5F01DD"/>
    <w:rsid w:val="FF793578"/>
    <w:rsid w:val="FF7B65FF"/>
    <w:rsid w:val="FF7D7602"/>
    <w:rsid w:val="FF7E03F1"/>
    <w:rsid w:val="FF7E312E"/>
    <w:rsid w:val="FF9D946A"/>
    <w:rsid w:val="FF9F229E"/>
    <w:rsid w:val="FF9FFAB6"/>
    <w:rsid w:val="FFA53B6F"/>
    <w:rsid w:val="FFB563B8"/>
    <w:rsid w:val="FFB5E358"/>
    <w:rsid w:val="FFBE57BE"/>
    <w:rsid w:val="FFBF3AAE"/>
    <w:rsid w:val="FFCB9D82"/>
    <w:rsid w:val="FFD7F05B"/>
    <w:rsid w:val="FFD947EF"/>
    <w:rsid w:val="FFDC67DC"/>
    <w:rsid w:val="FFDF52CA"/>
    <w:rsid w:val="FFE74F95"/>
    <w:rsid w:val="FFE7B85C"/>
    <w:rsid w:val="FFE9AE52"/>
    <w:rsid w:val="FFEAF6E3"/>
    <w:rsid w:val="FFEDEB45"/>
    <w:rsid w:val="FFEF5508"/>
    <w:rsid w:val="FFF39B35"/>
    <w:rsid w:val="FFF4A599"/>
    <w:rsid w:val="FFFB8399"/>
    <w:rsid w:val="FFFC576D"/>
    <w:rsid w:val="FFFD4B22"/>
    <w:rsid w:val="FFFD912B"/>
    <w:rsid w:val="FFFD977D"/>
    <w:rsid w:val="FFFDEEA1"/>
    <w:rsid w:val="FFFF3EDF"/>
    <w:rsid w:val="FFFF7688"/>
    <w:rsid w:val="FFFFEC40"/>
    <w:rsid w:val="FFFFED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iPriority="99"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8"/>
    <w:autoRedefine/>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autoRedefine/>
    <w:qFormat/>
    <w:uiPriority w:val="9"/>
    <w:pPr>
      <w:keepNext/>
      <w:keepLines/>
      <w:numPr>
        <w:ilvl w:val="1"/>
        <w:numId w:val="1"/>
      </w:numPr>
      <w:tabs>
        <w:tab w:val="left" w:pos="425"/>
      </w:tabs>
      <w:spacing w:before="120" w:after="120"/>
      <w:outlineLvl w:val="1"/>
    </w:pPr>
    <w:rPr>
      <w:rFonts w:ascii="Arial" w:hAnsi="Arial" w:eastAsia="黑体"/>
      <w:bCs/>
      <w:sz w:val="28"/>
      <w:szCs w:val="32"/>
    </w:rPr>
  </w:style>
  <w:style w:type="paragraph" w:styleId="4">
    <w:name w:val="heading 3"/>
    <w:basedOn w:val="1"/>
    <w:next w:val="1"/>
    <w:autoRedefine/>
    <w:qFormat/>
    <w:uiPriority w:val="9"/>
    <w:pPr>
      <w:keepNext/>
      <w:keepLines/>
      <w:numPr>
        <w:ilvl w:val="2"/>
        <w:numId w:val="1"/>
      </w:numPr>
      <w:spacing w:before="120" w:after="120"/>
      <w:outlineLvl w:val="2"/>
    </w:pPr>
    <w:rPr>
      <w:rFonts w:eastAsia="黑体"/>
      <w:bCs/>
      <w:sz w:val="24"/>
      <w:szCs w:val="32"/>
    </w:rPr>
  </w:style>
  <w:style w:type="paragraph" w:styleId="5">
    <w:name w:val="heading 4"/>
    <w:basedOn w:val="1"/>
    <w:next w:val="1"/>
    <w:autoRedefine/>
    <w:qFormat/>
    <w:uiPriority w:val="9"/>
    <w:pPr>
      <w:keepNext/>
      <w:numPr>
        <w:ilvl w:val="3"/>
        <w:numId w:val="1"/>
      </w:numPr>
      <w:outlineLvl w:val="3"/>
    </w:pPr>
    <w:rPr>
      <w:b/>
      <w:sz w:val="24"/>
      <w:szCs w:val="20"/>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99"/>
    <w:pPr>
      <w:ind w:left="420" w:leftChars="200"/>
    </w:pPr>
    <w:rPr>
      <w:rFonts w:ascii="Calibri" w:hAnsi="Calibri"/>
      <w:szCs w:val="24"/>
    </w:rPr>
  </w:style>
  <w:style w:type="paragraph" w:styleId="7">
    <w:name w:val="Normal Indent"/>
    <w:basedOn w:val="1"/>
    <w:autoRedefine/>
    <w:unhideWhenUsed/>
    <w:qFormat/>
    <w:uiPriority w:val="99"/>
    <w:pPr>
      <w:ind w:firstLine="420" w:firstLineChars="200"/>
    </w:pPr>
    <w:rPr>
      <w:szCs w:val="20"/>
    </w:rPr>
  </w:style>
  <w:style w:type="paragraph" w:styleId="8">
    <w:name w:val="Document Map"/>
    <w:basedOn w:val="1"/>
    <w:next w:val="1"/>
    <w:autoRedefine/>
    <w:unhideWhenUsed/>
    <w:qFormat/>
    <w:uiPriority w:val="99"/>
    <w:rPr>
      <w:rFonts w:ascii="宋体"/>
      <w:sz w:val="18"/>
      <w:szCs w:val="20"/>
    </w:rPr>
  </w:style>
  <w:style w:type="paragraph" w:styleId="9">
    <w:name w:val="annotation text"/>
    <w:basedOn w:val="1"/>
    <w:link w:val="47"/>
    <w:autoRedefine/>
    <w:unhideWhenUsed/>
    <w:qFormat/>
    <w:uiPriority w:val="99"/>
    <w:pPr>
      <w:jc w:val="left"/>
    </w:pPr>
  </w:style>
  <w:style w:type="paragraph" w:styleId="10">
    <w:name w:val="Body Text"/>
    <w:basedOn w:val="1"/>
    <w:next w:val="11"/>
    <w:autoRedefine/>
    <w:unhideWhenUsed/>
    <w:qFormat/>
    <w:uiPriority w:val="99"/>
    <w:pPr>
      <w:spacing w:after="120"/>
    </w:pPr>
  </w:style>
  <w:style w:type="paragraph" w:customStyle="1" w:styleId="11">
    <w:name w:val="Normal_1"/>
    <w:next w:val="10"/>
    <w:qFormat/>
    <w:uiPriority w:val="0"/>
    <w:pPr>
      <w:widowControl w:val="0"/>
      <w:jc w:val="both"/>
    </w:pPr>
    <w:rPr>
      <w:rFonts w:ascii="Calibri" w:hAnsi="Calibri" w:eastAsia="宋体" w:cs="Times New Roman"/>
      <w:kern w:val="2"/>
      <w:sz w:val="21"/>
      <w:szCs w:val="24"/>
    </w:rPr>
  </w:style>
  <w:style w:type="paragraph" w:styleId="12">
    <w:name w:val="Body Text Indent"/>
    <w:basedOn w:val="1"/>
    <w:next w:val="1"/>
    <w:autoRedefine/>
    <w:unhideWhenUsed/>
    <w:qFormat/>
    <w:uiPriority w:val="99"/>
    <w:pPr>
      <w:widowControl/>
      <w:overflowPunct w:val="0"/>
      <w:autoSpaceDE w:val="0"/>
      <w:autoSpaceDN w:val="0"/>
      <w:adjustRightInd w:val="0"/>
      <w:spacing w:line="360" w:lineRule="auto"/>
      <w:ind w:firstLine="540"/>
      <w:textAlignment w:val="baseline"/>
    </w:pPr>
    <w:rPr>
      <w:rFonts w:ascii="宋体" w:hAnsi="MS Sans Serif"/>
      <w:spacing w:val="12"/>
      <w:kern w:val="0"/>
      <w:sz w:val="24"/>
    </w:rPr>
  </w:style>
  <w:style w:type="paragraph" w:styleId="13">
    <w:name w:val="Block Text"/>
    <w:basedOn w:val="1"/>
    <w:autoRedefine/>
    <w:qFormat/>
    <w:uiPriority w:val="0"/>
    <w:pPr>
      <w:adjustRightInd w:val="0"/>
      <w:ind w:left="420" w:right="33"/>
      <w:jc w:val="left"/>
      <w:textAlignment w:val="baseline"/>
    </w:pPr>
    <w:rPr>
      <w:kern w:val="0"/>
      <w:sz w:val="24"/>
      <w:szCs w:val="20"/>
    </w:rPr>
  </w:style>
  <w:style w:type="paragraph" w:styleId="14">
    <w:name w:val="toc 3"/>
    <w:basedOn w:val="1"/>
    <w:next w:val="1"/>
    <w:autoRedefine/>
    <w:semiHidden/>
    <w:unhideWhenUsed/>
    <w:qFormat/>
    <w:uiPriority w:val="39"/>
    <w:pPr>
      <w:ind w:left="840" w:leftChars="400"/>
    </w:pPr>
  </w:style>
  <w:style w:type="paragraph" w:styleId="15">
    <w:name w:val="Plain Text"/>
    <w:basedOn w:val="1"/>
    <w:qFormat/>
    <w:uiPriority w:val="0"/>
    <w:rPr>
      <w:rFonts w:ascii="宋体" w:hAnsi="宋体"/>
      <w:szCs w:val="20"/>
    </w:rPr>
  </w:style>
  <w:style w:type="paragraph" w:styleId="16">
    <w:name w:val="Date"/>
    <w:basedOn w:val="1"/>
    <w:next w:val="1"/>
    <w:autoRedefine/>
    <w:unhideWhenUsed/>
    <w:qFormat/>
    <w:uiPriority w:val="0"/>
    <w:pPr>
      <w:ind w:left="100" w:leftChars="2500"/>
    </w:pPr>
    <w:rPr>
      <w:rFonts w:ascii="Calibri" w:hAnsi="Calibri" w:eastAsia="宋体" w:cs="黑体"/>
      <w:szCs w:val="22"/>
    </w:rPr>
  </w:style>
  <w:style w:type="paragraph" w:styleId="17">
    <w:name w:val="Body Text Indent 2"/>
    <w:basedOn w:val="1"/>
    <w:autoRedefine/>
    <w:qFormat/>
    <w:uiPriority w:val="99"/>
    <w:pPr>
      <w:spacing w:line="360" w:lineRule="exact"/>
      <w:ind w:firstLine="420" w:firstLineChars="200"/>
    </w:pPr>
    <w:rPr>
      <w:rFonts w:ascii="宋体" w:hAnsi="宋体"/>
      <w:kern w:val="0"/>
    </w:rPr>
  </w:style>
  <w:style w:type="paragraph" w:styleId="18">
    <w:name w:val="Balloon Text"/>
    <w:basedOn w:val="1"/>
    <w:link w:val="51"/>
    <w:autoRedefine/>
    <w:unhideWhenUsed/>
    <w:qFormat/>
    <w:uiPriority w:val="99"/>
    <w:rPr>
      <w:rFonts w:ascii="Times New Roman" w:hAnsi="Times New Roman"/>
      <w:kern w:val="0"/>
      <w:sz w:val="18"/>
      <w:szCs w:val="18"/>
    </w:rPr>
  </w:style>
  <w:style w:type="paragraph" w:styleId="19">
    <w:name w:val="footer"/>
    <w:basedOn w:val="1"/>
    <w:link w:val="49"/>
    <w:autoRedefine/>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20">
    <w:name w:val="header"/>
    <w:basedOn w:val="1"/>
    <w:link w:val="52"/>
    <w:autoRedefine/>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1">
    <w:name w:val="toc 1"/>
    <w:basedOn w:val="1"/>
    <w:next w:val="1"/>
    <w:autoRedefine/>
    <w:unhideWhenUsed/>
    <w:qFormat/>
    <w:uiPriority w:val="39"/>
  </w:style>
  <w:style w:type="paragraph" w:styleId="22">
    <w:name w:val="Body Text Indent 3"/>
    <w:basedOn w:val="1"/>
    <w:autoRedefine/>
    <w:unhideWhenUsed/>
    <w:qFormat/>
    <w:uiPriority w:val="99"/>
    <w:pPr>
      <w:adjustRightInd w:val="0"/>
      <w:snapToGrid w:val="0"/>
      <w:spacing w:line="400" w:lineRule="exact"/>
    </w:pPr>
    <w:rPr>
      <w:rFonts w:ascii="宋体" w:hAnsi="宋体" w:cs="宋体"/>
      <w:sz w:val="24"/>
      <w:szCs w:val="24"/>
    </w:rPr>
  </w:style>
  <w:style w:type="paragraph" w:styleId="23">
    <w:name w:val="toc 2"/>
    <w:basedOn w:val="1"/>
    <w:next w:val="1"/>
    <w:autoRedefine/>
    <w:semiHidden/>
    <w:unhideWhenUsed/>
    <w:qFormat/>
    <w:uiPriority w:val="39"/>
    <w:pPr>
      <w:ind w:left="420" w:leftChars="200"/>
    </w:pPr>
  </w:style>
  <w:style w:type="paragraph" w:styleId="24">
    <w:name w:val="Body Text 2"/>
    <w:basedOn w:val="1"/>
    <w:next w:val="10"/>
    <w:autoRedefine/>
    <w:qFormat/>
    <w:uiPriority w:val="0"/>
    <w:pPr>
      <w:spacing w:after="120" w:line="480" w:lineRule="auto"/>
    </w:pPr>
    <w:rPr>
      <w:kern w:val="0"/>
      <w:sz w:val="20"/>
    </w:rPr>
  </w:style>
  <w:style w:type="paragraph" w:styleId="2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6">
    <w:name w:val="annotation subject"/>
    <w:basedOn w:val="9"/>
    <w:next w:val="9"/>
    <w:link w:val="68"/>
    <w:autoRedefine/>
    <w:semiHidden/>
    <w:unhideWhenUsed/>
    <w:qFormat/>
    <w:uiPriority w:val="99"/>
    <w:rPr>
      <w:b/>
      <w:bCs/>
    </w:rPr>
  </w:style>
  <w:style w:type="paragraph" w:styleId="27">
    <w:name w:val="Body Text First Indent"/>
    <w:basedOn w:val="10"/>
    <w:autoRedefine/>
    <w:qFormat/>
    <w:uiPriority w:val="0"/>
    <w:pPr>
      <w:ind w:firstLine="420" w:firstLineChars="100"/>
    </w:pPr>
  </w:style>
  <w:style w:type="paragraph" w:styleId="28">
    <w:name w:val="Body Text First Indent 2"/>
    <w:basedOn w:val="12"/>
    <w:autoRedefine/>
    <w:unhideWhenUsed/>
    <w:qFormat/>
    <w:uiPriority w:val="99"/>
    <w:pPr>
      <w:spacing w:after="120" w:line="520" w:lineRule="exact"/>
      <w:ind w:firstLine="210"/>
    </w:pPr>
    <w:rPr>
      <w:rFonts w:ascii="黑体" w:hAnsi="Arial" w:eastAsia="黑体"/>
    </w:rPr>
  </w:style>
  <w:style w:type="table" w:styleId="30">
    <w:name w:val="Table Grid"/>
    <w:basedOn w:val="29"/>
    <w:autoRedefine/>
    <w:qFormat/>
    <w:uiPriority w:val="0"/>
    <w:pPr>
      <w:widowControl w:val="0"/>
      <w:spacing w:after="200" w:line="276" w:lineRule="auto"/>
      <w:jc w:val="both"/>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b/>
      <w:bCs/>
    </w:rPr>
  </w:style>
  <w:style w:type="character" w:styleId="33">
    <w:name w:val="Hyperlink"/>
    <w:basedOn w:val="31"/>
    <w:autoRedefine/>
    <w:unhideWhenUsed/>
    <w:qFormat/>
    <w:uiPriority w:val="99"/>
    <w:rPr>
      <w:color w:val="0000FF"/>
      <w:u w:val="none"/>
    </w:rPr>
  </w:style>
  <w:style w:type="character" w:styleId="34">
    <w:name w:val="annotation reference"/>
    <w:autoRedefine/>
    <w:semiHidden/>
    <w:unhideWhenUsed/>
    <w:qFormat/>
    <w:uiPriority w:val="99"/>
    <w:rPr>
      <w:sz w:val="21"/>
      <w:szCs w:val="21"/>
    </w:rPr>
  </w:style>
  <w:style w:type="character" w:styleId="35">
    <w:name w:val="HTML Sample"/>
    <w:basedOn w:val="31"/>
    <w:autoRedefine/>
    <w:qFormat/>
    <w:uiPriority w:val="0"/>
    <w:rPr>
      <w:rFonts w:ascii="Courier New" w:hAnsi="Courier New"/>
    </w:rPr>
  </w:style>
  <w:style w:type="paragraph" w:customStyle="1" w:styleId="36">
    <w:name w:val="首行缩进"/>
    <w:basedOn w:val="1"/>
    <w:autoRedefine/>
    <w:qFormat/>
    <w:uiPriority w:val="0"/>
    <w:pPr>
      <w:ind w:firstLine="480"/>
    </w:pPr>
    <w:rPr>
      <w:lang w:val="zh-CN"/>
    </w:rPr>
  </w:style>
  <w:style w:type="paragraph" w:customStyle="1" w:styleId="37">
    <w:name w:val="样式 正文文本缩进 + 左  0 字符"/>
    <w:basedOn w:val="1"/>
    <w:next w:val="18"/>
    <w:autoRedefine/>
    <w:qFormat/>
    <w:uiPriority w:val="99"/>
    <w:pPr>
      <w:spacing w:line="360" w:lineRule="auto"/>
      <w:ind w:firstLine="250" w:firstLineChars="250"/>
    </w:pPr>
    <w:rPr>
      <w:rFonts w:cs="宋体"/>
      <w:kern w:val="0"/>
      <w:sz w:val="24"/>
      <w:szCs w:val="20"/>
    </w:rPr>
  </w:style>
  <w:style w:type="paragraph" w:styleId="38">
    <w:name w:val="No Spacing"/>
    <w:autoRedefine/>
    <w:qFormat/>
    <w:uiPriority w:val="1"/>
    <w:rPr>
      <w:rFonts w:ascii="Calibri" w:hAnsi="Calibri" w:eastAsia="宋体" w:cs="Times New Roman"/>
      <w:sz w:val="22"/>
      <w:szCs w:val="22"/>
      <w:lang w:val="en-US" w:eastAsia="zh-CN" w:bidi="ar-SA"/>
    </w:rPr>
  </w:style>
  <w:style w:type="paragraph" w:customStyle="1" w:styleId="39">
    <w:name w:val="正文_0"/>
    <w:autoRedefine/>
    <w:qFormat/>
    <w:uiPriority w:val="0"/>
    <w:pPr>
      <w:widowControl w:val="0"/>
      <w:jc w:val="both"/>
    </w:pPr>
    <w:rPr>
      <w:rFonts w:ascii="Calibri" w:hAnsi="Calibri" w:eastAsia="宋体" w:cs="Times New Roman"/>
      <w:sz w:val="21"/>
      <w:szCs w:val="22"/>
      <w:lang w:val="en-US" w:eastAsia="zh-CN" w:bidi="ar-SA"/>
    </w:rPr>
  </w:style>
  <w:style w:type="paragraph" w:customStyle="1" w:styleId="40">
    <w:name w:val="正文首行缩进1"/>
    <w:basedOn w:val="1"/>
    <w:autoRedefine/>
    <w:qFormat/>
    <w:uiPriority w:val="0"/>
    <w:pPr>
      <w:adjustRightInd w:val="0"/>
      <w:spacing w:line="300" w:lineRule="auto"/>
      <w:ind w:firstLine="200"/>
      <w:textAlignment w:val="baseline"/>
    </w:pPr>
    <w:rPr>
      <w:rFonts w:eastAsia="新宋体" w:cs="宋体"/>
      <w:kern w:val="0"/>
      <w:szCs w:val="21"/>
    </w:rPr>
  </w:style>
  <w:style w:type="paragraph" w:customStyle="1" w:styleId="41">
    <w:name w:val="Heading Right"/>
    <w:basedOn w:val="1"/>
    <w:autoRedefine/>
    <w:qFormat/>
    <w:uiPriority w:val="0"/>
    <w:pPr>
      <w:jc w:val="right"/>
    </w:pPr>
    <w:rPr>
      <w:sz w:val="20"/>
      <w:szCs w:val="20"/>
    </w:rPr>
  </w:style>
  <w:style w:type="paragraph" w:customStyle="1" w:styleId="42">
    <w:name w:val="TOC 标题1"/>
    <w:basedOn w:val="2"/>
    <w:next w:val="1"/>
    <w:autoRedefine/>
    <w:unhideWhenUsed/>
    <w:qFormat/>
    <w:uiPriority w:val="39"/>
    <w:pPr>
      <w:widowControl/>
      <w:spacing w:before="480" w:after="0" w:line="276" w:lineRule="auto"/>
      <w:jc w:val="left"/>
      <w:outlineLvl w:val="9"/>
    </w:pPr>
    <w:rPr>
      <w:rFonts w:ascii="Cambria" w:hAnsi="Cambria"/>
      <w:color w:val="366091"/>
      <w:kern w:val="0"/>
      <w:sz w:val="28"/>
      <w:szCs w:val="28"/>
    </w:rPr>
  </w:style>
  <w:style w:type="paragraph" w:customStyle="1" w:styleId="43">
    <w:name w:val="列出段落1"/>
    <w:basedOn w:val="1"/>
    <w:autoRedefine/>
    <w:unhideWhenUsed/>
    <w:qFormat/>
    <w:uiPriority w:val="99"/>
    <w:pPr>
      <w:ind w:firstLine="420" w:firstLineChars="200"/>
    </w:pPr>
  </w:style>
  <w:style w:type="paragraph" w:customStyle="1" w:styleId="44">
    <w:name w:val="纯文本1"/>
    <w:basedOn w:val="1"/>
    <w:autoRedefine/>
    <w:qFormat/>
    <w:uiPriority w:val="0"/>
    <w:rPr>
      <w:rFonts w:ascii="宋体"/>
      <w:szCs w:val="21"/>
    </w:rPr>
  </w:style>
  <w:style w:type="paragraph" w:customStyle="1" w:styleId="45">
    <w:name w:val="列出段落111"/>
    <w:basedOn w:val="1"/>
    <w:autoRedefine/>
    <w:qFormat/>
    <w:uiPriority w:val="34"/>
    <w:pPr>
      <w:ind w:firstLine="420" w:firstLineChars="200"/>
    </w:pPr>
  </w:style>
  <w:style w:type="paragraph" w:customStyle="1" w:styleId="46">
    <w:name w:val="列出段落11"/>
    <w:basedOn w:val="1"/>
    <w:autoRedefine/>
    <w:qFormat/>
    <w:uiPriority w:val="34"/>
    <w:pPr>
      <w:ind w:firstLine="420" w:firstLineChars="200"/>
    </w:pPr>
  </w:style>
  <w:style w:type="character" w:customStyle="1" w:styleId="47">
    <w:name w:val="批注文字 字符"/>
    <w:link w:val="9"/>
    <w:autoRedefine/>
    <w:qFormat/>
    <w:uiPriority w:val="99"/>
    <w:rPr>
      <w:rFonts w:ascii="Calibri" w:hAnsi="Calibri"/>
      <w:kern w:val="2"/>
      <w:sz w:val="21"/>
      <w:szCs w:val="22"/>
    </w:rPr>
  </w:style>
  <w:style w:type="character" w:customStyle="1" w:styleId="48">
    <w:name w:val="标题 1 字符"/>
    <w:link w:val="2"/>
    <w:autoRedefine/>
    <w:qFormat/>
    <w:uiPriority w:val="9"/>
    <w:rPr>
      <w:b/>
      <w:bCs/>
      <w:kern w:val="44"/>
      <w:sz w:val="44"/>
      <w:szCs w:val="44"/>
    </w:rPr>
  </w:style>
  <w:style w:type="character" w:customStyle="1" w:styleId="49">
    <w:name w:val="页脚 字符"/>
    <w:link w:val="19"/>
    <w:autoRedefine/>
    <w:qFormat/>
    <w:uiPriority w:val="99"/>
    <w:rPr>
      <w:sz w:val="18"/>
      <w:szCs w:val="18"/>
    </w:rPr>
  </w:style>
  <w:style w:type="character" w:customStyle="1" w:styleId="50">
    <w:name w:val="未处理的提及1"/>
    <w:autoRedefine/>
    <w:unhideWhenUsed/>
    <w:qFormat/>
    <w:uiPriority w:val="99"/>
    <w:rPr>
      <w:color w:val="605E5C"/>
      <w:shd w:val="clear" w:color="auto" w:fill="E1DFDD"/>
    </w:rPr>
  </w:style>
  <w:style w:type="character" w:customStyle="1" w:styleId="51">
    <w:name w:val="批注框文本 字符"/>
    <w:link w:val="18"/>
    <w:autoRedefine/>
    <w:semiHidden/>
    <w:qFormat/>
    <w:uiPriority w:val="99"/>
    <w:rPr>
      <w:sz w:val="18"/>
      <w:szCs w:val="18"/>
    </w:rPr>
  </w:style>
  <w:style w:type="character" w:customStyle="1" w:styleId="52">
    <w:name w:val="页眉 字符"/>
    <w:link w:val="20"/>
    <w:autoRedefine/>
    <w:qFormat/>
    <w:uiPriority w:val="99"/>
    <w:rPr>
      <w:sz w:val="18"/>
      <w:szCs w:val="18"/>
    </w:rPr>
  </w:style>
  <w:style w:type="character" w:customStyle="1" w:styleId="53">
    <w:name w:val="NormalCharacter"/>
    <w:link w:val="54"/>
    <w:autoRedefine/>
    <w:qFormat/>
    <w:uiPriority w:val="0"/>
    <w:rPr>
      <w:szCs w:val="20"/>
    </w:rPr>
  </w:style>
  <w:style w:type="paragraph" w:customStyle="1" w:styleId="54">
    <w:name w:val="UserStyle_2"/>
    <w:basedOn w:val="1"/>
    <w:link w:val="53"/>
    <w:qFormat/>
    <w:uiPriority w:val="0"/>
    <w:pPr>
      <w:widowControl/>
      <w:textAlignment w:val="baseline"/>
    </w:pPr>
    <w:rPr>
      <w:szCs w:val="20"/>
    </w:rPr>
  </w:style>
  <w:style w:type="character" w:customStyle="1" w:styleId="55">
    <w:name w:val="标题 1 Char1"/>
    <w:autoRedefine/>
    <w:qFormat/>
    <w:uiPriority w:val="0"/>
    <w:rPr>
      <w:b/>
      <w:bCs/>
      <w:kern w:val="44"/>
      <w:sz w:val="30"/>
      <w:szCs w:val="44"/>
    </w:rPr>
  </w:style>
  <w:style w:type="paragraph" w:customStyle="1" w:styleId="56">
    <w:name w:val="Other|1"/>
    <w:basedOn w:val="1"/>
    <w:autoRedefine/>
    <w:qFormat/>
    <w:uiPriority w:val="0"/>
    <w:rPr>
      <w:rFonts w:ascii="宋体" w:hAnsi="宋体" w:cs="宋体"/>
      <w:lang w:val="zh-TW" w:eastAsia="zh-TW" w:bidi="zh-TW"/>
    </w:rPr>
  </w:style>
  <w:style w:type="table" w:customStyle="1" w:styleId="57">
    <w:name w:val="网格型3"/>
    <w:basedOn w:val="2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8">
    <w:name w:val="_Style 3"/>
    <w:basedOn w:val="1"/>
    <w:autoRedefine/>
    <w:qFormat/>
    <w:uiPriority w:val="34"/>
    <w:pPr>
      <w:ind w:firstLine="420" w:firstLineChars="200"/>
    </w:pPr>
  </w:style>
  <w:style w:type="paragraph" w:customStyle="1" w:styleId="59">
    <w:name w:val="xl30"/>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72"/>
      <w:szCs w:val="72"/>
    </w:rPr>
  </w:style>
  <w:style w:type="paragraph" w:customStyle="1" w:styleId="60">
    <w:name w:val="Body text|91"/>
    <w:basedOn w:val="1"/>
    <w:autoRedefine/>
    <w:qFormat/>
    <w:uiPriority w:val="0"/>
    <w:pPr>
      <w:shd w:val="clear" w:color="auto" w:fill="FFFFFF"/>
      <w:spacing w:before="380" w:line="274" w:lineRule="exact"/>
      <w:ind w:hanging="580"/>
      <w:jc w:val="distribute"/>
    </w:pPr>
    <w:rPr>
      <w:rFonts w:ascii="PMingLiU" w:hAnsi="PMingLiU" w:eastAsia="PMingLiU" w:cs="PMingLiU"/>
      <w:color w:val="000000"/>
      <w:kern w:val="0"/>
      <w:sz w:val="20"/>
      <w:szCs w:val="20"/>
      <w:lang w:val="zh-CN" w:bidi="zh-CN"/>
    </w:rPr>
  </w:style>
  <w:style w:type="paragraph" w:customStyle="1" w:styleId="61">
    <w:name w:val="xl3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kern w:val="0"/>
      <w:sz w:val="24"/>
    </w:rPr>
  </w:style>
  <w:style w:type="character" w:customStyle="1" w:styleId="62">
    <w:name w:val="font51"/>
    <w:autoRedefine/>
    <w:qFormat/>
    <w:uiPriority w:val="0"/>
    <w:rPr>
      <w:rFonts w:hint="eastAsia" w:ascii="宋体" w:hAnsi="宋体" w:eastAsia="宋体" w:cs="宋体"/>
      <w:color w:val="000000"/>
      <w:sz w:val="21"/>
      <w:szCs w:val="21"/>
      <w:u w:val="none"/>
    </w:rPr>
  </w:style>
  <w:style w:type="character" w:customStyle="1" w:styleId="63">
    <w:name w:val="font21"/>
    <w:autoRedefine/>
    <w:qFormat/>
    <w:uiPriority w:val="0"/>
    <w:rPr>
      <w:rFonts w:hint="default" w:ascii="Times New Roman" w:hAnsi="Times New Roman" w:cs="Times New Roman"/>
      <w:color w:val="000000"/>
      <w:sz w:val="21"/>
      <w:szCs w:val="21"/>
      <w:u w:val="none"/>
    </w:rPr>
  </w:style>
  <w:style w:type="character" w:customStyle="1" w:styleId="64">
    <w:name w:val="font41"/>
    <w:autoRedefine/>
    <w:qFormat/>
    <w:uiPriority w:val="0"/>
    <w:rPr>
      <w:rFonts w:hint="eastAsia" w:ascii="宋体" w:hAnsi="宋体" w:eastAsia="宋体" w:cs="宋体"/>
      <w:color w:val="000000"/>
      <w:sz w:val="22"/>
      <w:szCs w:val="22"/>
      <w:u w:val="none"/>
    </w:rPr>
  </w:style>
  <w:style w:type="character" w:customStyle="1" w:styleId="65">
    <w:name w:val="font11"/>
    <w:autoRedefine/>
    <w:qFormat/>
    <w:uiPriority w:val="0"/>
    <w:rPr>
      <w:rFonts w:hint="default" w:ascii="Times New Roman" w:hAnsi="Times New Roman" w:cs="Times New Roman"/>
      <w:color w:val="000000"/>
      <w:sz w:val="22"/>
      <w:szCs w:val="22"/>
      <w:u w:val="none"/>
    </w:rPr>
  </w:style>
  <w:style w:type="paragraph" w:customStyle="1" w:styleId="66">
    <w:name w:val="_Style 2"/>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7">
    <w:name w:val="修订1"/>
    <w:autoRedefine/>
    <w:hidden/>
    <w:unhideWhenUsed/>
    <w:qFormat/>
    <w:uiPriority w:val="99"/>
    <w:rPr>
      <w:rFonts w:ascii="Calibri" w:hAnsi="Calibri" w:eastAsia="宋体" w:cs="Times New Roman"/>
      <w:kern w:val="2"/>
      <w:sz w:val="21"/>
      <w:szCs w:val="22"/>
      <w:lang w:val="en-US" w:eastAsia="zh-CN" w:bidi="ar-SA"/>
    </w:rPr>
  </w:style>
  <w:style w:type="character" w:customStyle="1" w:styleId="68">
    <w:name w:val="批注主题 字符"/>
    <w:link w:val="26"/>
    <w:autoRedefine/>
    <w:semiHidden/>
    <w:qFormat/>
    <w:uiPriority w:val="99"/>
    <w:rPr>
      <w:rFonts w:ascii="Calibri" w:hAnsi="Calibri"/>
      <w:b/>
      <w:bCs/>
      <w:kern w:val="2"/>
      <w:sz w:val="21"/>
      <w:szCs w:val="22"/>
    </w:rPr>
  </w:style>
  <w:style w:type="paragraph" w:styleId="69">
    <w:name w:val="List Paragraph"/>
    <w:basedOn w:val="1"/>
    <w:autoRedefine/>
    <w:unhideWhenUsed/>
    <w:qFormat/>
    <w:uiPriority w:val="99"/>
    <w:pPr>
      <w:ind w:firstLine="420" w:firstLineChars="200"/>
    </w:pPr>
  </w:style>
  <w:style w:type="paragraph" w:customStyle="1" w:styleId="70">
    <w:name w:val="此正文"/>
    <w:basedOn w:val="1"/>
    <w:autoRedefine/>
    <w:qFormat/>
    <w:uiPriority w:val="0"/>
    <w:pPr>
      <w:spacing w:line="360" w:lineRule="auto"/>
      <w:ind w:firstLine="200" w:firstLineChars="200"/>
    </w:pPr>
    <w:rPr>
      <w:sz w:val="24"/>
      <w:szCs w:val="24"/>
    </w:rPr>
  </w:style>
  <w:style w:type="character" w:customStyle="1" w:styleId="71">
    <w:name w:val="标准正文 Char"/>
    <w:autoRedefine/>
    <w:qFormat/>
    <w:uiPriority w:val="0"/>
    <w:rPr>
      <w:kern w:val="2"/>
      <w:sz w:val="24"/>
      <w:szCs w:val="24"/>
    </w:rPr>
  </w:style>
  <w:style w:type="paragraph" w:customStyle="1" w:styleId="72">
    <w:name w:val="*正文"/>
    <w:basedOn w:val="1"/>
    <w:autoRedefine/>
    <w:qFormat/>
    <w:uiPriority w:val="0"/>
    <w:pPr>
      <w:widowControl/>
      <w:spacing w:line="360" w:lineRule="auto"/>
      <w:ind w:firstLine="200" w:firstLineChars="200"/>
    </w:pPr>
    <w:rPr>
      <w:rFonts w:ascii="宋体" w:hAnsi="宋体"/>
      <w:kern w:val="0"/>
      <w:sz w:val="24"/>
      <w:szCs w:val="24"/>
    </w:rPr>
  </w:style>
  <w:style w:type="paragraph" w:customStyle="1" w:styleId="73">
    <w:name w:val="正文样式"/>
    <w:basedOn w:val="27"/>
    <w:autoRedefine/>
    <w:qFormat/>
    <w:uiPriority w:val="0"/>
    <w:pPr>
      <w:spacing w:after="0"/>
      <w:ind w:firstLine="200" w:firstLineChars="200"/>
    </w:pPr>
  </w:style>
  <w:style w:type="paragraph" w:customStyle="1" w:styleId="74">
    <w:name w:val="样式 标题 3h33rd levelH3Level 3 Headlevel_3PIM 3Heading 3 - o...1"/>
    <w:basedOn w:val="4"/>
    <w:autoRedefine/>
    <w:qFormat/>
    <w:uiPriority w:val="0"/>
    <w:rPr>
      <w:rFonts w:eastAsia="宋体"/>
    </w:rPr>
  </w:style>
  <w:style w:type="paragraph" w:customStyle="1" w:styleId="75">
    <w:name w:val="Revision"/>
    <w:autoRedefine/>
    <w:hidden/>
    <w:unhideWhenUsed/>
    <w:qFormat/>
    <w:uiPriority w:val="99"/>
    <w:rPr>
      <w:rFonts w:ascii="Calibri" w:hAnsi="Calibri" w:eastAsia="宋体" w:cs="Times New Roman"/>
      <w:kern w:val="2"/>
      <w:sz w:val="21"/>
      <w:szCs w:val="22"/>
      <w:lang w:val="en-US" w:eastAsia="zh-CN" w:bidi="ar-SA"/>
    </w:rPr>
  </w:style>
  <w:style w:type="paragraph" w:customStyle="1" w:styleId="76">
    <w:name w:val="_Style 6"/>
    <w:basedOn w:val="2"/>
    <w:next w:val="1"/>
    <w:autoRedefine/>
    <w:unhideWhenUsed/>
    <w:qFormat/>
    <w:uiPriority w:val="39"/>
    <w:pPr>
      <w:widowControl/>
      <w:spacing w:before="240" w:line="259" w:lineRule="auto"/>
      <w:ind w:left="0" w:firstLine="0"/>
      <w:jc w:val="left"/>
      <w:outlineLvl w:val="9"/>
    </w:pPr>
    <w:rPr>
      <w:rFonts w:ascii="Cambria" w:hAnsi="Cambria" w:eastAsia="宋体" w:cs="Times New Roman"/>
      <w:b w:val="0"/>
      <w:color w:val="365F91"/>
      <w:kern w:val="0"/>
      <w:sz w:val="32"/>
      <w:szCs w:val="32"/>
    </w:rPr>
  </w:style>
  <w:style w:type="paragraph" w:customStyle="1" w:styleId="77">
    <w:name w:val="Table Text"/>
    <w:basedOn w:val="1"/>
    <w:autoRedefine/>
    <w:semiHidden/>
    <w:qFormat/>
    <w:uiPriority w:val="0"/>
    <w:rPr>
      <w:rFonts w:ascii="宋体" w:hAnsi="宋体" w:cs="宋体"/>
      <w:sz w:val="24"/>
      <w:lang w:eastAsia="en-US"/>
    </w:rPr>
  </w:style>
  <w:style w:type="paragraph" w:customStyle="1" w:styleId="78">
    <w:name w:val="Table Paragraph"/>
    <w:basedOn w:val="1"/>
    <w:autoRedefine/>
    <w:qFormat/>
    <w:uiPriority w:val="1"/>
    <w:rPr>
      <w:rFonts w:ascii="宋体" w:hAnsi="宋体" w:eastAsia="宋体" w:cs="宋体"/>
      <w:lang w:val="zh-CN" w:eastAsia="zh-CN" w:bidi="zh-CN"/>
    </w:rPr>
  </w:style>
  <w:style w:type="paragraph" w:customStyle="1" w:styleId="79">
    <w:name w:val="正文_1_0"/>
    <w:autoRedefine/>
    <w:qFormat/>
    <w:uiPriority w:val="0"/>
    <w:pPr>
      <w:widowControl w:val="0"/>
      <w:jc w:val="both"/>
    </w:pPr>
    <w:rPr>
      <w:rFonts w:ascii="Calibri" w:hAnsi="Calibri" w:eastAsia="宋体" w:cs="Times New Roman"/>
      <w:lang w:val="en-US" w:eastAsia="zh-CN" w:bidi="ar-SA"/>
    </w:rPr>
  </w:style>
  <w:style w:type="paragraph" w:customStyle="1" w:styleId="80">
    <w:name w:val="目录"/>
    <w:basedOn w:val="1"/>
    <w:autoRedefine/>
    <w:qFormat/>
    <w:uiPriority w:val="0"/>
    <w:pPr>
      <w:widowControl/>
      <w:jc w:val="center"/>
    </w:pPr>
    <w:rPr>
      <w:rFonts w:ascii="宋体"/>
      <w:b/>
      <w:kern w:val="0"/>
      <w:sz w:val="36"/>
      <w:szCs w:val="20"/>
    </w:rPr>
  </w:style>
  <w:style w:type="paragraph" w:customStyle="1" w:styleId="81">
    <w:name w:val="FWB_L4"/>
    <w:basedOn w:val="1"/>
    <w:qFormat/>
    <w:uiPriority w:val="0"/>
    <w:pPr>
      <w:widowControl/>
      <w:numPr>
        <w:ilvl w:val="3"/>
        <w:numId w:val="2"/>
      </w:numPr>
      <w:tabs>
        <w:tab w:val="left" w:pos="360"/>
        <w:tab w:val="clear" w:pos="1440"/>
      </w:tabs>
      <w:adjustRightInd/>
      <w:spacing w:after="240" w:afterLines="0" w:line="240" w:lineRule="auto"/>
      <w:textAlignment w:val="auto"/>
    </w:pPr>
    <w:rPr>
      <w:smallCaps/>
      <w:sz w:val="24"/>
      <w:lang w:val="en-GB" w:eastAsia="en-US"/>
    </w:rPr>
  </w:style>
  <w:style w:type="paragraph" w:customStyle="1" w:styleId="82">
    <w:name w:val="Level 2"/>
    <w:basedOn w:val="1"/>
    <w:next w:val="1"/>
    <w:qFormat/>
    <w:uiPriority w:val="0"/>
    <w:pPr>
      <w:numPr>
        <w:ilvl w:val="1"/>
        <w:numId w:val="3"/>
      </w:numPr>
      <w:adjustRightInd/>
      <w:spacing w:line="360" w:lineRule="auto"/>
      <w:textAlignment w:val="auto"/>
      <w:outlineLvl w:val="1"/>
    </w:pPr>
    <w:rPr>
      <w:rFonts w:ascii="Arial" w:hAnsi="Arial"/>
      <w:w w:val="105"/>
      <w:kern w:val="20"/>
      <w:sz w:val="24"/>
      <w:lang w:val="en-GB" w:eastAsia="en-US"/>
    </w:rPr>
  </w:style>
  <w:style w:type="paragraph" w:customStyle="1" w:styleId="83">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59</Pages>
  <Words>20343</Words>
  <Characters>21630</Characters>
  <Lines>241</Lines>
  <Paragraphs>68</Paragraphs>
  <TotalTime>1</TotalTime>
  <ScaleCrop>false</ScaleCrop>
  <LinksUpToDate>false</LinksUpToDate>
  <CharactersWithSpaces>22359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2024-06-14T06:05:00Z</dcterms:created>
  <dc:creator>admin</dc:creator>
  <cp:lastModifiedBy>枫叶</cp:lastModifiedBy>
  <cp:lastPrinted>2024-08-21T23:59:00Z</cp:lastPrinted>
  <dcterms:modified xsi:type="dcterms:W3CDTF">2025-04-15T08:57:44Z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6050784A484544B49537142057A2971F_13</vt:lpwstr>
  </property>
  <property fmtid="{D5CDD505-2E9C-101B-9397-08002B2CF9AE}" pid="4" name="KSOTemplateDocerSaveRecord">
    <vt:lpwstr>eyJoZGlkIjoiNGMwMzA0ZmI5OTczZWEzZGM0ZTBhNjM1MDg0OGY4MDAiLCJ1c2VySWQiOiI1MTA4MjYxNDcifQ==</vt:lpwstr>
  </property>
</Properties>
</file>