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响应函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63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（采购人或采购代理机构）：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 根据贵方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(项目名称)</w:t>
      </w:r>
      <w:r>
        <w:rPr>
          <w:rFonts w:ascii="SimSun" w:hAnsi="SimSun" w:eastAsia="SimSun" w:cs="SimSun"/>
          <w:color w:val="000000"/>
          <w:sz w:val="21"/>
        </w:rPr>
        <w:t xml:space="preserve">项目的采购公告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(项目编号)</w:t>
      </w:r>
      <w:r>
        <w:rPr>
          <w:rFonts w:ascii="SimSun" w:hAnsi="SimSun" w:eastAsia="SimSun" w:cs="SimSun"/>
          <w:color w:val="000000"/>
          <w:sz w:val="21"/>
        </w:rPr>
        <w:t xml:space="preserve">,签字代表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(姓名、职务)</w:t>
      </w:r>
      <w:r>
        <w:rPr>
          <w:rFonts w:ascii="SimSun" w:hAnsi="SimSun" w:eastAsia="SimSun" w:cs="SimSun"/>
          <w:color w:val="000000"/>
          <w:sz w:val="21"/>
        </w:rPr>
        <w:t xml:space="preserve">经正式授权并代表供应商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（名称、地址）</w:t>
      </w:r>
      <w:r>
        <w:rPr>
          <w:rFonts w:ascii="SimSun" w:hAnsi="SimSun" w:eastAsia="SimSun" w:cs="SimSun"/>
          <w:color w:val="000000"/>
          <w:sz w:val="21"/>
        </w:rPr>
        <w:t xml:space="preserve">提交下述文件正本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份、副本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份及电子文档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份，并以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形式出具的金额为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z w:val="21"/>
        </w:rPr>
        <w:t xml:space="preserve">人民币元的谈判保证金。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据此，签字代表宣布同意如下：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（1）本项目响应总价详见报价一览表。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（2）本响应有效期为自递交响应文件截止之日起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90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（3）已详细审查全部采购文件，包括所有补充通知（如果有的话）。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（4）在规定的谈判时间后，遵守采购文件中有关保证金的规定。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（6）在领取成交通知书的同时按采购文件规定的形式，向采购代理机构一次性支付采购代理服务费（适用于成交供应商支付采购代理服务费情形）。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（7）按照贵方要求，提供与其响应有关的一切数据或资料，完全理解贵方不一定接受最低价的响应。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（8）按照采购文件的规定履行合同责任和义务。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（9）我方承诺响应文件中的证明材料真实、合法、有效。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         传真：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         电子邮件：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供应商开户银行（全称）：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供应商银行账号：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   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2025-02-16T02:16:11Z</dcterms:created>
  <dcterms:modified xsi:type="dcterms:W3CDTF">2025-02-16T02:16:20Z</dcterms:modified>
</cp:coreProperties>
</file>