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05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商务条款偏离表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包号： 001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89"/>
        <w:gridCol w:w="3819"/>
        <w:gridCol w:w="1524"/>
        <w:gridCol w:w="759"/>
        <w:gridCol w:w="954"/>
      </w:tblGrid>
      <w:tr>
        <w:trPr>
          <w:trHeight w:val="82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48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73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采购文件的商务条款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73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（</w:t>
            </w: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实质性要求及重要指标用★标注，★标注项不得负偏离，如果负偏离，则响应文件无效。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07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响应文件响应内容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63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偏离程度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53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偏离说明</w:t>
            </w:r>
            <w:r/>
          </w:p>
        </w:tc>
      </w:tr>
      <w:tr>
        <w:trPr>
          <w:trHeight w:val="33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交货时间：自合同签订之日起10日内完成供货（以实际合同签订日期为准）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响应文件响应内容"/>
                <w15:appearance w15:val="boundingBox"/>
                <w:placeholder>
                  <w:docPart w:val="a1333daed26149d8be819fe988c2c075"/>
                </w:placeholder>
                <w:showingPlcHdr w:val="true"/>
                <w:tag w:val="响应文件响应内容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响应文件响应内容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无偏离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无偏离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交货地点：采购人指定地点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3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付款方式及条件：验收合格后60天内付款（以实际签订合同为准）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4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★质量标准：合格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验收标准：验收标准有关方按《辽宁省政府采购履约验收管理办法》辽财采〔2017〕603号相关规定执行并签署最终验收文件。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验收程序：按辽财采〔2017〕603号要求执行。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验收报告：按辽财采〔2017〕603号格式执行。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组织验收主体：本项目的履约验收工作由采购人依法组织实施。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4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提供投标医疗设备的基本构造及外观的彩色图片或照片。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4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提供投标医疗设备的医疗器械产品注册证（或医疗器械备案凭证）、技术参数、提供厂家技术说明书、使用说明书、操作指导手册、维修手册等证明材料。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4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为保证仪器购买后能正常工作，配合仪器工作的所有设施均在此次购买范围内。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4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报价须包括保证设备正常运行使用所需的一切配件及安装，调试，培训，运输，搬运费用。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3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热线支持：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现场支持：（  2  ）小时内响应；（   8  ）小时内到达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质量:合格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整机及全部零配件质保期至少1年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9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培训人员现场培训（操作、维护等）：免费培训。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83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其它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采购单位未提供需求而供应商认为需说明及补充的内容在此填列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填表说明：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1．“响应文件响应内容”一栏由供应商填写。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2．“偏离程度”一栏根据“响应文件响应内容”与采购文件逐项对照的结果填写。偏离必须用 “正偏离、负偏离或无偏离”三个名称中的一种进行标注。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3．“偏离说明”一栏由供应商对偏离的情况做详细说明。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r>
        <w:t xml:space="preserve">锦州博鼎医疗器械有限公司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投标公司公章_1"/>
          <w15:appearance w15:val="boundingBox"/>
          <w:placeholder>
            <w:docPart w:val="bd423af3ea7448acb89f23c34b171dca"/>
          </w:placeholder>
          <w:showingPlcHdr w:val="true"/>
          <w:tag w:val="投标公司公章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0449595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授权委托人（签字或盖章）图片_1"/>
          <w15:appearance w15:val="boundingBox"/>
          <w:placeholder>
            <w:docPart w:val="0e362e9070174dad8030b31dde5f165f"/>
          </w:placeholder>
          <w:showingPlcHdr w:val="true"/>
          <w:tag w:val="授权委托人（签字或盖章）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36694635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</w:t>
      </w:r>
      <w:r>
        <w:t xml:space="preserve">2025年2月14日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a1333daed26149d8be819fe988c2c07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响应文件响应内容</w:t>
          </w:r>
          <w:r/>
        </w:p>
      </w:docPartBody>
    </w:docPart>
    <w:docPart>
      <w:docPartPr>
        <w:name w:val="bd423af3ea7448acb89f23c34b171dc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0e362e9070174dad8030b31dde5f165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2025-02-16T02:18:05Z</dcterms:created>
  <dcterms:modified xsi:type="dcterms:W3CDTF">2025-02-18T07:44:42Z</dcterms:modified>
</cp:coreProperties>
</file>