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供应商关联单位的说明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说明：供应商应当如实披露与本单位存在下列关联关系的单位名称：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（1）与供应商单位法定代表人（或非法人组织负责人）为同一人的其他单位；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（2）与供应商存在直接控股、管理关系的其他单位。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注：若无此情形，写“无”即可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>
        <w:t xml:space="preserve">无</w:t>
      </w:r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r>
        <w:t xml:space="preserve">长春茂合医疗科技有限公司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投标公司公章_1"/>
          <w15:appearance w15:val="boundingBox"/>
          <w:placeholder>
            <w:docPart w:val="905cc8e38958449a93bca853d61fd022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1890916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</w:t>
      </w:r>
      <w:sdt>
        <w:sdtPr>
          <w:alias w:val="授权委托人（签字或盖章）图片_1"/>
          <w15:appearance w15:val="boundingBox"/>
          <w:placeholder>
            <w:docPart w:val="ff4483dac502438f831b3c94d617d4f0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0835865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</w:t>
      </w:r>
      <w:r>
        <w:t xml:space="preserve">2025年2月13日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905cc8e38958449a93bca853d61fd02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ff4483dac502438f831b3c94d617d4f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2025-02-16T02:18:31Z</dcterms:created>
  <dcterms:modified xsi:type="dcterms:W3CDTF">2025-02-18T02:53:07Z</dcterms:modified>
</cp:coreProperties>
</file>