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CA2E" w14:textId="26E0BD25" w:rsidR="004C1A18" w:rsidRDefault="00C478F5" w:rsidP="00477ABC">
      <w:pPr>
        <w:pStyle w:val="1"/>
      </w:pPr>
      <w:bookmarkStart w:id="0" w:name="_Toc190432914"/>
      <w:r>
        <w:rPr>
          <w:rFonts w:hint="eastAsia"/>
        </w:rPr>
        <w:t>企业</w:t>
      </w:r>
      <w:r w:rsidR="004C1A18" w:rsidRPr="000E578D">
        <w:rPr>
          <w:rFonts w:hint="eastAsia"/>
        </w:rPr>
        <w:t>信用报告</w:t>
      </w:r>
      <w:bookmarkEnd w:id="0"/>
    </w:p>
    <w:p w14:paraId="512129D8" w14:textId="3E0F3099" w:rsidR="00C83CD1" w:rsidRPr="00C83CD1" w:rsidRDefault="00C83CD1" w:rsidP="00C83CD1">
      <w:pPr>
        <w:pStyle w:val="2"/>
        <w:rPr>
          <w:rFonts w:hint="eastAsia"/>
        </w:rPr>
      </w:pPr>
      <w:r>
        <w:rPr>
          <w:rFonts w:hint="eastAsia"/>
        </w:rPr>
        <w:t>长春茂合医疗科技有限公司</w:t>
      </w:r>
    </w:p>
    <w:p w14:paraId="001266D9" w14:textId="709FE31D" w:rsidR="009E7369" w:rsidRPr="004C1A18" w:rsidRDefault="004C1A18" w:rsidP="004C1A18">
      <w:pPr>
        <w:rPr>
          <w:rFonts w:hint="eastAsia"/>
        </w:rPr>
      </w:pPr>
      <w:r w:rsidRPr="000E578D">
        <w:rPr>
          <w:noProof/>
        </w:rPr>
        <w:lastRenderedPageBreak/>
        <w:drawing>
          <wp:inline distT="0" distB="0" distL="0" distR="0" wp14:anchorId="5328D853" wp14:editId="60FFD52C">
            <wp:extent cx="5272405" cy="7457440"/>
            <wp:effectExtent l="0" t="0" r="4445" b="0"/>
            <wp:docPr id="605831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51A1DDD6" wp14:editId="49C84750">
            <wp:extent cx="5272405" cy="7457440"/>
            <wp:effectExtent l="0" t="0" r="4445" b="0"/>
            <wp:docPr id="744071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364A979" wp14:editId="67C63F87">
            <wp:extent cx="5272405" cy="7457440"/>
            <wp:effectExtent l="0" t="0" r="4445" b="0"/>
            <wp:docPr id="155522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3B7FFD34" wp14:editId="38218198">
            <wp:extent cx="5272405" cy="7457440"/>
            <wp:effectExtent l="0" t="0" r="4445" b="0"/>
            <wp:docPr id="16251787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7875658E" wp14:editId="4AC5E169">
            <wp:extent cx="5272405" cy="7457440"/>
            <wp:effectExtent l="0" t="0" r="4445" b="0"/>
            <wp:docPr id="19202433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465577B" wp14:editId="5ED9D775">
            <wp:extent cx="5272405" cy="8615548"/>
            <wp:effectExtent l="0" t="0" r="4445" b="0"/>
            <wp:docPr id="19832403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03" cy="86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369" w:rsidRPr="004C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93DB3" w14:textId="77777777" w:rsidR="00D863D9" w:rsidRDefault="00D863D9" w:rsidP="004C1A1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7613C3E1" w14:textId="77777777" w:rsidR="00D863D9" w:rsidRDefault="00D863D9" w:rsidP="004C1A1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198A4" w14:textId="77777777" w:rsidR="00D863D9" w:rsidRDefault="00D863D9" w:rsidP="004C1A18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10F081FA" w14:textId="77777777" w:rsidR="00D863D9" w:rsidRDefault="00D863D9" w:rsidP="004C1A18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87"/>
    <w:rsid w:val="0018654E"/>
    <w:rsid w:val="00300D7C"/>
    <w:rsid w:val="00310E8D"/>
    <w:rsid w:val="00477ABC"/>
    <w:rsid w:val="004C1A18"/>
    <w:rsid w:val="005E522A"/>
    <w:rsid w:val="009E7369"/>
    <w:rsid w:val="00C02E23"/>
    <w:rsid w:val="00C478F5"/>
    <w:rsid w:val="00C83CD1"/>
    <w:rsid w:val="00CC658A"/>
    <w:rsid w:val="00D863D9"/>
    <w:rsid w:val="00EC64BF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2EFFA"/>
  <w15:chartTrackingRefBased/>
  <w15:docId w15:val="{ADADF4D1-1955-4654-8E49-619DE9DA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A18"/>
    <w:pPr>
      <w:widowControl w:val="0"/>
      <w:spacing w:line="360" w:lineRule="auto"/>
      <w:jc w:val="both"/>
    </w:pPr>
    <w:rPr>
      <w:rFonts w:eastAsia="楷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F6C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F6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F6C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F6C8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F6C8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6C8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C8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C8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C8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6C8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6C8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6C8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6C8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6C8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6C8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6C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C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6C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6C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6C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6C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6C8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6C8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6C8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C1A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C1A1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C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C1A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2025-02-17T09:19:00Z</dcterms:created>
  <dcterms:modified xsi:type="dcterms:W3CDTF">2025-02-17T09:31:00Z</dcterms:modified>
</cp:coreProperties>
</file>