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（项目单位名称</w:t>
      </w:r>
      <w:sdt>
        <w:sdtPr>
          <w:alias w:val="项目单位名称"/>
          <w15:appearance w15:val="boundingBox"/>
          <w:placeholder>
            <w:docPart w:val="18afc5993b0a4f67a4b7432cb8ee9e17"/>
          </w:placeholder>
          <w:tag w:val="项目单位名称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1．我方已仔细研究了（项目名称</w:t>
      </w:r>
      <w:r>
        <w:rPr>
          <w:rFonts w:ascii="SimSun" w:hAnsi="SimSun" w:eastAsia="SimSun" w:cs="SimSun"/>
          <w:color w:val="000000"/>
          <w:sz w:val="21"/>
        </w:rPr>
      </w:r>
      <w:sdt>
        <w:sdtPr>
          <w:alias w:val="项目名称"/>
          <w15:appearance w15:val="boundingBox"/>
          <w:placeholder>
            <w:docPart w:val="ab9cbe056d6b429c973a5af5126505e0"/>
          </w:placeholder>
          <w:tag w:val="项目名称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）项目谈判文件的全部内容，愿意以人民币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MS Mincho" w:hAnsi="MS Mincho" w:eastAsia="MS Mincho" w:cs="MS Mincho"/>
          <w:color w:val="000000"/>
          <w:sz w:val="21"/>
        </w:rPr>
        <w:t xml:space="preserve">☐</w:t>
      </w:r>
      <w:r>
        <w:rPr>
          <w:rFonts w:ascii="SimSun" w:hAnsi="SimSun" w:eastAsia="SimSun" w:cs="SimSun"/>
          <w:color w:val="000000"/>
          <w:sz w:val="21"/>
        </w:rPr>
        <w:t xml:space="preserve">人民币（大写</w:t>
      </w:r>
      <w:r>
        <w:rPr>
          <w:rFonts w:ascii="SimSun" w:hAnsi="SimSun" w:eastAsia="SimSun" w:cs="SimSun"/>
          <w:color w:val="000000"/>
          <w:sz w:val="21"/>
        </w:rPr>
      </w:r>
      <w:sdt>
        <w:sdtPr>
          <w:alias w:val="谈判总价大写"/>
          <w15:appearance w15:val="boundingBox"/>
          <w:placeholder>
            <w:docPart w:val="3858f7585cae48dc8038c4a481297fb8"/>
          </w:placeholder>
          <w:showingPlcHdr w:val="true"/>
          <w:tag w:val="谈判总价大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谈判总价大写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）（￥</w:t>
      </w:r>
      <w:sdt>
        <w:sdtPr>
          <w:alias w:val="谈判总价小写"/>
          <w15:appearance w15:val="boundingBox"/>
          <w:placeholder>
            <w:docPart w:val="9c997bd269f941dfa07e283dc71bf101"/>
          </w:placeholder>
          <w:showingPlcHdr w:val="true"/>
          <w:tag w:val="谈判总价小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谈判总价小写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  ）的谈判总报价（含增值税，其中增值税税率为：）。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（固定总价）</w:t>
      </w:r>
      <w:r>
        <w:rPr>
          <w:rFonts w:ascii="SimSun" w:hAnsi="SimSun" w:eastAsia="SimSun" w:cs="SimSun"/>
          <w:color w:val="ff0000"/>
          <w:sz w:val="21"/>
          <w:highlight w:val="yellow"/>
        </w:rPr>
        <w:t xml:space="preserve">2611  alt+x  框加对号 2610 空框  2612 框加×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□人民币（大写</w:t>
      </w:r>
      <w:sdt>
        <w:sdtPr>
          <w:alias w:val="谈判单价大写"/>
          <w15:appearance w15:val="boundingBox"/>
          <w:placeholder>
            <w:docPart w:val="8c1f68fae4dd4009a287ba0283f1c7ca"/>
          </w:placeholder>
          <w:showingPlcHdr w:val="true"/>
          <w:tag w:val="谈判单价大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谈判单价大写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）（￥  </w:t>
      </w:r>
      <w:sdt>
        <w:sdtPr>
          <w:alias w:val="谈判单价小写"/>
          <w15:appearance w15:val="boundingBox"/>
          <w:placeholder>
            <w:docPart w:val="61259e785fe4479dac74b293d5d4fc64"/>
          </w:placeholder>
          <w:showingPlcHdr w:val="true"/>
          <w:tag w:val="谈判单价小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谈判单价小写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）的谈判单价报价（含增值税，其中增值税税率为：）。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（固定单价）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0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□按计价原则和计价标准计费（依据第三章报价要求中3.3.1），并在此基础上下浮</w:t>
      </w:r>
      <w:sdt>
        <w:sdtPr>
          <w:alias w:val="下浮比例"/>
          <w15:appearance w15:val="boundingBox"/>
          <w:placeholder>
            <w:docPart w:val="f2ca3a32db7d4bde99ae5ae1f3e323c5"/>
          </w:placeholder>
          <w:showingPlcHdr w:val="true"/>
          <w:tag w:val="下浮比例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下浮比例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 %</w:t>
      </w:r>
      <w:r>
        <w:rPr>
          <w:rFonts w:ascii="SimSun" w:hAnsi="SimSun" w:eastAsia="SimSun" w:cs="SimSun"/>
          <w:color w:val="000000"/>
          <w:sz w:val="21"/>
        </w:rPr>
        <w:t xml:space="preserve">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（暂估价）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工期：自年月日起至年月日历天</w:t>
      </w:r>
      <w:sdt>
        <w:sdtPr>
          <w:alias w:val="工期"/>
          <w15:appearance w15:val="boundingBox"/>
          <w:placeholder>
            <w:docPart w:val="d09bd8ccc9fe4d6ca2cab5916b064fcb"/>
          </w:placeholder>
          <w:showingPlcHdr w:val="true"/>
          <w:tag w:val="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，按合同约定完成谈判文件要求工作。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 我方的谈判响应文件包括下列内容：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（1）响应函；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（2）法定代表人身份证明或授权委托书；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（3）施工（服务）方案；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（4）项目组织管理机构；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（5）谈判报价表；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（6）资格审查资料；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（7）其他材料；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3．我方承诺在谈判文件规定的谈判有效期内不撤销谈判响应文件。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4．如我方成交，我方承诺：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5．我方在此声明，所递交的投标文件及有关资料内容完整、真实和准确。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6．（其他补充说明）。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86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 标 人：（盖单位章） </w:t>
      </w:r>
      <w:sdt>
        <w:sdtPr>
          <w:alias w:val="投 标 人：（盖单位章） "/>
          <w15:appearance w15:val="boundingBox"/>
          <w:placeholder>
            <w:docPart w:val="9aa2bc17e433442e810f2798a54d9165"/>
          </w:placeholder>
          <w:showingPlcHdr w:val="true"/>
          <w:tag w:val="投 标 人：（盖单位章） 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投 标 人：（盖单位章） 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sdt>
        <w:sdtPr>
          <w15:appearance w15:val="boundingBox"/>
          <w:picture/>
          <w:rPr/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259225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 法定代表人或其委托代理人：（签字）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sdt>
        <w:sdtPr>
          <w:alias w:val="授权委托人（签字或盖章）图片_1"/>
          <w15:appearance w15:val="boundingBox"/>
          <w:placeholder>
            <w:docPart w:val="1070627b6fee48dcaa82f3f27cfd6090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28824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 地    址：</w:t>
      </w:r>
      <w:sdt>
        <w:sdtPr>
          <w:alias w:val="地址"/>
          <w15:appearance w15:val="boundingBox"/>
          <w:placeholder>
            <w:docPart w:val="f5686d2aacd540f99dea2cdcbc88ae7b"/>
          </w:placeholder>
          <w:showingPlcHdr w:val="true"/>
          <w:tag w:val="地址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地址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18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电    话：</w:t>
      </w:r>
      <w:sdt>
        <w:sdtPr>
          <w:alias w:val=" 电话"/>
          <w15:appearance w15:val="boundingBox"/>
          <w:placeholder>
            <w:docPart w:val="17a46eac5ebb4a788cc655f2e11b0d7a"/>
          </w:placeholder>
          <w:showingPlcHdr w:val="true"/>
          <w:tag w:val=" 电话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 电话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sdt>
        <w:sdtPr>
          <w:alias w:val="日期"/>
          <w15:appearance w15:val="boundingBox"/>
          <w:placeholder>
            <w:docPart w:val="a88dc55ce24d4bd78592f1e894514ff5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8afc5993b0a4f67a4b7432cb8ee9e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项目单位名称</w:t>
          </w:r>
          <w:r/>
          <w:r/>
        </w:p>
      </w:docPartBody>
    </w:docPart>
    <w:docPart>
      <w:docPartPr>
        <w:name w:val="ab9cbe056d6b429c973a5af512650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3858f7585cae48dc8038c4a481297fb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谈判总价大写</w:t>
          </w:r>
          <w:r/>
          <w:r/>
        </w:p>
      </w:docPartBody>
    </w:docPart>
    <w:docPart>
      <w:docPartPr>
        <w:name w:val="9c997bd269f941dfa07e283dc71bf1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谈判总价小写</w:t>
          </w:r>
          <w:r/>
          <w:r/>
        </w:p>
      </w:docPartBody>
    </w:docPart>
    <w:docPart>
      <w:docPartPr>
        <w:name w:val="8c1f68fae4dd4009a287ba0283f1c7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谈判单价大写</w:t>
          </w:r>
          <w:r/>
          <w:r/>
        </w:p>
      </w:docPartBody>
    </w:docPart>
    <w:docPart>
      <w:docPartPr>
        <w:name w:val="61259e785fe4479dac74b293d5d4fc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谈判单价小写</w:t>
          </w:r>
          <w:r/>
          <w:r/>
        </w:p>
      </w:docPartBody>
    </w:docPart>
    <w:docPart>
      <w:docPartPr>
        <w:name w:val="f2ca3a32db7d4bde99ae5ae1f3e323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下浮比例</w:t>
          </w:r>
          <w:r/>
          <w:r/>
        </w:p>
      </w:docPartBody>
    </w:docPart>
    <w:docPart>
      <w:docPartPr>
        <w:name w:val="d09bd8ccc9fe4d6ca2cab5916b064f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工期</w:t>
          </w:r>
          <w:r/>
          <w:r/>
        </w:p>
      </w:docPartBody>
    </w:docPart>
    <w:docPart>
      <w:docPartPr>
        <w:name w:val="9aa2bc17e433442e810f2798a54d91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 标 人：（盖单位章） </w:t>
          </w:r>
          <w:r/>
          <w:r/>
        </w:p>
      </w:docPartBody>
    </w:docPart>
    <w:docPart>
      <w:docPartPr>
        <w:name w:val="1070627b6fee48dcaa82f3f27cfd60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5686d2aacd540f99dea2cdcbc88ae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17a46eac5ebb4a788cc655f2e11b0d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a88dc55ce24d4bd78592f1e894514f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2025-02-10T03:34:55Z</dcterms:created>
  <dcterms:modified xsi:type="dcterms:W3CDTF">2025-02-10T07:33:59Z</dcterms:modified>
</cp:coreProperties>
</file>