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before="0" w:line="360" w:lineRule="auto" w:after="0"/>
        <w:ind w:right="0" w:left="0" w:firstLine="42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非联合体磋商响应声明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before="0" w:line="360" w:lineRule="auto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 中国人民财产保险股份有限公司盘锦市分公司  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before="0" w:line="360" w:lineRule="auto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 盘锦宏瑞兴电子商务有限公司   </w:t>
      </w:r>
      <w:r>
        <w:rPr>
          <w:rFonts w:ascii="FangSong" w:hAnsi="FangSong" w:eastAsia="FangSong" w:cs="FangSong"/>
          <w:color w:val="000000"/>
          <w:sz w:val="24"/>
        </w:rPr>
        <w:t xml:space="preserve">独立参与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人保财险盘锦市分公司2025年春节福利采购项目   </w:t>
      </w:r>
      <w:r>
        <w:rPr>
          <w:rFonts w:ascii="FangSong" w:hAnsi="FangSong" w:eastAsia="FangSong" w:cs="FangSong"/>
          <w:color w:val="000000"/>
          <w:sz w:val="24"/>
        </w:rPr>
        <w:t xml:space="preserve">磋商响应，非联合体参与磋商响应。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