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AB535" w14:textId="77777777" w:rsidR="004B7B7E" w:rsidRPr="003E3BC6" w:rsidRDefault="004B7B7E" w:rsidP="004B7B7E">
      <w:pPr>
        <w:pStyle w:val="Heading3"/>
        <w:numPr>
          <w:ilvl w:val="0"/>
          <w:numId w:val="0"/>
        </w:numPr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0" w:name="_Toc184654083"/>
      <w:r w:rsidRPr="003E3BC6">
        <w:rPr>
          <w:rFonts w:hint="eastAsia"/>
          <w:color w:val="000000" w:themeColor="text1"/>
        </w:rPr>
        <w:t>其他商务报价文件</w:t>
      </w:r>
      <w:bookmarkEnd w:id="0"/>
    </w:p>
    <w:p w14:paraId="5C469C80" w14:textId="77777777" w:rsidR="004B7B7E" w:rsidRPr="003E3BC6" w:rsidRDefault="004B7B7E" w:rsidP="004B7B7E">
      <w:pPr>
        <w:spacing w:line="360" w:lineRule="auto" w:before="0" w:after="0"/>
        <w:ind w:firstLine="420"/>
        <w:jc w:val="center"/>
        <w:rPr>
          <w:rFonts w:hint="eastAsia"/>
          <w:b/>
          <w:bCs/>
          <w:color w:val="000000" w:themeColor="text1"/>
        </w:rPr>
      </w:pPr>
      <w:r w:rsidRPr="003E3BC6">
        <w:rPr>
          <w:rFonts w:hint="eastAsia"/>
          <w:b/>
          <w:bCs/>
          <w:color w:val="000000" w:themeColor="text1"/>
        </w:rPr>
        <w:t>无</w:t>
      </w:r>
    </w:p>
    <w:p w14:paraId="1BEECA38" w14:textId="77777777" w:rsidR="004B7B7E" w:rsidRPr="003E3BC6" w:rsidRDefault="004B7B7E" w:rsidP="004B7B7E">
      <w:pPr>
        <w:spacing w:line="360" w:lineRule="auto" w:before="0" w:after="0"/>
        <w:ind w:firstLine="420"/>
        <w:jc w:val="center"/>
        <w:rPr>
          <w:rFonts w:hint="eastAsia"/>
          <w:b/>
          <w:bCs/>
          <w:color w:val="000000" w:themeColor="text1"/>
        </w:rPr>
      </w:pPr>
    </w:p>
    <w:p w14:paraId="32D09984" w14:textId="77777777" w:rsidR="004B7B7E" w:rsidRPr="003E3BC6" w:rsidRDefault="004B7B7E" w:rsidP="004B7B7E">
      <w:pPr>
        <w:spacing w:line="360" w:lineRule="auto" w:before="0" w:after="0"/>
        <w:ind w:firstLine="420"/>
        <w:rPr>
          <w:rFonts w:cs="宋体" w:hint="eastAsia"/>
          <w:color w:val="000000" w:themeColor="text1"/>
          <w:szCs w:val="21"/>
        </w:rPr>
      </w:pPr>
      <w:r w:rsidRPr="003E3BC6">
        <w:rPr>
          <w:rFonts w:cs="宋体" w:hint="eastAsia"/>
          <w:color w:val="000000" w:themeColor="text1"/>
          <w:szCs w:val="21"/>
        </w:rPr>
        <w:t>1.投标报价应包括为完成标段内工作内容所发生的一切费用。</w:t>
      </w:r>
    </w:p>
    <w:p w14:paraId="079E2843" w14:textId="77777777" w:rsidR="004B7B7E" w:rsidRPr="003E3BC6" w:rsidRDefault="004B7B7E" w:rsidP="004B7B7E">
      <w:pPr>
        <w:spacing w:line="360" w:lineRule="auto" w:before="0" w:after="0"/>
        <w:ind w:firstLine="420"/>
        <w:rPr>
          <w:rFonts w:cs="宋体" w:hint="eastAsia"/>
          <w:color w:val="000000" w:themeColor="text1"/>
          <w:szCs w:val="21"/>
        </w:rPr>
      </w:pPr>
      <w:r w:rsidRPr="003E3BC6">
        <w:rPr>
          <w:rFonts w:cs="宋体" w:hint="eastAsia"/>
          <w:color w:val="000000" w:themeColor="text1"/>
          <w:szCs w:val="21"/>
        </w:rPr>
        <w:t>2.投标人在报价时应充分考虑各种可变因素和风险。</w:t>
      </w:r>
    </w:p>
    <w:p w14:paraId="597B3482" w14:textId="77777777" w:rsidR="004B7B7E" w:rsidRPr="003E3BC6" w:rsidRDefault="004B7B7E" w:rsidP="004B7B7E">
      <w:pPr>
        <w:spacing w:line="360" w:lineRule="auto" w:before="0" w:after="0"/>
        <w:ind w:firstLine="420"/>
        <w:rPr>
          <w:rFonts w:cs="宋体" w:hint="eastAsia"/>
          <w:color w:val="000000" w:themeColor="text1"/>
          <w:szCs w:val="21"/>
        </w:rPr>
      </w:pPr>
      <w:r w:rsidRPr="003E3BC6">
        <w:rPr>
          <w:rFonts w:cs="宋体" w:hint="eastAsia"/>
          <w:color w:val="000000" w:themeColor="text1"/>
          <w:szCs w:val="21"/>
        </w:rPr>
        <w:t>3.投标人根据招标文件给定的工作内容，并考虑服务初期及收尾后期直至承包商的义务履行完成的工作量，自行决定各类设施数量及人数。</w:t>
      </w:r>
    </w:p>
    <w:p w14:paraId="669A3278" w14:textId="77777777" w:rsidR="004B7B7E" w:rsidRPr="003E3BC6" w:rsidRDefault="004B7B7E" w:rsidP="004B7B7E">
      <w:pPr>
        <w:spacing w:line="360" w:lineRule="auto" w:before="0" w:after="0"/>
        <w:ind w:firstLine="420"/>
        <w:rPr>
          <w:rFonts w:cs="宋体" w:hint="eastAsia"/>
          <w:color w:val="000000" w:themeColor="text1"/>
          <w:szCs w:val="21"/>
        </w:rPr>
      </w:pPr>
      <w:r w:rsidRPr="003E3BC6">
        <w:rPr>
          <w:rFonts w:cs="宋体" w:hint="eastAsia"/>
          <w:color w:val="000000" w:themeColor="text1"/>
          <w:szCs w:val="21"/>
        </w:rPr>
        <w:t>报价要求说明：</w:t>
      </w:r>
      <w:r w:rsidRPr="003E3BC6">
        <w:rPr>
          <w:rFonts w:cs="宋体"/>
          <w:color w:val="000000" w:themeColor="text1"/>
          <w:szCs w:val="21"/>
        </w:rPr>
        <w:t>投标人须严格按照</w:t>
      </w:r>
      <w:r w:rsidRPr="003E3BC6">
        <w:rPr>
          <w:rFonts w:cs="宋体" w:hint="eastAsia"/>
          <w:color w:val="000000" w:themeColor="text1"/>
          <w:szCs w:val="21"/>
        </w:rPr>
        <w:t>控制价格</w:t>
      </w:r>
      <w:proofErr w:type="gramStart"/>
      <w:r w:rsidRPr="003E3BC6">
        <w:rPr>
          <w:rFonts w:cs="宋体" w:hint="eastAsia"/>
          <w:color w:val="000000" w:themeColor="text1"/>
          <w:szCs w:val="21"/>
        </w:rPr>
        <w:t>式</w:t>
      </w:r>
      <w:r w:rsidRPr="003E3BC6">
        <w:rPr>
          <w:rFonts w:cs="宋体"/>
          <w:color w:val="000000" w:themeColor="text1"/>
          <w:szCs w:val="21"/>
        </w:rPr>
        <w:t>要求</w:t>
      </w:r>
      <w:proofErr w:type="gramEnd"/>
      <w:r w:rsidRPr="003E3BC6">
        <w:rPr>
          <w:rFonts w:cs="宋体"/>
          <w:color w:val="000000" w:themeColor="text1"/>
          <w:szCs w:val="21"/>
        </w:rPr>
        <w:t>进行报价，超过最高投标</w:t>
      </w:r>
      <w:r w:rsidRPr="003E3BC6">
        <w:rPr>
          <w:rFonts w:cs="宋体" w:hint="eastAsia"/>
          <w:color w:val="000000" w:themeColor="text1"/>
          <w:szCs w:val="21"/>
        </w:rPr>
        <w:t>限</w:t>
      </w:r>
      <w:r w:rsidRPr="003E3BC6">
        <w:rPr>
          <w:rFonts w:cs="宋体"/>
          <w:color w:val="000000" w:themeColor="text1"/>
          <w:szCs w:val="21"/>
        </w:rPr>
        <w:t>价的投标将被否决</w:t>
      </w:r>
      <w:r w:rsidRPr="003E3BC6">
        <w:rPr>
          <w:rFonts w:cs="宋体" w:hint="eastAsia"/>
          <w:color w:val="000000" w:themeColor="text1"/>
          <w:szCs w:val="21"/>
        </w:rPr>
        <w:t>。投标文件正文中报价与系统中开标一览表中价格不一致的，以投标文件正文中报价为准。</w:t>
      </w:r>
    </w:p>
    <w:p w14:paraId="448F1E3A" w14:textId="77777777" w:rsidR="004B7B7E" w:rsidRPr="003E3BC6" w:rsidRDefault="004B7B7E" w:rsidP="004B7B7E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418781D8" w14:textId="77777777" w:rsidR="004B7B7E" w:rsidRPr="003E3BC6" w:rsidRDefault="004B7B7E" w:rsidP="004B7B7E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068D0F18" w14:textId="77777777" w:rsidR="004B7B7E" w:rsidRPr="003E3BC6" w:rsidRDefault="004B7B7E" w:rsidP="004B7B7E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6C88B41A" w14:textId="77777777" w:rsidR="004B7B7E" w:rsidRPr="003E3BC6" w:rsidRDefault="004B7B7E" w:rsidP="004B7B7E">
      <w:pPr>
        <w:spacing w:line="360" w:lineRule="auto" w:before="0" w:after="0"/>
        <w:ind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br w:type="column"/>
      </w:r>
    </w:p>
    <w:p w14:paraId="23E75A0E" w14:textId="77777777" w:rsidR="00F2568C" w:rsidRPr="004B7B7E" w:rsidRDefault="00F2568C">
      <w:pPr>
        <w:spacing w:line="360" w:lineRule="auto" w:before="0" w:after="0"/>
        <w:ind w:firstLine="420"/>
        <w:rPr>
          <w:rFonts w:hint="eastAsia"/>
        </w:rPr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