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rPr>
          <w:u w:val="single"/>
          <w:lang w:eastAsia="zh-CN"/>
        </w:rPr>
      </w:pPr>
      <w:bookmarkStart w:id="0" w:name="_Toc152042287"/>
      <w:bookmarkStart w:id="1" w:name="_Toc152045511"/>
      <w:bookmarkStart w:id="2" w:name="_Toc144974479"/>
      <w:r>
        <w:rPr>
          <w:lang w:eastAsia="zh-CN" w:bidi="ar-SA"/>
        </w:rPr>
        <w:drawing>
          <wp:inline distT="0" distB="0" distL="0" distR="0">
            <wp:extent cx="638175" cy="59563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638175" cy="595630"/>
                    </a:xfrm>
                    <a:prstGeom prst="rect">
                      <a:avLst/>
                    </a:prstGeom>
                    <a:noFill/>
                    <a:ln>
                      <a:noFill/>
                    </a:ln>
                  </pic:spPr>
                </pic:pic>
              </a:graphicData>
            </a:graphic>
          </wp:inline>
        </w:drawing>
      </w:r>
    </w:p>
    <w:p>
      <w:pPr>
        <w:spacing w:before="120" w:after="120"/>
        <w:ind w:firstLine="1029" w:firstLineChars="310"/>
        <w:rPr>
          <w:rStyle w:val="54"/>
          <w:lang w:eastAsia="zh-CN"/>
        </w:rPr>
      </w:pPr>
    </w:p>
    <w:p>
      <w:pPr>
        <w:spacing w:line="560" w:lineRule="exact"/>
        <w:ind w:firstLine="584"/>
        <w:jc w:val="center"/>
        <w:rPr>
          <w:rFonts w:ascii="仿宋_GB2312" w:eastAsia="仿宋_GB2312"/>
          <w:b/>
          <w:kern w:val="2"/>
          <w:sz w:val="28"/>
          <w:szCs w:val="28"/>
          <w:lang w:eastAsia="zh-CN"/>
        </w:rPr>
      </w:pPr>
      <w:r>
        <w:rPr>
          <w:rFonts w:hint="eastAsia" w:ascii="仿宋_GB2312" w:eastAsia="仿宋_GB2312"/>
          <w:kern w:val="2"/>
          <w:sz w:val="28"/>
          <w:szCs w:val="28"/>
          <w:lang w:eastAsia="zh-CN"/>
        </w:rPr>
        <w:t>2024年二级物资集中采购43大类轴承（JC2024-WⅡ-43-01包）</w:t>
      </w:r>
    </w:p>
    <w:p>
      <w:pPr>
        <w:spacing w:before="120" w:after="120"/>
        <w:ind w:firstLine="0" w:firstLineChars="0"/>
        <w:jc w:val="center"/>
        <w:rPr>
          <w:rFonts w:ascii="方正黑体简体" w:hAnsi="方正黑体简体" w:eastAsia="方正黑体简体" w:cs="方正黑体简体"/>
          <w:bCs/>
          <w:spacing w:val="24"/>
          <w:sz w:val="32"/>
          <w:szCs w:val="32"/>
          <w:lang w:eastAsia="zh-CN"/>
        </w:rPr>
      </w:pPr>
    </w:p>
    <w:p>
      <w:pPr>
        <w:spacing w:line="440" w:lineRule="exact"/>
        <w:ind w:firstLine="664"/>
        <w:jc w:val="center"/>
        <w:rPr>
          <w:rFonts w:ascii="方正黑体简体" w:hAnsi="方正黑体简体" w:eastAsia="方正黑体简体" w:cs="方正黑体简体"/>
          <w:sz w:val="32"/>
          <w:szCs w:val="32"/>
          <w:lang w:eastAsia="zh-CN"/>
        </w:rPr>
      </w:pPr>
    </w:p>
    <w:p>
      <w:pPr>
        <w:spacing w:line="440" w:lineRule="exact"/>
        <w:ind w:firstLine="664"/>
        <w:jc w:val="center"/>
        <w:rPr>
          <w:rFonts w:ascii="方正黑体简体" w:hAnsi="方正黑体简体" w:eastAsia="方正黑体简体" w:cs="方正黑体简体"/>
          <w:sz w:val="32"/>
          <w:szCs w:val="32"/>
          <w:lang w:eastAsia="zh-CN"/>
        </w:rPr>
      </w:pPr>
    </w:p>
    <w:p>
      <w:pPr>
        <w:spacing w:line="920" w:lineRule="exact"/>
        <w:ind w:firstLine="195" w:firstLineChars="18"/>
        <w:jc w:val="center"/>
        <w:rPr>
          <w:rFonts w:ascii="黑体" w:hAnsi="黑体" w:eastAsia="黑体"/>
          <w:b/>
          <w:spacing w:val="283"/>
          <w:sz w:val="52"/>
          <w:szCs w:val="52"/>
          <w:lang w:eastAsia="zh-CN"/>
        </w:rPr>
      </w:pPr>
      <w:r>
        <w:rPr>
          <w:rFonts w:hint="eastAsia" w:ascii="方正黑体简体" w:hAnsi="方正黑体简体" w:eastAsia="方正黑体简体" w:cs="方正黑体简体"/>
          <w:bCs/>
          <w:spacing w:val="283"/>
          <w:sz w:val="52"/>
          <w:szCs w:val="52"/>
          <w:lang w:eastAsia="zh-CN"/>
        </w:rPr>
        <w:t>招标文件</w:t>
      </w:r>
    </w:p>
    <w:p>
      <w:pPr>
        <w:spacing w:line="440" w:lineRule="exact"/>
        <w:ind w:firstLine="0" w:firstLineChars="0"/>
        <w:rPr>
          <w:sz w:val="28"/>
          <w:szCs w:val="28"/>
          <w:lang w:eastAsia="zh-CN"/>
        </w:rPr>
      </w:pPr>
    </w:p>
    <w:p>
      <w:pPr>
        <w:spacing w:line="440" w:lineRule="exact"/>
        <w:ind w:firstLine="0" w:firstLineChars="0"/>
        <w:rPr>
          <w:sz w:val="28"/>
          <w:szCs w:val="28"/>
          <w:lang w:eastAsia="zh-CN"/>
        </w:rPr>
      </w:pPr>
    </w:p>
    <w:p>
      <w:pPr>
        <w:spacing w:line="440" w:lineRule="exact"/>
        <w:ind w:firstLine="0" w:firstLineChars="0"/>
        <w:rPr>
          <w:sz w:val="28"/>
          <w:szCs w:val="28"/>
          <w:lang w:eastAsia="zh-CN"/>
        </w:rPr>
      </w:pPr>
    </w:p>
    <w:p>
      <w:pPr>
        <w:tabs>
          <w:tab w:val="left" w:pos="4935"/>
        </w:tabs>
        <w:spacing w:line="560" w:lineRule="exact"/>
        <w:ind w:firstLine="736"/>
        <w:jc w:val="center"/>
        <w:rPr>
          <w:b/>
          <w:kern w:val="2"/>
          <w:sz w:val="30"/>
          <w:szCs w:val="30"/>
          <w:lang w:eastAsia="zh-CN"/>
        </w:rPr>
      </w:pPr>
      <w:r>
        <w:rPr>
          <w:rFonts w:hint="eastAsia" w:cs="宋体"/>
          <w:spacing w:val="24"/>
          <w:sz w:val="32"/>
          <w:szCs w:val="32"/>
          <w:lang w:eastAsia="zh-CN"/>
        </w:rPr>
        <w:t>招标编号</w:t>
      </w:r>
      <w:r>
        <w:rPr>
          <w:rFonts w:hint="eastAsia" w:cs="宋体"/>
          <w:spacing w:val="23"/>
          <w:sz w:val="32"/>
          <w:szCs w:val="32"/>
          <w:lang w:eastAsia="zh-CN"/>
        </w:rPr>
        <w:t>：</w:t>
      </w:r>
      <w:r>
        <w:rPr>
          <w:b/>
          <w:kern w:val="2"/>
          <w:sz w:val="30"/>
          <w:szCs w:val="30"/>
          <w:lang w:eastAsia="zh-CN"/>
        </w:rPr>
        <w:t>LHZB1-2024-WJ158</w:t>
      </w:r>
    </w:p>
    <w:p>
      <w:pPr>
        <w:spacing w:line="440" w:lineRule="exact"/>
        <w:ind w:firstLine="0" w:firstLineChars="0"/>
        <w:rPr>
          <w:sz w:val="28"/>
          <w:szCs w:val="28"/>
          <w:lang w:eastAsia="zh-CN"/>
        </w:rPr>
      </w:pPr>
    </w:p>
    <w:p>
      <w:pPr>
        <w:pStyle w:val="2"/>
        <w:spacing w:before="60" w:after="60"/>
        <w:ind w:firstLine="280"/>
        <w:rPr>
          <w:lang w:eastAsia="zh-CN"/>
        </w:rPr>
      </w:pPr>
    </w:p>
    <w:p>
      <w:pPr>
        <w:ind w:firstLine="444"/>
        <w:rPr>
          <w:lang w:eastAsia="zh-CN"/>
        </w:rPr>
      </w:pPr>
    </w:p>
    <w:p>
      <w:pPr>
        <w:spacing w:line="440" w:lineRule="exact"/>
        <w:ind w:firstLine="0" w:firstLineChars="0"/>
        <w:rPr>
          <w:sz w:val="28"/>
          <w:szCs w:val="28"/>
          <w:lang w:eastAsia="zh-CN"/>
        </w:rPr>
      </w:pPr>
    </w:p>
    <w:p>
      <w:pPr>
        <w:spacing w:line="440" w:lineRule="exact"/>
        <w:ind w:firstLine="0" w:firstLineChars="0"/>
        <w:rPr>
          <w:sz w:val="20"/>
          <w:lang w:eastAsia="zh-CN"/>
        </w:rPr>
      </w:pPr>
    </w:p>
    <w:p>
      <w:pPr>
        <w:spacing w:line="440" w:lineRule="exact"/>
        <w:ind w:firstLine="0" w:firstLineChars="0"/>
        <w:rPr>
          <w:sz w:val="20"/>
          <w:lang w:eastAsia="zh-CN"/>
        </w:rPr>
      </w:pPr>
    </w:p>
    <w:p>
      <w:pPr>
        <w:spacing w:line="600" w:lineRule="exact"/>
        <w:ind w:left="1985" w:leftChars="894" w:firstLine="141" w:firstLineChars="56"/>
        <w:rPr>
          <w:rFonts w:ascii="方正黑体简体" w:hAnsi="方正黑体简体" w:eastAsia="方正黑体简体" w:cs="方正黑体简体"/>
          <w:sz w:val="24"/>
          <w:szCs w:val="24"/>
          <w:lang w:eastAsia="zh-CN"/>
        </w:rPr>
      </w:pPr>
      <w:r>
        <w:rPr>
          <w:rFonts w:hint="eastAsia" w:ascii="方正黑体简体" w:hAnsi="方正黑体简体" w:eastAsia="方正黑体简体" w:cs="方正黑体简体"/>
          <w:sz w:val="24"/>
          <w:szCs w:val="24"/>
          <w:lang w:eastAsia="zh-CN"/>
        </w:rPr>
        <w:t>招标人：辽河石油勘探局有限公司物资分公司</w:t>
      </w:r>
    </w:p>
    <w:p>
      <w:pPr>
        <w:spacing w:line="600" w:lineRule="exact"/>
        <w:ind w:left="1985" w:leftChars="894" w:firstLine="141" w:firstLineChars="56"/>
        <w:rPr>
          <w:rFonts w:ascii="方正黑体简体" w:hAnsi="方正黑体简体" w:eastAsia="方正黑体简体" w:cs="方正黑体简体"/>
          <w:b/>
          <w:sz w:val="24"/>
          <w:szCs w:val="24"/>
          <w:u w:val="single"/>
          <w:lang w:eastAsia="zh-CN"/>
        </w:rPr>
      </w:pPr>
      <w:r>
        <w:rPr>
          <w:rFonts w:hint="eastAsia" w:ascii="方正黑体简体" w:hAnsi="方正黑体简体" w:eastAsia="方正黑体简体" w:cs="方正黑体简体"/>
          <w:sz w:val="24"/>
          <w:szCs w:val="24"/>
          <w:lang w:eastAsia="zh-CN"/>
        </w:rPr>
        <w:t>招标机构：辽河石油勘探局有限公司物资公司（招标中心）</w:t>
      </w:r>
    </w:p>
    <w:p>
      <w:pPr>
        <w:spacing w:line="600" w:lineRule="exact"/>
        <w:ind w:firstLine="199" w:firstLineChars="79"/>
        <w:jc w:val="center"/>
        <w:rPr>
          <w:rFonts w:ascii="方正黑体简体" w:hAnsi="方正黑体简体" w:eastAsia="方正黑体简体" w:cs="方正黑体简体"/>
          <w:sz w:val="24"/>
          <w:szCs w:val="24"/>
          <w:lang w:eastAsia="zh-CN"/>
        </w:rPr>
      </w:pPr>
      <w:r>
        <w:rPr>
          <w:rFonts w:hint="eastAsia" w:ascii="方正黑体简体" w:hAnsi="方正黑体简体" w:eastAsia="方正黑体简体" w:cs="方正黑体简体"/>
          <w:sz w:val="24"/>
          <w:szCs w:val="24"/>
          <w:u w:val="single"/>
          <w:lang w:eastAsia="zh-CN"/>
        </w:rPr>
        <w:t>二○二四年六月二十</w:t>
      </w:r>
      <w:r>
        <w:rPr>
          <w:rFonts w:hint="eastAsia" w:ascii="方正黑体简体" w:hAnsi="方正黑体简体" w:eastAsia="方正黑体简体" w:cs="方正黑体简体"/>
          <w:sz w:val="24"/>
          <w:szCs w:val="24"/>
          <w:u w:val="single"/>
          <w:lang w:val="en-US" w:eastAsia="zh-CN"/>
        </w:rPr>
        <w:t>四</w:t>
      </w:r>
      <w:r>
        <w:rPr>
          <w:rFonts w:hint="eastAsia" w:ascii="方正黑体简体" w:hAnsi="方正黑体简体" w:eastAsia="方正黑体简体" w:cs="方正黑体简体"/>
          <w:sz w:val="24"/>
          <w:szCs w:val="24"/>
          <w:u w:val="single"/>
          <w:lang w:eastAsia="zh-CN"/>
        </w:rPr>
        <w:t>日</w:t>
      </w:r>
    </w:p>
    <w:p>
      <w:pPr>
        <w:ind w:firstLine="664"/>
        <w:jc w:val="center"/>
        <w:rPr>
          <w:rFonts w:cs="宋体"/>
          <w:sz w:val="32"/>
          <w:szCs w:val="32"/>
          <w:lang w:val="zh-CN" w:eastAsia="zh-CN"/>
        </w:rPr>
        <w:sectPr>
          <w:headerReference r:id="rId5" w:type="first"/>
          <w:footerReference r:id="rId8" w:type="first"/>
          <w:headerReference r:id="rId3" w:type="default"/>
          <w:footerReference r:id="rId6" w:type="default"/>
          <w:headerReference r:id="rId4" w:type="even"/>
          <w:footerReference r:id="rId7" w:type="even"/>
          <w:pgSz w:w="11907" w:h="16840"/>
          <w:pgMar w:top="1474" w:right="1474" w:bottom="1531" w:left="1474" w:header="720" w:footer="720" w:gutter="397"/>
          <w:pgNumType w:start="0"/>
          <w:cols w:space="720" w:num="1"/>
          <w:titlePg/>
          <w:docGrid w:linePitch="317" w:charSpace="0"/>
        </w:sectPr>
      </w:pPr>
    </w:p>
    <w:p>
      <w:pPr>
        <w:spacing w:before="120" w:beforeLines="50" w:after="120" w:afterLines="50"/>
        <w:ind w:firstLine="2240"/>
        <w:jc w:val="center"/>
        <w:rPr>
          <w:rFonts w:ascii="方正黑体简体" w:eastAsia="方正黑体简体"/>
          <w:spacing w:val="400"/>
          <w:sz w:val="32"/>
          <w:szCs w:val="32"/>
          <w:lang w:eastAsia="zh-CN"/>
        </w:rPr>
      </w:pPr>
      <w:r>
        <w:rPr>
          <w:rFonts w:hint="eastAsia" w:ascii="方正黑体简体" w:eastAsia="方正黑体简体"/>
          <w:spacing w:val="400"/>
          <w:sz w:val="32"/>
          <w:szCs w:val="32"/>
          <w:lang w:eastAsia="zh-CN"/>
        </w:rPr>
        <w:t>目录</w:t>
      </w:r>
    </w:p>
    <w:p>
      <w:pPr>
        <w:pStyle w:val="23"/>
        <w:tabs>
          <w:tab w:val="right" w:leader="dot" w:pos="8552"/>
        </w:tabs>
        <w:ind w:firstLine="420"/>
        <w:rPr>
          <w:rFonts w:asciiTheme="minorHAnsi" w:hAnsiTheme="minorHAnsi" w:eastAsiaTheme="minorEastAsia" w:cstheme="minorBidi"/>
          <w:b w:val="0"/>
          <w:spacing w:val="0"/>
          <w:kern w:val="2"/>
          <w:lang w:eastAsia="zh-CN" w:bidi="ar-SA"/>
        </w:rPr>
      </w:pPr>
      <w:bookmarkStart w:id="3" w:name="_Toc11609380"/>
      <w:bookmarkStart w:id="4" w:name="_Toc530144917"/>
      <w:r>
        <w:rPr>
          <w:rFonts w:hint="eastAsia" w:cs="宋体"/>
          <w:b w:val="0"/>
          <w:szCs w:val="21"/>
        </w:rPr>
        <w:fldChar w:fldCharType="begin"/>
      </w:r>
      <w:r>
        <w:rPr>
          <w:rFonts w:hint="eastAsia" w:cs="宋体"/>
          <w:b w:val="0"/>
          <w:szCs w:val="21"/>
        </w:rPr>
        <w:instrText xml:space="preserve"> TOC \h \z \t "合同节标题,2,投标文件,2,规格书,2,卷标题,1,表标题,2,段标题,3,投标文件副标题,3,附件左上标题,3,节标题,2,章标题,1" </w:instrText>
      </w:r>
      <w:r>
        <w:rPr>
          <w:rFonts w:hint="eastAsia" w:cs="宋体"/>
          <w:b w:val="0"/>
          <w:szCs w:val="21"/>
        </w:rPr>
        <w:fldChar w:fldCharType="separate"/>
      </w:r>
      <w:r>
        <w:fldChar w:fldCharType="begin"/>
      </w:r>
      <w:r>
        <w:instrText xml:space="preserve"> HYPERLINK \l "_Toc169877018" </w:instrText>
      </w:r>
      <w:r>
        <w:fldChar w:fldCharType="separate"/>
      </w:r>
      <w:r>
        <w:rPr>
          <w:rStyle w:val="35"/>
          <w:rFonts w:hint="eastAsia"/>
          <w:lang w:eastAsia="zh-CN"/>
        </w:rPr>
        <w:t>第一卷</w:t>
      </w:r>
      <w:r>
        <w:tab/>
      </w:r>
      <w:r>
        <w:fldChar w:fldCharType="begin"/>
      </w:r>
      <w:r>
        <w:instrText xml:space="preserve"> PAGEREF _Toc169877018 \h </w:instrText>
      </w:r>
      <w:r>
        <w:fldChar w:fldCharType="separate"/>
      </w:r>
      <w:r>
        <w:t>1</w:t>
      </w:r>
      <w:r>
        <w:fldChar w:fldCharType="end"/>
      </w:r>
      <w:r>
        <w:fldChar w:fldCharType="end"/>
      </w:r>
    </w:p>
    <w:p>
      <w:pPr>
        <w:pStyle w:val="23"/>
        <w:tabs>
          <w:tab w:val="right" w:leader="dot" w:pos="8552"/>
        </w:tabs>
        <w:ind w:firstLine="422"/>
        <w:rPr>
          <w:rFonts w:asciiTheme="minorHAnsi" w:hAnsiTheme="minorHAnsi" w:eastAsiaTheme="minorEastAsia" w:cstheme="minorBidi"/>
          <w:b w:val="0"/>
          <w:spacing w:val="0"/>
          <w:kern w:val="2"/>
          <w:lang w:eastAsia="zh-CN" w:bidi="ar-SA"/>
        </w:rPr>
      </w:pPr>
      <w:r>
        <w:fldChar w:fldCharType="begin"/>
      </w:r>
      <w:r>
        <w:instrText xml:space="preserve"> HYPERLINK \l "_Toc169877019" </w:instrText>
      </w:r>
      <w:r>
        <w:fldChar w:fldCharType="separate"/>
      </w:r>
      <w:r>
        <w:rPr>
          <w:rStyle w:val="35"/>
          <w:rFonts w:hint="eastAsia"/>
        </w:rPr>
        <w:t>第一章</w:t>
      </w:r>
      <w:r>
        <w:rPr>
          <w:rStyle w:val="35"/>
        </w:rPr>
        <w:t xml:space="preserve">  </w:t>
      </w:r>
      <w:r>
        <w:rPr>
          <w:rStyle w:val="35"/>
          <w:rFonts w:hint="eastAsia"/>
        </w:rPr>
        <w:t>招标公告</w:t>
      </w:r>
      <w:r>
        <w:tab/>
      </w:r>
      <w:r>
        <w:fldChar w:fldCharType="begin"/>
      </w:r>
      <w:r>
        <w:instrText xml:space="preserve"> PAGEREF _Toc169877019 \h </w:instrText>
      </w:r>
      <w:r>
        <w:fldChar w:fldCharType="separate"/>
      </w:r>
      <w:r>
        <w:t>2</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"_Toc169877020" </w:instrText>
      </w:r>
      <w:r>
        <w:fldChar w:fldCharType="separate"/>
      </w:r>
      <w:r>
        <w:rPr>
          <w:rStyle w:val="35"/>
          <w:lang w:eastAsia="zh-CN"/>
        </w:rPr>
        <w:t xml:space="preserve">1. </w:t>
      </w:r>
      <w:r>
        <w:rPr>
          <w:rStyle w:val="35"/>
          <w:rFonts w:hint="eastAsia"/>
          <w:lang w:eastAsia="zh-CN"/>
        </w:rPr>
        <w:t>招标条件</w:t>
      </w:r>
      <w:r>
        <w:tab/>
      </w:r>
      <w:r>
        <w:fldChar w:fldCharType="begin"/>
      </w:r>
      <w:r>
        <w:instrText xml:space="preserve"> PAGEREF _Toc169877020 \h </w:instrText>
      </w:r>
      <w:r>
        <w:fldChar w:fldCharType="separate"/>
      </w:r>
      <w:r>
        <w:t>2</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"_Toc169877021" </w:instrText>
      </w:r>
      <w:r>
        <w:fldChar w:fldCharType="separate"/>
      </w:r>
      <w:r>
        <w:rPr>
          <w:rStyle w:val="35"/>
          <w:lang w:eastAsia="zh-CN"/>
        </w:rPr>
        <w:t xml:space="preserve">2. </w:t>
      </w:r>
      <w:r>
        <w:rPr>
          <w:rStyle w:val="35"/>
          <w:rFonts w:hint="eastAsia"/>
          <w:lang w:eastAsia="zh-CN"/>
        </w:rPr>
        <w:t>项目概况与招标范围</w:t>
      </w:r>
      <w:r>
        <w:tab/>
      </w:r>
      <w:r>
        <w:fldChar w:fldCharType="begin"/>
      </w:r>
      <w:r>
        <w:instrText xml:space="preserve"> PAGEREF _Toc169877021 \h </w:instrText>
      </w:r>
      <w:r>
        <w:fldChar w:fldCharType="separate"/>
      </w:r>
      <w:r>
        <w:t>2</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"_Toc169877022" </w:instrText>
      </w:r>
      <w:r>
        <w:fldChar w:fldCharType="separate"/>
      </w:r>
      <w:r>
        <w:rPr>
          <w:rStyle w:val="35"/>
          <w:lang w:eastAsia="zh-CN"/>
        </w:rPr>
        <w:t xml:space="preserve">3. </w:t>
      </w:r>
      <w:r>
        <w:rPr>
          <w:rStyle w:val="35"/>
          <w:rFonts w:hint="eastAsia"/>
          <w:lang w:eastAsia="zh-CN"/>
        </w:rPr>
        <w:t>投标人资格要求</w:t>
      </w:r>
      <w:r>
        <w:tab/>
      </w:r>
      <w:r>
        <w:fldChar w:fldCharType="begin"/>
      </w:r>
      <w:r>
        <w:instrText xml:space="preserve"> PAGEREF _Toc169877022 \h </w:instrText>
      </w:r>
      <w:r>
        <w:fldChar w:fldCharType="separate"/>
      </w:r>
      <w:r>
        <w:t>3</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"_Toc169877023" </w:instrText>
      </w:r>
      <w:r>
        <w:fldChar w:fldCharType="separate"/>
      </w:r>
      <w:r>
        <w:rPr>
          <w:rStyle w:val="35"/>
          <w:lang w:eastAsia="zh-CN"/>
        </w:rPr>
        <w:t xml:space="preserve">4. </w:t>
      </w:r>
      <w:r>
        <w:rPr>
          <w:rStyle w:val="35"/>
          <w:rFonts w:hint="eastAsia"/>
          <w:lang w:eastAsia="zh-CN"/>
        </w:rPr>
        <w:t>招标文件的获取</w:t>
      </w:r>
      <w:r>
        <w:tab/>
      </w:r>
      <w:r>
        <w:fldChar w:fldCharType="begin"/>
      </w:r>
      <w:r>
        <w:instrText xml:space="preserve"> PAGEREF _Toc169877023 \h </w:instrText>
      </w:r>
      <w:r>
        <w:fldChar w:fldCharType="separate"/>
      </w:r>
      <w:r>
        <w:t>4</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"_Toc169877024" </w:instrText>
      </w:r>
      <w:r>
        <w:fldChar w:fldCharType="separate"/>
      </w:r>
      <w:r>
        <w:rPr>
          <w:rStyle w:val="35"/>
          <w:lang w:eastAsia="zh-CN"/>
        </w:rPr>
        <w:t xml:space="preserve">5. </w:t>
      </w:r>
      <w:r>
        <w:rPr>
          <w:rStyle w:val="35"/>
          <w:rFonts w:hint="eastAsia"/>
          <w:lang w:eastAsia="zh-CN"/>
        </w:rPr>
        <w:t>投标文件的递交</w:t>
      </w:r>
      <w:r>
        <w:tab/>
      </w:r>
      <w:r>
        <w:fldChar w:fldCharType="begin"/>
      </w:r>
      <w:r>
        <w:instrText xml:space="preserve"> PAGEREF _Toc169877024 \h </w:instrText>
      </w:r>
      <w:r>
        <w:fldChar w:fldCharType="separate"/>
      </w:r>
      <w:r>
        <w:t>4</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"_Toc169877025" </w:instrText>
      </w:r>
      <w:r>
        <w:fldChar w:fldCharType="separate"/>
      </w:r>
      <w:r>
        <w:rPr>
          <w:rStyle w:val="35"/>
          <w:lang w:eastAsia="zh-CN"/>
        </w:rPr>
        <w:t xml:space="preserve">6. </w:t>
      </w:r>
      <w:r>
        <w:rPr>
          <w:rStyle w:val="35"/>
          <w:rFonts w:hint="eastAsia"/>
          <w:lang w:eastAsia="zh-CN"/>
        </w:rPr>
        <w:t>发布公告的媒介</w:t>
      </w:r>
      <w:r>
        <w:tab/>
      </w:r>
      <w:r>
        <w:fldChar w:fldCharType="begin"/>
      </w:r>
      <w:r>
        <w:instrText xml:space="preserve"> PAGEREF _Toc169877025 \h </w:instrText>
      </w:r>
      <w:r>
        <w:fldChar w:fldCharType="separate"/>
      </w:r>
      <w:r>
        <w:t>5</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"_Toc169877026" </w:instrText>
      </w:r>
      <w:r>
        <w:fldChar w:fldCharType="separate"/>
      </w:r>
      <w:r>
        <w:rPr>
          <w:rStyle w:val="35"/>
          <w:lang w:eastAsia="zh-CN"/>
        </w:rPr>
        <w:t>7</w:t>
      </w:r>
      <w:r>
        <w:rPr>
          <w:rStyle w:val="35"/>
          <w:rFonts w:hint="eastAsia"/>
          <w:lang w:eastAsia="zh-CN"/>
        </w:rPr>
        <w:t>、招标代理服务费</w:t>
      </w:r>
      <w:r>
        <w:tab/>
      </w:r>
      <w:r>
        <w:fldChar w:fldCharType="begin"/>
      </w:r>
      <w:r>
        <w:instrText xml:space="preserve"> PAGEREF _Toc169877026 \h </w:instrText>
      </w:r>
      <w:r>
        <w:fldChar w:fldCharType="separate"/>
      </w:r>
      <w:r>
        <w:t>5</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"_Toc169877027" </w:instrText>
      </w:r>
      <w:r>
        <w:fldChar w:fldCharType="separate"/>
      </w:r>
      <w:r>
        <w:rPr>
          <w:rStyle w:val="35"/>
          <w:lang w:eastAsia="zh-CN"/>
        </w:rPr>
        <w:t>8</w:t>
      </w:r>
      <w:r>
        <w:rPr>
          <w:rStyle w:val="35"/>
          <w:rFonts w:hint="eastAsia"/>
          <w:lang w:eastAsia="zh-CN"/>
        </w:rPr>
        <w:t>、开标</w:t>
      </w:r>
      <w:r>
        <w:tab/>
      </w:r>
      <w:r>
        <w:fldChar w:fldCharType="begin"/>
      </w:r>
      <w:r>
        <w:instrText xml:space="preserve"> PAGEREF _Toc169877027 \h </w:instrText>
      </w:r>
      <w:r>
        <w:fldChar w:fldCharType="separate"/>
      </w:r>
      <w:r>
        <w:t>5</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"_Toc169877028" </w:instrText>
      </w:r>
      <w:r>
        <w:fldChar w:fldCharType="separate"/>
      </w:r>
      <w:r>
        <w:rPr>
          <w:rStyle w:val="35"/>
          <w:lang w:eastAsia="zh-CN"/>
        </w:rPr>
        <w:t>9</w:t>
      </w:r>
      <w:r>
        <w:rPr>
          <w:rStyle w:val="35"/>
          <w:rFonts w:hint="eastAsia"/>
          <w:lang w:eastAsia="zh-CN"/>
        </w:rPr>
        <w:t>、联系方式</w:t>
      </w:r>
      <w:r>
        <w:tab/>
      </w:r>
      <w:r>
        <w:fldChar w:fldCharType="begin"/>
      </w:r>
      <w:r>
        <w:instrText xml:space="preserve"> PAGEREF _Toc169877028 \h </w:instrText>
      </w:r>
      <w:r>
        <w:fldChar w:fldCharType="separate"/>
      </w:r>
      <w:r>
        <w:t>6</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"_Toc169877029" </w:instrText>
      </w:r>
      <w:r>
        <w:fldChar w:fldCharType="separate"/>
      </w:r>
      <w:r>
        <w:rPr>
          <w:rStyle w:val="35"/>
          <w:lang w:eastAsia="zh-CN"/>
        </w:rPr>
        <w:t>10</w:t>
      </w:r>
      <w:r>
        <w:rPr>
          <w:rStyle w:val="35"/>
          <w:rFonts w:hint="eastAsia"/>
          <w:lang w:eastAsia="zh-CN"/>
        </w:rPr>
        <w:t>、附件</w:t>
      </w:r>
      <w:r>
        <w:tab/>
      </w:r>
      <w:r>
        <w:fldChar w:fldCharType="begin"/>
      </w:r>
      <w:r>
        <w:instrText xml:space="preserve"> PAGEREF _Toc169877029 \h </w:instrText>
      </w:r>
      <w:r>
        <w:fldChar w:fldCharType="separate"/>
      </w:r>
      <w:r>
        <w:t>6</w:t>
      </w:r>
      <w:r>
        <w:fldChar w:fldCharType="end"/>
      </w:r>
      <w:r>
        <w:fldChar w:fldCharType="end"/>
      </w:r>
    </w:p>
    <w:p>
      <w:pPr>
        <w:pStyle w:val="23"/>
        <w:tabs>
          <w:tab w:val="right" w:leader="dot" w:pos="8552"/>
        </w:tabs>
        <w:ind w:firstLine="422"/>
        <w:rPr>
          <w:rFonts w:asciiTheme="minorHAnsi" w:hAnsiTheme="minorHAnsi" w:eastAsiaTheme="minorEastAsia" w:cstheme="minorBidi"/>
          <w:b w:val="0"/>
          <w:spacing w:val="0"/>
          <w:kern w:val="2"/>
          <w:lang w:eastAsia="zh-CN" w:bidi="ar-SA"/>
        </w:rPr>
      </w:pPr>
      <w:r>
        <w:fldChar w:fldCharType="begin"/>
      </w:r>
      <w:r>
        <w:instrText xml:space="preserve"> HYPERLINK \l "_Toc169877030" </w:instrText>
      </w:r>
      <w:r>
        <w:fldChar w:fldCharType="separate"/>
      </w:r>
      <w:r>
        <w:rPr>
          <w:rStyle w:val="35"/>
          <w:rFonts w:hint="eastAsia"/>
        </w:rPr>
        <w:t>第二章 投标人须知</w:t>
      </w:r>
      <w:r>
        <w:tab/>
      </w:r>
      <w:r>
        <w:fldChar w:fldCharType="begin"/>
      </w:r>
      <w:r>
        <w:instrText xml:space="preserve"> PAGEREF _Toc169877030 \h </w:instrText>
      </w:r>
      <w:r>
        <w:fldChar w:fldCharType="separate"/>
      </w:r>
      <w:r>
        <w:t>7</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"_Toc169877031" </w:instrText>
      </w:r>
      <w:r>
        <w:fldChar w:fldCharType="separate"/>
      </w:r>
      <w:r>
        <w:rPr>
          <w:rStyle w:val="35"/>
          <w:rFonts w:hint="eastAsia"/>
          <w:lang w:eastAsia="zh-CN"/>
        </w:rPr>
        <w:t>投标人须知前附表</w:t>
      </w:r>
      <w:r>
        <w:tab/>
      </w:r>
      <w:r>
        <w:fldChar w:fldCharType="begin"/>
      </w:r>
      <w:r>
        <w:instrText xml:space="preserve"> PAGEREF _Toc169877031 \h </w:instrText>
      </w:r>
      <w:r>
        <w:fldChar w:fldCharType="separate"/>
      </w:r>
      <w:r>
        <w:t>7</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"_Toc169877032" </w:instrText>
      </w:r>
      <w:r>
        <w:fldChar w:fldCharType="separate"/>
      </w:r>
      <w:r>
        <w:rPr>
          <w:rStyle w:val="35"/>
          <w:lang w:eastAsia="zh-CN"/>
        </w:rPr>
        <w:t xml:space="preserve">1. </w:t>
      </w:r>
      <w:r>
        <w:rPr>
          <w:rStyle w:val="35"/>
          <w:rFonts w:hint="eastAsia"/>
          <w:lang w:eastAsia="zh-CN"/>
        </w:rPr>
        <w:t>总则</w:t>
      </w:r>
      <w:r>
        <w:tab/>
      </w:r>
      <w:r>
        <w:fldChar w:fldCharType="begin"/>
      </w:r>
      <w:r>
        <w:instrText xml:space="preserve"> PAGEREF _Toc169877032 \h </w:instrText>
      </w:r>
      <w:r>
        <w:fldChar w:fldCharType="separate"/>
      </w:r>
      <w:r>
        <w:t>11</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"_Toc169877033" </w:instrText>
      </w:r>
      <w:r>
        <w:fldChar w:fldCharType="separate"/>
      </w:r>
      <w:r>
        <w:rPr>
          <w:rStyle w:val="35"/>
        </w:rPr>
        <w:t xml:space="preserve">1.1 </w:t>
      </w:r>
      <w:r>
        <w:rPr>
          <w:rStyle w:val="35"/>
          <w:rFonts w:hint="eastAsia"/>
        </w:rPr>
        <w:t>招标项目概况</w:t>
      </w:r>
      <w:r>
        <w:tab/>
      </w:r>
      <w:r>
        <w:fldChar w:fldCharType="begin"/>
      </w:r>
      <w:r>
        <w:instrText xml:space="preserve"> PAGEREF _Toc169877033 \h </w:instrText>
      </w:r>
      <w:r>
        <w:fldChar w:fldCharType="separate"/>
      </w:r>
      <w:r>
        <w:t>11</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"_Toc169877034" </w:instrText>
      </w:r>
      <w:r>
        <w:fldChar w:fldCharType="separate"/>
      </w:r>
      <w:r>
        <w:rPr>
          <w:rStyle w:val="35"/>
        </w:rPr>
        <w:t xml:space="preserve">1.2 </w:t>
      </w:r>
      <w:r>
        <w:rPr>
          <w:rStyle w:val="35"/>
          <w:rFonts w:hint="eastAsia"/>
        </w:rPr>
        <w:t>招标项目的资金来源和落实情况</w:t>
      </w:r>
      <w:r>
        <w:tab/>
      </w:r>
      <w:r>
        <w:fldChar w:fldCharType="begin"/>
      </w:r>
      <w:r>
        <w:instrText xml:space="preserve"> PAGEREF _Toc169877034 \h </w:instrText>
      </w:r>
      <w:r>
        <w:fldChar w:fldCharType="separate"/>
      </w:r>
      <w:r>
        <w:t>11</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"_Toc169877035" </w:instrText>
      </w:r>
      <w:r>
        <w:fldChar w:fldCharType="separate"/>
      </w:r>
      <w:r>
        <w:rPr>
          <w:rStyle w:val="35"/>
        </w:rPr>
        <w:t xml:space="preserve">1.3 </w:t>
      </w:r>
      <w:r>
        <w:rPr>
          <w:rStyle w:val="35"/>
          <w:rFonts w:hint="eastAsia"/>
        </w:rPr>
        <w:t>招标范围、交货期、交货地点和技术性能指标</w:t>
      </w:r>
      <w:r>
        <w:tab/>
      </w:r>
      <w:r>
        <w:fldChar w:fldCharType="begin"/>
      </w:r>
      <w:r>
        <w:instrText xml:space="preserve"> PAGEREF _Toc169877035 \h </w:instrText>
      </w:r>
      <w:r>
        <w:fldChar w:fldCharType="separate"/>
      </w:r>
      <w:r>
        <w:t>11</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"_Toc169877036" </w:instrText>
      </w:r>
      <w:r>
        <w:fldChar w:fldCharType="separate"/>
      </w:r>
      <w:r>
        <w:rPr>
          <w:rStyle w:val="35"/>
        </w:rPr>
        <w:t xml:space="preserve">1.4 </w:t>
      </w:r>
      <w:r>
        <w:rPr>
          <w:rStyle w:val="35"/>
          <w:rFonts w:hint="eastAsia"/>
        </w:rPr>
        <w:t>投标人资格要求</w:t>
      </w:r>
      <w:r>
        <w:tab/>
      </w:r>
      <w:r>
        <w:fldChar w:fldCharType="begin"/>
      </w:r>
      <w:r>
        <w:instrText xml:space="preserve"> PAGEREF _Toc169877036 \h </w:instrText>
      </w:r>
      <w:r>
        <w:fldChar w:fldCharType="separate"/>
      </w:r>
      <w:r>
        <w:t>11</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"_Toc169877037" </w:instrText>
      </w:r>
      <w:r>
        <w:fldChar w:fldCharType="separate"/>
      </w:r>
      <w:r>
        <w:rPr>
          <w:rStyle w:val="35"/>
        </w:rPr>
        <w:t xml:space="preserve">1.5 </w:t>
      </w:r>
      <w:r>
        <w:rPr>
          <w:rStyle w:val="35"/>
          <w:rFonts w:hint="eastAsia"/>
        </w:rPr>
        <w:t>费用承担</w:t>
      </w:r>
      <w:r>
        <w:tab/>
      </w:r>
      <w:r>
        <w:fldChar w:fldCharType="begin"/>
      </w:r>
      <w:r>
        <w:instrText xml:space="preserve"> PAGEREF _Toc169877037 \h </w:instrText>
      </w:r>
      <w:r>
        <w:fldChar w:fldCharType="separate"/>
      </w:r>
      <w:r>
        <w:t>12</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"_Toc169877038" </w:instrText>
      </w:r>
      <w:r>
        <w:fldChar w:fldCharType="separate"/>
      </w:r>
      <w:r>
        <w:rPr>
          <w:rStyle w:val="35"/>
        </w:rPr>
        <w:t xml:space="preserve">1.6 </w:t>
      </w:r>
      <w:r>
        <w:rPr>
          <w:rStyle w:val="35"/>
          <w:rFonts w:hint="eastAsia"/>
        </w:rPr>
        <w:t>保密</w:t>
      </w:r>
      <w:r>
        <w:tab/>
      </w:r>
      <w:r>
        <w:fldChar w:fldCharType="begin"/>
      </w:r>
      <w:r>
        <w:instrText xml:space="preserve"> PAGEREF _Toc169877038 \h </w:instrText>
      </w:r>
      <w:r>
        <w:fldChar w:fldCharType="separate"/>
      </w:r>
      <w:r>
        <w:t>12</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"_Toc169877039" </w:instrText>
      </w:r>
      <w:r>
        <w:fldChar w:fldCharType="separate"/>
      </w:r>
      <w:r>
        <w:rPr>
          <w:rStyle w:val="35"/>
        </w:rPr>
        <w:t xml:space="preserve">1.7 </w:t>
      </w:r>
      <w:r>
        <w:rPr>
          <w:rStyle w:val="35"/>
          <w:rFonts w:hint="eastAsia"/>
        </w:rPr>
        <w:t>语言文字</w:t>
      </w:r>
      <w:r>
        <w:tab/>
      </w:r>
      <w:r>
        <w:fldChar w:fldCharType="begin"/>
      </w:r>
      <w:r>
        <w:instrText xml:space="preserve"> PAGEREF _Toc169877039 \h </w:instrText>
      </w:r>
      <w:r>
        <w:fldChar w:fldCharType="separate"/>
      </w:r>
      <w:r>
        <w:t>12</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"_Toc169877040" </w:instrText>
      </w:r>
      <w:r>
        <w:fldChar w:fldCharType="separate"/>
      </w:r>
      <w:r>
        <w:rPr>
          <w:rStyle w:val="35"/>
        </w:rPr>
        <w:t xml:space="preserve">1.8 </w:t>
      </w:r>
      <w:r>
        <w:rPr>
          <w:rStyle w:val="35"/>
          <w:rFonts w:hint="eastAsia"/>
        </w:rPr>
        <w:t>计量单位</w:t>
      </w:r>
      <w:r>
        <w:tab/>
      </w:r>
      <w:r>
        <w:fldChar w:fldCharType="begin"/>
      </w:r>
      <w:r>
        <w:instrText xml:space="preserve"> PAGEREF _Toc169877040 \h </w:instrText>
      </w:r>
      <w:r>
        <w:fldChar w:fldCharType="separate"/>
      </w:r>
      <w:r>
        <w:t>13</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"_Toc169877041" </w:instrText>
      </w:r>
      <w:r>
        <w:fldChar w:fldCharType="separate"/>
      </w:r>
      <w:r>
        <w:rPr>
          <w:rStyle w:val="35"/>
        </w:rPr>
        <w:t xml:space="preserve">1.9 </w:t>
      </w:r>
      <w:r>
        <w:rPr>
          <w:rStyle w:val="35"/>
          <w:rFonts w:hint="eastAsia"/>
        </w:rPr>
        <w:t>投标预备会</w:t>
      </w:r>
      <w:r>
        <w:tab/>
      </w:r>
      <w:r>
        <w:fldChar w:fldCharType="begin"/>
      </w:r>
      <w:r>
        <w:instrText xml:space="preserve"> PAGEREF _Toc169877041 \h </w:instrText>
      </w:r>
      <w:r>
        <w:fldChar w:fldCharType="separate"/>
      </w:r>
      <w:r>
        <w:t>13</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"_Toc169877042" </w:instrText>
      </w:r>
      <w:r>
        <w:fldChar w:fldCharType="separate"/>
      </w:r>
      <w:r>
        <w:rPr>
          <w:rStyle w:val="35"/>
        </w:rPr>
        <w:t xml:space="preserve">1.10 </w:t>
      </w:r>
      <w:r>
        <w:rPr>
          <w:rStyle w:val="35"/>
          <w:rFonts w:hint="eastAsia"/>
        </w:rPr>
        <w:t>分包</w:t>
      </w:r>
      <w:r>
        <w:tab/>
      </w:r>
      <w:r>
        <w:fldChar w:fldCharType="begin"/>
      </w:r>
      <w:r>
        <w:instrText xml:space="preserve"> PAGEREF _Toc169877042 \h </w:instrText>
      </w:r>
      <w:r>
        <w:fldChar w:fldCharType="separate"/>
      </w:r>
      <w:r>
        <w:t>13</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"_Toc169877043" </w:instrText>
      </w:r>
      <w:r>
        <w:fldChar w:fldCharType="separate"/>
      </w:r>
      <w:r>
        <w:rPr>
          <w:rStyle w:val="35"/>
        </w:rPr>
        <w:t xml:space="preserve">1.11 </w:t>
      </w:r>
      <w:r>
        <w:rPr>
          <w:rStyle w:val="35"/>
          <w:rFonts w:hint="eastAsia"/>
        </w:rPr>
        <w:t>响应和偏差</w:t>
      </w:r>
      <w:r>
        <w:tab/>
      </w:r>
      <w:r>
        <w:fldChar w:fldCharType="begin"/>
      </w:r>
      <w:r>
        <w:instrText xml:space="preserve"> PAGEREF _Toc169877043 \h </w:instrText>
      </w:r>
      <w:r>
        <w:fldChar w:fldCharType="separate"/>
      </w:r>
      <w:r>
        <w:t>13</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"_Toc169877044" </w:instrText>
      </w:r>
      <w:r>
        <w:fldChar w:fldCharType="separate"/>
      </w:r>
      <w:r>
        <w:rPr>
          <w:rStyle w:val="35"/>
          <w:rFonts w:hAnsi="方正黑体简体" w:cs="方正黑体简体"/>
          <w:lang w:eastAsia="zh-CN"/>
        </w:rPr>
        <w:t xml:space="preserve">2. </w:t>
      </w:r>
      <w:r>
        <w:rPr>
          <w:rStyle w:val="35"/>
          <w:rFonts w:hint="eastAsia" w:hAnsi="方正黑体简体" w:cs="方正黑体简体"/>
          <w:lang w:eastAsia="zh-CN"/>
        </w:rPr>
        <w:t>招标文件</w:t>
      </w:r>
      <w:r>
        <w:tab/>
      </w:r>
      <w:r>
        <w:fldChar w:fldCharType="begin"/>
      </w:r>
      <w:r>
        <w:instrText xml:space="preserve"> PAGEREF _Toc169877044 \h </w:instrText>
      </w:r>
      <w:r>
        <w:fldChar w:fldCharType="separate"/>
      </w:r>
      <w:r>
        <w:t>13</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"_Toc169877045" </w:instrText>
      </w:r>
      <w:r>
        <w:fldChar w:fldCharType="separate"/>
      </w:r>
      <w:r>
        <w:rPr>
          <w:rStyle w:val="35"/>
        </w:rPr>
        <w:t xml:space="preserve">2.1 </w:t>
      </w:r>
      <w:r>
        <w:rPr>
          <w:rStyle w:val="35"/>
          <w:rFonts w:hint="eastAsia"/>
        </w:rPr>
        <w:t>招标文件的组成</w:t>
      </w:r>
      <w:r>
        <w:tab/>
      </w:r>
      <w:r>
        <w:fldChar w:fldCharType="begin"/>
      </w:r>
      <w:r>
        <w:instrText xml:space="preserve"> PAGEREF _Toc169877045 \h </w:instrText>
      </w:r>
      <w:r>
        <w:fldChar w:fldCharType="separate"/>
      </w:r>
      <w:r>
        <w:t>13</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"_Toc169877046" </w:instrText>
      </w:r>
      <w:r>
        <w:fldChar w:fldCharType="separate"/>
      </w:r>
      <w:r>
        <w:rPr>
          <w:rStyle w:val="35"/>
        </w:rPr>
        <w:t xml:space="preserve">2.2 </w:t>
      </w:r>
      <w:r>
        <w:rPr>
          <w:rStyle w:val="35"/>
          <w:rFonts w:hint="eastAsia"/>
        </w:rPr>
        <w:t>招标文件的澄清</w:t>
      </w:r>
      <w:r>
        <w:tab/>
      </w:r>
      <w:r>
        <w:fldChar w:fldCharType="begin"/>
      </w:r>
      <w:r>
        <w:instrText xml:space="preserve"> PAGEREF _Toc169877046 \h </w:instrText>
      </w:r>
      <w:r>
        <w:fldChar w:fldCharType="separate"/>
      </w:r>
      <w:r>
        <w:t>14</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"_Toc169877047" </w:instrText>
      </w:r>
      <w:r>
        <w:fldChar w:fldCharType="separate"/>
      </w:r>
      <w:r>
        <w:rPr>
          <w:rStyle w:val="35"/>
        </w:rPr>
        <w:t xml:space="preserve">2.3 </w:t>
      </w:r>
      <w:r>
        <w:rPr>
          <w:rStyle w:val="35"/>
          <w:rFonts w:hint="eastAsia"/>
        </w:rPr>
        <w:t>招标文件的修改</w:t>
      </w:r>
      <w:r>
        <w:tab/>
      </w:r>
      <w:r>
        <w:fldChar w:fldCharType="begin"/>
      </w:r>
      <w:r>
        <w:instrText xml:space="preserve"> PAGEREF _Toc169877047 \h </w:instrText>
      </w:r>
      <w:r>
        <w:fldChar w:fldCharType="separate"/>
      </w:r>
      <w:r>
        <w:t>14</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"_Toc169877048" </w:instrText>
      </w:r>
      <w:r>
        <w:fldChar w:fldCharType="separate"/>
      </w:r>
      <w:r>
        <w:rPr>
          <w:rStyle w:val="35"/>
        </w:rPr>
        <w:t xml:space="preserve">2.4 </w:t>
      </w:r>
      <w:r>
        <w:rPr>
          <w:rStyle w:val="35"/>
          <w:rFonts w:hint="eastAsia"/>
        </w:rPr>
        <w:t>招标文件的异议</w:t>
      </w:r>
      <w:r>
        <w:tab/>
      </w:r>
      <w:r>
        <w:fldChar w:fldCharType="begin"/>
      </w:r>
      <w:r>
        <w:instrText xml:space="preserve"> PAGEREF _Toc169877048 \h </w:instrText>
      </w:r>
      <w:r>
        <w:fldChar w:fldCharType="separate"/>
      </w:r>
      <w:r>
        <w:t>14</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"_Toc169877049" </w:instrText>
      </w:r>
      <w:r>
        <w:fldChar w:fldCharType="separate"/>
      </w:r>
      <w:r>
        <w:rPr>
          <w:rStyle w:val="35"/>
          <w:rFonts w:hAnsi="方正黑体简体" w:cs="方正黑体简体"/>
          <w:lang w:eastAsia="zh-CN"/>
        </w:rPr>
        <w:t xml:space="preserve">3. </w:t>
      </w:r>
      <w:r>
        <w:rPr>
          <w:rStyle w:val="35"/>
          <w:rFonts w:hint="eastAsia" w:hAnsi="方正黑体简体" w:cs="方正黑体简体"/>
          <w:lang w:eastAsia="zh-CN"/>
        </w:rPr>
        <w:t>投标文件</w:t>
      </w:r>
      <w:r>
        <w:tab/>
      </w:r>
      <w:r>
        <w:fldChar w:fldCharType="begin"/>
      </w:r>
      <w:r>
        <w:instrText xml:space="preserve"> PAGEREF _Toc169877049 \h </w:instrText>
      </w:r>
      <w:r>
        <w:fldChar w:fldCharType="separate"/>
      </w:r>
      <w:r>
        <w:t>14</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"_Toc169877050" </w:instrText>
      </w:r>
      <w:r>
        <w:fldChar w:fldCharType="separate"/>
      </w:r>
      <w:r>
        <w:rPr>
          <w:rStyle w:val="35"/>
        </w:rPr>
        <w:t xml:space="preserve">3.1 </w:t>
      </w:r>
      <w:r>
        <w:rPr>
          <w:rStyle w:val="35"/>
          <w:rFonts w:hint="eastAsia"/>
        </w:rPr>
        <w:t>投标文件的组成</w:t>
      </w:r>
      <w:r>
        <w:tab/>
      </w:r>
      <w:r>
        <w:fldChar w:fldCharType="begin"/>
      </w:r>
      <w:r>
        <w:instrText xml:space="preserve"> PAGEREF _Toc169877050 \h </w:instrText>
      </w:r>
      <w:r>
        <w:fldChar w:fldCharType="separate"/>
      </w:r>
      <w:r>
        <w:t>14</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"_Toc169877051" </w:instrText>
      </w:r>
      <w:r>
        <w:fldChar w:fldCharType="separate"/>
      </w:r>
      <w:r>
        <w:rPr>
          <w:rStyle w:val="35"/>
          <w:rFonts w:hAnsi="方正黑体简体" w:cs="方正黑体简体"/>
        </w:rPr>
        <w:t xml:space="preserve">3.2 </w:t>
      </w:r>
      <w:r>
        <w:rPr>
          <w:rStyle w:val="35"/>
          <w:rFonts w:hint="eastAsia" w:hAnsi="方正黑体简体" w:cs="方正黑体简体"/>
        </w:rPr>
        <w:t>投标报价</w:t>
      </w:r>
      <w:r>
        <w:tab/>
      </w:r>
      <w:r>
        <w:fldChar w:fldCharType="begin"/>
      </w:r>
      <w:r>
        <w:instrText xml:space="preserve"> PAGEREF _Toc169877051 \h </w:instrText>
      </w:r>
      <w:r>
        <w:fldChar w:fldCharType="separate"/>
      </w:r>
      <w:r>
        <w:t>15</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"_Toc169877052" </w:instrText>
      </w:r>
      <w:r>
        <w:fldChar w:fldCharType="separate"/>
      </w:r>
      <w:r>
        <w:rPr>
          <w:rStyle w:val="35"/>
          <w:rFonts w:hAnsi="方正黑体简体" w:cs="方正黑体简体"/>
        </w:rPr>
        <w:t xml:space="preserve">3.3 </w:t>
      </w:r>
      <w:r>
        <w:rPr>
          <w:rStyle w:val="35"/>
          <w:rFonts w:hint="eastAsia" w:hAnsi="方正黑体简体" w:cs="方正黑体简体"/>
        </w:rPr>
        <w:t>投标有效期</w:t>
      </w:r>
      <w:r>
        <w:tab/>
      </w:r>
      <w:r>
        <w:fldChar w:fldCharType="begin"/>
      </w:r>
      <w:r>
        <w:instrText xml:space="preserve"> PAGEREF _Toc169877052 \h </w:instrText>
      </w:r>
      <w:r>
        <w:fldChar w:fldCharType="separate"/>
      </w:r>
      <w:r>
        <w:t>15</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"_Toc169877053" </w:instrText>
      </w:r>
      <w:r>
        <w:fldChar w:fldCharType="separate"/>
      </w:r>
      <w:r>
        <w:rPr>
          <w:rStyle w:val="35"/>
          <w:rFonts w:hAnsi="方正黑体简体" w:cs="方正黑体简体"/>
        </w:rPr>
        <w:t xml:space="preserve">3.4 </w:t>
      </w:r>
      <w:r>
        <w:rPr>
          <w:rStyle w:val="35"/>
          <w:rFonts w:hint="eastAsia" w:hAnsi="方正黑体简体" w:cs="方正黑体简体"/>
        </w:rPr>
        <w:t>投标保证金</w:t>
      </w:r>
      <w:r>
        <w:tab/>
      </w:r>
      <w:r>
        <w:fldChar w:fldCharType="begin"/>
      </w:r>
      <w:r>
        <w:instrText xml:space="preserve"> PAGEREF _Toc169877053 \h </w:instrText>
      </w:r>
      <w:r>
        <w:fldChar w:fldCharType="separate"/>
      </w:r>
      <w:r>
        <w:t>16</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"_Toc169877054" </w:instrText>
      </w:r>
      <w:r>
        <w:fldChar w:fldCharType="separate"/>
      </w:r>
      <w:r>
        <w:rPr>
          <w:rStyle w:val="35"/>
          <w:rFonts w:hAnsi="方正黑体简体" w:cs="方正黑体简体"/>
        </w:rPr>
        <w:t xml:space="preserve">3.5 </w:t>
      </w:r>
      <w:r>
        <w:rPr>
          <w:rStyle w:val="35"/>
          <w:rFonts w:hint="eastAsia" w:hAnsi="方正黑体简体" w:cs="方正黑体简体"/>
        </w:rPr>
        <w:t>资格审查资料</w:t>
      </w:r>
      <w:r>
        <w:tab/>
      </w:r>
      <w:r>
        <w:fldChar w:fldCharType="begin"/>
      </w:r>
      <w:r>
        <w:instrText xml:space="preserve"> PAGEREF _Toc169877054 \h </w:instrText>
      </w:r>
      <w:r>
        <w:fldChar w:fldCharType="separate"/>
      </w:r>
      <w:r>
        <w:t>16</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"_Toc169877055" </w:instrText>
      </w:r>
      <w:r>
        <w:fldChar w:fldCharType="separate"/>
      </w:r>
      <w:r>
        <w:rPr>
          <w:rStyle w:val="35"/>
          <w:rFonts w:hAnsi="方正黑体简体" w:cs="方正黑体简体"/>
        </w:rPr>
        <w:t xml:space="preserve">3.6 </w:t>
      </w:r>
      <w:r>
        <w:rPr>
          <w:rStyle w:val="35"/>
          <w:rFonts w:hint="eastAsia" w:hAnsi="方正黑体简体" w:cs="方正黑体简体"/>
        </w:rPr>
        <w:t>备选投标方案</w:t>
      </w:r>
      <w:r>
        <w:tab/>
      </w:r>
      <w:r>
        <w:fldChar w:fldCharType="begin"/>
      </w:r>
      <w:r>
        <w:instrText xml:space="preserve"> PAGEREF _Toc169877055 \h </w:instrText>
      </w:r>
      <w:r>
        <w:fldChar w:fldCharType="separate"/>
      </w:r>
      <w:r>
        <w:t>17</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"_Toc169877056" </w:instrText>
      </w:r>
      <w:r>
        <w:fldChar w:fldCharType="separate"/>
      </w:r>
      <w:r>
        <w:rPr>
          <w:rStyle w:val="35"/>
          <w:rFonts w:hAnsi="方正黑体简体" w:cs="方正黑体简体"/>
        </w:rPr>
        <w:t xml:space="preserve">3.7 </w:t>
      </w:r>
      <w:r>
        <w:rPr>
          <w:rStyle w:val="35"/>
          <w:rFonts w:hint="eastAsia" w:hAnsi="方正黑体简体" w:cs="方正黑体简体"/>
        </w:rPr>
        <w:t>投标文件的编制</w:t>
      </w:r>
      <w:r>
        <w:tab/>
      </w:r>
      <w:r>
        <w:fldChar w:fldCharType="begin"/>
      </w:r>
      <w:r>
        <w:instrText xml:space="preserve"> PAGEREF _Toc169877056 \h </w:instrText>
      </w:r>
      <w:r>
        <w:fldChar w:fldCharType="separate"/>
      </w:r>
      <w:r>
        <w:t>17</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"_Toc169877057" </w:instrText>
      </w:r>
      <w:r>
        <w:fldChar w:fldCharType="separate"/>
      </w:r>
      <w:r>
        <w:rPr>
          <w:rStyle w:val="35"/>
          <w:rFonts w:hAnsi="方正黑体简体" w:cs="方正黑体简体"/>
          <w:lang w:eastAsia="zh-CN"/>
        </w:rPr>
        <w:t xml:space="preserve">4. </w:t>
      </w:r>
      <w:r>
        <w:rPr>
          <w:rStyle w:val="35"/>
          <w:rFonts w:hint="eastAsia" w:hAnsi="方正黑体简体" w:cs="方正黑体简体"/>
          <w:lang w:eastAsia="zh-CN"/>
        </w:rPr>
        <w:t>投标</w:t>
      </w:r>
      <w:r>
        <w:tab/>
      </w:r>
      <w:r>
        <w:fldChar w:fldCharType="begin"/>
      </w:r>
      <w:r>
        <w:instrText xml:space="preserve"> PAGEREF _Toc169877057 \h </w:instrText>
      </w:r>
      <w:r>
        <w:fldChar w:fldCharType="separate"/>
      </w:r>
      <w:r>
        <w:t>17</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"_Toc169877058" </w:instrText>
      </w:r>
      <w:r>
        <w:fldChar w:fldCharType="separate"/>
      </w:r>
      <w:r>
        <w:rPr>
          <w:rStyle w:val="35"/>
          <w:rFonts w:hAnsi="方正黑体简体" w:cs="方正黑体简体"/>
        </w:rPr>
        <w:t xml:space="preserve">4.1 </w:t>
      </w:r>
      <w:r>
        <w:rPr>
          <w:rStyle w:val="35"/>
          <w:rFonts w:hint="eastAsia" w:hAnsi="方正黑体简体" w:cs="方正黑体简体"/>
        </w:rPr>
        <w:t>投标文件的密封和标记</w:t>
      </w:r>
      <w:r>
        <w:tab/>
      </w:r>
      <w:r>
        <w:fldChar w:fldCharType="begin"/>
      </w:r>
      <w:r>
        <w:instrText xml:space="preserve"> PAGEREF _Toc169877058 \h </w:instrText>
      </w:r>
      <w:r>
        <w:fldChar w:fldCharType="separate"/>
      </w:r>
      <w:r>
        <w:t>17</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"_Toc169877059" </w:instrText>
      </w:r>
      <w:r>
        <w:fldChar w:fldCharType="separate"/>
      </w:r>
      <w:r>
        <w:rPr>
          <w:rStyle w:val="35"/>
          <w:rFonts w:hAnsi="方正黑体简体" w:cs="方正黑体简体"/>
        </w:rPr>
        <w:t xml:space="preserve">4.2 </w:t>
      </w:r>
      <w:r>
        <w:rPr>
          <w:rStyle w:val="35"/>
          <w:rFonts w:hint="eastAsia" w:hAnsi="方正黑体简体" w:cs="方正黑体简体"/>
        </w:rPr>
        <w:t>投标文件的递交</w:t>
      </w:r>
      <w:r>
        <w:tab/>
      </w:r>
      <w:r>
        <w:fldChar w:fldCharType="begin"/>
      </w:r>
      <w:r>
        <w:instrText xml:space="preserve"> PAGEREF _Toc169877059 \h </w:instrText>
      </w:r>
      <w:r>
        <w:fldChar w:fldCharType="separate"/>
      </w:r>
      <w:r>
        <w:t>17</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"_Toc169877060" </w:instrText>
      </w:r>
      <w:r>
        <w:fldChar w:fldCharType="separate"/>
      </w:r>
      <w:r>
        <w:rPr>
          <w:rStyle w:val="35"/>
          <w:rFonts w:hAnsi="方正黑体简体" w:cs="方正黑体简体"/>
        </w:rPr>
        <w:t xml:space="preserve">4.3 </w:t>
      </w:r>
      <w:r>
        <w:rPr>
          <w:rStyle w:val="35"/>
          <w:rFonts w:hint="eastAsia" w:hAnsi="方正黑体简体" w:cs="方正黑体简体"/>
        </w:rPr>
        <w:t>投标文件的修改与撤回</w:t>
      </w:r>
      <w:r>
        <w:tab/>
      </w:r>
      <w:r>
        <w:fldChar w:fldCharType="begin"/>
      </w:r>
      <w:r>
        <w:instrText xml:space="preserve"> PAGEREF _Toc169877060 \h </w:instrText>
      </w:r>
      <w:r>
        <w:fldChar w:fldCharType="separate"/>
      </w:r>
      <w:r>
        <w:t>18</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"_Toc169877061" </w:instrText>
      </w:r>
      <w:r>
        <w:fldChar w:fldCharType="separate"/>
      </w:r>
      <w:r>
        <w:rPr>
          <w:rStyle w:val="35"/>
          <w:rFonts w:hAnsi="方正黑体简体" w:cs="方正黑体简体"/>
          <w:lang w:eastAsia="zh-CN"/>
        </w:rPr>
        <w:t xml:space="preserve">5. </w:t>
      </w:r>
      <w:r>
        <w:rPr>
          <w:rStyle w:val="35"/>
          <w:rFonts w:hint="eastAsia" w:hAnsi="方正黑体简体" w:cs="方正黑体简体"/>
          <w:lang w:eastAsia="zh-CN"/>
        </w:rPr>
        <w:t>开标</w:t>
      </w:r>
      <w:r>
        <w:tab/>
      </w:r>
      <w:r>
        <w:fldChar w:fldCharType="begin"/>
      </w:r>
      <w:r>
        <w:instrText xml:space="preserve"> PAGEREF _Toc169877061 \h </w:instrText>
      </w:r>
      <w:r>
        <w:fldChar w:fldCharType="separate"/>
      </w:r>
      <w:r>
        <w:t>18</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"_Toc169877062" </w:instrText>
      </w:r>
      <w:r>
        <w:fldChar w:fldCharType="separate"/>
      </w:r>
      <w:r>
        <w:rPr>
          <w:rStyle w:val="35"/>
          <w:rFonts w:hAnsi="方正黑体简体" w:cs="方正黑体简体"/>
        </w:rPr>
        <w:t xml:space="preserve">5.1 </w:t>
      </w:r>
      <w:r>
        <w:rPr>
          <w:rStyle w:val="35"/>
          <w:rFonts w:hint="eastAsia" w:hAnsi="方正黑体简体" w:cs="方正黑体简体"/>
        </w:rPr>
        <w:t>开标时间和地点</w:t>
      </w:r>
      <w:r>
        <w:tab/>
      </w:r>
      <w:r>
        <w:fldChar w:fldCharType="begin"/>
      </w:r>
      <w:r>
        <w:instrText xml:space="preserve"> PAGEREF _Toc169877062 \h </w:instrText>
      </w:r>
      <w:r>
        <w:fldChar w:fldCharType="separate"/>
      </w:r>
      <w:r>
        <w:t>18</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"_Toc169877063" </w:instrText>
      </w:r>
      <w:r>
        <w:fldChar w:fldCharType="separate"/>
      </w:r>
      <w:r>
        <w:rPr>
          <w:rStyle w:val="35"/>
          <w:rFonts w:hAnsi="方正黑体简体" w:cs="方正黑体简体"/>
        </w:rPr>
        <w:t xml:space="preserve">5.2 </w:t>
      </w:r>
      <w:r>
        <w:rPr>
          <w:rStyle w:val="35"/>
          <w:rFonts w:hint="eastAsia" w:hAnsi="方正黑体简体" w:cs="方正黑体简体"/>
        </w:rPr>
        <w:t>开标程序</w:t>
      </w:r>
      <w:r>
        <w:tab/>
      </w:r>
      <w:r>
        <w:fldChar w:fldCharType="begin"/>
      </w:r>
      <w:r>
        <w:instrText xml:space="preserve"> PAGEREF _Toc169877063 \h </w:instrText>
      </w:r>
      <w:r>
        <w:fldChar w:fldCharType="separate"/>
      </w:r>
      <w:r>
        <w:t>18</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"_Toc169877064" </w:instrText>
      </w:r>
      <w:r>
        <w:fldChar w:fldCharType="separate"/>
      </w:r>
      <w:r>
        <w:rPr>
          <w:rStyle w:val="35"/>
          <w:rFonts w:hAnsi="方正黑体简体" w:cs="方正黑体简体"/>
        </w:rPr>
        <w:t xml:space="preserve">5.3 </w:t>
      </w:r>
      <w:r>
        <w:rPr>
          <w:rStyle w:val="35"/>
          <w:rFonts w:hint="eastAsia" w:hAnsi="方正黑体简体" w:cs="方正黑体简体"/>
        </w:rPr>
        <w:t>开标异议</w:t>
      </w:r>
      <w:r>
        <w:tab/>
      </w:r>
      <w:r>
        <w:fldChar w:fldCharType="begin"/>
      </w:r>
      <w:r>
        <w:instrText xml:space="preserve"> PAGEREF _Toc169877064 \h </w:instrText>
      </w:r>
      <w:r>
        <w:fldChar w:fldCharType="separate"/>
      </w:r>
      <w:r>
        <w:t>19</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"_Toc169877065" </w:instrText>
      </w:r>
      <w:r>
        <w:fldChar w:fldCharType="separate"/>
      </w:r>
      <w:r>
        <w:rPr>
          <w:rStyle w:val="35"/>
          <w:rFonts w:hAnsi="方正黑体简体" w:cs="方正黑体简体"/>
          <w:lang w:eastAsia="zh-CN"/>
        </w:rPr>
        <w:t xml:space="preserve">6. </w:t>
      </w:r>
      <w:r>
        <w:rPr>
          <w:rStyle w:val="35"/>
          <w:rFonts w:hint="eastAsia" w:hAnsi="方正黑体简体" w:cs="方正黑体简体"/>
          <w:lang w:eastAsia="zh-CN"/>
        </w:rPr>
        <w:t>评标</w:t>
      </w:r>
      <w:r>
        <w:tab/>
      </w:r>
      <w:r>
        <w:fldChar w:fldCharType="begin"/>
      </w:r>
      <w:r>
        <w:instrText xml:space="preserve"> PAGEREF _Toc169877065 \h </w:instrText>
      </w:r>
      <w:r>
        <w:fldChar w:fldCharType="separate"/>
      </w:r>
      <w:r>
        <w:t>19</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"_Toc169877066" </w:instrText>
      </w:r>
      <w:r>
        <w:fldChar w:fldCharType="separate"/>
      </w:r>
      <w:r>
        <w:rPr>
          <w:rStyle w:val="35"/>
          <w:rFonts w:hAnsi="方正黑体简体" w:cs="方正黑体简体"/>
        </w:rPr>
        <w:t xml:space="preserve">6.1 </w:t>
      </w:r>
      <w:r>
        <w:rPr>
          <w:rStyle w:val="35"/>
          <w:rFonts w:hint="eastAsia" w:hAnsi="方正黑体简体" w:cs="方正黑体简体"/>
        </w:rPr>
        <w:t>评标委员会</w:t>
      </w:r>
      <w:r>
        <w:tab/>
      </w:r>
      <w:r>
        <w:fldChar w:fldCharType="begin"/>
      </w:r>
      <w:r>
        <w:instrText xml:space="preserve"> PAGEREF _Toc169877066 \h </w:instrText>
      </w:r>
      <w:r>
        <w:fldChar w:fldCharType="separate"/>
      </w:r>
      <w:r>
        <w:t>19</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"_Toc169877067" </w:instrText>
      </w:r>
      <w:r>
        <w:fldChar w:fldCharType="separate"/>
      </w:r>
      <w:r>
        <w:rPr>
          <w:rStyle w:val="35"/>
          <w:rFonts w:hAnsi="方正黑体简体" w:cs="方正黑体简体"/>
        </w:rPr>
        <w:t xml:space="preserve">6.2 </w:t>
      </w:r>
      <w:r>
        <w:rPr>
          <w:rStyle w:val="35"/>
          <w:rFonts w:hint="eastAsia" w:hAnsi="方正黑体简体" w:cs="方正黑体简体"/>
        </w:rPr>
        <w:t>评标原则</w:t>
      </w:r>
      <w:r>
        <w:tab/>
      </w:r>
      <w:r>
        <w:fldChar w:fldCharType="begin"/>
      </w:r>
      <w:r>
        <w:instrText xml:space="preserve"> PAGEREF _Toc169877067 \h </w:instrText>
      </w:r>
      <w:r>
        <w:fldChar w:fldCharType="separate"/>
      </w:r>
      <w:r>
        <w:t>19</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"_Toc169877068" </w:instrText>
      </w:r>
      <w:r>
        <w:fldChar w:fldCharType="separate"/>
      </w:r>
      <w:r>
        <w:rPr>
          <w:rStyle w:val="35"/>
          <w:rFonts w:hAnsi="方正黑体简体" w:cs="方正黑体简体"/>
        </w:rPr>
        <w:t xml:space="preserve">6.3 </w:t>
      </w:r>
      <w:r>
        <w:rPr>
          <w:rStyle w:val="35"/>
          <w:rFonts w:hint="eastAsia" w:hAnsi="方正黑体简体" w:cs="方正黑体简体"/>
        </w:rPr>
        <w:t>评标</w:t>
      </w:r>
      <w:r>
        <w:tab/>
      </w:r>
      <w:r>
        <w:fldChar w:fldCharType="begin"/>
      </w:r>
      <w:r>
        <w:instrText xml:space="preserve"> PAGEREF _Toc169877068 \h </w:instrText>
      </w:r>
      <w:r>
        <w:fldChar w:fldCharType="separate"/>
      </w:r>
      <w:r>
        <w:t>19</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"_Toc169877069" </w:instrText>
      </w:r>
      <w:r>
        <w:fldChar w:fldCharType="separate"/>
      </w:r>
      <w:r>
        <w:rPr>
          <w:rStyle w:val="35"/>
          <w:rFonts w:hAnsi="方正黑体简体" w:cs="方正黑体简体"/>
          <w:lang w:eastAsia="zh-CN"/>
        </w:rPr>
        <w:t xml:space="preserve">7. </w:t>
      </w:r>
      <w:r>
        <w:rPr>
          <w:rStyle w:val="35"/>
          <w:rFonts w:hint="eastAsia" w:hAnsi="方正黑体简体" w:cs="方正黑体简体"/>
          <w:lang w:eastAsia="zh-CN"/>
        </w:rPr>
        <w:t>合同授予</w:t>
      </w:r>
      <w:r>
        <w:tab/>
      </w:r>
      <w:r>
        <w:fldChar w:fldCharType="begin"/>
      </w:r>
      <w:r>
        <w:instrText xml:space="preserve"> PAGEREF _Toc169877069 \h </w:instrText>
      </w:r>
      <w:r>
        <w:fldChar w:fldCharType="separate"/>
      </w:r>
      <w:r>
        <w:t>19</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"_Toc169877070" </w:instrText>
      </w:r>
      <w:r>
        <w:fldChar w:fldCharType="separate"/>
      </w:r>
      <w:r>
        <w:rPr>
          <w:rStyle w:val="35"/>
          <w:rFonts w:hAnsi="方正黑体简体" w:cs="方正黑体简体"/>
        </w:rPr>
        <w:t xml:space="preserve">7.1 </w:t>
      </w:r>
      <w:r>
        <w:rPr>
          <w:rStyle w:val="35"/>
          <w:rFonts w:hint="eastAsia" w:hAnsi="方正黑体简体" w:cs="方正黑体简体"/>
        </w:rPr>
        <w:t>中标候选人公示</w:t>
      </w:r>
      <w:r>
        <w:tab/>
      </w:r>
      <w:r>
        <w:fldChar w:fldCharType="begin"/>
      </w:r>
      <w:r>
        <w:instrText xml:space="preserve"> PAGEREF _Toc169877070 \h </w:instrText>
      </w:r>
      <w:r>
        <w:fldChar w:fldCharType="separate"/>
      </w:r>
      <w:r>
        <w:t>19</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"_Toc169877071" </w:instrText>
      </w:r>
      <w:r>
        <w:fldChar w:fldCharType="separate"/>
      </w:r>
      <w:r>
        <w:rPr>
          <w:rStyle w:val="35"/>
          <w:rFonts w:hAnsi="方正黑体简体" w:cs="方正黑体简体"/>
        </w:rPr>
        <w:t xml:space="preserve">7.2 </w:t>
      </w:r>
      <w:r>
        <w:rPr>
          <w:rStyle w:val="35"/>
          <w:rFonts w:hint="eastAsia" w:hAnsi="方正黑体简体" w:cs="方正黑体简体"/>
        </w:rPr>
        <w:t>评标结果异议</w:t>
      </w:r>
      <w:r>
        <w:tab/>
      </w:r>
      <w:r>
        <w:fldChar w:fldCharType="begin"/>
      </w:r>
      <w:r>
        <w:instrText xml:space="preserve"> PAGEREF _Toc169877071 \h </w:instrText>
      </w:r>
      <w:r>
        <w:fldChar w:fldCharType="separate"/>
      </w:r>
      <w:r>
        <w:t>20</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"_Toc169877072" </w:instrText>
      </w:r>
      <w:r>
        <w:fldChar w:fldCharType="separate"/>
      </w:r>
      <w:r>
        <w:rPr>
          <w:rStyle w:val="35"/>
          <w:rFonts w:hAnsi="方正黑体简体" w:cs="方正黑体简体"/>
        </w:rPr>
        <w:t xml:space="preserve">7.3 </w:t>
      </w:r>
      <w:r>
        <w:rPr>
          <w:rStyle w:val="35"/>
          <w:rFonts w:hint="eastAsia" w:hAnsi="方正黑体简体" w:cs="方正黑体简体"/>
        </w:rPr>
        <w:t>中标候选人履约能力审查</w:t>
      </w:r>
      <w:r>
        <w:tab/>
      </w:r>
      <w:r>
        <w:fldChar w:fldCharType="begin"/>
      </w:r>
      <w:r>
        <w:instrText xml:space="preserve"> PAGEREF _Toc169877072 \h </w:instrText>
      </w:r>
      <w:r>
        <w:fldChar w:fldCharType="separate"/>
      </w:r>
      <w:r>
        <w:t>20</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"_Toc169877073" </w:instrText>
      </w:r>
      <w:r>
        <w:fldChar w:fldCharType="separate"/>
      </w:r>
      <w:r>
        <w:rPr>
          <w:rStyle w:val="35"/>
          <w:rFonts w:hAnsi="方正黑体简体" w:cs="方正黑体简体"/>
        </w:rPr>
        <w:t xml:space="preserve">7.4 </w:t>
      </w:r>
      <w:r>
        <w:rPr>
          <w:rStyle w:val="35"/>
          <w:rFonts w:hint="eastAsia" w:hAnsi="方正黑体简体" w:cs="方正黑体简体"/>
        </w:rPr>
        <w:t>定标</w:t>
      </w:r>
      <w:r>
        <w:tab/>
      </w:r>
      <w:r>
        <w:fldChar w:fldCharType="begin"/>
      </w:r>
      <w:r>
        <w:instrText xml:space="preserve"> PAGEREF _Toc169877073 \h </w:instrText>
      </w:r>
      <w:r>
        <w:fldChar w:fldCharType="separate"/>
      </w:r>
      <w:r>
        <w:t>20</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"_Toc169877074" </w:instrText>
      </w:r>
      <w:r>
        <w:fldChar w:fldCharType="separate"/>
      </w:r>
      <w:r>
        <w:rPr>
          <w:rStyle w:val="35"/>
          <w:rFonts w:hAnsi="方正黑体简体" w:cs="方正黑体简体"/>
        </w:rPr>
        <w:t xml:space="preserve">7.5 </w:t>
      </w:r>
      <w:r>
        <w:rPr>
          <w:rStyle w:val="35"/>
          <w:rFonts w:hint="eastAsia" w:hAnsi="方正黑体简体" w:cs="方正黑体简体"/>
        </w:rPr>
        <w:t>中标通知</w:t>
      </w:r>
      <w:r>
        <w:tab/>
      </w:r>
      <w:r>
        <w:fldChar w:fldCharType="begin"/>
      </w:r>
      <w:r>
        <w:instrText xml:space="preserve"> PAGEREF _Toc169877074 \h </w:instrText>
      </w:r>
      <w:r>
        <w:fldChar w:fldCharType="separate"/>
      </w:r>
      <w:r>
        <w:t>20</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"_Toc169877075" </w:instrText>
      </w:r>
      <w:r>
        <w:fldChar w:fldCharType="separate"/>
      </w:r>
      <w:r>
        <w:rPr>
          <w:rStyle w:val="35"/>
          <w:rFonts w:hAnsi="方正黑体简体" w:cs="方正黑体简体"/>
        </w:rPr>
        <w:t xml:space="preserve">7.6 </w:t>
      </w:r>
      <w:r>
        <w:rPr>
          <w:rStyle w:val="35"/>
          <w:rFonts w:hint="eastAsia" w:hAnsi="方正黑体简体" w:cs="方正黑体简体"/>
        </w:rPr>
        <w:t>履约保证金</w:t>
      </w:r>
      <w:r>
        <w:tab/>
      </w:r>
      <w:r>
        <w:fldChar w:fldCharType="begin"/>
      </w:r>
      <w:r>
        <w:instrText xml:space="preserve"> PAGEREF _Toc169877075 \h </w:instrText>
      </w:r>
      <w:r>
        <w:fldChar w:fldCharType="separate"/>
      </w:r>
      <w:r>
        <w:t>20</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"_Toc169877076" </w:instrText>
      </w:r>
      <w:r>
        <w:fldChar w:fldCharType="separate"/>
      </w:r>
      <w:r>
        <w:rPr>
          <w:rStyle w:val="35"/>
          <w:rFonts w:hAnsi="方正黑体简体" w:cs="方正黑体简体"/>
        </w:rPr>
        <w:t xml:space="preserve">7.7 </w:t>
      </w:r>
      <w:r>
        <w:rPr>
          <w:rStyle w:val="35"/>
          <w:rFonts w:hint="eastAsia" w:hAnsi="方正黑体简体" w:cs="方正黑体简体"/>
        </w:rPr>
        <w:t>签订合同</w:t>
      </w:r>
      <w:r>
        <w:tab/>
      </w:r>
      <w:r>
        <w:fldChar w:fldCharType="begin"/>
      </w:r>
      <w:r>
        <w:instrText xml:space="preserve"> PAGEREF _Toc169877076 \h </w:instrText>
      </w:r>
      <w:r>
        <w:fldChar w:fldCharType="separate"/>
      </w:r>
      <w:r>
        <w:t>20</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"_Toc169877077" </w:instrText>
      </w:r>
      <w:r>
        <w:fldChar w:fldCharType="separate"/>
      </w:r>
      <w:r>
        <w:rPr>
          <w:rStyle w:val="35"/>
          <w:rFonts w:hAnsi="方正黑体简体" w:cs="方正黑体简体"/>
          <w:lang w:eastAsia="zh-CN"/>
        </w:rPr>
        <w:t>8.</w:t>
      </w:r>
      <w:r>
        <w:rPr>
          <w:rStyle w:val="35"/>
          <w:rFonts w:hint="eastAsia" w:hAnsi="方正黑体简体" w:cs="方正黑体简体"/>
          <w:lang w:eastAsia="zh-CN"/>
        </w:rPr>
        <w:t>纪律和监督（诚信要求）</w:t>
      </w:r>
      <w:r>
        <w:tab/>
      </w:r>
      <w:r>
        <w:fldChar w:fldCharType="begin"/>
      </w:r>
      <w:r>
        <w:instrText xml:space="preserve"> PAGEREF _Toc169877077 \h </w:instrText>
      </w:r>
      <w:r>
        <w:fldChar w:fldCharType="separate"/>
      </w:r>
      <w:r>
        <w:t>21</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"_Toc169877078" </w:instrText>
      </w:r>
      <w:r>
        <w:fldChar w:fldCharType="separate"/>
      </w:r>
      <w:r>
        <w:rPr>
          <w:rStyle w:val="35"/>
          <w:rFonts w:hAnsi="方正黑体简体" w:cs="方正黑体简体"/>
        </w:rPr>
        <w:t xml:space="preserve">8.1 </w:t>
      </w:r>
      <w:r>
        <w:rPr>
          <w:rStyle w:val="35"/>
          <w:rFonts w:hint="eastAsia" w:hAnsi="方正黑体简体" w:cs="方正黑体简体"/>
        </w:rPr>
        <w:t>对招标人的纪律要求</w:t>
      </w:r>
      <w:r>
        <w:tab/>
      </w:r>
      <w:r>
        <w:fldChar w:fldCharType="begin"/>
      </w:r>
      <w:r>
        <w:instrText xml:space="preserve"> PAGEREF _Toc169877078 \h </w:instrText>
      </w:r>
      <w:r>
        <w:fldChar w:fldCharType="separate"/>
      </w:r>
      <w:r>
        <w:t>21</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"_Toc169877079" </w:instrText>
      </w:r>
      <w:r>
        <w:fldChar w:fldCharType="separate"/>
      </w:r>
      <w:r>
        <w:rPr>
          <w:rStyle w:val="35"/>
        </w:rPr>
        <w:t xml:space="preserve">8.2 </w:t>
      </w:r>
      <w:r>
        <w:rPr>
          <w:rStyle w:val="35"/>
          <w:rFonts w:hint="eastAsia"/>
        </w:rPr>
        <w:t>对投标人的纪律要求</w:t>
      </w:r>
      <w:r>
        <w:tab/>
      </w:r>
      <w:r>
        <w:fldChar w:fldCharType="begin"/>
      </w:r>
      <w:r>
        <w:instrText xml:space="preserve"> PAGEREF _Toc169877079 \h </w:instrText>
      </w:r>
      <w:r>
        <w:fldChar w:fldCharType="separate"/>
      </w:r>
      <w:r>
        <w:t>21</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"_Toc169877080" </w:instrText>
      </w:r>
      <w:r>
        <w:fldChar w:fldCharType="separate"/>
      </w:r>
      <w:r>
        <w:rPr>
          <w:rStyle w:val="35"/>
        </w:rPr>
        <w:t xml:space="preserve">8.3 </w:t>
      </w:r>
      <w:r>
        <w:rPr>
          <w:rStyle w:val="35"/>
          <w:rFonts w:hint="eastAsia"/>
        </w:rPr>
        <w:t>对评标委员会成员的纪律要求</w:t>
      </w:r>
      <w:r>
        <w:tab/>
      </w:r>
      <w:r>
        <w:fldChar w:fldCharType="begin"/>
      </w:r>
      <w:r>
        <w:instrText xml:space="preserve"> PAGEREF _Toc169877080 \h </w:instrText>
      </w:r>
      <w:r>
        <w:fldChar w:fldCharType="separate"/>
      </w:r>
      <w:r>
        <w:t>21</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"_Toc169877081" </w:instrText>
      </w:r>
      <w:r>
        <w:fldChar w:fldCharType="separate"/>
      </w:r>
      <w:r>
        <w:rPr>
          <w:rStyle w:val="35"/>
        </w:rPr>
        <w:t xml:space="preserve">8.4 </w:t>
      </w:r>
      <w:r>
        <w:rPr>
          <w:rStyle w:val="35"/>
          <w:rFonts w:hint="eastAsia"/>
        </w:rPr>
        <w:t>对与评标活动有关的工作人员的纪律要求</w:t>
      </w:r>
      <w:r>
        <w:tab/>
      </w:r>
      <w:r>
        <w:fldChar w:fldCharType="begin"/>
      </w:r>
      <w:r>
        <w:instrText xml:space="preserve"> PAGEREF _Toc169877081 \h </w:instrText>
      </w:r>
      <w:r>
        <w:fldChar w:fldCharType="separate"/>
      </w:r>
      <w:r>
        <w:t>22</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"_Toc169877082" </w:instrText>
      </w:r>
      <w:r>
        <w:fldChar w:fldCharType="separate"/>
      </w:r>
      <w:r>
        <w:rPr>
          <w:rStyle w:val="35"/>
        </w:rPr>
        <w:t xml:space="preserve">8.5 </w:t>
      </w:r>
      <w:r>
        <w:rPr>
          <w:rStyle w:val="35"/>
          <w:rFonts w:hint="eastAsia"/>
        </w:rPr>
        <w:t>投诉</w:t>
      </w:r>
      <w:r>
        <w:tab/>
      </w:r>
      <w:r>
        <w:fldChar w:fldCharType="begin"/>
      </w:r>
      <w:r>
        <w:instrText xml:space="preserve"> PAGEREF _Toc169877082 \h </w:instrText>
      </w:r>
      <w:r>
        <w:fldChar w:fldCharType="separate"/>
      </w:r>
      <w:r>
        <w:t>22</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"_Toc169877083" </w:instrText>
      </w:r>
      <w:r>
        <w:fldChar w:fldCharType="separate"/>
      </w:r>
      <w:r>
        <w:rPr>
          <w:rStyle w:val="35"/>
          <w:rFonts w:hAnsi="方正黑体简体" w:cs="方正黑体简体"/>
          <w:lang w:eastAsia="zh-CN"/>
        </w:rPr>
        <w:t xml:space="preserve">9. </w:t>
      </w:r>
      <w:r>
        <w:rPr>
          <w:rStyle w:val="35"/>
          <w:rFonts w:hint="eastAsia" w:hAnsi="方正黑体简体" w:cs="方正黑体简体"/>
          <w:lang w:eastAsia="zh-CN"/>
        </w:rPr>
        <w:t>是否采用电子招标投标</w:t>
      </w:r>
      <w:r>
        <w:tab/>
      </w:r>
      <w:r>
        <w:fldChar w:fldCharType="begin"/>
      </w:r>
      <w:r>
        <w:instrText xml:space="preserve"> PAGEREF _Toc169877083 \h </w:instrText>
      </w:r>
      <w:r>
        <w:fldChar w:fldCharType="separate"/>
      </w:r>
      <w:r>
        <w:t>22</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"_Toc169877084" </w:instrText>
      </w:r>
      <w:r>
        <w:fldChar w:fldCharType="separate"/>
      </w:r>
      <w:r>
        <w:rPr>
          <w:rStyle w:val="35"/>
          <w:rFonts w:hAnsi="方正黑体简体" w:cs="方正黑体简体"/>
          <w:lang w:eastAsia="zh-CN"/>
        </w:rPr>
        <w:t xml:space="preserve">10. </w:t>
      </w:r>
      <w:r>
        <w:rPr>
          <w:rStyle w:val="35"/>
          <w:rFonts w:hint="eastAsia" w:hAnsi="方正黑体简体" w:cs="方正黑体简体"/>
          <w:lang w:eastAsia="zh-CN"/>
        </w:rPr>
        <w:t>需要补充的其他内容</w:t>
      </w:r>
      <w:r>
        <w:tab/>
      </w:r>
      <w:r>
        <w:fldChar w:fldCharType="begin"/>
      </w:r>
      <w:r>
        <w:instrText xml:space="preserve"> PAGEREF _Toc169877084 \h </w:instrText>
      </w:r>
      <w:r>
        <w:fldChar w:fldCharType="separate"/>
      </w:r>
      <w:r>
        <w:t>22</w:t>
      </w:r>
      <w:r>
        <w:fldChar w:fldCharType="end"/>
      </w:r>
      <w:r>
        <w:fldChar w:fldCharType="end"/>
      </w:r>
    </w:p>
    <w:p>
      <w:pPr>
        <w:pStyle w:val="23"/>
        <w:tabs>
          <w:tab w:val="right" w:leader="dot" w:pos="8552"/>
        </w:tabs>
        <w:ind w:firstLine="422"/>
        <w:rPr>
          <w:rFonts w:asciiTheme="minorHAnsi" w:hAnsiTheme="minorHAnsi" w:eastAsiaTheme="minorEastAsia" w:cstheme="minorBidi"/>
          <w:b w:val="0"/>
          <w:spacing w:val="0"/>
          <w:kern w:val="2"/>
          <w:lang w:eastAsia="zh-CN" w:bidi="ar-SA"/>
        </w:rPr>
      </w:pPr>
      <w:r>
        <w:fldChar w:fldCharType="begin"/>
      </w:r>
      <w:r>
        <w:instrText xml:space="preserve"> HYPERLINK \l "_Toc169877085" </w:instrText>
      </w:r>
      <w:r>
        <w:fldChar w:fldCharType="separate"/>
      </w:r>
      <w:r>
        <w:rPr>
          <w:rStyle w:val="35"/>
          <w:rFonts w:hint="eastAsia"/>
        </w:rPr>
        <w:t>第三章</w:t>
      </w:r>
      <w:r>
        <w:rPr>
          <w:rStyle w:val="35"/>
        </w:rPr>
        <w:t xml:space="preserve">  </w:t>
      </w:r>
      <w:r>
        <w:rPr>
          <w:rStyle w:val="35"/>
          <w:rFonts w:hint="eastAsia"/>
        </w:rPr>
        <w:t>评标办法（综合评估法）</w:t>
      </w:r>
      <w:r>
        <w:tab/>
      </w:r>
      <w:r>
        <w:fldChar w:fldCharType="begin"/>
      </w:r>
      <w:r>
        <w:instrText xml:space="preserve"> PAGEREF _Toc169877085 \h </w:instrText>
      </w:r>
      <w:r>
        <w:fldChar w:fldCharType="separate"/>
      </w:r>
      <w:r>
        <w:t>26</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"_Toc169877086" </w:instrText>
      </w:r>
      <w:r>
        <w:fldChar w:fldCharType="separate"/>
      </w:r>
      <w:r>
        <w:rPr>
          <w:rStyle w:val="35"/>
          <w:rFonts w:hint="eastAsia"/>
          <w:lang w:eastAsia="zh-CN"/>
        </w:rPr>
        <w:t>评标办法前附表</w:t>
      </w:r>
      <w:r>
        <w:tab/>
      </w:r>
      <w:r>
        <w:fldChar w:fldCharType="begin"/>
      </w:r>
      <w:r>
        <w:instrText xml:space="preserve"> PAGEREF _Toc169877086 \h </w:instrText>
      </w:r>
      <w:r>
        <w:fldChar w:fldCharType="separate"/>
      </w:r>
      <w:r>
        <w:t>26</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"_Toc169877087" </w:instrText>
      </w:r>
      <w:r>
        <w:fldChar w:fldCharType="separate"/>
      </w:r>
      <w:r>
        <w:rPr>
          <w:rStyle w:val="35"/>
          <w:rFonts w:hAnsi="方正黑体简体" w:cs="方正黑体简体"/>
          <w:lang w:eastAsia="zh-CN"/>
        </w:rPr>
        <w:t xml:space="preserve">1. </w:t>
      </w:r>
      <w:r>
        <w:rPr>
          <w:rStyle w:val="35"/>
          <w:rFonts w:hint="eastAsia" w:hAnsi="方正黑体简体" w:cs="方正黑体简体"/>
          <w:lang w:eastAsia="zh-CN"/>
        </w:rPr>
        <w:t>评标方法</w:t>
      </w:r>
      <w:r>
        <w:tab/>
      </w:r>
      <w:r>
        <w:fldChar w:fldCharType="begin"/>
      </w:r>
      <w:r>
        <w:instrText xml:space="preserve"> PAGEREF _Toc169877087 \h </w:instrText>
      </w:r>
      <w:r>
        <w:fldChar w:fldCharType="separate"/>
      </w:r>
      <w:r>
        <w:t>27</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"_Toc169877088" </w:instrText>
      </w:r>
      <w:r>
        <w:fldChar w:fldCharType="separate"/>
      </w:r>
      <w:r>
        <w:rPr>
          <w:rStyle w:val="35"/>
          <w:rFonts w:hAnsi="方正黑体简体" w:cs="方正黑体简体"/>
          <w:lang w:eastAsia="zh-CN"/>
        </w:rPr>
        <w:t xml:space="preserve">2. </w:t>
      </w:r>
      <w:r>
        <w:rPr>
          <w:rStyle w:val="35"/>
          <w:rFonts w:hint="eastAsia" w:hAnsi="方正黑体简体" w:cs="方正黑体简体"/>
          <w:lang w:eastAsia="zh-CN"/>
        </w:rPr>
        <w:t>评审标准</w:t>
      </w:r>
      <w:r>
        <w:tab/>
      </w:r>
      <w:r>
        <w:fldChar w:fldCharType="begin"/>
      </w:r>
      <w:r>
        <w:instrText xml:space="preserve"> PAGEREF _Toc169877088 \h </w:instrText>
      </w:r>
      <w:r>
        <w:fldChar w:fldCharType="separate"/>
      </w:r>
      <w:r>
        <w:t>27</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"_Toc169877089" </w:instrText>
      </w:r>
      <w:r>
        <w:fldChar w:fldCharType="separate"/>
      </w:r>
      <w:r>
        <w:rPr>
          <w:rStyle w:val="35"/>
          <w:rFonts w:hAnsi="方正黑体简体" w:cs="方正黑体简体"/>
        </w:rPr>
        <w:t xml:space="preserve">2.1 </w:t>
      </w:r>
      <w:r>
        <w:rPr>
          <w:rStyle w:val="35"/>
          <w:rFonts w:hint="eastAsia" w:hAnsi="方正黑体简体" w:cs="方正黑体简体"/>
        </w:rPr>
        <w:t>初步评审标准</w:t>
      </w:r>
      <w:r>
        <w:tab/>
      </w:r>
      <w:r>
        <w:fldChar w:fldCharType="begin"/>
      </w:r>
      <w:r>
        <w:instrText xml:space="preserve"> PAGEREF _Toc169877089 \h </w:instrText>
      </w:r>
      <w:r>
        <w:fldChar w:fldCharType="separate"/>
      </w:r>
      <w:r>
        <w:t>27</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"_Toc169877090" </w:instrText>
      </w:r>
      <w:r>
        <w:fldChar w:fldCharType="separate"/>
      </w:r>
      <w:r>
        <w:rPr>
          <w:rStyle w:val="35"/>
          <w:rFonts w:hAnsi="方正黑体简体" w:cs="方正黑体简体"/>
        </w:rPr>
        <w:t xml:space="preserve">2.2 </w:t>
      </w:r>
      <w:r>
        <w:rPr>
          <w:rStyle w:val="35"/>
          <w:rFonts w:hint="eastAsia" w:hAnsi="方正黑体简体" w:cs="方正黑体简体"/>
        </w:rPr>
        <w:t>分值构成与评分标准</w:t>
      </w:r>
      <w:r>
        <w:tab/>
      </w:r>
      <w:r>
        <w:fldChar w:fldCharType="begin"/>
      </w:r>
      <w:r>
        <w:instrText xml:space="preserve"> PAGEREF _Toc169877090 \h </w:instrText>
      </w:r>
      <w:r>
        <w:fldChar w:fldCharType="separate"/>
      </w:r>
      <w:r>
        <w:t>27</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"_Toc169877091" </w:instrText>
      </w:r>
      <w:r>
        <w:fldChar w:fldCharType="separate"/>
      </w:r>
      <w:r>
        <w:rPr>
          <w:rStyle w:val="35"/>
          <w:rFonts w:hAnsi="方正黑体简体" w:cs="方正黑体简体"/>
          <w:lang w:eastAsia="zh-CN"/>
        </w:rPr>
        <w:t xml:space="preserve">3. </w:t>
      </w:r>
      <w:r>
        <w:rPr>
          <w:rStyle w:val="35"/>
          <w:rFonts w:hint="eastAsia" w:hAnsi="方正黑体简体" w:cs="方正黑体简体"/>
          <w:lang w:eastAsia="zh-CN"/>
        </w:rPr>
        <w:t>评标程序</w:t>
      </w:r>
      <w:r>
        <w:tab/>
      </w:r>
      <w:r>
        <w:fldChar w:fldCharType="begin"/>
      </w:r>
      <w:r>
        <w:instrText xml:space="preserve"> PAGEREF _Toc169877091 \h </w:instrText>
      </w:r>
      <w:r>
        <w:fldChar w:fldCharType="separate"/>
      </w:r>
      <w:r>
        <w:t>27</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"_Toc169877092" </w:instrText>
      </w:r>
      <w:r>
        <w:fldChar w:fldCharType="separate"/>
      </w:r>
      <w:r>
        <w:rPr>
          <w:rStyle w:val="35"/>
          <w:rFonts w:hAnsi="方正黑体简体" w:cs="方正黑体简体"/>
        </w:rPr>
        <w:t xml:space="preserve">3.1 </w:t>
      </w:r>
      <w:r>
        <w:rPr>
          <w:rStyle w:val="35"/>
          <w:rFonts w:hint="eastAsia" w:hAnsi="方正黑体简体" w:cs="方正黑体简体"/>
        </w:rPr>
        <w:t>初步评审</w:t>
      </w:r>
      <w:r>
        <w:tab/>
      </w:r>
      <w:r>
        <w:fldChar w:fldCharType="begin"/>
      </w:r>
      <w:r>
        <w:instrText xml:space="preserve"> PAGEREF _Toc169877092 \h </w:instrText>
      </w:r>
      <w:r>
        <w:fldChar w:fldCharType="separate"/>
      </w:r>
      <w:r>
        <w:t>27</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"_Toc169877093" </w:instrText>
      </w:r>
      <w:r>
        <w:fldChar w:fldCharType="separate"/>
      </w:r>
      <w:r>
        <w:rPr>
          <w:rStyle w:val="35"/>
          <w:rFonts w:hAnsi="方正黑体简体" w:cs="方正黑体简体"/>
        </w:rPr>
        <w:t xml:space="preserve">3.2 </w:t>
      </w:r>
      <w:r>
        <w:rPr>
          <w:rStyle w:val="35"/>
          <w:rFonts w:hint="eastAsia" w:hAnsi="方正黑体简体" w:cs="方正黑体简体"/>
        </w:rPr>
        <w:t>详细评审</w:t>
      </w:r>
      <w:r>
        <w:tab/>
      </w:r>
      <w:r>
        <w:fldChar w:fldCharType="begin"/>
      </w:r>
      <w:r>
        <w:instrText xml:space="preserve"> PAGEREF _Toc169877093 \h </w:instrText>
      </w:r>
      <w:r>
        <w:fldChar w:fldCharType="separate"/>
      </w:r>
      <w:r>
        <w:t>28</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"_Toc169877094" </w:instrText>
      </w:r>
      <w:r>
        <w:fldChar w:fldCharType="separate"/>
      </w:r>
      <w:r>
        <w:rPr>
          <w:rStyle w:val="35"/>
          <w:rFonts w:hAnsi="方正黑体简体" w:cs="方正黑体简体"/>
        </w:rPr>
        <w:t xml:space="preserve">3.3 </w:t>
      </w:r>
      <w:r>
        <w:rPr>
          <w:rStyle w:val="35"/>
          <w:rFonts w:hint="eastAsia" w:hAnsi="方正黑体简体" w:cs="方正黑体简体"/>
        </w:rPr>
        <w:t>投标文件的澄清</w:t>
      </w:r>
      <w:r>
        <w:tab/>
      </w:r>
      <w:r>
        <w:fldChar w:fldCharType="begin"/>
      </w:r>
      <w:r>
        <w:instrText xml:space="preserve"> PAGEREF _Toc169877094 \h </w:instrText>
      </w:r>
      <w:r>
        <w:fldChar w:fldCharType="separate"/>
      </w:r>
      <w:r>
        <w:t>28</w:t>
      </w:r>
      <w:r>
        <w:fldChar w:fldCharType="end"/>
      </w:r>
      <w:r>
        <w:fldChar w:fldCharType="end"/>
      </w:r>
    </w:p>
    <w:p>
      <w:pPr>
        <w:pStyle w:val="17"/>
        <w:tabs>
          <w:tab w:val="right" w:leader="dot" w:pos="8552"/>
        </w:tabs>
        <w:ind w:left="888" w:firstLine="420"/>
        <w:rPr>
          <w:rFonts w:asciiTheme="minorHAnsi" w:hAnsiTheme="minorHAnsi" w:eastAsiaTheme="minorEastAsia" w:cstheme="minorBidi"/>
          <w:spacing w:val="0"/>
          <w:kern w:val="2"/>
          <w:lang w:eastAsia="zh-CN" w:bidi="ar-SA"/>
        </w:rPr>
      </w:pPr>
      <w:r>
        <w:fldChar w:fldCharType="begin"/>
      </w:r>
      <w:r>
        <w:instrText xml:space="preserve"> HYPERLINK \l "_Toc169877095" </w:instrText>
      </w:r>
      <w:r>
        <w:fldChar w:fldCharType="separate"/>
      </w:r>
      <w:r>
        <w:rPr>
          <w:rStyle w:val="35"/>
          <w:rFonts w:hAnsi="方正黑体简体" w:cs="方正黑体简体"/>
        </w:rPr>
        <w:t xml:space="preserve">3.4 </w:t>
      </w:r>
      <w:r>
        <w:rPr>
          <w:rStyle w:val="35"/>
          <w:rFonts w:hint="eastAsia" w:hAnsi="方正黑体简体" w:cs="方正黑体简体"/>
        </w:rPr>
        <w:t>评标结果</w:t>
      </w:r>
      <w:r>
        <w:tab/>
      </w:r>
      <w:r>
        <w:fldChar w:fldCharType="begin"/>
      </w:r>
      <w:r>
        <w:instrText xml:space="preserve"> PAGEREF _Toc169877095 \h </w:instrText>
      </w:r>
      <w:r>
        <w:fldChar w:fldCharType="separate"/>
      </w:r>
      <w:r>
        <w:t>28</w:t>
      </w:r>
      <w:r>
        <w:fldChar w:fldCharType="end"/>
      </w:r>
      <w:r>
        <w:fldChar w:fldCharType="end"/>
      </w:r>
    </w:p>
    <w:p>
      <w:pPr>
        <w:pStyle w:val="23"/>
        <w:tabs>
          <w:tab w:val="right" w:leader="dot" w:pos="8552"/>
        </w:tabs>
        <w:ind w:firstLine="422"/>
        <w:rPr>
          <w:rFonts w:asciiTheme="minorHAnsi" w:hAnsiTheme="minorHAnsi" w:eastAsiaTheme="minorEastAsia" w:cstheme="minorBidi"/>
          <w:b w:val="0"/>
          <w:spacing w:val="0"/>
          <w:kern w:val="2"/>
          <w:lang w:eastAsia="zh-CN" w:bidi="ar-SA"/>
        </w:rPr>
      </w:pPr>
      <w:r>
        <w:fldChar w:fldCharType="begin"/>
      </w:r>
      <w:r>
        <w:instrText xml:space="preserve"> HYPERLINK \l "_Toc169877096" </w:instrText>
      </w:r>
      <w:r>
        <w:fldChar w:fldCharType="separate"/>
      </w:r>
      <w:r>
        <w:rPr>
          <w:rStyle w:val="35"/>
          <w:rFonts w:hint="eastAsia"/>
        </w:rPr>
        <w:t>第四章</w:t>
      </w:r>
      <w:r>
        <w:rPr>
          <w:rStyle w:val="35"/>
        </w:rPr>
        <w:t xml:space="preserve">  </w:t>
      </w:r>
      <w:r>
        <w:rPr>
          <w:rStyle w:val="35"/>
          <w:rFonts w:hint="eastAsia"/>
        </w:rPr>
        <w:t>合同条款及格式</w:t>
      </w:r>
      <w:r>
        <w:tab/>
      </w:r>
      <w:r>
        <w:fldChar w:fldCharType="begin"/>
      </w:r>
      <w:r>
        <w:instrText xml:space="preserve"> PAGEREF _Toc169877096 \h </w:instrText>
      </w:r>
      <w:r>
        <w:fldChar w:fldCharType="separate"/>
      </w:r>
      <w:r>
        <w:t>31</w:t>
      </w:r>
      <w:r>
        <w:fldChar w:fldCharType="end"/>
      </w:r>
      <w:r>
        <w:fldChar w:fldCharType="end"/>
      </w:r>
    </w:p>
    <w:p>
      <w:pPr>
        <w:pStyle w:val="23"/>
        <w:tabs>
          <w:tab w:val="right" w:leader="dot" w:pos="8552"/>
        </w:tabs>
        <w:ind w:firstLine="422"/>
        <w:rPr>
          <w:rFonts w:asciiTheme="minorHAnsi" w:hAnsiTheme="minorHAnsi" w:eastAsiaTheme="minorEastAsia" w:cstheme="minorBidi"/>
          <w:b w:val="0"/>
          <w:spacing w:val="0"/>
          <w:kern w:val="2"/>
          <w:lang w:eastAsia="zh-CN" w:bidi="ar-SA"/>
        </w:rPr>
      </w:pPr>
      <w:r>
        <w:fldChar w:fldCharType="begin"/>
      </w:r>
      <w:r>
        <w:instrText xml:space="preserve"> HYPERLINK \l "_Toc169877097" </w:instrText>
      </w:r>
      <w:r>
        <w:fldChar w:fldCharType="separate"/>
      </w:r>
      <w:r>
        <w:rPr>
          <w:rStyle w:val="35"/>
          <w:rFonts w:hint="eastAsia"/>
          <w:lang w:eastAsia="zh-CN"/>
        </w:rPr>
        <w:t>第二卷</w:t>
      </w:r>
      <w:r>
        <w:tab/>
      </w:r>
      <w:r>
        <w:fldChar w:fldCharType="begin"/>
      </w:r>
      <w:r>
        <w:instrText xml:space="preserve"> PAGEREF _Toc169877097 \h </w:instrText>
      </w:r>
      <w:r>
        <w:fldChar w:fldCharType="separate"/>
      </w:r>
      <w:r>
        <w:t>32</w:t>
      </w:r>
      <w:r>
        <w:fldChar w:fldCharType="end"/>
      </w:r>
      <w:r>
        <w:fldChar w:fldCharType="end"/>
      </w:r>
    </w:p>
    <w:p>
      <w:pPr>
        <w:pStyle w:val="23"/>
        <w:tabs>
          <w:tab w:val="right" w:leader="dot" w:pos="8552"/>
        </w:tabs>
        <w:ind w:firstLine="422"/>
        <w:rPr>
          <w:rFonts w:asciiTheme="minorHAnsi" w:hAnsiTheme="minorHAnsi" w:eastAsiaTheme="minorEastAsia" w:cstheme="minorBidi"/>
          <w:b w:val="0"/>
          <w:spacing w:val="0"/>
          <w:kern w:val="2"/>
          <w:lang w:eastAsia="zh-CN" w:bidi="ar-SA"/>
        </w:rPr>
      </w:pPr>
      <w:r>
        <w:fldChar w:fldCharType="begin"/>
      </w:r>
      <w:r>
        <w:instrText xml:space="preserve"> HYPERLINK \l "_Toc169877098" </w:instrText>
      </w:r>
      <w:r>
        <w:fldChar w:fldCharType="separate"/>
      </w:r>
      <w:r>
        <w:rPr>
          <w:rStyle w:val="35"/>
          <w:rFonts w:hint="eastAsia"/>
        </w:rPr>
        <w:t>第五章</w:t>
      </w:r>
      <w:r>
        <w:rPr>
          <w:rStyle w:val="35"/>
        </w:rPr>
        <w:t xml:space="preserve">  </w:t>
      </w:r>
      <w:r>
        <w:rPr>
          <w:rStyle w:val="35"/>
          <w:rFonts w:hint="eastAsia"/>
        </w:rPr>
        <w:t>供货要求</w:t>
      </w:r>
      <w:r>
        <w:tab/>
      </w:r>
      <w:r>
        <w:fldChar w:fldCharType="begin"/>
      </w:r>
      <w:r>
        <w:instrText xml:space="preserve"> PAGEREF _Toc169877098 \h </w:instrText>
      </w:r>
      <w:r>
        <w:fldChar w:fldCharType="separate"/>
      </w:r>
      <w:r>
        <w:t>33</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"_Toc169877099" </w:instrText>
      </w:r>
      <w:r>
        <w:fldChar w:fldCharType="separate"/>
      </w:r>
      <w:r>
        <w:rPr>
          <w:rStyle w:val="35"/>
          <w:rFonts w:hint="eastAsia" w:ascii="Times New Roman" w:hAnsi="Times New Roman"/>
          <w:lang w:eastAsia="zh-CN"/>
        </w:rPr>
        <w:t>一、项目概况及总体要求</w:t>
      </w:r>
      <w:r>
        <w:tab/>
      </w:r>
      <w:r>
        <w:fldChar w:fldCharType="begin"/>
      </w:r>
      <w:r>
        <w:instrText xml:space="preserve"> PAGEREF _Toc169877099 \h </w:instrText>
      </w:r>
      <w:r>
        <w:fldChar w:fldCharType="separate"/>
      </w:r>
      <w:r>
        <w:t>33</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"_Toc169877100" </w:instrText>
      </w:r>
      <w:r>
        <w:fldChar w:fldCharType="separate"/>
      </w:r>
      <w:r>
        <w:rPr>
          <w:rStyle w:val="35"/>
          <w:rFonts w:hint="eastAsia" w:ascii="Times New Roman" w:hAnsi="Times New Roman"/>
          <w:lang w:eastAsia="zh-CN"/>
        </w:rPr>
        <w:t>二、主要技术方案及质量要求</w:t>
      </w:r>
      <w:r>
        <w:tab/>
      </w:r>
      <w:r>
        <w:fldChar w:fldCharType="begin"/>
      </w:r>
      <w:r>
        <w:instrText xml:space="preserve"> PAGEREF _Toc169877100 \h </w:instrText>
      </w:r>
      <w:r>
        <w:fldChar w:fldCharType="separate"/>
      </w:r>
      <w:r>
        <w:t>33</w:t>
      </w:r>
      <w:r>
        <w:fldChar w:fldCharType="end"/>
      </w:r>
      <w:r>
        <w:fldChar w:fldCharType="end"/>
      </w:r>
    </w:p>
    <w:p>
      <w:pPr>
        <w:pStyle w:val="23"/>
        <w:tabs>
          <w:tab w:val="right" w:leader="dot" w:pos="8552"/>
        </w:tabs>
        <w:ind w:firstLine="422"/>
        <w:rPr>
          <w:rFonts w:asciiTheme="minorHAnsi" w:hAnsiTheme="minorHAnsi" w:eastAsiaTheme="minorEastAsia" w:cstheme="minorBidi"/>
          <w:b w:val="0"/>
          <w:spacing w:val="0"/>
          <w:kern w:val="2"/>
          <w:lang w:eastAsia="zh-CN" w:bidi="ar-SA"/>
        </w:rPr>
      </w:pPr>
      <w:r>
        <w:fldChar w:fldCharType="begin"/>
      </w:r>
      <w:r>
        <w:instrText xml:space="preserve"> HYPERLINK \l "_Toc169877101" </w:instrText>
      </w:r>
      <w:r>
        <w:fldChar w:fldCharType="separate"/>
      </w:r>
      <w:r>
        <w:rPr>
          <w:rStyle w:val="35"/>
          <w:rFonts w:hint="eastAsia"/>
        </w:rPr>
        <w:t>第六章 报价要求</w:t>
      </w:r>
      <w:r>
        <w:tab/>
      </w:r>
      <w:r>
        <w:fldChar w:fldCharType="begin"/>
      </w:r>
      <w:r>
        <w:instrText xml:space="preserve"> PAGEREF _Toc169877101 \h </w:instrText>
      </w:r>
      <w:r>
        <w:fldChar w:fldCharType="separate"/>
      </w:r>
      <w:r>
        <w:t>34</w:t>
      </w:r>
      <w:r>
        <w:fldChar w:fldCharType="end"/>
      </w:r>
      <w:r>
        <w:fldChar w:fldCharType="end"/>
      </w:r>
    </w:p>
    <w:p>
      <w:pPr>
        <w:pStyle w:val="23"/>
        <w:tabs>
          <w:tab w:val="right" w:leader="dot" w:pos="8552"/>
        </w:tabs>
        <w:ind w:firstLine="422"/>
        <w:rPr>
          <w:rFonts w:asciiTheme="minorHAnsi" w:hAnsiTheme="minorHAnsi" w:eastAsiaTheme="minorEastAsia" w:cstheme="minorBidi"/>
          <w:b w:val="0"/>
          <w:spacing w:val="0"/>
          <w:kern w:val="2"/>
          <w:lang w:eastAsia="zh-CN" w:bidi="ar-SA"/>
        </w:rPr>
      </w:pPr>
      <w:r>
        <w:fldChar w:fldCharType="begin"/>
      </w:r>
      <w:r>
        <w:instrText xml:space="preserve"> HYPERLINK \l "_Toc169877102" </w:instrText>
      </w:r>
      <w:r>
        <w:fldChar w:fldCharType="separate"/>
      </w:r>
      <w:r>
        <w:rPr>
          <w:rStyle w:val="35"/>
          <w:rFonts w:hint="eastAsia"/>
          <w:lang w:eastAsia="zh-CN"/>
        </w:rPr>
        <w:t>第三卷</w:t>
      </w:r>
      <w:r>
        <w:tab/>
      </w:r>
      <w:r>
        <w:fldChar w:fldCharType="begin"/>
      </w:r>
      <w:r>
        <w:instrText xml:space="preserve"> PAGEREF _Toc169877102 \h </w:instrText>
      </w:r>
      <w:r>
        <w:fldChar w:fldCharType="separate"/>
      </w:r>
      <w:r>
        <w:t>35</w:t>
      </w:r>
      <w:r>
        <w:fldChar w:fldCharType="end"/>
      </w:r>
      <w:r>
        <w:fldChar w:fldCharType="end"/>
      </w:r>
    </w:p>
    <w:p>
      <w:pPr>
        <w:pStyle w:val="23"/>
        <w:tabs>
          <w:tab w:val="right" w:leader="dot" w:pos="8552"/>
        </w:tabs>
        <w:ind w:firstLine="422"/>
        <w:rPr>
          <w:rFonts w:asciiTheme="minorHAnsi" w:hAnsiTheme="minorHAnsi" w:eastAsiaTheme="minorEastAsia" w:cstheme="minorBidi"/>
          <w:b w:val="0"/>
          <w:spacing w:val="0"/>
          <w:kern w:val="2"/>
          <w:lang w:eastAsia="zh-CN" w:bidi="ar-SA"/>
        </w:rPr>
      </w:pPr>
      <w:r>
        <w:fldChar w:fldCharType="begin"/>
      </w:r>
      <w:r>
        <w:instrText xml:space="preserve"> HYPERLINK \l "_Toc169877103" </w:instrText>
      </w:r>
      <w:r>
        <w:fldChar w:fldCharType="separate"/>
      </w:r>
      <w:r>
        <w:rPr>
          <w:rStyle w:val="35"/>
          <w:rFonts w:hint="eastAsia"/>
        </w:rPr>
        <w:t>第七章</w:t>
      </w:r>
      <w:r>
        <w:rPr>
          <w:rStyle w:val="35"/>
        </w:rPr>
        <w:t xml:space="preserve">  </w:t>
      </w:r>
      <w:r>
        <w:rPr>
          <w:rStyle w:val="35"/>
          <w:rFonts w:hint="eastAsia"/>
        </w:rPr>
        <w:t>投标文件格式</w:t>
      </w:r>
      <w:r>
        <w:tab/>
      </w:r>
      <w:r>
        <w:fldChar w:fldCharType="begin"/>
      </w:r>
      <w:r>
        <w:instrText xml:space="preserve"> PAGEREF _Toc169877103 \h </w:instrText>
      </w:r>
      <w:r>
        <w:fldChar w:fldCharType="separate"/>
      </w:r>
      <w:r>
        <w:t>36</w:t>
      </w:r>
      <w:r>
        <w:fldChar w:fldCharType="end"/>
      </w:r>
      <w:r>
        <w:fldChar w:fldCharType="end"/>
      </w:r>
    </w:p>
    <w:p>
      <w:pPr>
        <w:pStyle w:val="23"/>
        <w:tabs>
          <w:tab w:val="right" w:leader="dot" w:pos="8552"/>
        </w:tabs>
        <w:ind w:firstLine="422"/>
        <w:rPr>
          <w:rFonts w:asciiTheme="minorHAnsi" w:hAnsiTheme="minorHAnsi" w:eastAsiaTheme="minorEastAsia" w:cstheme="minorBidi"/>
          <w:b w:val="0"/>
          <w:spacing w:val="0"/>
          <w:kern w:val="2"/>
          <w:lang w:eastAsia="zh-CN" w:bidi="ar-SA"/>
        </w:rPr>
      </w:pPr>
      <w:r>
        <w:fldChar w:fldCharType="begin"/>
      </w:r>
      <w:r>
        <w:instrText xml:space="preserve"> HYPERLINK \l "_Toc169877104" </w:instrText>
      </w:r>
      <w:r>
        <w:fldChar w:fldCharType="separate"/>
      </w:r>
      <w:r>
        <w:rPr>
          <w:rStyle w:val="35"/>
          <w:rFonts w:hint="eastAsia"/>
        </w:rPr>
        <w:t>第八章</w:t>
      </w:r>
      <w:r>
        <w:rPr>
          <w:rStyle w:val="35"/>
        </w:rPr>
        <w:t xml:space="preserve">  </w:t>
      </w:r>
      <w:r>
        <w:rPr>
          <w:rStyle w:val="35"/>
          <w:rFonts w:hint="eastAsia"/>
        </w:rPr>
        <w:t>产品需求一览表</w:t>
      </w:r>
      <w:r>
        <w:tab/>
      </w:r>
      <w:r>
        <w:fldChar w:fldCharType="begin"/>
      </w:r>
      <w:r>
        <w:instrText xml:space="preserve"> PAGEREF _Toc169877104 \h </w:instrText>
      </w:r>
      <w:r>
        <w:fldChar w:fldCharType="separate"/>
      </w:r>
      <w:r>
        <w:t>50</w:t>
      </w:r>
      <w:r>
        <w:fldChar w:fldCharType="end"/>
      </w:r>
      <w:r>
        <w:fldChar w:fldCharType="end"/>
      </w:r>
    </w:p>
    <w:p>
      <w:pPr>
        <w:pStyle w:val="23"/>
        <w:tabs>
          <w:tab w:val="right" w:leader="dot" w:pos="8552"/>
        </w:tabs>
        <w:ind w:firstLine="422"/>
        <w:rPr>
          <w:rFonts w:asciiTheme="minorHAnsi" w:hAnsiTheme="minorHAnsi" w:eastAsiaTheme="minorEastAsia" w:cstheme="minorBidi"/>
          <w:b w:val="0"/>
          <w:spacing w:val="0"/>
          <w:kern w:val="2"/>
          <w:lang w:eastAsia="zh-CN" w:bidi="ar-SA"/>
        </w:rPr>
      </w:pPr>
      <w:r>
        <w:fldChar w:fldCharType="begin"/>
      </w:r>
      <w:r>
        <w:instrText xml:space="preserve"> HYPERLINK \l "_Toc169877105" </w:instrText>
      </w:r>
      <w:r>
        <w:fldChar w:fldCharType="separate"/>
      </w:r>
      <w:r>
        <w:rPr>
          <w:rStyle w:val="35"/>
          <w:rFonts w:hint="eastAsia"/>
        </w:rPr>
        <w:t>第九章</w:t>
      </w:r>
      <w:r>
        <w:rPr>
          <w:rStyle w:val="35"/>
        </w:rPr>
        <w:t xml:space="preserve">  </w:t>
      </w:r>
      <w:r>
        <w:rPr>
          <w:rStyle w:val="35"/>
          <w:rFonts w:hint="eastAsia"/>
        </w:rPr>
        <w:t>附件</w:t>
      </w:r>
      <w:r>
        <w:tab/>
      </w:r>
      <w:r>
        <w:fldChar w:fldCharType="begin"/>
      </w:r>
      <w:r>
        <w:instrText xml:space="preserve"> PAGEREF _Toc169877105 \h </w:instrText>
      </w:r>
      <w:r>
        <w:fldChar w:fldCharType="separate"/>
      </w:r>
      <w:r>
        <w:t>51</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"_Toc169877106" </w:instrText>
      </w:r>
      <w:r>
        <w:fldChar w:fldCharType="separate"/>
      </w:r>
      <w:r>
        <w:rPr>
          <w:rStyle w:val="35"/>
          <w:rFonts w:hint="eastAsia" w:ascii="Times New Roman" w:hAnsi="Times New Roman"/>
          <w:lang w:eastAsia="zh-CN"/>
        </w:rPr>
        <w:t>附件</w:t>
      </w:r>
      <w:r>
        <w:rPr>
          <w:rStyle w:val="35"/>
          <w:rFonts w:ascii="Times New Roman" w:hAnsi="Times New Roman"/>
          <w:lang w:eastAsia="zh-CN"/>
        </w:rPr>
        <w:t>1-1</w:t>
      </w:r>
      <w:r>
        <w:rPr>
          <w:rStyle w:val="35"/>
          <w:rFonts w:hint="eastAsia" w:ascii="Times New Roman" w:hAnsi="Times New Roman"/>
          <w:lang w:eastAsia="zh-CN"/>
        </w:rPr>
        <w:t>：评标方法及授标原则</w:t>
      </w:r>
      <w:r>
        <w:tab/>
      </w:r>
      <w:r>
        <w:fldChar w:fldCharType="begin"/>
      </w:r>
      <w:r>
        <w:instrText xml:space="preserve"> PAGEREF _Toc169877106 \h </w:instrText>
      </w:r>
      <w:r>
        <w:fldChar w:fldCharType="separate"/>
      </w:r>
      <w:r>
        <w:t>51</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"_Toc169877107" </w:instrText>
      </w:r>
      <w:r>
        <w:fldChar w:fldCharType="separate"/>
      </w:r>
      <w:r>
        <w:rPr>
          <w:rStyle w:val="35"/>
          <w:rFonts w:hint="eastAsia" w:ascii="Times New Roman" w:hAnsi="Times New Roman"/>
          <w:lang w:eastAsia="zh-CN"/>
        </w:rPr>
        <w:t>附件</w:t>
      </w:r>
      <w:r>
        <w:rPr>
          <w:rStyle w:val="35"/>
          <w:rFonts w:ascii="Times New Roman" w:hAnsi="Times New Roman"/>
          <w:lang w:eastAsia="zh-CN"/>
        </w:rPr>
        <w:t>1-2</w:t>
      </w:r>
      <w:r>
        <w:rPr>
          <w:rStyle w:val="35"/>
          <w:rFonts w:hint="eastAsia" w:ascii="Times New Roman" w:hAnsi="Times New Roman"/>
          <w:lang w:eastAsia="zh-CN"/>
        </w:rPr>
        <w:t>：商务关键条款</w:t>
      </w:r>
      <w:r>
        <w:tab/>
      </w:r>
      <w:r>
        <w:fldChar w:fldCharType="begin"/>
      </w:r>
      <w:r>
        <w:instrText xml:space="preserve"> PAGEREF _Toc169877107 \h </w:instrText>
      </w:r>
      <w:r>
        <w:fldChar w:fldCharType="separate"/>
      </w:r>
      <w:r>
        <w:t>54</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"_Toc169877108" </w:instrText>
      </w:r>
      <w:r>
        <w:fldChar w:fldCharType="separate"/>
      </w:r>
      <w:r>
        <w:rPr>
          <w:rStyle w:val="35"/>
          <w:rFonts w:hint="eastAsia" w:ascii="Times New Roman" w:hAnsi="Times New Roman"/>
          <w:lang w:eastAsia="zh-CN"/>
        </w:rPr>
        <w:t>附件</w:t>
      </w:r>
      <w:r>
        <w:rPr>
          <w:rStyle w:val="35"/>
          <w:rFonts w:ascii="Times New Roman" w:hAnsi="Times New Roman"/>
          <w:lang w:eastAsia="zh-CN"/>
        </w:rPr>
        <w:t>1-3</w:t>
      </w:r>
      <w:r>
        <w:rPr>
          <w:rStyle w:val="35"/>
          <w:rFonts w:hint="eastAsia" w:ascii="Times New Roman" w:hAnsi="Times New Roman"/>
          <w:lang w:eastAsia="zh-CN"/>
        </w:rPr>
        <w:t>：技术关键条款</w:t>
      </w:r>
      <w:r>
        <w:tab/>
      </w:r>
      <w:r>
        <w:fldChar w:fldCharType="begin"/>
      </w:r>
      <w:r>
        <w:instrText xml:space="preserve"> PAGEREF _Toc169877108 \h </w:instrText>
      </w:r>
      <w:r>
        <w:fldChar w:fldCharType="separate"/>
      </w:r>
      <w:r>
        <w:t>56</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"_Toc169877109" </w:instrText>
      </w:r>
      <w:r>
        <w:fldChar w:fldCharType="separate"/>
      </w:r>
      <w:r>
        <w:rPr>
          <w:rStyle w:val="35"/>
          <w:rFonts w:hint="eastAsia" w:ascii="Times New Roman" w:hAnsi="Times New Roman"/>
          <w:lang w:eastAsia="zh-CN"/>
        </w:rPr>
        <w:t>附件</w:t>
      </w:r>
      <w:r>
        <w:rPr>
          <w:rStyle w:val="35"/>
          <w:rFonts w:ascii="Times New Roman" w:hAnsi="Times New Roman"/>
          <w:lang w:eastAsia="zh-CN"/>
        </w:rPr>
        <w:t>1-4</w:t>
      </w:r>
      <w:r>
        <w:rPr>
          <w:rStyle w:val="35"/>
          <w:rFonts w:hint="eastAsia" w:ascii="Times New Roman" w:hAnsi="Times New Roman"/>
          <w:lang w:eastAsia="zh-CN"/>
        </w:rPr>
        <w:t>：其他条款</w:t>
      </w:r>
      <w:r>
        <w:tab/>
      </w:r>
      <w:r>
        <w:fldChar w:fldCharType="begin"/>
      </w:r>
      <w:r>
        <w:instrText xml:space="preserve"> PAGEREF _Toc169877109 \h </w:instrText>
      </w:r>
      <w:r>
        <w:fldChar w:fldCharType="separate"/>
      </w:r>
      <w:r>
        <w:t>57</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"_Toc169877110" </w:instrText>
      </w:r>
      <w:r>
        <w:fldChar w:fldCharType="separate"/>
      </w:r>
      <w:r>
        <w:rPr>
          <w:rStyle w:val="35"/>
          <w:rFonts w:hint="eastAsia" w:ascii="Times New Roman" w:hAnsi="Times New Roman"/>
          <w:lang w:eastAsia="zh-CN"/>
        </w:rPr>
        <w:t>附件</w:t>
      </w:r>
      <w:r>
        <w:rPr>
          <w:rStyle w:val="35"/>
          <w:rFonts w:ascii="Times New Roman" w:hAnsi="Times New Roman"/>
          <w:lang w:eastAsia="zh-CN"/>
        </w:rPr>
        <w:t>1</w:t>
      </w:r>
      <w:r>
        <w:rPr>
          <w:rStyle w:val="35"/>
          <w:rFonts w:hint="eastAsia" w:ascii="Times New Roman" w:hAnsi="Times New Roman"/>
          <w:lang w:eastAsia="zh-CN"/>
        </w:rPr>
        <w:t>：</w:t>
      </w:r>
      <w:r>
        <w:rPr>
          <w:rStyle w:val="35"/>
          <w:rFonts w:ascii="Times New Roman" w:hAnsi="Times New Roman"/>
          <w:lang w:eastAsia="zh-CN"/>
        </w:rPr>
        <w:t>2024</w:t>
      </w:r>
      <w:r>
        <w:rPr>
          <w:rStyle w:val="35"/>
          <w:rFonts w:hint="eastAsia" w:ascii="Times New Roman" w:hAnsi="Times New Roman"/>
          <w:lang w:eastAsia="zh-CN"/>
        </w:rPr>
        <w:t>年二级物资集中采购</w:t>
      </w:r>
      <w:r>
        <w:rPr>
          <w:rStyle w:val="35"/>
          <w:rFonts w:ascii="Times New Roman" w:hAnsi="Times New Roman"/>
          <w:lang w:eastAsia="zh-CN"/>
        </w:rPr>
        <w:t>43</w:t>
      </w:r>
      <w:r>
        <w:rPr>
          <w:rStyle w:val="35"/>
          <w:rFonts w:hint="eastAsia" w:ascii="Times New Roman" w:hAnsi="Times New Roman"/>
          <w:lang w:eastAsia="zh-CN"/>
        </w:rPr>
        <w:t>大类轴承（JC2024-WⅡ-43-01包）招标项目明细表</w:t>
      </w:r>
      <w:r>
        <w:tab/>
      </w:r>
      <w:r>
        <w:fldChar w:fldCharType="begin"/>
      </w:r>
      <w:r>
        <w:instrText xml:space="preserve"> PAGEREF _Toc169877110 \h </w:instrText>
      </w:r>
      <w:r>
        <w:fldChar w:fldCharType="separate"/>
      </w:r>
      <w:r>
        <w:t>59</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"_Toc169877111" </w:instrText>
      </w:r>
      <w:r>
        <w:fldChar w:fldCharType="separate"/>
      </w:r>
      <w:r>
        <w:rPr>
          <w:rStyle w:val="35"/>
          <w:rFonts w:hint="eastAsia" w:ascii="Times New Roman" w:hAnsi="Times New Roman"/>
          <w:lang w:eastAsia="zh-CN"/>
        </w:rPr>
        <w:t>附件</w:t>
      </w:r>
      <w:r>
        <w:rPr>
          <w:rStyle w:val="35"/>
          <w:rFonts w:ascii="Times New Roman" w:hAnsi="Times New Roman"/>
          <w:lang w:eastAsia="zh-CN"/>
        </w:rPr>
        <w:t>2</w:t>
      </w:r>
      <w:r>
        <w:rPr>
          <w:rStyle w:val="35"/>
          <w:rFonts w:hint="eastAsia" w:ascii="Times New Roman" w:hAnsi="Times New Roman"/>
          <w:lang w:eastAsia="zh-CN"/>
        </w:rPr>
        <w:t>：</w:t>
      </w:r>
      <w:r>
        <w:rPr>
          <w:rStyle w:val="35"/>
          <w:rFonts w:ascii="Times New Roman" w:hAnsi="Times New Roman"/>
          <w:lang w:eastAsia="zh-CN"/>
        </w:rPr>
        <w:t>2024</w:t>
      </w:r>
      <w:r>
        <w:rPr>
          <w:rStyle w:val="35"/>
          <w:rFonts w:hint="eastAsia" w:ascii="Times New Roman" w:hAnsi="Times New Roman"/>
          <w:lang w:eastAsia="zh-CN"/>
        </w:rPr>
        <w:t>年二级物资集中采购</w:t>
      </w:r>
      <w:r>
        <w:rPr>
          <w:rStyle w:val="35"/>
          <w:rFonts w:ascii="Times New Roman" w:hAnsi="Times New Roman"/>
          <w:lang w:eastAsia="zh-CN"/>
        </w:rPr>
        <w:t>43</w:t>
      </w:r>
      <w:r>
        <w:rPr>
          <w:rStyle w:val="35"/>
          <w:rFonts w:hint="eastAsia" w:ascii="Times New Roman" w:hAnsi="Times New Roman"/>
          <w:lang w:eastAsia="zh-CN"/>
        </w:rPr>
        <w:t>大类轴承（JC2024-WⅡ-43-01包）招标项目投标报价表</w:t>
      </w:r>
      <w:r>
        <w:tab/>
      </w:r>
      <w:r>
        <w:fldChar w:fldCharType="begin"/>
      </w:r>
      <w:r>
        <w:instrText xml:space="preserve"> PAGEREF _Toc169877111 \h </w:instrText>
      </w:r>
      <w:r>
        <w:fldChar w:fldCharType="separate"/>
      </w:r>
      <w:r>
        <w:t>59</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"_Toc169877112" </w:instrText>
      </w:r>
      <w:r>
        <w:fldChar w:fldCharType="separate"/>
      </w:r>
      <w:r>
        <w:rPr>
          <w:rStyle w:val="35"/>
          <w:rFonts w:hint="eastAsia" w:ascii="Times New Roman" w:hAnsi="Times New Roman"/>
          <w:lang w:eastAsia="zh-CN"/>
        </w:rPr>
        <w:t>附件</w:t>
      </w:r>
      <w:r>
        <w:rPr>
          <w:rStyle w:val="35"/>
          <w:rFonts w:ascii="Times New Roman" w:hAnsi="Times New Roman"/>
          <w:lang w:eastAsia="zh-CN"/>
        </w:rPr>
        <w:t>3</w:t>
      </w:r>
      <w:r>
        <w:rPr>
          <w:rStyle w:val="35"/>
          <w:rFonts w:hint="eastAsia" w:ascii="Times New Roman" w:hAnsi="Times New Roman"/>
          <w:lang w:eastAsia="zh-CN"/>
        </w:rPr>
        <w:t>：</w:t>
      </w:r>
      <w:r>
        <w:rPr>
          <w:rStyle w:val="35"/>
          <w:rFonts w:ascii="Times New Roman" w:hAnsi="Times New Roman"/>
          <w:lang w:eastAsia="zh-CN"/>
        </w:rPr>
        <w:t>2024</w:t>
      </w:r>
      <w:r>
        <w:rPr>
          <w:rStyle w:val="35"/>
          <w:rFonts w:hint="eastAsia" w:ascii="Times New Roman" w:hAnsi="Times New Roman"/>
          <w:lang w:eastAsia="zh-CN"/>
        </w:rPr>
        <w:t>年二级物资集中采购</w:t>
      </w:r>
      <w:r>
        <w:rPr>
          <w:rStyle w:val="35"/>
          <w:rFonts w:ascii="Times New Roman" w:hAnsi="Times New Roman"/>
          <w:lang w:eastAsia="zh-CN"/>
        </w:rPr>
        <w:t>43</w:t>
      </w:r>
      <w:r>
        <w:rPr>
          <w:rStyle w:val="35"/>
          <w:rFonts w:hint="eastAsia" w:ascii="Times New Roman" w:hAnsi="Times New Roman"/>
          <w:lang w:eastAsia="zh-CN"/>
        </w:rPr>
        <w:t>大类轴承（JC2024-WⅡ-43-01包）招标最高限价表</w:t>
      </w:r>
      <w:r>
        <w:tab/>
      </w:r>
      <w:r>
        <w:fldChar w:fldCharType="begin"/>
      </w:r>
      <w:r>
        <w:instrText xml:space="preserve"> PAGEREF _Toc169877112 \h </w:instrText>
      </w:r>
      <w:r>
        <w:fldChar w:fldCharType="separate"/>
      </w:r>
      <w:r>
        <w:t>59</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"_Toc169877113" </w:instrText>
      </w:r>
      <w:r>
        <w:fldChar w:fldCharType="separate"/>
      </w:r>
      <w:r>
        <w:rPr>
          <w:rStyle w:val="35"/>
          <w:rFonts w:hint="eastAsia" w:ascii="Times New Roman" w:hAnsi="Times New Roman"/>
          <w:lang w:eastAsia="zh-CN"/>
        </w:rPr>
        <w:t>附件</w:t>
      </w:r>
      <w:r>
        <w:rPr>
          <w:rStyle w:val="35"/>
          <w:rFonts w:ascii="Times New Roman" w:hAnsi="Times New Roman"/>
          <w:lang w:eastAsia="zh-CN"/>
        </w:rPr>
        <w:t>4</w:t>
      </w:r>
      <w:r>
        <w:rPr>
          <w:rStyle w:val="35"/>
          <w:rFonts w:hint="eastAsia" w:ascii="Times New Roman" w:hAnsi="Times New Roman"/>
          <w:lang w:eastAsia="zh-CN"/>
        </w:rPr>
        <w:t>：</w:t>
      </w:r>
      <w:r>
        <w:rPr>
          <w:rStyle w:val="35"/>
          <w:rFonts w:ascii="Times New Roman" w:hAnsi="Times New Roman"/>
          <w:lang w:eastAsia="zh-CN"/>
        </w:rPr>
        <w:t>2024</w:t>
      </w:r>
      <w:r>
        <w:rPr>
          <w:rStyle w:val="35"/>
          <w:rFonts w:hint="eastAsia" w:ascii="Times New Roman" w:hAnsi="Times New Roman"/>
          <w:lang w:eastAsia="zh-CN"/>
        </w:rPr>
        <w:t>年二级物资集中采购</w:t>
      </w:r>
      <w:r>
        <w:rPr>
          <w:rStyle w:val="35"/>
          <w:rFonts w:ascii="Times New Roman" w:hAnsi="Times New Roman"/>
          <w:lang w:eastAsia="zh-CN"/>
        </w:rPr>
        <w:t>43</w:t>
      </w:r>
      <w:r>
        <w:rPr>
          <w:rStyle w:val="35"/>
          <w:rFonts w:hint="eastAsia" w:ascii="Times New Roman" w:hAnsi="Times New Roman"/>
          <w:lang w:eastAsia="zh-CN"/>
        </w:rPr>
        <w:t>大类轴承（JC2024-WⅡ-43-01包）招标技术文件</w:t>
      </w:r>
      <w:r>
        <w:tab/>
      </w:r>
      <w:r>
        <w:fldChar w:fldCharType="begin"/>
      </w:r>
      <w:r>
        <w:instrText xml:space="preserve"> PAGEREF _Toc169877113 \h </w:instrText>
      </w:r>
      <w:r>
        <w:fldChar w:fldCharType="separate"/>
      </w:r>
      <w:r>
        <w:t>59</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"_Toc169877114" </w:instrText>
      </w:r>
      <w:r>
        <w:fldChar w:fldCharType="separate"/>
      </w:r>
      <w:r>
        <w:rPr>
          <w:rStyle w:val="35"/>
          <w:rFonts w:hint="eastAsia" w:ascii="Times New Roman" w:hAnsi="Times New Roman"/>
          <w:lang w:eastAsia="zh-CN"/>
        </w:rPr>
        <w:t>附件</w:t>
      </w:r>
      <w:r>
        <w:rPr>
          <w:rStyle w:val="35"/>
          <w:rFonts w:ascii="Times New Roman" w:hAnsi="Times New Roman"/>
          <w:lang w:eastAsia="zh-CN"/>
        </w:rPr>
        <w:t>5</w:t>
      </w:r>
      <w:r>
        <w:rPr>
          <w:rStyle w:val="35"/>
          <w:rFonts w:hint="eastAsia" w:ascii="Times New Roman" w:hAnsi="Times New Roman"/>
          <w:lang w:eastAsia="zh-CN"/>
        </w:rPr>
        <w:t>：</w:t>
      </w:r>
      <w:r>
        <w:rPr>
          <w:rStyle w:val="35"/>
          <w:rFonts w:ascii="Times New Roman" w:hAnsi="Times New Roman"/>
          <w:lang w:eastAsia="zh-CN"/>
        </w:rPr>
        <w:t>2024</w:t>
      </w:r>
      <w:r>
        <w:rPr>
          <w:rStyle w:val="35"/>
          <w:rFonts w:hint="eastAsia" w:ascii="Times New Roman" w:hAnsi="Times New Roman"/>
          <w:lang w:eastAsia="zh-CN"/>
        </w:rPr>
        <w:t>年二级物资集中采购</w:t>
      </w:r>
      <w:r>
        <w:rPr>
          <w:rStyle w:val="35"/>
          <w:rFonts w:ascii="Times New Roman" w:hAnsi="Times New Roman"/>
          <w:lang w:eastAsia="zh-CN"/>
        </w:rPr>
        <w:t>43</w:t>
      </w:r>
      <w:r>
        <w:rPr>
          <w:rStyle w:val="35"/>
          <w:rFonts w:hint="eastAsia" w:ascii="Times New Roman" w:hAnsi="Times New Roman"/>
          <w:lang w:eastAsia="zh-CN"/>
        </w:rPr>
        <w:t>大类轴承（JC2024-WⅡ-43-01包）招标项目综合评分细则</w:t>
      </w:r>
      <w:r>
        <w:tab/>
      </w:r>
      <w:r>
        <w:fldChar w:fldCharType="begin"/>
      </w:r>
      <w:r>
        <w:instrText xml:space="preserve"> PAGEREF _Toc169877114 \h </w:instrText>
      </w:r>
      <w:r>
        <w:fldChar w:fldCharType="separate"/>
      </w:r>
      <w:r>
        <w:t>59</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"_Toc169877115" </w:instrText>
      </w:r>
      <w:r>
        <w:fldChar w:fldCharType="separate"/>
      </w:r>
      <w:r>
        <w:rPr>
          <w:rStyle w:val="35"/>
          <w:rFonts w:hint="eastAsia" w:ascii="Times New Roman" w:hAnsi="Times New Roman"/>
          <w:lang w:eastAsia="zh-CN"/>
        </w:rPr>
        <w:t>附件</w:t>
      </w:r>
      <w:r>
        <w:rPr>
          <w:rStyle w:val="35"/>
          <w:rFonts w:ascii="Times New Roman" w:hAnsi="Times New Roman"/>
          <w:lang w:eastAsia="zh-CN"/>
        </w:rPr>
        <w:t>6</w:t>
      </w:r>
      <w:r>
        <w:rPr>
          <w:rStyle w:val="35"/>
          <w:rFonts w:hint="eastAsia" w:ascii="Times New Roman" w:hAnsi="Times New Roman"/>
          <w:lang w:eastAsia="zh-CN"/>
        </w:rPr>
        <w:t>：合规承诺书</w:t>
      </w:r>
      <w:r>
        <w:tab/>
      </w:r>
      <w:r>
        <w:fldChar w:fldCharType="begin"/>
      </w:r>
      <w:r>
        <w:instrText xml:space="preserve"> PAGEREF _Toc169877115 \h </w:instrText>
      </w:r>
      <w:r>
        <w:fldChar w:fldCharType="separate"/>
      </w:r>
      <w:r>
        <w:t>59</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"_Toc169877116" </w:instrText>
      </w:r>
      <w:r>
        <w:fldChar w:fldCharType="separate"/>
      </w:r>
      <w:r>
        <w:rPr>
          <w:rStyle w:val="35"/>
          <w:rFonts w:hint="eastAsia" w:ascii="Times New Roman" w:hAnsi="Times New Roman"/>
          <w:lang w:eastAsia="zh-CN"/>
        </w:rPr>
        <w:t>附件</w:t>
      </w:r>
      <w:r>
        <w:rPr>
          <w:rStyle w:val="35"/>
          <w:rFonts w:ascii="Times New Roman" w:hAnsi="Times New Roman"/>
          <w:lang w:eastAsia="zh-CN"/>
        </w:rPr>
        <w:t>7</w:t>
      </w:r>
      <w:r>
        <w:rPr>
          <w:rStyle w:val="35"/>
          <w:rFonts w:hint="eastAsia" w:ascii="Times New Roman" w:hAnsi="Times New Roman"/>
          <w:lang w:eastAsia="zh-CN"/>
        </w:rPr>
        <w:t>：投标人自律守则</w:t>
      </w:r>
      <w:r>
        <w:tab/>
      </w:r>
      <w:r>
        <w:fldChar w:fldCharType="begin"/>
      </w:r>
      <w:r>
        <w:instrText xml:space="preserve"> PAGEREF _Toc169877116 \h </w:instrText>
      </w:r>
      <w:r>
        <w:fldChar w:fldCharType="separate"/>
      </w:r>
      <w:r>
        <w:t>59</w:t>
      </w:r>
      <w:r>
        <w:fldChar w:fldCharType="end"/>
      </w:r>
      <w:r>
        <w:fldChar w:fldCharType="end"/>
      </w:r>
    </w:p>
    <w:p>
      <w:pPr>
        <w:pStyle w:val="27"/>
        <w:tabs>
          <w:tab w:val="right" w:leader="dot" w:pos="8552"/>
        </w:tabs>
        <w:ind w:left="444" w:firstLine="420"/>
        <w:rPr>
          <w:rFonts w:asciiTheme="minorHAnsi" w:hAnsiTheme="minorHAnsi" w:eastAsiaTheme="minorEastAsia" w:cstheme="minorBidi"/>
          <w:spacing w:val="0"/>
          <w:kern w:val="2"/>
          <w:lang w:eastAsia="zh-CN" w:bidi="ar-SA"/>
        </w:rPr>
      </w:pPr>
      <w:r>
        <w:fldChar w:fldCharType="begin"/>
      </w:r>
      <w:r>
        <w:instrText xml:space="preserve"> HYPERLINK \l "_Toc169877117" </w:instrText>
      </w:r>
      <w:r>
        <w:fldChar w:fldCharType="separate"/>
      </w:r>
      <w:r>
        <w:rPr>
          <w:rStyle w:val="35"/>
          <w:rFonts w:hint="eastAsia" w:ascii="Times New Roman" w:hAnsi="Times New Roman"/>
          <w:lang w:eastAsia="zh-CN"/>
        </w:rPr>
        <w:t>附件</w:t>
      </w:r>
      <w:r>
        <w:rPr>
          <w:rStyle w:val="35"/>
          <w:rFonts w:ascii="Times New Roman" w:hAnsi="Times New Roman"/>
          <w:lang w:eastAsia="zh-CN"/>
        </w:rPr>
        <w:t>8</w:t>
      </w:r>
      <w:r>
        <w:rPr>
          <w:rStyle w:val="35"/>
          <w:rFonts w:hint="eastAsia" w:ascii="Times New Roman" w:hAnsi="Times New Roman"/>
          <w:lang w:eastAsia="zh-CN"/>
        </w:rPr>
        <w:t>：销售业绩统计表</w:t>
      </w:r>
      <w:r>
        <w:tab/>
      </w:r>
      <w:r>
        <w:fldChar w:fldCharType="begin"/>
      </w:r>
      <w:r>
        <w:instrText xml:space="preserve"> PAGEREF _Toc169877117 \h </w:instrText>
      </w:r>
      <w:r>
        <w:fldChar w:fldCharType="separate"/>
      </w:r>
      <w:r>
        <w:t>59</w:t>
      </w:r>
      <w:r>
        <w:fldChar w:fldCharType="end"/>
      </w:r>
      <w:r>
        <w:fldChar w:fldCharType="end"/>
      </w:r>
    </w:p>
    <w:p>
      <w:pPr>
        <w:ind w:firstLine="420"/>
        <w:rPr>
          <w:rFonts w:ascii="Times New Roman" w:hAnsi="Times New Roman"/>
          <w:szCs w:val="21"/>
          <w:lang w:eastAsia="zh-CN"/>
        </w:rPr>
        <w:sectPr>
          <w:headerReference r:id="rId9" w:type="default"/>
          <w:footerReference r:id="rId10" w:type="default"/>
          <w:pgSz w:w="11907" w:h="16840"/>
          <w:pgMar w:top="1474" w:right="1474" w:bottom="1531" w:left="1474" w:header="720" w:footer="720" w:gutter="397"/>
          <w:cols w:space="720" w:num="1"/>
          <w:docGrid w:linePitch="317" w:charSpace="0"/>
        </w:sectPr>
      </w:pPr>
      <w:r>
        <w:rPr>
          <w:rFonts w:hint="eastAsia" w:cs="宋体"/>
          <w:szCs w:val="21"/>
        </w:rPr>
        <w:fldChar w:fldCharType="end"/>
      </w:r>
    </w:p>
    <w:bookmarkEnd w:id="3"/>
    <w:bookmarkEnd w:id="4"/>
    <w:p>
      <w:pPr>
        <w:pStyle w:val="65"/>
        <w:spacing w:before="120" w:beforeLines="0"/>
        <w:ind w:firstLine="384"/>
        <w:jc w:val="left"/>
        <w:rPr>
          <w:lang w:eastAsia="zh-CN"/>
        </w:rPr>
      </w:pPr>
    </w:p>
    <w:p>
      <w:pPr>
        <w:pStyle w:val="65"/>
        <w:spacing w:before="120" w:beforeLines="0"/>
        <w:ind w:firstLine="384"/>
        <w:jc w:val="left"/>
        <w:rPr>
          <w:lang w:eastAsia="zh-CN"/>
        </w:rPr>
      </w:pPr>
    </w:p>
    <w:p>
      <w:pPr>
        <w:pStyle w:val="65"/>
        <w:spacing w:before="120"/>
        <w:rPr>
          <w:lang w:eastAsia="zh-CN"/>
        </w:rPr>
      </w:pPr>
      <w:bookmarkStart w:id="5" w:name="_Toc169877018"/>
      <w:r>
        <w:rPr>
          <w:rFonts w:hint="eastAsia"/>
          <w:lang w:eastAsia="zh-CN"/>
        </w:rPr>
        <w:t>第一卷</w:t>
      </w:r>
      <w:bookmarkEnd w:id="5"/>
    </w:p>
    <w:p>
      <w:pPr>
        <w:pStyle w:val="65"/>
        <w:spacing w:before="120"/>
        <w:rPr>
          <w:rFonts w:hAnsi="宋体" w:cs="Times New Roman"/>
          <w:b w:val="0"/>
          <w:bCs w:val="0"/>
          <w:spacing w:val="6"/>
          <w:sz w:val="36"/>
          <w:szCs w:val="36"/>
          <w:lang w:eastAsia="zh-CN"/>
        </w:rPr>
      </w:pPr>
    </w:p>
    <w:p>
      <w:pPr>
        <w:pStyle w:val="65"/>
        <w:spacing w:before="120"/>
        <w:rPr>
          <w:rFonts w:hAnsi="宋体" w:cs="Times New Roman"/>
          <w:b w:val="0"/>
          <w:bCs w:val="0"/>
          <w:spacing w:val="6"/>
          <w:sz w:val="36"/>
          <w:szCs w:val="36"/>
          <w:lang w:eastAsia="zh-CN"/>
        </w:rPr>
      </w:pPr>
    </w:p>
    <w:p>
      <w:pPr>
        <w:ind w:firstLine="0" w:firstLineChars="0"/>
        <w:jc w:val="center"/>
        <w:rPr>
          <w:rFonts w:ascii="方正黑体简体" w:eastAsia="方正黑体简体"/>
          <w:sz w:val="36"/>
          <w:szCs w:val="36"/>
          <w:lang w:eastAsia="zh-CN"/>
        </w:rPr>
        <w:sectPr>
          <w:footerReference r:id="rId11" w:type="default"/>
          <w:pgSz w:w="11907" w:h="16840"/>
          <w:pgMar w:top="1474" w:right="1474" w:bottom="1531" w:left="1474" w:header="720" w:footer="720" w:gutter="397"/>
          <w:pgNumType w:start="1"/>
          <w:cols w:space="720" w:num="1"/>
          <w:docGrid w:linePitch="317" w:charSpace="0"/>
        </w:sectPr>
      </w:pPr>
      <w:r>
        <w:rPr>
          <w:rFonts w:hint="eastAsia" w:ascii="方正黑体简体" w:eastAsia="方正黑体简体"/>
          <w:sz w:val="36"/>
          <w:szCs w:val="36"/>
          <w:lang w:eastAsia="zh-CN"/>
        </w:rPr>
        <w:br w:type="textWrapping"/>
      </w:r>
      <w:bookmarkStart w:id="6" w:name="_Toc11609381"/>
      <w:bookmarkStart w:id="7" w:name="_Toc530144918"/>
    </w:p>
    <w:p>
      <w:pPr>
        <w:pStyle w:val="50"/>
        <w:ind w:left="862"/>
      </w:pPr>
      <w:bookmarkStart w:id="8" w:name="_Toc169877019"/>
      <w:r>
        <w:rPr>
          <w:rFonts w:hint="eastAsia"/>
        </w:rPr>
        <w:t>第一章  招标公告</w:t>
      </w:r>
      <w:bookmarkEnd w:id="6"/>
      <w:bookmarkEnd w:id="7"/>
      <w:bookmarkEnd w:id="8"/>
    </w:p>
    <w:p>
      <w:pPr>
        <w:pStyle w:val="63"/>
        <w:ind w:firstLine="0" w:firstLineChars="0"/>
        <w:jc w:val="center"/>
        <w:rPr>
          <w:rFonts w:ascii="黑体" w:eastAsia="黑体"/>
          <w:sz w:val="28"/>
          <w:szCs w:val="28"/>
        </w:rPr>
      </w:pPr>
      <w:r>
        <w:rPr>
          <w:rFonts w:ascii="黑体" w:eastAsia="黑体"/>
          <w:sz w:val="28"/>
          <w:szCs w:val="28"/>
        </w:rPr>
        <w:t>2024年二级物资集中采购43大类轴承（JC2024-WⅡ-43-01包）</w:t>
      </w:r>
    </w:p>
    <w:p>
      <w:pPr>
        <w:pStyle w:val="63"/>
        <w:ind w:firstLine="0" w:firstLineChars="0"/>
        <w:jc w:val="center"/>
      </w:pPr>
      <w:r>
        <w:t>招标公告</w:t>
      </w:r>
    </w:p>
    <w:p>
      <w:pPr>
        <w:pStyle w:val="63"/>
        <w:ind w:firstLine="1134" w:firstLineChars="450"/>
        <w:jc w:val="right"/>
        <w:rPr>
          <w:sz w:val="24"/>
          <w:szCs w:val="24"/>
        </w:rPr>
      </w:pPr>
      <w:r>
        <w:rPr>
          <w:rFonts w:hint="eastAsia"/>
          <w:sz w:val="24"/>
          <w:szCs w:val="24"/>
        </w:rPr>
        <w:t>招标编号：</w:t>
      </w:r>
      <w:r>
        <w:rPr>
          <w:rFonts w:hint="eastAsia"/>
          <w:sz w:val="24"/>
          <w:szCs w:val="24"/>
          <w:lang w:val="zh-CN"/>
        </w:rPr>
        <w:t>LHZB1-2024-WJ158</w:t>
      </w:r>
    </w:p>
    <w:bookmarkEnd w:id="0"/>
    <w:bookmarkEnd w:id="1"/>
    <w:bookmarkEnd w:id="2"/>
    <w:p>
      <w:pPr>
        <w:pStyle w:val="73"/>
        <w:rPr>
          <w:lang w:eastAsia="zh-CN"/>
        </w:rPr>
      </w:pPr>
      <w:bookmarkStart w:id="9" w:name="_Toc11609382"/>
      <w:bookmarkStart w:id="10" w:name="_Toc530144919"/>
      <w:bookmarkStart w:id="11" w:name="_Toc169877020"/>
      <w:bookmarkStart w:id="12" w:name="_Toc16609890"/>
      <w:bookmarkStart w:id="13" w:name="_Toc65155550"/>
      <w:bookmarkStart w:id="14" w:name="_Toc11609403"/>
      <w:r>
        <w:rPr>
          <w:lang w:eastAsia="zh-CN"/>
        </w:rPr>
        <w:t>1. 招标条件</w:t>
      </w:r>
      <w:bookmarkEnd w:id="9"/>
      <w:bookmarkEnd w:id="10"/>
      <w:bookmarkEnd w:id="11"/>
      <w:bookmarkEnd w:id="12"/>
      <w:bookmarkEnd w:id="13"/>
    </w:p>
    <w:p>
      <w:pPr>
        <w:pStyle w:val="107"/>
        <w:ind w:firstLine="444"/>
        <w:rPr>
          <w:rFonts w:ascii="宋体" w:hAnsi="宋体"/>
          <w:lang w:eastAsia="zh-CN"/>
        </w:rPr>
      </w:pPr>
      <w:r>
        <w:rPr>
          <w:lang w:eastAsia="zh-CN"/>
        </w:rPr>
        <w:t>本招标项目</w:t>
      </w:r>
      <w:r>
        <w:rPr>
          <w:rFonts w:hint="eastAsia" w:ascii="宋体" w:hAnsi="宋体"/>
          <w:lang w:eastAsia="zh-CN"/>
        </w:rPr>
        <w:t>已按要求履行了相关报批及备案等手续，资金已落实，具备招标条件，现对其进行公开招标</w:t>
      </w:r>
      <w:r>
        <w:rPr>
          <w:rFonts w:ascii="宋体" w:hAnsi="宋体"/>
          <w:lang w:eastAsia="zh-CN"/>
        </w:rPr>
        <w:t>。</w:t>
      </w:r>
    </w:p>
    <w:p>
      <w:pPr>
        <w:pStyle w:val="73"/>
        <w:rPr>
          <w:lang w:eastAsia="zh-CN"/>
        </w:rPr>
      </w:pPr>
      <w:bookmarkStart w:id="15" w:name="_Toc11609383"/>
      <w:bookmarkStart w:id="16" w:name="_Toc16609891"/>
      <w:bookmarkStart w:id="17" w:name="_Toc65155551"/>
      <w:bookmarkStart w:id="18" w:name="_Toc169877021"/>
      <w:bookmarkStart w:id="19" w:name="_Toc530144920"/>
      <w:r>
        <w:rPr>
          <w:lang w:eastAsia="zh-CN"/>
        </w:rPr>
        <w:t>2. 项目概况与</w:t>
      </w:r>
      <w:r>
        <w:rPr>
          <w:rFonts w:hint="eastAsia"/>
          <w:lang w:eastAsia="zh-CN"/>
        </w:rPr>
        <w:t>招标范围</w:t>
      </w:r>
      <w:bookmarkEnd w:id="15"/>
      <w:bookmarkEnd w:id="16"/>
      <w:bookmarkEnd w:id="17"/>
      <w:bookmarkEnd w:id="18"/>
      <w:bookmarkEnd w:id="19"/>
    </w:p>
    <w:p>
      <w:pPr>
        <w:pStyle w:val="107"/>
        <w:ind w:firstLine="444"/>
        <w:rPr>
          <w:lang w:eastAsia="zh-CN"/>
        </w:rPr>
      </w:pPr>
      <w:bookmarkStart w:id="20" w:name="_Toc11609384"/>
      <w:bookmarkStart w:id="21" w:name="_Toc530144921"/>
      <w:r>
        <w:rPr>
          <w:rFonts w:hint="eastAsia"/>
          <w:lang w:eastAsia="zh-CN"/>
        </w:rPr>
        <w:t>2.</w:t>
      </w:r>
      <w:r>
        <w:rPr>
          <w:lang w:eastAsia="zh-CN"/>
        </w:rPr>
        <w:t>1采购项目名称：2024年二级物资集中采购43大类轴承（JC2024-WⅡ-43-01包）招标项目。</w:t>
      </w:r>
    </w:p>
    <w:p>
      <w:pPr>
        <w:pStyle w:val="107"/>
        <w:ind w:firstLine="444"/>
        <w:rPr>
          <w:lang w:eastAsia="zh-CN"/>
        </w:rPr>
      </w:pPr>
      <w:r>
        <w:rPr>
          <w:rFonts w:hint="eastAsia"/>
          <w:lang w:eastAsia="zh-CN"/>
        </w:rPr>
        <w:t>2.</w:t>
      </w:r>
      <w:r>
        <w:rPr>
          <w:lang w:eastAsia="zh-CN"/>
        </w:rPr>
        <w:t>2种类及规模：本包拟集中采购43大类轴承物资等，共计82项，2022年实际采购额88.06万元，2023年实际采购额279.89万元。预估2024年集采金额300万元。</w:t>
      </w:r>
    </w:p>
    <w:p>
      <w:pPr>
        <w:pStyle w:val="107"/>
        <w:ind w:firstLine="444"/>
        <w:rPr>
          <w:lang w:eastAsia="zh-CN"/>
        </w:rPr>
      </w:pPr>
      <w:r>
        <w:rPr>
          <w:rFonts w:hint="eastAsia"/>
          <w:lang w:eastAsia="zh-CN"/>
        </w:rPr>
        <w:t>2.</w:t>
      </w:r>
      <w:r>
        <w:rPr>
          <w:lang w:eastAsia="zh-CN"/>
        </w:rPr>
        <w:t>3产品使用功能及技术特点分析：轴承是机械设备中的一种重要零部件。它的主要功能是支撑机械旋转体，降低其运动过程中的摩擦系数，并保证其回转精度。主要用户为辽河油田各二级单位。</w:t>
      </w:r>
    </w:p>
    <w:p>
      <w:pPr>
        <w:pStyle w:val="107"/>
        <w:ind w:firstLine="444"/>
        <w:rPr>
          <w:lang w:eastAsia="zh-CN"/>
        </w:rPr>
      </w:pPr>
      <w:r>
        <w:rPr>
          <w:rFonts w:hint="eastAsia"/>
          <w:lang w:eastAsia="zh-CN"/>
        </w:rPr>
        <w:t>2.</w:t>
      </w:r>
      <w:r>
        <w:rPr>
          <w:lang w:eastAsia="zh-CN"/>
        </w:rPr>
        <w:t>4采购方法：定商定价不定量框架协议采购。</w:t>
      </w:r>
    </w:p>
    <w:p>
      <w:pPr>
        <w:pStyle w:val="107"/>
        <w:ind w:firstLine="444"/>
        <w:rPr>
          <w:lang w:eastAsia="zh-CN"/>
        </w:rPr>
      </w:pPr>
      <w:r>
        <w:rPr>
          <w:rFonts w:hint="eastAsia"/>
          <w:lang w:eastAsia="zh-CN"/>
        </w:rPr>
        <w:t>2.</w:t>
      </w:r>
      <w:r>
        <w:rPr>
          <w:lang w:eastAsia="zh-CN"/>
        </w:rPr>
        <w:t>5技术标准：</w:t>
      </w:r>
    </w:p>
    <w:p>
      <w:pPr>
        <w:pStyle w:val="107"/>
        <w:ind w:firstLine="444"/>
        <w:rPr>
          <w:lang w:eastAsia="zh-CN"/>
        </w:rPr>
      </w:pPr>
      <w:r>
        <w:rPr>
          <w:rFonts w:hint="eastAsia"/>
          <w:lang w:eastAsia="zh-CN"/>
        </w:rPr>
        <w:t>轴承应遵循的标准主要包括但不限于以下所列范围：</w:t>
      </w:r>
    </w:p>
    <w:tbl>
      <w:tblPr>
        <w:tblStyle w:val="32"/>
        <w:tblW w:w="5069" w:type="pct"/>
        <w:tblInd w:w="0" w:type="dxa"/>
        <w:tblLayout w:type="autofit"/>
        <w:tblCellMar>
          <w:top w:w="0" w:type="dxa"/>
          <w:left w:w="108" w:type="dxa"/>
          <w:bottom w:w="0" w:type="dxa"/>
          <w:right w:w="108" w:type="dxa"/>
        </w:tblCellMar>
      </w:tblPr>
      <w:tblGrid>
        <w:gridCol w:w="835"/>
        <w:gridCol w:w="2227"/>
        <w:gridCol w:w="6160"/>
      </w:tblGrid>
      <w:tr>
        <w:trPr>
          <w:trHeight w:val="285"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ascii="楷体" w:hAnsi="楷体" w:eastAsia="楷体" w:cs="楷体"/>
                <w:color w:val="000000"/>
                <w:spacing w:val="0"/>
                <w:kern w:val="2"/>
                <w:sz w:val="24"/>
                <w:szCs w:val="24"/>
                <w:lang w:eastAsia="zh-CN" w:bidi="ar-SA"/>
              </w:rPr>
            </w:pPr>
            <w:r>
              <w:rPr>
                <w:rFonts w:hint="eastAsia" w:ascii="楷体" w:hAnsi="楷体" w:eastAsia="楷体" w:cs="楷体"/>
                <w:color w:val="000000"/>
                <w:spacing w:val="0"/>
                <w:sz w:val="24"/>
                <w:szCs w:val="24"/>
                <w:lang w:eastAsia="zh-CN" w:bidi="ar"/>
              </w:rPr>
              <w:t>序号</w:t>
            </w:r>
          </w:p>
        </w:tc>
        <w:tc>
          <w:tcPr>
            <w:tcW w:w="120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ascii="楷体" w:hAnsi="楷体" w:eastAsia="楷体" w:cs="楷体"/>
                <w:color w:val="000000"/>
                <w:spacing w:val="0"/>
                <w:kern w:val="2"/>
                <w:sz w:val="24"/>
                <w:szCs w:val="24"/>
                <w:lang w:eastAsia="zh-CN" w:bidi="ar-SA"/>
              </w:rPr>
            </w:pPr>
            <w:r>
              <w:rPr>
                <w:rFonts w:hint="eastAsia" w:ascii="楷体" w:hAnsi="楷体" w:eastAsia="楷体" w:cs="楷体"/>
                <w:color w:val="000000"/>
                <w:spacing w:val="0"/>
                <w:sz w:val="24"/>
                <w:szCs w:val="24"/>
                <w:lang w:eastAsia="zh-CN" w:bidi="ar"/>
              </w:rPr>
              <w:t>执行标准</w:t>
            </w:r>
          </w:p>
        </w:tc>
        <w:tc>
          <w:tcPr>
            <w:tcW w:w="333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ascii="楷体" w:hAnsi="楷体" w:eastAsia="楷体" w:cs="楷体"/>
                <w:color w:val="000000"/>
                <w:spacing w:val="0"/>
                <w:kern w:val="2"/>
                <w:sz w:val="24"/>
                <w:szCs w:val="24"/>
                <w:lang w:eastAsia="zh-CN" w:bidi="ar-SA"/>
              </w:rPr>
            </w:pPr>
            <w:r>
              <w:rPr>
                <w:rFonts w:hint="eastAsia" w:ascii="楷体" w:hAnsi="楷体" w:eastAsia="楷体" w:cs="楷体"/>
                <w:color w:val="000000"/>
                <w:spacing w:val="0"/>
                <w:sz w:val="24"/>
                <w:szCs w:val="24"/>
                <w:lang w:eastAsia="zh-CN" w:bidi="ar"/>
              </w:rPr>
              <w:t>标准名称</w:t>
            </w:r>
          </w:p>
        </w:tc>
      </w:tr>
      <w:tr>
        <w:tblPrEx>
          <w:tblCellMar>
            <w:top w:w="0" w:type="dxa"/>
            <w:left w:w="108" w:type="dxa"/>
            <w:bottom w:w="0" w:type="dxa"/>
            <w:right w:w="108" w:type="dxa"/>
          </w:tblCellMar>
        </w:tblPrEx>
        <w:trPr>
          <w:trHeight w:val="495"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ascii="楷体" w:hAnsi="楷体" w:eastAsia="楷体" w:cs="楷体"/>
                <w:color w:val="000000"/>
                <w:spacing w:val="0"/>
                <w:kern w:val="2"/>
                <w:sz w:val="24"/>
                <w:szCs w:val="24"/>
                <w:lang w:eastAsia="zh-CN" w:bidi="ar-SA"/>
              </w:rPr>
            </w:pPr>
            <w:r>
              <w:rPr>
                <w:rFonts w:hint="eastAsia" w:ascii="楷体" w:hAnsi="楷体" w:eastAsia="楷体" w:cs="楷体"/>
                <w:color w:val="000000"/>
                <w:spacing w:val="0"/>
                <w:sz w:val="24"/>
                <w:szCs w:val="24"/>
                <w:lang w:eastAsia="zh-CN" w:bidi="ar"/>
              </w:rPr>
              <w:t>1</w:t>
            </w:r>
          </w:p>
        </w:tc>
        <w:tc>
          <w:tcPr>
            <w:tcW w:w="120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ascii="楷体" w:hAnsi="楷体" w:eastAsia="楷体" w:cs="楷体"/>
                <w:color w:val="000000"/>
                <w:spacing w:val="0"/>
                <w:kern w:val="2"/>
                <w:sz w:val="24"/>
                <w:szCs w:val="24"/>
                <w:lang w:eastAsia="zh-CN" w:bidi="ar-SA"/>
              </w:rPr>
            </w:pPr>
            <w:r>
              <w:rPr>
                <w:rFonts w:hint="eastAsia" w:ascii="楷体" w:hAnsi="楷体" w:eastAsia="楷体" w:cs="楷体"/>
                <w:color w:val="000000"/>
                <w:spacing w:val="0"/>
                <w:sz w:val="24"/>
                <w:szCs w:val="24"/>
                <w:lang w:eastAsia="zh-CN" w:bidi="ar"/>
              </w:rPr>
              <w:t>GB/T 20058-2017</w:t>
            </w:r>
          </w:p>
        </w:tc>
        <w:tc>
          <w:tcPr>
            <w:tcW w:w="333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ascii="楷体" w:hAnsi="楷体" w:eastAsia="楷体" w:cs="楷体"/>
                <w:color w:val="000000"/>
                <w:spacing w:val="0"/>
                <w:kern w:val="2"/>
                <w:sz w:val="24"/>
                <w:szCs w:val="24"/>
                <w:lang w:eastAsia="zh-CN" w:bidi="ar-SA"/>
              </w:rPr>
            </w:pPr>
            <w:r>
              <w:rPr>
                <w:rFonts w:hint="eastAsia" w:ascii="楷体" w:hAnsi="楷体" w:eastAsia="楷体" w:cs="楷体"/>
                <w:color w:val="000000"/>
                <w:spacing w:val="0"/>
                <w:sz w:val="24"/>
                <w:szCs w:val="24"/>
                <w:lang w:eastAsia="zh-CN" w:bidi="ar"/>
              </w:rPr>
              <w:t>滚动轴承</w:t>
            </w:r>
            <w:r>
              <w:rPr>
                <w:rFonts w:hint="eastAsia" w:ascii="楷体" w:hAnsi="楷体" w:eastAsia="楷体" w:cs="楷体"/>
                <w:color w:val="000000"/>
                <w:spacing w:val="0"/>
                <w:kern w:val="2"/>
                <w:sz w:val="24"/>
                <w:szCs w:val="24"/>
                <w:lang w:eastAsia="zh-CN" w:bidi="ar"/>
              </w:rPr>
              <w:t xml:space="preserve"> 单列角接触球轴承 外圈非推力端倒角尺寸</w:t>
            </w:r>
          </w:p>
        </w:tc>
      </w:tr>
      <w:tr>
        <w:tblPrEx>
          <w:tblCellMar>
            <w:top w:w="0" w:type="dxa"/>
            <w:left w:w="108" w:type="dxa"/>
            <w:bottom w:w="0" w:type="dxa"/>
            <w:right w:w="108" w:type="dxa"/>
          </w:tblCellMar>
        </w:tblPrEx>
        <w:trPr>
          <w:trHeight w:val="48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ascii="楷体" w:hAnsi="楷体" w:eastAsia="楷体" w:cs="楷体"/>
                <w:color w:val="000000"/>
                <w:spacing w:val="0"/>
                <w:kern w:val="2"/>
                <w:sz w:val="24"/>
                <w:szCs w:val="24"/>
                <w:lang w:eastAsia="zh-CN" w:bidi="ar-SA"/>
              </w:rPr>
            </w:pPr>
            <w:r>
              <w:rPr>
                <w:rFonts w:hint="eastAsia" w:ascii="楷体" w:hAnsi="楷体" w:eastAsia="楷体" w:cs="楷体"/>
                <w:color w:val="000000"/>
                <w:spacing w:val="0"/>
                <w:sz w:val="24"/>
                <w:szCs w:val="24"/>
                <w:lang w:eastAsia="zh-CN" w:bidi="ar"/>
              </w:rPr>
              <w:t>2</w:t>
            </w:r>
          </w:p>
        </w:tc>
        <w:tc>
          <w:tcPr>
            <w:tcW w:w="120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ascii="楷体" w:hAnsi="楷体" w:eastAsia="楷体" w:cs="楷体"/>
                <w:color w:val="000000"/>
                <w:spacing w:val="0"/>
                <w:kern w:val="2"/>
                <w:sz w:val="24"/>
                <w:szCs w:val="24"/>
                <w:lang w:eastAsia="zh-CN" w:bidi="ar-SA"/>
              </w:rPr>
            </w:pPr>
            <w:r>
              <w:rPr>
                <w:rFonts w:hint="eastAsia" w:ascii="楷体" w:hAnsi="楷体" w:eastAsia="楷体" w:cs="楷体"/>
                <w:color w:val="000000"/>
                <w:spacing w:val="0"/>
                <w:sz w:val="24"/>
                <w:szCs w:val="24"/>
                <w:lang w:eastAsia="zh-CN" w:bidi="ar"/>
              </w:rPr>
              <w:t>JB/T 8570-2008</w:t>
            </w:r>
          </w:p>
        </w:tc>
        <w:tc>
          <w:tcPr>
            <w:tcW w:w="333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ascii="楷体" w:hAnsi="楷体" w:eastAsia="楷体" w:cs="楷体"/>
                <w:color w:val="000000"/>
                <w:spacing w:val="0"/>
                <w:kern w:val="2"/>
                <w:sz w:val="24"/>
                <w:szCs w:val="24"/>
                <w:lang w:eastAsia="zh-CN" w:bidi="ar-SA"/>
              </w:rPr>
            </w:pPr>
            <w:r>
              <w:rPr>
                <w:rFonts w:hint="eastAsia" w:ascii="楷体" w:hAnsi="楷体" w:eastAsia="楷体" w:cs="楷体"/>
                <w:color w:val="000000"/>
                <w:spacing w:val="0"/>
                <w:sz w:val="24"/>
                <w:szCs w:val="24"/>
                <w:lang w:eastAsia="zh-CN" w:bidi="ar"/>
              </w:rPr>
              <w:t>滚动轴承</w:t>
            </w:r>
            <w:r>
              <w:rPr>
                <w:rFonts w:hint="eastAsia" w:ascii="楷体" w:hAnsi="楷体" w:eastAsia="楷体" w:cs="楷体"/>
                <w:color w:val="000000"/>
                <w:spacing w:val="0"/>
                <w:kern w:val="2"/>
                <w:sz w:val="24"/>
                <w:szCs w:val="24"/>
                <w:lang w:eastAsia="zh-CN" w:bidi="ar"/>
              </w:rPr>
              <w:t xml:space="preserve"> 碳钢深沟球轴承</w:t>
            </w:r>
          </w:p>
        </w:tc>
      </w:tr>
      <w:tr>
        <w:tblPrEx>
          <w:tblCellMar>
            <w:top w:w="0" w:type="dxa"/>
            <w:left w:w="108" w:type="dxa"/>
            <w:bottom w:w="0" w:type="dxa"/>
            <w:right w:w="108" w:type="dxa"/>
          </w:tblCellMar>
        </w:tblPrEx>
        <w:trPr>
          <w:trHeight w:val="48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ascii="楷体" w:hAnsi="楷体" w:eastAsia="楷体" w:cs="楷体"/>
                <w:color w:val="000000"/>
                <w:spacing w:val="0"/>
                <w:kern w:val="2"/>
                <w:sz w:val="24"/>
                <w:szCs w:val="24"/>
                <w:lang w:eastAsia="zh-CN" w:bidi="ar-SA"/>
              </w:rPr>
            </w:pPr>
            <w:r>
              <w:rPr>
                <w:rFonts w:hint="eastAsia" w:ascii="楷体" w:hAnsi="楷体" w:eastAsia="楷体" w:cs="楷体"/>
                <w:color w:val="000000"/>
                <w:spacing w:val="0"/>
                <w:sz w:val="24"/>
                <w:szCs w:val="24"/>
                <w:lang w:eastAsia="zh-CN" w:bidi="ar"/>
              </w:rPr>
              <w:t>3</w:t>
            </w:r>
          </w:p>
        </w:tc>
        <w:tc>
          <w:tcPr>
            <w:tcW w:w="120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ascii="楷体" w:hAnsi="楷体" w:eastAsia="楷体" w:cs="楷体"/>
                <w:color w:val="000000"/>
                <w:spacing w:val="0"/>
                <w:kern w:val="2"/>
                <w:sz w:val="24"/>
                <w:szCs w:val="24"/>
                <w:lang w:eastAsia="zh-CN" w:bidi="ar-SA"/>
              </w:rPr>
            </w:pPr>
            <w:r>
              <w:rPr>
                <w:rFonts w:hint="eastAsia" w:ascii="楷体" w:hAnsi="楷体" w:eastAsia="楷体" w:cs="楷体"/>
                <w:color w:val="000000"/>
                <w:spacing w:val="0"/>
                <w:sz w:val="24"/>
                <w:szCs w:val="24"/>
                <w:lang w:eastAsia="zh-CN" w:bidi="ar"/>
              </w:rPr>
              <w:t>GB/T 307.3-2017</w:t>
            </w:r>
          </w:p>
        </w:tc>
        <w:tc>
          <w:tcPr>
            <w:tcW w:w="333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ascii="楷体" w:hAnsi="楷体" w:eastAsia="楷体" w:cs="楷体"/>
                <w:color w:val="000000"/>
                <w:spacing w:val="0"/>
                <w:kern w:val="2"/>
                <w:sz w:val="24"/>
                <w:szCs w:val="24"/>
                <w:lang w:eastAsia="zh-CN" w:bidi="ar-SA"/>
              </w:rPr>
            </w:pPr>
            <w:r>
              <w:rPr>
                <w:rFonts w:hint="eastAsia" w:ascii="楷体" w:hAnsi="楷体" w:eastAsia="楷体" w:cs="楷体"/>
                <w:color w:val="000000"/>
                <w:spacing w:val="0"/>
                <w:sz w:val="24"/>
                <w:szCs w:val="24"/>
                <w:lang w:eastAsia="zh-CN" w:bidi="ar"/>
              </w:rPr>
              <w:t>滚动轴承</w:t>
            </w:r>
            <w:r>
              <w:rPr>
                <w:rFonts w:hint="eastAsia" w:ascii="楷体" w:hAnsi="楷体" w:eastAsia="楷体" w:cs="楷体"/>
                <w:color w:val="000000"/>
                <w:spacing w:val="0"/>
                <w:kern w:val="2"/>
                <w:sz w:val="24"/>
                <w:szCs w:val="24"/>
                <w:lang w:eastAsia="zh-CN" w:bidi="ar"/>
              </w:rPr>
              <w:t xml:space="preserve"> 通用技术规则</w:t>
            </w:r>
          </w:p>
        </w:tc>
      </w:tr>
      <w:tr>
        <w:trPr>
          <w:trHeight w:val="48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ascii="楷体" w:hAnsi="楷体" w:eastAsia="楷体" w:cs="楷体"/>
                <w:color w:val="000000"/>
                <w:spacing w:val="0"/>
                <w:kern w:val="2"/>
                <w:sz w:val="24"/>
                <w:szCs w:val="24"/>
                <w:lang w:eastAsia="zh-CN" w:bidi="ar-SA"/>
              </w:rPr>
            </w:pPr>
            <w:r>
              <w:rPr>
                <w:rFonts w:hint="eastAsia" w:ascii="楷体" w:hAnsi="楷体" w:eastAsia="楷体" w:cs="楷体"/>
                <w:color w:val="000000"/>
                <w:spacing w:val="0"/>
                <w:sz w:val="24"/>
                <w:szCs w:val="24"/>
                <w:lang w:eastAsia="zh-CN" w:bidi="ar"/>
              </w:rPr>
              <w:t>4</w:t>
            </w:r>
          </w:p>
        </w:tc>
        <w:tc>
          <w:tcPr>
            <w:tcW w:w="120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ascii="楷体" w:hAnsi="楷体" w:eastAsia="楷体" w:cs="楷体"/>
                <w:color w:val="000000"/>
                <w:spacing w:val="0"/>
                <w:kern w:val="2"/>
                <w:sz w:val="24"/>
                <w:szCs w:val="24"/>
                <w:lang w:eastAsia="zh-CN" w:bidi="ar-SA"/>
              </w:rPr>
            </w:pPr>
            <w:r>
              <w:rPr>
                <w:rFonts w:hint="eastAsia" w:ascii="楷体" w:hAnsi="楷体" w:eastAsia="楷体" w:cs="楷体"/>
                <w:color w:val="000000"/>
                <w:spacing w:val="0"/>
                <w:sz w:val="24"/>
                <w:szCs w:val="24"/>
                <w:lang w:eastAsia="zh-CN" w:bidi="ar"/>
              </w:rPr>
              <w:t>JB/T 7751-2016</w:t>
            </w:r>
          </w:p>
        </w:tc>
        <w:tc>
          <w:tcPr>
            <w:tcW w:w="333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ascii="楷体" w:hAnsi="楷体" w:eastAsia="楷体" w:cs="楷体"/>
                <w:color w:val="000000"/>
                <w:spacing w:val="0"/>
                <w:kern w:val="2"/>
                <w:sz w:val="24"/>
                <w:szCs w:val="24"/>
                <w:lang w:eastAsia="zh-CN" w:bidi="ar-SA"/>
              </w:rPr>
            </w:pPr>
            <w:r>
              <w:rPr>
                <w:rFonts w:hint="eastAsia" w:ascii="楷体" w:hAnsi="楷体" w:eastAsia="楷体" w:cs="楷体"/>
                <w:color w:val="000000"/>
                <w:spacing w:val="0"/>
                <w:sz w:val="24"/>
                <w:szCs w:val="24"/>
                <w:lang w:eastAsia="zh-CN" w:bidi="ar"/>
              </w:rPr>
              <w:t>滚动轴承</w:t>
            </w:r>
            <w:r>
              <w:rPr>
                <w:rFonts w:hint="eastAsia" w:ascii="楷体" w:hAnsi="楷体" w:eastAsia="楷体" w:cs="楷体"/>
                <w:color w:val="000000"/>
                <w:spacing w:val="0"/>
                <w:kern w:val="2"/>
                <w:sz w:val="24"/>
                <w:szCs w:val="24"/>
                <w:lang w:eastAsia="zh-CN" w:bidi="ar"/>
              </w:rPr>
              <w:t xml:space="preserve"> 推力圆锥滚子轴承</w:t>
            </w:r>
          </w:p>
        </w:tc>
      </w:tr>
      <w:tr>
        <w:tblPrEx>
          <w:tblCellMar>
            <w:top w:w="0" w:type="dxa"/>
            <w:left w:w="108" w:type="dxa"/>
            <w:bottom w:w="0" w:type="dxa"/>
            <w:right w:w="108" w:type="dxa"/>
          </w:tblCellMar>
        </w:tblPrEx>
        <w:trPr>
          <w:trHeight w:val="495"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ascii="楷体" w:hAnsi="楷体" w:eastAsia="楷体" w:cs="楷体"/>
                <w:color w:val="000000"/>
                <w:spacing w:val="0"/>
                <w:kern w:val="2"/>
                <w:sz w:val="24"/>
                <w:szCs w:val="24"/>
                <w:lang w:eastAsia="zh-CN" w:bidi="ar-SA"/>
              </w:rPr>
            </w:pPr>
            <w:r>
              <w:rPr>
                <w:rFonts w:hint="eastAsia" w:ascii="楷体" w:hAnsi="楷体" w:eastAsia="楷体" w:cs="楷体"/>
                <w:color w:val="000000"/>
                <w:spacing w:val="0"/>
                <w:sz w:val="24"/>
                <w:szCs w:val="24"/>
                <w:lang w:eastAsia="zh-CN" w:bidi="ar"/>
              </w:rPr>
              <w:t>5</w:t>
            </w:r>
          </w:p>
        </w:tc>
        <w:tc>
          <w:tcPr>
            <w:tcW w:w="120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ascii="楷体" w:hAnsi="楷体" w:eastAsia="楷体" w:cs="楷体"/>
                <w:color w:val="000000"/>
                <w:spacing w:val="0"/>
                <w:kern w:val="2"/>
                <w:sz w:val="24"/>
                <w:szCs w:val="24"/>
                <w:lang w:eastAsia="zh-CN" w:bidi="ar-SA"/>
              </w:rPr>
            </w:pPr>
            <w:r>
              <w:rPr>
                <w:rFonts w:hint="eastAsia" w:ascii="楷体" w:hAnsi="楷体" w:eastAsia="楷体" w:cs="楷体"/>
                <w:color w:val="000000"/>
                <w:spacing w:val="0"/>
                <w:sz w:val="24"/>
                <w:szCs w:val="24"/>
                <w:lang w:eastAsia="zh-CN" w:bidi="ar"/>
              </w:rPr>
              <w:t>GB/T 27559-2011</w:t>
            </w:r>
          </w:p>
        </w:tc>
        <w:tc>
          <w:tcPr>
            <w:tcW w:w="333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ascii="楷体" w:hAnsi="楷体" w:eastAsia="楷体" w:cs="楷体"/>
                <w:color w:val="000000"/>
                <w:spacing w:val="0"/>
                <w:kern w:val="2"/>
                <w:sz w:val="24"/>
                <w:szCs w:val="24"/>
                <w:lang w:eastAsia="zh-CN" w:bidi="ar-SA"/>
              </w:rPr>
            </w:pPr>
            <w:r>
              <w:rPr>
                <w:rFonts w:hint="eastAsia" w:ascii="楷体" w:hAnsi="楷体" w:eastAsia="楷体" w:cs="楷体"/>
                <w:color w:val="000000"/>
                <w:spacing w:val="0"/>
                <w:sz w:val="24"/>
                <w:szCs w:val="24"/>
                <w:lang w:eastAsia="zh-CN" w:bidi="ar"/>
              </w:rPr>
              <w:t>滚动轴承</w:t>
            </w:r>
            <w:r>
              <w:rPr>
                <w:rFonts w:hint="eastAsia" w:ascii="楷体" w:hAnsi="楷体" w:eastAsia="楷体" w:cs="楷体"/>
                <w:color w:val="000000"/>
                <w:spacing w:val="0"/>
                <w:kern w:val="2"/>
                <w:sz w:val="24"/>
                <w:szCs w:val="24"/>
                <w:lang w:eastAsia="zh-CN" w:bidi="ar"/>
              </w:rPr>
              <w:t xml:space="preserve"> 机床主轴用圆柱滚子轴承</w:t>
            </w:r>
          </w:p>
        </w:tc>
      </w:tr>
      <w:tr>
        <w:tblPrEx>
          <w:tblCellMar>
            <w:top w:w="0" w:type="dxa"/>
            <w:left w:w="108" w:type="dxa"/>
            <w:bottom w:w="0" w:type="dxa"/>
            <w:right w:w="108" w:type="dxa"/>
          </w:tblCellMar>
        </w:tblPrEx>
        <w:trPr>
          <w:trHeight w:val="48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ascii="楷体" w:hAnsi="楷体" w:eastAsia="楷体" w:cs="楷体"/>
                <w:color w:val="000000"/>
                <w:spacing w:val="0"/>
                <w:kern w:val="2"/>
                <w:sz w:val="24"/>
                <w:szCs w:val="24"/>
                <w:lang w:eastAsia="zh-CN" w:bidi="ar-SA"/>
              </w:rPr>
            </w:pPr>
            <w:r>
              <w:rPr>
                <w:rFonts w:hint="eastAsia" w:ascii="楷体" w:hAnsi="楷体" w:eastAsia="楷体" w:cs="楷体"/>
                <w:color w:val="000000"/>
                <w:spacing w:val="0"/>
                <w:sz w:val="24"/>
                <w:szCs w:val="24"/>
                <w:lang w:eastAsia="zh-CN" w:bidi="ar"/>
              </w:rPr>
              <w:t>6</w:t>
            </w:r>
          </w:p>
        </w:tc>
        <w:tc>
          <w:tcPr>
            <w:tcW w:w="120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ascii="楷体" w:hAnsi="楷体" w:eastAsia="楷体" w:cs="楷体"/>
                <w:color w:val="000000"/>
                <w:spacing w:val="0"/>
                <w:kern w:val="2"/>
                <w:sz w:val="24"/>
                <w:szCs w:val="24"/>
                <w:lang w:eastAsia="zh-CN" w:bidi="ar-SA"/>
              </w:rPr>
            </w:pPr>
            <w:r>
              <w:rPr>
                <w:rFonts w:hint="eastAsia" w:ascii="楷体" w:hAnsi="楷体" w:eastAsia="楷体" w:cs="楷体"/>
                <w:color w:val="000000"/>
                <w:spacing w:val="0"/>
                <w:sz w:val="24"/>
                <w:szCs w:val="24"/>
                <w:lang w:eastAsia="zh-CN" w:bidi="ar"/>
              </w:rPr>
              <w:t>GB/T 4661-2015</w:t>
            </w:r>
          </w:p>
        </w:tc>
        <w:tc>
          <w:tcPr>
            <w:tcW w:w="333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ascii="楷体" w:hAnsi="楷体" w:eastAsia="楷体" w:cs="楷体"/>
                <w:color w:val="000000"/>
                <w:spacing w:val="0"/>
                <w:kern w:val="2"/>
                <w:sz w:val="24"/>
                <w:szCs w:val="24"/>
                <w:lang w:eastAsia="zh-CN" w:bidi="ar-SA"/>
              </w:rPr>
            </w:pPr>
            <w:r>
              <w:rPr>
                <w:rFonts w:hint="eastAsia" w:ascii="楷体" w:hAnsi="楷体" w:eastAsia="楷体" w:cs="楷体"/>
                <w:color w:val="000000"/>
                <w:spacing w:val="0"/>
                <w:sz w:val="24"/>
                <w:szCs w:val="24"/>
                <w:lang w:eastAsia="zh-CN" w:bidi="ar"/>
              </w:rPr>
              <w:t>滚动轴承</w:t>
            </w:r>
            <w:r>
              <w:rPr>
                <w:rFonts w:hint="eastAsia" w:ascii="楷体" w:hAnsi="楷体" w:eastAsia="楷体" w:cs="楷体"/>
                <w:color w:val="000000"/>
                <w:spacing w:val="0"/>
                <w:kern w:val="2"/>
                <w:sz w:val="24"/>
                <w:szCs w:val="24"/>
                <w:lang w:eastAsia="zh-CN" w:bidi="ar"/>
              </w:rPr>
              <w:t xml:space="preserve"> 圆柱滚子</w:t>
            </w:r>
          </w:p>
        </w:tc>
      </w:tr>
      <w:tr>
        <w:tblPrEx>
          <w:tblCellMar>
            <w:top w:w="0" w:type="dxa"/>
            <w:left w:w="108" w:type="dxa"/>
            <w:bottom w:w="0" w:type="dxa"/>
            <w:right w:w="108" w:type="dxa"/>
          </w:tblCellMar>
        </w:tblPrEx>
        <w:trPr>
          <w:trHeight w:val="495"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ascii="楷体" w:hAnsi="楷体" w:eastAsia="楷体" w:cs="楷体"/>
                <w:color w:val="000000"/>
                <w:spacing w:val="0"/>
                <w:kern w:val="2"/>
                <w:sz w:val="24"/>
                <w:szCs w:val="24"/>
                <w:lang w:eastAsia="zh-CN" w:bidi="ar-SA"/>
              </w:rPr>
            </w:pPr>
            <w:r>
              <w:rPr>
                <w:rFonts w:hint="eastAsia" w:ascii="楷体" w:hAnsi="楷体" w:eastAsia="楷体" w:cs="楷体"/>
                <w:color w:val="000000"/>
                <w:spacing w:val="0"/>
                <w:sz w:val="24"/>
                <w:szCs w:val="24"/>
                <w:lang w:eastAsia="zh-CN" w:bidi="ar"/>
              </w:rPr>
              <w:t>7</w:t>
            </w:r>
          </w:p>
        </w:tc>
        <w:tc>
          <w:tcPr>
            <w:tcW w:w="120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ascii="楷体" w:hAnsi="楷体" w:eastAsia="楷体" w:cs="楷体"/>
                <w:color w:val="000000"/>
                <w:spacing w:val="0"/>
                <w:kern w:val="2"/>
                <w:sz w:val="24"/>
                <w:szCs w:val="24"/>
                <w:lang w:eastAsia="zh-CN" w:bidi="ar-SA"/>
              </w:rPr>
            </w:pPr>
            <w:r>
              <w:rPr>
                <w:rFonts w:hint="eastAsia" w:ascii="楷体" w:hAnsi="楷体" w:eastAsia="楷体" w:cs="楷体"/>
                <w:color w:val="000000"/>
                <w:spacing w:val="0"/>
                <w:sz w:val="24"/>
                <w:szCs w:val="24"/>
                <w:lang w:eastAsia="zh-CN" w:bidi="ar"/>
              </w:rPr>
              <w:t>JB/T 7750-2007</w:t>
            </w:r>
          </w:p>
        </w:tc>
        <w:tc>
          <w:tcPr>
            <w:tcW w:w="333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ascii="楷体" w:hAnsi="楷体" w:eastAsia="楷体" w:cs="楷体"/>
                <w:color w:val="000000"/>
                <w:spacing w:val="0"/>
                <w:kern w:val="2"/>
                <w:sz w:val="24"/>
                <w:szCs w:val="24"/>
                <w:lang w:eastAsia="zh-CN" w:bidi="ar-SA"/>
              </w:rPr>
            </w:pPr>
            <w:r>
              <w:rPr>
                <w:rFonts w:hint="eastAsia" w:ascii="楷体" w:hAnsi="楷体" w:eastAsia="楷体" w:cs="楷体"/>
                <w:color w:val="000000"/>
                <w:spacing w:val="0"/>
                <w:sz w:val="24"/>
                <w:szCs w:val="24"/>
                <w:lang w:eastAsia="zh-CN" w:bidi="ar"/>
              </w:rPr>
              <w:t>滚动轴承</w:t>
            </w:r>
            <w:r>
              <w:rPr>
                <w:rFonts w:hint="eastAsia" w:ascii="楷体" w:hAnsi="楷体" w:eastAsia="楷体" w:cs="楷体"/>
                <w:color w:val="000000"/>
                <w:spacing w:val="0"/>
                <w:kern w:val="2"/>
                <w:sz w:val="24"/>
                <w:szCs w:val="24"/>
                <w:lang w:eastAsia="zh-CN" w:bidi="ar"/>
              </w:rPr>
              <w:t xml:space="preserve"> 推力调心滚子轴承 技术条件</w:t>
            </w:r>
          </w:p>
        </w:tc>
      </w:tr>
      <w:tr>
        <w:tblPrEx>
          <w:tblCellMar>
            <w:top w:w="0" w:type="dxa"/>
            <w:left w:w="108" w:type="dxa"/>
            <w:bottom w:w="0" w:type="dxa"/>
            <w:right w:w="108" w:type="dxa"/>
          </w:tblCellMar>
        </w:tblPrEx>
        <w:trPr>
          <w:trHeight w:val="510"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ascii="楷体" w:hAnsi="楷体" w:eastAsia="楷体" w:cs="楷体"/>
                <w:color w:val="000000"/>
                <w:spacing w:val="0"/>
                <w:kern w:val="2"/>
                <w:sz w:val="24"/>
                <w:szCs w:val="24"/>
                <w:lang w:eastAsia="zh-CN" w:bidi="ar-SA"/>
              </w:rPr>
            </w:pPr>
            <w:r>
              <w:rPr>
                <w:rFonts w:hint="eastAsia" w:ascii="楷体" w:hAnsi="楷体" w:eastAsia="楷体" w:cs="楷体"/>
                <w:color w:val="000000"/>
                <w:spacing w:val="0"/>
                <w:sz w:val="24"/>
                <w:szCs w:val="24"/>
                <w:lang w:eastAsia="zh-CN" w:bidi="ar"/>
              </w:rPr>
              <w:t>8</w:t>
            </w:r>
          </w:p>
        </w:tc>
        <w:tc>
          <w:tcPr>
            <w:tcW w:w="120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ascii="楷体" w:hAnsi="楷体" w:eastAsia="楷体" w:cs="楷体"/>
                <w:color w:val="000000"/>
                <w:spacing w:val="0"/>
                <w:kern w:val="2"/>
                <w:sz w:val="24"/>
                <w:szCs w:val="24"/>
                <w:lang w:eastAsia="zh-CN" w:bidi="ar-SA"/>
              </w:rPr>
            </w:pPr>
            <w:r>
              <w:rPr>
                <w:rFonts w:hint="eastAsia" w:ascii="楷体" w:hAnsi="楷体" w:eastAsia="楷体" w:cs="楷体"/>
                <w:color w:val="000000"/>
                <w:spacing w:val="0"/>
                <w:sz w:val="24"/>
                <w:szCs w:val="24"/>
                <w:lang w:eastAsia="zh-CN" w:bidi="ar"/>
              </w:rPr>
              <w:t>GB/T 28697-2012</w:t>
            </w:r>
          </w:p>
        </w:tc>
        <w:tc>
          <w:tcPr>
            <w:tcW w:w="333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ascii="楷体" w:hAnsi="楷体" w:eastAsia="楷体" w:cs="楷体"/>
                <w:color w:val="000000"/>
                <w:spacing w:val="0"/>
                <w:kern w:val="2"/>
                <w:sz w:val="24"/>
                <w:szCs w:val="24"/>
                <w:lang w:eastAsia="zh-CN" w:bidi="ar-SA"/>
              </w:rPr>
            </w:pPr>
            <w:r>
              <w:rPr>
                <w:rFonts w:hint="eastAsia" w:ascii="楷体" w:hAnsi="楷体" w:eastAsia="楷体" w:cs="楷体"/>
                <w:color w:val="000000"/>
                <w:spacing w:val="0"/>
                <w:sz w:val="24"/>
                <w:szCs w:val="24"/>
                <w:lang w:eastAsia="zh-CN" w:bidi="ar"/>
              </w:rPr>
              <w:t>滚动轴承</w:t>
            </w:r>
            <w:r>
              <w:rPr>
                <w:rFonts w:hint="eastAsia" w:ascii="楷体" w:hAnsi="楷体" w:eastAsia="楷体" w:cs="楷体"/>
                <w:color w:val="000000"/>
                <w:spacing w:val="0"/>
                <w:kern w:val="2"/>
                <w:sz w:val="24"/>
                <w:szCs w:val="24"/>
                <w:lang w:eastAsia="zh-CN" w:bidi="ar"/>
              </w:rPr>
              <w:t xml:space="preserve"> 调心推力球轴承和调心座垫圈 外形尺寸</w:t>
            </w:r>
          </w:p>
        </w:tc>
      </w:tr>
      <w:tr>
        <w:tblPrEx>
          <w:tblCellMar>
            <w:top w:w="0" w:type="dxa"/>
            <w:left w:w="108" w:type="dxa"/>
            <w:bottom w:w="0" w:type="dxa"/>
            <w:right w:w="108" w:type="dxa"/>
          </w:tblCellMar>
        </w:tblPrEx>
        <w:trPr>
          <w:trHeight w:val="495"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ascii="楷体" w:hAnsi="楷体" w:eastAsia="楷体" w:cs="楷体"/>
                <w:color w:val="000000"/>
                <w:spacing w:val="0"/>
                <w:kern w:val="2"/>
                <w:sz w:val="24"/>
                <w:szCs w:val="24"/>
                <w:lang w:eastAsia="zh-CN" w:bidi="ar-SA"/>
              </w:rPr>
            </w:pPr>
            <w:r>
              <w:rPr>
                <w:rFonts w:hint="eastAsia" w:ascii="楷体" w:hAnsi="楷体" w:eastAsia="楷体" w:cs="楷体"/>
                <w:color w:val="000000"/>
                <w:spacing w:val="0"/>
                <w:sz w:val="24"/>
                <w:szCs w:val="24"/>
                <w:lang w:eastAsia="zh-CN" w:bidi="ar"/>
              </w:rPr>
              <w:t>9</w:t>
            </w:r>
          </w:p>
        </w:tc>
        <w:tc>
          <w:tcPr>
            <w:tcW w:w="120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ascii="楷体" w:hAnsi="楷体" w:eastAsia="楷体" w:cs="楷体"/>
                <w:color w:val="000000"/>
                <w:spacing w:val="0"/>
                <w:kern w:val="2"/>
                <w:sz w:val="24"/>
                <w:szCs w:val="24"/>
                <w:lang w:eastAsia="zh-CN" w:bidi="ar-SA"/>
              </w:rPr>
            </w:pPr>
            <w:r>
              <w:rPr>
                <w:rFonts w:hint="eastAsia" w:ascii="楷体" w:hAnsi="楷体" w:eastAsia="楷体" w:cs="楷体"/>
                <w:color w:val="000000"/>
                <w:spacing w:val="0"/>
                <w:sz w:val="24"/>
                <w:szCs w:val="24"/>
                <w:lang w:eastAsia="zh-CN" w:bidi="ar"/>
              </w:rPr>
              <w:t>GB/T 32334-2015</w:t>
            </w:r>
          </w:p>
        </w:tc>
        <w:tc>
          <w:tcPr>
            <w:tcW w:w="333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ascii="楷体" w:hAnsi="楷体" w:eastAsia="楷体" w:cs="楷体"/>
                <w:color w:val="000000"/>
                <w:spacing w:val="0"/>
                <w:kern w:val="2"/>
                <w:sz w:val="24"/>
                <w:szCs w:val="24"/>
                <w:lang w:eastAsia="zh-CN" w:bidi="ar-SA"/>
              </w:rPr>
            </w:pPr>
            <w:r>
              <w:rPr>
                <w:rFonts w:hint="eastAsia" w:ascii="楷体" w:hAnsi="楷体" w:eastAsia="楷体" w:cs="楷体"/>
                <w:color w:val="000000"/>
                <w:spacing w:val="0"/>
                <w:sz w:val="24"/>
                <w:szCs w:val="24"/>
                <w:lang w:eastAsia="zh-CN" w:bidi="ar"/>
              </w:rPr>
              <w:t>滚动轴承</w:t>
            </w:r>
            <w:r>
              <w:rPr>
                <w:rFonts w:hint="eastAsia" w:ascii="楷体" w:hAnsi="楷体" w:eastAsia="楷体" w:cs="楷体"/>
                <w:color w:val="000000"/>
                <w:spacing w:val="0"/>
                <w:kern w:val="2"/>
                <w:sz w:val="24"/>
                <w:szCs w:val="24"/>
                <w:lang w:eastAsia="zh-CN" w:bidi="ar"/>
              </w:rPr>
              <w:t xml:space="preserve"> 组配角接触球轴承 技术条件</w:t>
            </w:r>
          </w:p>
        </w:tc>
      </w:tr>
      <w:tr>
        <w:tblPrEx>
          <w:tblCellMar>
            <w:top w:w="0" w:type="dxa"/>
            <w:left w:w="108" w:type="dxa"/>
            <w:bottom w:w="0" w:type="dxa"/>
            <w:right w:w="108" w:type="dxa"/>
          </w:tblCellMar>
        </w:tblPrEx>
        <w:trPr>
          <w:trHeight w:val="495"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ascii="楷体" w:hAnsi="楷体" w:eastAsia="楷体" w:cs="楷体"/>
                <w:color w:val="000000"/>
                <w:spacing w:val="0"/>
                <w:kern w:val="2"/>
                <w:sz w:val="24"/>
                <w:szCs w:val="24"/>
                <w:lang w:eastAsia="zh-CN" w:bidi="ar-SA"/>
              </w:rPr>
            </w:pPr>
            <w:r>
              <w:rPr>
                <w:rFonts w:hint="eastAsia" w:ascii="楷体" w:hAnsi="楷体" w:eastAsia="楷体" w:cs="楷体"/>
                <w:color w:val="000000"/>
                <w:spacing w:val="0"/>
                <w:sz w:val="24"/>
                <w:szCs w:val="24"/>
                <w:lang w:eastAsia="zh-CN" w:bidi="ar"/>
              </w:rPr>
              <w:t>10</w:t>
            </w:r>
          </w:p>
        </w:tc>
        <w:tc>
          <w:tcPr>
            <w:tcW w:w="120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ascii="楷体" w:hAnsi="楷体" w:eastAsia="楷体" w:cs="楷体"/>
                <w:color w:val="000000"/>
                <w:spacing w:val="0"/>
                <w:kern w:val="2"/>
                <w:sz w:val="24"/>
                <w:szCs w:val="24"/>
                <w:lang w:eastAsia="zh-CN" w:bidi="ar-SA"/>
              </w:rPr>
            </w:pPr>
            <w:r>
              <w:rPr>
                <w:rFonts w:hint="eastAsia" w:ascii="楷体" w:hAnsi="楷体" w:eastAsia="楷体" w:cs="楷体"/>
                <w:color w:val="000000"/>
                <w:spacing w:val="0"/>
                <w:sz w:val="24"/>
                <w:szCs w:val="24"/>
                <w:lang w:eastAsia="zh-CN" w:bidi="ar"/>
              </w:rPr>
              <w:t>GB/T 281-2013</w:t>
            </w:r>
          </w:p>
        </w:tc>
        <w:tc>
          <w:tcPr>
            <w:tcW w:w="333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ascii="楷体" w:hAnsi="楷体" w:eastAsia="楷体" w:cs="楷体"/>
                <w:color w:val="000000"/>
                <w:spacing w:val="0"/>
                <w:kern w:val="2"/>
                <w:sz w:val="24"/>
                <w:szCs w:val="24"/>
                <w:lang w:eastAsia="zh-CN" w:bidi="ar-SA"/>
              </w:rPr>
            </w:pPr>
            <w:r>
              <w:rPr>
                <w:rFonts w:hint="eastAsia" w:ascii="楷体" w:hAnsi="楷体" w:eastAsia="楷体" w:cs="楷体"/>
                <w:color w:val="000000"/>
                <w:spacing w:val="0"/>
                <w:sz w:val="24"/>
                <w:szCs w:val="24"/>
                <w:lang w:eastAsia="zh-CN" w:bidi="ar"/>
              </w:rPr>
              <w:t>滚动轴承</w:t>
            </w:r>
            <w:r>
              <w:rPr>
                <w:rFonts w:hint="eastAsia" w:ascii="楷体" w:hAnsi="楷体" w:eastAsia="楷体" w:cs="楷体"/>
                <w:color w:val="000000"/>
                <w:spacing w:val="0"/>
                <w:kern w:val="2"/>
                <w:sz w:val="24"/>
                <w:szCs w:val="24"/>
                <w:lang w:eastAsia="zh-CN" w:bidi="ar"/>
              </w:rPr>
              <w:t xml:space="preserve"> 调心球轴承 外形尺寸</w:t>
            </w:r>
          </w:p>
        </w:tc>
      </w:tr>
      <w:tr>
        <w:tblPrEx>
          <w:tblCellMar>
            <w:top w:w="0" w:type="dxa"/>
            <w:left w:w="108" w:type="dxa"/>
            <w:bottom w:w="0" w:type="dxa"/>
            <w:right w:w="108" w:type="dxa"/>
          </w:tblCellMar>
        </w:tblPrEx>
        <w:trPr>
          <w:trHeight w:val="495"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ascii="楷体" w:hAnsi="楷体" w:eastAsia="楷体" w:cs="楷体"/>
                <w:color w:val="000000"/>
                <w:spacing w:val="0"/>
                <w:kern w:val="2"/>
                <w:sz w:val="24"/>
                <w:szCs w:val="24"/>
                <w:lang w:eastAsia="zh-CN" w:bidi="ar-SA"/>
              </w:rPr>
            </w:pPr>
            <w:r>
              <w:rPr>
                <w:rFonts w:hint="eastAsia" w:ascii="楷体" w:hAnsi="楷体" w:eastAsia="楷体" w:cs="楷体"/>
                <w:color w:val="000000"/>
                <w:spacing w:val="0"/>
                <w:sz w:val="24"/>
                <w:szCs w:val="24"/>
                <w:lang w:eastAsia="zh-CN" w:bidi="ar"/>
              </w:rPr>
              <w:t>11</w:t>
            </w:r>
          </w:p>
        </w:tc>
        <w:tc>
          <w:tcPr>
            <w:tcW w:w="120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ascii="楷体" w:hAnsi="楷体" w:eastAsia="楷体" w:cs="楷体"/>
                <w:color w:val="000000"/>
                <w:spacing w:val="0"/>
                <w:kern w:val="2"/>
                <w:sz w:val="24"/>
                <w:szCs w:val="24"/>
                <w:lang w:eastAsia="zh-CN" w:bidi="ar-SA"/>
              </w:rPr>
            </w:pPr>
            <w:r>
              <w:rPr>
                <w:rFonts w:hint="eastAsia" w:ascii="楷体" w:hAnsi="楷体" w:eastAsia="楷体" w:cs="楷体"/>
                <w:color w:val="000000"/>
                <w:spacing w:val="0"/>
                <w:sz w:val="24"/>
                <w:szCs w:val="24"/>
                <w:lang w:eastAsia="zh-CN" w:bidi="ar"/>
              </w:rPr>
              <w:t>GB/T 296-2015</w:t>
            </w:r>
          </w:p>
        </w:tc>
        <w:tc>
          <w:tcPr>
            <w:tcW w:w="333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ascii="楷体" w:hAnsi="楷体" w:eastAsia="楷体" w:cs="楷体"/>
                <w:color w:val="000000"/>
                <w:spacing w:val="0"/>
                <w:kern w:val="2"/>
                <w:sz w:val="24"/>
                <w:szCs w:val="24"/>
                <w:lang w:eastAsia="zh-CN" w:bidi="ar-SA"/>
              </w:rPr>
            </w:pPr>
            <w:r>
              <w:rPr>
                <w:rFonts w:hint="eastAsia" w:ascii="楷体" w:hAnsi="楷体" w:eastAsia="楷体" w:cs="楷体"/>
                <w:color w:val="000000"/>
                <w:spacing w:val="0"/>
                <w:sz w:val="24"/>
                <w:szCs w:val="24"/>
                <w:lang w:eastAsia="zh-CN" w:bidi="ar"/>
              </w:rPr>
              <w:t>滚动轴承</w:t>
            </w:r>
            <w:r>
              <w:rPr>
                <w:rFonts w:hint="eastAsia" w:ascii="楷体" w:hAnsi="楷体" w:eastAsia="楷体" w:cs="楷体"/>
                <w:color w:val="000000"/>
                <w:spacing w:val="0"/>
                <w:kern w:val="2"/>
                <w:sz w:val="24"/>
                <w:szCs w:val="24"/>
                <w:lang w:eastAsia="zh-CN" w:bidi="ar"/>
              </w:rPr>
              <w:t xml:space="preserve"> 双列角接触球轴承 外形尺寸</w:t>
            </w:r>
          </w:p>
        </w:tc>
      </w:tr>
      <w:tr>
        <w:trPr>
          <w:trHeight w:val="495"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ascii="楷体" w:hAnsi="楷体" w:eastAsia="楷体" w:cs="楷体"/>
                <w:color w:val="000000"/>
                <w:spacing w:val="0"/>
                <w:kern w:val="2"/>
                <w:sz w:val="24"/>
                <w:szCs w:val="24"/>
                <w:lang w:eastAsia="zh-CN" w:bidi="ar-SA"/>
              </w:rPr>
            </w:pPr>
            <w:r>
              <w:rPr>
                <w:rFonts w:hint="eastAsia" w:ascii="楷体" w:hAnsi="楷体" w:eastAsia="楷体" w:cs="楷体"/>
                <w:color w:val="000000"/>
                <w:spacing w:val="0"/>
                <w:sz w:val="24"/>
                <w:szCs w:val="24"/>
                <w:lang w:eastAsia="zh-CN" w:bidi="ar"/>
              </w:rPr>
              <w:t>12</w:t>
            </w:r>
          </w:p>
        </w:tc>
        <w:tc>
          <w:tcPr>
            <w:tcW w:w="120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ascii="楷体" w:hAnsi="楷体" w:eastAsia="楷体" w:cs="楷体"/>
                <w:color w:val="000000"/>
                <w:spacing w:val="0"/>
                <w:kern w:val="2"/>
                <w:sz w:val="24"/>
                <w:szCs w:val="24"/>
                <w:lang w:eastAsia="zh-CN" w:bidi="ar-SA"/>
              </w:rPr>
            </w:pPr>
            <w:r>
              <w:rPr>
                <w:rFonts w:hint="eastAsia" w:ascii="楷体" w:hAnsi="楷体" w:eastAsia="楷体" w:cs="楷体"/>
                <w:color w:val="000000"/>
                <w:spacing w:val="0"/>
                <w:sz w:val="24"/>
                <w:szCs w:val="24"/>
                <w:lang w:eastAsia="zh-CN" w:bidi="ar"/>
              </w:rPr>
              <w:t>GB/T 7810-2017</w:t>
            </w:r>
          </w:p>
        </w:tc>
        <w:tc>
          <w:tcPr>
            <w:tcW w:w="333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ascii="楷体" w:hAnsi="楷体" w:eastAsia="楷体" w:cs="楷体"/>
                <w:color w:val="000000"/>
                <w:spacing w:val="0"/>
                <w:kern w:val="2"/>
                <w:sz w:val="24"/>
                <w:szCs w:val="24"/>
                <w:lang w:eastAsia="zh-CN" w:bidi="ar-SA"/>
              </w:rPr>
            </w:pPr>
            <w:r>
              <w:rPr>
                <w:rFonts w:hint="eastAsia" w:ascii="楷体" w:hAnsi="楷体" w:eastAsia="楷体" w:cs="楷体"/>
                <w:color w:val="000000"/>
                <w:spacing w:val="0"/>
                <w:sz w:val="24"/>
                <w:szCs w:val="24"/>
                <w:lang w:eastAsia="zh-CN" w:bidi="ar"/>
              </w:rPr>
              <w:t>滚动轴承</w:t>
            </w:r>
            <w:r>
              <w:rPr>
                <w:rFonts w:hint="eastAsia" w:ascii="楷体" w:hAnsi="楷体" w:eastAsia="楷体" w:cs="楷体"/>
                <w:color w:val="000000"/>
                <w:spacing w:val="0"/>
                <w:kern w:val="2"/>
                <w:sz w:val="24"/>
                <w:szCs w:val="24"/>
                <w:lang w:eastAsia="zh-CN" w:bidi="ar"/>
              </w:rPr>
              <w:t xml:space="preserve"> 带座外球面球轴承 外形尺寸</w:t>
            </w:r>
          </w:p>
        </w:tc>
      </w:tr>
    </w:tbl>
    <w:p>
      <w:pPr>
        <w:pStyle w:val="107"/>
        <w:ind w:firstLine="444"/>
        <w:rPr>
          <w:lang w:eastAsia="zh-CN"/>
        </w:rPr>
      </w:pPr>
      <w:r>
        <w:rPr>
          <w:rFonts w:hint="eastAsia"/>
          <w:lang w:eastAsia="zh-CN"/>
        </w:rPr>
        <w:t>其它未列出的与轴承有关的标准规范，投标人有义务主动向招标人提供。所有标准规范均应为物资采购时的有效版本。</w:t>
      </w:r>
    </w:p>
    <w:p>
      <w:pPr>
        <w:pStyle w:val="107"/>
        <w:ind w:firstLine="444"/>
        <w:rPr>
          <w:lang w:eastAsia="zh-CN"/>
        </w:rPr>
      </w:pPr>
      <w:r>
        <w:rPr>
          <w:rFonts w:hint="eastAsia"/>
          <w:lang w:eastAsia="zh-CN"/>
        </w:rPr>
        <w:t>2.</w:t>
      </w:r>
      <w:r>
        <w:rPr>
          <w:lang w:eastAsia="zh-CN"/>
        </w:rPr>
        <w:t>6质量要求：按不低于招标人要求的产品技术要求参数执行。供方对质量实行三包，修理、更换、退货，因质量问题造成的一切损失由供方负责。</w:t>
      </w:r>
    </w:p>
    <w:p>
      <w:pPr>
        <w:pStyle w:val="107"/>
        <w:ind w:firstLine="444"/>
        <w:rPr>
          <w:lang w:eastAsia="zh-CN"/>
        </w:rPr>
      </w:pPr>
      <w:r>
        <w:rPr>
          <w:rFonts w:hint="eastAsia"/>
          <w:lang w:eastAsia="zh-CN"/>
        </w:rPr>
        <w:t>2.</w:t>
      </w:r>
      <w:r>
        <w:rPr>
          <w:lang w:eastAsia="zh-CN"/>
        </w:rPr>
        <w:t>7交货地点：物资公司各储运公司、区域物资供应中心（合同中约定的其他地点，其范围不超出辽河油田区域）。</w:t>
      </w:r>
    </w:p>
    <w:p>
      <w:pPr>
        <w:pStyle w:val="107"/>
        <w:ind w:firstLine="444"/>
        <w:rPr>
          <w:lang w:eastAsia="zh-CN"/>
        </w:rPr>
      </w:pPr>
      <w:r>
        <w:rPr>
          <w:rFonts w:hint="eastAsia"/>
          <w:lang w:eastAsia="zh-CN"/>
        </w:rPr>
        <w:t>2.</w:t>
      </w:r>
      <w:r>
        <w:rPr>
          <w:lang w:eastAsia="zh-CN"/>
        </w:rPr>
        <w:t>8交货期：按需方指定时间分批次送达（按合同约定）。</w:t>
      </w:r>
    </w:p>
    <w:p>
      <w:pPr>
        <w:pStyle w:val="107"/>
        <w:ind w:firstLine="444"/>
        <w:rPr>
          <w:lang w:eastAsia="zh-CN"/>
        </w:rPr>
      </w:pPr>
      <w:r>
        <w:rPr>
          <w:rFonts w:hint="eastAsia"/>
          <w:lang w:eastAsia="zh-CN"/>
        </w:rPr>
        <w:t>2.</w:t>
      </w:r>
      <w:r>
        <w:rPr>
          <w:lang w:eastAsia="zh-CN"/>
        </w:rPr>
        <w:t>9服务要求：中标人按合同要求送货后，应提供技术服务，包括产品的正确使用、废弃物处理方法及相关服务等内容。服务到现场，出卖人对质量实行三包：修理、更换、退货，因质量问题造成的一切损失由出卖人负责。</w:t>
      </w:r>
    </w:p>
    <w:p>
      <w:pPr>
        <w:pStyle w:val="107"/>
        <w:ind w:firstLine="444"/>
        <w:rPr>
          <w:lang w:eastAsia="zh-CN"/>
        </w:rPr>
      </w:pPr>
      <w:r>
        <w:rPr>
          <w:rFonts w:hint="eastAsia"/>
          <w:lang w:eastAsia="zh-CN"/>
        </w:rPr>
        <w:t>2.</w:t>
      </w:r>
      <w:r>
        <w:rPr>
          <w:lang w:eastAsia="zh-CN"/>
        </w:rPr>
        <w:t>10计价方式：综合到货含税价（含货款、13%增值税、运费、装卸费、包装费及其他杂费）。</w:t>
      </w:r>
    </w:p>
    <w:p>
      <w:pPr>
        <w:pStyle w:val="73"/>
        <w:rPr>
          <w:lang w:eastAsia="zh-CN"/>
        </w:rPr>
      </w:pPr>
      <w:bookmarkStart w:id="22" w:name="_Toc16609892"/>
      <w:bookmarkStart w:id="23" w:name="_Toc65155552"/>
      <w:bookmarkStart w:id="24" w:name="_Toc169877022"/>
      <w:r>
        <w:rPr>
          <w:lang w:eastAsia="zh-CN"/>
        </w:rPr>
        <w:t>3. 投标人资格要求</w:t>
      </w:r>
      <w:bookmarkEnd w:id="20"/>
      <w:bookmarkEnd w:id="21"/>
      <w:bookmarkEnd w:id="22"/>
      <w:bookmarkEnd w:id="23"/>
      <w:bookmarkEnd w:id="24"/>
    </w:p>
    <w:p>
      <w:pPr>
        <w:ind w:firstLine="444"/>
        <w:rPr>
          <w:lang w:eastAsia="zh-CN"/>
        </w:rPr>
      </w:pPr>
      <w:bookmarkStart w:id="25" w:name="_Toc530144922"/>
      <w:bookmarkStart w:id="26" w:name="_Toc16609893"/>
      <w:bookmarkStart w:id="27" w:name="_Toc65155553"/>
      <w:bookmarkStart w:id="28" w:name="_Toc11609385"/>
      <w:r>
        <w:rPr>
          <w:rFonts w:hint="eastAsia"/>
          <w:lang w:eastAsia="zh-CN"/>
        </w:rPr>
        <w:t>3.</w:t>
      </w:r>
      <w:r>
        <w:rPr>
          <w:lang w:eastAsia="zh-CN"/>
        </w:rPr>
        <w:t>1投标人应为中华人民共和国境内注册的法人或其他组织，具有承担民事责任的能力（法人企业分支机构等不具备法人资格的投标人参与投标时，应提供对应法人企业法定代表人身份证明及法定代表人出具的授权委托书方可参与投标）。提供统一社会信用代码的营业执照扫描件。</w:t>
      </w:r>
    </w:p>
    <w:p>
      <w:pPr>
        <w:ind w:firstLine="444"/>
        <w:rPr>
          <w:lang w:eastAsia="zh-CN"/>
        </w:rPr>
      </w:pPr>
      <w:r>
        <w:rPr>
          <w:rFonts w:hint="eastAsia"/>
          <w:lang w:eastAsia="zh-CN"/>
        </w:rPr>
        <w:t>3.</w:t>
      </w:r>
      <w:r>
        <w:rPr>
          <w:lang w:eastAsia="zh-CN"/>
        </w:rPr>
        <w:t>2未被集团公司、油田公司列入供应商黑名单。</w:t>
      </w:r>
    </w:p>
    <w:p>
      <w:pPr>
        <w:ind w:firstLine="444"/>
        <w:rPr>
          <w:lang w:eastAsia="zh-CN"/>
        </w:rPr>
      </w:pPr>
      <w:r>
        <w:rPr>
          <w:rFonts w:hint="eastAsia"/>
          <w:lang w:eastAsia="zh-CN"/>
        </w:rPr>
        <w:t>3.</w:t>
      </w:r>
      <w:r>
        <w:rPr>
          <w:lang w:eastAsia="zh-CN"/>
        </w:rPr>
        <w:t>3投标人为代理商的，需取得制造商或国内总代理商（仅指生产厂家为境外企业时）对本项目的唯一授权。</w:t>
      </w:r>
    </w:p>
    <w:p>
      <w:pPr>
        <w:ind w:firstLine="444"/>
        <w:rPr>
          <w:lang w:eastAsia="zh-CN"/>
        </w:rPr>
      </w:pPr>
      <w:r>
        <w:rPr>
          <w:rFonts w:hint="eastAsia"/>
          <w:lang w:eastAsia="zh-CN"/>
        </w:rPr>
        <w:t>3.</w:t>
      </w:r>
      <w:r>
        <w:rPr>
          <w:lang w:eastAsia="zh-CN"/>
        </w:rPr>
        <w:t>4本项目不接受联合体投标。</w:t>
      </w:r>
    </w:p>
    <w:p>
      <w:pPr>
        <w:ind w:firstLine="444"/>
        <w:rPr>
          <w:lang w:eastAsia="zh-CN"/>
        </w:rPr>
      </w:pPr>
      <w:r>
        <w:rPr>
          <w:rFonts w:hint="eastAsia"/>
          <w:lang w:eastAsia="zh-CN"/>
        </w:rPr>
        <w:t>3.</w:t>
      </w:r>
      <w:r>
        <w:rPr>
          <w:lang w:eastAsia="zh-CN"/>
        </w:rPr>
        <w:t>5被集团公司、油田公司限制投标，或投标人投标产品在《中国石油天然气集团有限公司采购产品质量监督抽查情况通报》或《辽河油田公司产品质量监督抽查通报》中相关产品被暂停交易权限的（复查合格的除外）投标将被否决。</w:t>
      </w:r>
    </w:p>
    <w:p>
      <w:pPr>
        <w:ind w:firstLine="444"/>
        <w:rPr>
          <w:lang w:eastAsia="zh-CN"/>
        </w:rPr>
      </w:pPr>
      <w:r>
        <w:rPr>
          <w:rFonts w:hint="eastAsia"/>
          <w:lang w:eastAsia="zh-CN"/>
        </w:rPr>
        <w:t>3.</w:t>
      </w:r>
      <w:r>
        <w:rPr>
          <w:lang w:eastAsia="zh-CN"/>
        </w:rPr>
        <w:t>6投标人具有良好的企业信誉，资产负债率不大于100%且没有处于被责令停业、财产被接管、冻结、破产或其他关、停、并、转状态；在最近三年没有与骗取合同有关以及其他经济方面的违法行为。</w:t>
      </w:r>
    </w:p>
    <w:p>
      <w:pPr>
        <w:ind w:firstLine="444"/>
        <w:rPr>
          <w:lang w:eastAsia="zh-CN"/>
        </w:rPr>
      </w:pPr>
      <w:r>
        <w:rPr>
          <w:rFonts w:hint="eastAsia"/>
          <w:lang w:eastAsia="zh-CN"/>
        </w:rPr>
        <w:t>3.</w:t>
      </w:r>
      <w:r>
        <w:rPr>
          <w:lang w:eastAsia="zh-CN"/>
        </w:rPr>
        <w:t>7投标人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pPr>
        <w:pStyle w:val="73"/>
        <w:rPr>
          <w:lang w:eastAsia="zh-CN"/>
        </w:rPr>
      </w:pPr>
      <w:bookmarkStart w:id="29" w:name="_Toc169877023"/>
      <w:r>
        <w:rPr>
          <w:lang w:eastAsia="zh-CN"/>
        </w:rPr>
        <w:t xml:space="preserve">4. </w:t>
      </w:r>
      <w:r>
        <w:rPr>
          <w:rFonts w:hint="eastAsia"/>
          <w:lang w:eastAsia="zh-CN"/>
        </w:rPr>
        <w:t>招标文件的获取</w:t>
      </w:r>
      <w:bookmarkEnd w:id="25"/>
      <w:bookmarkEnd w:id="26"/>
      <w:bookmarkEnd w:id="27"/>
      <w:bookmarkEnd w:id="28"/>
      <w:bookmarkEnd w:id="29"/>
    </w:p>
    <w:p>
      <w:pPr>
        <w:ind w:firstLine="444"/>
        <w:rPr>
          <w:szCs w:val="21"/>
          <w:lang w:eastAsia="zh-CN"/>
        </w:rPr>
      </w:pPr>
      <w:bookmarkStart w:id="30" w:name="_Toc11609386"/>
      <w:bookmarkStart w:id="31" w:name="_Toc65155554"/>
      <w:bookmarkStart w:id="32" w:name="_Toc16609894"/>
      <w:bookmarkStart w:id="33" w:name="_Toc530144923"/>
      <w:r>
        <w:rPr>
          <w:rFonts w:hint="eastAsia"/>
          <w:szCs w:val="21"/>
          <w:lang w:eastAsia="zh-CN"/>
        </w:rPr>
        <w:t>4.1招标文件发售期为</w:t>
      </w:r>
      <w:r>
        <w:rPr>
          <w:rFonts w:hint="eastAsia"/>
          <w:szCs w:val="21"/>
          <w:lang w:val="en-US" w:eastAsia="zh-CN"/>
        </w:rPr>
        <w:t>2024</w:t>
      </w:r>
      <w:r>
        <w:rPr>
          <w:rFonts w:hint="eastAsia"/>
          <w:szCs w:val="21"/>
        </w:rPr>
        <w:t>年</w:t>
      </w:r>
      <w:r>
        <w:rPr>
          <w:rFonts w:hint="eastAsia"/>
          <w:szCs w:val="21"/>
          <w:lang w:val="en-US" w:eastAsia="zh-CN"/>
        </w:rPr>
        <w:t>6</w:t>
      </w:r>
      <w:r>
        <w:rPr>
          <w:rFonts w:hint="eastAsia"/>
          <w:szCs w:val="21"/>
        </w:rPr>
        <w:t>月</w:t>
      </w:r>
      <w:r>
        <w:rPr>
          <w:rFonts w:hint="eastAsia"/>
          <w:szCs w:val="21"/>
          <w:lang w:val="en-US" w:eastAsia="zh-CN"/>
        </w:rPr>
        <w:t>25</w:t>
      </w:r>
      <w:bookmarkStart w:id="657" w:name="_GoBack"/>
      <w:bookmarkEnd w:id="657"/>
      <w:r>
        <w:rPr>
          <w:rFonts w:hint="eastAsia"/>
          <w:szCs w:val="21"/>
        </w:rPr>
        <w:t>日至</w:t>
      </w:r>
      <w:r>
        <w:rPr>
          <w:szCs w:val="21"/>
        </w:rPr>
        <w:t>202</w:t>
      </w:r>
      <w:r>
        <w:rPr>
          <w:rFonts w:hint="eastAsia"/>
          <w:szCs w:val="21"/>
          <w:lang w:val="en-US" w:eastAsia="zh-CN"/>
        </w:rPr>
        <w:t>4</w:t>
      </w:r>
      <w:r>
        <w:rPr>
          <w:rFonts w:hint="eastAsia"/>
          <w:szCs w:val="21"/>
        </w:rPr>
        <w:t>年</w:t>
      </w:r>
      <w:r>
        <w:rPr>
          <w:rFonts w:hint="eastAsia"/>
          <w:szCs w:val="21"/>
          <w:lang w:val="en-US" w:eastAsia="zh-CN"/>
        </w:rPr>
        <w:t>7</w:t>
      </w:r>
      <w:r>
        <w:rPr>
          <w:rFonts w:hint="eastAsia"/>
          <w:szCs w:val="21"/>
        </w:rPr>
        <w:t>月</w:t>
      </w:r>
      <w:r>
        <w:rPr>
          <w:rFonts w:hint="eastAsia"/>
          <w:szCs w:val="21"/>
          <w:lang w:val="en-US" w:eastAsia="zh-CN"/>
        </w:rPr>
        <w:t>2</w:t>
      </w:r>
      <w:r>
        <w:rPr>
          <w:rFonts w:hint="eastAsia"/>
          <w:szCs w:val="21"/>
        </w:rPr>
        <w:t>日23:59:59</w:t>
      </w:r>
      <w:r>
        <w:rPr>
          <w:rFonts w:hint="eastAsia"/>
          <w:szCs w:val="21"/>
          <w:lang w:eastAsia="zh-CN"/>
        </w:rPr>
        <w:t>，凡有意参加投标者，请于上述时间进入中国石油招标投标网（互联网网址www.cnpcbidding.com），点击招投标平台，登陆后在该项目处报名(详见中国石油招标投标交易平台-投标人用户手册)。</w:t>
      </w:r>
    </w:p>
    <w:p>
      <w:pPr>
        <w:ind w:firstLine="444"/>
        <w:rPr>
          <w:b/>
          <w:szCs w:val="21"/>
          <w:lang w:eastAsia="zh-CN"/>
        </w:rPr>
      </w:pPr>
      <w:r>
        <w:rPr>
          <w:rFonts w:hint="eastAsia"/>
          <w:szCs w:val="21"/>
          <w:lang w:eastAsia="zh-CN"/>
        </w:rPr>
        <w:t>4.2潜在投标人报名成功后，须使用该交易平台缴费模块进行招标文件缴费（资料包费），缴费成功后系统将自动开启招标文件下载权限。招标文件售价</w:t>
      </w:r>
      <w:r>
        <w:rPr>
          <w:rFonts w:hint="eastAsia"/>
          <w:b/>
          <w:bCs/>
          <w:szCs w:val="21"/>
          <w:u w:val="single"/>
          <w:lang w:eastAsia="zh-CN"/>
        </w:rPr>
        <w:t>200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w:t>
      </w:r>
      <w:r>
        <w:rPr>
          <w:rFonts w:hint="eastAsia"/>
          <w:b/>
          <w:szCs w:val="21"/>
          <w:lang w:eastAsia="zh-CN"/>
        </w:rPr>
        <w:t>缴费与招标文件下载方式见招标公告附件2。</w:t>
      </w:r>
    </w:p>
    <w:p>
      <w:pPr>
        <w:ind w:firstLine="444"/>
        <w:rPr>
          <w:szCs w:val="21"/>
          <w:lang w:eastAsia="zh-CN"/>
        </w:rPr>
      </w:pPr>
      <w:r>
        <w:rPr>
          <w:rFonts w:hint="eastAsia"/>
          <w:szCs w:val="21"/>
          <w:lang w:eastAsia="zh-CN"/>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pPr>
        <w:ind w:firstLine="444"/>
        <w:rPr>
          <w:szCs w:val="21"/>
          <w:lang w:eastAsia="zh-CN"/>
        </w:rPr>
      </w:pPr>
      <w:r>
        <w:rPr>
          <w:rFonts w:hint="eastAsia"/>
          <w:szCs w:val="21"/>
          <w:lang w:eastAsia="zh-CN"/>
        </w:rPr>
        <w:t>4.4招标文件购买操作失败或其他系统问题，请与平台运营单位联系。咨询电话: 4008800114  语音导航转电子招标平台。</w:t>
      </w:r>
    </w:p>
    <w:p>
      <w:pPr>
        <w:ind w:firstLine="444"/>
        <w:rPr>
          <w:bCs/>
          <w:szCs w:val="18"/>
          <w:lang w:eastAsia="zh-CN"/>
        </w:rPr>
      </w:pPr>
      <w:r>
        <w:rPr>
          <w:rFonts w:hint="eastAsia"/>
          <w:bCs/>
          <w:szCs w:val="18"/>
          <w:lang w:eastAsia="zh-CN"/>
        </w:rPr>
        <w:t>4.5辽河石油勘探局有限公司物资公司（招标中心）目前仅提供在中国石油电子招标投标交易平台线上购买招标文件的缴费方式（具体操作参见招标公告附件2），潜在投标人以现金、电汇等其它方式购买招标文件将被拒绝，若出现潜在投标人未使用该交易平台购买导致的购买失败等一切问题，辽河石油勘探局有限公司物资公司（招标中心）不承担投标人的任何损失。</w:t>
      </w:r>
    </w:p>
    <w:p>
      <w:pPr>
        <w:ind w:firstLine="444"/>
        <w:rPr>
          <w:b/>
          <w:szCs w:val="18"/>
          <w:lang w:eastAsia="zh-CN"/>
        </w:rPr>
      </w:pPr>
      <w:r>
        <w:rPr>
          <w:rFonts w:hint="eastAsia"/>
          <w:bCs/>
          <w:szCs w:val="18"/>
          <w:lang w:eastAsia="zh-CN"/>
        </w:rPr>
        <w:t>4.6投标报名截止时间后，购买招标文件不足三家，系统将自动提醒已购买招标文件的潜在投标人。各潜在投标人应确认在交易平台预留的联系方式真实有效，以便接收项目情况的各项通知。</w:t>
      </w:r>
    </w:p>
    <w:p>
      <w:pPr>
        <w:ind w:firstLine="444"/>
        <w:rPr>
          <w:szCs w:val="21"/>
          <w:lang w:eastAsia="zh-CN"/>
        </w:rPr>
      </w:pPr>
      <w:r>
        <w:rPr>
          <w:szCs w:val="21"/>
          <w:lang w:eastAsia="zh-CN"/>
        </w:rPr>
        <w:t>4.7资料包费电子发票将通过投标人中石油电子招投标交易平台上的注册时预留的手机号和电子邮箱发送。请投标人确保该平台预留手机号及电子邮箱正确，及时查收资料包费电子发票。</w:t>
      </w:r>
    </w:p>
    <w:p>
      <w:pPr>
        <w:pStyle w:val="73"/>
        <w:rPr>
          <w:lang w:eastAsia="zh-CN"/>
        </w:rPr>
      </w:pPr>
      <w:bookmarkStart w:id="34" w:name="_Toc169877024"/>
      <w:r>
        <w:rPr>
          <w:lang w:eastAsia="zh-CN"/>
        </w:rPr>
        <w:t xml:space="preserve">5. </w:t>
      </w:r>
      <w:r>
        <w:rPr>
          <w:rFonts w:hint="eastAsia"/>
          <w:lang w:eastAsia="zh-CN"/>
        </w:rPr>
        <w:t>投标文件的递交</w:t>
      </w:r>
      <w:bookmarkEnd w:id="30"/>
      <w:bookmarkEnd w:id="31"/>
      <w:bookmarkEnd w:id="32"/>
      <w:bookmarkEnd w:id="33"/>
      <w:bookmarkEnd w:id="34"/>
    </w:p>
    <w:p>
      <w:pPr>
        <w:ind w:firstLine="444"/>
        <w:rPr>
          <w:szCs w:val="21"/>
          <w:lang w:eastAsia="zh-CN"/>
        </w:rPr>
      </w:pPr>
      <w:r>
        <w:rPr>
          <w:rFonts w:hint="eastAsia"/>
          <w:szCs w:val="21"/>
          <w:lang w:eastAsia="zh-CN"/>
        </w:rPr>
        <w:t>5.1所有投标文件应于</w:t>
      </w:r>
      <w:r>
        <w:rPr>
          <w:szCs w:val="21"/>
          <w:lang w:eastAsia="zh-CN"/>
        </w:rPr>
        <w:t>202</w:t>
      </w:r>
      <w:r>
        <w:rPr>
          <w:rFonts w:hint="eastAsia"/>
          <w:szCs w:val="21"/>
          <w:lang w:val="en-US" w:eastAsia="zh-CN"/>
        </w:rPr>
        <w:t>4</w:t>
      </w:r>
      <w:r>
        <w:rPr>
          <w:rFonts w:hint="eastAsia"/>
          <w:szCs w:val="21"/>
          <w:lang w:eastAsia="zh-CN"/>
        </w:rPr>
        <w:t>年</w:t>
      </w:r>
      <w:r>
        <w:rPr>
          <w:rFonts w:hint="eastAsia"/>
          <w:szCs w:val="21"/>
          <w:lang w:val="en-US" w:eastAsia="zh-CN"/>
        </w:rPr>
        <w:t>7</w:t>
      </w:r>
      <w:r>
        <w:rPr>
          <w:rFonts w:hint="eastAsia"/>
          <w:szCs w:val="21"/>
          <w:lang w:eastAsia="zh-CN"/>
        </w:rPr>
        <w:t>月</w:t>
      </w:r>
      <w:r>
        <w:rPr>
          <w:rFonts w:hint="eastAsia"/>
          <w:szCs w:val="21"/>
          <w:lang w:val="en-US" w:eastAsia="zh-CN"/>
        </w:rPr>
        <w:t>16</w:t>
      </w:r>
      <w:r>
        <w:rPr>
          <w:rFonts w:hint="eastAsia"/>
          <w:szCs w:val="21"/>
          <w:lang w:eastAsia="zh-CN"/>
        </w:rPr>
        <w:t>日 08:30:00（北京时间，24小时制）之前加密后上传至中国石油招标投标交易平台（互联网网址：www.cnpcbidding.com）。</w:t>
      </w:r>
    </w:p>
    <w:p>
      <w:pPr>
        <w:ind w:firstLine="444"/>
        <w:rPr>
          <w:szCs w:val="21"/>
          <w:lang w:eastAsia="zh-CN"/>
        </w:rPr>
      </w:pPr>
      <w:r>
        <w:rPr>
          <w:rFonts w:hint="eastAsia"/>
          <w:szCs w:val="21"/>
          <w:lang w:eastAsia="zh-CN"/>
        </w:rPr>
        <w:t>5.2投标人在开标前，投标人应向招标机构提交</w:t>
      </w:r>
      <w:r>
        <w:rPr>
          <w:rFonts w:hint="eastAsia"/>
          <w:b/>
          <w:bCs/>
          <w:szCs w:val="21"/>
          <w:u w:val="single"/>
          <w:lang w:eastAsia="zh-CN"/>
        </w:rPr>
        <w:t>20000元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缴纳方式参见招标公告附件3</w:t>
      </w:r>
      <w:r>
        <w:rPr>
          <w:rFonts w:hint="eastAsia"/>
          <w:szCs w:val="21"/>
          <w:lang w:eastAsia="zh-CN"/>
        </w:rPr>
        <w:t>。</w:t>
      </w:r>
    </w:p>
    <w:p>
      <w:pPr>
        <w:ind w:firstLine="444"/>
        <w:rPr>
          <w:szCs w:val="21"/>
          <w:lang w:eastAsia="zh-CN"/>
        </w:rPr>
      </w:pPr>
      <w:r>
        <w:rPr>
          <w:rFonts w:hint="eastAsia"/>
          <w:szCs w:val="21"/>
          <w:lang w:eastAsia="zh-CN"/>
        </w:rPr>
        <w:t>5.3如在递交截止时间前未能成功上传投标文件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(考虑投标人众多，避免受网速以及网站技术支持的时间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小时完成网上电子投标以及投标保证金的提交）</w:t>
      </w:r>
      <w:r>
        <w:rPr>
          <w:rFonts w:hint="eastAsia"/>
          <w:szCs w:val="21"/>
          <w:lang w:eastAsia="zh-CN"/>
        </w:rPr>
        <w:t>。</w:t>
      </w:r>
      <w:r>
        <w:rPr>
          <w:szCs w:val="21"/>
          <w:lang w:eastAsia="zh-CN"/>
        </w:rPr>
        <w:t>电子投标文件的提交须使用已灌章的U-key</w:t>
      </w:r>
      <w:r>
        <w:rPr>
          <w:rFonts w:hint="eastAsia"/>
          <w:szCs w:val="21"/>
          <w:lang w:eastAsia="zh-CN"/>
        </w:rPr>
        <w:t>，目前投标人在辽河石油勘探局有限公司物资公司（招标中心）参与招投标活动仅需办理公章</w:t>
      </w:r>
      <w:r>
        <w:rPr>
          <w:szCs w:val="21"/>
          <w:lang w:eastAsia="zh-CN"/>
        </w:rPr>
        <w:t>U-K</w:t>
      </w:r>
      <w:r>
        <w:rPr>
          <w:rFonts w:hint="eastAsia"/>
          <w:szCs w:val="21"/>
          <w:lang w:eastAsia="zh-CN"/>
        </w:rPr>
        <w:t>ey，我中心不强制要求投标人办理法定代表人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ey及授权委托人U-</w:t>
      </w:r>
      <w:r>
        <w:rPr>
          <w:szCs w:val="21"/>
          <w:lang w:eastAsia="zh-CN"/>
        </w:rPr>
        <w:t>K</w:t>
      </w:r>
      <w:r>
        <w:rPr>
          <w:rFonts w:hint="eastAsia"/>
          <w:szCs w:val="21"/>
          <w:lang w:eastAsia="zh-CN"/>
        </w:rPr>
        <w:t>ey</w:t>
      </w:r>
      <w:r>
        <w:rPr>
          <w:szCs w:val="21"/>
          <w:lang w:eastAsia="zh-CN"/>
        </w:rPr>
        <w:t>。未办理U-key的投标人，需到昆仑银行办理U-key</w:t>
      </w:r>
      <w:r>
        <w:rPr>
          <w:rFonts w:hint="eastAsia"/>
          <w:szCs w:val="21"/>
          <w:lang w:eastAsia="zh-CN"/>
        </w:rPr>
        <w:t>，或登录中石油招标投标网线上办理。</w:t>
      </w:r>
    </w:p>
    <w:p>
      <w:pPr>
        <w:ind w:firstLine="444"/>
        <w:rPr>
          <w:szCs w:val="21"/>
          <w:lang w:eastAsia="zh-CN"/>
        </w:rPr>
      </w:pPr>
      <w:r>
        <w:rPr>
          <w:rFonts w:hint="eastAsia"/>
          <w:szCs w:val="21"/>
          <w:lang w:eastAsia="zh-CN"/>
        </w:rPr>
        <w:t>5.4 投标费用：投标人应自行承担编制投标文件等所涉及的一切费用。招标人及招标代理机构不承担投标人因投标所发生的任何费用。</w:t>
      </w:r>
    </w:p>
    <w:p>
      <w:pPr>
        <w:pStyle w:val="73"/>
        <w:rPr>
          <w:lang w:eastAsia="zh-CN"/>
        </w:rPr>
      </w:pPr>
      <w:bookmarkStart w:id="35" w:name="_Toc11609387"/>
      <w:bookmarkStart w:id="36" w:name="_Toc16609895"/>
      <w:bookmarkStart w:id="37" w:name="_Toc65155555"/>
      <w:bookmarkStart w:id="38" w:name="_Toc530144924"/>
      <w:bookmarkStart w:id="39" w:name="_Toc169877025"/>
      <w:r>
        <w:rPr>
          <w:lang w:eastAsia="zh-CN"/>
        </w:rPr>
        <w:t xml:space="preserve">6. </w:t>
      </w:r>
      <w:r>
        <w:rPr>
          <w:rFonts w:hint="eastAsia"/>
          <w:lang w:eastAsia="zh-CN"/>
        </w:rPr>
        <w:t>发布公告的媒介</w:t>
      </w:r>
      <w:bookmarkEnd w:id="35"/>
      <w:bookmarkEnd w:id="36"/>
      <w:bookmarkEnd w:id="37"/>
      <w:bookmarkEnd w:id="38"/>
      <w:bookmarkEnd w:id="39"/>
    </w:p>
    <w:p>
      <w:pPr>
        <w:ind w:firstLine="444"/>
        <w:rPr>
          <w:szCs w:val="21"/>
          <w:lang w:eastAsia="zh-CN"/>
        </w:rPr>
      </w:pPr>
      <w:r>
        <w:rPr>
          <w:rFonts w:hint="eastAsia"/>
          <w:szCs w:val="21"/>
        </w:rPr>
        <w:t>6.1本次招标公告在中国石油招标投标网（互联网网址www.cnpcbidding.com）公布。</w:t>
      </w:r>
      <w:r>
        <w:rPr>
          <w:rFonts w:hint="eastAsia"/>
          <w:szCs w:val="21"/>
          <w:lang w:eastAsia="zh-CN"/>
        </w:rPr>
        <w:t>因轻信其他组织、个人或媒介提供的信息而造成的损失，招标人、招标代理机构概不负责。</w:t>
      </w:r>
    </w:p>
    <w:p>
      <w:pPr>
        <w:ind w:firstLine="444"/>
        <w:rPr>
          <w:szCs w:val="21"/>
          <w:lang w:eastAsia="zh-CN"/>
        </w:rPr>
      </w:pPr>
      <w:r>
        <w:rPr>
          <w:rFonts w:hint="eastAsia"/>
          <w:szCs w:val="21"/>
          <w:lang w:eastAsia="zh-CN"/>
        </w:rPr>
        <w:t>6.2各潜在投标人可搜索并关注辽河石油勘探局有限公司物资公司（招标中心）微信公众号，获取每日招标相关信息。</w:t>
      </w:r>
    </w:p>
    <w:p>
      <w:pPr>
        <w:ind w:firstLine="444"/>
        <w:rPr>
          <w:szCs w:val="21"/>
          <w:lang w:eastAsia="zh-CN"/>
        </w:rPr>
      </w:pPr>
      <w:r>
        <w:rPr>
          <w:rFonts w:hint="eastAsia"/>
          <w:szCs w:val="21"/>
          <w:lang w:eastAsia="zh-CN"/>
        </w:rPr>
        <w:t>6.3</w:t>
      </w:r>
      <w:r>
        <w:rPr>
          <w:szCs w:val="21"/>
          <w:lang w:eastAsia="zh-CN"/>
        </w:rPr>
        <w:t>中标通知书</w:t>
      </w:r>
      <w:r>
        <w:rPr>
          <w:rFonts w:hint="eastAsia"/>
          <w:szCs w:val="21"/>
          <w:lang w:eastAsia="zh-CN"/>
        </w:rPr>
        <w:t>会采用电子</w:t>
      </w:r>
      <w:r>
        <w:rPr>
          <w:szCs w:val="21"/>
          <w:lang w:eastAsia="zh-CN"/>
        </w:rPr>
        <w:t>中标通知书的形式为中标人发放</w:t>
      </w:r>
      <w:r>
        <w:rPr>
          <w:rFonts w:hint="eastAsia"/>
          <w:szCs w:val="21"/>
          <w:lang w:eastAsia="zh-CN"/>
        </w:rPr>
        <w:t>（招标</w:t>
      </w:r>
      <w:r>
        <w:rPr>
          <w:szCs w:val="21"/>
          <w:lang w:eastAsia="zh-CN"/>
        </w:rPr>
        <w:t>改谈判项目除外</w:t>
      </w:r>
      <w:r>
        <w:rPr>
          <w:rFonts w:hint="eastAsia"/>
          <w:szCs w:val="21"/>
          <w:lang w:eastAsia="zh-CN"/>
        </w:rPr>
        <w:t>）</w:t>
      </w:r>
      <w:r>
        <w:rPr>
          <w:szCs w:val="21"/>
          <w:lang w:eastAsia="zh-CN"/>
        </w:rPr>
        <w:t>，</w:t>
      </w:r>
      <w:r>
        <w:rPr>
          <w:rFonts w:hint="eastAsia"/>
          <w:szCs w:val="21"/>
          <w:lang w:eastAsia="zh-CN"/>
        </w:rPr>
        <w:t>请</w:t>
      </w:r>
      <w:r>
        <w:rPr>
          <w:szCs w:val="21"/>
          <w:lang w:eastAsia="zh-CN"/>
        </w:rPr>
        <w:t>中标人在中标候选人公示期结束后及时</w:t>
      </w:r>
      <w:r>
        <w:rPr>
          <w:rFonts w:hint="eastAsia"/>
          <w:szCs w:val="21"/>
          <w:lang w:eastAsia="zh-CN"/>
        </w:rPr>
        <w:t>缴纳</w:t>
      </w:r>
      <w:r>
        <w:rPr>
          <w:szCs w:val="21"/>
          <w:lang w:eastAsia="zh-CN"/>
        </w:rPr>
        <w:t>招标代理服务费，</w:t>
      </w:r>
      <w:r>
        <w:rPr>
          <w:rFonts w:hint="eastAsia"/>
          <w:szCs w:val="21"/>
          <w:lang w:eastAsia="zh-CN"/>
        </w:rPr>
        <w:t>招标中心</w:t>
      </w:r>
      <w:r>
        <w:rPr>
          <w:szCs w:val="21"/>
          <w:lang w:eastAsia="zh-CN"/>
        </w:rPr>
        <w:t>在确认缴纳信息后</w:t>
      </w:r>
      <w:r>
        <w:rPr>
          <w:rFonts w:hint="eastAsia"/>
          <w:szCs w:val="21"/>
          <w:lang w:eastAsia="zh-CN"/>
        </w:rPr>
        <w:t>会</w:t>
      </w:r>
      <w:r>
        <w:rPr>
          <w:szCs w:val="21"/>
          <w:lang w:eastAsia="zh-CN"/>
        </w:rPr>
        <w:t>将电子中标通知书</w:t>
      </w:r>
      <w:r>
        <w:rPr>
          <w:rFonts w:hint="eastAsia"/>
          <w:szCs w:val="21"/>
          <w:lang w:eastAsia="zh-CN"/>
        </w:rPr>
        <w:t>通过</w:t>
      </w:r>
      <w:r>
        <w:rPr>
          <w:szCs w:val="21"/>
          <w:lang w:eastAsia="zh-CN"/>
        </w:rPr>
        <w:t>电子交易平台发送给</w:t>
      </w:r>
      <w:r>
        <w:rPr>
          <w:rFonts w:hint="eastAsia"/>
          <w:szCs w:val="21"/>
          <w:lang w:eastAsia="zh-CN"/>
        </w:rPr>
        <w:t>中标人</w:t>
      </w:r>
      <w:r>
        <w:rPr>
          <w:szCs w:val="21"/>
          <w:lang w:eastAsia="zh-CN"/>
        </w:rPr>
        <w:t>。</w:t>
      </w:r>
    </w:p>
    <w:p>
      <w:pPr>
        <w:pStyle w:val="73"/>
        <w:rPr>
          <w:lang w:eastAsia="zh-CN"/>
        </w:rPr>
      </w:pPr>
      <w:bookmarkStart w:id="40" w:name="_Toc94001305"/>
      <w:bookmarkStart w:id="41" w:name="_Toc169877026"/>
      <w:bookmarkStart w:id="42" w:name="_Toc16609897"/>
      <w:bookmarkStart w:id="43" w:name="_Toc11609398"/>
      <w:r>
        <w:rPr>
          <w:rFonts w:hint="eastAsia"/>
          <w:lang w:eastAsia="zh-CN"/>
        </w:rPr>
        <w:t>7、招标代理服务费</w:t>
      </w:r>
      <w:bookmarkEnd w:id="40"/>
      <w:bookmarkEnd w:id="41"/>
    </w:p>
    <w:p>
      <w:pPr>
        <w:ind w:firstLine="444"/>
        <w:rPr>
          <w:b/>
          <w:szCs w:val="21"/>
          <w:lang w:eastAsia="zh-CN"/>
        </w:rPr>
      </w:pPr>
      <w:r>
        <w:rPr>
          <w:szCs w:val="21"/>
          <w:lang w:eastAsia="zh-CN"/>
        </w:rPr>
        <w:t>7.1按照油田公司下发的《辽河油田公司采购活动收取费用管理细则》（</w:t>
      </w:r>
      <w:r>
        <w:rPr>
          <w:rFonts w:hint="eastAsia"/>
          <w:szCs w:val="21"/>
          <w:lang w:eastAsia="zh-CN"/>
        </w:rPr>
        <w:t>中油辽字〔</w:t>
      </w:r>
      <w:r>
        <w:rPr>
          <w:szCs w:val="21"/>
          <w:lang w:eastAsia="zh-CN"/>
        </w:rPr>
        <w:t>202</w:t>
      </w:r>
      <w:r>
        <w:rPr>
          <w:rFonts w:hint="eastAsia"/>
          <w:szCs w:val="21"/>
          <w:lang w:eastAsia="zh-CN"/>
        </w:rPr>
        <w:t>4</w:t>
      </w:r>
      <w:r>
        <w:rPr>
          <w:szCs w:val="21"/>
          <w:lang w:eastAsia="zh-CN"/>
        </w:rPr>
        <w:t>〕8</w:t>
      </w:r>
      <w:r>
        <w:rPr>
          <w:rFonts w:hint="eastAsia"/>
          <w:szCs w:val="21"/>
          <w:lang w:eastAsia="zh-CN"/>
        </w:rPr>
        <w:t>9</w:t>
      </w:r>
      <w:r>
        <w:rPr>
          <w:szCs w:val="21"/>
          <w:lang w:eastAsia="zh-CN"/>
        </w:rPr>
        <w:t>号）文件相关规定，入围供应商与招标人签订合同后该服务费由招标人代收。</w:t>
      </w:r>
    </w:p>
    <w:p>
      <w:pPr>
        <w:pStyle w:val="73"/>
        <w:rPr>
          <w:lang w:eastAsia="zh-CN"/>
        </w:rPr>
      </w:pPr>
      <w:bookmarkStart w:id="44" w:name="_Toc169877027"/>
      <w:bookmarkStart w:id="45" w:name="_Toc309652502"/>
      <w:bookmarkStart w:id="46" w:name="_Toc94001306"/>
      <w:r>
        <w:rPr>
          <w:rFonts w:hint="eastAsia"/>
          <w:lang w:eastAsia="zh-CN"/>
        </w:rPr>
        <w:t>8、开标</w:t>
      </w:r>
      <w:bookmarkEnd w:id="44"/>
      <w:bookmarkEnd w:id="45"/>
      <w:bookmarkEnd w:id="46"/>
    </w:p>
    <w:p>
      <w:pPr>
        <w:ind w:firstLine="444"/>
        <w:rPr>
          <w:szCs w:val="21"/>
          <w:lang w:eastAsia="zh-CN"/>
        </w:rPr>
      </w:pPr>
      <w:r>
        <w:rPr>
          <w:rFonts w:hint="eastAsia"/>
          <w:szCs w:val="21"/>
          <w:lang w:eastAsia="zh-CN"/>
        </w:rPr>
        <w:t>8.1开标时间：</w:t>
      </w:r>
      <w:r>
        <w:rPr>
          <w:szCs w:val="21"/>
          <w:lang w:eastAsia="zh-CN"/>
        </w:rPr>
        <w:t>202</w:t>
      </w:r>
      <w:r>
        <w:rPr>
          <w:rFonts w:hint="eastAsia"/>
          <w:szCs w:val="21"/>
          <w:lang w:val="en-US" w:eastAsia="zh-CN"/>
        </w:rPr>
        <w:t>4</w:t>
      </w:r>
      <w:r>
        <w:rPr>
          <w:rFonts w:hint="eastAsia"/>
          <w:szCs w:val="21"/>
          <w:lang w:eastAsia="zh-CN"/>
        </w:rPr>
        <w:t>年</w:t>
      </w:r>
      <w:r>
        <w:rPr>
          <w:rFonts w:hint="eastAsia"/>
          <w:szCs w:val="21"/>
          <w:lang w:val="en-US" w:eastAsia="zh-CN"/>
        </w:rPr>
        <w:t>7</w:t>
      </w:r>
      <w:r>
        <w:rPr>
          <w:rFonts w:hint="eastAsia"/>
          <w:szCs w:val="21"/>
          <w:lang w:eastAsia="zh-CN"/>
        </w:rPr>
        <w:t>月</w:t>
      </w:r>
      <w:r>
        <w:rPr>
          <w:rFonts w:hint="eastAsia"/>
          <w:szCs w:val="21"/>
          <w:lang w:val="en-US" w:eastAsia="zh-CN"/>
        </w:rPr>
        <w:t>16</w:t>
      </w:r>
      <w:r>
        <w:rPr>
          <w:rFonts w:hint="eastAsia"/>
          <w:szCs w:val="21"/>
          <w:lang w:eastAsia="zh-CN"/>
        </w:rPr>
        <w:t>日 08:30:00</w:t>
      </w:r>
    </w:p>
    <w:p>
      <w:pPr>
        <w:ind w:firstLine="444"/>
        <w:rPr>
          <w:szCs w:val="21"/>
          <w:lang w:eastAsia="zh-CN"/>
        </w:rPr>
      </w:pPr>
      <w:r>
        <w:rPr>
          <w:rFonts w:hint="eastAsia"/>
          <w:szCs w:val="21"/>
          <w:lang w:eastAsia="zh-CN"/>
        </w:rPr>
        <w:t>8.2开标地点：除招标文件有明确规定的情形以外，投标人可自行选择至现场开标大厅或通过线上开标大厅参加开标仪式。</w:t>
      </w:r>
    </w:p>
    <w:p>
      <w:pPr>
        <w:ind w:firstLine="444"/>
        <w:rPr>
          <w:szCs w:val="21"/>
        </w:rPr>
      </w:pPr>
      <w:r>
        <w:rPr>
          <w:rFonts w:hint="eastAsia"/>
          <w:szCs w:val="21"/>
        </w:rPr>
        <w:t>8.2.1线上开标大厅：中国石油招标投标网（网址：</w:t>
      </w:r>
      <w:r>
        <w:fldChar w:fldCharType="begin"/>
      </w:r>
      <w:r>
        <w:instrText xml:space="preserve"> HYPERLINK "http://www.cnpcbidding.com" </w:instrText>
      </w:r>
      <w:r>
        <w:fldChar w:fldCharType="separate"/>
      </w:r>
      <w:r>
        <w:rPr>
          <w:rStyle w:val="35"/>
          <w:color w:val="auto"/>
        </w:rPr>
        <w:t>http://www.cnpcbidding.com</w:t>
      </w:r>
      <w:r>
        <w:rPr>
          <w:rStyle w:val="35"/>
          <w:color w:val="auto"/>
        </w:rPr>
        <w:fldChar w:fldCharType="end"/>
      </w:r>
      <w:r>
        <w:rPr>
          <w:rFonts w:hint="eastAsia"/>
          <w:szCs w:val="21"/>
        </w:rPr>
        <w:t>）点击跳转至招投标平台；</w:t>
      </w:r>
    </w:p>
    <w:p>
      <w:pPr>
        <w:ind w:firstLine="444"/>
        <w:rPr>
          <w:szCs w:val="21"/>
          <w:lang w:eastAsia="zh-CN"/>
        </w:rPr>
      </w:pPr>
      <w:r>
        <w:rPr>
          <w:rFonts w:hint="eastAsia"/>
          <w:szCs w:val="21"/>
          <w:lang w:eastAsia="zh-CN"/>
        </w:rPr>
        <w:t>8.2.2现场开标大厅：辽宁省盘锦市兴隆台区渤海街供应委永祥小区辽河石油勘探局有限公司物资公司（招标中心）综合服务楼303室。</w:t>
      </w:r>
    </w:p>
    <w:p>
      <w:pPr>
        <w:pStyle w:val="73"/>
        <w:rPr>
          <w:lang w:eastAsia="zh-CN"/>
        </w:rPr>
      </w:pPr>
      <w:bookmarkStart w:id="47" w:name="_Toc169877028"/>
      <w:bookmarkStart w:id="48" w:name="_Toc94001307"/>
      <w:r>
        <w:rPr>
          <w:rFonts w:hint="eastAsia"/>
          <w:lang w:eastAsia="zh-CN"/>
        </w:rPr>
        <w:t>9、联系方式</w:t>
      </w:r>
      <w:bookmarkEnd w:id="47"/>
      <w:bookmarkEnd w:id="48"/>
    </w:p>
    <w:p>
      <w:pPr>
        <w:ind w:firstLine="444"/>
        <w:rPr>
          <w:szCs w:val="21"/>
          <w:lang w:eastAsia="zh-CN"/>
        </w:rPr>
      </w:pPr>
      <w:r>
        <w:rPr>
          <w:rFonts w:hint="eastAsia"/>
          <w:szCs w:val="21"/>
          <w:lang w:eastAsia="zh-CN"/>
        </w:rPr>
        <w:t>招标代理机构：中国石油辽河石油勘探局有限公司物资公司（招标中心）</w:t>
      </w:r>
    </w:p>
    <w:p>
      <w:pPr>
        <w:ind w:firstLine="444"/>
        <w:rPr>
          <w:szCs w:val="21"/>
          <w:lang w:eastAsia="zh-CN"/>
        </w:rPr>
      </w:pPr>
      <w:r>
        <w:rPr>
          <w:rFonts w:hint="eastAsia"/>
          <w:szCs w:val="21"/>
          <w:lang w:eastAsia="zh-CN"/>
        </w:rPr>
        <w:t>地址：辽宁省盘锦市兴隆台区渤海街供应委永祥小区辽河石油勘探局有限公司物资公司（招标中心）</w:t>
      </w:r>
    </w:p>
    <w:p>
      <w:pPr>
        <w:ind w:firstLine="444"/>
        <w:rPr>
          <w:szCs w:val="21"/>
          <w:lang w:eastAsia="zh-CN"/>
        </w:rPr>
      </w:pPr>
      <w:r>
        <w:rPr>
          <w:rFonts w:hint="eastAsia"/>
          <w:szCs w:val="21"/>
          <w:lang w:eastAsia="zh-CN"/>
        </w:rPr>
        <w:t>邮编：124012</w:t>
      </w:r>
    </w:p>
    <w:p>
      <w:pPr>
        <w:ind w:firstLine="444"/>
        <w:rPr>
          <w:szCs w:val="21"/>
          <w:lang w:eastAsia="zh-CN"/>
        </w:rPr>
      </w:pPr>
      <w:r>
        <w:rPr>
          <w:rFonts w:hint="eastAsia"/>
          <w:szCs w:val="21"/>
          <w:lang w:eastAsia="zh-CN"/>
        </w:rPr>
        <w:t>联系人：张先生   联系电话：</w:t>
      </w:r>
      <w:r>
        <w:rPr>
          <w:szCs w:val="21"/>
          <w:lang w:eastAsia="zh-CN"/>
        </w:rPr>
        <w:t>0427-7819581</w:t>
      </w:r>
    </w:p>
    <w:p>
      <w:pPr>
        <w:ind w:firstLine="444"/>
        <w:rPr>
          <w:szCs w:val="21"/>
        </w:rPr>
      </w:pPr>
      <w:r>
        <w:rPr>
          <w:rFonts w:hint="eastAsia"/>
          <w:szCs w:val="21"/>
        </w:rPr>
        <w:t>电子邮箱：</w:t>
      </w:r>
      <w:r>
        <w:rPr>
          <w:lang w:eastAsia="zh-CN"/>
        </w:rPr>
        <w:t>zjianshu@petrochina.com.cn</w:t>
      </w:r>
    </w:p>
    <w:p>
      <w:pPr>
        <w:ind w:firstLine="444"/>
        <w:rPr>
          <w:szCs w:val="21"/>
          <w:lang w:eastAsia="zh-CN"/>
        </w:rPr>
      </w:pPr>
      <w:r>
        <w:rPr>
          <w:szCs w:val="21"/>
          <w:lang w:eastAsia="zh-CN"/>
        </w:rPr>
        <w:t>电子招投标交易平台运营运维单位：中油物采信息技术有限公司</w:t>
      </w:r>
    </w:p>
    <w:p>
      <w:pPr>
        <w:ind w:firstLine="444"/>
        <w:rPr>
          <w:szCs w:val="21"/>
          <w:lang w:eastAsia="zh-CN"/>
        </w:rPr>
      </w:pPr>
      <w:r>
        <w:rPr>
          <w:szCs w:val="21"/>
          <w:lang w:eastAsia="zh-CN"/>
        </w:rPr>
        <w:t>联系电话：4008800114</w:t>
      </w:r>
      <w:r>
        <w:rPr>
          <w:rFonts w:hint="eastAsia"/>
          <w:szCs w:val="21"/>
          <w:lang w:eastAsia="zh-CN"/>
        </w:rPr>
        <w:tab/>
      </w:r>
      <w:r>
        <w:rPr>
          <w:rFonts w:hint="eastAsia"/>
          <w:szCs w:val="21"/>
          <w:lang w:eastAsia="zh-CN"/>
        </w:rPr>
        <w:tab/>
      </w:r>
      <w:r>
        <w:rPr>
          <w:szCs w:val="21"/>
          <w:lang w:eastAsia="zh-CN"/>
        </w:rPr>
        <w:t>语音导航转电子招标平台</w:t>
      </w:r>
    </w:p>
    <w:p>
      <w:pPr>
        <w:ind w:firstLine="444"/>
        <w:rPr>
          <w:szCs w:val="21"/>
          <w:lang w:eastAsia="zh-CN"/>
        </w:rPr>
      </w:pPr>
      <w:r>
        <w:rPr>
          <w:szCs w:val="21"/>
          <w:lang w:eastAsia="zh-CN"/>
        </w:rPr>
        <w:t>昆仑银行U-Key办理业务咨询电话：4006696569</w:t>
      </w:r>
    </w:p>
    <w:p>
      <w:pPr>
        <w:ind w:firstLine="444"/>
        <w:rPr>
          <w:szCs w:val="21"/>
          <w:lang w:eastAsia="zh-CN"/>
        </w:rPr>
      </w:pPr>
      <w:r>
        <w:rPr>
          <w:rFonts w:hint="eastAsia"/>
          <w:szCs w:val="21"/>
          <w:lang w:eastAsia="zh-CN"/>
        </w:rPr>
        <w:t>投标人须知及相关支持插件下载地址：中国石油电子招投标交易平台右上角-工具中心</w:t>
      </w:r>
    </w:p>
    <w:p>
      <w:pPr>
        <w:pStyle w:val="73"/>
        <w:rPr>
          <w:lang w:eastAsia="zh-CN"/>
        </w:rPr>
      </w:pPr>
      <w:bookmarkStart w:id="49" w:name="_Toc169877029"/>
      <w:bookmarkStart w:id="50" w:name="_Toc94001308"/>
      <w:r>
        <w:rPr>
          <w:rFonts w:hint="eastAsia"/>
          <w:lang w:eastAsia="zh-CN"/>
        </w:rPr>
        <w:t>10、附件</w:t>
      </w:r>
      <w:bookmarkEnd w:id="49"/>
      <w:bookmarkEnd w:id="50"/>
    </w:p>
    <w:p>
      <w:pPr>
        <w:ind w:firstLine="0" w:firstLineChars="0"/>
        <w:rPr>
          <w:b/>
          <w:szCs w:val="21"/>
          <w:lang w:eastAsia="zh-CN"/>
        </w:rPr>
      </w:pPr>
      <w:r>
        <w:rPr>
          <w:rFonts w:hint="eastAsia"/>
          <w:b/>
          <w:szCs w:val="21"/>
          <w:lang w:eastAsia="zh-CN"/>
        </w:rPr>
        <w:t>招标公告附件</w:t>
      </w:r>
    </w:p>
    <w:p>
      <w:pPr>
        <w:spacing w:line="400" w:lineRule="exact"/>
        <w:ind w:firstLine="0" w:firstLineChars="0"/>
        <w:rPr>
          <w:szCs w:val="21"/>
          <w:lang w:eastAsia="zh-CN"/>
        </w:rPr>
      </w:pPr>
      <w:r>
        <w:rPr>
          <w:rFonts w:hint="eastAsia"/>
          <w:b/>
          <w:szCs w:val="21"/>
          <w:lang w:eastAsia="zh-CN"/>
        </w:rPr>
        <w:t>附件1：</w:t>
      </w:r>
      <w:r>
        <w:rPr>
          <w:szCs w:val="21"/>
          <w:lang w:eastAsia="zh-CN"/>
        </w:rPr>
        <w:t>2024年二级物资集中采购43大类轴承（JC2024-WⅡ-43-01包）</w:t>
      </w:r>
      <w:r>
        <w:rPr>
          <w:rFonts w:hint="eastAsia"/>
          <w:szCs w:val="21"/>
          <w:lang w:eastAsia="zh-CN"/>
        </w:rPr>
        <w:t>招标明细表</w:t>
      </w:r>
    </w:p>
    <w:p>
      <w:pPr>
        <w:spacing w:line="400" w:lineRule="exact"/>
        <w:ind w:firstLine="0" w:firstLineChars="0"/>
        <w:rPr>
          <w:szCs w:val="21"/>
          <w:lang w:eastAsia="zh-CN"/>
        </w:rPr>
      </w:pPr>
      <w:r>
        <w:rPr>
          <w:rFonts w:hint="eastAsia"/>
          <w:b/>
          <w:szCs w:val="21"/>
          <w:lang w:eastAsia="zh-CN"/>
        </w:rPr>
        <w:t>附件</w:t>
      </w:r>
      <w:r>
        <w:rPr>
          <w:b/>
          <w:szCs w:val="21"/>
          <w:lang w:eastAsia="zh-CN"/>
        </w:rPr>
        <w:t>4</w:t>
      </w:r>
      <w:r>
        <w:rPr>
          <w:rFonts w:hint="eastAsia"/>
          <w:b/>
          <w:szCs w:val="21"/>
          <w:lang w:eastAsia="zh-CN"/>
        </w:rPr>
        <w:t>：</w:t>
      </w:r>
      <w:r>
        <w:rPr>
          <w:szCs w:val="21"/>
          <w:lang w:eastAsia="zh-CN"/>
        </w:rPr>
        <w:t>2024年二级物资集中采购43大类轴承（JC2024-WⅡ-43-01包）</w:t>
      </w:r>
      <w:r>
        <w:rPr>
          <w:rFonts w:hint="eastAsia"/>
          <w:szCs w:val="21"/>
          <w:lang w:eastAsia="zh-CN"/>
        </w:rPr>
        <w:t>招标技术要求</w:t>
      </w:r>
    </w:p>
    <w:p>
      <w:pPr>
        <w:spacing w:line="400" w:lineRule="exact"/>
        <w:ind w:firstLine="446"/>
        <w:jc w:val="right"/>
        <w:rPr>
          <w:b/>
          <w:bCs/>
          <w:szCs w:val="21"/>
          <w:lang w:eastAsia="zh-CN"/>
        </w:rPr>
      </w:pPr>
    </w:p>
    <w:p>
      <w:pPr>
        <w:spacing w:line="400" w:lineRule="exact"/>
        <w:ind w:firstLine="444"/>
        <w:jc w:val="right"/>
        <w:rPr>
          <w:szCs w:val="21"/>
          <w:lang w:eastAsia="zh-CN"/>
        </w:rPr>
      </w:pPr>
    </w:p>
    <w:p>
      <w:pPr>
        <w:spacing w:line="400" w:lineRule="exact"/>
        <w:ind w:firstLine="444"/>
        <w:jc w:val="right"/>
        <w:rPr>
          <w:szCs w:val="21"/>
          <w:lang w:eastAsia="zh-CN"/>
        </w:rPr>
      </w:pPr>
      <w:r>
        <w:rPr>
          <w:rFonts w:hint="eastAsia"/>
          <w:szCs w:val="21"/>
          <w:lang w:eastAsia="zh-CN"/>
        </w:rPr>
        <w:t>中国石油辽河石油勘探局有限公司物资公司（招标中心）</w:t>
      </w:r>
    </w:p>
    <w:p>
      <w:pPr>
        <w:spacing w:line="400" w:lineRule="exact"/>
        <w:ind w:right="231" w:rightChars="104" w:firstLine="444"/>
        <w:jc w:val="right"/>
        <w:rPr>
          <w:b/>
          <w:bCs/>
          <w:szCs w:val="21"/>
        </w:rPr>
      </w:pPr>
      <w:r>
        <w:rPr>
          <w:rFonts w:hint="eastAsia"/>
          <w:szCs w:val="21"/>
        </w:rPr>
        <w:t>二○二四年六月二十</w:t>
      </w:r>
      <w:r>
        <w:rPr>
          <w:rFonts w:hint="eastAsia"/>
          <w:szCs w:val="21"/>
          <w:lang w:val="en-US" w:eastAsia="zh-CN"/>
        </w:rPr>
        <w:t>四</w:t>
      </w:r>
      <w:r>
        <w:rPr>
          <w:rFonts w:hint="eastAsia"/>
          <w:szCs w:val="21"/>
        </w:rPr>
        <w:t>日</w:t>
      </w:r>
    </w:p>
    <w:p>
      <w:pPr>
        <w:pStyle w:val="50"/>
        <w:numPr>
          <w:ilvl w:val="0"/>
          <w:numId w:val="1"/>
        </w:numPr>
        <w:ind w:firstLine="420"/>
      </w:pPr>
      <w:r>
        <w:rPr>
          <w:szCs w:val="21"/>
        </w:rPr>
        <w:br w:type="page"/>
      </w:r>
      <w:r>
        <w:rPr>
          <w:rFonts w:hint="eastAsia"/>
          <w:szCs w:val="21"/>
        </w:rPr>
        <w:t xml:space="preserve">                                        </w:t>
      </w:r>
      <w:bookmarkStart w:id="51" w:name="_Toc65155557"/>
      <w:bookmarkStart w:id="52" w:name="_Toc169877030"/>
      <w:r>
        <w:t>投标人须知</w:t>
      </w:r>
      <w:bookmarkEnd w:id="42"/>
      <w:bookmarkEnd w:id="43"/>
      <w:bookmarkEnd w:id="51"/>
      <w:bookmarkEnd w:id="52"/>
    </w:p>
    <w:p>
      <w:pPr>
        <w:pStyle w:val="73"/>
        <w:spacing w:line="240" w:lineRule="auto"/>
        <w:ind w:left="-2" w:leftChars="-255" w:hanging="564" w:hangingChars="181"/>
        <w:rPr>
          <w:lang w:eastAsia="zh-CN"/>
        </w:rPr>
      </w:pPr>
      <w:bookmarkStart w:id="53" w:name="_Toc169877031"/>
      <w:bookmarkStart w:id="54" w:name="_Toc65155558"/>
      <w:r>
        <w:rPr>
          <w:lang w:eastAsia="zh-CN"/>
        </w:rPr>
        <w:t>投标人须知前附表</w:t>
      </w:r>
      <w:bookmarkEnd w:id="53"/>
      <w:bookmarkEnd w:id="54"/>
    </w:p>
    <w:tbl>
      <w:tblPr>
        <w:tblStyle w:val="32"/>
        <w:tblW w:w="9796"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842"/>
        <w:gridCol w:w="68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tcPr>
          <w:p>
            <w:pPr>
              <w:pStyle w:val="100"/>
            </w:pPr>
            <w:r>
              <w:t>条款号</w:t>
            </w:r>
          </w:p>
        </w:tc>
        <w:tc>
          <w:tcPr>
            <w:tcW w:w="1842" w:type="dxa"/>
            <w:vAlign w:val="center"/>
          </w:tcPr>
          <w:p>
            <w:pPr>
              <w:pStyle w:val="100"/>
            </w:pPr>
            <w:r>
              <w:t>条款名称</w:t>
            </w:r>
          </w:p>
        </w:tc>
        <w:tc>
          <w:tcPr>
            <w:tcW w:w="6853" w:type="dxa"/>
            <w:vAlign w:val="center"/>
          </w:tcPr>
          <w:p>
            <w:pPr>
              <w:pStyle w:val="100"/>
            </w:pPr>
            <w: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1.1.2</w:t>
            </w:r>
          </w:p>
        </w:tc>
        <w:tc>
          <w:tcPr>
            <w:tcW w:w="1842" w:type="dxa"/>
            <w:vAlign w:val="center"/>
          </w:tcPr>
          <w:p>
            <w:pPr>
              <w:pStyle w:val="80"/>
            </w:pPr>
            <w:r>
              <w:rPr>
                <w:rFonts w:hint="eastAsia"/>
              </w:rPr>
              <w:t>招标人</w:t>
            </w:r>
          </w:p>
        </w:tc>
        <w:tc>
          <w:tcPr>
            <w:tcW w:w="6853" w:type="dxa"/>
            <w:vAlign w:val="center"/>
          </w:tcPr>
          <w:p>
            <w:pPr>
              <w:pStyle w:val="78"/>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1.1.3</w:t>
            </w:r>
          </w:p>
        </w:tc>
        <w:tc>
          <w:tcPr>
            <w:tcW w:w="1842" w:type="dxa"/>
            <w:vAlign w:val="center"/>
          </w:tcPr>
          <w:p>
            <w:pPr>
              <w:pStyle w:val="80"/>
            </w:pPr>
            <w:r>
              <w:rPr>
                <w:rFonts w:hint="eastAsia"/>
              </w:rPr>
              <w:t>招标机构</w:t>
            </w:r>
          </w:p>
        </w:tc>
        <w:tc>
          <w:tcPr>
            <w:tcW w:w="6853" w:type="dxa"/>
            <w:vAlign w:val="center"/>
          </w:tcPr>
          <w:p>
            <w:pPr>
              <w:pStyle w:val="78"/>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1.1.4</w:t>
            </w:r>
          </w:p>
        </w:tc>
        <w:tc>
          <w:tcPr>
            <w:tcW w:w="1842" w:type="dxa"/>
            <w:vAlign w:val="center"/>
          </w:tcPr>
          <w:p>
            <w:pPr>
              <w:pStyle w:val="80"/>
            </w:pPr>
            <w:r>
              <w:rPr>
                <w:rFonts w:hint="eastAsia"/>
              </w:rPr>
              <w:t>招标项目名称</w:t>
            </w:r>
          </w:p>
        </w:tc>
        <w:tc>
          <w:tcPr>
            <w:tcW w:w="6853" w:type="dxa"/>
            <w:vAlign w:val="center"/>
          </w:tcPr>
          <w:p>
            <w:pPr>
              <w:pStyle w:val="78"/>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1.2.2</w:t>
            </w:r>
          </w:p>
        </w:tc>
        <w:tc>
          <w:tcPr>
            <w:tcW w:w="1842" w:type="dxa"/>
            <w:vAlign w:val="center"/>
          </w:tcPr>
          <w:p>
            <w:pPr>
              <w:pStyle w:val="80"/>
            </w:pPr>
            <w:r>
              <w:rPr>
                <w:rFonts w:hint="eastAsia"/>
              </w:rPr>
              <w:t>资金落实情况</w:t>
            </w:r>
          </w:p>
        </w:tc>
        <w:tc>
          <w:tcPr>
            <w:tcW w:w="6853" w:type="dxa"/>
            <w:vAlign w:val="center"/>
          </w:tcPr>
          <w:p>
            <w:pPr>
              <w:pStyle w:val="78"/>
            </w:pPr>
            <w:r>
              <w:rPr>
                <w:rFonts w:hint="eastAsia"/>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1.3.1</w:t>
            </w:r>
          </w:p>
        </w:tc>
        <w:tc>
          <w:tcPr>
            <w:tcW w:w="1842" w:type="dxa"/>
            <w:vAlign w:val="center"/>
          </w:tcPr>
          <w:p>
            <w:pPr>
              <w:pStyle w:val="80"/>
            </w:pPr>
            <w:r>
              <w:rPr>
                <w:rFonts w:hint="eastAsia"/>
              </w:rPr>
              <w:t>招标范围</w:t>
            </w:r>
          </w:p>
        </w:tc>
        <w:tc>
          <w:tcPr>
            <w:tcW w:w="6853" w:type="dxa"/>
            <w:vAlign w:val="center"/>
          </w:tcPr>
          <w:p>
            <w:pPr>
              <w:pStyle w:val="78"/>
              <w:jc w:val="both"/>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1.3.2</w:t>
            </w:r>
          </w:p>
        </w:tc>
        <w:tc>
          <w:tcPr>
            <w:tcW w:w="1842" w:type="dxa"/>
            <w:vAlign w:val="center"/>
          </w:tcPr>
          <w:p>
            <w:pPr>
              <w:pStyle w:val="80"/>
            </w:pPr>
            <w:r>
              <w:rPr>
                <w:rFonts w:hint="eastAsia"/>
              </w:rPr>
              <w:t>交货期</w:t>
            </w:r>
          </w:p>
        </w:tc>
        <w:tc>
          <w:tcPr>
            <w:tcW w:w="6853" w:type="dxa"/>
            <w:vAlign w:val="center"/>
          </w:tcPr>
          <w:p>
            <w:pPr>
              <w:pStyle w:val="78"/>
              <w:jc w:val="both"/>
              <w:rPr>
                <w:lang w:eastAsia="zh-CN"/>
              </w:rPr>
            </w:pPr>
            <w:r>
              <w:rPr>
                <w:rFonts w:hint="eastAsia"/>
                <w:lang w:eastAsia="zh-CN"/>
              </w:rPr>
              <w:t>☑</w:t>
            </w:r>
            <w:r>
              <w:rPr>
                <w:lang w:eastAsia="zh-CN"/>
              </w:rPr>
              <w:t xml:space="preserve">交货期： </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pPr>
              <w:pStyle w:val="78"/>
              <w:jc w:val="both"/>
              <w:rPr>
                <w:lang w:eastAsia="zh-CN"/>
              </w:rPr>
            </w:pPr>
            <w:r>
              <w:rPr>
                <w:lang w:eastAsia="zh-CN"/>
              </w:rPr>
              <w:t>□</w:t>
            </w:r>
            <w:r>
              <w:rPr>
                <w:rFonts w:hint="eastAsia"/>
                <w:lang w:eastAsia="zh-CN"/>
              </w:rPr>
              <w:t>以实际采购签约为准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1.3.3</w:t>
            </w:r>
          </w:p>
        </w:tc>
        <w:tc>
          <w:tcPr>
            <w:tcW w:w="1842" w:type="dxa"/>
            <w:vAlign w:val="center"/>
          </w:tcPr>
          <w:p>
            <w:pPr>
              <w:pStyle w:val="80"/>
            </w:pPr>
            <w:r>
              <w:rPr>
                <w:rFonts w:hint="eastAsia"/>
              </w:rPr>
              <w:t>交货地点</w:t>
            </w:r>
          </w:p>
        </w:tc>
        <w:tc>
          <w:tcPr>
            <w:tcW w:w="6853" w:type="dxa"/>
            <w:vAlign w:val="center"/>
          </w:tcPr>
          <w:p>
            <w:pPr>
              <w:pStyle w:val="78"/>
              <w:jc w:val="both"/>
              <w:rPr>
                <w:lang w:eastAsia="zh-CN"/>
              </w:rPr>
            </w:pPr>
            <w:r>
              <w:rPr>
                <w:rFonts w:hint="eastAsia"/>
                <w:lang w:eastAsia="zh-CN"/>
              </w:rPr>
              <w:t>☑交货地点：见招标公告</w:t>
            </w:r>
            <w:r>
              <w:rPr>
                <w:lang w:eastAsia="zh-CN"/>
              </w:rPr>
              <w:t xml:space="preserve">       </w:t>
            </w:r>
            <w:r>
              <w:rPr>
                <w:rFonts w:hint="eastAsia"/>
                <w:lang w:eastAsia="zh-CN"/>
              </w:rPr>
              <w:t xml:space="preserve">   </w:t>
            </w:r>
          </w:p>
          <w:p>
            <w:pPr>
              <w:pStyle w:val="78"/>
              <w:jc w:val="both"/>
              <w:rPr>
                <w:lang w:eastAsia="zh-CN"/>
              </w:rPr>
            </w:pPr>
            <w:r>
              <w:rPr>
                <w:lang w:eastAsia="zh-CN"/>
              </w:rPr>
              <w:t>□</w:t>
            </w:r>
            <w:r>
              <w:rPr>
                <w:rFonts w:hint="eastAsia"/>
                <w:lang w:eastAsia="zh-CN"/>
              </w:rPr>
              <w:t>以实际采购签约为准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1.3.4</w:t>
            </w:r>
          </w:p>
        </w:tc>
        <w:tc>
          <w:tcPr>
            <w:tcW w:w="1842" w:type="dxa"/>
            <w:vAlign w:val="center"/>
          </w:tcPr>
          <w:p>
            <w:pPr>
              <w:pStyle w:val="80"/>
            </w:pPr>
            <w:r>
              <w:rPr>
                <w:rFonts w:hint="eastAsia"/>
              </w:rPr>
              <w:t>技术性能指标</w:t>
            </w:r>
          </w:p>
        </w:tc>
        <w:tc>
          <w:tcPr>
            <w:tcW w:w="6853" w:type="dxa"/>
            <w:vAlign w:val="center"/>
          </w:tcPr>
          <w:p>
            <w:pPr>
              <w:pStyle w:val="78"/>
              <w:jc w:val="both"/>
            </w:pPr>
            <w:r>
              <w:rPr>
                <w:rFonts w:hint="eastAsia"/>
                <w:lang w:eastAsia="zh-CN"/>
              </w:rPr>
              <w:t>详见第五章供货要求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1.4.1</w:t>
            </w:r>
          </w:p>
        </w:tc>
        <w:tc>
          <w:tcPr>
            <w:tcW w:w="1842" w:type="dxa"/>
            <w:vAlign w:val="center"/>
          </w:tcPr>
          <w:p>
            <w:pPr>
              <w:pStyle w:val="80"/>
              <w:rPr>
                <w:lang w:eastAsia="zh-CN"/>
              </w:rPr>
            </w:pPr>
            <w:r>
              <w:rPr>
                <w:rFonts w:hint="eastAsia"/>
                <w:lang w:eastAsia="zh-CN"/>
              </w:rPr>
              <w:t>投标人资质条件、能力、信誉</w:t>
            </w:r>
          </w:p>
        </w:tc>
        <w:tc>
          <w:tcPr>
            <w:tcW w:w="6853" w:type="dxa"/>
            <w:vAlign w:val="center"/>
          </w:tcPr>
          <w:p>
            <w:pPr>
              <w:pStyle w:val="78"/>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1.4.2</w:t>
            </w:r>
          </w:p>
        </w:tc>
        <w:tc>
          <w:tcPr>
            <w:tcW w:w="1842" w:type="dxa"/>
            <w:vAlign w:val="center"/>
          </w:tcPr>
          <w:p>
            <w:pPr>
              <w:pStyle w:val="80"/>
            </w:pPr>
            <w:r>
              <w:rPr>
                <w:rFonts w:hint="eastAsia"/>
              </w:rPr>
              <w:t>是否接受联合体投标</w:t>
            </w:r>
          </w:p>
        </w:tc>
        <w:tc>
          <w:tcPr>
            <w:tcW w:w="6853" w:type="dxa"/>
            <w:vAlign w:val="center"/>
          </w:tcPr>
          <w:p>
            <w:pPr>
              <w:pStyle w:val="78"/>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108"/>
              <w:rPr>
                <w:w w:val="100"/>
              </w:rPr>
            </w:pPr>
            <w:r>
              <w:rPr>
                <w:w w:val="100"/>
              </w:rPr>
              <w:t>1.4.3</w:t>
            </w:r>
          </w:p>
        </w:tc>
        <w:tc>
          <w:tcPr>
            <w:tcW w:w="1842" w:type="dxa"/>
            <w:vAlign w:val="center"/>
          </w:tcPr>
          <w:p>
            <w:pPr>
              <w:pStyle w:val="108"/>
              <w:rPr>
                <w:lang w:eastAsia="zh-CN"/>
              </w:rPr>
            </w:pPr>
            <w:r>
              <w:rPr>
                <w:rFonts w:hint="eastAsia"/>
                <w:w w:val="100"/>
                <w:lang w:eastAsia="zh-CN"/>
              </w:rPr>
              <w:t>投标人不得存在的其他情形</w:t>
            </w:r>
          </w:p>
        </w:tc>
        <w:tc>
          <w:tcPr>
            <w:tcW w:w="6853" w:type="dxa"/>
          </w:tcPr>
          <w:p>
            <w:pPr>
              <w:pStyle w:val="78"/>
              <w:rPr>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pPr>
              <w:pStyle w:val="78"/>
              <w:ind w:left="34"/>
              <w:rPr>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pPr>
              <w:pStyle w:val="78"/>
              <w:ind w:left="34"/>
              <w:rPr>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pPr>
              <w:pStyle w:val="78"/>
              <w:ind w:left="34"/>
              <w:rPr>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pPr>
              <w:pStyle w:val="78"/>
              <w:ind w:left="34"/>
              <w:rPr>
                <w:lang w:eastAsia="zh-CN"/>
              </w:rPr>
            </w:pPr>
            <w:r>
              <w:rPr>
                <w:rFonts w:hint="eastAsia"/>
                <w:lang w:eastAsia="zh-CN"/>
              </w:rPr>
              <w:t>（5）评标时评标委员会查询“中国裁判文书网”网站（http://wenshu.court.gov.cn），</w:t>
            </w:r>
            <w:r>
              <w:rPr>
                <w:lang w:eastAsia="zh-CN"/>
              </w:rPr>
              <w:t>投标人或其法定代表人</w:t>
            </w:r>
            <w:r>
              <w:rPr>
                <w:rFonts w:hint="eastAsia"/>
                <w:lang w:eastAsia="zh-CN"/>
              </w:rPr>
              <w:t>（单位</w:t>
            </w:r>
            <w:r>
              <w:rPr>
                <w:lang w:eastAsia="zh-CN"/>
              </w:rPr>
              <w:t>负责人</w:t>
            </w:r>
            <w:r>
              <w:rPr>
                <w:rFonts w:hint="eastAsia"/>
                <w:lang w:eastAsia="zh-CN"/>
              </w:rPr>
              <w:t>）在投标截止时间前3年内有行贿犯罪的（以判决生效日为准）。</w:t>
            </w:r>
          </w:p>
          <w:p>
            <w:pPr>
              <w:pStyle w:val="78"/>
              <w:ind w:left="34"/>
              <w:rPr>
                <w:lang w:eastAsia="zh-CN"/>
              </w:rPr>
            </w:pPr>
            <w:r>
              <w:rPr>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rPr>
                <w:rFonts w:hint="eastAsia"/>
                <w:lang w:eastAsia="zh-CN"/>
              </w:rPr>
              <w:t>1.9.1</w:t>
            </w:r>
          </w:p>
        </w:tc>
        <w:tc>
          <w:tcPr>
            <w:tcW w:w="1842" w:type="dxa"/>
            <w:vAlign w:val="center"/>
          </w:tcPr>
          <w:p>
            <w:pPr>
              <w:pStyle w:val="80"/>
              <w:rPr>
                <w:lang w:eastAsia="zh-CN"/>
              </w:rPr>
            </w:pPr>
            <w:r>
              <w:rPr>
                <w:rFonts w:hint="eastAsia"/>
                <w:lang w:eastAsia="zh-CN"/>
              </w:rPr>
              <w:t>投标预备会</w:t>
            </w:r>
          </w:p>
        </w:tc>
        <w:tc>
          <w:tcPr>
            <w:tcW w:w="6853" w:type="dxa"/>
            <w:vAlign w:val="center"/>
          </w:tcPr>
          <w:p>
            <w:pPr>
              <w:pStyle w:val="78"/>
              <w:rPr>
                <w:lang w:eastAsia="zh-CN"/>
              </w:rPr>
            </w:pPr>
            <w:r>
              <w:rPr>
                <w:rFonts w:hint="eastAsia"/>
                <w:lang w:eastAsia="zh-CN"/>
              </w:rPr>
              <w:t>☑不召开</w:t>
            </w:r>
          </w:p>
          <w:p>
            <w:pPr>
              <w:pStyle w:val="78"/>
              <w:rPr>
                <w:lang w:eastAsia="zh-CN"/>
              </w:rPr>
            </w:pPr>
            <w:r>
              <w:rPr>
                <w:rFonts w:hint="eastAsia"/>
                <w:lang w:eastAsia="zh-CN"/>
              </w:rPr>
              <w:t>□召开，召开时间：   年   月  日  时  分</w:t>
            </w:r>
          </w:p>
          <w:p>
            <w:pPr>
              <w:pStyle w:val="78"/>
              <w:rPr>
                <w:lang w:eastAsia="zh-CN"/>
              </w:rPr>
            </w:pPr>
            <w:r>
              <w:rPr>
                <w:rFonts w:hint="eastAsia"/>
                <w:lang w:eastAsia="zh-CN"/>
              </w:rPr>
              <w:t>召开地点：     省   市     区/县       街      号        房间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1.10.1</w:t>
            </w:r>
          </w:p>
        </w:tc>
        <w:tc>
          <w:tcPr>
            <w:tcW w:w="1842" w:type="dxa"/>
            <w:vAlign w:val="center"/>
          </w:tcPr>
          <w:p>
            <w:pPr>
              <w:pStyle w:val="80"/>
            </w:pPr>
            <w:r>
              <w:rPr>
                <w:rFonts w:hint="eastAsia"/>
              </w:rPr>
              <w:t>分包</w:t>
            </w:r>
          </w:p>
        </w:tc>
        <w:tc>
          <w:tcPr>
            <w:tcW w:w="6853" w:type="dxa"/>
            <w:vAlign w:val="center"/>
          </w:tcPr>
          <w:p>
            <w:pPr>
              <w:pStyle w:val="78"/>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 xml:space="preserve">FORMCHECKBOX</w:instrText>
            </w:r>
            <w:r>
              <w:rPr>
                <w:lang w:eastAsia="zh-CN"/>
              </w:rPr>
              <w:fldChar w:fldCharType="separate"/>
            </w:r>
            <w:r>
              <w:rPr>
                <w:rFonts w:hint="eastAsia"/>
                <w:lang w:eastAsia="zh-CN"/>
              </w:rPr>
              <w:fldChar w:fldCharType="end"/>
            </w:r>
            <w:r>
              <w:rPr>
                <w:rFonts w:hint="eastAsia"/>
                <w:lang w:eastAsia="zh-CN"/>
              </w:rPr>
              <w:t>允许</w:t>
            </w:r>
          </w:p>
          <w:p>
            <w:pPr>
              <w:pStyle w:val="78"/>
            </w:pPr>
            <w:r>
              <w:rPr>
                <w:rFonts w:hint="eastAsia"/>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1.11.1</w:t>
            </w:r>
          </w:p>
        </w:tc>
        <w:tc>
          <w:tcPr>
            <w:tcW w:w="1842" w:type="dxa"/>
            <w:vAlign w:val="center"/>
          </w:tcPr>
          <w:p>
            <w:pPr>
              <w:pStyle w:val="80"/>
            </w:pPr>
            <w:r>
              <w:rPr>
                <w:rFonts w:hint="eastAsia"/>
              </w:rPr>
              <w:t>实质性要求和条件</w:t>
            </w:r>
          </w:p>
        </w:tc>
        <w:tc>
          <w:tcPr>
            <w:tcW w:w="6853" w:type="dxa"/>
            <w:vAlign w:val="center"/>
          </w:tcPr>
          <w:p>
            <w:pPr>
              <w:pStyle w:val="78"/>
            </w:pPr>
            <w:r>
              <w:rPr>
                <w:rFonts w:hint="eastAsia"/>
              </w:rPr>
              <w:t>详见第三章评标办法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1.11.3</w:t>
            </w:r>
          </w:p>
        </w:tc>
        <w:tc>
          <w:tcPr>
            <w:tcW w:w="1842" w:type="dxa"/>
            <w:vAlign w:val="center"/>
          </w:tcPr>
          <w:p>
            <w:pPr>
              <w:pStyle w:val="80"/>
              <w:rPr>
                <w:lang w:eastAsia="zh-CN"/>
              </w:rPr>
            </w:pPr>
            <w:r>
              <w:rPr>
                <w:rFonts w:hint="eastAsia"/>
                <w:lang w:eastAsia="zh-CN"/>
              </w:rPr>
              <w:t>其他可以被接受的技术支持资料</w:t>
            </w:r>
          </w:p>
        </w:tc>
        <w:tc>
          <w:tcPr>
            <w:tcW w:w="6853" w:type="dxa"/>
          </w:tcPr>
          <w:p>
            <w:pPr>
              <w:ind w:firstLine="444"/>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1.11.4</w:t>
            </w:r>
          </w:p>
        </w:tc>
        <w:tc>
          <w:tcPr>
            <w:tcW w:w="1842" w:type="dxa"/>
            <w:vAlign w:val="center"/>
          </w:tcPr>
          <w:p>
            <w:pPr>
              <w:pStyle w:val="80"/>
            </w:pPr>
            <w:r>
              <w:rPr>
                <w:rFonts w:hint="eastAsia"/>
              </w:rPr>
              <w:t>偏差</w:t>
            </w:r>
          </w:p>
        </w:tc>
        <w:tc>
          <w:tcPr>
            <w:tcW w:w="6853" w:type="dxa"/>
            <w:vAlign w:val="center"/>
          </w:tcPr>
          <w:p>
            <w:pPr>
              <w:pStyle w:val="78"/>
              <w:jc w:val="both"/>
              <w:rPr>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 xml:space="preserve">FORMCHECKBOX</w:instrText>
            </w:r>
            <w:r>
              <w:rPr>
                <w:lang w:eastAsia="zh-CN"/>
              </w:rPr>
              <w:fldChar w:fldCharType="separate"/>
            </w:r>
            <w:r>
              <w:rPr>
                <w:rFonts w:hint="eastAsia"/>
                <w:lang w:eastAsia="zh-CN"/>
              </w:rPr>
              <w:fldChar w:fldCharType="end"/>
            </w:r>
            <w:r>
              <w:rPr>
                <w:rFonts w:hint="eastAsia"/>
                <w:lang w:eastAsia="zh-CN"/>
              </w:rPr>
              <w:t>允许，偏差范围：</w:t>
            </w:r>
          </w:p>
          <w:p>
            <w:pPr>
              <w:pStyle w:val="78"/>
              <w:jc w:val="both"/>
              <w:rPr>
                <w:lang w:eastAsia="zh-CN"/>
              </w:rPr>
            </w:pPr>
            <w:r>
              <w:rPr>
                <w:rFonts w:hint="eastAsia"/>
                <w:lang w:eastAsia="zh-CN"/>
              </w:rPr>
              <w:t>最高项数：</w:t>
            </w:r>
          </w:p>
          <w:p>
            <w:pPr>
              <w:pStyle w:val="78"/>
              <w:jc w:val="both"/>
              <w:rPr>
                <w:lang w:eastAsia="zh-CN"/>
              </w:rPr>
            </w:pPr>
            <w:r>
              <w:rPr>
                <w:rFonts w:hint="eastAsia"/>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2.1</w:t>
            </w:r>
          </w:p>
        </w:tc>
        <w:tc>
          <w:tcPr>
            <w:tcW w:w="1842" w:type="dxa"/>
            <w:vAlign w:val="center"/>
          </w:tcPr>
          <w:p>
            <w:pPr>
              <w:pStyle w:val="80"/>
              <w:rPr>
                <w:lang w:eastAsia="zh-CN"/>
              </w:rPr>
            </w:pPr>
            <w:r>
              <w:rPr>
                <w:rFonts w:hint="eastAsia"/>
                <w:lang w:eastAsia="zh-CN"/>
              </w:rPr>
              <w:t>构成招标文件的其他资料</w:t>
            </w:r>
          </w:p>
        </w:tc>
        <w:tc>
          <w:tcPr>
            <w:tcW w:w="6853" w:type="dxa"/>
            <w:vAlign w:val="center"/>
          </w:tcPr>
          <w:p>
            <w:pPr>
              <w:pStyle w:val="78"/>
              <w:rPr>
                <w:lang w:eastAsia="zh-CN"/>
              </w:rPr>
            </w:pPr>
            <w:r>
              <w:rPr>
                <w:lang w:eastAsia="zh-CN"/>
              </w:rPr>
              <w:t>对招标文件所作的澄清、修改，构成招标文件的组成部分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restart"/>
            <w:vAlign w:val="center"/>
          </w:tcPr>
          <w:p>
            <w:pPr>
              <w:pStyle w:val="80"/>
            </w:pPr>
            <w:r>
              <w:t>2.2.1</w:t>
            </w:r>
          </w:p>
        </w:tc>
        <w:tc>
          <w:tcPr>
            <w:tcW w:w="1842" w:type="dxa"/>
            <w:vMerge w:val="restart"/>
            <w:vAlign w:val="center"/>
          </w:tcPr>
          <w:p>
            <w:pPr>
              <w:pStyle w:val="80"/>
              <w:rPr>
                <w:lang w:eastAsia="zh-CN"/>
              </w:rPr>
            </w:pPr>
            <w:r>
              <w:rPr>
                <w:rFonts w:hint="eastAsia"/>
                <w:lang w:eastAsia="zh-CN"/>
              </w:rPr>
              <w:t>投标人要求澄清招标文件</w:t>
            </w:r>
          </w:p>
        </w:tc>
        <w:tc>
          <w:tcPr>
            <w:tcW w:w="6853" w:type="dxa"/>
            <w:tcBorders>
              <w:bottom w:val="single" w:color="auto" w:sz="4" w:space="0"/>
            </w:tcBorders>
            <w:vAlign w:val="center"/>
          </w:tcPr>
          <w:p>
            <w:pPr>
              <w:pStyle w:val="78"/>
              <w:rPr>
                <w:lang w:eastAsia="zh-CN"/>
              </w:rPr>
            </w:pPr>
            <w:r>
              <w:rPr>
                <w:rFonts w:hint="eastAsia"/>
                <w:lang w:eastAsia="zh-CN"/>
              </w:rPr>
              <w:t>时间：投标人认为招标文件存在歧视性条款或需要招标人澄清回复的，应在投标截止期10日以前一次性全部提出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continue"/>
            <w:vAlign w:val="center"/>
          </w:tcPr>
          <w:p>
            <w:pPr>
              <w:pStyle w:val="80"/>
              <w:rPr>
                <w:lang w:eastAsia="zh-CN"/>
              </w:rPr>
            </w:pPr>
          </w:p>
        </w:tc>
        <w:tc>
          <w:tcPr>
            <w:tcW w:w="1842" w:type="dxa"/>
            <w:vMerge w:val="continue"/>
            <w:vAlign w:val="center"/>
          </w:tcPr>
          <w:p>
            <w:pPr>
              <w:pStyle w:val="80"/>
              <w:rPr>
                <w:lang w:eastAsia="zh-CN"/>
              </w:rPr>
            </w:pPr>
          </w:p>
        </w:tc>
        <w:tc>
          <w:tcPr>
            <w:tcW w:w="6853" w:type="dxa"/>
            <w:tcBorders>
              <w:top w:val="single" w:color="auto" w:sz="4" w:space="0"/>
            </w:tcBorders>
            <w:vAlign w:val="center"/>
          </w:tcPr>
          <w:p>
            <w:pPr>
              <w:pStyle w:val="78"/>
              <w:rPr>
                <w:lang w:eastAsia="zh-CN"/>
              </w:rPr>
            </w:pPr>
            <w:r>
              <w:rPr>
                <w:rFonts w:hint="eastAsia"/>
                <w:lang w:eastAsia="zh-CN"/>
              </w:rPr>
              <w:t>形式：</w:t>
            </w:r>
          </w:p>
          <w:p>
            <w:pPr>
              <w:pStyle w:val="78"/>
              <w:rPr>
                <w:lang w:eastAsia="zh-CN"/>
              </w:rPr>
            </w:pPr>
            <w:r>
              <w:rPr>
                <w:rFonts w:hint="eastAsia"/>
                <w:lang w:eastAsia="zh-CN"/>
              </w:rPr>
              <w:t>☑在中国石油电子招标投标交易平台上提出澄清，包括word格式和加盖公章的PDF格式文件</w:t>
            </w:r>
          </w:p>
          <w:p>
            <w:pPr>
              <w:pStyle w:val="78"/>
              <w:rPr>
                <w:lang w:eastAsia="zh-CN"/>
              </w:rPr>
            </w:pPr>
            <w:r>
              <w:rPr>
                <w:rFonts w:hint="eastAsia"/>
                <w:lang w:eastAsia="zh-CN"/>
              </w:rPr>
              <w:fldChar w:fldCharType="begin">
                <w:ffData>
                  <w:name w:val="CheckBox1"/>
                  <w:enabled/>
                  <w:calcOnExit w:val="0"/>
                  <w:checkBox>
                    <w:sizeAuto/>
                    <w:default w:val="0"/>
                    <w:checked w:val="0"/>
                  </w:checkBox>
                </w:ffData>
              </w:fldChar>
            </w:r>
            <w:bookmarkStart w:id="55" w:name="CheckBox1"/>
            <w:r>
              <w:rPr>
                <w:rFonts w:hint="eastAsia"/>
                <w:lang w:eastAsia="zh-CN"/>
              </w:rPr>
              <w:instrText xml:space="preserve">FORMCHECKBOX</w:instrText>
            </w:r>
            <w:r>
              <w:rPr>
                <w:lang w:eastAsia="zh-CN"/>
              </w:rPr>
              <w:fldChar w:fldCharType="separate"/>
            </w:r>
            <w:r>
              <w:rPr>
                <w:rFonts w:hint="eastAsia"/>
                <w:lang w:eastAsia="zh-CN"/>
              </w:rPr>
              <w:fldChar w:fldCharType="end"/>
            </w:r>
            <w:bookmarkEnd w:id="55"/>
            <w:r>
              <w:rPr>
                <w:rFonts w:hint="eastAsia"/>
                <w:lang w:eastAsia="zh-CN"/>
              </w:rPr>
              <w:t>邮件发送书面澄清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rPr>
                <w:rFonts w:hint="eastAsia"/>
              </w:rPr>
              <w:t>2.2.2</w:t>
            </w:r>
          </w:p>
        </w:tc>
        <w:tc>
          <w:tcPr>
            <w:tcW w:w="1842" w:type="dxa"/>
            <w:vAlign w:val="center"/>
          </w:tcPr>
          <w:p>
            <w:pPr>
              <w:pStyle w:val="80"/>
              <w:rPr>
                <w:lang w:eastAsia="zh-CN"/>
              </w:rPr>
            </w:pPr>
            <w:r>
              <w:rPr>
                <w:rFonts w:hint="eastAsia"/>
                <w:lang w:eastAsia="zh-CN"/>
              </w:rPr>
              <w:t>招标文件澄清发出的形式</w:t>
            </w:r>
          </w:p>
        </w:tc>
        <w:tc>
          <w:tcPr>
            <w:tcW w:w="6853" w:type="dxa"/>
            <w:vAlign w:val="center"/>
          </w:tcPr>
          <w:p>
            <w:pPr>
              <w:pStyle w:val="78"/>
              <w:rPr>
                <w:lang w:eastAsia="zh-CN"/>
              </w:rPr>
            </w:pPr>
            <w:r>
              <w:rPr>
                <w:rFonts w:hint="eastAsia"/>
                <w:lang w:eastAsia="zh-CN"/>
              </w:rPr>
              <w:t>☑在</w:t>
            </w:r>
            <w:r>
              <w:rPr>
                <w:lang w:eastAsia="zh-CN"/>
              </w:rPr>
              <w:t>中国石油电子招标投标交易平台</w:t>
            </w:r>
            <w:r>
              <w:rPr>
                <w:rFonts w:hint="eastAsia"/>
                <w:lang w:eastAsia="zh-CN"/>
              </w:rPr>
              <w:t>上发出澄清</w:t>
            </w:r>
          </w:p>
          <w:p>
            <w:pPr>
              <w:pStyle w:val="78"/>
            </w:pPr>
            <w:r>
              <w:rPr>
                <w:rFonts w:hint="eastAsia"/>
              </w:rPr>
              <w:t>□邮件发送书面澄清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restart"/>
            <w:vAlign w:val="center"/>
          </w:tcPr>
          <w:p>
            <w:pPr>
              <w:pStyle w:val="80"/>
            </w:pPr>
            <w:r>
              <w:t>2.2.3</w:t>
            </w:r>
          </w:p>
        </w:tc>
        <w:tc>
          <w:tcPr>
            <w:tcW w:w="1842" w:type="dxa"/>
            <w:vMerge w:val="restart"/>
            <w:vAlign w:val="center"/>
          </w:tcPr>
          <w:p>
            <w:pPr>
              <w:pStyle w:val="80"/>
              <w:rPr>
                <w:lang w:eastAsia="zh-CN"/>
              </w:rPr>
            </w:pPr>
            <w:r>
              <w:rPr>
                <w:rFonts w:hint="eastAsia"/>
                <w:lang w:eastAsia="zh-CN"/>
              </w:rPr>
              <w:t>投标人确认收到招标文件澄清</w:t>
            </w:r>
          </w:p>
        </w:tc>
        <w:tc>
          <w:tcPr>
            <w:tcW w:w="6853" w:type="dxa"/>
            <w:tcBorders>
              <w:bottom w:val="single" w:color="auto" w:sz="4" w:space="0"/>
            </w:tcBorders>
            <w:vAlign w:val="center"/>
          </w:tcPr>
          <w:p>
            <w:pPr>
              <w:pStyle w:val="78"/>
              <w:rPr>
                <w:lang w:eastAsia="zh-CN"/>
              </w:rPr>
            </w:pPr>
            <w:r>
              <w:rPr>
                <w:rFonts w:hint="eastAsia"/>
                <w:lang w:eastAsia="zh-CN"/>
              </w:rPr>
              <w:t>时间：收到招标文件澄清后48小时内回复，没有回复视为确认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continue"/>
            <w:vAlign w:val="center"/>
          </w:tcPr>
          <w:p>
            <w:pPr>
              <w:pStyle w:val="80"/>
              <w:rPr>
                <w:lang w:eastAsia="zh-CN"/>
              </w:rPr>
            </w:pPr>
          </w:p>
        </w:tc>
        <w:tc>
          <w:tcPr>
            <w:tcW w:w="1842" w:type="dxa"/>
            <w:vMerge w:val="continue"/>
            <w:vAlign w:val="center"/>
          </w:tcPr>
          <w:p>
            <w:pPr>
              <w:pStyle w:val="80"/>
              <w:rPr>
                <w:sz w:val="20"/>
                <w:szCs w:val="20"/>
                <w:lang w:eastAsia="zh-CN"/>
              </w:rPr>
            </w:pPr>
          </w:p>
        </w:tc>
        <w:tc>
          <w:tcPr>
            <w:tcW w:w="6853" w:type="dxa"/>
            <w:tcBorders>
              <w:top w:val="single" w:color="auto" w:sz="4" w:space="0"/>
            </w:tcBorders>
            <w:vAlign w:val="center"/>
          </w:tcPr>
          <w:p>
            <w:pPr>
              <w:pStyle w:val="78"/>
              <w:rPr>
                <w:lang w:eastAsia="zh-CN"/>
              </w:rPr>
            </w:pPr>
            <w:r>
              <w:rPr>
                <w:rFonts w:hint="eastAsia"/>
                <w:lang w:eastAsia="zh-CN"/>
              </w:rPr>
              <w:t>形式：</w:t>
            </w:r>
          </w:p>
          <w:p>
            <w:pPr>
              <w:pStyle w:val="78"/>
              <w:rPr>
                <w:lang w:eastAsia="zh-CN"/>
              </w:rPr>
            </w:pPr>
            <w:r>
              <w:rPr>
                <w:rFonts w:hint="eastAsia"/>
                <w:lang w:eastAsia="zh-CN"/>
              </w:rPr>
              <w:t>☑在</w:t>
            </w:r>
            <w:r>
              <w:rPr>
                <w:lang w:eastAsia="zh-CN"/>
              </w:rPr>
              <w:t>中国石油电子招标投标交易平台</w:t>
            </w:r>
            <w:r>
              <w:rPr>
                <w:rFonts w:hint="eastAsia"/>
                <w:lang w:eastAsia="zh-CN"/>
              </w:rPr>
              <w:t>上查阅澄清</w:t>
            </w:r>
          </w:p>
          <w:p>
            <w:pPr>
              <w:pStyle w:val="78"/>
              <w:rPr>
                <w:lang w:eastAsia="zh-CN"/>
              </w:rPr>
            </w:pPr>
            <w:r>
              <w:rPr>
                <w:rFonts w:hint="eastAsia"/>
                <w:lang w:eastAsia="zh-CN"/>
              </w:rPr>
              <w:t>□邮件回复确认已收到招标文件澄清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2.3.1</w:t>
            </w:r>
          </w:p>
        </w:tc>
        <w:tc>
          <w:tcPr>
            <w:tcW w:w="1842" w:type="dxa"/>
            <w:vAlign w:val="center"/>
          </w:tcPr>
          <w:p>
            <w:pPr>
              <w:pStyle w:val="80"/>
              <w:rPr>
                <w:lang w:eastAsia="zh-CN"/>
              </w:rPr>
            </w:pPr>
            <w:r>
              <w:rPr>
                <w:rFonts w:hint="eastAsia"/>
                <w:lang w:eastAsia="zh-CN"/>
              </w:rPr>
              <w:t>招标文件修改发出的形式</w:t>
            </w:r>
          </w:p>
        </w:tc>
        <w:tc>
          <w:tcPr>
            <w:tcW w:w="6853" w:type="dxa"/>
            <w:vAlign w:val="center"/>
          </w:tcPr>
          <w:p>
            <w:pPr>
              <w:pStyle w:val="78"/>
              <w:rPr>
                <w:lang w:eastAsia="zh-CN"/>
              </w:rPr>
            </w:pPr>
            <w:r>
              <w:rPr>
                <w:rFonts w:hint="eastAsia"/>
                <w:lang w:eastAsia="zh-CN"/>
              </w:rPr>
              <w:t>☑在</w:t>
            </w:r>
            <w:r>
              <w:rPr>
                <w:lang w:eastAsia="zh-CN"/>
              </w:rPr>
              <w:t>中国石油电子招标投标交易平台</w:t>
            </w:r>
            <w:r>
              <w:rPr>
                <w:rFonts w:hint="eastAsia"/>
                <w:lang w:eastAsia="zh-CN"/>
              </w:rPr>
              <w:t>上发出澄清</w:t>
            </w:r>
          </w:p>
          <w:p>
            <w:pPr>
              <w:pStyle w:val="78"/>
            </w:pPr>
            <w:r>
              <w:rPr>
                <w:rFonts w:hint="eastAsia"/>
              </w:rPr>
              <w:t>□邮件发送书面澄清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restart"/>
            <w:vAlign w:val="center"/>
          </w:tcPr>
          <w:p>
            <w:pPr>
              <w:pStyle w:val="80"/>
            </w:pPr>
            <w:r>
              <w:t>2.3.2</w:t>
            </w:r>
          </w:p>
        </w:tc>
        <w:tc>
          <w:tcPr>
            <w:tcW w:w="1842" w:type="dxa"/>
            <w:vMerge w:val="restart"/>
            <w:vAlign w:val="center"/>
          </w:tcPr>
          <w:p>
            <w:pPr>
              <w:pStyle w:val="80"/>
              <w:rPr>
                <w:lang w:eastAsia="zh-CN"/>
              </w:rPr>
            </w:pPr>
            <w:r>
              <w:rPr>
                <w:rFonts w:hint="eastAsia"/>
                <w:lang w:eastAsia="zh-CN"/>
              </w:rPr>
              <w:t>投标人确认收到招标文件修改</w:t>
            </w:r>
          </w:p>
        </w:tc>
        <w:tc>
          <w:tcPr>
            <w:tcW w:w="6853" w:type="dxa"/>
            <w:tcBorders>
              <w:bottom w:val="single" w:color="auto" w:sz="4" w:space="0"/>
            </w:tcBorders>
            <w:vAlign w:val="center"/>
          </w:tcPr>
          <w:p>
            <w:pPr>
              <w:pStyle w:val="78"/>
              <w:rPr>
                <w:lang w:eastAsia="zh-CN"/>
              </w:rPr>
            </w:pPr>
            <w:r>
              <w:rPr>
                <w:rFonts w:hint="eastAsia"/>
                <w:lang w:eastAsia="zh-CN"/>
              </w:rPr>
              <w:t>时间：收到招标文件修改后48小时内回复，没有回复视为确认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continue"/>
            <w:vAlign w:val="center"/>
          </w:tcPr>
          <w:p>
            <w:pPr>
              <w:pStyle w:val="80"/>
              <w:rPr>
                <w:lang w:eastAsia="zh-CN"/>
              </w:rPr>
            </w:pPr>
          </w:p>
        </w:tc>
        <w:tc>
          <w:tcPr>
            <w:tcW w:w="1842" w:type="dxa"/>
            <w:vMerge w:val="continue"/>
            <w:vAlign w:val="center"/>
          </w:tcPr>
          <w:p>
            <w:pPr>
              <w:pStyle w:val="80"/>
              <w:rPr>
                <w:lang w:eastAsia="zh-CN"/>
              </w:rPr>
            </w:pPr>
          </w:p>
        </w:tc>
        <w:tc>
          <w:tcPr>
            <w:tcW w:w="6853" w:type="dxa"/>
            <w:tcBorders>
              <w:top w:val="single" w:color="auto" w:sz="4" w:space="0"/>
            </w:tcBorders>
            <w:vAlign w:val="center"/>
          </w:tcPr>
          <w:p>
            <w:pPr>
              <w:pStyle w:val="78"/>
              <w:spacing w:line="276" w:lineRule="auto"/>
              <w:rPr>
                <w:lang w:eastAsia="zh-CN"/>
              </w:rPr>
            </w:pPr>
            <w:r>
              <w:rPr>
                <w:rFonts w:hint="eastAsia"/>
                <w:lang w:eastAsia="zh-CN"/>
              </w:rPr>
              <w:t>形式：</w:t>
            </w:r>
          </w:p>
          <w:p>
            <w:pPr>
              <w:pStyle w:val="78"/>
              <w:spacing w:line="276" w:lineRule="auto"/>
              <w:rPr>
                <w:lang w:eastAsia="zh-CN"/>
              </w:rPr>
            </w:pPr>
            <w:r>
              <w:rPr>
                <w:rFonts w:hint="eastAsia"/>
                <w:lang w:eastAsia="zh-CN"/>
              </w:rPr>
              <w:t>☑在</w:t>
            </w:r>
            <w:r>
              <w:rPr>
                <w:lang w:eastAsia="zh-CN"/>
              </w:rPr>
              <w:t>中国石油电子招标投标交易平台</w:t>
            </w:r>
            <w:r>
              <w:rPr>
                <w:rFonts w:hint="eastAsia"/>
                <w:lang w:eastAsia="zh-CN"/>
              </w:rPr>
              <w:t>上查阅修改</w:t>
            </w:r>
          </w:p>
          <w:p>
            <w:pPr>
              <w:pStyle w:val="78"/>
              <w:spacing w:line="276" w:lineRule="auto"/>
              <w:rPr>
                <w:lang w:eastAsia="zh-CN"/>
              </w:rPr>
            </w:pPr>
            <w:r>
              <w:rPr>
                <w:rFonts w:hint="eastAsia"/>
                <w:lang w:eastAsia="zh-CN"/>
              </w:rPr>
              <w:t>□邮件回复确认已收到招标文件修改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spacing w:line="276" w:lineRule="auto"/>
              <w:rPr>
                <w:lang w:eastAsia="zh-CN"/>
              </w:rPr>
            </w:pPr>
            <w:r>
              <w:rPr>
                <w:rFonts w:hint="eastAsia"/>
                <w:lang w:eastAsia="zh-CN"/>
              </w:rPr>
              <w:t>2.4</w:t>
            </w:r>
          </w:p>
        </w:tc>
        <w:tc>
          <w:tcPr>
            <w:tcW w:w="1842" w:type="dxa"/>
            <w:vAlign w:val="center"/>
          </w:tcPr>
          <w:p>
            <w:pPr>
              <w:pStyle w:val="80"/>
              <w:spacing w:line="276" w:lineRule="auto"/>
              <w:rPr>
                <w:lang w:eastAsia="zh-CN"/>
              </w:rPr>
            </w:pPr>
            <w:r>
              <w:rPr>
                <w:rFonts w:hint="eastAsia"/>
                <w:lang w:eastAsia="zh-CN"/>
              </w:rPr>
              <w:t>投标人对招标文件的异议</w:t>
            </w:r>
          </w:p>
        </w:tc>
        <w:tc>
          <w:tcPr>
            <w:tcW w:w="6853" w:type="dxa"/>
            <w:tcBorders>
              <w:top w:val="single" w:color="auto" w:sz="4" w:space="0"/>
            </w:tcBorders>
            <w:vAlign w:val="center"/>
          </w:tcPr>
          <w:p>
            <w:pPr>
              <w:pStyle w:val="78"/>
              <w:spacing w:line="276" w:lineRule="auto"/>
              <w:rPr>
                <w:lang w:eastAsia="zh-CN"/>
              </w:rPr>
            </w:pPr>
            <w:r>
              <w:rPr>
                <w:rFonts w:hint="eastAsia"/>
                <w:lang w:eastAsia="zh-CN"/>
              </w:rPr>
              <w:t>应在投标截止时间10日以前一次性全部提出</w:t>
            </w:r>
          </w:p>
          <w:p>
            <w:pPr>
              <w:pStyle w:val="78"/>
              <w:spacing w:line="276" w:lineRule="auto"/>
              <w:rPr>
                <w:lang w:eastAsia="zh-CN"/>
              </w:rPr>
            </w:pPr>
            <w:r>
              <w:rPr>
                <w:rFonts w:hint="eastAsia"/>
                <w:lang w:eastAsia="zh-CN"/>
              </w:rPr>
              <w:t>形式：</w:t>
            </w:r>
          </w:p>
          <w:p>
            <w:pPr>
              <w:pStyle w:val="78"/>
              <w:spacing w:line="276" w:lineRule="auto"/>
              <w:rPr>
                <w:lang w:eastAsia="zh-CN"/>
              </w:rPr>
            </w:pPr>
            <w:r>
              <w:rPr>
                <w:rFonts w:hint="eastAsia"/>
                <w:lang w:eastAsia="zh-CN"/>
              </w:rPr>
              <w:t>☑在</w:t>
            </w:r>
            <w:r>
              <w:rPr>
                <w:lang w:eastAsia="zh-CN"/>
              </w:rPr>
              <w:t>中国石油电子招标投标交易平台</w:t>
            </w:r>
            <w:r>
              <w:rPr>
                <w:rFonts w:hint="eastAsia"/>
                <w:lang w:eastAsia="zh-CN"/>
              </w:rPr>
              <w:t>上提出异议，异议内容以word版和加盖公章的PDF版的形式提出</w:t>
            </w:r>
          </w:p>
          <w:p>
            <w:pPr>
              <w:pStyle w:val="78"/>
              <w:spacing w:line="276" w:lineRule="auto"/>
              <w:rPr>
                <w:lang w:eastAsia="zh-CN"/>
              </w:rPr>
            </w:pPr>
            <w:r>
              <w:rPr>
                <w:rFonts w:hint="eastAsia"/>
                <w:lang w:eastAsia="zh-CN"/>
              </w:rPr>
              <w:t>□邮件发送书面异议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3.1.1</w:t>
            </w:r>
          </w:p>
        </w:tc>
        <w:tc>
          <w:tcPr>
            <w:tcW w:w="1842" w:type="dxa"/>
            <w:vAlign w:val="center"/>
          </w:tcPr>
          <w:p>
            <w:pPr>
              <w:pStyle w:val="80"/>
              <w:rPr>
                <w:lang w:eastAsia="zh-CN"/>
              </w:rPr>
            </w:pPr>
            <w:r>
              <w:rPr>
                <w:rFonts w:hint="eastAsia"/>
                <w:lang w:eastAsia="zh-CN"/>
              </w:rPr>
              <w:t>构成投标文件的其他资料</w:t>
            </w:r>
          </w:p>
        </w:tc>
        <w:tc>
          <w:tcPr>
            <w:tcW w:w="6853" w:type="dxa"/>
            <w:vAlign w:val="center"/>
          </w:tcPr>
          <w:p>
            <w:pPr>
              <w:spacing w:line="276" w:lineRule="auto"/>
              <w:ind w:firstLine="444"/>
              <w:rPr>
                <w:lang w:eastAsia="zh-CN"/>
              </w:rPr>
            </w:pPr>
            <w:r>
              <w:rPr>
                <w:rFonts w:hint="eastAsia"/>
                <w:lang w:eastAsia="zh-CN"/>
              </w:rPr>
              <w:t>包括中石油电子招投标平台上递交的资料（特殊要求除外）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3.2.1</w:t>
            </w:r>
          </w:p>
        </w:tc>
        <w:tc>
          <w:tcPr>
            <w:tcW w:w="1842" w:type="dxa"/>
            <w:vAlign w:val="center"/>
          </w:tcPr>
          <w:p>
            <w:pPr>
              <w:pStyle w:val="80"/>
              <w:rPr>
                <w:lang w:eastAsia="zh-CN"/>
              </w:rPr>
            </w:pPr>
            <w:r>
              <w:rPr>
                <w:rFonts w:hint="eastAsia"/>
                <w:lang w:eastAsia="zh-CN"/>
              </w:rPr>
              <w:t>增值税税金的计算方法</w:t>
            </w:r>
          </w:p>
        </w:tc>
        <w:tc>
          <w:tcPr>
            <w:tcW w:w="6853" w:type="dxa"/>
            <w:vAlign w:val="center"/>
          </w:tcPr>
          <w:p>
            <w:pPr>
              <w:pStyle w:val="78"/>
            </w:pPr>
            <w:r>
              <w:rPr>
                <w:rFonts w:hint="eastAsia"/>
              </w:rPr>
              <w:t>一般计税方法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3.2.4</w:t>
            </w:r>
          </w:p>
        </w:tc>
        <w:tc>
          <w:tcPr>
            <w:tcW w:w="1842" w:type="dxa"/>
            <w:vAlign w:val="center"/>
          </w:tcPr>
          <w:p>
            <w:pPr>
              <w:pStyle w:val="80"/>
            </w:pPr>
            <w:r>
              <w:rPr>
                <w:rFonts w:hint="eastAsia"/>
              </w:rPr>
              <w:t>最高投标限价</w:t>
            </w:r>
          </w:p>
        </w:tc>
        <w:tc>
          <w:tcPr>
            <w:tcW w:w="6853" w:type="dxa"/>
            <w:vAlign w:val="center"/>
          </w:tcPr>
          <w:p>
            <w:pPr>
              <w:pStyle w:val="78"/>
              <w:rPr>
                <w:lang w:eastAsia="zh-CN"/>
              </w:rPr>
            </w:pPr>
            <w:r>
              <w:rPr>
                <w:lang w:eastAsia="zh-CN"/>
              </w:rPr>
              <w:t>□无</w:t>
            </w:r>
          </w:p>
          <w:p>
            <w:pPr>
              <w:pStyle w:val="78"/>
              <w:rPr>
                <w:lang w:eastAsia="zh-CN"/>
              </w:rPr>
            </w:pPr>
            <w:r>
              <w:rPr>
                <w:rFonts w:hint="eastAsia"/>
                <w:lang w:eastAsia="zh-CN"/>
              </w:rPr>
              <w:t>☑</w:t>
            </w:r>
            <w:r>
              <w:rPr>
                <w:lang w:eastAsia="zh-CN"/>
              </w:rPr>
              <w:t xml:space="preserve">有，最高投标限价：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3.2.5</w:t>
            </w:r>
          </w:p>
        </w:tc>
        <w:tc>
          <w:tcPr>
            <w:tcW w:w="1842" w:type="dxa"/>
            <w:vAlign w:val="center"/>
          </w:tcPr>
          <w:p>
            <w:pPr>
              <w:pStyle w:val="80"/>
            </w:pPr>
            <w:r>
              <w:rPr>
                <w:rFonts w:hint="eastAsia"/>
              </w:rPr>
              <w:t>投标报价的其他要求</w:t>
            </w:r>
          </w:p>
        </w:tc>
        <w:tc>
          <w:tcPr>
            <w:tcW w:w="6853" w:type="dxa"/>
            <w:vAlign w:val="center"/>
          </w:tcPr>
          <w:p>
            <w:pPr>
              <w:pStyle w:val="78"/>
              <w:jc w:val="both"/>
            </w:pPr>
            <w:r>
              <w:t xml:space="preserve">     </w:t>
            </w:r>
            <w:r>
              <w:rPr>
                <w:rFonts w:hint="eastAsia"/>
              </w:rPr>
              <w:t xml:space="preserve">     </w:t>
            </w:r>
            <w:r>
              <w:t xml:space="preserve"> </w:t>
            </w:r>
            <w:r>
              <w:rPr>
                <w:rFonts w:hint="eastAsi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3.3.1</w:t>
            </w:r>
          </w:p>
        </w:tc>
        <w:tc>
          <w:tcPr>
            <w:tcW w:w="1842" w:type="dxa"/>
            <w:vAlign w:val="center"/>
          </w:tcPr>
          <w:p>
            <w:pPr>
              <w:pStyle w:val="80"/>
            </w:pPr>
            <w:r>
              <w:rPr>
                <w:rFonts w:hint="eastAsia"/>
              </w:rPr>
              <w:t>投标有效期</w:t>
            </w:r>
          </w:p>
        </w:tc>
        <w:tc>
          <w:tcPr>
            <w:tcW w:w="6853" w:type="dxa"/>
            <w:vAlign w:val="center"/>
          </w:tcPr>
          <w:p>
            <w:pPr>
              <w:pStyle w:val="78"/>
              <w:rPr>
                <w:lang w:eastAsia="zh-CN"/>
              </w:rPr>
            </w:pPr>
            <w:r>
              <w:rPr>
                <w:rFonts w:hint="eastAsia"/>
                <w:lang w:eastAsia="zh-CN"/>
              </w:rPr>
              <w:t>开标之日起90个日历天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3.4.1</w:t>
            </w:r>
          </w:p>
        </w:tc>
        <w:tc>
          <w:tcPr>
            <w:tcW w:w="1842" w:type="dxa"/>
            <w:vAlign w:val="center"/>
          </w:tcPr>
          <w:p>
            <w:pPr>
              <w:pStyle w:val="80"/>
            </w:pPr>
            <w:r>
              <w:rPr>
                <w:rFonts w:hint="eastAsia"/>
              </w:rPr>
              <w:t>投标保证金</w:t>
            </w:r>
          </w:p>
        </w:tc>
        <w:tc>
          <w:tcPr>
            <w:tcW w:w="6853" w:type="dxa"/>
          </w:tcPr>
          <w:p>
            <w:pPr>
              <w:ind w:firstLine="0" w:firstLineChars="0"/>
              <w:rPr>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pPr>
              <w:spacing w:line="240" w:lineRule="auto"/>
              <w:ind w:firstLine="0" w:firstLineChars="0"/>
              <w:rPr>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pPr>
              <w:spacing w:line="240" w:lineRule="auto"/>
              <w:ind w:firstLine="0" w:firstLineChars="0"/>
              <w:rPr>
                <w:kern w:val="2"/>
                <w:szCs w:val="21"/>
                <w:lang w:eastAsia="zh-CN"/>
              </w:rPr>
            </w:pPr>
            <w:r>
              <w:rPr>
                <w:rFonts w:hint="eastAsia"/>
                <w:kern w:val="2"/>
                <w:szCs w:val="21"/>
                <w:lang w:eastAsia="zh-CN"/>
              </w:rPr>
              <w:t>投标截止时间：见招标公告</w:t>
            </w:r>
          </w:p>
          <w:p>
            <w:pPr>
              <w:pStyle w:val="78"/>
              <w:spacing w:line="276" w:lineRule="auto"/>
              <w:rPr>
                <w:lang w:eastAsia="zh-CN"/>
              </w:rPr>
            </w:pPr>
            <w:r>
              <w:rPr>
                <w:rFonts w:hint="eastAsia" w:ascii="Times New Roman"/>
                <w:lang w:eastAsia="zh-CN"/>
              </w:rPr>
              <w:t>投标有效期：开标之日起</w:t>
            </w:r>
            <w:r>
              <w:rPr>
                <w:rFonts w:ascii="Times New Roman"/>
                <w:b/>
                <w:lang w:eastAsia="zh-CN"/>
              </w:rPr>
              <w:t>90</w:t>
            </w:r>
            <w:r>
              <w:rPr>
                <w:rFonts w:hint="eastAsia" w:ascii="Times New Roman"/>
                <w:lang w:eastAsia="zh-CN"/>
              </w:rPr>
              <w:t>个日历日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3.4.4</w:t>
            </w:r>
          </w:p>
        </w:tc>
        <w:tc>
          <w:tcPr>
            <w:tcW w:w="1842" w:type="dxa"/>
            <w:vAlign w:val="center"/>
          </w:tcPr>
          <w:p>
            <w:pPr>
              <w:pStyle w:val="80"/>
              <w:rPr>
                <w:lang w:eastAsia="zh-CN"/>
              </w:rPr>
            </w:pPr>
            <w:r>
              <w:rPr>
                <w:rFonts w:hint="eastAsia"/>
                <w:lang w:eastAsia="zh-CN"/>
              </w:rPr>
              <w:t>其他可以不予退还投标保证金的情形</w:t>
            </w:r>
          </w:p>
        </w:tc>
        <w:tc>
          <w:tcPr>
            <w:tcW w:w="6853" w:type="dxa"/>
          </w:tcPr>
          <w:p>
            <w:pPr>
              <w:pStyle w:val="78"/>
              <w:rPr>
                <w:lang w:eastAsia="zh-CN"/>
              </w:rPr>
            </w:pPr>
            <w:bookmarkStart w:id="56" w:name="_Toc11609400"/>
            <w:bookmarkStart w:id="57" w:name="_Toc530144938"/>
            <w:bookmarkStart w:id="58" w:name="_Toc2556"/>
            <w:r>
              <w:rPr>
                <w:rFonts w:hint="eastAsia"/>
                <w:lang w:eastAsia="zh-CN"/>
              </w:rPr>
              <w:t>(1)收到中标通知后，投标人不按照投标人须知前附表规定缴纳中标服务费。</w:t>
            </w:r>
            <w:bookmarkEnd w:id="56"/>
          </w:p>
          <w:p>
            <w:pPr>
              <w:pStyle w:val="78"/>
              <w:rPr>
                <w:lang w:eastAsia="zh-CN"/>
              </w:rPr>
            </w:pPr>
            <w:bookmarkStart w:id="59"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59"/>
          </w:p>
          <w:p>
            <w:pPr>
              <w:pStyle w:val="78"/>
              <w:rPr>
                <w:lang w:eastAsia="zh-CN"/>
              </w:rPr>
            </w:pPr>
            <w:bookmarkStart w:id="60" w:name="_Toc11609402"/>
            <w:r>
              <w:rPr>
                <w:rFonts w:hint="eastAsia"/>
                <w:lang w:eastAsia="zh-CN"/>
              </w:rPr>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0"/>
          </w:p>
          <w:p>
            <w:pPr>
              <w:pStyle w:val="78"/>
              <w:rPr>
                <w:lang w:eastAsia="zh-CN"/>
              </w:rPr>
            </w:pPr>
            <w:r>
              <w:rPr>
                <w:rFonts w:hint="eastAsia"/>
                <w:lang w:eastAsia="zh-CN"/>
              </w:rPr>
              <w:t>(</w:t>
            </w:r>
            <w:r>
              <w:rPr>
                <w:lang w:eastAsia="zh-CN"/>
              </w:rPr>
              <w:t>4</w:t>
            </w:r>
            <w:r>
              <w:rPr>
                <w:rFonts w:hint="eastAsia"/>
                <w:lang w:eastAsia="zh-CN"/>
              </w:rPr>
              <w:t>)其他：</w:t>
            </w:r>
            <w:bookmarkEnd w:id="57"/>
            <w:bookmarkEnd w:id="58"/>
            <w:r>
              <w:rPr>
                <w:rFonts w:hint="eastAsia"/>
                <w:lang w:eastAsia="zh-CN"/>
              </w:rPr>
              <w:t>中标后非因不可抗力放弃中标的。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3.5</w:t>
            </w:r>
          </w:p>
        </w:tc>
        <w:tc>
          <w:tcPr>
            <w:tcW w:w="1842" w:type="dxa"/>
            <w:vAlign w:val="center"/>
          </w:tcPr>
          <w:p>
            <w:pPr>
              <w:pStyle w:val="80"/>
              <w:rPr>
                <w:lang w:eastAsia="zh-CN"/>
              </w:rPr>
            </w:pPr>
            <w:r>
              <w:rPr>
                <w:rFonts w:hint="eastAsia"/>
                <w:lang w:eastAsia="zh-CN"/>
              </w:rPr>
              <w:t>资格审查资料的特殊要求</w:t>
            </w:r>
          </w:p>
        </w:tc>
        <w:tc>
          <w:tcPr>
            <w:tcW w:w="6853" w:type="dxa"/>
          </w:tcPr>
          <w:p>
            <w:pPr>
              <w:pStyle w:val="78"/>
              <w:rPr>
                <w:lang w:eastAsia="zh-CN"/>
              </w:rPr>
            </w:pPr>
            <w:r>
              <w:rPr>
                <w:rFonts w:hint="eastAsia"/>
                <w:lang w:eastAsia="zh-CN"/>
              </w:rPr>
              <w:t>☑</w:t>
            </w:r>
            <w:r>
              <w:rPr>
                <w:szCs w:val="22"/>
                <w:lang w:eastAsia="zh-CN"/>
              </w:rPr>
              <w:t>无</w:t>
            </w:r>
          </w:p>
          <w:p>
            <w:pPr>
              <w:pStyle w:val="78"/>
              <w:rPr>
                <w:lang w:eastAsia="zh-CN"/>
              </w:rPr>
            </w:pPr>
            <w:r>
              <w:rPr>
                <w:lang w:eastAsia="zh-CN"/>
              </w:rPr>
              <w:t>□有，具体要求：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3.5.2</w:t>
            </w:r>
          </w:p>
        </w:tc>
        <w:tc>
          <w:tcPr>
            <w:tcW w:w="1842" w:type="dxa"/>
            <w:vAlign w:val="center"/>
          </w:tcPr>
          <w:p>
            <w:pPr>
              <w:pStyle w:val="80"/>
              <w:rPr>
                <w:lang w:eastAsia="zh-CN"/>
              </w:rPr>
            </w:pPr>
            <w:r>
              <w:rPr>
                <w:rFonts w:hint="eastAsia"/>
                <w:lang w:eastAsia="zh-CN"/>
              </w:rPr>
              <w:t>近年财务状况的年份要求</w:t>
            </w:r>
          </w:p>
        </w:tc>
        <w:tc>
          <w:tcPr>
            <w:tcW w:w="6853" w:type="dxa"/>
            <w:vAlign w:val="center"/>
          </w:tcPr>
          <w:p>
            <w:pPr>
              <w:pStyle w:val="78"/>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3.5.3</w:t>
            </w:r>
          </w:p>
        </w:tc>
        <w:tc>
          <w:tcPr>
            <w:tcW w:w="1842" w:type="dxa"/>
            <w:vAlign w:val="center"/>
          </w:tcPr>
          <w:p>
            <w:pPr>
              <w:pStyle w:val="80"/>
              <w:rPr>
                <w:lang w:eastAsia="zh-CN"/>
              </w:rPr>
            </w:pPr>
            <w:r>
              <w:rPr>
                <w:rFonts w:hint="eastAsia"/>
                <w:lang w:eastAsia="zh-CN"/>
              </w:rPr>
              <w:t>近年完成的类似项目情况的时间要求</w:t>
            </w:r>
          </w:p>
        </w:tc>
        <w:tc>
          <w:tcPr>
            <w:tcW w:w="6853" w:type="dxa"/>
            <w:vAlign w:val="center"/>
          </w:tcPr>
          <w:p>
            <w:pPr>
              <w:pStyle w:val="78"/>
              <w:jc w:val="both"/>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3.6.1</w:t>
            </w:r>
          </w:p>
        </w:tc>
        <w:tc>
          <w:tcPr>
            <w:tcW w:w="1842" w:type="dxa"/>
            <w:vAlign w:val="center"/>
          </w:tcPr>
          <w:p>
            <w:pPr>
              <w:pStyle w:val="80"/>
              <w:rPr>
                <w:lang w:eastAsia="zh-CN"/>
              </w:rPr>
            </w:pPr>
            <w:r>
              <w:rPr>
                <w:rFonts w:hint="eastAsia"/>
                <w:lang w:eastAsia="zh-CN"/>
              </w:rPr>
              <w:t>是否允许递交备选投标方案</w:t>
            </w:r>
          </w:p>
        </w:tc>
        <w:tc>
          <w:tcPr>
            <w:tcW w:w="6853" w:type="dxa"/>
            <w:vAlign w:val="center"/>
          </w:tcPr>
          <w:p>
            <w:pPr>
              <w:pStyle w:val="78"/>
            </w:pPr>
            <w:r>
              <w:t>不允许</w:t>
            </w:r>
          </w:p>
        </w:tc>
      </w:tr>
      <w:tr>
        <w:tblPrEx>
          <w:tblCellMar>
            <w:top w:w="0" w:type="dxa"/>
            <w:left w:w="108" w:type="dxa"/>
            <w:bottom w:w="0" w:type="dxa"/>
            <w:right w:w="108" w:type="dxa"/>
          </w:tblCellMar>
        </w:tblPrEx>
        <w:trPr>
          <w:trHeight w:val="28" w:hRule="atLeast"/>
        </w:trPr>
        <w:tc>
          <w:tcPr>
            <w:tcW w:w="1101" w:type="dxa"/>
            <w:vAlign w:val="center"/>
          </w:tcPr>
          <w:p>
            <w:pPr>
              <w:pStyle w:val="80"/>
            </w:pPr>
            <w:r>
              <w:rPr>
                <w:rFonts w:hint="eastAsia"/>
              </w:rPr>
              <w:t>3.7</w:t>
            </w:r>
          </w:p>
        </w:tc>
        <w:tc>
          <w:tcPr>
            <w:tcW w:w="1842" w:type="dxa"/>
            <w:vAlign w:val="center"/>
          </w:tcPr>
          <w:p>
            <w:pPr>
              <w:pStyle w:val="80"/>
            </w:pPr>
            <w:r>
              <w:rPr>
                <w:rFonts w:hint="eastAsia"/>
              </w:rPr>
              <w:t>投标文件的编制</w:t>
            </w:r>
          </w:p>
        </w:tc>
        <w:tc>
          <w:tcPr>
            <w:tcW w:w="6853" w:type="dxa"/>
          </w:tcPr>
          <w:p>
            <w:pPr>
              <w:pStyle w:val="78"/>
              <w:rPr>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pPr>
              <w:pStyle w:val="78"/>
              <w:rPr>
                <w:lang w:eastAsia="zh-CN"/>
              </w:rPr>
            </w:pPr>
            <w:r>
              <w:rPr>
                <w:rFonts w:hint="eastAsia"/>
                <w:lang w:eastAsia="zh-CN"/>
              </w:rPr>
              <w:t xml:space="preserve">  投标文件须用中文编写。</w:t>
            </w:r>
          </w:p>
          <w:p>
            <w:pPr>
              <w:pStyle w:val="78"/>
              <w:rPr>
                <w:lang w:eastAsia="zh-CN"/>
              </w:rPr>
            </w:pPr>
            <w:r>
              <w:rPr>
                <w:rFonts w:hint="eastAsia"/>
                <w:lang w:eastAsia="zh-CN"/>
              </w:rPr>
              <w:t xml:space="preserve">  按照第七章投标文件格式要求编写</w:t>
            </w:r>
          </w:p>
          <w:p>
            <w:pPr>
              <w:pStyle w:val="78"/>
              <w:rPr>
                <w:lang w:eastAsia="zh-CN"/>
              </w:rPr>
            </w:pPr>
            <w:r>
              <w:rPr>
                <w:rFonts w:hint="eastAsia"/>
                <w:lang w:eastAsia="zh-CN"/>
              </w:rPr>
              <w:t xml:space="preserve">   投标人应当使用“投标客户端”在投标文件《技术文件》和《商务文件》首页和“第七章投标文件格式”中要求盖章的地方盖章。</w:t>
            </w:r>
          </w:p>
          <w:p>
            <w:pPr>
              <w:pStyle w:val="78"/>
              <w:rPr>
                <w:lang w:eastAsia="zh-CN"/>
              </w:rPr>
            </w:pPr>
            <w:r>
              <w:rPr>
                <w:rFonts w:hint="eastAsia"/>
                <w:lang w:eastAsia="zh-CN"/>
              </w:rPr>
              <w:t xml:space="preserve">   投标人应保证投标文件清晰可辨认，如投标文件有关内容模糊不清无法辨认，将导致该评分项不得分或投标被否决。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rPr>
                <w:rFonts w:hint="eastAsia"/>
              </w:rPr>
              <w:t>4.1.1（B）</w:t>
            </w:r>
          </w:p>
        </w:tc>
        <w:tc>
          <w:tcPr>
            <w:tcW w:w="1842" w:type="dxa"/>
            <w:vAlign w:val="center"/>
          </w:tcPr>
          <w:p>
            <w:pPr>
              <w:pStyle w:val="80"/>
            </w:pPr>
            <w:r>
              <w:rPr>
                <w:rFonts w:hint="eastAsia"/>
              </w:rPr>
              <w:t>投标文件加密要求</w:t>
            </w:r>
          </w:p>
          <w:p>
            <w:pPr>
              <w:pStyle w:val="80"/>
            </w:pPr>
          </w:p>
        </w:tc>
        <w:tc>
          <w:tcPr>
            <w:tcW w:w="6853" w:type="dxa"/>
            <w:vAlign w:val="center"/>
          </w:tcPr>
          <w:p>
            <w:pPr>
              <w:pStyle w:val="78"/>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4.2.1</w:t>
            </w:r>
          </w:p>
        </w:tc>
        <w:tc>
          <w:tcPr>
            <w:tcW w:w="1842" w:type="dxa"/>
            <w:vAlign w:val="center"/>
          </w:tcPr>
          <w:p>
            <w:pPr>
              <w:pStyle w:val="80"/>
            </w:pPr>
            <w:r>
              <w:rPr>
                <w:rFonts w:hint="eastAsia"/>
              </w:rPr>
              <w:t>投标截止时间</w:t>
            </w:r>
          </w:p>
        </w:tc>
        <w:tc>
          <w:tcPr>
            <w:tcW w:w="6853" w:type="dxa"/>
            <w:vAlign w:val="center"/>
          </w:tcPr>
          <w:p>
            <w:pPr>
              <w:pStyle w:val="78"/>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4.2.3</w:t>
            </w:r>
          </w:p>
        </w:tc>
        <w:tc>
          <w:tcPr>
            <w:tcW w:w="1842" w:type="dxa"/>
            <w:vAlign w:val="center"/>
          </w:tcPr>
          <w:p>
            <w:pPr>
              <w:pStyle w:val="80"/>
            </w:pPr>
            <w:r>
              <w:rPr>
                <w:rFonts w:hint="eastAsia"/>
              </w:rPr>
              <w:t>投标文件是否退还</w:t>
            </w:r>
          </w:p>
        </w:tc>
        <w:tc>
          <w:tcPr>
            <w:tcW w:w="6853" w:type="dxa"/>
            <w:vAlign w:val="center"/>
          </w:tcPr>
          <w:p>
            <w:pPr>
              <w:pStyle w:val="78"/>
            </w:pPr>
            <w:r>
              <w:rPr>
                <w:rFonts w:hint="eastAsi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6.3.2</w:t>
            </w:r>
          </w:p>
        </w:tc>
        <w:tc>
          <w:tcPr>
            <w:tcW w:w="1842" w:type="dxa"/>
            <w:vAlign w:val="center"/>
          </w:tcPr>
          <w:p>
            <w:pPr>
              <w:pStyle w:val="80"/>
              <w:rPr>
                <w:sz w:val="20"/>
                <w:szCs w:val="20"/>
                <w:lang w:eastAsia="zh-CN"/>
              </w:rPr>
            </w:pPr>
            <w:r>
              <w:rPr>
                <w:rFonts w:hint="eastAsia"/>
                <w:lang w:eastAsia="zh-CN"/>
              </w:rPr>
              <w:t>评标委员会推荐中标候选人的人数</w:t>
            </w:r>
          </w:p>
        </w:tc>
        <w:tc>
          <w:tcPr>
            <w:tcW w:w="6853" w:type="dxa"/>
            <w:vAlign w:val="center"/>
          </w:tcPr>
          <w:p>
            <w:pPr>
              <w:pStyle w:val="78"/>
              <w:spacing w:line="276" w:lineRule="auto"/>
              <w:jc w:val="both"/>
              <w:rPr>
                <w:lang w:eastAsia="zh-CN"/>
              </w:rPr>
            </w:pPr>
            <w:r>
              <w:rPr>
                <w:rStyle w:val="77"/>
                <w:rFonts w:hint="eastAsia" w:cs="Times New Roman"/>
                <w:kern w:val="0"/>
                <w:lang w:eastAsia="zh-CN"/>
              </w:rPr>
              <w:t>详见附件</w:t>
            </w:r>
            <w:r>
              <w:rPr>
                <w:rStyle w:val="77"/>
                <w:rFonts w:cs="Times New Roman"/>
                <w:kern w:val="0"/>
                <w:lang w:eastAsia="zh-CN"/>
              </w:rPr>
              <w:t>1-1：评标方法及授标原则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7.1</w:t>
            </w:r>
          </w:p>
        </w:tc>
        <w:tc>
          <w:tcPr>
            <w:tcW w:w="1842" w:type="dxa"/>
            <w:vAlign w:val="center"/>
          </w:tcPr>
          <w:p>
            <w:pPr>
              <w:pStyle w:val="80"/>
              <w:rPr>
                <w:lang w:eastAsia="zh-CN"/>
              </w:rPr>
            </w:pPr>
            <w:r>
              <w:rPr>
                <w:rFonts w:hint="eastAsia"/>
                <w:lang w:eastAsia="zh-CN"/>
              </w:rPr>
              <w:t>中标候选人公示媒介及期限</w:t>
            </w:r>
          </w:p>
        </w:tc>
        <w:tc>
          <w:tcPr>
            <w:tcW w:w="6853" w:type="dxa"/>
            <w:vAlign w:val="center"/>
          </w:tcPr>
          <w:p>
            <w:pPr>
              <w:pStyle w:val="78"/>
              <w:rPr>
                <w:lang w:eastAsia="zh-CN"/>
              </w:rPr>
            </w:pPr>
            <w:r>
              <w:rPr>
                <w:rFonts w:hint="eastAsia"/>
                <w:lang w:eastAsia="zh-CN"/>
              </w:rPr>
              <w:t>公示媒介：</w:t>
            </w:r>
          </w:p>
          <w:p>
            <w:pPr>
              <w:pStyle w:val="78"/>
              <w:rPr>
                <w:lang w:eastAsia="zh-CN"/>
              </w:rPr>
            </w:pPr>
            <w:r>
              <w:rPr>
                <w:rFonts w:hint="eastAsia"/>
                <w:lang w:eastAsia="zh-CN"/>
              </w:rPr>
              <w:sym w:font="Wingdings 2" w:char="00A3"/>
            </w:r>
            <w:r>
              <w:rPr>
                <w:rFonts w:hint="eastAsia"/>
                <w:lang w:eastAsia="zh-CN"/>
              </w:rPr>
              <w:t>本次公示在中国石油招标投标网(</w:t>
            </w:r>
            <w:r>
              <w:fldChar w:fldCharType="begin"/>
            </w:r>
            <w:r>
              <w:instrText xml:space="preserve"> HYPERLINK "http://www.cnpcbidding.com" </w:instrText>
            </w:r>
            <w:r>
              <w:fldChar w:fldCharType="separate"/>
            </w:r>
            <w:r>
              <w:rPr>
                <w:rFonts w:hint="eastAsia"/>
                <w:lang w:eastAsia="zh-CN"/>
              </w:rPr>
              <w:t>http://www.cnpcbidding.com</w:t>
            </w:r>
            <w:r>
              <w:rPr>
                <w:rFonts w:hint="eastAsia"/>
                <w:lang w:eastAsia="zh-CN"/>
              </w:rPr>
              <w:fldChar w:fldCharType="end"/>
            </w:r>
            <w:r>
              <w:rPr>
                <w:rFonts w:hint="eastAsia"/>
                <w:lang w:eastAsia="zh-CN"/>
              </w:rPr>
              <w:t>)上发布。</w:t>
            </w:r>
          </w:p>
          <w:p>
            <w:pPr>
              <w:pStyle w:val="78"/>
              <w:rPr>
                <w:lang w:eastAsia="zh-CN"/>
              </w:rPr>
            </w:pPr>
            <w:r>
              <w:rPr>
                <w:rFonts w:hint="eastAsia"/>
                <w:lang w:eastAsia="zh-CN"/>
              </w:rPr>
              <w:t>公示期限网上结果公示之日起不少于3日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7.4</w:t>
            </w:r>
          </w:p>
        </w:tc>
        <w:tc>
          <w:tcPr>
            <w:tcW w:w="1842" w:type="dxa"/>
            <w:vAlign w:val="center"/>
          </w:tcPr>
          <w:p>
            <w:pPr>
              <w:pStyle w:val="80"/>
              <w:rPr>
                <w:lang w:eastAsia="zh-CN"/>
              </w:rPr>
            </w:pPr>
            <w:r>
              <w:rPr>
                <w:rFonts w:hint="eastAsia"/>
                <w:lang w:eastAsia="zh-CN"/>
              </w:rPr>
              <w:t>是否授权评标委员会确定中标人</w:t>
            </w:r>
          </w:p>
        </w:tc>
        <w:tc>
          <w:tcPr>
            <w:tcW w:w="6853" w:type="dxa"/>
            <w:vAlign w:val="center"/>
          </w:tcPr>
          <w:p>
            <w:pPr>
              <w:pStyle w:val="78"/>
            </w:pPr>
            <w:r>
              <w:rPr>
                <w:rFonts w:hint="eastAsi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rPr>
                <w:rFonts w:hint="eastAsia"/>
              </w:rPr>
              <w:t>7.4.1</w:t>
            </w:r>
          </w:p>
        </w:tc>
        <w:tc>
          <w:tcPr>
            <w:tcW w:w="1842" w:type="dxa"/>
            <w:vAlign w:val="center"/>
          </w:tcPr>
          <w:p>
            <w:pPr>
              <w:pStyle w:val="80"/>
            </w:pPr>
            <w:r>
              <w:rPr>
                <w:rFonts w:hint="eastAsia"/>
              </w:rPr>
              <w:t>授标原则</w:t>
            </w:r>
          </w:p>
        </w:tc>
        <w:tc>
          <w:tcPr>
            <w:tcW w:w="6853" w:type="dxa"/>
            <w:vAlign w:val="center"/>
          </w:tcPr>
          <w:p>
            <w:pPr>
              <w:pStyle w:val="78"/>
              <w:rPr>
                <w:lang w:eastAsia="zh-CN"/>
              </w:rPr>
            </w:pPr>
            <w:r>
              <w:rPr>
                <w:rFonts w:hint="eastAsia"/>
                <w:lang w:eastAsia="zh-CN"/>
              </w:rPr>
              <w:t>详见附件</w:t>
            </w:r>
            <w:r>
              <w:rPr>
                <w:lang w:eastAsia="zh-CN"/>
              </w:rPr>
              <w:t>1-1：评标方法及授标原则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7.6.1</w:t>
            </w:r>
          </w:p>
        </w:tc>
        <w:tc>
          <w:tcPr>
            <w:tcW w:w="1842" w:type="dxa"/>
            <w:vAlign w:val="center"/>
          </w:tcPr>
          <w:p>
            <w:pPr>
              <w:pStyle w:val="80"/>
            </w:pPr>
            <w:r>
              <w:rPr>
                <w:rFonts w:hint="eastAsia"/>
              </w:rPr>
              <w:t>履约保证金</w:t>
            </w:r>
          </w:p>
        </w:tc>
        <w:tc>
          <w:tcPr>
            <w:tcW w:w="6853" w:type="dxa"/>
          </w:tcPr>
          <w:p>
            <w:pPr>
              <w:pStyle w:val="78"/>
              <w:rPr>
                <w:lang w:eastAsia="zh-CN"/>
              </w:rPr>
            </w:pPr>
            <w:r>
              <w:rPr>
                <w:lang w:eastAsia="zh-CN"/>
              </w:rPr>
              <w:t>是否要求中标人提交履约保证金：</w:t>
            </w:r>
          </w:p>
          <w:p>
            <w:pPr>
              <w:pStyle w:val="78"/>
              <w:rPr>
                <w:lang w:eastAsia="zh-CN"/>
              </w:rPr>
            </w:pPr>
            <w:r>
              <w:rPr>
                <w:lang w:eastAsia="zh-CN"/>
              </w:rPr>
              <w:t>□要求</w:t>
            </w:r>
            <w:r>
              <w:rPr>
                <w:rFonts w:hint="eastAsia"/>
                <w:lang w:eastAsia="zh-CN"/>
              </w:rPr>
              <w:t>，</w:t>
            </w:r>
            <w:r>
              <w:rPr>
                <w:lang w:eastAsia="zh-CN"/>
              </w:rPr>
              <w:t>履约保证金的形式：</w:t>
            </w:r>
          </w:p>
          <w:p>
            <w:pPr>
              <w:pStyle w:val="78"/>
              <w:rPr>
                <w:lang w:eastAsia="zh-CN"/>
              </w:rPr>
            </w:pPr>
            <w:r>
              <w:rPr>
                <w:lang w:eastAsia="zh-CN"/>
              </w:rPr>
              <w:t>履约保证金的金额：</w:t>
            </w:r>
          </w:p>
          <w:p>
            <w:pPr>
              <w:pStyle w:val="78"/>
              <w:rPr>
                <w:lang w:eastAsia="zh-CN"/>
              </w:rPr>
            </w:pPr>
            <w:r>
              <w:rPr>
                <w:rFonts w:hint="eastAsia"/>
                <w:lang w:eastAsia="zh-CN"/>
              </w:rPr>
              <w:t>☑</w:t>
            </w:r>
            <w:r>
              <w:rPr>
                <w:lang w:eastAsia="zh-CN"/>
              </w:rPr>
              <w:t>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 w:hRule="atLeast"/>
        </w:trPr>
        <w:tc>
          <w:tcPr>
            <w:tcW w:w="1101" w:type="dxa"/>
            <w:vAlign w:val="center"/>
          </w:tcPr>
          <w:p>
            <w:pPr>
              <w:pStyle w:val="80"/>
            </w:pPr>
            <w:r>
              <w:rPr>
                <w:rFonts w:hint="eastAsia"/>
                <w:lang w:eastAsia="zh-CN"/>
              </w:rPr>
              <w:t>8</w:t>
            </w:r>
          </w:p>
        </w:tc>
        <w:tc>
          <w:tcPr>
            <w:tcW w:w="1842" w:type="dxa"/>
            <w:vAlign w:val="center"/>
          </w:tcPr>
          <w:p>
            <w:pPr>
              <w:pStyle w:val="80"/>
              <w:rPr>
                <w:lang w:eastAsia="zh-CN"/>
              </w:rPr>
            </w:pPr>
            <w:r>
              <w:rPr>
                <w:rFonts w:hint="eastAsia"/>
                <w:lang w:eastAsia="zh-CN"/>
              </w:rPr>
              <w:t>纪律和监督（诚信要求）</w:t>
            </w:r>
          </w:p>
        </w:tc>
        <w:tc>
          <w:tcPr>
            <w:tcW w:w="6853" w:type="dxa"/>
            <w:vAlign w:val="center"/>
          </w:tcPr>
          <w:p>
            <w:pPr>
              <w:pStyle w:val="78"/>
              <w:numPr>
                <w:ilvl w:val="0"/>
                <w:numId w:val="2"/>
              </w:numPr>
              <w:rPr>
                <w:lang w:eastAsia="zh-CN"/>
              </w:rPr>
            </w:pPr>
            <w:r>
              <w:rPr>
                <w:rFonts w:hint="eastAsia"/>
                <w:lang w:eastAsia="zh-CN"/>
              </w:rPr>
              <w:t>对招标人的纪律要求</w:t>
            </w:r>
          </w:p>
          <w:p>
            <w:pPr>
              <w:pStyle w:val="78"/>
              <w:numPr>
                <w:ilvl w:val="0"/>
                <w:numId w:val="2"/>
              </w:numPr>
              <w:rPr>
                <w:lang w:eastAsia="zh-CN"/>
              </w:rPr>
            </w:pPr>
            <w:r>
              <w:rPr>
                <w:rFonts w:hint="eastAsia"/>
                <w:lang w:eastAsia="zh-CN"/>
              </w:rPr>
              <w:t>对投标人的纪律要求</w:t>
            </w:r>
          </w:p>
          <w:p>
            <w:pPr>
              <w:pStyle w:val="78"/>
              <w:numPr>
                <w:ilvl w:val="0"/>
                <w:numId w:val="2"/>
              </w:numPr>
              <w:rPr>
                <w:lang w:eastAsia="zh-CN"/>
              </w:rPr>
            </w:pPr>
            <w:r>
              <w:rPr>
                <w:rFonts w:hint="eastAsia"/>
                <w:lang w:eastAsia="zh-CN"/>
              </w:rPr>
              <w:t>对评标委员会成员的纪律要求</w:t>
            </w:r>
          </w:p>
          <w:p>
            <w:pPr>
              <w:pStyle w:val="78"/>
              <w:numPr>
                <w:ilvl w:val="0"/>
                <w:numId w:val="2"/>
              </w:numPr>
              <w:rPr>
                <w:lang w:eastAsia="zh-CN"/>
              </w:rPr>
            </w:pPr>
            <w:r>
              <w:rPr>
                <w:rFonts w:hint="eastAsia"/>
                <w:lang w:eastAsia="zh-CN"/>
              </w:rPr>
              <w:t>对参与评标活动有关的工作人员的纪律要求</w:t>
            </w:r>
          </w:p>
          <w:p>
            <w:pPr>
              <w:pStyle w:val="78"/>
              <w:numPr>
                <w:ilvl w:val="0"/>
                <w:numId w:val="2"/>
              </w:numPr>
              <w:rPr>
                <w:lang w:eastAsia="zh-CN"/>
              </w:rPr>
            </w:pPr>
            <w:r>
              <w:rPr>
                <w:rFonts w:hint="eastAsia"/>
                <w:lang w:eastAsia="zh-CN"/>
              </w:rPr>
              <w:t>投诉</w:t>
            </w:r>
          </w:p>
          <w:p>
            <w:pPr>
              <w:pStyle w:val="78"/>
              <w:ind w:firstLine="428" w:firstLineChars="200"/>
              <w:rPr>
                <w:lang w:eastAsia="zh-CN"/>
              </w:rPr>
            </w:pPr>
            <w:r>
              <w:rPr>
                <w:rFonts w:hint="eastAsia"/>
                <w:lang w:eastAsia="zh-CN"/>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pPr>
              <w:pStyle w:val="78"/>
              <w:ind w:firstLine="428" w:firstLineChars="200"/>
              <w:rPr>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pPr>
              <w:pStyle w:val="78"/>
              <w:ind w:firstLine="428" w:firstLineChars="200"/>
              <w:rPr>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pPr>
              <w:pStyle w:val="78"/>
              <w:ind w:firstLine="428" w:firstLineChars="200"/>
              <w:rPr>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pPr>
              <w:pStyle w:val="78"/>
              <w:ind w:firstLine="428" w:firstLineChars="200"/>
              <w:rPr>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pPr>
              <w:pStyle w:val="78"/>
              <w:ind w:firstLine="428" w:firstLineChars="200"/>
              <w:rPr>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pPr>
              <w:pStyle w:val="78"/>
              <w:ind w:firstLine="428" w:firstLineChars="200"/>
              <w:rPr>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pPr>
              <w:pStyle w:val="78"/>
              <w:ind w:firstLine="428" w:firstLineChars="200"/>
              <w:rPr>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pPr>
              <w:pStyle w:val="78"/>
              <w:ind w:firstLine="428" w:firstLineChars="200"/>
              <w:rPr>
                <w:lang w:eastAsia="zh-CN"/>
              </w:rPr>
            </w:pPr>
            <w:r>
              <w:rPr>
                <w:rFonts w:hint="eastAsia"/>
                <w:lang w:eastAsia="zh-CN"/>
              </w:rPr>
              <w:t>异议函应当由法定代表人或负责人，或者其授权代表签字或者盖章，并加盖公章。</w:t>
            </w:r>
          </w:p>
          <w:p>
            <w:pPr>
              <w:pStyle w:val="78"/>
              <w:ind w:firstLine="428" w:firstLineChars="200"/>
              <w:rPr>
                <w:lang w:eastAsia="zh-CN"/>
              </w:rPr>
            </w:pPr>
            <w:r>
              <w:rPr>
                <w:rFonts w:hint="eastAsia"/>
                <w:lang w:eastAsia="zh-CN"/>
              </w:rPr>
              <w:t>具体要求详见《招标投标活动异议提起须知》。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9</w:t>
            </w:r>
          </w:p>
        </w:tc>
        <w:tc>
          <w:tcPr>
            <w:tcW w:w="1842" w:type="dxa"/>
            <w:vAlign w:val="center"/>
          </w:tcPr>
          <w:p>
            <w:pPr>
              <w:pStyle w:val="80"/>
              <w:rPr>
                <w:lang w:eastAsia="zh-CN"/>
              </w:rPr>
            </w:pPr>
            <w:r>
              <w:rPr>
                <w:rFonts w:hint="eastAsia"/>
                <w:lang w:eastAsia="zh-CN"/>
              </w:rPr>
              <w:t>是否采用电子招标投标</w:t>
            </w:r>
          </w:p>
        </w:tc>
        <w:tc>
          <w:tcPr>
            <w:tcW w:w="6853" w:type="dxa"/>
            <w:vAlign w:val="center"/>
          </w:tcPr>
          <w:p>
            <w:pPr>
              <w:pStyle w:val="78"/>
              <w:rPr>
                <w:lang w:eastAsia="zh-CN"/>
              </w:rPr>
            </w:pPr>
            <w:r>
              <w:rPr>
                <w:rFonts w:hint="eastAsia"/>
                <w:lang w:eastAsia="zh-CN"/>
              </w:rPr>
              <w:t>本项目采用电子招标投标方式，第二章各相关要求中适用（B）条款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10</w:t>
            </w:r>
          </w:p>
        </w:tc>
        <w:tc>
          <w:tcPr>
            <w:tcW w:w="1842" w:type="dxa"/>
            <w:vAlign w:val="center"/>
          </w:tcPr>
          <w:p>
            <w:pPr>
              <w:pStyle w:val="80"/>
            </w:pPr>
            <w:r>
              <w:rPr>
                <w:rFonts w:hint="eastAsia"/>
              </w:rPr>
              <w:t>需要补充的其他内容</w:t>
            </w:r>
          </w:p>
        </w:tc>
        <w:tc>
          <w:tcPr>
            <w:tcW w:w="6853" w:type="dxa"/>
          </w:tcPr>
          <w:p>
            <w:pPr>
              <w:pStyle w:val="7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rPr>
                <w:rFonts w:hint="eastAsia"/>
              </w:rPr>
              <w:t>10.1</w:t>
            </w:r>
          </w:p>
        </w:tc>
        <w:tc>
          <w:tcPr>
            <w:tcW w:w="1842" w:type="dxa"/>
            <w:vAlign w:val="center"/>
          </w:tcPr>
          <w:p>
            <w:pPr>
              <w:pStyle w:val="80"/>
            </w:pPr>
            <w:r>
              <w:rPr>
                <w:rFonts w:hint="eastAsia"/>
              </w:rPr>
              <w:t>招标组织方式</w:t>
            </w:r>
          </w:p>
        </w:tc>
        <w:tc>
          <w:tcPr>
            <w:tcW w:w="6853" w:type="dxa"/>
          </w:tcPr>
          <w:p>
            <w:pPr>
              <w:pStyle w:val="78"/>
              <w:rPr>
                <w:lang w:eastAsia="zh-CN"/>
              </w:rPr>
            </w:pPr>
            <w:r>
              <w:rPr>
                <w:rFonts w:hint="eastAsia"/>
                <w:lang w:eastAsia="zh-CN"/>
              </w:rPr>
              <w:t>☑集中采购招标：</w:t>
            </w:r>
            <w:r>
              <w:rPr>
                <w:rFonts w:hint="eastAsia"/>
                <w:i/>
                <w:iCs/>
                <w:lang w:eastAsia="zh-CN"/>
              </w:rPr>
              <w:t>（</w:t>
            </w:r>
            <w:r>
              <w:rPr>
                <w:rFonts w:hint="eastAsia"/>
                <w:i/>
                <w:u w:val="single"/>
                <w:lang w:eastAsia="zh-CN"/>
              </w:rPr>
              <w:t>定商定价招标</w:t>
            </w:r>
            <w:r>
              <w:rPr>
                <w:rFonts w:hint="eastAsia"/>
                <w:i/>
                <w:iCs/>
                <w:lang w:eastAsia="zh-CN"/>
              </w:rPr>
              <w:t>）</w:t>
            </w:r>
          </w:p>
          <w:p>
            <w:pPr>
              <w:spacing w:line="276" w:lineRule="auto"/>
              <w:ind w:firstLine="0" w:firstLineChars="0"/>
              <w:rPr>
                <w:lang w:eastAsia="zh-CN"/>
              </w:rPr>
            </w:pPr>
            <w:r>
              <w:rPr>
                <w:lang w:eastAsia="zh-CN"/>
              </w:rPr>
              <w:t>□</w:t>
            </w:r>
            <w:r>
              <w:rPr>
                <w:rFonts w:hint="eastAsia"/>
                <w:lang w:eastAsia="zh-CN"/>
              </w:rPr>
              <w:t>非集中采购招标：</w:t>
            </w:r>
            <w:r>
              <w:rPr>
                <w:rFonts w:hint="eastAsia"/>
                <w:i/>
                <w:iCs/>
                <w:lang w:eastAsia="zh-CN"/>
              </w:rPr>
              <w:t>（</w:t>
            </w:r>
            <w:r>
              <w:rPr>
                <w:rFonts w:hint="eastAsia"/>
                <w:i/>
                <w:u w:val="single"/>
                <w:lang w:eastAsia="zh-CN"/>
              </w:rPr>
              <w:t>一单一</w:t>
            </w:r>
            <w:r>
              <w:rPr>
                <w:rFonts w:hint="eastAsia"/>
                <w:i/>
                <w:spacing w:val="2"/>
                <w:szCs w:val="21"/>
                <w:u w:val="single"/>
                <w:lang w:eastAsia="zh-CN"/>
              </w:rPr>
              <w:t>采</w:t>
            </w:r>
            <w:r>
              <w:rPr>
                <w:rFonts w:hint="eastAsia"/>
                <w:i/>
                <w:iCs/>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rPr>
                <w:rFonts w:hint="eastAsia"/>
              </w:rPr>
              <w:t>10.2</w:t>
            </w:r>
          </w:p>
        </w:tc>
        <w:tc>
          <w:tcPr>
            <w:tcW w:w="1842" w:type="dxa"/>
            <w:vAlign w:val="center"/>
          </w:tcPr>
          <w:p>
            <w:pPr>
              <w:pStyle w:val="80"/>
            </w:pPr>
            <w:r>
              <w:rPr>
                <w:rFonts w:hint="eastAsia"/>
                <w:lang w:eastAsia="zh-CN"/>
              </w:rPr>
              <w:t>招标代理服务费</w:t>
            </w:r>
          </w:p>
        </w:tc>
        <w:tc>
          <w:tcPr>
            <w:tcW w:w="6853" w:type="dxa"/>
            <w:vAlign w:val="center"/>
          </w:tcPr>
          <w:p>
            <w:pPr>
              <w:ind w:firstLine="0" w:firstLineChars="0"/>
              <w:rPr>
                <w:szCs w:val="21"/>
                <w:lang w:eastAsia="zh-CN"/>
              </w:rPr>
            </w:pPr>
            <w:r>
              <w:rPr>
                <w:rFonts w:hint="eastAsia"/>
                <w:szCs w:val="21"/>
                <w:lang w:eastAsia="zh-CN"/>
              </w:rPr>
              <w:t>1、招标代理服务费由中标人支付。</w:t>
            </w:r>
          </w:p>
          <w:p>
            <w:pPr>
              <w:ind w:firstLine="0" w:firstLineChars="0"/>
              <w:rPr>
                <w:szCs w:val="21"/>
                <w:lang w:eastAsia="zh-CN"/>
              </w:rPr>
            </w:pPr>
            <w:r>
              <w:rPr>
                <w:rFonts w:hint="eastAsia"/>
                <w:szCs w:val="21"/>
                <w:lang w:eastAsia="zh-CN"/>
              </w:rPr>
              <w:t>2、招标代理服务费金额：详见招标公告。</w:t>
            </w:r>
          </w:p>
          <w:p>
            <w:pPr>
              <w:ind w:firstLine="0" w:firstLineChars="0"/>
              <w:rPr>
                <w:szCs w:val="21"/>
                <w:lang w:eastAsia="zh-CN"/>
              </w:rPr>
            </w:pPr>
            <w:r>
              <w:rPr>
                <w:rFonts w:hint="eastAsia"/>
                <w:szCs w:val="21"/>
                <w:lang w:eastAsia="zh-CN"/>
              </w:rPr>
              <w:t>3、招标代理服务费支付时间和方式：详见招标公告。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rPr>
                <w:lang w:eastAsia="zh-CN"/>
              </w:rPr>
            </w:pPr>
            <w:r>
              <w:rPr>
                <w:rFonts w:hint="eastAsia"/>
              </w:rPr>
              <w:t>10.</w:t>
            </w:r>
            <w:r>
              <w:rPr>
                <w:rFonts w:hint="eastAsia"/>
                <w:lang w:eastAsia="zh-CN"/>
              </w:rPr>
              <w:t>3</w:t>
            </w:r>
          </w:p>
        </w:tc>
        <w:tc>
          <w:tcPr>
            <w:tcW w:w="1842" w:type="dxa"/>
            <w:vAlign w:val="center"/>
          </w:tcPr>
          <w:p>
            <w:pPr>
              <w:pStyle w:val="80"/>
            </w:pPr>
            <w:r>
              <w:rPr>
                <w:rFonts w:hint="eastAsia"/>
              </w:rPr>
              <w:t>招标文件解释权</w:t>
            </w:r>
          </w:p>
        </w:tc>
        <w:tc>
          <w:tcPr>
            <w:tcW w:w="6853" w:type="dxa"/>
            <w:vAlign w:val="center"/>
          </w:tcPr>
          <w:p>
            <w:pPr>
              <w:pStyle w:val="78"/>
              <w:rPr>
                <w:lang w:eastAsia="zh-CN"/>
              </w:rPr>
            </w:pPr>
            <w:r>
              <w:rPr>
                <w:rFonts w:hint="eastAsia"/>
                <w:lang w:eastAsia="zh-CN"/>
              </w:rPr>
              <w:t>招标人拥有本套招标文件最终解释权</w:t>
            </w:r>
          </w:p>
        </w:tc>
      </w:tr>
    </w:tbl>
    <w:p>
      <w:pPr>
        <w:pStyle w:val="73"/>
        <w:rPr>
          <w:lang w:eastAsia="zh-CN"/>
        </w:rPr>
      </w:pPr>
      <w:r>
        <w:rPr>
          <w:lang w:eastAsia="zh-CN"/>
        </w:rPr>
        <w:br w:type="page"/>
      </w:r>
      <w:bookmarkStart w:id="61" w:name="_Toc169877032"/>
      <w:r>
        <w:rPr>
          <w:lang w:eastAsia="zh-CN"/>
        </w:rPr>
        <w:t>1. 总则</w:t>
      </w:r>
      <w:bookmarkEnd w:id="14"/>
      <w:bookmarkEnd w:id="61"/>
    </w:p>
    <w:p>
      <w:pPr>
        <w:pStyle w:val="84"/>
      </w:pPr>
      <w:bookmarkStart w:id="62" w:name="_Toc169877033"/>
      <w:bookmarkStart w:id="63" w:name="_Toc11609404"/>
      <w:r>
        <w:t>1.1 招标项目概况</w:t>
      </w:r>
      <w:bookmarkEnd w:id="62"/>
      <w:bookmarkEnd w:id="63"/>
    </w:p>
    <w:p>
      <w:pPr>
        <w:ind w:firstLine="444"/>
        <w:rPr>
          <w:lang w:eastAsia="zh-CN"/>
        </w:rPr>
      </w:pPr>
      <w:r>
        <w:rPr>
          <w:lang w:eastAsia="zh-CN"/>
        </w:rPr>
        <w:t>1.1.1 根据《中华人民共和国招标投标法》《中华人民共和国招标投标法实施条例》等有关法律、法规和规章的规定，本招标项目已具备招标条件，现对设备采购进行招标。</w:t>
      </w:r>
    </w:p>
    <w:p>
      <w:pPr>
        <w:ind w:firstLine="444"/>
        <w:rPr>
          <w:lang w:eastAsia="zh-CN"/>
        </w:rPr>
      </w:pPr>
      <w:r>
        <w:rPr>
          <w:lang w:eastAsia="zh-CN"/>
        </w:rPr>
        <w:t>1.1.2 招标人：见投标人须知前附表。</w:t>
      </w:r>
    </w:p>
    <w:p>
      <w:pPr>
        <w:ind w:firstLine="444"/>
        <w:rPr>
          <w:lang w:eastAsia="zh-CN"/>
        </w:rPr>
      </w:pPr>
      <w:r>
        <w:rPr>
          <w:lang w:eastAsia="zh-CN"/>
        </w:rPr>
        <w:t>1.1.3 招标代理机构：见投标人须知前附表。</w:t>
      </w:r>
    </w:p>
    <w:p>
      <w:pPr>
        <w:ind w:firstLine="444"/>
        <w:rPr>
          <w:lang w:eastAsia="zh-CN"/>
        </w:rPr>
      </w:pPr>
      <w:r>
        <w:rPr>
          <w:lang w:eastAsia="zh-CN"/>
        </w:rPr>
        <w:t>1.1.4 招标项目名称：见投标人须知前附表。</w:t>
      </w:r>
    </w:p>
    <w:p>
      <w:pPr>
        <w:ind w:firstLine="444"/>
        <w:rPr>
          <w:lang w:eastAsia="zh-CN"/>
        </w:rPr>
      </w:pPr>
      <w:r>
        <w:rPr>
          <w:lang w:eastAsia="zh-CN"/>
        </w:rPr>
        <w:t>1.1.5 工程项目名称：即招标项目所属的工程建设项目，见投标人须知前附表。</w:t>
      </w:r>
    </w:p>
    <w:p>
      <w:pPr>
        <w:pStyle w:val="84"/>
      </w:pPr>
      <w:bookmarkStart w:id="64" w:name="_Toc169877034"/>
      <w:bookmarkStart w:id="65" w:name="_Toc11609405"/>
      <w:r>
        <w:t>1.2 招标项目的资金来源和落实情况</w:t>
      </w:r>
      <w:bookmarkEnd w:id="64"/>
      <w:bookmarkEnd w:id="65"/>
    </w:p>
    <w:p>
      <w:pPr>
        <w:ind w:firstLine="444"/>
        <w:rPr>
          <w:lang w:eastAsia="zh-CN"/>
        </w:rPr>
      </w:pPr>
      <w:r>
        <w:rPr>
          <w:lang w:eastAsia="zh-CN"/>
        </w:rPr>
        <w:t>1.2.1 资金来源及比例：见投标人须知前附表。</w:t>
      </w:r>
    </w:p>
    <w:p>
      <w:pPr>
        <w:ind w:firstLine="444"/>
        <w:rPr>
          <w:lang w:eastAsia="zh-CN"/>
        </w:rPr>
      </w:pPr>
      <w:r>
        <w:rPr>
          <w:lang w:eastAsia="zh-CN"/>
        </w:rPr>
        <w:t>1.2.2 资金落实情况：见投标人须知前附表。</w:t>
      </w:r>
    </w:p>
    <w:p>
      <w:pPr>
        <w:pStyle w:val="84"/>
      </w:pPr>
      <w:bookmarkStart w:id="66" w:name="_Toc11609406"/>
      <w:bookmarkStart w:id="67" w:name="_Toc169877035"/>
      <w:r>
        <w:t>1.3 招标范围、交货期、交货地点和</w:t>
      </w:r>
      <w:r>
        <w:rPr>
          <w:rFonts w:hint="eastAsia"/>
        </w:rPr>
        <w:t>技术性能指标</w:t>
      </w:r>
      <w:bookmarkEnd w:id="66"/>
      <w:bookmarkEnd w:id="67"/>
    </w:p>
    <w:p>
      <w:pPr>
        <w:ind w:firstLine="444"/>
        <w:rPr>
          <w:lang w:eastAsia="zh-CN"/>
        </w:rPr>
      </w:pPr>
      <w:r>
        <w:rPr>
          <w:lang w:eastAsia="zh-CN"/>
        </w:rPr>
        <w:t>1.3.1 招标范围：见投标人须知前附表。</w:t>
      </w:r>
    </w:p>
    <w:p>
      <w:pPr>
        <w:ind w:firstLine="444"/>
        <w:rPr>
          <w:lang w:eastAsia="zh-CN"/>
        </w:rPr>
      </w:pPr>
      <w:r>
        <w:rPr>
          <w:lang w:eastAsia="zh-CN"/>
        </w:rPr>
        <w:t>1.3.2 交货期：见投标人须知前附表。</w:t>
      </w:r>
    </w:p>
    <w:p>
      <w:pPr>
        <w:ind w:firstLine="444"/>
        <w:rPr>
          <w:lang w:eastAsia="zh-CN"/>
        </w:rPr>
      </w:pPr>
      <w:r>
        <w:rPr>
          <w:lang w:eastAsia="zh-CN"/>
        </w:rPr>
        <w:t>1.3.3 交货地点：见投标人须知前附表。</w:t>
      </w:r>
    </w:p>
    <w:p>
      <w:pPr>
        <w:ind w:firstLine="444"/>
        <w:rPr>
          <w:lang w:eastAsia="zh-CN"/>
        </w:rPr>
      </w:pPr>
      <w:r>
        <w:rPr>
          <w:lang w:eastAsia="zh-CN"/>
        </w:rPr>
        <w:t xml:space="preserve">1.3.4 </w:t>
      </w:r>
      <w:r>
        <w:rPr>
          <w:rFonts w:hint="eastAsia"/>
          <w:lang w:eastAsia="zh-CN"/>
        </w:rPr>
        <w:t>技术性能指标</w:t>
      </w:r>
      <w:r>
        <w:rPr>
          <w:lang w:eastAsia="zh-CN"/>
        </w:rPr>
        <w:t>：见投标人须知前附表。</w:t>
      </w:r>
    </w:p>
    <w:p>
      <w:pPr>
        <w:pStyle w:val="84"/>
      </w:pPr>
      <w:bookmarkStart w:id="68" w:name="_Toc11609407"/>
      <w:bookmarkStart w:id="69" w:name="_Toc169877036"/>
      <w:r>
        <w:t>1.4 投标人资格要求</w:t>
      </w:r>
      <w:bookmarkEnd w:id="68"/>
      <w:bookmarkEnd w:id="69"/>
    </w:p>
    <w:p>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pPr>
        <w:ind w:firstLine="444"/>
        <w:rPr>
          <w:lang w:eastAsia="zh-CN"/>
        </w:rPr>
      </w:pPr>
      <w:r>
        <w:rPr>
          <w:lang w:eastAsia="zh-CN"/>
        </w:rPr>
        <w:t>（1）资质要求：见投标人须知前附表；</w:t>
      </w:r>
    </w:p>
    <w:p>
      <w:pPr>
        <w:ind w:firstLine="444"/>
        <w:rPr>
          <w:lang w:eastAsia="zh-CN"/>
        </w:rPr>
      </w:pPr>
      <w:r>
        <w:rPr>
          <w:lang w:eastAsia="zh-CN"/>
        </w:rPr>
        <w:t>（2）财务要求：见投标人须知前附表；</w:t>
      </w:r>
    </w:p>
    <w:p>
      <w:pPr>
        <w:ind w:firstLine="444"/>
        <w:rPr>
          <w:lang w:eastAsia="zh-CN"/>
        </w:rPr>
      </w:pPr>
      <w:r>
        <w:rPr>
          <w:lang w:eastAsia="zh-CN"/>
        </w:rPr>
        <w:t>（3）业绩要求：见投标人须知前附表；</w:t>
      </w:r>
    </w:p>
    <w:p>
      <w:pPr>
        <w:ind w:firstLine="444"/>
        <w:rPr>
          <w:lang w:eastAsia="zh-CN"/>
        </w:rPr>
      </w:pPr>
      <w:r>
        <w:rPr>
          <w:lang w:eastAsia="zh-CN"/>
        </w:rPr>
        <w:t>（4）信誉要求：见投标人须知前附表；</w:t>
      </w:r>
    </w:p>
    <w:p>
      <w:pPr>
        <w:ind w:firstLine="444"/>
        <w:rPr>
          <w:lang w:eastAsia="zh-CN"/>
        </w:rPr>
      </w:pPr>
      <w:r>
        <w:rPr>
          <w:lang w:eastAsia="zh-CN"/>
        </w:rPr>
        <w:t>（5）其他要求：见投标人须知前附表</w:t>
      </w:r>
      <w:r>
        <w:rPr>
          <w:rFonts w:hint="eastAsia"/>
          <w:lang w:eastAsia="zh-CN"/>
        </w:rPr>
        <w:t>。</w:t>
      </w:r>
    </w:p>
    <w:p>
      <w:pPr>
        <w:ind w:firstLine="444"/>
        <w:rPr>
          <w:lang w:eastAsia="zh-CN"/>
        </w:rPr>
      </w:pPr>
      <w:r>
        <w:rPr>
          <w:lang w:eastAsia="zh-CN"/>
        </w:rPr>
        <w:t>需要提交的相关证明材料见本章第3.5款的规定。</w:t>
      </w:r>
    </w:p>
    <w:p>
      <w:pPr>
        <w:ind w:firstLine="444"/>
        <w:rPr>
          <w:lang w:eastAsia="zh-CN"/>
        </w:rPr>
      </w:pPr>
      <w:r>
        <w:rPr>
          <w:lang w:eastAsia="zh-CN"/>
        </w:rPr>
        <w:t>1.4.2投标人须知前附表规定接受联合体投标的，联合体除应符合本章第1.4.1项和投标人须知前附表的要求外，还应遵守以下规定：</w:t>
      </w:r>
    </w:p>
    <w:p>
      <w:pPr>
        <w:ind w:firstLine="444"/>
        <w:rPr>
          <w:lang w:eastAsia="zh-CN"/>
        </w:rPr>
      </w:pPr>
      <w:r>
        <w:rPr>
          <w:lang w:eastAsia="zh-CN"/>
        </w:rPr>
        <w:t>（1）联合体各方应按招标文件提供的格式签订联合体协议书，明确联合体牵头人和各方权利义务，并承诺就中标项目向招标人承担连带责任；</w:t>
      </w:r>
    </w:p>
    <w:p>
      <w:pPr>
        <w:ind w:firstLine="444"/>
        <w:rPr>
          <w:lang w:eastAsia="zh-CN"/>
        </w:rPr>
      </w:pPr>
      <w:r>
        <w:rPr>
          <w:lang w:eastAsia="zh-CN"/>
        </w:rPr>
        <w:t>（2）由同一专业的单位组成的联合体，按照资质等级较低的单位确定资质等级；</w:t>
      </w:r>
    </w:p>
    <w:p>
      <w:pPr>
        <w:ind w:firstLine="444"/>
        <w:rPr>
          <w:lang w:eastAsia="zh-CN"/>
        </w:rPr>
      </w:pPr>
      <w:r>
        <w:rPr>
          <w:lang w:eastAsia="zh-CN"/>
        </w:rPr>
        <w:t>（3）联合体各方不得再以自己名义单独或参加其他联合体在本招标项目中投标，否则各相关投标均无效。</w:t>
      </w:r>
    </w:p>
    <w:p>
      <w:pPr>
        <w:ind w:firstLine="444"/>
        <w:rPr>
          <w:szCs w:val="21"/>
          <w:lang w:eastAsia="zh-CN"/>
        </w:rPr>
      </w:pPr>
      <w:r>
        <w:rPr>
          <w:szCs w:val="21"/>
          <w:lang w:eastAsia="zh-CN"/>
        </w:rPr>
        <w:t>1.4.3 投标人不得存在下列情形之一：</w:t>
      </w:r>
    </w:p>
    <w:p>
      <w:pPr>
        <w:ind w:firstLine="444"/>
        <w:rPr>
          <w:szCs w:val="21"/>
          <w:lang w:eastAsia="zh-CN"/>
        </w:rPr>
      </w:pPr>
      <w:r>
        <w:rPr>
          <w:szCs w:val="21"/>
          <w:lang w:eastAsia="zh-CN"/>
        </w:rPr>
        <w:t>（1）与招标人存在利害关系且可能影响招标公正性；</w:t>
      </w:r>
    </w:p>
    <w:p>
      <w:pPr>
        <w:ind w:firstLine="444"/>
        <w:rPr>
          <w:szCs w:val="21"/>
          <w:lang w:eastAsia="zh-CN"/>
        </w:rPr>
      </w:pPr>
      <w:r>
        <w:rPr>
          <w:szCs w:val="21"/>
          <w:lang w:eastAsia="zh-CN"/>
        </w:rPr>
        <w:t>（2）与本招标项目的其他投标人为同一个单位负责人；</w:t>
      </w:r>
    </w:p>
    <w:p>
      <w:pPr>
        <w:ind w:firstLine="444"/>
        <w:rPr>
          <w:szCs w:val="21"/>
          <w:lang w:eastAsia="zh-CN"/>
        </w:rPr>
      </w:pPr>
      <w:r>
        <w:rPr>
          <w:szCs w:val="21"/>
          <w:lang w:eastAsia="zh-CN"/>
        </w:rPr>
        <w:t>（3）与本招标项目的其他投标人存在控股、管理关系；</w:t>
      </w:r>
    </w:p>
    <w:p>
      <w:pPr>
        <w:ind w:firstLine="444"/>
        <w:rPr>
          <w:szCs w:val="21"/>
          <w:lang w:eastAsia="zh-CN"/>
        </w:rPr>
      </w:pPr>
      <w:r>
        <w:rPr>
          <w:szCs w:val="21"/>
          <w:lang w:eastAsia="zh-CN"/>
        </w:rPr>
        <w:t>（4）与本招标项目其他投标人代理同一个制造商同一品牌同一型号的设备投标；</w:t>
      </w:r>
    </w:p>
    <w:p>
      <w:pPr>
        <w:ind w:firstLine="444"/>
        <w:rPr>
          <w:szCs w:val="21"/>
          <w:lang w:eastAsia="zh-CN"/>
        </w:rPr>
      </w:pPr>
      <w:r>
        <w:rPr>
          <w:szCs w:val="21"/>
          <w:lang w:eastAsia="zh-CN"/>
        </w:rPr>
        <w:t>（5）为本招标项目提供过设计、编制技术规范和其他文件的咨询服务；</w:t>
      </w:r>
    </w:p>
    <w:p>
      <w:pPr>
        <w:ind w:firstLine="444"/>
        <w:rPr>
          <w:szCs w:val="21"/>
          <w:lang w:eastAsia="zh-CN"/>
        </w:rPr>
      </w:pPr>
      <w:r>
        <w:rPr>
          <w:szCs w:val="21"/>
          <w:lang w:eastAsia="zh-CN"/>
        </w:rPr>
        <w:t>（6）为本工程项目的监理人，或者与本工程项目的监理人存在隶属关系或者其他利害关系；</w:t>
      </w:r>
    </w:p>
    <w:p>
      <w:pPr>
        <w:ind w:firstLine="444"/>
        <w:rPr>
          <w:szCs w:val="21"/>
          <w:lang w:eastAsia="zh-CN"/>
        </w:rPr>
      </w:pPr>
      <w:r>
        <w:rPr>
          <w:szCs w:val="21"/>
          <w:lang w:eastAsia="zh-CN"/>
        </w:rPr>
        <w:t>（7）为本招标项目的代建人；</w:t>
      </w:r>
    </w:p>
    <w:p>
      <w:pPr>
        <w:ind w:firstLine="444"/>
        <w:rPr>
          <w:szCs w:val="21"/>
          <w:lang w:eastAsia="zh-CN"/>
        </w:rPr>
      </w:pPr>
      <w:r>
        <w:rPr>
          <w:szCs w:val="21"/>
          <w:lang w:eastAsia="zh-CN"/>
        </w:rPr>
        <w:t>（8）为本招标项目的招标代理机构；</w:t>
      </w:r>
    </w:p>
    <w:p>
      <w:pPr>
        <w:ind w:firstLine="444"/>
        <w:rPr>
          <w:szCs w:val="21"/>
          <w:lang w:eastAsia="zh-CN"/>
        </w:rPr>
      </w:pPr>
      <w:r>
        <w:rPr>
          <w:szCs w:val="21"/>
          <w:lang w:eastAsia="zh-CN"/>
        </w:rPr>
        <w:t>（9）与本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pPr>
        <w:ind w:firstLine="444"/>
        <w:rPr>
          <w:szCs w:val="21"/>
          <w:lang w:eastAsia="zh-CN"/>
        </w:rPr>
      </w:pPr>
      <w:r>
        <w:rPr>
          <w:szCs w:val="21"/>
          <w:lang w:eastAsia="zh-CN"/>
        </w:rPr>
        <w:t>（10）与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pPr>
        <w:ind w:firstLine="444"/>
        <w:rPr>
          <w:szCs w:val="21"/>
          <w:lang w:eastAsia="zh-CN"/>
        </w:rPr>
      </w:pPr>
      <w:r>
        <w:rPr>
          <w:szCs w:val="21"/>
          <w:lang w:eastAsia="zh-CN"/>
        </w:rPr>
        <w:t>（11）被依法暂停或者取消投标资格；</w:t>
      </w:r>
    </w:p>
    <w:p>
      <w:pPr>
        <w:ind w:firstLine="444"/>
        <w:rPr>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pPr>
        <w:ind w:firstLine="444"/>
        <w:rPr>
          <w:szCs w:val="21"/>
          <w:lang w:eastAsia="zh-CN"/>
        </w:rPr>
      </w:pPr>
      <w:r>
        <w:rPr>
          <w:szCs w:val="21"/>
          <w:lang w:eastAsia="zh-CN"/>
        </w:rPr>
        <w:t>（13）进入清算程序，或被宣告破产，或其他丧失履约能力的情形；</w:t>
      </w:r>
    </w:p>
    <w:p>
      <w:pPr>
        <w:ind w:firstLine="444"/>
        <w:rPr>
          <w:szCs w:val="21"/>
          <w:lang w:eastAsia="zh-CN"/>
        </w:rPr>
      </w:pPr>
      <w:r>
        <w:rPr>
          <w:szCs w:val="21"/>
          <w:lang w:eastAsia="zh-CN"/>
        </w:rPr>
        <w:t>（14）在近三年内发生重大产品质量问题（以相关行业主管部门的行政处罚决定或司法机关出具的有关法律文书为准）；</w:t>
      </w:r>
    </w:p>
    <w:p>
      <w:pPr>
        <w:ind w:firstLine="444"/>
        <w:rPr>
          <w:szCs w:val="21"/>
          <w:lang w:eastAsia="zh-CN"/>
        </w:rPr>
      </w:pPr>
      <w:r>
        <w:rPr>
          <w:szCs w:val="21"/>
          <w:lang w:eastAsia="zh-CN"/>
        </w:rPr>
        <w:t>（15）被工商行政管理机关在全国企业信用信息公示系统中列入严重违法失信企业名单；</w:t>
      </w:r>
    </w:p>
    <w:p>
      <w:pPr>
        <w:ind w:firstLine="444"/>
        <w:rPr>
          <w:szCs w:val="21"/>
        </w:rPr>
      </w:pPr>
      <w:r>
        <w:rPr>
          <w:szCs w:val="21"/>
        </w:rPr>
        <w:t>（16）被最高人民法院在“信用中国”网站（www.creditchina.gov.cn）或各级信用信息共享平台中列入失信被执行人名单；</w:t>
      </w:r>
    </w:p>
    <w:p>
      <w:pPr>
        <w:ind w:firstLine="444"/>
        <w:rPr>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pPr>
        <w:ind w:firstLine="444"/>
        <w:rPr>
          <w:szCs w:val="21"/>
          <w:lang w:eastAsia="zh-CN"/>
        </w:rPr>
      </w:pPr>
      <w:r>
        <w:rPr>
          <w:szCs w:val="21"/>
          <w:lang w:eastAsia="zh-CN"/>
        </w:rPr>
        <w:t>（18）法律法规或投标人须知前附表规定的其他情形。</w:t>
      </w:r>
    </w:p>
    <w:p>
      <w:pPr>
        <w:pStyle w:val="84"/>
      </w:pPr>
      <w:bookmarkStart w:id="70" w:name="_Toc169877037"/>
      <w:bookmarkStart w:id="71" w:name="_Toc11609408"/>
      <w:r>
        <w:t xml:space="preserve">1.5 </w:t>
      </w:r>
      <w:r>
        <w:rPr>
          <w:rFonts w:hint="eastAsia"/>
        </w:rPr>
        <w:t>费用承担</w:t>
      </w:r>
      <w:bookmarkEnd w:id="70"/>
      <w:bookmarkEnd w:id="71"/>
    </w:p>
    <w:p>
      <w:pPr>
        <w:ind w:firstLine="444"/>
        <w:rPr>
          <w:lang w:eastAsia="zh-CN"/>
        </w:rPr>
      </w:pPr>
      <w:r>
        <w:rPr>
          <w:lang w:eastAsia="zh-CN"/>
        </w:rPr>
        <w:t>投标人准备和参加投标活动发生的费用自理。</w:t>
      </w:r>
    </w:p>
    <w:p>
      <w:pPr>
        <w:pStyle w:val="84"/>
      </w:pPr>
      <w:bookmarkStart w:id="72" w:name="_Toc11609409"/>
      <w:bookmarkStart w:id="73" w:name="_Toc169877038"/>
      <w:r>
        <w:t xml:space="preserve">1.6 </w:t>
      </w:r>
      <w:r>
        <w:rPr>
          <w:rFonts w:hint="eastAsia"/>
        </w:rPr>
        <w:t>保密</w:t>
      </w:r>
      <w:bookmarkEnd w:id="72"/>
      <w:bookmarkEnd w:id="73"/>
    </w:p>
    <w:p>
      <w:pPr>
        <w:ind w:firstLine="444"/>
        <w:rPr>
          <w:lang w:eastAsia="zh-CN"/>
        </w:rPr>
      </w:pPr>
      <w:r>
        <w:rPr>
          <w:lang w:eastAsia="zh-CN"/>
        </w:rPr>
        <w:t>参与招标投标活动的各方应对招标文件和投标文件中</w:t>
      </w:r>
      <w:bookmarkStart w:id="74" w:name="_Toc361508589"/>
      <w:bookmarkStart w:id="75" w:name="_Toc369531519"/>
      <w:bookmarkStart w:id="76" w:name="_Toc5326"/>
      <w:bookmarkStart w:id="77" w:name="_Toc352691477"/>
      <w:bookmarkStart w:id="78" w:name="_Toc384308214"/>
      <w:r>
        <w:rPr>
          <w:lang w:eastAsia="zh-CN"/>
        </w:rPr>
        <w:t>的商业和技术等秘密保密</w:t>
      </w:r>
      <w:bookmarkEnd w:id="74"/>
      <w:bookmarkEnd w:id="75"/>
      <w:bookmarkEnd w:id="76"/>
      <w:bookmarkEnd w:id="77"/>
      <w:bookmarkEnd w:id="78"/>
      <w:r>
        <w:rPr>
          <w:lang w:eastAsia="zh-CN"/>
        </w:rPr>
        <w:t>，否则应承担相应的法律责任。</w:t>
      </w:r>
    </w:p>
    <w:p>
      <w:pPr>
        <w:pStyle w:val="84"/>
      </w:pPr>
      <w:bookmarkStart w:id="79" w:name="_Toc11609410"/>
      <w:bookmarkStart w:id="80" w:name="_Toc169877039"/>
      <w:r>
        <w:t>1.7 语言文字</w:t>
      </w:r>
      <w:bookmarkEnd w:id="79"/>
      <w:bookmarkEnd w:id="80"/>
    </w:p>
    <w:p>
      <w:pPr>
        <w:ind w:firstLine="444"/>
        <w:rPr>
          <w:lang w:eastAsia="zh-CN"/>
        </w:rPr>
      </w:pPr>
      <w:r>
        <w:rPr>
          <w:lang w:eastAsia="zh-CN"/>
        </w:rPr>
        <w:t>招标投标文件使用的语言文字为中文。专用术语使用外文的，应附有中文注释。</w:t>
      </w:r>
    </w:p>
    <w:p>
      <w:pPr>
        <w:pStyle w:val="84"/>
      </w:pPr>
      <w:bookmarkStart w:id="81" w:name="_Toc169877040"/>
      <w:bookmarkStart w:id="82" w:name="_Toc11609411"/>
      <w:r>
        <w:t>1.8 计量单位</w:t>
      </w:r>
      <w:bookmarkEnd w:id="81"/>
      <w:bookmarkEnd w:id="82"/>
    </w:p>
    <w:p>
      <w:pPr>
        <w:ind w:firstLine="444"/>
        <w:rPr>
          <w:lang w:eastAsia="zh-CN"/>
        </w:rPr>
      </w:pPr>
      <w:r>
        <w:rPr>
          <w:lang w:eastAsia="zh-CN"/>
        </w:rPr>
        <w:t>所有计量均采用中华人民共和国法定计量单位。</w:t>
      </w:r>
    </w:p>
    <w:p>
      <w:pPr>
        <w:pStyle w:val="84"/>
      </w:pPr>
      <w:bookmarkStart w:id="83" w:name="_Toc169877041"/>
      <w:bookmarkStart w:id="84" w:name="_Toc485303284"/>
      <w:bookmarkStart w:id="85" w:name="_Toc11609412"/>
      <w:r>
        <w:t>1.9 投标预备会</w:t>
      </w:r>
      <w:bookmarkEnd w:id="83"/>
      <w:bookmarkEnd w:id="84"/>
      <w:bookmarkEnd w:id="85"/>
    </w:p>
    <w:p>
      <w:pPr>
        <w:ind w:firstLine="444"/>
        <w:rPr>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pPr>
        <w:ind w:firstLine="444"/>
        <w:rPr>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pPr>
        <w:ind w:firstLine="444"/>
        <w:rPr>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pPr>
        <w:pStyle w:val="84"/>
      </w:pPr>
      <w:bookmarkStart w:id="86" w:name="_Toc11609413"/>
      <w:bookmarkStart w:id="87" w:name="_Toc169877042"/>
      <w:r>
        <w:t>1.10 分包</w:t>
      </w:r>
      <w:bookmarkEnd w:id="86"/>
      <w:bookmarkEnd w:id="87"/>
    </w:p>
    <w:p>
      <w:pPr>
        <w:ind w:firstLine="444"/>
        <w:rPr>
          <w:szCs w:val="20"/>
          <w:lang w:eastAsia="zh-CN"/>
        </w:rPr>
      </w:pPr>
      <w:r>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pPr>
        <w:ind w:firstLine="444"/>
        <w:rPr>
          <w:lang w:eastAsia="zh-CN"/>
        </w:rPr>
      </w:pPr>
      <w:r>
        <w:rPr>
          <w:lang w:eastAsia="zh-CN"/>
        </w:rPr>
        <w:t>1.10.2中标人不得向他人转让中标项目，接受分包的人不得再次分包。中标人应当就分包项目向招标人负责，接受分包的人就分包项目承担连带责任。</w:t>
      </w:r>
    </w:p>
    <w:p>
      <w:pPr>
        <w:pStyle w:val="84"/>
      </w:pPr>
      <w:bookmarkStart w:id="88" w:name="_Toc169877043"/>
      <w:bookmarkStart w:id="89" w:name="_Toc11609414"/>
      <w:r>
        <w:t>1.11 响应和偏差</w:t>
      </w:r>
      <w:bookmarkEnd w:id="88"/>
      <w:bookmarkEnd w:id="89"/>
    </w:p>
    <w:p>
      <w:pPr>
        <w:ind w:firstLine="444"/>
        <w:rPr>
          <w:lang w:eastAsia="zh-CN"/>
        </w:rPr>
      </w:pPr>
      <w:r>
        <w:rPr>
          <w:lang w:eastAsia="zh-CN"/>
        </w:rPr>
        <w:t>1.11.1投标文件应当对招标文件的实质性要求和条件作出满足性或更有利于招标人的响应，否则，投标人的投标将被否决。实质性要求和条件见投标人须知前附表。</w:t>
      </w:r>
    </w:p>
    <w:p>
      <w:pPr>
        <w:ind w:firstLine="444"/>
        <w:rPr>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技术服务和质保期服务计划等内容以对招标文件作出</w:t>
      </w:r>
      <w:r>
        <w:rPr>
          <w:lang w:eastAsia="zh-CN"/>
        </w:rPr>
        <w:t>响应。</w:t>
      </w:r>
    </w:p>
    <w:p>
      <w:pPr>
        <w:ind w:firstLine="444"/>
        <w:rPr>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ind w:firstLine="444"/>
        <w:rPr>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pPr>
        <w:ind w:firstLine="444"/>
        <w:rPr>
          <w:lang w:eastAsia="zh-CN"/>
        </w:rPr>
      </w:pPr>
      <w:r>
        <w:rPr>
          <w:lang w:eastAsia="zh-CN"/>
        </w:rPr>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pPr>
        <w:pStyle w:val="73"/>
        <w:rPr>
          <w:rFonts w:hAnsi="方正黑体简体" w:cs="方正黑体简体"/>
          <w:lang w:eastAsia="zh-CN"/>
        </w:rPr>
      </w:pPr>
      <w:bookmarkStart w:id="90" w:name="_Toc11609415"/>
      <w:bookmarkStart w:id="91" w:name="_Toc169877044"/>
      <w:r>
        <w:rPr>
          <w:rFonts w:hint="eastAsia" w:hAnsi="方正黑体简体" w:cs="方正黑体简体"/>
          <w:lang w:eastAsia="zh-CN"/>
        </w:rPr>
        <w:t>2. 招标文件</w:t>
      </w:r>
      <w:bookmarkEnd w:id="90"/>
      <w:bookmarkEnd w:id="91"/>
    </w:p>
    <w:p>
      <w:pPr>
        <w:pStyle w:val="84"/>
      </w:pPr>
      <w:bookmarkStart w:id="92" w:name="_Toc11609416"/>
      <w:bookmarkStart w:id="93" w:name="_Toc169877045"/>
      <w:r>
        <w:t>2.1 招标文件的组成</w:t>
      </w:r>
      <w:bookmarkEnd w:id="92"/>
      <w:bookmarkEnd w:id="93"/>
    </w:p>
    <w:p>
      <w:pPr>
        <w:ind w:firstLine="444"/>
        <w:rPr>
          <w:lang w:eastAsia="zh-CN"/>
        </w:rPr>
      </w:pPr>
      <w:r>
        <w:rPr>
          <w:lang w:eastAsia="zh-CN"/>
        </w:rPr>
        <w:t>本招标文件包括：</w:t>
      </w:r>
    </w:p>
    <w:p>
      <w:pPr>
        <w:ind w:firstLine="444"/>
        <w:rPr>
          <w:lang w:eastAsia="zh-CN"/>
        </w:rPr>
      </w:pPr>
      <w:r>
        <w:rPr>
          <w:lang w:eastAsia="zh-CN"/>
        </w:rPr>
        <w:t>（1）招标公告（或投标邀请书）；</w:t>
      </w:r>
    </w:p>
    <w:p>
      <w:pPr>
        <w:ind w:firstLine="444"/>
        <w:rPr>
          <w:lang w:eastAsia="zh-CN"/>
        </w:rPr>
      </w:pPr>
      <w:r>
        <w:rPr>
          <w:lang w:eastAsia="zh-CN"/>
        </w:rPr>
        <w:t>（2）投标人须知；</w:t>
      </w:r>
    </w:p>
    <w:p>
      <w:pPr>
        <w:ind w:firstLine="444"/>
        <w:rPr>
          <w:lang w:eastAsia="zh-CN"/>
        </w:rPr>
      </w:pPr>
      <w:r>
        <w:rPr>
          <w:lang w:eastAsia="zh-CN"/>
        </w:rPr>
        <w:t>（3）评标办法；</w:t>
      </w:r>
    </w:p>
    <w:p>
      <w:pPr>
        <w:ind w:firstLine="444"/>
        <w:rPr>
          <w:lang w:eastAsia="zh-CN"/>
        </w:rPr>
      </w:pPr>
      <w:r>
        <w:rPr>
          <w:lang w:eastAsia="zh-CN"/>
        </w:rPr>
        <w:t>（4）合同条款及格式；</w:t>
      </w:r>
    </w:p>
    <w:p>
      <w:pPr>
        <w:ind w:firstLine="444"/>
        <w:rPr>
          <w:lang w:eastAsia="zh-CN"/>
        </w:rPr>
      </w:pPr>
      <w:r>
        <w:rPr>
          <w:lang w:eastAsia="zh-CN"/>
        </w:rPr>
        <w:t>（5）供货要求；</w:t>
      </w:r>
    </w:p>
    <w:p>
      <w:pPr>
        <w:ind w:firstLine="444"/>
        <w:rPr>
          <w:lang w:eastAsia="zh-CN"/>
        </w:rPr>
      </w:pPr>
      <w:r>
        <w:rPr>
          <w:lang w:eastAsia="zh-CN"/>
        </w:rPr>
        <w:t>（6）投标文件格式；</w:t>
      </w:r>
    </w:p>
    <w:p>
      <w:pPr>
        <w:ind w:firstLine="444"/>
        <w:rPr>
          <w:lang w:eastAsia="zh-CN"/>
        </w:rPr>
      </w:pPr>
      <w:r>
        <w:rPr>
          <w:lang w:eastAsia="zh-CN"/>
        </w:rPr>
        <w:t>（7）投标人须知前附表规定的其他资料。</w:t>
      </w:r>
    </w:p>
    <w:p>
      <w:pPr>
        <w:ind w:firstLine="444"/>
        <w:rPr>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pPr>
        <w:pStyle w:val="84"/>
      </w:pPr>
      <w:bookmarkStart w:id="94" w:name="_Toc11609417"/>
      <w:bookmarkStart w:id="95" w:name="_Toc485303289"/>
      <w:bookmarkStart w:id="96" w:name="_Toc169877046"/>
      <w:bookmarkStart w:id="97" w:name="_Toc300834960"/>
      <w:bookmarkStart w:id="98" w:name="_Toc369531526"/>
      <w:bookmarkStart w:id="99" w:name="_Toc384308220"/>
      <w:bookmarkStart w:id="100" w:name="_Toc144974508"/>
      <w:bookmarkStart w:id="101" w:name="_Toc247527564"/>
      <w:bookmarkStart w:id="102" w:name="_Toc247513963"/>
      <w:bookmarkStart w:id="103" w:name="_Toc352691484"/>
      <w:bookmarkStart w:id="104" w:name="_Toc152045540"/>
      <w:bookmarkStart w:id="105" w:name="_Toc152042316"/>
      <w:bookmarkStart w:id="106" w:name="_Toc361508595"/>
      <w:bookmarkStart w:id="107" w:name="_Toc16623"/>
      <w:r>
        <w:t>2.2 招标文件的澄清</w:t>
      </w:r>
      <w:bookmarkEnd w:id="94"/>
      <w:bookmarkEnd w:id="95"/>
      <w:bookmarkEnd w:id="96"/>
    </w:p>
    <w:p>
      <w:pPr>
        <w:ind w:firstLine="444"/>
        <w:rPr>
          <w:lang w:eastAsia="zh-CN"/>
        </w:rPr>
      </w:pPr>
      <w:bookmarkStart w:id="108" w:name="_Toc485303290"/>
      <w:bookmarkStart w:id="109"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ind w:firstLine="444"/>
        <w:rPr>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ind w:firstLine="444"/>
        <w:rPr>
          <w:lang w:eastAsia="zh-CN"/>
        </w:rPr>
      </w:pPr>
      <w:r>
        <w:rPr>
          <w:lang w:eastAsia="zh-CN"/>
        </w:rPr>
        <w:t>2.2.3 投标人在收到澄清后，应按投标人须知前附表规定的时间和形式通知招标人，确认已收到该澄清。</w:t>
      </w:r>
    </w:p>
    <w:p>
      <w:pPr>
        <w:ind w:firstLine="444"/>
        <w:rPr>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pPr>
        <w:pStyle w:val="84"/>
      </w:pPr>
      <w:bookmarkStart w:id="110" w:name="_Toc169877047"/>
      <w:bookmarkStart w:id="111" w:name="_Toc11609418"/>
      <w:r>
        <w:t>2.3 招标文件的修</w:t>
      </w:r>
      <w:bookmarkStart w:id="112" w:name="_Toc369531521"/>
      <w:bookmarkStart w:id="113" w:name="_Toc16514"/>
      <w:r>
        <w:t>改</w:t>
      </w:r>
      <w:bookmarkEnd w:id="108"/>
      <w:bookmarkEnd w:id="110"/>
      <w:bookmarkEnd w:id="111"/>
    </w:p>
    <w:bookmarkEnd w:id="109"/>
    <w:bookmarkEnd w:id="112"/>
    <w:bookmarkEnd w:id="113"/>
    <w:p>
      <w:pPr>
        <w:ind w:firstLine="444"/>
        <w:rPr>
          <w:lang w:eastAsia="zh-CN"/>
        </w:rPr>
      </w:pPr>
      <w:r>
        <w:rPr>
          <w:lang w:eastAsia="zh-CN"/>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pPr>
        <w:ind w:firstLine="444"/>
        <w:rPr>
          <w:lang w:eastAsia="zh-CN"/>
        </w:rPr>
      </w:pPr>
      <w:r>
        <w:rPr>
          <w:lang w:eastAsia="zh-CN"/>
        </w:rPr>
        <w:t>2.3.2 投标人收到修改内容</w:t>
      </w:r>
      <w:bookmarkStart w:id="114" w:name="_Toc369531524"/>
      <w:bookmarkStart w:id="115" w:name="_Toc152042314"/>
      <w:bookmarkStart w:id="116" w:name="_Toc24632"/>
      <w:bookmarkStart w:id="117" w:name="_Toc247513961"/>
      <w:bookmarkStart w:id="118" w:name="_Toc384308218"/>
      <w:bookmarkStart w:id="119" w:name="_Toc152045538"/>
      <w:bookmarkStart w:id="120" w:name="_Toc361508593"/>
      <w:bookmarkStart w:id="121" w:name="_Toc247527562"/>
      <w:bookmarkStart w:id="122" w:name="_Toc352691482"/>
      <w:bookmarkStart w:id="123" w:name="_Toc300834958"/>
      <w:bookmarkStart w:id="124" w:name="_Toc144974506"/>
      <w:r>
        <w:rPr>
          <w:lang w:eastAsia="zh-CN"/>
        </w:rPr>
        <w:t>后，</w:t>
      </w:r>
      <w:bookmarkEnd w:id="114"/>
      <w:bookmarkEnd w:id="115"/>
      <w:bookmarkEnd w:id="116"/>
      <w:bookmarkEnd w:id="117"/>
      <w:bookmarkEnd w:id="118"/>
      <w:bookmarkEnd w:id="119"/>
      <w:bookmarkEnd w:id="120"/>
      <w:bookmarkEnd w:id="121"/>
      <w:bookmarkEnd w:id="122"/>
      <w:bookmarkEnd w:id="123"/>
      <w:bookmarkEnd w:id="124"/>
      <w:r>
        <w:rPr>
          <w:lang w:eastAsia="zh-CN"/>
        </w:rPr>
        <w:t>应按投标人须知前附表规定的时间和形式通知招标人，确认已收到该修改。</w:t>
      </w:r>
    </w:p>
    <w:p>
      <w:pPr>
        <w:pStyle w:val="84"/>
      </w:pPr>
      <w:bookmarkStart w:id="125" w:name="_Toc11609419"/>
      <w:bookmarkStart w:id="126" w:name="_Toc169877048"/>
      <w:r>
        <w:t>2.</w:t>
      </w:r>
      <w:bookmarkEnd w:id="97"/>
      <w:bookmarkEnd w:id="98"/>
      <w:bookmarkEnd w:id="99"/>
      <w:bookmarkEnd w:id="100"/>
      <w:bookmarkEnd w:id="101"/>
      <w:bookmarkEnd w:id="102"/>
      <w:bookmarkEnd w:id="103"/>
      <w:bookmarkEnd w:id="104"/>
      <w:bookmarkEnd w:id="105"/>
      <w:bookmarkEnd w:id="106"/>
      <w:bookmarkEnd w:id="107"/>
      <w:r>
        <w:t>4 招标文件的异议</w:t>
      </w:r>
      <w:bookmarkEnd w:id="125"/>
      <w:bookmarkEnd w:id="126"/>
    </w:p>
    <w:p>
      <w:pPr>
        <w:ind w:firstLine="444"/>
        <w:rPr>
          <w:lang w:eastAsia="zh-CN"/>
        </w:rPr>
      </w:pPr>
      <w:r>
        <w:rPr>
          <w:lang w:eastAsia="zh-CN"/>
        </w:rPr>
        <w:t>投标人或者其他利害关系人对招标文件有异议的，应当在投标截止时间10日前以书面形式提出。招标人将在收到异议之日起3日内作出答复；作出答复前，将暂停招标投标活动。</w:t>
      </w:r>
    </w:p>
    <w:p>
      <w:pPr>
        <w:pStyle w:val="73"/>
        <w:rPr>
          <w:rFonts w:hAnsi="方正黑体简体" w:cs="方正黑体简体"/>
          <w:lang w:eastAsia="zh-CN"/>
        </w:rPr>
      </w:pPr>
      <w:bookmarkStart w:id="127" w:name="_Toc169877049"/>
      <w:bookmarkStart w:id="128" w:name="_Toc11609420"/>
      <w:r>
        <w:rPr>
          <w:rFonts w:hint="eastAsia" w:hAnsi="方正黑体简体" w:cs="方正黑体简体"/>
          <w:lang w:eastAsia="zh-CN"/>
        </w:rPr>
        <w:t>3. 投标文件</w:t>
      </w:r>
      <w:bookmarkEnd w:id="127"/>
      <w:bookmarkEnd w:id="128"/>
    </w:p>
    <w:p>
      <w:pPr>
        <w:pStyle w:val="84"/>
      </w:pPr>
      <w:bookmarkStart w:id="129" w:name="_Toc11609421"/>
      <w:bookmarkStart w:id="130" w:name="_Toc169877050"/>
      <w:r>
        <w:t>3.1 投标文件的组成</w:t>
      </w:r>
      <w:bookmarkEnd w:id="129"/>
      <w:bookmarkEnd w:id="130"/>
    </w:p>
    <w:p>
      <w:pPr>
        <w:ind w:firstLine="444"/>
        <w:rPr>
          <w:lang w:eastAsia="zh-CN"/>
        </w:rPr>
      </w:pPr>
      <w:r>
        <w:rPr>
          <w:lang w:eastAsia="zh-CN"/>
        </w:rPr>
        <w:t>3.1.1 投标文件应包括下列内容：</w:t>
      </w:r>
    </w:p>
    <w:p>
      <w:pPr>
        <w:ind w:firstLine="444"/>
        <w:rPr>
          <w:lang w:eastAsia="zh-CN"/>
        </w:rPr>
      </w:pPr>
      <w:r>
        <w:rPr>
          <w:lang w:eastAsia="zh-CN"/>
        </w:rPr>
        <w:t>（1）投标函；</w:t>
      </w:r>
    </w:p>
    <w:p>
      <w:pPr>
        <w:ind w:firstLine="444"/>
        <w:rPr>
          <w:lang w:eastAsia="zh-CN"/>
        </w:rPr>
      </w:pPr>
      <w:r>
        <w:rPr>
          <w:lang w:eastAsia="zh-CN"/>
        </w:rPr>
        <w:t>（2）法定代表人（单位负责人）身份证明或授权委托书；</w:t>
      </w:r>
    </w:p>
    <w:p>
      <w:pPr>
        <w:ind w:firstLine="444"/>
        <w:rPr>
          <w:lang w:eastAsia="zh-CN"/>
        </w:rPr>
      </w:pPr>
      <w:r>
        <w:rPr>
          <w:lang w:eastAsia="zh-CN"/>
        </w:rPr>
        <w:t>（3）联合体协议书；</w:t>
      </w:r>
    </w:p>
    <w:p>
      <w:pPr>
        <w:ind w:firstLine="444"/>
        <w:rPr>
          <w:lang w:eastAsia="zh-CN"/>
        </w:rPr>
      </w:pPr>
      <w:r>
        <w:rPr>
          <w:lang w:eastAsia="zh-CN"/>
        </w:rPr>
        <w:t>（4）投标保证金；</w:t>
      </w:r>
    </w:p>
    <w:p>
      <w:pPr>
        <w:pStyle w:val="12"/>
        <w:rPr>
          <w:rFonts w:ascii="宋体" w:hAnsi="宋体"/>
          <w:spacing w:val="6"/>
          <w:sz w:val="21"/>
          <w:szCs w:val="22"/>
          <w:lang w:bidi="en-US"/>
        </w:rPr>
      </w:pPr>
      <w:r>
        <w:rPr>
          <w:rFonts w:hint="eastAsia"/>
        </w:rPr>
        <w:t xml:space="preserve">   </w:t>
      </w:r>
      <w:r>
        <w:rPr>
          <w:rFonts w:hint="eastAsia" w:ascii="宋体" w:hAnsi="宋体"/>
          <w:spacing w:val="6"/>
          <w:sz w:val="21"/>
          <w:szCs w:val="22"/>
          <w:lang w:bidi="en-US"/>
        </w:rPr>
        <w:t xml:space="preserve"> （5）合规承诺书</w:t>
      </w:r>
    </w:p>
    <w:p>
      <w:pPr>
        <w:ind w:firstLine="444"/>
        <w:rPr>
          <w:lang w:eastAsia="zh-CN"/>
        </w:rPr>
      </w:pPr>
      <w:r>
        <w:rPr>
          <w:lang w:eastAsia="zh-CN"/>
        </w:rPr>
        <w:t>（</w:t>
      </w:r>
      <w:r>
        <w:rPr>
          <w:rFonts w:hint="eastAsia"/>
          <w:lang w:eastAsia="zh-CN"/>
        </w:rPr>
        <w:t>6</w:t>
      </w:r>
      <w:r>
        <w:rPr>
          <w:lang w:eastAsia="zh-CN"/>
        </w:rPr>
        <w:t>）商务和技术偏差表；</w:t>
      </w:r>
    </w:p>
    <w:p>
      <w:pPr>
        <w:ind w:firstLine="444"/>
        <w:rPr>
          <w:lang w:eastAsia="zh-CN"/>
        </w:rPr>
      </w:pPr>
      <w:r>
        <w:rPr>
          <w:lang w:eastAsia="zh-CN"/>
        </w:rPr>
        <w:t>（</w:t>
      </w:r>
      <w:r>
        <w:rPr>
          <w:rFonts w:hint="eastAsia"/>
          <w:lang w:eastAsia="zh-CN"/>
        </w:rPr>
        <w:t>7</w:t>
      </w:r>
      <w:r>
        <w:rPr>
          <w:lang w:eastAsia="zh-CN"/>
        </w:rPr>
        <w:t>）分项报价表；</w:t>
      </w:r>
    </w:p>
    <w:p>
      <w:pPr>
        <w:ind w:firstLine="444"/>
        <w:rPr>
          <w:lang w:eastAsia="zh-CN"/>
        </w:rPr>
      </w:pPr>
      <w:r>
        <w:rPr>
          <w:lang w:eastAsia="zh-CN"/>
        </w:rPr>
        <w:t>（</w:t>
      </w:r>
      <w:r>
        <w:rPr>
          <w:rFonts w:hint="eastAsia"/>
          <w:lang w:eastAsia="zh-CN"/>
        </w:rPr>
        <w:t>8</w:t>
      </w:r>
      <w:r>
        <w:rPr>
          <w:lang w:eastAsia="zh-CN"/>
        </w:rPr>
        <w:t>）资格审查资料；</w:t>
      </w:r>
    </w:p>
    <w:p>
      <w:pPr>
        <w:ind w:firstLine="444"/>
        <w:rPr>
          <w:lang w:eastAsia="zh-CN"/>
        </w:rPr>
      </w:pPr>
      <w:r>
        <w:rPr>
          <w:lang w:eastAsia="zh-CN"/>
        </w:rPr>
        <w:t>（</w:t>
      </w:r>
      <w:r>
        <w:rPr>
          <w:rFonts w:hint="eastAsia"/>
          <w:lang w:eastAsia="zh-CN"/>
        </w:rPr>
        <w:t>9</w:t>
      </w:r>
      <w:r>
        <w:rPr>
          <w:lang w:eastAsia="zh-CN"/>
        </w:rPr>
        <w:t>）投标设备技术性能指标的详细描述；</w:t>
      </w:r>
    </w:p>
    <w:p>
      <w:pPr>
        <w:ind w:firstLine="444"/>
        <w:rPr>
          <w:lang w:eastAsia="zh-CN"/>
        </w:rPr>
      </w:pPr>
      <w:r>
        <w:rPr>
          <w:lang w:eastAsia="zh-CN"/>
        </w:rPr>
        <w:t>（</w:t>
      </w:r>
      <w:r>
        <w:rPr>
          <w:rFonts w:hint="eastAsia"/>
          <w:lang w:eastAsia="zh-CN"/>
        </w:rPr>
        <w:t>10</w:t>
      </w:r>
      <w:r>
        <w:rPr>
          <w:lang w:eastAsia="zh-CN"/>
        </w:rPr>
        <w:t>）技术支持资料；</w:t>
      </w:r>
    </w:p>
    <w:p>
      <w:pPr>
        <w:ind w:firstLine="444"/>
        <w:rPr>
          <w:lang w:eastAsia="zh-CN"/>
        </w:rPr>
      </w:pPr>
      <w:r>
        <w:rPr>
          <w:lang w:eastAsia="zh-CN"/>
        </w:rPr>
        <w:t>（1</w:t>
      </w:r>
      <w:r>
        <w:rPr>
          <w:rFonts w:hint="eastAsia"/>
          <w:lang w:eastAsia="zh-CN"/>
        </w:rPr>
        <w:t>1</w:t>
      </w:r>
      <w:r>
        <w:rPr>
          <w:lang w:eastAsia="zh-CN"/>
        </w:rPr>
        <w:t>）技术服务和质保期服务计划；</w:t>
      </w:r>
    </w:p>
    <w:p>
      <w:pPr>
        <w:ind w:firstLine="444"/>
        <w:rPr>
          <w:lang w:eastAsia="zh-CN"/>
        </w:rPr>
      </w:pPr>
      <w:r>
        <w:rPr>
          <w:lang w:eastAsia="zh-CN"/>
        </w:rPr>
        <w:t>（1</w:t>
      </w:r>
      <w:r>
        <w:rPr>
          <w:rFonts w:hint="eastAsia"/>
          <w:lang w:eastAsia="zh-CN"/>
        </w:rPr>
        <w:t>2</w:t>
      </w:r>
      <w:r>
        <w:rPr>
          <w:lang w:eastAsia="zh-CN"/>
        </w:rPr>
        <w:t>）投标人须知前附表规定的其他资料。</w:t>
      </w:r>
    </w:p>
    <w:p>
      <w:pPr>
        <w:ind w:firstLine="444"/>
        <w:rPr>
          <w:lang w:eastAsia="zh-CN"/>
        </w:rPr>
      </w:pPr>
      <w:r>
        <w:rPr>
          <w:lang w:eastAsia="zh-CN"/>
        </w:rPr>
        <w:t>投标人在评标过程中作出的符合法律法规和招标文件规定的澄清确认，构成投标文件的组成部分。</w:t>
      </w:r>
    </w:p>
    <w:p>
      <w:pPr>
        <w:ind w:firstLine="444"/>
        <w:rPr>
          <w:lang w:eastAsia="zh-CN"/>
        </w:rPr>
      </w:pPr>
      <w:r>
        <w:rPr>
          <w:lang w:eastAsia="zh-CN"/>
        </w:rPr>
        <w:t>3.1.2 投标人须知前附表规定不接受联合体投标的，或投标人没有组成联合体的，投标文件不包括本章第3.1.1（3）目所指的联合体协议书。</w:t>
      </w:r>
    </w:p>
    <w:p>
      <w:pPr>
        <w:ind w:firstLine="444"/>
        <w:rPr>
          <w:lang w:eastAsia="zh-CN"/>
        </w:rPr>
      </w:pPr>
      <w:r>
        <w:rPr>
          <w:lang w:eastAsia="zh-CN"/>
        </w:rPr>
        <w:t>3.1.3 投标人须知前附表未要求提交投标保证金的，投标文件不包括本章第3.1.1（4）目所指的投标保证金。</w:t>
      </w:r>
    </w:p>
    <w:p>
      <w:pPr>
        <w:pStyle w:val="84"/>
        <w:rPr>
          <w:rFonts w:hAnsi="方正黑体简体" w:cs="方正黑体简体"/>
        </w:rPr>
      </w:pPr>
      <w:bookmarkStart w:id="131" w:name="_Toc169877051"/>
      <w:bookmarkStart w:id="132" w:name="_Toc11609422"/>
      <w:r>
        <w:rPr>
          <w:rFonts w:hint="eastAsia" w:hAnsi="方正黑体简体" w:cs="方正黑体简体"/>
        </w:rPr>
        <w:t>3.2 投标报价</w:t>
      </w:r>
      <w:bookmarkEnd w:id="131"/>
      <w:bookmarkEnd w:id="132"/>
    </w:p>
    <w:p>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投标报价应包括国家规定的增值税税金，除投标人须知前附表另有规定外，增值税税金按一般计税方法计算。投标人应按第七章“投标文件格式”的要求在投标函中进行报价并填写分项报价表。</w:t>
      </w:r>
    </w:p>
    <w:p>
      <w:pPr>
        <w:ind w:firstLine="444"/>
        <w:rPr>
          <w:lang w:eastAsia="zh-CN"/>
        </w:rPr>
      </w:pPr>
      <w:r>
        <w:rPr>
          <w:lang w:eastAsia="zh-CN"/>
        </w:rPr>
        <w:t>3.2.2 投标人应充分了解该项目的总体情况以及影响投标报价的其他要素。</w:t>
      </w:r>
    </w:p>
    <w:p>
      <w:pPr>
        <w:ind w:firstLine="444"/>
        <w:rPr>
          <w:lang w:eastAsia="zh-CN"/>
        </w:rPr>
      </w:pPr>
      <w:r>
        <w:rPr>
          <w:lang w:eastAsia="zh-CN"/>
        </w:rPr>
        <w:t>3.2.3</w:t>
      </w:r>
      <w:bookmarkStart w:id="133" w:name="_Toc144974511"/>
      <w:bookmarkEnd w:id="133"/>
      <w:bookmarkStart w:id="134" w:name="_Toc247513967"/>
      <w:bookmarkEnd w:id="134"/>
      <w:bookmarkStart w:id="135" w:name="_Toc369531530"/>
      <w:bookmarkEnd w:id="135"/>
      <w:bookmarkStart w:id="136" w:name="_Toc152042319"/>
      <w:bookmarkEnd w:id="136"/>
      <w:bookmarkStart w:id="137" w:name="_Toc152045543"/>
      <w:bookmarkEnd w:id="137"/>
      <w:bookmarkStart w:id="138" w:name="_Toc384308224"/>
      <w:bookmarkEnd w:id="138"/>
      <w:bookmarkStart w:id="139" w:name="_Toc15242"/>
      <w:bookmarkEnd w:id="139"/>
      <w:bookmarkStart w:id="140" w:name="_Toc300834964"/>
      <w:bookmarkEnd w:id="140"/>
      <w:bookmarkStart w:id="141" w:name="_Toc247527568"/>
      <w:bookmarkEnd w:id="141"/>
      <w:bookmarkStart w:id="142" w:name="_Toc361508599"/>
      <w:bookmarkEnd w:id="142"/>
      <w:bookmarkStart w:id="143" w:name="_Toc352691487"/>
      <w:bookmarkEnd w:id="143"/>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44" w:name="_Toc384308225"/>
      <w:bookmarkStart w:id="145" w:name="_Toc247527569"/>
      <w:bookmarkStart w:id="146" w:name="_Toc369531531"/>
      <w:bookmarkStart w:id="147" w:name="_Toc152042320"/>
      <w:bookmarkStart w:id="148" w:name="_Toc144974512"/>
      <w:bookmarkStart w:id="149" w:name="_Toc247513968"/>
      <w:bookmarkStart w:id="150" w:name="_Toc361508600"/>
      <w:bookmarkStart w:id="151" w:name="_Toc10429"/>
      <w:bookmarkStart w:id="152" w:name="_Toc352691488"/>
      <w:bookmarkStart w:id="153" w:name="_Toc152045544"/>
      <w:bookmarkStart w:id="154" w:name="_Toc300834965"/>
      <w:r>
        <w:rPr>
          <w:lang w:eastAsia="zh-CN"/>
        </w:rPr>
        <w:t>人须知前附表中载明。</w:t>
      </w:r>
      <w:bookmarkEnd w:id="144"/>
      <w:bookmarkEnd w:id="145"/>
      <w:bookmarkEnd w:id="146"/>
      <w:bookmarkEnd w:id="147"/>
      <w:bookmarkEnd w:id="148"/>
      <w:bookmarkEnd w:id="149"/>
      <w:bookmarkEnd w:id="150"/>
      <w:bookmarkEnd w:id="151"/>
      <w:bookmarkEnd w:id="152"/>
      <w:bookmarkEnd w:id="153"/>
      <w:bookmarkEnd w:id="154"/>
    </w:p>
    <w:p>
      <w:pPr>
        <w:ind w:firstLine="444"/>
        <w:rPr>
          <w:lang w:eastAsia="zh-CN"/>
        </w:rPr>
      </w:pPr>
      <w:r>
        <w:rPr>
          <w:lang w:eastAsia="zh-CN"/>
        </w:rPr>
        <w:t>3.2.</w:t>
      </w:r>
      <w:r>
        <w:rPr>
          <w:rFonts w:hint="eastAsia"/>
          <w:lang w:eastAsia="zh-CN"/>
        </w:rPr>
        <w:t>5</w:t>
      </w:r>
      <w:r>
        <w:rPr>
          <w:lang w:eastAsia="zh-CN"/>
        </w:rPr>
        <w:t xml:space="preserve"> 投标报价的其他要求见投标人须知前附表。</w:t>
      </w:r>
    </w:p>
    <w:p>
      <w:pPr>
        <w:pStyle w:val="84"/>
        <w:rPr>
          <w:rFonts w:hAnsi="方正黑体简体" w:cs="方正黑体简体"/>
        </w:rPr>
      </w:pPr>
      <w:bookmarkStart w:id="155" w:name="_Toc169877052"/>
      <w:bookmarkStart w:id="156" w:name="_Toc11609423"/>
      <w:r>
        <w:rPr>
          <w:rFonts w:hint="eastAsia" w:hAnsi="方正黑体简体" w:cs="方正黑体简体"/>
        </w:rPr>
        <w:t>3.3 投标有效期</w:t>
      </w:r>
      <w:bookmarkEnd w:id="155"/>
      <w:bookmarkEnd w:id="156"/>
    </w:p>
    <w:p>
      <w:pPr>
        <w:ind w:firstLine="444"/>
        <w:rPr>
          <w:lang w:eastAsia="zh-CN"/>
        </w:rPr>
      </w:pPr>
      <w:r>
        <w:rPr>
          <w:lang w:eastAsia="zh-CN"/>
        </w:rPr>
        <w:t>3.3.1 除投标人须知前附表另有规定外，投标有效期为90</w:t>
      </w:r>
      <w:r>
        <w:rPr>
          <w:rFonts w:hint="eastAsia"/>
          <w:lang w:eastAsia="zh-CN"/>
        </w:rPr>
        <w:t>日</w:t>
      </w:r>
      <w:r>
        <w:rPr>
          <w:lang w:eastAsia="zh-CN"/>
        </w:rPr>
        <w:t>。</w:t>
      </w:r>
    </w:p>
    <w:p>
      <w:pPr>
        <w:ind w:firstLine="444"/>
        <w:rPr>
          <w:lang w:eastAsia="zh-CN"/>
        </w:rPr>
      </w:pPr>
      <w:r>
        <w:rPr>
          <w:lang w:eastAsia="zh-CN"/>
        </w:rPr>
        <w:t>3.3.2 在投标有效期内，投标人撤销投标文件的，应承担招标文件和法律规定的责任。</w:t>
      </w:r>
    </w:p>
    <w:p>
      <w:pPr>
        <w:ind w:firstLine="444"/>
        <w:rPr>
          <w:lang w:eastAsia="zh-CN"/>
        </w:rPr>
      </w:pPr>
      <w:r>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84"/>
        <w:rPr>
          <w:rFonts w:hAnsi="方正黑体简体" w:cs="方正黑体简体"/>
        </w:rPr>
      </w:pPr>
      <w:bookmarkStart w:id="157" w:name="_Toc169877053"/>
      <w:bookmarkStart w:id="158" w:name="_Toc11609424"/>
      <w:r>
        <w:rPr>
          <w:rFonts w:hint="eastAsia" w:hAnsi="方正黑体简体" w:cs="方正黑体简体"/>
        </w:rPr>
        <w:t>3.4 投标保证金</w:t>
      </w:r>
      <w:bookmarkEnd w:id="157"/>
      <w:bookmarkEnd w:id="158"/>
    </w:p>
    <w:p>
      <w:pPr>
        <w:ind w:firstLine="444"/>
        <w:rPr>
          <w:lang w:eastAsia="zh-CN"/>
        </w:rPr>
      </w:pPr>
      <w:r>
        <w:rPr>
          <w:lang w:eastAsia="zh-CN"/>
        </w:rPr>
        <w:t>3.4.1 投标人在递交投标文件的同时，应按投标人须知前附表规定的金额</w:t>
      </w:r>
      <w:bookmarkStart w:id="159" w:name="_Toc384308226"/>
      <w:bookmarkStart w:id="160" w:name="_Toc247513969"/>
      <w:bookmarkStart w:id="161" w:name="_Toc152045545"/>
      <w:bookmarkStart w:id="162" w:name="_Toc4592"/>
      <w:bookmarkStart w:id="163" w:name="_Toc300834966"/>
      <w:bookmarkStart w:id="164" w:name="_Toc152042321"/>
      <w:bookmarkStart w:id="165" w:name="_Toc144974513"/>
      <w:bookmarkStart w:id="166" w:name="_Toc247527570"/>
      <w:bookmarkStart w:id="167" w:name="_Toc369531532"/>
      <w:bookmarkStart w:id="168" w:name="_Toc361508601"/>
      <w:bookmarkStart w:id="169" w:name="_Toc352691489"/>
      <w:r>
        <w:rPr>
          <w:lang w:eastAsia="zh-CN"/>
        </w:rPr>
        <w:t>、形式和</w:t>
      </w:r>
      <w:bookmarkEnd w:id="159"/>
      <w:bookmarkEnd w:id="160"/>
      <w:bookmarkEnd w:id="161"/>
      <w:bookmarkEnd w:id="162"/>
      <w:bookmarkEnd w:id="163"/>
      <w:bookmarkEnd w:id="164"/>
      <w:bookmarkEnd w:id="165"/>
      <w:bookmarkEnd w:id="166"/>
      <w:bookmarkEnd w:id="167"/>
      <w:bookmarkEnd w:id="168"/>
      <w:bookmarkEnd w:id="169"/>
      <w:r>
        <w:rPr>
          <w:lang w:eastAsia="zh-CN"/>
        </w:rPr>
        <w:t>第七章“投标文件格式”规定的投标保证金格式递交投标保证金，并作为其投标文件的组成部分。联合体投标的，其投标保证金可以由牵头人递交，并应符合投标人须知前附表的规定。</w:t>
      </w:r>
    </w:p>
    <w:p>
      <w:pPr>
        <w:ind w:firstLine="444"/>
        <w:rPr>
          <w:lang w:eastAsia="zh-CN"/>
        </w:rPr>
      </w:pPr>
      <w:r>
        <w:rPr>
          <w:lang w:eastAsia="zh-CN"/>
        </w:rPr>
        <w:t>3.4.2 投标人不按本章第3.4.1项</w:t>
      </w:r>
      <w:bookmarkStart w:id="170" w:name="_Toc369531533"/>
      <w:bookmarkStart w:id="171" w:name="_Toc352691490"/>
      <w:bookmarkStart w:id="172" w:name="_Toc361508602"/>
      <w:bookmarkStart w:id="173" w:name="_Toc384308227"/>
      <w:bookmarkStart w:id="174" w:name="_Toc29025"/>
      <w:r>
        <w:rPr>
          <w:lang w:eastAsia="zh-CN"/>
        </w:rPr>
        <w:t>要求提交投标保证金的，</w:t>
      </w:r>
      <w:bookmarkEnd w:id="170"/>
      <w:bookmarkEnd w:id="171"/>
      <w:bookmarkEnd w:id="172"/>
      <w:bookmarkEnd w:id="173"/>
      <w:bookmarkEnd w:id="174"/>
      <w:r>
        <w:rPr>
          <w:lang w:eastAsia="zh-CN"/>
        </w:rPr>
        <w:t>评标委员会将否决其投标。</w:t>
      </w:r>
    </w:p>
    <w:p>
      <w:pPr>
        <w:ind w:firstLine="444"/>
        <w:rPr>
          <w:lang w:eastAsia="zh-CN"/>
        </w:rPr>
      </w:pPr>
      <w:r>
        <w:rPr>
          <w:lang w:eastAsia="zh-CN"/>
        </w:rPr>
        <w:t>3.4.3 招标人最迟将在与中标人</w:t>
      </w:r>
      <w:bookmarkStart w:id="175" w:name="_Toc247513970"/>
      <w:bookmarkStart w:id="176" w:name="_Toc247527571"/>
      <w:bookmarkStart w:id="177" w:name="_Toc14751"/>
      <w:bookmarkStart w:id="178" w:name="_Toc369531534"/>
      <w:bookmarkStart w:id="179" w:name="_Toc152042322"/>
      <w:bookmarkStart w:id="180" w:name="_Toc352691491"/>
      <w:bookmarkStart w:id="181" w:name="_Toc144974514"/>
      <w:bookmarkStart w:id="182" w:name="_Toc152045546"/>
      <w:bookmarkStart w:id="183" w:name="_Toc361508603"/>
      <w:bookmarkStart w:id="184" w:name="_Toc384308228"/>
      <w:bookmarkStart w:id="185" w:name="_Toc300834967"/>
      <w:r>
        <w:rPr>
          <w:lang w:eastAsia="zh-CN"/>
        </w:rPr>
        <w:t>签订合同后5日</w:t>
      </w:r>
      <w:bookmarkEnd w:id="175"/>
      <w:bookmarkEnd w:id="176"/>
      <w:bookmarkEnd w:id="177"/>
      <w:bookmarkEnd w:id="178"/>
      <w:bookmarkEnd w:id="179"/>
      <w:bookmarkEnd w:id="180"/>
      <w:bookmarkEnd w:id="181"/>
      <w:bookmarkEnd w:id="182"/>
      <w:bookmarkEnd w:id="183"/>
      <w:bookmarkEnd w:id="184"/>
      <w:bookmarkEnd w:id="185"/>
      <w:r>
        <w:rPr>
          <w:lang w:eastAsia="zh-CN"/>
        </w:rPr>
        <w:t>内</w:t>
      </w:r>
      <w:bookmarkStart w:id="186" w:name="_Toc144974515"/>
      <w:bookmarkStart w:id="187" w:name="_Toc247513971"/>
      <w:bookmarkStart w:id="188" w:name="_Toc17952"/>
      <w:bookmarkStart w:id="189" w:name="_Toc384308229"/>
      <w:bookmarkStart w:id="190" w:name="_Toc300834968"/>
      <w:bookmarkStart w:id="191" w:name="_Toc247527572"/>
      <w:bookmarkStart w:id="192" w:name="_Toc352691492"/>
      <w:bookmarkStart w:id="193" w:name="_Toc152045547"/>
      <w:bookmarkStart w:id="194" w:name="_Toc361508604"/>
      <w:bookmarkStart w:id="195" w:name="_Toc369531535"/>
      <w:bookmarkStart w:id="196" w:name="_Toc152042323"/>
      <w:r>
        <w:rPr>
          <w:lang w:eastAsia="zh-CN"/>
        </w:rPr>
        <w:t>，向未中标的投标人和中</w:t>
      </w:r>
      <w:bookmarkEnd w:id="186"/>
      <w:bookmarkEnd w:id="187"/>
      <w:bookmarkEnd w:id="188"/>
      <w:bookmarkEnd w:id="189"/>
      <w:bookmarkEnd w:id="190"/>
      <w:bookmarkEnd w:id="191"/>
      <w:bookmarkEnd w:id="192"/>
      <w:bookmarkEnd w:id="193"/>
      <w:bookmarkEnd w:id="194"/>
      <w:bookmarkEnd w:id="195"/>
      <w:bookmarkEnd w:id="196"/>
      <w:r>
        <w:rPr>
          <w:lang w:eastAsia="zh-CN"/>
        </w:rPr>
        <w:t>标人退还投标保证金。投标保证金以现金或者支票形式递交的，还应退还银行同期存款利息。</w:t>
      </w:r>
    </w:p>
    <w:p>
      <w:pPr>
        <w:ind w:firstLine="444"/>
        <w:rPr>
          <w:lang w:eastAsia="zh-CN"/>
        </w:rPr>
      </w:pPr>
      <w:r>
        <w:rPr>
          <w:lang w:eastAsia="zh-CN"/>
        </w:rPr>
        <w:t>3.4.4 有下列情形之一的，投标保证金将不予退还：</w:t>
      </w:r>
    </w:p>
    <w:p>
      <w:pPr>
        <w:ind w:firstLine="444"/>
        <w:rPr>
          <w:lang w:eastAsia="zh-CN"/>
        </w:rPr>
      </w:pPr>
      <w:r>
        <w:rPr>
          <w:lang w:eastAsia="zh-CN"/>
        </w:rPr>
        <w:t>（1）投标人在投标有效期内撤销投标文件；</w:t>
      </w:r>
    </w:p>
    <w:p>
      <w:pPr>
        <w:ind w:firstLine="444"/>
        <w:rPr>
          <w:lang w:eastAsia="zh-CN"/>
        </w:rPr>
      </w:pPr>
      <w:r>
        <w:rPr>
          <w:lang w:eastAsia="zh-CN"/>
        </w:rPr>
        <w:t>（2）中标人在收到中标通知书后，无正当理由不与招标人订立合同，在签订合同时向招标人提出附加条件，或者不按照招标文件要求提交履约保证金；</w:t>
      </w:r>
    </w:p>
    <w:p>
      <w:pPr>
        <w:ind w:firstLine="444"/>
        <w:rPr>
          <w:lang w:eastAsia="zh-CN"/>
        </w:rPr>
      </w:pPr>
      <w:r>
        <w:rPr>
          <w:lang w:eastAsia="zh-CN"/>
        </w:rPr>
        <w:t>（3）发生投标人须知前附表</w:t>
      </w:r>
      <w:r>
        <w:rPr>
          <w:szCs w:val="21"/>
          <w:lang w:eastAsia="zh-CN"/>
        </w:rPr>
        <w:t>规定的其他可以不予退还投标保证金的情形。</w:t>
      </w:r>
    </w:p>
    <w:p>
      <w:pPr>
        <w:pStyle w:val="84"/>
        <w:rPr>
          <w:rFonts w:hAnsi="方正黑体简体" w:cs="方正黑体简体"/>
        </w:rPr>
      </w:pPr>
      <w:bookmarkStart w:id="197" w:name="_Toc11609426"/>
      <w:bookmarkStart w:id="198" w:name="_Toc169877054"/>
      <w:r>
        <w:rPr>
          <w:rFonts w:hint="eastAsia" w:hAnsi="方正黑体简体" w:cs="方正黑体简体"/>
        </w:rPr>
        <w:t>3.5 资格审查资料</w:t>
      </w:r>
      <w:bookmarkEnd w:id="197"/>
      <w:bookmarkEnd w:id="198"/>
    </w:p>
    <w:p>
      <w:pPr>
        <w:ind w:firstLine="444"/>
        <w:rPr>
          <w:lang w:eastAsia="zh-CN"/>
        </w:rPr>
      </w:pPr>
      <w:r>
        <w:rPr>
          <w:lang w:eastAsia="zh-CN"/>
        </w:rPr>
        <w:t>除投标人须知前附表另有规定外，投标人应按下列规定提供资格审查资料，以证明其满足本章第1.4款规定的资质、财务、业绩、信誉等要求。</w:t>
      </w:r>
    </w:p>
    <w:p>
      <w:pPr>
        <w:ind w:firstLine="444"/>
        <w:rPr>
          <w:lang w:eastAsia="zh-CN"/>
        </w:rPr>
      </w:pPr>
      <w:r>
        <w:rPr>
          <w:lang w:eastAsia="zh-CN"/>
        </w:rPr>
        <w:t>3.5.1 “投标人基本情况表”应附投标人及其制造商（适用于代理经销商投标的情形）资格或者资质证书副本和投标</w:t>
      </w:r>
      <w:r>
        <w:rPr>
          <w:rFonts w:hint="eastAsia"/>
          <w:lang w:eastAsia="zh-CN"/>
        </w:rPr>
        <w:t>设备</w:t>
      </w:r>
      <w:r>
        <w:rPr>
          <w:lang w:eastAsia="zh-CN"/>
        </w:rPr>
        <w:t>检验或认证等材料的复印件以及：</w:t>
      </w:r>
    </w:p>
    <w:p>
      <w:pPr>
        <w:ind w:firstLine="444"/>
        <w:rPr>
          <w:lang w:eastAsia="zh-CN"/>
        </w:rPr>
      </w:pPr>
      <w:r>
        <w:rPr>
          <w:lang w:eastAsia="zh-CN"/>
        </w:rPr>
        <w:t>（1）投标人为企业的，应提交营业执照和组织机构代码证的复印件（按照“三证合一”或“五证合一”登记制度进行登记的，可仅提供营业执照复印件）；</w:t>
      </w:r>
    </w:p>
    <w:p>
      <w:pPr>
        <w:ind w:firstLine="444"/>
        <w:rPr>
          <w:lang w:eastAsia="zh-CN"/>
        </w:rPr>
      </w:pPr>
      <w:r>
        <w:rPr>
          <w:lang w:eastAsia="zh-CN"/>
        </w:rPr>
        <w:t>（2）投标人为依法允许经营的事业单位的，应提交事业单位法人证书和组织机构代码证的复印件。</w:t>
      </w:r>
    </w:p>
    <w:p>
      <w:pPr>
        <w:ind w:firstLine="444"/>
        <w:rPr>
          <w:lang w:eastAsia="zh-CN"/>
        </w:rPr>
      </w:pPr>
      <w:r>
        <w:rPr>
          <w:lang w:eastAsia="zh-CN"/>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pPr>
        <w:ind w:firstLine="444"/>
        <w:rPr>
          <w:lang w:eastAsia="zh-CN"/>
        </w:rPr>
      </w:pPr>
      <w:r>
        <w:rPr>
          <w:lang w:eastAsia="zh-CN"/>
        </w:rPr>
        <w:t>3.5.3 “近年完成的类似项目情况表”应附中标通知书和（或）合同协议书、设备进场验收证书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pPr>
        <w:ind w:firstLine="444"/>
        <w:rPr>
          <w:lang w:eastAsia="zh-CN"/>
        </w:rPr>
      </w:pPr>
      <w:r>
        <w:rPr>
          <w:lang w:eastAsia="zh-CN"/>
        </w:rPr>
        <w:t>3.5.4 “正在供货和新承接的项目情况表”应附中标通知书和（或）合同协议书复印件。每张表格只填写一个项目，并标明序号。</w:t>
      </w:r>
    </w:p>
    <w:p>
      <w:pPr>
        <w:ind w:firstLine="444"/>
        <w:rPr>
          <w:lang w:eastAsia="zh-CN"/>
        </w:rPr>
      </w:pPr>
      <w:r>
        <w:rPr>
          <w:lang w:eastAsia="zh-CN"/>
        </w:rPr>
        <w:t>3.5.5 “近年发生的诉讼及仲裁情况”应说明投标人败诉的设备买卖合同的相关情况，并附法院或仲裁机构作出的判决、裁决等有关法律文书复印件，具体</w:t>
      </w:r>
      <w:r>
        <w:rPr>
          <w:rFonts w:hint="eastAsia"/>
          <w:lang w:eastAsia="zh-CN"/>
        </w:rPr>
        <w:t>时间</w:t>
      </w:r>
      <w:r>
        <w:rPr>
          <w:lang w:eastAsia="zh-CN"/>
        </w:rPr>
        <w:t>要求见投标人须知前附表。</w:t>
      </w:r>
    </w:p>
    <w:p>
      <w:pPr>
        <w:ind w:firstLine="444"/>
        <w:rPr>
          <w:lang w:eastAsia="zh-CN"/>
        </w:rPr>
      </w:pPr>
      <w:r>
        <w:rPr>
          <w:lang w:eastAsia="zh-CN"/>
        </w:rPr>
        <w:t>3.5.6 投标人须知前附表规定接受联合体投标的，本章第3.5.1项至第3.5.5项规定的表格和资料应包括联合体各方相关情况。</w:t>
      </w:r>
    </w:p>
    <w:p>
      <w:pPr>
        <w:pStyle w:val="84"/>
        <w:rPr>
          <w:rFonts w:hAnsi="方正黑体简体" w:cs="方正黑体简体"/>
        </w:rPr>
      </w:pPr>
      <w:bookmarkStart w:id="199" w:name="_Toc11609427"/>
      <w:bookmarkStart w:id="200" w:name="_Toc169877055"/>
      <w:r>
        <w:rPr>
          <w:rFonts w:hint="eastAsia" w:hAnsi="方正黑体简体" w:cs="方正黑体简体"/>
        </w:rPr>
        <w:t>3.6 备选投标方案</w:t>
      </w:r>
      <w:bookmarkEnd w:id="199"/>
      <w:bookmarkEnd w:id="200"/>
    </w:p>
    <w:p>
      <w:pPr>
        <w:ind w:firstLine="444"/>
        <w:rPr>
          <w:lang w:eastAsia="zh-CN"/>
        </w:rPr>
      </w:pPr>
      <w:r>
        <w:rPr>
          <w:lang w:eastAsia="zh-CN"/>
        </w:rPr>
        <w:t>3.6.1 除投标人须知前附表规定允许外，投标人不得递交备选投标方案，否则其投标将被否决。</w:t>
      </w:r>
    </w:p>
    <w:p>
      <w:pPr>
        <w:ind w:firstLine="444"/>
        <w:rPr>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ind w:firstLine="444"/>
        <w:rPr>
          <w:lang w:eastAsia="zh-CN"/>
        </w:rPr>
      </w:pPr>
      <w:r>
        <w:rPr>
          <w:lang w:eastAsia="zh-CN"/>
        </w:rPr>
        <w:t>3.6.3 投标人提供两个或两个以上投标报价，或者在投标文件中提供一个报价，但同时提供两个或两个以上供</w:t>
      </w:r>
      <w:bookmarkStart w:id="201" w:name="_Toc144974518"/>
      <w:bookmarkStart w:id="202" w:name="_Toc247513974"/>
      <w:bookmarkStart w:id="203" w:name="_Toc152045550"/>
      <w:bookmarkStart w:id="204" w:name="_Toc300834971"/>
      <w:bookmarkStart w:id="205" w:name="_Toc29902"/>
      <w:bookmarkStart w:id="206" w:name="_Toc369531538"/>
      <w:bookmarkStart w:id="207" w:name="_Toc384308232"/>
      <w:bookmarkStart w:id="208" w:name="_Toc361508607"/>
      <w:bookmarkStart w:id="209" w:name="_Toc247527575"/>
      <w:bookmarkStart w:id="210" w:name="_Toc152042326"/>
      <w:bookmarkStart w:id="211" w:name="_Toc352691495"/>
      <w:r>
        <w:rPr>
          <w:lang w:eastAsia="zh-CN"/>
        </w:rPr>
        <w:t>货方案的</w:t>
      </w:r>
      <w:bookmarkEnd w:id="201"/>
      <w:bookmarkEnd w:id="202"/>
      <w:bookmarkEnd w:id="203"/>
      <w:bookmarkEnd w:id="204"/>
      <w:bookmarkEnd w:id="205"/>
      <w:bookmarkEnd w:id="206"/>
      <w:bookmarkEnd w:id="207"/>
      <w:bookmarkEnd w:id="208"/>
      <w:bookmarkEnd w:id="209"/>
      <w:bookmarkEnd w:id="210"/>
      <w:bookmarkEnd w:id="211"/>
      <w:r>
        <w:rPr>
          <w:lang w:eastAsia="zh-CN"/>
        </w:rPr>
        <w:t>，视为提供备选方案。</w:t>
      </w:r>
    </w:p>
    <w:p>
      <w:pPr>
        <w:pStyle w:val="84"/>
        <w:rPr>
          <w:rFonts w:hAnsi="方正黑体简体" w:cs="方正黑体简体"/>
        </w:rPr>
      </w:pPr>
      <w:bookmarkStart w:id="212" w:name="_Toc169877056"/>
      <w:bookmarkStart w:id="213" w:name="_Toc11609428"/>
      <w:r>
        <w:rPr>
          <w:rFonts w:hint="eastAsia" w:hAnsi="方正黑体简体" w:cs="方正黑体简体"/>
        </w:rPr>
        <w:t>3.7 投标文件的编制</w:t>
      </w:r>
      <w:bookmarkEnd w:id="212"/>
      <w:bookmarkEnd w:id="213"/>
    </w:p>
    <w:p>
      <w:pPr>
        <w:ind w:firstLine="444"/>
        <w:rPr>
          <w:lang w:eastAsia="zh-CN"/>
        </w:rPr>
      </w:pPr>
      <w:r>
        <w:rPr>
          <w:lang w:eastAsia="zh-CN"/>
        </w:rPr>
        <w:t>3.7.1 投标文件应按第七章“投标文件格式”进行编写，如有必要，可以增加附页，作为投标文件的组成部分。</w:t>
      </w:r>
    </w:p>
    <w:p>
      <w:pPr>
        <w:ind w:firstLine="444"/>
        <w:rPr>
          <w:lang w:eastAsia="zh-CN"/>
        </w:rPr>
      </w:pPr>
      <w:r>
        <w:rPr>
          <w:lang w:eastAsia="zh-CN"/>
        </w:rPr>
        <w:t>3.7.2 投标文件应当对招标文件有关供货期、投标有效期、供货要求、招标范围等实质性内容作出响应。投标文件在满足招标文件实质性要求的基础上，可以提出比招标文件要求更有利于招标人的承诺。</w:t>
      </w:r>
    </w:p>
    <w:p>
      <w:pPr>
        <w:ind w:firstLine="444"/>
        <w:rPr>
          <w:lang w:eastAsia="zh-CN"/>
        </w:rPr>
      </w:pPr>
      <w:r>
        <w:rPr>
          <w:lang w:eastAsia="zh-CN"/>
        </w:rPr>
        <w:t>3.7.3投标文件全部采用电子文档，除投标人须知前附表另有规定外，投标文件所附证书证件均为原件扫描件，并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pPr>
        <w:pStyle w:val="73"/>
        <w:rPr>
          <w:rFonts w:hAnsi="方正黑体简体" w:cs="方正黑体简体"/>
          <w:lang w:eastAsia="zh-CN"/>
        </w:rPr>
      </w:pPr>
      <w:bookmarkStart w:id="214" w:name="_Toc11609429"/>
      <w:bookmarkStart w:id="215" w:name="_Toc169877057"/>
      <w:r>
        <w:rPr>
          <w:rFonts w:hint="eastAsia" w:hAnsi="方正黑体简体" w:cs="方正黑体简体"/>
          <w:lang w:eastAsia="zh-CN"/>
        </w:rPr>
        <w:t>4. 投标</w:t>
      </w:r>
      <w:bookmarkEnd w:id="214"/>
      <w:bookmarkEnd w:id="215"/>
    </w:p>
    <w:p>
      <w:pPr>
        <w:pStyle w:val="84"/>
      </w:pPr>
      <w:bookmarkStart w:id="216" w:name="_Toc11609430"/>
      <w:bookmarkStart w:id="217" w:name="_Toc169877058"/>
      <w:r>
        <w:rPr>
          <w:rFonts w:hint="eastAsia" w:hAnsi="方正黑体简体" w:cs="方正黑体简体"/>
        </w:rPr>
        <w:t>4.1 投标文件的密封和标记</w:t>
      </w:r>
      <w:bookmarkEnd w:id="216"/>
      <w:bookmarkEnd w:id="217"/>
    </w:p>
    <w:p>
      <w:pPr>
        <w:ind w:firstLine="444"/>
        <w:rPr>
          <w:lang w:eastAsia="zh-CN"/>
        </w:rPr>
      </w:pPr>
      <w:r>
        <w:rPr>
          <w:lang w:eastAsia="zh-CN"/>
        </w:rPr>
        <w:t>4.1.1投标人应当按照招标文件和电子招标投标交易平台的要求加密投标文件，具体要求见投标人须知前附表。</w:t>
      </w:r>
    </w:p>
    <w:p>
      <w:pPr>
        <w:pStyle w:val="84"/>
        <w:rPr>
          <w:rFonts w:hAnsi="方正黑体简体" w:cs="方正黑体简体"/>
        </w:rPr>
      </w:pPr>
      <w:bookmarkStart w:id="218" w:name="_Toc169877059"/>
      <w:bookmarkStart w:id="219" w:name="_Toc11609431"/>
      <w:r>
        <w:rPr>
          <w:rFonts w:hint="eastAsia" w:hAnsi="方正黑体简体" w:cs="方正黑体简体"/>
        </w:rPr>
        <w:t>4.2 投标文件的递交</w:t>
      </w:r>
      <w:bookmarkEnd w:id="218"/>
      <w:bookmarkEnd w:id="219"/>
    </w:p>
    <w:p>
      <w:pPr>
        <w:ind w:firstLine="444"/>
        <w:rPr>
          <w:lang w:eastAsia="zh-CN"/>
        </w:rPr>
      </w:pPr>
      <w:r>
        <w:rPr>
          <w:lang w:eastAsia="zh-CN"/>
        </w:rPr>
        <w:t>4.2.1 投标人应在投标人须知前附表规定的投标截止时间前递交投标文件。</w:t>
      </w:r>
    </w:p>
    <w:p>
      <w:pPr>
        <w:ind w:firstLine="444"/>
        <w:rPr>
          <w:lang w:eastAsia="zh-CN"/>
        </w:rPr>
      </w:pPr>
      <w:r>
        <w:rPr>
          <w:lang w:eastAsia="zh-CN"/>
        </w:rPr>
        <w:t>4.2.2</w:t>
      </w:r>
      <w:r>
        <w:rPr>
          <w:bCs/>
          <w:iCs/>
          <w:lang w:eastAsia="zh-CN"/>
        </w:rPr>
        <w:t>投标人通过下载招标文件的电子招标投标交易平台递交电子投标文件。</w:t>
      </w:r>
    </w:p>
    <w:p>
      <w:pPr>
        <w:ind w:firstLine="444"/>
        <w:rPr>
          <w:lang w:eastAsia="zh-CN"/>
        </w:rPr>
      </w:pPr>
      <w:r>
        <w:rPr>
          <w:lang w:eastAsia="zh-CN"/>
        </w:rPr>
        <w:t>4.2.3 除投标人须知前附表另有规定外，投标人所递交的投标文件不予退还。</w:t>
      </w:r>
    </w:p>
    <w:p>
      <w:pPr>
        <w:ind w:firstLine="444"/>
        <w:rPr>
          <w:lang w:eastAsia="zh-CN"/>
        </w:rPr>
      </w:pPr>
      <w:r>
        <w:rPr>
          <w:lang w:eastAsia="zh-CN"/>
        </w:rPr>
        <w:t>4.2.4投标人完成电子投标文件上传后，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pPr>
        <w:ind w:firstLine="444"/>
        <w:rPr>
          <w:lang w:eastAsia="zh-CN"/>
        </w:rPr>
      </w:pPr>
      <w:r>
        <w:rPr>
          <w:lang w:eastAsia="zh-CN"/>
        </w:rPr>
        <w:t>4.2.5逾期送达的投标文件，电子招标投标交易平台将予以拒收。</w:t>
      </w:r>
    </w:p>
    <w:p>
      <w:pPr>
        <w:pStyle w:val="84"/>
        <w:rPr>
          <w:rFonts w:hAnsi="方正黑体简体" w:cs="方正黑体简体"/>
        </w:rPr>
      </w:pPr>
      <w:bookmarkStart w:id="220" w:name="_Toc11609432"/>
      <w:bookmarkStart w:id="221" w:name="_Toc169877060"/>
      <w:r>
        <w:rPr>
          <w:rFonts w:hint="eastAsia" w:hAnsi="方正黑体简体" w:cs="方正黑体简体"/>
        </w:rPr>
        <w:t>4.3 投标文件的修改与撤回</w:t>
      </w:r>
      <w:bookmarkEnd w:id="220"/>
      <w:bookmarkEnd w:id="221"/>
    </w:p>
    <w:p>
      <w:pPr>
        <w:ind w:firstLine="444"/>
        <w:rPr>
          <w:lang w:eastAsia="zh-CN"/>
        </w:rPr>
      </w:pPr>
      <w:r>
        <w:rPr>
          <w:lang w:eastAsia="zh-CN"/>
        </w:rPr>
        <w:t>4.3.1 在本章第4.2.1项规定的投标截止时间前，投标人可以修改或撤回已递交的投标文件，但应以书面形式通知招标人。</w:t>
      </w:r>
    </w:p>
    <w:p>
      <w:pPr>
        <w:ind w:firstLine="444"/>
        <w:rPr>
          <w:lang w:eastAsia="zh-CN"/>
        </w:rPr>
      </w:pPr>
      <w:r>
        <w:rPr>
          <w:lang w:eastAsia="zh-CN"/>
        </w:rPr>
        <w:t>4.3.2投标人修改或撤回已递交投标文件的通知，应按照本章第3.7.3（B）项的要求加盖电子印章。</w:t>
      </w:r>
      <w:r>
        <w:rPr>
          <w:bCs/>
          <w:iCs/>
          <w:lang w:eastAsia="zh-CN"/>
        </w:rPr>
        <w:t>电子招标投标交易平台收到通知后，</w:t>
      </w:r>
      <w:r>
        <w:rPr>
          <w:lang w:eastAsia="zh-CN"/>
        </w:rPr>
        <w:t>即时向投标人发出确认回执通知。</w:t>
      </w:r>
    </w:p>
    <w:p>
      <w:pPr>
        <w:ind w:firstLine="444"/>
        <w:rPr>
          <w:lang w:eastAsia="zh-CN"/>
        </w:rPr>
      </w:pPr>
      <w:r>
        <w:rPr>
          <w:lang w:eastAsia="zh-CN"/>
        </w:rPr>
        <w:t>4.3.3 投标人撤回投标文件的，招标人自收到投标人书面撤回通知之日起5日内退还已收取的投标保证金。</w:t>
      </w:r>
    </w:p>
    <w:p>
      <w:pPr>
        <w:ind w:firstLine="444"/>
        <w:rPr>
          <w:lang w:eastAsia="zh-CN"/>
        </w:rPr>
      </w:pPr>
      <w:r>
        <w:rPr>
          <w:lang w:eastAsia="zh-CN"/>
        </w:rPr>
        <w:t>4.3.</w:t>
      </w:r>
      <w:bookmarkStart w:id="222" w:name="_Toc352691497"/>
      <w:bookmarkStart w:id="223" w:name="_Toc247527578"/>
      <w:bookmarkStart w:id="224" w:name="_Toc152042329"/>
      <w:bookmarkStart w:id="225" w:name="_Toc369531541"/>
      <w:bookmarkStart w:id="226" w:name="_Toc152045553"/>
      <w:bookmarkStart w:id="227" w:name="_Toc247513977"/>
      <w:bookmarkStart w:id="228" w:name="_Toc144974521"/>
      <w:bookmarkStart w:id="229" w:name="_Toc384308235"/>
      <w:bookmarkStart w:id="230" w:name="_Toc19203"/>
      <w:bookmarkStart w:id="231" w:name="_Toc361508610"/>
      <w:bookmarkStart w:id="232" w:name="_Toc300834974"/>
      <w:r>
        <w:rPr>
          <w:lang w:eastAsia="zh-CN"/>
        </w:rPr>
        <w:t>4 修改的内容为投标</w:t>
      </w:r>
      <w:bookmarkEnd w:id="222"/>
      <w:bookmarkEnd w:id="223"/>
      <w:bookmarkEnd w:id="224"/>
      <w:bookmarkEnd w:id="225"/>
      <w:bookmarkEnd w:id="226"/>
      <w:bookmarkEnd w:id="227"/>
      <w:bookmarkEnd w:id="228"/>
      <w:bookmarkEnd w:id="229"/>
      <w:bookmarkEnd w:id="230"/>
      <w:bookmarkEnd w:id="231"/>
      <w:bookmarkEnd w:id="232"/>
      <w:r>
        <w:rPr>
          <w:lang w:eastAsia="zh-CN"/>
        </w:rPr>
        <w:t>文件的组成部分</w:t>
      </w:r>
      <w:r>
        <w:rPr>
          <w:rFonts w:hint="eastAsia"/>
          <w:lang w:eastAsia="zh-CN"/>
        </w:rPr>
        <w:t>。</w:t>
      </w:r>
    </w:p>
    <w:p>
      <w:pPr>
        <w:pStyle w:val="73"/>
        <w:rPr>
          <w:rFonts w:hAnsi="方正黑体简体" w:cs="方正黑体简体"/>
          <w:lang w:eastAsia="zh-CN"/>
        </w:rPr>
      </w:pPr>
      <w:bookmarkStart w:id="233" w:name="_Toc169877061"/>
      <w:bookmarkStart w:id="234" w:name="_Toc11609433"/>
      <w:r>
        <w:rPr>
          <w:rFonts w:hint="eastAsia" w:hAnsi="方正黑体简体" w:cs="方正黑体简体"/>
          <w:lang w:eastAsia="zh-CN"/>
        </w:rPr>
        <w:t>5. 开标</w:t>
      </w:r>
      <w:bookmarkEnd w:id="233"/>
      <w:bookmarkEnd w:id="234"/>
    </w:p>
    <w:p>
      <w:pPr>
        <w:pStyle w:val="84"/>
        <w:rPr>
          <w:rFonts w:hAnsi="方正黑体简体" w:cs="方正黑体简体"/>
        </w:rPr>
      </w:pPr>
      <w:bookmarkStart w:id="235" w:name="_Toc11609435"/>
      <w:bookmarkStart w:id="236" w:name="_Toc169877062"/>
      <w:r>
        <w:rPr>
          <w:rFonts w:hint="eastAsia" w:hAnsi="方正黑体简体" w:cs="方正黑体简体"/>
        </w:rPr>
        <w:t>5.1 开标时间和地点</w:t>
      </w:r>
      <w:bookmarkEnd w:id="235"/>
      <w:bookmarkEnd w:id="236"/>
    </w:p>
    <w:p>
      <w:pPr>
        <w:ind w:firstLine="444"/>
        <w:rPr>
          <w:lang w:eastAsia="zh-CN"/>
        </w:rPr>
      </w:pPr>
      <w:r>
        <w:rPr>
          <w:lang w:eastAsia="zh-CN"/>
        </w:rPr>
        <w:t>招标人在本章第4.2.1项规定的投标截止时间（开标时间）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pPr>
        <w:pStyle w:val="84"/>
        <w:rPr>
          <w:rFonts w:hAnsi="方正黑体简体" w:cs="方正黑体简体"/>
        </w:rPr>
      </w:pPr>
      <w:bookmarkStart w:id="237" w:name="_Toc11609436"/>
      <w:bookmarkStart w:id="238" w:name="_Toc169877063"/>
      <w:r>
        <w:rPr>
          <w:rFonts w:hint="eastAsia" w:hAnsi="方正黑体简体" w:cs="方正黑体简体"/>
        </w:rPr>
        <w:t>5.2 开标程序</w:t>
      </w:r>
      <w:bookmarkEnd w:id="237"/>
      <w:bookmarkEnd w:id="238"/>
    </w:p>
    <w:p>
      <w:pPr>
        <w:pStyle w:val="107"/>
        <w:ind w:firstLine="444"/>
        <w:rPr>
          <w:lang w:eastAsia="zh-CN"/>
        </w:rPr>
      </w:pPr>
      <w:bookmarkStart w:id="239" w:name="_Toc11609437"/>
      <w:r>
        <w:rPr>
          <w:rFonts w:hint="eastAsia"/>
          <w:lang w:eastAsia="zh-CN"/>
        </w:rPr>
        <w:t>网上开标：中国石油招标投标网</w:t>
      </w:r>
    </w:p>
    <w:p>
      <w:pPr>
        <w:pStyle w:val="107"/>
        <w:ind w:firstLine="444"/>
        <w:rPr>
          <w:lang w:eastAsia="zh-CN"/>
        </w:rPr>
      </w:pPr>
      <w:r>
        <w:rPr>
          <w:lang w:eastAsia="zh-CN"/>
        </w:rPr>
        <w:t>1</w:t>
      </w:r>
      <w:r>
        <w:rPr>
          <w:rFonts w:hint="eastAsia"/>
          <w:lang w:eastAsia="zh-CN"/>
        </w:rPr>
        <w:t>）若招标人组织现场开标，可邀请投标人至现场进行开标过程的参与和监督。</w:t>
      </w:r>
    </w:p>
    <w:p>
      <w:pPr>
        <w:pStyle w:val="107"/>
        <w:ind w:firstLine="444"/>
        <w:rPr>
          <w:lang w:eastAsia="zh-CN"/>
        </w:rPr>
      </w:pPr>
      <w:r>
        <w:rPr>
          <w:lang w:eastAsia="zh-CN"/>
        </w:rPr>
        <w:t>2</w:t>
      </w:r>
      <w:r>
        <w:rPr>
          <w:rFonts w:hint="eastAsia"/>
          <w:lang w:eastAsia="zh-CN"/>
        </w:rPr>
        <w:t>）投标人可在开标时间前远程登录其所投项目的开标大厅。</w:t>
      </w:r>
    </w:p>
    <w:p>
      <w:pPr>
        <w:pStyle w:val="107"/>
        <w:ind w:firstLine="444"/>
        <w:rPr>
          <w:lang w:eastAsia="zh-CN"/>
        </w:rPr>
      </w:pPr>
      <w:r>
        <w:rPr>
          <w:lang w:eastAsia="zh-CN"/>
        </w:rPr>
        <w:t>3</w:t>
      </w:r>
      <w:r>
        <w:rPr>
          <w:rFonts w:hint="eastAsia"/>
          <w:lang w:eastAsia="zh-CN"/>
        </w:rPr>
        <w:t>）开标大厅按项目设置，同一项目的多个标包在同一开标大厅进行开标。</w:t>
      </w:r>
    </w:p>
    <w:p>
      <w:pPr>
        <w:pStyle w:val="107"/>
        <w:ind w:firstLine="444"/>
        <w:rPr>
          <w:lang w:eastAsia="zh-CN"/>
        </w:rPr>
      </w:pPr>
      <w:r>
        <w:rPr>
          <w:lang w:eastAsia="zh-CN"/>
        </w:rPr>
        <w:t>4</w:t>
      </w:r>
      <w:r>
        <w:rPr>
          <w:rFonts w:hint="eastAsia"/>
          <w:lang w:eastAsia="zh-CN"/>
        </w:rPr>
        <w:t>）投标人进入项目的开标大厅时需要进行数字签到，签到后可在开标大厅等待开标时间到达和开标主持人的操作。</w:t>
      </w:r>
    </w:p>
    <w:p>
      <w:pPr>
        <w:pStyle w:val="107"/>
        <w:ind w:firstLine="444"/>
        <w:rPr>
          <w:lang w:eastAsia="zh-CN"/>
        </w:rPr>
      </w:pPr>
      <w:r>
        <w:rPr>
          <w:lang w:eastAsia="zh-CN"/>
        </w:rPr>
        <w:t>5</w:t>
      </w:r>
      <w:r>
        <w:rPr>
          <w:rFonts w:hint="eastAsia"/>
          <w:lang w:eastAsia="zh-CN"/>
        </w:rPr>
        <w:t>）开标时间到达后，开标主持人进行投标文件的解密操作。</w:t>
      </w:r>
    </w:p>
    <w:p>
      <w:pPr>
        <w:pStyle w:val="107"/>
        <w:ind w:firstLine="444"/>
        <w:rPr>
          <w:lang w:eastAsia="zh-CN"/>
        </w:rPr>
      </w:pPr>
      <w:r>
        <w:rPr>
          <w:lang w:eastAsia="zh-CN"/>
        </w:rPr>
        <w:t>6</w:t>
      </w:r>
      <w:r>
        <w:rPr>
          <w:rFonts w:hint="eastAsia"/>
          <w:lang w:eastAsia="zh-CN"/>
        </w:rPr>
        <w:t>）若某一标包递交投标文件家数少于三家或者开标后成功解密的家数少于三家的，将终止该标包的开标。</w:t>
      </w:r>
    </w:p>
    <w:p>
      <w:pPr>
        <w:pStyle w:val="107"/>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pPr>
        <w:pStyle w:val="107"/>
        <w:ind w:firstLine="444"/>
        <w:rPr>
          <w:lang w:eastAsia="zh-CN"/>
        </w:rPr>
      </w:pPr>
      <w:r>
        <w:rPr>
          <w:lang w:eastAsia="zh-CN"/>
        </w:rPr>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pPr>
        <w:pStyle w:val="84"/>
        <w:rPr>
          <w:rFonts w:hAnsi="方正黑体简体" w:cs="方正黑体简体"/>
        </w:rPr>
      </w:pPr>
      <w:bookmarkStart w:id="240" w:name="_Toc169877064"/>
      <w:r>
        <w:rPr>
          <w:rFonts w:hint="eastAsia" w:hAnsi="方正黑体简体" w:cs="方正黑体简体"/>
        </w:rPr>
        <w:t>5.3 开标异议</w:t>
      </w:r>
      <w:bookmarkEnd w:id="239"/>
      <w:bookmarkEnd w:id="240"/>
    </w:p>
    <w:p>
      <w:pPr>
        <w:ind w:firstLine="444"/>
        <w:rPr>
          <w:lang w:eastAsia="zh-CN"/>
        </w:rPr>
      </w:pPr>
      <w:r>
        <w:rPr>
          <w:lang w:eastAsia="zh-CN"/>
        </w:rPr>
        <w:t>投标人对开标有异议的，应当在开标现场提出，招标人当场作出答复，并制作记录。</w:t>
      </w:r>
    </w:p>
    <w:p>
      <w:pPr>
        <w:pStyle w:val="73"/>
        <w:rPr>
          <w:rFonts w:hAnsi="方正黑体简体" w:cs="方正黑体简体"/>
          <w:lang w:eastAsia="zh-CN"/>
        </w:rPr>
      </w:pPr>
      <w:bookmarkStart w:id="241" w:name="_Toc169877065"/>
      <w:bookmarkStart w:id="242" w:name="_Toc11609438"/>
      <w:r>
        <w:rPr>
          <w:rFonts w:hint="eastAsia" w:hAnsi="方正黑体简体" w:cs="方正黑体简体"/>
          <w:lang w:eastAsia="zh-CN"/>
        </w:rPr>
        <w:t>6. 评标</w:t>
      </w:r>
      <w:bookmarkEnd w:id="241"/>
      <w:bookmarkEnd w:id="242"/>
    </w:p>
    <w:p>
      <w:pPr>
        <w:pStyle w:val="84"/>
        <w:rPr>
          <w:rFonts w:hAnsi="方正黑体简体" w:cs="方正黑体简体"/>
        </w:rPr>
      </w:pPr>
      <w:bookmarkStart w:id="243" w:name="_Toc169877066"/>
      <w:bookmarkStart w:id="244" w:name="_Toc11609439"/>
      <w:r>
        <w:rPr>
          <w:rFonts w:hint="eastAsia" w:hAnsi="方正黑体简体" w:cs="方正黑体简体"/>
        </w:rPr>
        <w:t>6.1 评标委员会</w:t>
      </w:r>
      <w:bookmarkEnd w:id="243"/>
      <w:bookmarkEnd w:id="244"/>
    </w:p>
    <w:p>
      <w:pPr>
        <w:ind w:firstLine="444"/>
        <w:rPr>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ind w:firstLine="444"/>
        <w:rPr>
          <w:lang w:eastAsia="zh-CN"/>
        </w:rPr>
      </w:pPr>
      <w:r>
        <w:rPr>
          <w:lang w:eastAsia="zh-CN"/>
        </w:rPr>
        <w:t>6.1.2 评标委员会成员有下列情形之一的，应当回避：</w:t>
      </w:r>
    </w:p>
    <w:p>
      <w:pPr>
        <w:ind w:firstLine="444"/>
        <w:rPr>
          <w:lang w:eastAsia="zh-CN"/>
        </w:rPr>
      </w:pPr>
      <w:r>
        <w:rPr>
          <w:lang w:eastAsia="zh-CN"/>
        </w:rPr>
        <w:t>（1）投标人或投标人主要负责人的近亲属；</w:t>
      </w:r>
    </w:p>
    <w:p>
      <w:pPr>
        <w:ind w:firstLine="444"/>
        <w:rPr>
          <w:lang w:eastAsia="zh-CN"/>
        </w:rPr>
      </w:pPr>
      <w:r>
        <w:rPr>
          <w:lang w:eastAsia="zh-CN"/>
        </w:rPr>
        <w:t>（2）项目主管部门或者行政监督部门的人员；</w:t>
      </w:r>
    </w:p>
    <w:p>
      <w:pPr>
        <w:ind w:firstLine="444"/>
        <w:rPr>
          <w:lang w:eastAsia="zh-CN"/>
        </w:rPr>
      </w:pPr>
      <w:r>
        <w:rPr>
          <w:lang w:eastAsia="zh-CN"/>
        </w:rPr>
        <w:t>（3）与投标人有经济利益关系，可能影响对投标公正评审的；</w:t>
      </w:r>
    </w:p>
    <w:p>
      <w:pPr>
        <w:ind w:firstLine="444"/>
        <w:rPr>
          <w:lang w:eastAsia="zh-CN"/>
        </w:rPr>
      </w:pPr>
      <w:r>
        <w:rPr>
          <w:lang w:eastAsia="zh-CN"/>
        </w:rPr>
        <w:t>（4）曾因在招标、评</w:t>
      </w:r>
      <w:bookmarkStart w:id="245" w:name="_Toc247527580"/>
      <w:bookmarkStart w:id="246" w:name="_Toc6230"/>
      <w:bookmarkStart w:id="247" w:name="_Toc384308237"/>
      <w:bookmarkStart w:id="248" w:name="_Toc361508612"/>
      <w:bookmarkStart w:id="249" w:name="_Toc152042331"/>
      <w:bookmarkStart w:id="250" w:name="_Toc352691499"/>
      <w:bookmarkStart w:id="251" w:name="_Toc152045555"/>
      <w:bookmarkStart w:id="252" w:name="_Toc300834976"/>
      <w:bookmarkStart w:id="253" w:name="_Toc144974523"/>
      <w:bookmarkStart w:id="254" w:name="_Toc369531543"/>
      <w:bookmarkStart w:id="255" w:name="_Toc247513979"/>
      <w:r>
        <w:rPr>
          <w:lang w:eastAsia="zh-CN"/>
        </w:rPr>
        <w:t>标以及其他</w:t>
      </w:r>
      <w:bookmarkEnd w:id="245"/>
      <w:bookmarkEnd w:id="246"/>
      <w:bookmarkEnd w:id="247"/>
      <w:bookmarkEnd w:id="248"/>
      <w:bookmarkEnd w:id="249"/>
      <w:bookmarkEnd w:id="250"/>
      <w:bookmarkEnd w:id="251"/>
      <w:bookmarkEnd w:id="252"/>
      <w:bookmarkEnd w:id="253"/>
      <w:bookmarkEnd w:id="254"/>
      <w:bookmarkEnd w:id="255"/>
      <w:r>
        <w:rPr>
          <w:lang w:eastAsia="zh-CN"/>
        </w:rPr>
        <w:t>与</w:t>
      </w:r>
      <w:bookmarkStart w:id="256" w:name="_Toc361508613"/>
      <w:bookmarkStart w:id="257" w:name="_Toc369531544"/>
      <w:bookmarkStart w:id="258" w:name="_Toc384308238"/>
      <w:bookmarkStart w:id="259" w:name="_Toc247527581"/>
      <w:bookmarkStart w:id="260" w:name="_Toc352691500"/>
      <w:bookmarkStart w:id="261" w:name="_Toc300834977"/>
      <w:bookmarkStart w:id="262" w:name="_Toc144974524"/>
      <w:bookmarkStart w:id="263" w:name="_Toc17703"/>
      <w:bookmarkStart w:id="264" w:name="_Toc247513980"/>
      <w:bookmarkStart w:id="265" w:name="_Toc152045556"/>
      <w:bookmarkStart w:id="266" w:name="_Toc152042332"/>
      <w:r>
        <w:rPr>
          <w:lang w:eastAsia="zh-CN"/>
        </w:rPr>
        <w:t>招标投标有关活动中从事违法行</w:t>
      </w:r>
      <w:bookmarkEnd w:id="256"/>
      <w:bookmarkEnd w:id="257"/>
      <w:bookmarkEnd w:id="258"/>
      <w:bookmarkEnd w:id="259"/>
      <w:bookmarkEnd w:id="260"/>
      <w:bookmarkEnd w:id="261"/>
      <w:bookmarkEnd w:id="262"/>
      <w:bookmarkEnd w:id="263"/>
      <w:bookmarkEnd w:id="264"/>
      <w:bookmarkEnd w:id="265"/>
      <w:bookmarkEnd w:id="266"/>
      <w:r>
        <w:rPr>
          <w:lang w:eastAsia="zh-CN"/>
        </w:rPr>
        <w:t>为而受过行政处罚或刑事处罚的；</w:t>
      </w:r>
    </w:p>
    <w:p>
      <w:pPr>
        <w:ind w:firstLine="444"/>
        <w:rPr>
          <w:lang w:eastAsia="zh-CN"/>
        </w:rPr>
      </w:pPr>
      <w:r>
        <w:rPr>
          <w:lang w:eastAsia="zh-CN"/>
        </w:rPr>
        <w:t>（5）与投标人有其他利害关系。</w:t>
      </w:r>
    </w:p>
    <w:p>
      <w:pPr>
        <w:ind w:firstLine="444"/>
        <w:rPr>
          <w:lang w:eastAsia="zh-CN"/>
        </w:rPr>
      </w:pPr>
      <w:r>
        <w:rPr>
          <w:lang w:eastAsia="zh-CN"/>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84"/>
        <w:rPr>
          <w:rFonts w:hAnsi="方正黑体简体" w:cs="方正黑体简体"/>
        </w:rPr>
      </w:pPr>
      <w:bookmarkStart w:id="267" w:name="_Toc169877067"/>
      <w:bookmarkStart w:id="268" w:name="_Toc11609440"/>
      <w:r>
        <w:rPr>
          <w:rFonts w:hint="eastAsia" w:hAnsi="方正黑体简体" w:cs="方正黑体简体"/>
        </w:rPr>
        <w:t>6.2 评标原则</w:t>
      </w:r>
      <w:bookmarkEnd w:id="267"/>
      <w:bookmarkEnd w:id="268"/>
    </w:p>
    <w:p>
      <w:pPr>
        <w:ind w:firstLine="444"/>
        <w:rPr>
          <w:lang w:eastAsia="zh-CN"/>
        </w:rPr>
      </w:pPr>
      <w:r>
        <w:rPr>
          <w:lang w:eastAsia="zh-CN"/>
        </w:rPr>
        <w:t>评标活动遵循公平、公正、科学和择优的原</w:t>
      </w:r>
      <w:bookmarkStart w:id="269" w:name="_Toc152042333"/>
      <w:bookmarkStart w:id="270" w:name="_Toc361508614"/>
      <w:bookmarkStart w:id="271" w:name="_Toc247513981"/>
      <w:bookmarkStart w:id="272" w:name="_Toc144974525"/>
      <w:bookmarkStart w:id="273" w:name="_Toc369531545"/>
      <w:bookmarkStart w:id="274" w:name="_Toc18949"/>
      <w:bookmarkStart w:id="275" w:name="_Toc352691501"/>
      <w:bookmarkStart w:id="276" w:name="_Toc152045557"/>
      <w:bookmarkStart w:id="277" w:name="_Toc300834978"/>
      <w:bookmarkStart w:id="278" w:name="_Toc384308239"/>
      <w:bookmarkStart w:id="279" w:name="_Toc247527582"/>
      <w:r>
        <w:rPr>
          <w:lang w:eastAsia="zh-CN"/>
        </w:rPr>
        <w:t>则。</w:t>
      </w:r>
    </w:p>
    <w:p>
      <w:pPr>
        <w:pStyle w:val="84"/>
        <w:rPr>
          <w:rFonts w:hAnsi="方正黑体简体" w:cs="方正黑体简体"/>
        </w:rPr>
      </w:pPr>
      <w:bookmarkStart w:id="280" w:name="_Toc169877068"/>
      <w:bookmarkStart w:id="281" w:name="_Toc11609441"/>
      <w:r>
        <w:rPr>
          <w:rFonts w:hint="eastAsia" w:hAnsi="方正黑体简体" w:cs="方正黑体简体"/>
        </w:rPr>
        <w:t>6.3 评标</w:t>
      </w:r>
      <w:bookmarkEnd w:id="280"/>
      <w:bookmarkEnd w:id="281"/>
    </w:p>
    <w:p>
      <w:pPr>
        <w:ind w:firstLine="444"/>
        <w:rPr>
          <w:lang w:eastAsia="zh-CN"/>
        </w:rPr>
      </w:pPr>
      <w:r>
        <w:rPr>
          <w:lang w:eastAsia="zh-CN"/>
        </w:rPr>
        <w:t>6</w:t>
      </w:r>
      <w:bookmarkEnd w:id="269"/>
      <w:bookmarkEnd w:id="270"/>
      <w:bookmarkEnd w:id="271"/>
      <w:bookmarkEnd w:id="272"/>
      <w:bookmarkEnd w:id="273"/>
      <w:bookmarkEnd w:id="274"/>
      <w:bookmarkEnd w:id="275"/>
      <w:bookmarkEnd w:id="276"/>
      <w:bookmarkEnd w:id="277"/>
      <w:bookmarkEnd w:id="278"/>
      <w:bookmarkEnd w:id="279"/>
      <w:r>
        <w:rPr>
          <w:lang w:eastAsia="zh-CN"/>
        </w:rPr>
        <w:t>.3.1 评标委员会按照第三章“评标办法”规定的方法、评审因素、标准和程序对投标文件进行评审。第三章“评标办法”没有规定的方法、评审因素和标准，不作为评标依据。</w:t>
      </w:r>
    </w:p>
    <w:p>
      <w:pPr>
        <w:ind w:firstLine="444"/>
        <w:rPr>
          <w:lang w:eastAsia="zh-CN"/>
        </w:rPr>
      </w:pPr>
      <w:r>
        <w:rPr>
          <w:lang w:eastAsia="zh-CN"/>
        </w:rPr>
        <w:t>6.3.2 评标完成后，评标委员会应当向招标人提交书面评标报告和中标候选人名单。评标委员会推荐中标</w:t>
      </w:r>
      <w:bookmarkStart w:id="282" w:name="_Toc300834979"/>
      <w:bookmarkStart w:id="283" w:name="_Toc12259"/>
      <w:bookmarkStart w:id="284" w:name="_Toc361508615"/>
      <w:bookmarkStart w:id="285" w:name="_Toc352691502"/>
      <w:bookmarkStart w:id="286" w:name="_Toc152042334"/>
      <w:bookmarkStart w:id="287" w:name="_Toc247513982"/>
      <w:bookmarkStart w:id="288" w:name="_Toc144974526"/>
      <w:bookmarkStart w:id="289" w:name="_Toc247527583"/>
      <w:bookmarkStart w:id="290" w:name="_Toc384308240"/>
      <w:bookmarkStart w:id="291" w:name="_Toc152045558"/>
      <w:bookmarkStart w:id="292" w:name="_Toc369531546"/>
      <w:r>
        <w:rPr>
          <w:lang w:eastAsia="zh-CN"/>
        </w:rPr>
        <w:t>候选人的人数见投标人须知前附</w:t>
      </w:r>
      <w:bookmarkEnd w:id="282"/>
      <w:bookmarkEnd w:id="283"/>
      <w:bookmarkEnd w:id="284"/>
      <w:bookmarkEnd w:id="285"/>
      <w:bookmarkEnd w:id="286"/>
      <w:bookmarkEnd w:id="287"/>
      <w:bookmarkEnd w:id="288"/>
      <w:bookmarkEnd w:id="289"/>
      <w:bookmarkEnd w:id="290"/>
      <w:bookmarkEnd w:id="291"/>
      <w:bookmarkEnd w:id="292"/>
      <w:r>
        <w:rPr>
          <w:lang w:eastAsia="zh-CN"/>
        </w:rPr>
        <w:t>表。</w:t>
      </w:r>
    </w:p>
    <w:p>
      <w:pPr>
        <w:pStyle w:val="73"/>
        <w:rPr>
          <w:rFonts w:hAnsi="方正黑体简体" w:cs="方正黑体简体"/>
          <w:lang w:eastAsia="zh-CN"/>
        </w:rPr>
      </w:pPr>
      <w:bookmarkStart w:id="293" w:name="_Toc11609442"/>
      <w:bookmarkStart w:id="294" w:name="_Toc169877069"/>
      <w:r>
        <w:rPr>
          <w:rFonts w:hint="eastAsia" w:hAnsi="方正黑体简体" w:cs="方正黑体简体"/>
          <w:lang w:eastAsia="zh-CN"/>
        </w:rPr>
        <w:t>7. 合同授予</w:t>
      </w:r>
      <w:bookmarkEnd w:id="293"/>
      <w:bookmarkEnd w:id="294"/>
    </w:p>
    <w:p>
      <w:pPr>
        <w:pStyle w:val="84"/>
        <w:rPr>
          <w:rFonts w:hAnsi="方正黑体简体" w:cs="方正黑体简体"/>
        </w:rPr>
      </w:pPr>
      <w:bookmarkStart w:id="295" w:name="_Toc169877070"/>
      <w:bookmarkStart w:id="296" w:name="_Toc11609443"/>
      <w:r>
        <w:rPr>
          <w:rFonts w:hint="eastAsia" w:hAnsi="方正黑体简体" w:cs="方正黑体简体"/>
        </w:rPr>
        <w:t>7.1 中标候选人公示</w:t>
      </w:r>
      <w:bookmarkEnd w:id="295"/>
      <w:bookmarkEnd w:id="296"/>
    </w:p>
    <w:p>
      <w:pPr>
        <w:ind w:firstLine="444"/>
        <w:rPr>
          <w:lang w:eastAsia="zh-CN"/>
        </w:rPr>
      </w:pPr>
      <w:r>
        <w:rPr>
          <w:lang w:eastAsia="zh-CN"/>
        </w:rPr>
        <w:t>招标人在收到评标报告之日起3日内，按照投标人须知前附表规定的公示媒介和期限公示中标候选人，公示期不得少于3</w:t>
      </w:r>
      <w:r>
        <w:rPr>
          <w:rFonts w:hint="eastAsia"/>
          <w:lang w:eastAsia="zh-CN"/>
        </w:rPr>
        <w:t>日</w:t>
      </w:r>
      <w:r>
        <w:rPr>
          <w:lang w:eastAsia="zh-CN"/>
        </w:rPr>
        <w:t>。</w:t>
      </w:r>
    </w:p>
    <w:p>
      <w:pPr>
        <w:pStyle w:val="84"/>
        <w:rPr>
          <w:rFonts w:hAnsi="方正黑体简体" w:cs="方正黑体简体"/>
        </w:rPr>
      </w:pPr>
      <w:bookmarkStart w:id="297" w:name="_Toc11609444"/>
      <w:bookmarkStart w:id="298" w:name="_Toc169877071"/>
      <w:r>
        <w:rPr>
          <w:rFonts w:hint="eastAsia" w:hAnsi="方正黑体简体" w:cs="方正黑体简体"/>
        </w:rPr>
        <w:t>7.2 评标结果异议</w:t>
      </w:r>
      <w:bookmarkEnd w:id="297"/>
      <w:bookmarkEnd w:id="298"/>
    </w:p>
    <w:p>
      <w:pPr>
        <w:ind w:firstLine="444"/>
        <w:rPr>
          <w:lang w:eastAsia="zh-CN"/>
        </w:rPr>
      </w:pPr>
      <w:r>
        <w:rPr>
          <w:lang w:eastAsia="zh-CN"/>
        </w:rPr>
        <w:t>投标人或者其他利</w:t>
      </w:r>
      <w:bookmarkStart w:id="299" w:name="_Toc152045561"/>
      <w:bookmarkStart w:id="300" w:name="_Toc247513985"/>
      <w:bookmarkStart w:id="301" w:name="_Toc30095"/>
      <w:bookmarkStart w:id="302" w:name="_Toc361508618"/>
      <w:bookmarkStart w:id="303" w:name="_Toc247527586"/>
      <w:bookmarkStart w:id="304" w:name="_Toc144974529"/>
      <w:bookmarkStart w:id="305" w:name="_Toc369531549"/>
      <w:bookmarkStart w:id="306" w:name="_Toc384308243"/>
      <w:bookmarkStart w:id="307" w:name="_Toc300834982"/>
      <w:bookmarkStart w:id="308" w:name="_Toc152042337"/>
      <w:bookmarkStart w:id="309" w:name="_Toc352691505"/>
      <w:r>
        <w:rPr>
          <w:lang w:eastAsia="zh-CN"/>
        </w:rPr>
        <w:t>害关系人对评标结</w:t>
      </w:r>
      <w:bookmarkEnd w:id="299"/>
      <w:bookmarkEnd w:id="300"/>
      <w:bookmarkEnd w:id="301"/>
      <w:bookmarkEnd w:id="302"/>
      <w:bookmarkEnd w:id="303"/>
      <w:bookmarkEnd w:id="304"/>
      <w:bookmarkEnd w:id="305"/>
      <w:bookmarkEnd w:id="306"/>
      <w:bookmarkEnd w:id="307"/>
      <w:bookmarkEnd w:id="308"/>
      <w:bookmarkEnd w:id="309"/>
      <w:r>
        <w:rPr>
          <w:lang w:eastAsia="zh-CN"/>
        </w:rPr>
        <w:t>果有异议的，应当在中标候选人公示期间提出。招标人将在收到异议之日起3日内作出答复；作出答复前，将暂停招标投标活动。</w:t>
      </w:r>
    </w:p>
    <w:p>
      <w:pPr>
        <w:pStyle w:val="84"/>
        <w:rPr>
          <w:rFonts w:hAnsi="方正黑体简体" w:cs="方正黑体简体"/>
        </w:rPr>
      </w:pPr>
      <w:bookmarkStart w:id="310" w:name="_Toc11609445"/>
      <w:bookmarkStart w:id="311" w:name="_Toc169877072"/>
      <w:r>
        <w:rPr>
          <w:rFonts w:hint="eastAsia" w:hAnsi="方正黑体简体" w:cs="方正黑体简体"/>
        </w:rPr>
        <w:t>7.3 中标候选人履约能力审查</w:t>
      </w:r>
      <w:bookmarkEnd w:id="310"/>
      <w:bookmarkEnd w:id="311"/>
    </w:p>
    <w:p>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pPr>
        <w:pStyle w:val="84"/>
        <w:rPr>
          <w:rFonts w:hAnsi="方正黑体简体" w:cs="方正黑体简体"/>
        </w:rPr>
      </w:pPr>
      <w:bookmarkStart w:id="312" w:name="_Toc11609446"/>
      <w:bookmarkStart w:id="313" w:name="_Toc169877073"/>
      <w:r>
        <w:rPr>
          <w:rFonts w:hint="eastAsia" w:hAnsi="方正黑体简体" w:cs="方正黑体简体"/>
        </w:rPr>
        <w:t>7.4 定标</w:t>
      </w:r>
      <w:bookmarkEnd w:id="312"/>
      <w:bookmarkEnd w:id="313"/>
    </w:p>
    <w:p>
      <w:pPr>
        <w:ind w:firstLine="444"/>
        <w:rPr>
          <w:lang w:eastAsia="zh-CN"/>
        </w:rPr>
      </w:pPr>
      <w:r>
        <w:rPr>
          <w:lang w:eastAsia="zh-CN"/>
        </w:rPr>
        <w:t>按照投标人须知前附表的规定，招标人或招标人授权的评标委员会依法确定中标人。</w:t>
      </w:r>
    </w:p>
    <w:p>
      <w:pPr>
        <w:pStyle w:val="84"/>
        <w:rPr>
          <w:rFonts w:hAnsi="方正黑体简体" w:cs="方正黑体简体"/>
        </w:rPr>
      </w:pPr>
      <w:bookmarkStart w:id="314" w:name="_Toc11609447"/>
      <w:bookmarkStart w:id="315" w:name="_Toc169877074"/>
      <w:r>
        <w:rPr>
          <w:rFonts w:hint="eastAsia" w:hAnsi="方正黑体简体" w:cs="方正黑体简体"/>
        </w:rPr>
        <w:t>7.5 中标通知</w:t>
      </w:r>
      <w:bookmarkEnd w:id="314"/>
      <w:bookmarkEnd w:id="315"/>
    </w:p>
    <w:p>
      <w:pPr>
        <w:ind w:firstLine="444"/>
        <w:rPr>
          <w:lang w:eastAsia="zh-CN"/>
        </w:rPr>
      </w:pPr>
      <w:r>
        <w:rPr>
          <w:lang w:eastAsia="zh-CN"/>
        </w:rPr>
        <w:t>在本章第3.3款规定的投标有效期内，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16" w:name="_Toc5668"/>
      <w:bookmarkStart w:id="317" w:name="_Toc369531550"/>
      <w:bookmarkStart w:id="318" w:name="_Toc300834983"/>
      <w:bookmarkStart w:id="319" w:name="_Toc361508619"/>
      <w:bookmarkStart w:id="320" w:name="_Toc384308244"/>
      <w:bookmarkStart w:id="321" w:name="_Toc352691506"/>
      <w:r>
        <w:rPr>
          <w:lang w:eastAsia="zh-CN"/>
        </w:rPr>
        <w:t>通知书，同时将中</w:t>
      </w:r>
      <w:bookmarkEnd w:id="316"/>
      <w:bookmarkEnd w:id="317"/>
      <w:bookmarkEnd w:id="318"/>
      <w:bookmarkEnd w:id="319"/>
      <w:bookmarkEnd w:id="320"/>
      <w:bookmarkEnd w:id="321"/>
      <w:r>
        <w:rPr>
          <w:lang w:eastAsia="zh-CN"/>
        </w:rPr>
        <w:t>标结果通知未中标的投标人。</w:t>
      </w:r>
    </w:p>
    <w:p>
      <w:pPr>
        <w:pStyle w:val="84"/>
        <w:rPr>
          <w:rFonts w:hAnsi="方正黑体简体" w:cs="方正黑体简体"/>
        </w:rPr>
      </w:pPr>
      <w:bookmarkStart w:id="322" w:name="_Toc169877075"/>
      <w:bookmarkStart w:id="323" w:name="_Toc11609448"/>
      <w:r>
        <w:rPr>
          <w:rFonts w:hint="eastAsia" w:hAnsi="方正黑体简体" w:cs="方正黑体简体"/>
        </w:rPr>
        <w:t>7.6 履约保证金</w:t>
      </w:r>
      <w:bookmarkEnd w:id="322"/>
      <w:bookmarkEnd w:id="323"/>
    </w:p>
    <w:p>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ind w:firstLine="444"/>
        <w:rPr>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pPr>
        <w:pStyle w:val="84"/>
        <w:rPr>
          <w:rFonts w:hAnsi="方正黑体简体" w:cs="方正黑体简体"/>
        </w:rPr>
      </w:pPr>
      <w:bookmarkStart w:id="324" w:name="_Toc169877076"/>
      <w:bookmarkStart w:id="325" w:name="_Toc11609449"/>
      <w:r>
        <w:rPr>
          <w:rFonts w:hint="eastAsia" w:hAnsi="方正黑体简体" w:cs="方正黑体简体"/>
        </w:rPr>
        <w:t>7.7 签订合同</w:t>
      </w:r>
      <w:bookmarkEnd w:id="324"/>
      <w:bookmarkEnd w:id="325"/>
    </w:p>
    <w:p>
      <w:pPr>
        <w:ind w:firstLine="444"/>
        <w:rPr>
          <w:lang w:eastAsia="zh-CN"/>
        </w:rPr>
      </w:pPr>
      <w:r>
        <w:rPr>
          <w:lang w:eastAsia="zh-CN"/>
        </w:rPr>
        <w:t>7.7.1 招标人和中标人应当在中标通知书发出之日起30日内，根据招标文件和中标人的投标文件订立书面合同。中标人无正当理由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pPr>
        <w:ind w:firstLine="444"/>
        <w:rPr>
          <w:lang w:eastAsia="zh-CN"/>
        </w:rPr>
      </w:pPr>
      <w:r>
        <w:rPr>
          <w:lang w:eastAsia="zh-CN"/>
        </w:rPr>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pPr>
        <w:ind w:firstLine="444"/>
        <w:rPr>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pPr>
        <w:pStyle w:val="73"/>
        <w:rPr>
          <w:rFonts w:hAnsi="方正黑体简体" w:cs="方正黑体简体"/>
          <w:lang w:eastAsia="zh-CN"/>
        </w:rPr>
      </w:pPr>
      <w:bookmarkStart w:id="326" w:name="_Toc82525623"/>
      <w:bookmarkStart w:id="327" w:name="_Toc169877077"/>
      <w:bookmarkStart w:id="328" w:name="_Toc11609456"/>
      <w:bookmarkStart w:id="329" w:name="_Toc477134992"/>
      <w:r>
        <w:rPr>
          <w:rFonts w:hint="eastAsia" w:hAnsi="方正黑体简体" w:cs="方正黑体简体"/>
          <w:lang w:eastAsia="zh-CN"/>
        </w:rPr>
        <w:t>8.纪律和监督</w:t>
      </w:r>
      <w:bookmarkEnd w:id="326"/>
      <w:r>
        <w:rPr>
          <w:rFonts w:hint="eastAsia" w:hAnsi="方正黑体简体" w:cs="方正黑体简体"/>
          <w:lang w:eastAsia="zh-CN"/>
        </w:rPr>
        <w:t>（诚信要求）</w:t>
      </w:r>
      <w:bookmarkEnd w:id="327"/>
      <w:r>
        <w:rPr>
          <w:rFonts w:hint="eastAsia" w:hAnsi="方正黑体简体" w:cs="方正黑体简体"/>
          <w:lang w:eastAsia="zh-CN"/>
        </w:rPr>
        <w:t xml:space="preserve"> </w:t>
      </w:r>
    </w:p>
    <w:p>
      <w:pPr>
        <w:pStyle w:val="84"/>
        <w:rPr>
          <w:rFonts w:hAnsi="方正黑体简体" w:cs="方正黑体简体"/>
        </w:rPr>
      </w:pPr>
      <w:bookmarkStart w:id="330" w:name="_Toc82525624"/>
      <w:bookmarkStart w:id="331" w:name="_Toc169877078"/>
      <w:r>
        <w:rPr>
          <w:rFonts w:hint="eastAsia" w:hAnsi="方正黑体简体" w:cs="方正黑体简体"/>
        </w:rPr>
        <w:t>8.1 对招标人的纪律要求</w:t>
      </w:r>
      <w:bookmarkEnd w:id="330"/>
      <w:bookmarkEnd w:id="331"/>
      <w:r>
        <w:rPr>
          <w:rFonts w:hint="eastAsia" w:hAnsi="方正黑体简体" w:cs="方正黑体简体"/>
        </w:rPr>
        <w:t xml:space="preserve"> </w:t>
      </w:r>
    </w:p>
    <w:p>
      <w:pPr>
        <w:ind w:firstLine="444"/>
        <w:rPr>
          <w:lang w:eastAsia="zh-CN"/>
        </w:rPr>
      </w:pPr>
      <w:bookmarkStart w:id="332" w:name="_Toc82525625"/>
      <w:r>
        <w:rPr>
          <w:rFonts w:hint="eastAsia"/>
          <w:lang w:eastAsia="zh-CN"/>
        </w:rPr>
        <w:t>8.1.1招标人不得泄露招标投标活动中应当保密的情况和资料，不得与投标人串通损害国家利益、社会公共利益或者他人合法权益。</w:t>
      </w:r>
      <w:r>
        <w:rPr>
          <w:lang w:eastAsia="zh-CN"/>
        </w:rPr>
        <w:t xml:space="preserve"> </w:t>
      </w:r>
    </w:p>
    <w:p>
      <w:pPr>
        <w:ind w:firstLine="444"/>
        <w:rPr>
          <w:lang w:eastAsia="zh-CN"/>
        </w:rPr>
      </w:pPr>
      <w:r>
        <w:rPr>
          <w:rFonts w:hint="eastAsia"/>
          <w:lang w:eastAsia="zh-CN"/>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pPr>
        <w:ind w:firstLine="444"/>
        <w:rPr>
          <w:lang w:eastAsia="zh-CN"/>
        </w:rPr>
      </w:pPr>
      <w:r>
        <w:rPr>
          <w:rFonts w:hint="eastAsia"/>
          <w:lang w:eastAsia="zh-CN"/>
        </w:rPr>
        <w:t>8.1.3依法合规组建评标委员会，不得违法干预、引导或串通招标评审专家的评标。根据评标委员会出具的评标报告，按规定程序选择中标人，按照招标项目管理权限履行审核备案手续。</w:t>
      </w:r>
    </w:p>
    <w:p>
      <w:pPr>
        <w:ind w:firstLine="444"/>
        <w:rPr>
          <w:lang w:eastAsia="zh-CN"/>
        </w:rPr>
      </w:pPr>
      <w:r>
        <w:rPr>
          <w:rFonts w:hint="eastAsia"/>
          <w:lang w:eastAsia="zh-CN"/>
        </w:rPr>
        <w:t>8.1.4格按照招标文件和投标文件约定的条款及中标结果与中标人签订合同，不得随意改变中标内容及价格，不得签订违背合同实质性内容的协议，不得指使、授意或认可中标人违法转包或违规分包。</w:t>
      </w:r>
    </w:p>
    <w:p>
      <w:pPr>
        <w:pStyle w:val="84"/>
      </w:pPr>
      <w:bookmarkStart w:id="333" w:name="_Toc169877079"/>
      <w:r>
        <w:rPr>
          <w:rFonts w:hint="eastAsia"/>
        </w:rPr>
        <w:t>8.2 对投标人的纪律要求</w:t>
      </w:r>
      <w:bookmarkEnd w:id="332"/>
      <w:bookmarkEnd w:id="333"/>
      <w:r>
        <w:rPr>
          <w:rFonts w:hint="eastAsia"/>
        </w:rPr>
        <w:t xml:space="preserve"> </w:t>
      </w:r>
    </w:p>
    <w:p>
      <w:pPr>
        <w:ind w:firstLine="444"/>
        <w:rPr>
          <w:lang w:eastAsia="zh-CN"/>
        </w:rPr>
      </w:pPr>
      <w:bookmarkStart w:id="334" w:name="_Toc82525626"/>
      <w:r>
        <w:rPr>
          <w:rFonts w:hint="eastAsia"/>
          <w:lang w:eastAsia="zh-CN"/>
        </w:rPr>
        <w:t>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pPr>
        <w:ind w:firstLine="444"/>
        <w:rPr>
          <w:lang w:eastAsia="zh-CN"/>
        </w:rPr>
      </w:pPr>
      <w:r>
        <w:rPr>
          <w:rFonts w:hint="eastAsia"/>
          <w:lang w:eastAsia="zh-CN"/>
        </w:rPr>
        <w:t>8.2.2自觉维护市场秩序，不得出借或借用、买卖、伪造企业和从业人员的资质证书、营业执照、资产业绩等相关资信证明文件和印章，严禁以其他企业或个人名义投标。</w:t>
      </w:r>
    </w:p>
    <w:p>
      <w:pPr>
        <w:ind w:firstLine="444"/>
        <w:rPr>
          <w:lang w:eastAsia="zh-CN"/>
        </w:rPr>
      </w:pPr>
      <w:r>
        <w:rPr>
          <w:rFonts w:hint="eastAsia"/>
          <w:lang w:eastAsia="zh-CN"/>
        </w:rPr>
        <w:t>8.2.3严格遵守法律、法规和招标文件规定的投标程序。参与项目投标应当具有国家和招标文件规定的资质、业绩或许可条件，不得隐瞒真实情况，弄虚作假，骗取投标和中标资格。</w:t>
      </w:r>
    </w:p>
    <w:p>
      <w:pPr>
        <w:ind w:firstLine="444"/>
        <w:rPr>
          <w:lang w:eastAsia="zh-CN"/>
        </w:rPr>
      </w:pPr>
      <w:r>
        <w:rPr>
          <w:rFonts w:hint="eastAsia"/>
          <w:lang w:eastAsia="zh-CN"/>
        </w:rPr>
        <w:t>8.2.4严格遵守招标投标程序，按照要求缴纳投标保证金、中标服务费、履约保证金等；严格按中标条件签订和履行合同，不得将项目违法转包、违规分包。</w:t>
      </w:r>
    </w:p>
    <w:p>
      <w:pPr>
        <w:ind w:firstLine="444"/>
        <w:rPr>
          <w:lang w:eastAsia="zh-CN"/>
        </w:rPr>
      </w:pPr>
      <w:r>
        <w:rPr>
          <w:rFonts w:hint="eastAsia"/>
          <w:lang w:eastAsia="zh-CN"/>
        </w:rPr>
        <w:t>8.2.5依法经营，公平竞争，不得采取虚假、诽谤、恶意投诉等违法或不正当手段损害、侵犯其他企业的正当权益。</w:t>
      </w:r>
    </w:p>
    <w:p>
      <w:pPr>
        <w:ind w:firstLine="444"/>
        <w:rPr>
          <w:lang w:eastAsia="zh-CN"/>
        </w:rPr>
      </w:pPr>
      <w:r>
        <w:rPr>
          <w:rFonts w:hint="eastAsia"/>
          <w:lang w:eastAsia="zh-CN"/>
        </w:rPr>
        <w:t>8.2.6对违法和不公正行为投诉时，应当保证投诉内容及相应证明材料的真实合法。</w:t>
      </w:r>
    </w:p>
    <w:p>
      <w:pPr>
        <w:pStyle w:val="84"/>
      </w:pPr>
      <w:bookmarkStart w:id="335" w:name="_Toc169877080"/>
      <w:r>
        <w:rPr>
          <w:rFonts w:hint="eastAsia"/>
        </w:rPr>
        <w:t>8.3 对评标委员会成员的纪律要求</w:t>
      </w:r>
      <w:bookmarkEnd w:id="334"/>
      <w:bookmarkEnd w:id="335"/>
      <w:r>
        <w:rPr>
          <w:rFonts w:hint="eastAsia"/>
        </w:rPr>
        <w:t xml:space="preserve"> </w:t>
      </w:r>
    </w:p>
    <w:p>
      <w:pPr>
        <w:ind w:firstLine="444"/>
        <w:rPr>
          <w:lang w:eastAsia="zh-CN"/>
        </w:rPr>
      </w:pPr>
      <w:bookmarkStart w:id="336" w:name="_Toc82525627"/>
      <w:r>
        <w:rPr>
          <w:rFonts w:hint="eastAsia"/>
          <w:lang w:eastAsia="zh-CN"/>
        </w:rPr>
        <w:t>8.3.1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ind w:firstLine="444"/>
        <w:rPr>
          <w:lang w:eastAsia="zh-CN"/>
        </w:rPr>
      </w:pPr>
      <w:r>
        <w:rPr>
          <w:rFonts w:hint="eastAsia"/>
          <w:lang w:eastAsia="zh-CN"/>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pPr>
        <w:ind w:firstLine="444"/>
        <w:rPr>
          <w:lang w:eastAsia="zh-CN"/>
        </w:rPr>
      </w:pPr>
      <w:r>
        <w:rPr>
          <w:rFonts w:hint="eastAsia"/>
          <w:lang w:eastAsia="zh-CN"/>
        </w:rPr>
        <w:t>8.3.3严格依据招标文件对投标文件进行独立评审，提出评审意见，不受任何单位或个人的干预；严格按照招标文件载明的评标方法进行科学、公正评标；协助做好招标异议与投诉等问题处理。</w:t>
      </w:r>
    </w:p>
    <w:p>
      <w:pPr>
        <w:ind w:firstLine="444"/>
        <w:rPr>
          <w:lang w:eastAsia="zh-CN"/>
        </w:rPr>
      </w:pPr>
      <w:r>
        <w:rPr>
          <w:rFonts w:hint="eastAsia"/>
          <w:lang w:eastAsia="zh-CN"/>
        </w:rPr>
        <w:t>8.3.4严格遵守国家相关法律法规和集团公司有关规章制度，不主动征询招标人的倾向性意见；不得暗示或者诱导投标人作出澄清、说明或补正，表达与其投标文件原意不同的新意见；不得接受投标人主动提出的澄清、说明或补正。</w:t>
      </w:r>
    </w:p>
    <w:p>
      <w:pPr>
        <w:pStyle w:val="84"/>
      </w:pPr>
      <w:bookmarkStart w:id="337" w:name="_Toc169877081"/>
      <w:r>
        <w:rPr>
          <w:rFonts w:hint="eastAsia"/>
        </w:rPr>
        <w:t>8.4 对与评标活动有关的工作人员的纪律要求</w:t>
      </w:r>
      <w:bookmarkEnd w:id="336"/>
      <w:bookmarkEnd w:id="337"/>
      <w:r>
        <w:rPr>
          <w:rFonts w:hint="eastAsia"/>
        </w:rPr>
        <w:t xml:space="preserve"> </w:t>
      </w:r>
    </w:p>
    <w:p>
      <w:pPr>
        <w:ind w:firstLine="444"/>
        <w:rPr>
          <w:lang w:eastAsia="zh-CN"/>
        </w:rPr>
      </w:pPr>
      <w:bookmarkStart w:id="338" w:name="_Toc82525628"/>
      <w:r>
        <w:rPr>
          <w:rFonts w:hint="eastAsia"/>
          <w:lang w:eastAsia="zh-CN"/>
        </w:rPr>
        <w:t>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pPr>
        <w:ind w:firstLine="444"/>
        <w:rPr>
          <w:lang w:eastAsia="zh-CN"/>
        </w:rPr>
      </w:pPr>
      <w:r>
        <w:rPr>
          <w:rFonts w:hint="eastAsia"/>
          <w:lang w:eastAsia="zh-CN"/>
        </w:rPr>
        <w:t>8.4.2自觉维护招标投标活动秩序，坚决抵制串通投标、暗箱操作、徇私舞弊、违法交易。廉洁自律，规范履职。不得利用单位和个人职务之便向委托人或其他任何人谋取不正当利益，不得收受任何利害关系人的财物。</w:t>
      </w:r>
    </w:p>
    <w:p>
      <w:pPr>
        <w:ind w:firstLine="444"/>
        <w:rPr>
          <w:lang w:eastAsia="zh-CN"/>
        </w:rPr>
      </w:pPr>
      <w:r>
        <w:rPr>
          <w:rFonts w:hint="eastAsia"/>
          <w:lang w:eastAsia="zh-CN"/>
        </w:rPr>
        <w:t>8.4.3严格保守国家和集团公司秘密、商业秘密、技术秘密及其他应当依法保密的招标投标信息，禁止利用机密信息非法牟利。</w:t>
      </w:r>
    </w:p>
    <w:p>
      <w:pPr>
        <w:pStyle w:val="84"/>
      </w:pPr>
      <w:bookmarkStart w:id="339" w:name="_Toc169877082"/>
      <w:r>
        <w:rPr>
          <w:rFonts w:hint="eastAsia"/>
        </w:rPr>
        <w:t>8.5 投诉</w:t>
      </w:r>
      <w:bookmarkEnd w:id="338"/>
      <w:bookmarkEnd w:id="339"/>
      <w:r>
        <w:rPr>
          <w:rFonts w:hint="eastAsia"/>
        </w:rPr>
        <w:t xml:space="preserve"> </w:t>
      </w:r>
    </w:p>
    <w:p>
      <w:pPr>
        <w:ind w:firstLine="444"/>
        <w:rPr>
          <w:lang w:eastAsia="zh-CN"/>
        </w:rPr>
      </w:pPr>
      <w:r>
        <w:rPr>
          <w:rFonts w:hint="eastAsia"/>
          <w:lang w:eastAsia="zh-CN"/>
        </w:rPr>
        <w:t xml:space="preserve">8.5.1 投标人或者其他利害关系人认为招标投标活动不符合法律、行政法规规定的，可以自知道或者应当知道之日起10日内向有关监督部门投诉。投诉应当有明确的请求和必要的证明材料。 </w:t>
      </w:r>
    </w:p>
    <w:p>
      <w:pPr>
        <w:ind w:firstLine="444"/>
        <w:rPr>
          <w:rFonts w:ascii="Times New Roman" w:hAnsi="Times New Roman"/>
          <w:lang w:eastAsia="zh-CN"/>
        </w:rPr>
      </w:pPr>
      <w:r>
        <w:rPr>
          <w:rFonts w:hint="eastAsia" w:ascii="Times New Roman" w:hAnsi="Times New Roman"/>
          <w:lang w:eastAsia="zh-CN"/>
        </w:rPr>
        <w:t>8.5.2 投标人或者其他利害关系人对招标文件、开标和评标结果提出投诉的，应当按照投标人须知第2.4款、第5.3款和第7.2款的规定先向招标人提出异议。异议答复期间不计算在第8.5.1项规定的期限内。</w:t>
      </w:r>
    </w:p>
    <w:p>
      <w:pPr>
        <w:pStyle w:val="73"/>
        <w:rPr>
          <w:rFonts w:hAnsi="方正黑体简体" w:cs="方正黑体简体"/>
          <w:lang w:eastAsia="zh-CN"/>
        </w:rPr>
      </w:pPr>
      <w:bookmarkStart w:id="340" w:name="_Toc169877083"/>
      <w:r>
        <w:rPr>
          <w:rFonts w:hint="eastAsia" w:hAnsi="方正黑体简体" w:cs="方正黑体简体"/>
          <w:lang w:eastAsia="zh-CN"/>
        </w:rPr>
        <w:t>9. 是否采用电子招标投标</w:t>
      </w:r>
      <w:bookmarkEnd w:id="328"/>
      <w:bookmarkEnd w:id="329"/>
      <w:bookmarkEnd w:id="340"/>
    </w:p>
    <w:p>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pPr>
        <w:pStyle w:val="73"/>
        <w:rPr>
          <w:rFonts w:hAnsi="方正黑体简体" w:cs="方正黑体简体"/>
          <w:lang w:eastAsia="zh-CN"/>
        </w:rPr>
      </w:pPr>
      <w:bookmarkStart w:id="341" w:name="_Toc169877084"/>
      <w:bookmarkStart w:id="342" w:name="_Toc11609457"/>
      <w:r>
        <w:rPr>
          <w:rFonts w:hint="eastAsia" w:hAnsi="方正黑体简体" w:cs="方正黑体简体"/>
          <w:lang w:eastAsia="zh-CN"/>
        </w:rPr>
        <w:t>10. 需要补充的其他内容</w:t>
      </w:r>
      <w:bookmarkEnd w:id="341"/>
      <w:bookmarkEnd w:id="342"/>
    </w:p>
    <w:p>
      <w:pPr>
        <w:ind w:firstLine="444"/>
        <w:rPr>
          <w:lang w:eastAsia="zh-CN"/>
        </w:rPr>
      </w:pPr>
      <w:r>
        <w:rPr>
          <w:lang w:eastAsia="zh-CN"/>
        </w:rPr>
        <w:t>需要补充的其他内容：见投标人须知前附表。</w:t>
      </w:r>
      <w:bookmarkStart w:id="343" w:name="_Toc11609458"/>
      <w:bookmarkStart w:id="344" w:name="_Toc530144996"/>
    </w:p>
    <w:p>
      <w:pPr>
        <w:ind w:firstLine="0" w:firstLineChars="0"/>
        <w:rPr>
          <w:b/>
          <w:sz w:val="22"/>
          <w:lang w:eastAsia="zh-CN"/>
        </w:rPr>
      </w:pPr>
      <w:r>
        <w:rPr>
          <w:lang w:eastAsia="zh-CN"/>
        </w:rPr>
        <w:br w:type="page"/>
      </w:r>
      <w:r>
        <w:rPr>
          <w:b/>
          <w:sz w:val="22"/>
          <w:lang w:eastAsia="zh-CN"/>
        </w:rPr>
        <w:t>附件</w:t>
      </w:r>
      <w:r>
        <w:rPr>
          <w:rFonts w:hint="eastAsia"/>
          <w:b/>
          <w:sz w:val="22"/>
          <w:lang w:eastAsia="zh-CN"/>
        </w:rPr>
        <w:t>一</w:t>
      </w:r>
      <w:r>
        <w:rPr>
          <w:b/>
          <w:sz w:val="22"/>
          <w:lang w:eastAsia="zh-CN"/>
        </w:rPr>
        <w:t>：问题澄清通知</w:t>
      </w:r>
      <w:bookmarkEnd w:id="343"/>
    </w:p>
    <w:p>
      <w:pPr>
        <w:pStyle w:val="57"/>
        <w:ind w:firstLine="444"/>
      </w:pPr>
    </w:p>
    <w:p>
      <w:pPr>
        <w:pStyle w:val="82"/>
        <w:rPr>
          <w:lang w:eastAsia="zh-CN"/>
        </w:rPr>
      </w:pPr>
      <w:r>
        <w:rPr>
          <w:lang w:eastAsia="zh-CN"/>
        </w:rPr>
        <w:t>问题澄清通知</w:t>
      </w:r>
    </w:p>
    <w:p>
      <w:pPr>
        <w:spacing w:line="440" w:lineRule="exact"/>
        <w:ind w:firstLine="444"/>
        <w:jc w:val="center"/>
        <w:rPr>
          <w:rFonts w:ascii="Times New Roman" w:hAnsi="Times New Roman"/>
          <w:lang w:eastAsia="zh-CN"/>
        </w:rPr>
      </w:pPr>
      <w:r>
        <w:rPr>
          <w:rFonts w:ascii="Times New Roman" w:hAnsi="Times New Roman"/>
          <w:lang w:eastAsia="zh-CN"/>
        </w:rPr>
        <w:t>（编号：</w:t>
      </w:r>
      <w:r>
        <w:rPr>
          <w:rFonts w:ascii="Times New Roman" w:hAnsi="Times New Roman" w:eastAsia="黑体"/>
          <w:sz w:val="28"/>
          <w:u w:val="single"/>
          <w:lang w:eastAsia="zh-CN"/>
        </w:rPr>
        <w:t xml:space="preserve">       </w:t>
      </w:r>
      <w:r>
        <w:rPr>
          <w:rFonts w:ascii="Times New Roman" w:hAnsi="Times New Roman"/>
          <w:lang w:eastAsia="zh-CN"/>
        </w:rPr>
        <w:t>）</w:t>
      </w:r>
    </w:p>
    <w:p>
      <w:pPr>
        <w:spacing w:line="440" w:lineRule="exact"/>
        <w:ind w:firstLine="444"/>
        <w:jc w:val="center"/>
        <w:rPr>
          <w:rFonts w:ascii="Times New Roman" w:hAnsi="Times New Roman"/>
          <w:lang w:eastAsia="zh-CN"/>
        </w:rPr>
      </w:pPr>
    </w:p>
    <w:p>
      <w:pPr>
        <w:spacing w:line="440" w:lineRule="exact"/>
        <w:ind w:firstLine="0" w:firstLineChars="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pPr>
        <w:spacing w:line="440" w:lineRule="exact"/>
        <w:ind w:firstLine="444"/>
        <w:rPr>
          <w:rFonts w:ascii="Times New Roman" w:hAnsi="Times New Roman"/>
          <w:lang w:eastAsia="zh-CN"/>
        </w:rPr>
      </w:pPr>
    </w:p>
    <w:p>
      <w:pPr>
        <w:ind w:firstLine="444"/>
        <w:rPr>
          <w:lang w:eastAsia="zh-CN"/>
        </w:rPr>
      </w:pPr>
      <w:r>
        <w:rPr>
          <w:rFonts w:hint="eastAsia" w:ascii="Times New Roman" w:hAnsi="Times New Roman"/>
          <w:lang w:eastAsia="zh-CN"/>
        </w:rPr>
        <w:t xml:space="preserve"> </w:t>
      </w:r>
      <w:r>
        <w:rPr>
          <w:lang w:eastAsia="zh-CN"/>
        </w:rPr>
        <w:t>评标委员会对你方的投标文件进行了仔细的审查，现需你方对下列问题以书</w:t>
      </w:r>
      <w:bookmarkStart w:id="345" w:name="_Toc152042352"/>
      <w:bookmarkStart w:id="346" w:name="_Toc352691521"/>
      <w:bookmarkStart w:id="347" w:name="_Toc144974544"/>
      <w:bookmarkStart w:id="348" w:name="_Toc247514000"/>
      <w:bookmarkStart w:id="349" w:name="_Toc152045576"/>
      <w:bookmarkStart w:id="350" w:name="_Toc384308260"/>
      <w:bookmarkStart w:id="351" w:name="_Toc23050"/>
      <w:bookmarkStart w:id="352" w:name="_Toc369531565"/>
      <w:bookmarkStart w:id="353" w:name="_Toc361508634"/>
      <w:bookmarkStart w:id="354" w:name="_Toc300834996"/>
      <w:bookmarkStart w:id="355" w:name="_Toc247527601"/>
      <w:r>
        <w:rPr>
          <w:lang w:eastAsia="zh-CN"/>
        </w:rPr>
        <w:t>面形式予以澄清、说明或补正：</w:t>
      </w:r>
    </w:p>
    <w:bookmarkEnd w:id="345"/>
    <w:bookmarkEnd w:id="346"/>
    <w:bookmarkEnd w:id="347"/>
    <w:bookmarkEnd w:id="348"/>
    <w:bookmarkEnd w:id="349"/>
    <w:bookmarkEnd w:id="350"/>
    <w:bookmarkEnd w:id="351"/>
    <w:bookmarkEnd w:id="352"/>
    <w:bookmarkEnd w:id="353"/>
    <w:bookmarkEnd w:id="354"/>
    <w:bookmarkEnd w:id="355"/>
    <w:p>
      <w:pPr>
        <w:ind w:firstLine="444"/>
        <w:rPr>
          <w:lang w:eastAsia="zh-CN"/>
        </w:rPr>
      </w:pPr>
      <w:r>
        <w:rPr>
          <w:lang w:eastAsia="zh-CN"/>
        </w:rPr>
        <w:t xml:space="preserve">1. </w:t>
      </w:r>
    </w:p>
    <w:p>
      <w:pPr>
        <w:ind w:firstLine="444"/>
        <w:rPr>
          <w:lang w:eastAsia="zh-CN"/>
        </w:rPr>
      </w:pPr>
      <w:r>
        <w:rPr>
          <w:lang w:eastAsia="zh-CN"/>
        </w:rPr>
        <w:t xml:space="preserve">2. </w:t>
      </w:r>
    </w:p>
    <w:p>
      <w:pPr>
        <w:ind w:firstLine="444"/>
        <w:rPr>
          <w:lang w:eastAsia="zh-CN"/>
        </w:rPr>
      </w:pPr>
      <w:r>
        <w:rPr>
          <w:lang w:eastAsia="zh-CN"/>
        </w:rPr>
        <w:t xml:space="preserve">..... </w:t>
      </w:r>
    </w:p>
    <w:p>
      <w:pPr>
        <w:ind w:firstLine="444"/>
        <w:rPr>
          <w:lang w:eastAsia="zh-CN"/>
        </w:rPr>
      </w:pPr>
    </w:p>
    <w:p>
      <w:pPr>
        <w:ind w:firstLine="444"/>
        <w:rPr>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56" w:name="_Toc369531566"/>
      <w:bookmarkStart w:id="357" w:name="_Toc384308261"/>
      <w:bookmarkStart w:id="358" w:name="_Toc300834997"/>
      <w:bookmarkStart w:id="359" w:name="_Toc361508635"/>
      <w:bookmarkStart w:id="360" w:name="_Toc144974545"/>
      <w:bookmarkStart w:id="361" w:name="_Toc152045577"/>
      <w:bookmarkStart w:id="362" w:name="_Toc247514001"/>
      <w:bookmarkStart w:id="363" w:name="_Toc28385"/>
      <w:bookmarkStart w:id="364" w:name="_Toc352691522"/>
      <w:bookmarkStart w:id="365" w:name="_Toc247527602"/>
      <w:bookmarkStart w:id="366" w:name="_Toc152042353"/>
      <w:r>
        <w:rPr>
          <w:u w:val="single"/>
          <w:lang w:eastAsia="zh-CN"/>
        </w:rPr>
        <w:t xml:space="preserve">               </w:t>
      </w:r>
      <w:r>
        <w:rPr>
          <w:lang w:eastAsia="zh-CN"/>
        </w:rPr>
        <w:t>（详细地址）或传真至</w:t>
      </w:r>
      <w:bookmarkEnd w:id="356"/>
      <w:bookmarkEnd w:id="357"/>
      <w:bookmarkEnd w:id="358"/>
      <w:bookmarkEnd w:id="359"/>
      <w:bookmarkEnd w:id="360"/>
      <w:bookmarkEnd w:id="361"/>
      <w:bookmarkEnd w:id="362"/>
      <w:bookmarkEnd w:id="363"/>
      <w:bookmarkEnd w:id="364"/>
      <w:bookmarkEnd w:id="365"/>
      <w:bookmarkEnd w:id="366"/>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pPr>
        <w:ind w:firstLine="444"/>
        <w:rPr>
          <w:lang w:eastAsia="zh-CN"/>
        </w:rPr>
      </w:pPr>
    </w:p>
    <w:p>
      <w:pPr>
        <w:ind w:firstLine="444"/>
        <w:rPr>
          <w:lang w:eastAsia="zh-CN"/>
        </w:rPr>
      </w:pPr>
    </w:p>
    <w:p>
      <w:pPr>
        <w:ind w:firstLine="1887" w:firstLineChars="850"/>
        <w:jc w:val="right"/>
        <w:rPr>
          <w:lang w:eastAsia="zh-CN"/>
        </w:rPr>
      </w:pPr>
      <w:r>
        <w:rPr>
          <w:rFonts w:ascii="Times New Roman" w:hAnsi="Times New Roman"/>
          <w:lang w:eastAsia="zh-CN"/>
        </w:rPr>
        <w:t>评标委员会授权的招标人或招标机构：</w:t>
      </w:r>
      <w:r>
        <w:rPr>
          <w:rFonts w:ascii="Times New Roman" w:hAnsi="Times New Roman" w:eastAsia="黑体"/>
          <w:sz w:val="28"/>
          <w:u w:val="single"/>
          <w:lang w:eastAsia="zh-CN"/>
        </w:rPr>
        <w:t xml:space="preserve">      </w:t>
      </w:r>
      <w:r>
        <w:rPr>
          <w:rFonts w:ascii="Times New Roman" w:hAnsi="Times New Roman"/>
          <w:lang w:eastAsia="zh-CN"/>
        </w:rPr>
        <w:t>（签字或盖章）</w:t>
      </w:r>
      <w:bookmarkStart w:id="367" w:name="_Toc384308262"/>
      <w:bookmarkStart w:id="368" w:name="_Toc361508636"/>
      <w:bookmarkStart w:id="369" w:name="_Toc247527603"/>
      <w:bookmarkStart w:id="370" w:name="_Toc247514002"/>
      <w:bookmarkStart w:id="371" w:name="_Toc152042354"/>
      <w:bookmarkStart w:id="372" w:name="_Toc300834998"/>
      <w:bookmarkStart w:id="373" w:name="_Toc6580"/>
      <w:bookmarkStart w:id="374" w:name="_Toc352691523"/>
      <w:bookmarkStart w:id="375" w:name="_Toc152045578"/>
      <w:bookmarkStart w:id="376" w:name="_Toc369531567"/>
    </w:p>
    <w:bookmarkEnd w:id="367"/>
    <w:bookmarkEnd w:id="368"/>
    <w:bookmarkEnd w:id="369"/>
    <w:bookmarkEnd w:id="370"/>
    <w:bookmarkEnd w:id="371"/>
    <w:bookmarkEnd w:id="372"/>
    <w:bookmarkEnd w:id="373"/>
    <w:bookmarkEnd w:id="374"/>
    <w:bookmarkEnd w:id="375"/>
    <w:bookmarkEnd w:id="376"/>
    <w:p>
      <w:pPr>
        <w:spacing w:line="440" w:lineRule="exact"/>
        <w:ind w:firstLine="444"/>
        <w:rPr>
          <w:rFonts w:ascii="Times New Roman" w:hAnsi="Times New Roman"/>
          <w:lang w:eastAsia="zh-CN"/>
        </w:rPr>
      </w:pPr>
    </w:p>
    <w:p>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77" w:name="_Toc11609459"/>
    </w:p>
    <w:p>
      <w:pPr>
        <w:ind w:firstLine="0" w:firstLineChars="0"/>
        <w:rPr>
          <w:b/>
          <w:sz w:val="22"/>
          <w:lang w:eastAsia="zh-CN"/>
        </w:rPr>
      </w:pPr>
      <w:r>
        <w:rPr>
          <w:rFonts w:ascii="Times New Roman" w:hAnsi="Times New Roman"/>
          <w:lang w:eastAsia="zh-CN"/>
        </w:rPr>
        <w:br w:type="page"/>
      </w:r>
      <w:r>
        <w:rPr>
          <w:b/>
          <w:sz w:val="22"/>
          <w:lang w:eastAsia="zh-CN"/>
        </w:rPr>
        <w:t>附</w:t>
      </w:r>
      <w:bookmarkStart w:id="378" w:name="page35"/>
      <w:bookmarkEnd w:id="378"/>
      <w:r>
        <w:rPr>
          <w:b/>
          <w:sz w:val="22"/>
          <w:lang w:eastAsia="zh-CN"/>
        </w:rPr>
        <w:t>件</w:t>
      </w:r>
      <w:bookmarkStart w:id="379" w:name="_Toc496201751"/>
      <w:r>
        <w:rPr>
          <w:rFonts w:hint="eastAsia"/>
          <w:b/>
          <w:sz w:val="22"/>
          <w:lang w:eastAsia="zh-CN"/>
        </w:rPr>
        <w:t>二</w:t>
      </w:r>
      <w:r>
        <w:rPr>
          <w:b/>
          <w:sz w:val="22"/>
          <w:lang w:eastAsia="zh-CN"/>
        </w:rPr>
        <w:t>：问题的澄清</w:t>
      </w:r>
      <w:bookmarkEnd w:id="344"/>
      <w:bookmarkEnd w:id="377"/>
    </w:p>
    <w:p>
      <w:pPr>
        <w:pStyle w:val="57"/>
        <w:ind w:firstLine="444"/>
      </w:pPr>
    </w:p>
    <w:bookmarkEnd w:id="379"/>
    <w:p>
      <w:pPr>
        <w:pStyle w:val="82"/>
        <w:rPr>
          <w:lang w:eastAsia="zh-CN"/>
        </w:rPr>
      </w:pPr>
      <w:r>
        <w:rPr>
          <w:lang w:eastAsia="zh-CN"/>
        </w:rPr>
        <w:t>问题的澄清</w:t>
      </w:r>
    </w:p>
    <w:p>
      <w:pPr>
        <w:tabs>
          <w:tab w:val="left" w:pos="6180"/>
        </w:tabs>
        <w:spacing w:line="240" w:lineRule="exact"/>
        <w:ind w:firstLineChars="90"/>
        <w:rPr>
          <w:rFonts w:cs="宋体"/>
          <w:szCs w:val="21"/>
          <w:lang w:eastAsia="zh-CN"/>
        </w:rPr>
      </w:pPr>
      <w:r>
        <w:rPr>
          <w:rFonts w:hint="eastAsia" w:cs="宋体"/>
          <w:szCs w:val="21"/>
          <w:lang w:eastAsia="zh-CN"/>
        </w:rPr>
        <w:t xml:space="preserve">                        </w:t>
      </w:r>
      <w:r>
        <w:rPr>
          <w:rFonts w:cs="宋体"/>
          <w:szCs w:val="21"/>
          <w:lang w:eastAsia="zh-CN"/>
        </w:rPr>
        <w:t>（编号</w:t>
      </w:r>
      <w:r>
        <w:rPr>
          <w:rFonts w:hint="eastAsia" w:cs="宋体"/>
          <w:szCs w:val="21"/>
          <w:lang w:eastAsia="zh-CN"/>
        </w:rPr>
        <w:t xml:space="preserve">: </w:t>
      </w:r>
      <w:r>
        <w:rPr>
          <w:rFonts w:hint="eastAsia" w:cs="宋体"/>
          <w:szCs w:val="21"/>
          <w:u w:val="single"/>
          <w:lang w:eastAsia="zh-CN"/>
        </w:rPr>
        <w:t xml:space="preserve">          </w:t>
      </w:r>
      <w:r>
        <w:rPr>
          <w:rFonts w:cs="宋体"/>
          <w:szCs w:val="21"/>
          <w:lang w:eastAsia="zh-CN"/>
        </w:rPr>
        <w:t>）</w:t>
      </w:r>
    </w:p>
    <w:p>
      <w:pPr>
        <w:ind w:firstLine="444"/>
        <w:rPr>
          <w:lang w:eastAsia="zh-CN"/>
        </w:rPr>
      </w:pPr>
    </w:p>
    <w:p>
      <w:pPr>
        <w:ind w:firstLine="444"/>
        <w:rPr>
          <w:lang w:eastAsia="zh-CN"/>
        </w:rPr>
      </w:pPr>
      <w:r>
        <w:rPr>
          <w:rFonts w:hint="eastAsia"/>
          <w:lang w:eastAsia="zh-CN"/>
        </w:rPr>
        <w:t>评标委员会：</w:t>
      </w:r>
      <w:r>
        <w:rPr>
          <w:lang w:eastAsia="zh-CN"/>
        </w:rPr>
        <w:t xml:space="preserve"> </w:t>
      </w:r>
    </w:p>
    <w:p>
      <w:pPr>
        <w:ind w:firstLine="0" w:firstLineChars="0"/>
        <w:jc w:val="both"/>
        <w:rPr>
          <w:lang w:eastAsia="zh-CN"/>
        </w:rPr>
      </w:pPr>
    </w:p>
    <w:p>
      <w:pPr>
        <w:ind w:firstLine="444"/>
        <w:rPr>
          <w:sz w:val="20"/>
          <w:szCs w:val="20"/>
          <w:lang w:eastAsia="zh-CN"/>
        </w:rPr>
      </w:pPr>
      <w:r>
        <w:rPr>
          <w:lang w:eastAsia="zh-CN"/>
        </w:rPr>
        <w:t>问题澄清通知（编号：</w:t>
      </w:r>
      <w:r>
        <w:rPr>
          <w:sz w:val="20"/>
          <w:szCs w:val="20"/>
          <w:lang w:eastAsia="zh-CN"/>
        </w:rPr>
        <w:tab/>
      </w:r>
      <w:r>
        <w:rPr>
          <w:lang w:eastAsia="zh-CN"/>
        </w:rPr>
        <w:t>）已收悉，现澄清、说明或补正如下：</w:t>
      </w:r>
    </w:p>
    <w:p>
      <w:pPr>
        <w:ind w:firstLine="777" w:firstLineChars="350"/>
        <w:rPr>
          <w:lang w:eastAsia="zh-CN"/>
        </w:rPr>
      </w:pPr>
      <w:r>
        <w:rPr>
          <w:lang w:eastAsia="zh-CN"/>
        </w:rPr>
        <w:t xml:space="preserve">1. </w:t>
      </w:r>
    </w:p>
    <w:p>
      <w:pPr>
        <w:ind w:firstLine="444"/>
        <w:rPr>
          <w:lang w:eastAsia="zh-CN"/>
        </w:rPr>
      </w:pPr>
      <w:r>
        <w:rPr>
          <w:lang w:eastAsia="zh-CN"/>
        </w:rPr>
        <w:t xml:space="preserve">   2. </w:t>
      </w:r>
    </w:p>
    <w:p>
      <w:pPr>
        <w:ind w:firstLine="444"/>
        <w:rPr>
          <w:lang w:eastAsia="zh-CN"/>
        </w:rPr>
      </w:pPr>
      <w:r>
        <w:rPr>
          <w:lang w:eastAsia="zh-CN"/>
        </w:rPr>
        <w:t xml:space="preserve">   ..... </w:t>
      </w:r>
    </w:p>
    <w:p>
      <w:pPr>
        <w:ind w:firstLine="444"/>
        <w:rPr>
          <w:lang w:eastAsia="zh-CN"/>
        </w:rPr>
      </w:pPr>
    </w:p>
    <w:p>
      <w:pPr>
        <w:ind w:firstLine="444"/>
        <w:rPr>
          <w:lang w:eastAsia="zh-CN"/>
        </w:rPr>
      </w:pPr>
      <w:r>
        <w:rPr>
          <w:lang w:eastAsia="zh-CN"/>
        </w:rPr>
        <w:t>上述问题澄清、说明或补正，不改变我方投标文件的实质性内容，构成我方投标文件的组成部分。</w:t>
      </w:r>
    </w:p>
    <w:p>
      <w:pPr>
        <w:ind w:firstLine="444"/>
        <w:jc w:val="both"/>
        <w:rPr>
          <w:lang w:eastAsia="zh-CN"/>
        </w:rPr>
      </w:pPr>
    </w:p>
    <w:p>
      <w:pPr>
        <w:ind w:firstLine="444"/>
        <w:jc w:val="both"/>
        <w:rPr>
          <w:lang w:eastAsia="zh-CN"/>
        </w:rPr>
      </w:pPr>
      <w:r>
        <w:rPr>
          <w:lang w:eastAsia="zh-CN"/>
        </w:rPr>
        <w:t xml:space="preserve"> </w:t>
      </w:r>
    </w:p>
    <w:p>
      <w:pPr>
        <w:ind w:firstLine="2692" w:firstLineChars="1213"/>
        <w:jc w:val="both"/>
        <w:rPr>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pPr>
        <w:ind w:firstLine="2692" w:firstLineChars="1213"/>
        <w:jc w:val="both"/>
        <w:rPr>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pPr>
        <w:ind w:firstLine="444"/>
        <w:jc w:val="right"/>
        <w:rPr>
          <w:lang w:eastAsia="zh-CN"/>
        </w:rPr>
      </w:pPr>
    </w:p>
    <w:p>
      <w:pPr>
        <w:ind w:firstLine="444"/>
        <w:rPr>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0" w:name="_Toc11609460"/>
      <w:bookmarkStart w:id="381" w:name="_Toc530144997"/>
    </w:p>
    <w:p>
      <w:pPr>
        <w:ind w:firstLine="0" w:firstLineChars="0"/>
        <w:rPr>
          <w:b/>
          <w:sz w:val="22"/>
          <w:lang w:eastAsia="zh-CN"/>
        </w:rPr>
      </w:pPr>
      <w:r>
        <w:rPr>
          <w:lang w:eastAsia="zh-CN"/>
        </w:rPr>
        <w:br w:type="page"/>
      </w:r>
      <w:r>
        <w:rPr>
          <w:b/>
          <w:sz w:val="22"/>
          <w:lang w:eastAsia="zh-CN"/>
        </w:rPr>
        <w:t>附件</w:t>
      </w:r>
      <w:bookmarkStart w:id="382" w:name="page38"/>
      <w:bookmarkEnd w:id="382"/>
      <w:bookmarkStart w:id="383" w:name="page36"/>
      <w:bookmarkEnd w:id="383"/>
      <w:bookmarkStart w:id="384" w:name="_Toc496201754"/>
      <w:r>
        <w:rPr>
          <w:rFonts w:hint="eastAsia"/>
          <w:b/>
          <w:sz w:val="22"/>
          <w:lang w:eastAsia="zh-CN"/>
        </w:rPr>
        <w:t>三</w:t>
      </w:r>
      <w:r>
        <w:rPr>
          <w:b/>
          <w:sz w:val="22"/>
          <w:lang w:eastAsia="zh-CN"/>
        </w:rPr>
        <w:t>：确认通知</w:t>
      </w:r>
      <w:bookmarkEnd w:id="380"/>
      <w:bookmarkEnd w:id="381"/>
      <w:bookmarkEnd w:id="384"/>
    </w:p>
    <w:p>
      <w:pPr>
        <w:pStyle w:val="57"/>
        <w:ind w:firstLine="504"/>
      </w:pPr>
    </w:p>
    <w:p>
      <w:pPr>
        <w:pStyle w:val="82"/>
        <w:rPr>
          <w:lang w:eastAsia="zh-CN"/>
        </w:rPr>
      </w:pPr>
      <w:r>
        <w:rPr>
          <w:lang w:eastAsia="zh-CN"/>
        </w:rPr>
        <w:t>确认通知</w:t>
      </w:r>
    </w:p>
    <w:p>
      <w:pPr>
        <w:pStyle w:val="82"/>
        <w:rPr>
          <w:lang w:eastAsia="zh-CN"/>
        </w:rPr>
      </w:pPr>
    </w:p>
    <w:p>
      <w:pPr>
        <w:ind w:firstLine="444"/>
        <w:jc w:val="both"/>
        <w:rPr>
          <w:lang w:eastAsia="zh-CN"/>
        </w:rPr>
      </w:pPr>
      <w:r>
        <w:rPr>
          <w:rFonts w:hint="eastAsia"/>
          <w:u w:val="single"/>
          <w:lang w:eastAsia="zh-CN"/>
        </w:rPr>
        <w:t xml:space="preserve">          </w:t>
      </w:r>
      <w:r>
        <w:rPr>
          <w:rFonts w:hint="eastAsia"/>
          <w:lang w:eastAsia="zh-CN"/>
        </w:rPr>
        <w:t>（招标人名称）：</w:t>
      </w:r>
    </w:p>
    <w:p>
      <w:pPr>
        <w:spacing w:line="20" w:lineRule="exact"/>
        <w:ind w:firstLine="424"/>
        <w:rPr>
          <w:rFonts w:ascii="Times New Roman" w:hAnsi="Times New Roman"/>
          <w:sz w:val="20"/>
          <w:szCs w:val="20"/>
          <w:lang w:eastAsia="zh-CN"/>
        </w:rPr>
      </w:pPr>
    </w:p>
    <w:p>
      <w:pPr>
        <w:ind w:firstLine="444"/>
        <w:rPr>
          <w:lang w:eastAsia="zh-CN"/>
        </w:rPr>
      </w:pPr>
    </w:p>
    <w:p>
      <w:pPr>
        <w:ind w:firstLine="444"/>
        <w:rPr>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pPr>
        <w:ind w:firstLine="444"/>
        <w:rPr>
          <w:lang w:eastAsia="zh-CN"/>
        </w:rPr>
      </w:pPr>
    </w:p>
    <w:p>
      <w:pPr>
        <w:ind w:firstLine="444"/>
        <w:rPr>
          <w:lang w:eastAsia="zh-CN"/>
        </w:rPr>
      </w:pPr>
    </w:p>
    <w:p>
      <w:pPr>
        <w:ind w:firstLine="444"/>
        <w:rPr>
          <w:rFonts w:ascii="Times New Roman" w:hAnsi="Times New Roman"/>
          <w:sz w:val="20"/>
          <w:szCs w:val="20"/>
          <w:lang w:eastAsia="zh-CN"/>
        </w:rPr>
      </w:pPr>
      <w:r>
        <w:rPr>
          <w:lang w:eastAsia="zh-CN"/>
        </w:rPr>
        <w:t>特此确认。</w:t>
      </w:r>
    </w:p>
    <w:p>
      <w:pPr>
        <w:ind w:firstLine="2834" w:firstLineChars="1277"/>
        <w:rPr>
          <w:lang w:eastAsia="zh-CN"/>
        </w:rPr>
      </w:pPr>
    </w:p>
    <w:p>
      <w:pPr>
        <w:ind w:firstLine="2834" w:firstLineChars="1277"/>
        <w:rPr>
          <w:lang w:eastAsia="zh-CN"/>
        </w:rPr>
      </w:pPr>
      <w:r>
        <w:rPr>
          <w:lang w:eastAsia="zh-CN"/>
        </w:rPr>
        <w:t>投标人：</w:t>
      </w:r>
      <w:r>
        <w:rPr>
          <w:rFonts w:ascii="Times New Roman" w:hAnsi="Times New Roman"/>
          <w:sz w:val="20"/>
          <w:szCs w:val="20"/>
          <w:u w:val="single"/>
          <w:lang w:eastAsia="zh-CN"/>
        </w:rPr>
        <w:tab/>
      </w:r>
      <w:r>
        <w:rPr>
          <w:lang w:eastAsia="zh-CN"/>
        </w:rPr>
        <w:t>（盖单位章）</w:t>
      </w:r>
    </w:p>
    <w:p>
      <w:pPr>
        <w:ind w:firstLine="2834" w:firstLineChars="1277"/>
        <w:rPr>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pPr>
        <w:ind w:firstLine="2834" w:firstLineChars="1277"/>
        <w:rPr>
          <w:lang w:eastAsia="zh-CN"/>
        </w:rPr>
      </w:pPr>
    </w:p>
    <w:p>
      <w:pPr>
        <w:ind w:firstLine="5994" w:firstLineChars="2700"/>
        <w:jc w:val="both"/>
        <w:rPr>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5" w:name="_Toc11609461"/>
    </w:p>
    <w:p>
      <w:pPr>
        <w:pStyle w:val="50"/>
        <w:rPr>
          <w:szCs w:val="21"/>
        </w:rPr>
      </w:pPr>
      <w:r>
        <w:br w:type="page"/>
      </w:r>
      <w:bookmarkEnd w:id="385"/>
      <w:bookmarkStart w:id="386" w:name="_Toc11609462"/>
      <w:bookmarkStart w:id="387" w:name="_Toc169877085"/>
      <w:r>
        <w:t>第三章</w:t>
      </w:r>
      <w:r>
        <w:rPr>
          <w:rFonts w:hint="eastAsia"/>
        </w:rPr>
        <w:t xml:space="preserve">  </w:t>
      </w:r>
      <w:r>
        <w:t>评标办法（综合评估法）</w:t>
      </w:r>
      <w:bookmarkEnd w:id="386"/>
      <w:bookmarkEnd w:id="387"/>
    </w:p>
    <w:p>
      <w:pPr>
        <w:pStyle w:val="73"/>
        <w:rPr>
          <w:lang w:eastAsia="zh-CN"/>
        </w:rPr>
      </w:pPr>
      <w:bookmarkStart w:id="388" w:name="_Toc26876"/>
      <w:bookmarkStart w:id="389" w:name="_Toc169877086"/>
      <w:bookmarkStart w:id="390" w:name="_Toc28665"/>
      <w:r>
        <w:rPr>
          <w:rFonts w:hint="eastAsia"/>
          <w:lang w:eastAsia="zh-CN"/>
        </w:rPr>
        <w:t>评标办法前附表</w:t>
      </w:r>
      <w:bookmarkEnd w:id="388"/>
      <w:bookmarkEnd w:id="389"/>
      <w:bookmarkEnd w:id="390"/>
    </w:p>
    <w:p>
      <w:pPr>
        <w:ind w:firstLine="0" w:firstLineChars="0"/>
        <w:jc w:val="center"/>
        <w:rPr>
          <w:b/>
          <w:sz w:val="28"/>
          <w:lang w:eastAsia="zh-CN"/>
        </w:rPr>
      </w:pPr>
      <w:r>
        <w:rPr>
          <w:rFonts w:hint="eastAsia"/>
          <w:b/>
          <w:sz w:val="28"/>
          <w:lang w:eastAsia="zh-CN"/>
        </w:rPr>
        <w:t>初步评审</w:t>
      </w:r>
    </w:p>
    <w:tbl>
      <w:tblPr>
        <w:tblStyle w:val="32"/>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476"/>
        <w:gridCol w:w="46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024" w:type="dxa"/>
            <w:gridSpan w:val="2"/>
            <w:tcBorders>
              <w:top w:val="single" w:color="auto" w:sz="4" w:space="0"/>
              <w:bottom w:val="single" w:color="auto" w:sz="4" w:space="0"/>
              <w:right w:val="single" w:color="auto" w:sz="4" w:space="0"/>
            </w:tcBorders>
            <w:vAlign w:val="center"/>
          </w:tcPr>
          <w:p>
            <w:pPr>
              <w:pStyle w:val="100"/>
            </w:pPr>
            <w:r>
              <w:t>条款号</w:t>
            </w:r>
          </w:p>
        </w:tc>
        <w:tc>
          <w:tcPr>
            <w:tcW w:w="2476" w:type="dxa"/>
            <w:tcBorders>
              <w:top w:val="single" w:color="auto" w:sz="4" w:space="0"/>
              <w:left w:val="single" w:color="auto" w:sz="4" w:space="0"/>
              <w:bottom w:val="single" w:color="auto" w:sz="4" w:space="0"/>
              <w:right w:val="single" w:color="auto" w:sz="4" w:space="0"/>
            </w:tcBorders>
            <w:vAlign w:val="center"/>
          </w:tcPr>
          <w:p>
            <w:pPr>
              <w:pStyle w:val="100"/>
            </w:pPr>
            <w:r>
              <w:t>评审因素</w:t>
            </w:r>
          </w:p>
        </w:tc>
        <w:tc>
          <w:tcPr>
            <w:tcW w:w="4680" w:type="dxa"/>
            <w:tcBorders>
              <w:top w:val="single" w:color="auto" w:sz="4" w:space="0"/>
              <w:left w:val="single" w:color="auto" w:sz="4" w:space="0"/>
              <w:bottom w:val="single" w:color="auto" w:sz="4" w:space="0"/>
              <w:right w:val="single" w:color="auto" w:sz="4" w:space="0"/>
            </w:tcBorders>
            <w:vAlign w:val="center"/>
          </w:tcPr>
          <w:p>
            <w:pPr>
              <w:pStyle w:val="100"/>
              <w:rPr>
                <w:rFonts w:ascii="Times New Roman" w:hAnsi="Times New Roman"/>
                <w:b/>
              </w:rPr>
            </w:pPr>
            <w: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restart"/>
            <w:tcBorders>
              <w:top w:val="single" w:color="auto" w:sz="4" w:space="0"/>
              <w:bottom w:val="single" w:color="auto" w:sz="4" w:space="0"/>
              <w:right w:val="single" w:color="auto" w:sz="4" w:space="0"/>
            </w:tcBorders>
            <w:vAlign w:val="center"/>
          </w:tcPr>
          <w:p>
            <w:pPr>
              <w:pStyle w:val="80"/>
            </w:pPr>
            <w:r>
              <w:t>2.1.1</w:t>
            </w:r>
          </w:p>
        </w:tc>
        <w:tc>
          <w:tcPr>
            <w:tcW w:w="1124" w:type="dxa"/>
            <w:vMerge w:val="restart"/>
            <w:tcBorders>
              <w:top w:val="single" w:color="auto" w:sz="4" w:space="0"/>
              <w:right w:val="single" w:color="auto" w:sz="4" w:space="0"/>
            </w:tcBorders>
            <w:vAlign w:val="center"/>
          </w:tcPr>
          <w:p>
            <w:pPr>
              <w:pStyle w:val="80"/>
            </w:pPr>
            <w:r>
              <w:t>形式评审标准</w:t>
            </w: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t>投标人名称</w:t>
            </w:r>
          </w:p>
        </w:tc>
        <w:tc>
          <w:tcPr>
            <w:tcW w:w="4680" w:type="dxa"/>
            <w:tcBorders>
              <w:top w:val="single" w:color="auto" w:sz="4" w:space="0"/>
              <w:left w:val="single" w:color="auto" w:sz="4" w:space="0"/>
              <w:bottom w:val="single" w:color="auto" w:sz="4" w:space="0"/>
              <w:right w:val="single" w:color="auto" w:sz="4" w:space="0"/>
            </w:tcBorders>
            <w:vAlign w:val="center"/>
          </w:tcPr>
          <w:p>
            <w:pPr>
              <w:pStyle w:val="78"/>
              <w:rPr>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vAlign w:val="center"/>
          </w:tcPr>
          <w:p>
            <w:pPr>
              <w:pStyle w:val="80"/>
              <w:rPr>
                <w:lang w:eastAsia="zh-CN"/>
              </w:rPr>
            </w:pPr>
          </w:p>
        </w:tc>
        <w:tc>
          <w:tcPr>
            <w:tcW w:w="1124" w:type="dxa"/>
            <w:vMerge w:val="continue"/>
            <w:tcBorders>
              <w:right w:val="single" w:color="auto" w:sz="4" w:space="0"/>
            </w:tcBorders>
            <w:vAlign w:val="center"/>
          </w:tcPr>
          <w:p>
            <w:pPr>
              <w:pStyle w:val="80"/>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t>投标函签字盖章</w:t>
            </w:r>
          </w:p>
        </w:tc>
        <w:tc>
          <w:tcPr>
            <w:tcW w:w="4680" w:type="dxa"/>
            <w:tcBorders>
              <w:top w:val="single" w:color="auto" w:sz="4" w:space="0"/>
              <w:left w:val="single" w:color="auto" w:sz="4" w:space="0"/>
              <w:bottom w:val="single" w:color="auto" w:sz="4" w:space="0"/>
              <w:right w:val="single" w:color="auto" w:sz="4" w:space="0"/>
            </w:tcBorders>
            <w:vAlign w:val="center"/>
          </w:tcPr>
          <w:p>
            <w:pPr>
              <w:pStyle w:val="78"/>
              <w:rPr>
                <w:lang w:eastAsia="zh-CN"/>
              </w:rPr>
            </w:pPr>
            <w:r>
              <w:rPr>
                <w:lang w:eastAsia="zh-CN"/>
              </w:rPr>
              <w:t>有法定代表人（单</w:t>
            </w:r>
            <w:bookmarkStart w:id="391" w:name="_Toc247527609"/>
            <w:bookmarkStart w:id="392" w:name="_Toc352691530"/>
            <w:bookmarkStart w:id="393" w:name="_Toc369531574"/>
            <w:bookmarkStart w:id="394" w:name="_Toc361508643"/>
            <w:bookmarkStart w:id="395" w:name="_Toc152042361"/>
            <w:bookmarkStart w:id="396" w:name="_Toc6546"/>
            <w:bookmarkStart w:id="397" w:name="_Toc300835005"/>
            <w:bookmarkStart w:id="398" w:name="_Toc247514008"/>
            <w:bookmarkStart w:id="399" w:name="_Toc144974551"/>
            <w:bookmarkStart w:id="400" w:name="_Toc152045584"/>
            <w:bookmarkStart w:id="401" w:name="_Toc384308269"/>
            <w:r>
              <w:rPr>
                <w:lang w:eastAsia="zh-CN"/>
              </w:rPr>
              <w:t>位负责人）或其委托</w:t>
            </w:r>
            <w:bookmarkEnd w:id="391"/>
            <w:bookmarkEnd w:id="392"/>
            <w:bookmarkEnd w:id="393"/>
            <w:bookmarkEnd w:id="394"/>
            <w:bookmarkEnd w:id="395"/>
            <w:bookmarkEnd w:id="396"/>
            <w:bookmarkEnd w:id="397"/>
            <w:bookmarkEnd w:id="398"/>
            <w:bookmarkEnd w:id="399"/>
            <w:bookmarkEnd w:id="400"/>
            <w:bookmarkEnd w:id="401"/>
            <w:r>
              <w:rPr>
                <w:lang w:eastAsia="zh-CN"/>
              </w:rPr>
              <w:t>代理人签字或加盖单位章。由法定代表人（单位负责人）签字的，应附法定代表人（单位负责人）身份证明，由代理人签字的，应附授权委托书，身份证明或授权委托书应符合第七章“投标文件格式”的规定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vAlign w:val="center"/>
          </w:tcPr>
          <w:p>
            <w:pPr>
              <w:pStyle w:val="80"/>
              <w:rPr>
                <w:lang w:eastAsia="zh-CN"/>
              </w:rPr>
            </w:pPr>
          </w:p>
        </w:tc>
        <w:tc>
          <w:tcPr>
            <w:tcW w:w="1124" w:type="dxa"/>
            <w:vMerge w:val="continue"/>
            <w:tcBorders>
              <w:right w:val="single" w:color="auto" w:sz="4" w:space="0"/>
            </w:tcBorders>
            <w:vAlign w:val="center"/>
          </w:tcPr>
          <w:p>
            <w:pPr>
              <w:pStyle w:val="80"/>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t>投标文件格式</w:t>
            </w:r>
          </w:p>
        </w:tc>
        <w:tc>
          <w:tcPr>
            <w:tcW w:w="4680" w:type="dxa"/>
            <w:tcBorders>
              <w:top w:val="single" w:color="auto" w:sz="4" w:space="0"/>
              <w:left w:val="single" w:color="auto" w:sz="4" w:space="0"/>
              <w:bottom w:val="single" w:color="auto" w:sz="4" w:space="0"/>
              <w:right w:val="single" w:color="auto" w:sz="4" w:space="0"/>
            </w:tcBorders>
            <w:vAlign w:val="center"/>
          </w:tcPr>
          <w:p>
            <w:pPr>
              <w:pStyle w:val="78"/>
              <w:rPr>
                <w:lang w:eastAsia="zh-CN"/>
              </w:rPr>
            </w:pPr>
            <w:r>
              <w:rPr>
                <w:lang w:eastAsia="zh-CN"/>
              </w:rPr>
              <w:t>符合第七章“投标文件格式”的规定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00" w:type="dxa"/>
            <w:vMerge w:val="restart"/>
            <w:tcBorders>
              <w:top w:val="single" w:color="auto" w:sz="4" w:space="0"/>
              <w:bottom w:val="single" w:color="auto" w:sz="4" w:space="0"/>
              <w:right w:val="single" w:color="auto" w:sz="4" w:space="0"/>
            </w:tcBorders>
            <w:vAlign w:val="center"/>
          </w:tcPr>
          <w:p>
            <w:pPr>
              <w:pStyle w:val="80"/>
            </w:pPr>
            <w:r>
              <w:t>2.1.2</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pPr>
              <w:pStyle w:val="80"/>
            </w:pPr>
            <w:r>
              <w:t>资格评审标准</w:t>
            </w: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rPr>
                <w:lang w:eastAsia="zh-CN"/>
              </w:rPr>
            </w:pPr>
            <w:r>
              <w:rPr>
                <w:lang w:eastAsia="zh-CN"/>
              </w:rPr>
              <w:t>营业执照</w:t>
            </w:r>
          </w:p>
        </w:tc>
        <w:tc>
          <w:tcPr>
            <w:tcW w:w="4680" w:type="dxa"/>
            <w:tcBorders>
              <w:top w:val="single" w:color="auto" w:sz="4" w:space="0"/>
              <w:left w:val="single" w:color="auto" w:sz="4" w:space="0"/>
              <w:bottom w:val="single" w:color="auto" w:sz="4" w:space="0"/>
              <w:right w:val="single" w:color="auto" w:sz="4" w:space="0"/>
            </w:tcBorders>
            <w:vAlign w:val="center"/>
          </w:tcPr>
          <w:p>
            <w:pPr>
              <w:pStyle w:val="78"/>
              <w:rPr>
                <w:lang w:eastAsia="zh-CN"/>
              </w:rPr>
            </w:pPr>
            <w:r>
              <w:rPr>
                <w:lang w:eastAsia="zh-CN"/>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single" w:color="auto" w:sz="4" w:space="0"/>
              <w:bottom w:val="single" w:color="auto" w:sz="4" w:space="0"/>
              <w:right w:val="single" w:color="auto" w:sz="4" w:space="0"/>
            </w:tcBorders>
            <w:vAlign w:val="center"/>
          </w:tcPr>
          <w:p>
            <w:pPr>
              <w:ind w:firstLine="444"/>
              <w:rPr>
                <w:lang w:eastAsia="zh-CN"/>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rPr>
                <w:lang w:eastAsia="zh-CN"/>
              </w:rPr>
            </w:pPr>
            <w:r>
              <w:rPr>
                <w:lang w:eastAsia="zh-CN"/>
              </w:rPr>
              <w:t>资质</w:t>
            </w:r>
            <w:r>
              <w:rPr>
                <w:rFonts w:hint="eastAsia"/>
                <w:lang w:eastAsia="zh-CN"/>
              </w:rPr>
              <w:t>、财务、信誉、业绩</w:t>
            </w:r>
            <w:r>
              <w:rPr>
                <w:lang w:eastAsia="zh-CN"/>
              </w:rPr>
              <w:t>要求</w:t>
            </w:r>
          </w:p>
        </w:tc>
        <w:tc>
          <w:tcPr>
            <w:tcW w:w="4680" w:type="dxa"/>
            <w:tcBorders>
              <w:top w:val="single" w:color="auto" w:sz="4" w:space="0"/>
              <w:left w:val="single" w:color="auto" w:sz="4" w:space="0"/>
              <w:bottom w:val="single" w:color="auto" w:sz="4" w:space="0"/>
              <w:right w:val="single" w:color="auto" w:sz="4" w:space="0"/>
            </w:tcBorders>
            <w:vAlign w:val="center"/>
          </w:tcPr>
          <w:p>
            <w:pPr>
              <w:pStyle w:val="78"/>
              <w:rPr>
                <w:lang w:eastAsia="zh-CN"/>
              </w:rPr>
            </w:pPr>
            <w:r>
              <w:rPr>
                <w:lang w:eastAsia="zh-CN"/>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single" w:color="auto" w:sz="4" w:space="0"/>
              <w:bottom w:val="single" w:color="auto" w:sz="4" w:space="0"/>
              <w:right w:val="single" w:color="auto" w:sz="4" w:space="0"/>
            </w:tcBorders>
            <w:vAlign w:val="center"/>
          </w:tcPr>
          <w:p>
            <w:pPr>
              <w:ind w:firstLine="444"/>
              <w:rPr>
                <w:lang w:eastAsia="zh-CN"/>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rPr>
                <w:lang w:eastAsia="zh-CN"/>
              </w:rPr>
            </w:pPr>
            <w:r>
              <w:rPr>
                <w:lang w:eastAsia="zh-CN"/>
              </w:rPr>
              <w:t>不存在禁止投标的情形</w:t>
            </w:r>
          </w:p>
        </w:tc>
        <w:tc>
          <w:tcPr>
            <w:tcW w:w="4680" w:type="dxa"/>
            <w:tcBorders>
              <w:top w:val="single" w:color="auto" w:sz="4" w:space="0"/>
              <w:left w:val="single" w:color="auto" w:sz="4" w:space="0"/>
              <w:bottom w:val="single" w:color="auto" w:sz="4" w:space="0"/>
              <w:right w:val="single" w:color="auto" w:sz="4" w:space="0"/>
            </w:tcBorders>
            <w:vAlign w:val="center"/>
          </w:tcPr>
          <w:p>
            <w:pPr>
              <w:pStyle w:val="78"/>
              <w:rPr>
                <w:lang w:eastAsia="zh-CN"/>
              </w:rPr>
            </w:pPr>
            <w:r>
              <w:rPr>
                <w:lang w:eastAsia="zh-CN"/>
              </w:rPr>
              <w:t>不存在第二章“投标人须知”第1.4.3项规定的任何一种情形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restart"/>
            <w:tcBorders>
              <w:top w:val="single" w:color="auto" w:sz="4" w:space="0"/>
              <w:right w:val="single" w:color="auto" w:sz="4" w:space="0"/>
            </w:tcBorders>
            <w:vAlign w:val="center"/>
          </w:tcPr>
          <w:p>
            <w:pPr>
              <w:pStyle w:val="80"/>
            </w:pPr>
            <w:r>
              <w:t>2.1.3</w:t>
            </w:r>
          </w:p>
        </w:tc>
        <w:tc>
          <w:tcPr>
            <w:tcW w:w="1124" w:type="dxa"/>
            <w:vMerge w:val="restart"/>
            <w:tcBorders>
              <w:top w:val="single" w:color="auto" w:sz="4" w:space="0"/>
              <w:left w:val="single" w:color="auto" w:sz="4" w:space="0"/>
              <w:right w:val="single" w:color="auto" w:sz="4" w:space="0"/>
            </w:tcBorders>
            <w:vAlign w:val="center"/>
          </w:tcPr>
          <w:p>
            <w:pPr>
              <w:pStyle w:val="80"/>
            </w:pPr>
            <w:r>
              <w:t>响应性评审标准</w:t>
            </w: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t>投标报价</w:t>
            </w:r>
          </w:p>
        </w:tc>
        <w:tc>
          <w:tcPr>
            <w:tcW w:w="4680" w:type="dxa"/>
            <w:tcBorders>
              <w:top w:val="single" w:color="auto" w:sz="4" w:space="0"/>
              <w:left w:val="single" w:color="auto" w:sz="4" w:space="0"/>
              <w:bottom w:val="single" w:color="auto" w:sz="4" w:space="0"/>
            </w:tcBorders>
            <w:vAlign w:val="center"/>
          </w:tcPr>
          <w:p>
            <w:pPr>
              <w:pStyle w:val="78"/>
              <w:rPr>
                <w:lang w:eastAsia="zh-CN"/>
              </w:rPr>
            </w:pPr>
            <w:r>
              <w:rPr>
                <w:lang w:eastAsia="zh-CN"/>
              </w:rPr>
              <w:t>符合第二章“投标人须知”第3.2款规定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40" w:lineRule="exact"/>
              <w:ind w:firstLine="444"/>
              <w:jc w:val="center"/>
              <w:rPr>
                <w:lang w:eastAsia="zh-CN"/>
              </w:rPr>
            </w:pPr>
          </w:p>
        </w:tc>
        <w:tc>
          <w:tcPr>
            <w:tcW w:w="1124" w:type="dxa"/>
            <w:vMerge w:val="continue"/>
            <w:tcBorders>
              <w:left w:val="single" w:color="auto" w:sz="4" w:space="0"/>
              <w:right w:val="single" w:color="auto" w:sz="4" w:space="0"/>
            </w:tcBorders>
            <w:vAlign w:val="center"/>
          </w:tcPr>
          <w:p>
            <w:pPr>
              <w:spacing w:line="440" w:lineRule="exact"/>
              <w:ind w:firstLine="444"/>
              <w:jc w:val="center"/>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t>投标内容</w:t>
            </w:r>
          </w:p>
        </w:tc>
        <w:tc>
          <w:tcPr>
            <w:tcW w:w="4680" w:type="dxa"/>
            <w:tcBorders>
              <w:top w:val="single" w:color="auto" w:sz="4" w:space="0"/>
              <w:left w:val="single" w:color="auto" w:sz="4" w:space="0"/>
              <w:bottom w:val="single" w:color="auto" w:sz="4" w:space="0"/>
            </w:tcBorders>
            <w:vAlign w:val="center"/>
          </w:tcPr>
          <w:p>
            <w:pPr>
              <w:pStyle w:val="78"/>
              <w:rPr>
                <w:lang w:eastAsia="zh-CN"/>
              </w:rPr>
            </w:pPr>
            <w:r>
              <w:rPr>
                <w:lang w:eastAsia="zh-CN"/>
              </w:rPr>
              <w:t>符合第二章“投标人须知”第1.3.1项规定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00" w:type="dxa"/>
            <w:vMerge w:val="continue"/>
            <w:tcBorders>
              <w:right w:val="single" w:color="auto" w:sz="4" w:space="0"/>
            </w:tcBorders>
            <w:vAlign w:val="center"/>
          </w:tcPr>
          <w:p>
            <w:pPr>
              <w:spacing w:line="440" w:lineRule="exact"/>
              <w:ind w:firstLine="444"/>
              <w:jc w:val="center"/>
              <w:rPr>
                <w:lang w:eastAsia="zh-CN"/>
              </w:rPr>
            </w:pPr>
          </w:p>
        </w:tc>
        <w:tc>
          <w:tcPr>
            <w:tcW w:w="1124" w:type="dxa"/>
            <w:vMerge w:val="continue"/>
            <w:tcBorders>
              <w:left w:val="single" w:color="auto" w:sz="4" w:space="0"/>
              <w:right w:val="single" w:color="auto" w:sz="4" w:space="0"/>
            </w:tcBorders>
            <w:vAlign w:val="center"/>
          </w:tcPr>
          <w:p>
            <w:pPr>
              <w:spacing w:line="440" w:lineRule="exact"/>
              <w:ind w:firstLine="444"/>
              <w:jc w:val="center"/>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t>交货期</w:t>
            </w:r>
          </w:p>
        </w:tc>
        <w:tc>
          <w:tcPr>
            <w:tcW w:w="4680" w:type="dxa"/>
            <w:tcBorders>
              <w:top w:val="single" w:color="auto" w:sz="4" w:space="0"/>
              <w:left w:val="single" w:color="auto" w:sz="4" w:space="0"/>
              <w:bottom w:val="single" w:color="auto" w:sz="4" w:space="0"/>
            </w:tcBorders>
            <w:vAlign w:val="center"/>
          </w:tcPr>
          <w:p>
            <w:pPr>
              <w:pStyle w:val="78"/>
              <w:rPr>
                <w:lang w:eastAsia="zh-CN"/>
              </w:rPr>
            </w:pPr>
            <w:r>
              <w:rPr>
                <w:lang w:eastAsia="zh-CN"/>
              </w:rPr>
              <w:t>符合第二章“投标人须知”第1.3.2项规定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40" w:lineRule="exact"/>
              <w:ind w:firstLine="444"/>
              <w:jc w:val="center"/>
              <w:rPr>
                <w:lang w:eastAsia="zh-CN"/>
              </w:rPr>
            </w:pPr>
          </w:p>
        </w:tc>
        <w:tc>
          <w:tcPr>
            <w:tcW w:w="1124" w:type="dxa"/>
            <w:vMerge w:val="continue"/>
            <w:tcBorders>
              <w:left w:val="single" w:color="auto" w:sz="4" w:space="0"/>
              <w:right w:val="single" w:color="auto" w:sz="4" w:space="0"/>
            </w:tcBorders>
            <w:vAlign w:val="center"/>
          </w:tcPr>
          <w:p>
            <w:pPr>
              <w:spacing w:line="440" w:lineRule="exact"/>
              <w:ind w:firstLine="444"/>
              <w:jc w:val="center"/>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rPr>
                <w:rFonts w:hint="eastAsia"/>
              </w:rPr>
              <w:t>交货地点</w:t>
            </w:r>
          </w:p>
        </w:tc>
        <w:tc>
          <w:tcPr>
            <w:tcW w:w="4680" w:type="dxa"/>
            <w:tcBorders>
              <w:top w:val="single" w:color="auto" w:sz="4" w:space="0"/>
              <w:left w:val="single" w:color="auto" w:sz="4" w:space="0"/>
              <w:bottom w:val="single" w:color="auto" w:sz="4" w:space="0"/>
            </w:tcBorders>
            <w:vAlign w:val="center"/>
          </w:tcPr>
          <w:p>
            <w:pPr>
              <w:pStyle w:val="78"/>
              <w:rPr>
                <w:lang w:eastAsia="zh-CN"/>
              </w:rPr>
            </w:pPr>
            <w:r>
              <w:rPr>
                <w:lang w:eastAsia="zh-CN"/>
              </w:rPr>
              <w:t>符合第二章“投标人须知”第1.3.</w:t>
            </w:r>
            <w:r>
              <w:rPr>
                <w:rFonts w:hint="eastAsia"/>
                <w:lang w:eastAsia="zh-CN"/>
              </w:rPr>
              <w:t>3</w:t>
            </w:r>
            <w:r>
              <w:rPr>
                <w:lang w:eastAsia="zh-CN"/>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00" w:type="dxa"/>
            <w:vMerge w:val="continue"/>
            <w:tcBorders>
              <w:right w:val="single" w:color="auto" w:sz="4" w:space="0"/>
            </w:tcBorders>
            <w:vAlign w:val="center"/>
          </w:tcPr>
          <w:p>
            <w:pPr>
              <w:spacing w:line="440" w:lineRule="exact"/>
              <w:ind w:firstLine="444"/>
              <w:jc w:val="center"/>
              <w:rPr>
                <w:lang w:eastAsia="zh-CN"/>
              </w:rPr>
            </w:pPr>
          </w:p>
        </w:tc>
        <w:tc>
          <w:tcPr>
            <w:tcW w:w="1124" w:type="dxa"/>
            <w:vMerge w:val="continue"/>
            <w:tcBorders>
              <w:left w:val="single" w:color="auto" w:sz="4" w:space="0"/>
              <w:right w:val="single" w:color="auto" w:sz="4" w:space="0"/>
            </w:tcBorders>
            <w:vAlign w:val="center"/>
          </w:tcPr>
          <w:p>
            <w:pPr>
              <w:spacing w:line="440" w:lineRule="exact"/>
              <w:ind w:firstLine="444"/>
              <w:jc w:val="center"/>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rPr>
                <w:rFonts w:hint="eastAsia"/>
              </w:rPr>
              <w:t>技术性能指标</w:t>
            </w:r>
          </w:p>
        </w:tc>
        <w:tc>
          <w:tcPr>
            <w:tcW w:w="4680" w:type="dxa"/>
            <w:tcBorders>
              <w:top w:val="single" w:color="auto" w:sz="4" w:space="0"/>
              <w:left w:val="single" w:color="auto" w:sz="4" w:space="0"/>
              <w:bottom w:val="single" w:color="auto" w:sz="4" w:space="0"/>
            </w:tcBorders>
            <w:vAlign w:val="center"/>
          </w:tcPr>
          <w:p>
            <w:pPr>
              <w:pStyle w:val="78"/>
              <w:rPr>
                <w:lang w:eastAsia="zh-CN"/>
              </w:rPr>
            </w:pPr>
            <w:r>
              <w:rPr>
                <w:lang w:eastAsia="zh-CN"/>
              </w:rPr>
              <w:t>符合第二章“投标人须知”第1.3.</w:t>
            </w:r>
            <w:r>
              <w:rPr>
                <w:rFonts w:hint="eastAsia"/>
                <w:lang w:eastAsia="zh-CN"/>
              </w:rPr>
              <w:t>4</w:t>
            </w:r>
            <w:r>
              <w:rPr>
                <w:lang w:eastAsia="zh-CN"/>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ind w:firstLine="444"/>
              <w:rPr>
                <w:lang w:eastAsia="zh-CN"/>
              </w:rPr>
            </w:pPr>
          </w:p>
        </w:tc>
        <w:tc>
          <w:tcPr>
            <w:tcW w:w="1124" w:type="dxa"/>
            <w:vMerge w:val="continue"/>
            <w:tcBorders>
              <w:left w:val="single" w:color="auto" w:sz="4" w:space="0"/>
              <w:right w:val="single" w:color="auto" w:sz="4" w:space="0"/>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cBorders>
          </w:tcPr>
          <w:p>
            <w:pPr>
              <w:pStyle w:val="78"/>
              <w:jc w:val="center"/>
            </w:pPr>
            <w:r>
              <w:t>投标有效期</w:t>
            </w:r>
          </w:p>
        </w:tc>
        <w:tc>
          <w:tcPr>
            <w:tcW w:w="4680" w:type="dxa"/>
            <w:tcBorders>
              <w:top w:val="single" w:color="auto" w:sz="4" w:space="0"/>
              <w:left w:val="single" w:color="auto" w:sz="4" w:space="0"/>
              <w:bottom w:val="single" w:color="auto" w:sz="4" w:space="0"/>
            </w:tcBorders>
          </w:tcPr>
          <w:p>
            <w:pPr>
              <w:pStyle w:val="78"/>
              <w:rPr>
                <w:lang w:eastAsia="zh-CN"/>
              </w:rPr>
            </w:pPr>
            <w:r>
              <w:rPr>
                <w:lang w:eastAsia="zh-CN"/>
              </w:rPr>
              <w:t>符合第二章“投标人须知”第3.3.1项规定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ind w:firstLine="444"/>
              <w:rPr>
                <w:lang w:eastAsia="zh-CN"/>
              </w:rPr>
            </w:pPr>
          </w:p>
        </w:tc>
        <w:tc>
          <w:tcPr>
            <w:tcW w:w="1124" w:type="dxa"/>
            <w:vMerge w:val="continue"/>
            <w:tcBorders>
              <w:left w:val="single" w:color="auto" w:sz="4" w:space="0"/>
              <w:right w:val="single" w:color="auto" w:sz="4" w:space="0"/>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cBorders>
          </w:tcPr>
          <w:p>
            <w:pPr>
              <w:pStyle w:val="78"/>
              <w:jc w:val="center"/>
            </w:pPr>
            <w:r>
              <w:t>投标保证金</w:t>
            </w:r>
          </w:p>
        </w:tc>
        <w:tc>
          <w:tcPr>
            <w:tcW w:w="4680" w:type="dxa"/>
            <w:tcBorders>
              <w:top w:val="single" w:color="auto" w:sz="4" w:space="0"/>
              <w:left w:val="single" w:color="auto" w:sz="4" w:space="0"/>
              <w:bottom w:val="single" w:color="auto" w:sz="4" w:space="0"/>
            </w:tcBorders>
          </w:tcPr>
          <w:p>
            <w:pPr>
              <w:pStyle w:val="78"/>
              <w:rPr>
                <w:lang w:eastAsia="zh-CN"/>
              </w:rPr>
            </w:pPr>
            <w:r>
              <w:rPr>
                <w:lang w:eastAsia="zh-CN"/>
              </w:rPr>
              <w:t>符合第二章“投标人须知”第3.4</w:t>
            </w:r>
            <w:r>
              <w:rPr>
                <w:rFonts w:hint="eastAsia"/>
                <w:lang w:eastAsia="zh-CN"/>
              </w:rPr>
              <w:t>.1项</w:t>
            </w:r>
            <w:r>
              <w:rPr>
                <w:lang w:eastAsia="zh-CN"/>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00" w:type="dxa"/>
            <w:vMerge w:val="continue"/>
            <w:tcBorders>
              <w:right w:val="single" w:color="auto" w:sz="4" w:space="0"/>
            </w:tcBorders>
            <w:vAlign w:val="center"/>
          </w:tcPr>
          <w:p>
            <w:pPr>
              <w:ind w:firstLine="444"/>
              <w:rPr>
                <w:lang w:eastAsia="zh-CN"/>
              </w:rPr>
            </w:pPr>
          </w:p>
        </w:tc>
        <w:tc>
          <w:tcPr>
            <w:tcW w:w="1124" w:type="dxa"/>
            <w:vMerge w:val="continue"/>
            <w:tcBorders>
              <w:left w:val="single" w:color="auto" w:sz="4" w:space="0"/>
              <w:right w:val="single" w:color="auto" w:sz="4" w:space="0"/>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rPr>
                <w:lang w:eastAsia="zh-CN"/>
              </w:rPr>
            </w:pPr>
            <w:r>
              <w:rPr>
                <w:rFonts w:hint="eastAsia"/>
                <w:lang w:eastAsia="zh-CN"/>
              </w:rPr>
              <w:t>技术规格书中的关键技术条款</w:t>
            </w:r>
          </w:p>
        </w:tc>
        <w:tc>
          <w:tcPr>
            <w:tcW w:w="4680" w:type="dxa"/>
            <w:tcBorders>
              <w:top w:val="single" w:color="auto" w:sz="4" w:space="0"/>
              <w:left w:val="single" w:color="auto" w:sz="4" w:space="0"/>
              <w:bottom w:val="single" w:color="auto" w:sz="4" w:space="0"/>
            </w:tcBorders>
            <w:vAlign w:val="center"/>
          </w:tcPr>
          <w:p>
            <w:pPr>
              <w:pStyle w:val="107"/>
              <w:ind w:firstLine="0" w:firstLineChars="0"/>
              <w:outlineLvl w:val="1"/>
              <w:rPr>
                <w:lang w:eastAsia="zh-CN"/>
              </w:rPr>
            </w:pPr>
            <w:r>
              <w:rPr>
                <w:rFonts w:hint="eastAsia"/>
                <w:lang w:eastAsia="zh-CN"/>
              </w:rPr>
              <w:t>见附件技术规格书或相关标准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9" w:hRule="atLeast"/>
        </w:trPr>
        <w:tc>
          <w:tcPr>
            <w:tcW w:w="900" w:type="dxa"/>
            <w:vMerge w:val="continue"/>
            <w:tcBorders>
              <w:right w:val="single" w:color="auto" w:sz="4" w:space="0"/>
            </w:tcBorders>
            <w:vAlign w:val="center"/>
          </w:tcPr>
          <w:p>
            <w:pPr>
              <w:ind w:firstLine="444"/>
              <w:rPr>
                <w:lang w:eastAsia="zh-CN"/>
              </w:rPr>
            </w:pPr>
          </w:p>
        </w:tc>
        <w:tc>
          <w:tcPr>
            <w:tcW w:w="1124" w:type="dxa"/>
            <w:vMerge w:val="continue"/>
            <w:tcBorders>
              <w:left w:val="single" w:color="auto" w:sz="4" w:space="0"/>
              <w:right w:val="single" w:color="auto" w:sz="4" w:space="0"/>
            </w:tcBorders>
            <w:vAlign w:val="center"/>
          </w:tcPr>
          <w:p>
            <w:pPr>
              <w:ind w:firstLine="444"/>
              <w:rPr>
                <w:lang w:eastAsia="zh-CN"/>
              </w:rPr>
            </w:pPr>
          </w:p>
        </w:tc>
        <w:tc>
          <w:tcPr>
            <w:tcW w:w="2476" w:type="dxa"/>
            <w:tcBorders>
              <w:top w:val="single" w:color="auto" w:sz="4" w:space="0"/>
              <w:left w:val="single" w:color="auto" w:sz="4" w:space="0"/>
              <w:right w:val="single" w:color="auto" w:sz="4" w:space="0"/>
            </w:tcBorders>
            <w:vAlign w:val="center"/>
          </w:tcPr>
          <w:p>
            <w:pPr>
              <w:pStyle w:val="78"/>
              <w:jc w:val="center"/>
              <w:rPr>
                <w:lang w:eastAsia="zh-CN"/>
              </w:rPr>
            </w:pPr>
            <w:r>
              <w:rPr>
                <w:rFonts w:hint="eastAsia"/>
                <w:lang w:eastAsia="zh-CN"/>
              </w:rPr>
              <w:t>其他</w:t>
            </w:r>
          </w:p>
        </w:tc>
        <w:tc>
          <w:tcPr>
            <w:tcW w:w="4680" w:type="dxa"/>
            <w:tcBorders>
              <w:top w:val="single" w:color="auto" w:sz="4" w:space="0"/>
              <w:left w:val="single" w:color="auto" w:sz="4" w:space="0"/>
            </w:tcBorders>
            <w:vAlign w:val="center"/>
          </w:tcPr>
          <w:p>
            <w:pPr>
              <w:pStyle w:val="78"/>
              <w:rPr>
                <w:i/>
                <w:sz w:val="18"/>
                <w:szCs w:val="18"/>
                <w:lang w:eastAsia="zh-CN"/>
              </w:rPr>
            </w:pPr>
            <w:r>
              <w:rPr>
                <w:rFonts w:hint="eastAsia"/>
                <w:lang w:eastAsia="zh-CN"/>
              </w:rPr>
              <w:t>第六章报价要求</w:t>
            </w:r>
          </w:p>
        </w:tc>
      </w:tr>
    </w:tbl>
    <w:p>
      <w:pPr>
        <w:ind w:firstLine="444"/>
        <w:jc w:val="center"/>
        <w:rPr>
          <w:rFonts w:ascii="Times New Roman" w:hAnsi="Times New Roman"/>
          <w:lang w:eastAsia="zh-CN"/>
        </w:rPr>
      </w:pPr>
    </w:p>
    <w:p>
      <w:pPr>
        <w:pStyle w:val="73"/>
        <w:rPr>
          <w:rFonts w:ascii="Times New Roman" w:hAnsi="Times New Roman"/>
          <w:lang w:eastAsia="zh-CN"/>
        </w:rPr>
      </w:pPr>
    </w:p>
    <w:p>
      <w:pPr>
        <w:ind w:firstLine="444"/>
        <w:rPr>
          <w:rFonts w:ascii="Times New Roman" w:hAnsi="Times New Roman"/>
          <w:lang w:eastAsia="zh-CN"/>
        </w:rPr>
      </w:pPr>
    </w:p>
    <w:p>
      <w:pPr>
        <w:pStyle w:val="73"/>
        <w:rPr>
          <w:rFonts w:hAnsi="方正黑体简体" w:cs="方正黑体简体"/>
          <w:lang w:eastAsia="zh-CN"/>
        </w:rPr>
      </w:pPr>
      <w:bookmarkStart w:id="402" w:name="_Toc11609464"/>
      <w:r>
        <w:rPr>
          <w:rFonts w:hAnsi="方正黑体简体" w:cs="方正黑体简体"/>
          <w:lang w:eastAsia="zh-CN"/>
        </w:rPr>
        <w:br w:type="page"/>
      </w:r>
      <w:bookmarkStart w:id="403" w:name="_Toc169877087"/>
      <w:r>
        <w:rPr>
          <w:rFonts w:hint="eastAsia" w:hAnsi="方正黑体简体" w:cs="方正黑体简体"/>
          <w:lang w:eastAsia="zh-CN"/>
        </w:rPr>
        <w:t>1. 评标方法</w:t>
      </w:r>
      <w:bookmarkEnd w:id="402"/>
      <w:bookmarkEnd w:id="403"/>
    </w:p>
    <w:p>
      <w:pPr>
        <w:ind w:firstLine="444"/>
        <w:rPr>
          <w:lang w:eastAsia="zh-CN"/>
        </w:rPr>
      </w:pPr>
      <w:r>
        <w:rPr>
          <w:lang w:eastAsia="zh-CN"/>
        </w:rPr>
        <w:t>本次评标采用综合评估法。评标委员会对满足招标文件实质性要求的投标文件，按照本章第2.2款规定的评分标准进行打分，并按得分由高到低顺序推荐中标候选人，但投标报价低于其成本的除外。</w:t>
      </w:r>
    </w:p>
    <w:p>
      <w:pPr>
        <w:ind w:firstLine="444"/>
        <w:rPr>
          <w:lang w:eastAsia="zh-CN"/>
        </w:rPr>
      </w:pPr>
      <w:r>
        <w:rPr>
          <w:lang w:eastAsia="zh-CN"/>
        </w:rPr>
        <w:t>综合评分相等时，以投标报价</w:t>
      </w:r>
      <w:r>
        <w:rPr>
          <w:rFonts w:hint="eastAsia"/>
          <w:lang w:eastAsia="zh-CN"/>
        </w:rPr>
        <w:t>得分高</w:t>
      </w:r>
      <w:r>
        <w:rPr>
          <w:lang w:eastAsia="zh-CN"/>
        </w:rPr>
        <w:t>的优先；投标报价也相等的</w:t>
      </w:r>
      <w:r>
        <w:rPr>
          <w:rFonts w:hint="eastAsia"/>
          <w:lang w:eastAsia="zh-CN"/>
        </w:rPr>
        <w:t>，以</w:t>
      </w:r>
      <w:r>
        <w:rPr>
          <w:lang w:eastAsia="zh-CN"/>
        </w:rPr>
        <w:t>技术得分高的优先</w:t>
      </w:r>
      <w:r>
        <w:rPr>
          <w:rFonts w:hint="eastAsia"/>
          <w:lang w:eastAsia="zh-CN"/>
        </w:rPr>
        <w:t>；</w:t>
      </w:r>
      <w:r>
        <w:rPr>
          <w:lang w:eastAsia="zh-CN"/>
        </w:rPr>
        <w:t>如果技术得分也相</w:t>
      </w:r>
      <w:r>
        <w:rPr>
          <w:rFonts w:hint="eastAsia"/>
          <w:lang w:eastAsia="zh-CN"/>
        </w:rPr>
        <w:t>等</w:t>
      </w:r>
      <w:r>
        <w:rPr>
          <w:lang w:eastAsia="zh-CN"/>
        </w:rPr>
        <w:t>，</w:t>
      </w:r>
      <w:r>
        <w:rPr>
          <w:rFonts w:hint="eastAsia"/>
          <w:lang w:eastAsia="zh-CN"/>
        </w:rPr>
        <w:t>评标委员会采取随机抽取方式确定</w:t>
      </w:r>
      <w:r>
        <w:rPr>
          <w:lang w:eastAsia="zh-CN"/>
        </w:rPr>
        <w:t>。</w:t>
      </w:r>
      <w:r>
        <w:rPr>
          <w:rFonts w:hint="eastAsia"/>
          <w:lang w:eastAsia="zh-CN"/>
        </w:rPr>
        <w:t>（该条款适用于本项目所有情况）</w:t>
      </w:r>
    </w:p>
    <w:p>
      <w:pPr>
        <w:pStyle w:val="13"/>
        <w:ind w:firstLine="444"/>
        <w:rPr>
          <w:rFonts w:ascii="Times New Roman" w:hAnsi="Times New Roman"/>
          <w:lang w:eastAsia="zh-CN"/>
        </w:rPr>
      </w:pPr>
      <w:bookmarkStart w:id="404" w:name="_Toc11609465"/>
      <w:r>
        <w:rPr>
          <w:rFonts w:hint="eastAsia" w:ascii="Times New Roman" w:hAnsi="Times New Roman"/>
          <w:lang w:eastAsia="zh-CN"/>
        </w:rPr>
        <w:t>相同品牌产品的不同投标人参加同一包别下的投标的处理：目前有 《政府采购货物和服务招标投标管理办法》（财政部令第87号）、《工程建设项目货物招标投标办法》（七部委27号令）相关条款对同品牌产品的不同投标人参加同一包别情况下的处理，评标委员会可依据项目性质综合考虑参照执行。</w:t>
      </w:r>
    </w:p>
    <w:p>
      <w:pPr>
        <w:pStyle w:val="73"/>
        <w:rPr>
          <w:rFonts w:hAnsi="方正黑体简体" w:cs="方正黑体简体"/>
          <w:lang w:eastAsia="zh-CN"/>
        </w:rPr>
      </w:pPr>
      <w:bookmarkStart w:id="405" w:name="_Toc169877088"/>
      <w:r>
        <w:rPr>
          <w:rFonts w:hint="eastAsia" w:hAnsi="方正黑体简体" w:cs="方正黑体简体"/>
          <w:lang w:eastAsia="zh-CN"/>
        </w:rPr>
        <w:t>2. 评审标准</w:t>
      </w:r>
      <w:bookmarkEnd w:id="404"/>
      <w:bookmarkEnd w:id="405"/>
    </w:p>
    <w:p>
      <w:pPr>
        <w:pStyle w:val="84"/>
        <w:rPr>
          <w:rFonts w:hAnsi="方正黑体简体" w:cs="方正黑体简体"/>
        </w:rPr>
      </w:pPr>
      <w:bookmarkStart w:id="406" w:name="_Toc11609466"/>
      <w:bookmarkStart w:id="407" w:name="_Toc169877089"/>
      <w:r>
        <w:rPr>
          <w:rFonts w:hint="eastAsia" w:hAnsi="方正黑体简体" w:cs="方正黑体简体"/>
        </w:rPr>
        <w:t>2.1 初步评审标准</w:t>
      </w:r>
      <w:bookmarkEnd w:id="406"/>
      <w:bookmarkEnd w:id="407"/>
    </w:p>
    <w:p>
      <w:pPr>
        <w:ind w:firstLine="444"/>
        <w:rPr>
          <w:lang w:eastAsia="zh-CN"/>
        </w:rPr>
      </w:pPr>
      <w:r>
        <w:rPr>
          <w:lang w:eastAsia="zh-CN"/>
        </w:rPr>
        <w:t>2.1.1 形式评审标准：见评标办法前附表。</w:t>
      </w:r>
    </w:p>
    <w:p>
      <w:pPr>
        <w:ind w:firstLine="444"/>
        <w:rPr>
          <w:lang w:eastAsia="zh-CN"/>
        </w:rPr>
      </w:pPr>
      <w:r>
        <w:rPr>
          <w:lang w:eastAsia="zh-CN"/>
        </w:rPr>
        <w:t>2.1.2 资格评审标准：见评标办法前附表。</w:t>
      </w:r>
    </w:p>
    <w:p>
      <w:pPr>
        <w:ind w:firstLine="444"/>
        <w:rPr>
          <w:lang w:eastAsia="zh-CN"/>
        </w:rPr>
      </w:pPr>
      <w:r>
        <w:rPr>
          <w:lang w:eastAsia="zh-CN"/>
        </w:rPr>
        <w:t>2.1.3 响应性评审标准：见评标办法前附表。</w:t>
      </w:r>
    </w:p>
    <w:p>
      <w:pPr>
        <w:pStyle w:val="84"/>
        <w:rPr>
          <w:rFonts w:hAnsi="方正黑体简体" w:cs="方正黑体简体"/>
        </w:rPr>
      </w:pPr>
      <w:bookmarkStart w:id="408" w:name="_Toc169877090"/>
      <w:bookmarkStart w:id="409" w:name="_Toc11609467"/>
      <w:r>
        <w:rPr>
          <w:rFonts w:hint="eastAsia" w:hAnsi="方正黑体简体" w:cs="方正黑体简体"/>
        </w:rPr>
        <w:t>2.2 分值构成与评分标准</w:t>
      </w:r>
      <w:bookmarkEnd w:id="408"/>
      <w:bookmarkEnd w:id="409"/>
    </w:p>
    <w:p>
      <w:pPr>
        <w:ind w:firstLine="444"/>
        <w:rPr>
          <w:lang w:eastAsia="zh-CN"/>
        </w:rPr>
      </w:pPr>
      <w:r>
        <w:rPr>
          <w:rFonts w:hint="eastAsia"/>
          <w:lang w:eastAsia="zh-CN"/>
        </w:rPr>
        <w:t>2.2.1</w:t>
      </w:r>
      <w:r>
        <w:rPr>
          <w:lang w:eastAsia="zh-CN"/>
        </w:rPr>
        <w:t>分值构成</w:t>
      </w:r>
      <w:r>
        <w:rPr>
          <w:rFonts w:hint="eastAsia"/>
          <w:lang w:eastAsia="zh-CN"/>
        </w:rPr>
        <w:t>、</w:t>
      </w:r>
      <w:r>
        <w:rPr>
          <w:lang w:eastAsia="zh-CN"/>
        </w:rPr>
        <w:t>评标基准价计算</w:t>
      </w:r>
      <w:r>
        <w:rPr>
          <w:rFonts w:hint="eastAsia"/>
          <w:lang w:eastAsia="zh-CN"/>
        </w:rPr>
        <w:t xml:space="preserve">   </w:t>
      </w:r>
    </w:p>
    <w:p>
      <w:pPr>
        <w:ind w:firstLine="444"/>
        <w:rPr>
          <w:lang w:eastAsia="zh-CN"/>
        </w:rPr>
      </w:pPr>
      <w:r>
        <w:rPr>
          <w:rFonts w:hint="eastAsia"/>
          <w:lang w:eastAsia="zh-CN"/>
        </w:rPr>
        <w:t>见附件1-1 评标方法及授标原则</w:t>
      </w:r>
    </w:p>
    <w:p>
      <w:pPr>
        <w:ind w:firstLine="444"/>
        <w:rPr>
          <w:lang w:eastAsia="zh-CN"/>
        </w:rPr>
      </w:pPr>
      <w:r>
        <w:rPr>
          <w:lang w:eastAsia="zh-CN"/>
        </w:rPr>
        <w:t>2.2.</w:t>
      </w:r>
      <w:r>
        <w:rPr>
          <w:rFonts w:hint="eastAsia"/>
          <w:lang w:eastAsia="zh-CN"/>
        </w:rPr>
        <w:t>3</w:t>
      </w:r>
      <w:r>
        <w:rPr>
          <w:lang w:eastAsia="zh-CN"/>
        </w:rPr>
        <w:t xml:space="preserve"> 评分标准</w:t>
      </w:r>
    </w:p>
    <w:p>
      <w:pPr>
        <w:ind w:firstLine="444"/>
        <w:rPr>
          <w:lang w:eastAsia="zh-CN"/>
        </w:rPr>
      </w:pPr>
      <w:r>
        <w:rPr>
          <w:rFonts w:hint="eastAsia"/>
          <w:lang w:eastAsia="zh-CN"/>
        </w:rPr>
        <w:t>见详细评审附件</w:t>
      </w:r>
    </w:p>
    <w:p>
      <w:pPr>
        <w:pStyle w:val="73"/>
        <w:rPr>
          <w:rFonts w:hAnsi="方正黑体简体" w:cs="方正黑体简体"/>
          <w:lang w:eastAsia="zh-CN"/>
        </w:rPr>
      </w:pPr>
      <w:bookmarkStart w:id="410" w:name="_Toc169877091"/>
      <w:bookmarkStart w:id="411" w:name="_Toc11609468"/>
      <w:r>
        <w:rPr>
          <w:rFonts w:hint="eastAsia" w:hAnsi="方正黑体简体" w:cs="方正黑体简体"/>
          <w:lang w:eastAsia="zh-CN"/>
        </w:rPr>
        <w:t>3. 评标程序</w:t>
      </w:r>
      <w:bookmarkEnd w:id="410"/>
      <w:bookmarkEnd w:id="411"/>
    </w:p>
    <w:p>
      <w:pPr>
        <w:pStyle w:val="84"/>
        <w:rPr>
          <w:rFonts w:hAnsi="方正黑体简体" w:cs="方正黑体简体"/>
        </w:rPr>
      </w:pPr>
      <w:bookmarkStart w:id="412" w:name="_Toc11609469"/>
      <w:bookmarkStart w:id="413" w:name="_Toc169877092"/>
      <w:r>
        <w:rPr>
          <w:rFonts w:hint="eastAsia" w:hAnsi="方正黑体简体" w:cs="方正黑体简体"/>
        </w:rPr>
        <w:t>3.1 初步评审</w:t>
      </w:r>
      <w:bookmarkEnd w:id="412"/>
      <w:bookmarkEnd w:id="413"/>
    </w:p>
    <w:p>
      <w:pPr>
        <w:ind w:firstLine="444"/>
        <w:rPr>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ind w:firstLine="444"/>
        <w:rPr>
          <w:lang w:eastAsia="zh-CN"/>
        </w:rPr>
      </w:pPr>
      <w:r>
        <w:rPr>
          <w:lang w:eastAsia="zh-CN"/>
        </w:rPr>
        <w:t>3.1.2 投标人有以下情形之一的，评标委员会应当否决其投标：</w:t>
      </w:r>
    </w:p>
    <w:p>
      <w:pPr>
        <w:ind w:firstLine="444"/>
        <w:rPr>
          <w:lang w:eastAsia="zh-CN"/>
        </w:rPr>
      </w:pPr>
      <w:r>
        <w:rPr>
          <w:lang w:eastAsia="zh-CN"/>
        </w:rPr>
        <w:t>（1）投标文件没有对招标文件的实质性要求和条件作出响应，或者对招标文件的偏差超出招标文件规定的偏差范围或最高项数；</w:t>
      </w:r>
    </w:p>
    <w:p>
      <w:pPr>
        <w:ind w:firstLine="444"/>
        <w:rPr>
          <w:lang w:eastAsia="zh-CN"/>
        </w:rPr>
      </w:pPr>
      <w:r>
        <w:rPr>
          <w:lang w:eastAsia="zh-CN"/>
        </w:rPr>
        <w:t>（2）有串通投标、弄虚作假、行贿等违法行为。</w:t>
      </w:r>
    </w:p>
    <w:p>
      <w:pPr>
        <w:ind w:firstLine="444"/>
        <w:rPr>
          <w:lang w:eastAsia="zh-CN"/>
        </w:rPr>
      </w:pPr>
      <w:r>
        <w:rPr>
          <w:lang w:eastAsia="zh-CN"/>
        </w:rPr>
        <w:t>3.1.3 投标报价有算术错误及其他错误的，评标委员会按以下原则对投标报价进</w:t>
      </w:r>
      <w:bookmarkStart w:id="414" w:name="_Toc247514027"/>
      <w:bookmarkStart w:id="415" w:name="_Toc152042380"/>
      <w:bookmarkStart w:id="416" w:name="_Toc352691538"/>
      <w:bookmarkStart w:id="417" w:name="_Toc2907"/>
      <w:bookmarkStart w:id="418" w:name="_Toc247527628"/>
      <w:bookmarkStart w:id="419" w:name="_Toc361508651"/>
      <w:bookmarkStart w:id="420" w:name="_Toc369531582"/>
      <w:bookmarkStart w:id="421" w:name="_Toc152045603"/>
      <w:bookmarkStart w:id="422" w:name="_Toc384308277"/>
      <w:bookmarkStart w:id="423" w:name="_Toc300835013"/>
      <w:bookmarkStart w:id="424" w:name="_Toc144974570"/>
      <w:r>
        <w:rPr>
          <w:lang w:eastAsia="zh-CN"/>
        </w:rPr>
        <w:t>行修正，并要求投标人书面澄清确认。</w:t>
      </w:r>
      <w:bookmarkEnd w:id="414"/>
      <w:bookmarkEnd w:id="415"/>
      <w:bookmarkEnd w:id="416"/>
      <w:bookmarkEnd w:id="417"/>
      <w:bookmarkEnd w:id="418"/>
      <w:bookmarkEnd w:id="419"/>
      <w:bookmarkEnd w:id="420"/>
      <w:bookmarkEnd w:id="421"/>
      <w:bookmarkEnd w:id="422"/>
      <w:bookmarkEnd w:id="423"/>
      <w:bookmarkEnd w:id="424"/>
      <w:r>
        <w:rPr>
          <w:lang w:eastAsia="zh-CN"/>
        </w:rPr>
        <w:t>投标人拒不澄清确认的，评标委员会应当否决其投标：</w:t>
      </w:r>
    </w:p>
    <w:p>
      <w:pPr>
        <w:ind w:firstLine="444"/>
        <w:rPr>
          <w:lang w:eastAsia="zh-CN"/>
        </w:rPr>
      </w:pPr>
      <w:r>
        <w:rPr>
          <w:lang w:eastAsia="zh-CN"/>
        </w:rPr>
        <w:t>（1）投标文件中的大写金额与小写金额不一致的，以大写金额为准；</w:t>
      </w:r>
    </w:p>
    <w:p>
      <w:pPr>
        <w:ind w:firstLine="444"/>
        <w:rPr>
          <w:lang w:eastAsia="zh-CN"/>
        </w:rPr>
      </w:pPr>
      <w:r>
        <w:rPr>
          <w:lang w:eastAsia="zh-CN"/>
        </w:rPr>
        <w:t>（2）总价金额与单价金额不一致的，以单价金额为准，但单价金额小数点有明显错误的除外；</w:t>
      </w:r>
    </w:p>
    <w:p>
      <w:pPr>
        <w:ind w:firstLine="444"/>
        <w:rPr>
          <w:lang w:eastAsia="zh-CN"/>
        </w:rPr>
      </w:pPr>
      <w:r>
        <w:rPr>
          <w:lang w:eastAsia="zh-CN"/>
        </w:rPr>
        <w:t>（3）投标报价为各分项报价金额之和，投标报价与分项报价的合价不一致的，应以各分项合价累计数为准，修正投标报价；</w:t>
      </w:r>
    </w:p>
    <w:p>
      <w:pPr>
        <w:ind w:firstLine="444"/>
        <w:rPr>
          <w:lang w:eastAsia="zh-CN"/>
        </w:rPr>
      </w:pPr>
      <w:r>
        <w:rPr>
          <w:lang w:eastAsia="zh-CN"/>
        </w:rPr>
        <w:t>（4）</w:t>
      </w:r>
      <w:r>
        <w:rPr>
          <w:rFonts w:hint="eastAsia"/>
          <w:lang w:eastAsia="zh-CN"/>
        </w:rPr>
        <w:t>如果</w:t>
      </w:r>
      <w:r>
        <w:rPr>
          <w:lang w:eastAsia="zh-CN"/>
        </w:rPr>
        <w:t>分项报价中存在缺漏项，则视为缺漏项价格已包含在其他分项报价之中。</w:t>
      </w:r>
    </w:p>
    <w:p>
      <w:pPr>
        <w:pStyle w:val="84"/>
        <w:rPr>
          <w:rFonts w:hAnsi="方正黑体简体" w:cs="方正黑体简体"/>
        </w:rPr>
      </w:pPr>
      <w:bookmarkStart w:id="425" w:name="_Toc11609470"/>
      <w:bookmarkStart w:id="426" w:name="_Toc169877093"/>
      <w:r>
        <w:rPr>
          <w:rFonts w:hint="eastAsia" w:hAnsi="方正黑体简体" w:cs="方正黑体简体"/>
        </w:rPr>
        <w:t>3.2 详细评审</w:t>
      </w:r>
      <w:bookmarkEnd w:id="425"/>
      <w:bookmarkEnd w:id="426"/>
    </w:p>
    <w:p>
      <w:pPr>
        <w:ind w:firstLine="444"/>
        <w:rPr>
          <w:lang w:eastAsia="zh-CN"/>
        </w:rPr>
      </w:pPr>
      <w:r>
        <w:rPr>
          <w:lang w:eastAsia="zh-CN"/>
        </w:rPr>
        <w:t>3.2.1 评标委员会按本章第2.2款规定的量化因素和分值进行打分，并计算出综合评估得分。</w:t>
      </w:r>
    </w:p>
    <w:p>
      <w:pPr>
        <w:ind w:firstLine="444"/>
        <w:rPr>
          <w:lang w:eastAsia="zh-CN"/>
        </w:rPr>
      </w:pPr>
      <w:r>
        <w:rPr>
          <w:lang w:eastAsia="zh-CN"/>
        </w:rPr>
        <w:t>3.2.2 评分分值计算保留小数点后两位，小数点后第三位“四舍五入”。</w:t>
      </w:r>
    </w:p>
    <w:p>
      <w:pPr>
        <w:ind w:firstLine="444"/>
        <w:rPr>
          <w:lang w:eastAsia="zh-CN"/>
        </w:rPr>
      </w:pPr>
      <w:r>
        <w:rPr>
          <w:lang w:eastAsia="zh-CN"/>
        </w:rPr>
        <w:t>3.2.</w:t>
      </w:r>
      <w:r>
        <w:rPr>
          <w:rFonts w:hint="eastAsia"/>
          <w:lang w:eastAsia="zh-CN"/>
        </w:rPr>
        <w:t>3</w:t>
      </w:r>
      <w:r>
        <w:rPr>
          <w:lang w:eastAsia="zh-CN"/>
        </w:rPr>
        <w:t xml:space="preserve">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84"/>
        <w:rPr>
          <w:rFonts w:hAnsi="方正黑体简体" w:cs="方正黑体简体"/>
        </w:rPr>
      </w:pPr>
      <w:bookmarkStart w:id="427" w:name="_Toc11609471"/>
      <w:bookmarkStart w:id="428" w:name="_Toc169877094"/>
      <w:r>
        <w:rPr>
          <w:rFonts w:hint="eastAsia" w:hAnsi="方正黑体简体" w:cs="方正黑体简体"/>
        </w:rPr>
        <w:t>3.3 投标文件的澄清</w:t>
      </w:r>
      <w:bookmarkEnd w:id="427"/>
      <w:bookmarkEnd w:id="428"/>
    </w:p>
    <w:p>
      <w:pPr>
        <w:ind w:firstLine="444"/>
        <w:rPr>
          <w:lang w:eastAsia="zh-CN"/>
        </w:rPr>
      </w:pPr>
      <w:r>
        <w:rPr>
          <w:lang w:eastAsia="zh-CN"/>
        </w:rPr>
        <w:t>3.3.1 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pPr>
        <w:ind w:firstLine="444"/>
        <w:rPr>
          <w:lang w:eastAsia="zh-CN"/>
        </w:rPr>
      </w:pPr>
      <w:r>
        <w:rPr>
          <w:lang w:eastAsia="zh-CN"/>
        </w:rPr>
        <w:t>3.3.2 澄清、说明或补正不得超出投标文件的范围且不得改变投标文件的实质性内容，并构成投标文件的组成部分。</w:t>
      </w:r>
    </w:p>
    <w:p>
      <w:pPr>
        <w:ind w:firstLine="444"/>
        <w:rPr>
          <w:lang w:eastAsia="zh-CN"/>
        </w:rPr>
      </w:pPr>
      <w:r>
        <w:rPr>
          <w:lang w:eastAsia="zh-CN"/>
        </w:rPr>
        <w:t>3.3.3 评标委员会对投标人提交的澄清、说明或补正有疑问的，可以要求投标人进一步澄清、说明或补正，直至满足评标委员会的要求。</w:t>
      </w:r>
    </w:p>
    <w:p>
      <w:pPr>
        <w:pStyle w:val="84"/>
        <w:rPr>
          <w:rFonts w:hAnsi="方正黑体简体" w:cs="方正黑体简体"/>
        </w:rPr>
      </w:pPr>
      <w:bookmarkStart w:id="429" w:name="_Toc169877095"/>
      <w:bookmarkStart w:id="430" w:name="_Toc11609472"/>
      <w:r>
        <w:rPr>
          <w:rFonts w:hint="eastAsia" w:hAnsi="方正黑体简体" w:cs="方正黑体简体"/>
        </w:rPr>
        <w:t>3.4 评标结果</w:t>
      </w:r>
      <w:bookmarkEnd w:id="429"/>
      <w:bookmarkEnd w:id="430"/>
    </w:p>
    <w:p>
      <w:pPr>
        <w:ind w:firstLine="444"/>
        <w:rPr>
          <w:lang w:eastAsia="zh-CN"/>
        </w:rPr>
      </w:pPr>
      <w:r>
        <w:rPr>
          <w:lang w:eastAsia="zh-CN"/>
        </w:rPr>
        <w:t>3.4.1 除第二章“投标人须知”前附表授权直接确定中标人外，评标委员会按照得分由高到低的顺序推荐中标候选人，并标明排序。</w:t>
      </w:r>
    </w:p>
    <w:p>
      <w:pPr>
        <w:ind w:firstLine="444"/>
        <w:rPr>
          <w:rFonts w:ascii="Times New Roman" w:hAnsi="Times New Roman"/>
          <w:lang w:eastAsia="zh-CN"/>
        </w:rPr>
      </w:pPr>
      <w:r>
        <w:rPr>
          <w:lang w:eastAsia="zh-CN"/>
        </w:rPr>
        <w:t>3.4.2 评标委员会完成评标后，应当向招标人提交书面评标报告和中标候选人名单。</w:t>
      </w:r>
      <w:bookmarkStart w:id="431" w:name="_Toc29148"/>
      <w:bookmarkStart w:id="432" w:name="_Toc11609473"/>
      <w:bookmarkStart w:id="433" w:name="_Toc6314"/>
    </w:p>
    <w:p>
      <w:pPr>
        <w:ind w:firstLine="0" w:firstLineChars="0"/>
        <w:rPr>
          <w:b/>
          <w:sz w:val="28"/>
          <w:lang w:eastAsia="zh-CN"/>
        </w:rPr>
      </w:pPr>
      <w:r>
        <w:rPr>
          <w:rFonts w:ascii="Times New Roman" w:hAnsi="Times New Roman"/>
          <w:lang w:eastAsia="zh-CN"/>
        </w:rPr>
        <w:br w:type="page"/>
      </w:r>
      <w:r>
        <w:rPr>
          <w:b/>
          <w:sz w:val="28"/>
          <w:lang w:eastAsia="zh-CN"/>
        </w:rPr>
        <w:t>附件</w:t>
      </w:r>
      <w:r>
        <w:rPr>
          <w:rFonts w:hint="eastAsia"/>
          <w:b/>
          <w:sz w:val="28"/>
          <w:lang w:eastAsia="zh-CN"/>
        </w:rPr>
        <w:t>四</w:t>
      </w:r>
      <w:r>
        <w:rPr>
          <w:b/>
          <w:sz w:val="28"/>
          <w:lang w:eastAsia="zh-CN"/>
        </w:rPr>
        <w:t>：</w:t>
      </w:r>
      <w:r>
        <w:rPr>
          <w:rFonts w:hint="eastAsia"/>
          <w:b/>
          <w:sz w:val="28"/>
          <w:lang w:eastAsia="zh-CN"/>
        </w:rPr>
        <w:t>相同品牌投标相关法律条款</w:t>
      </w:r>
    </w:p>
    <w:p>
      <w:pPr>
        <w:pStyle w:val="57"/>
        <w:rPr>
          <w:rFonts w:ascii="Times New Roman" w:hAnsi="Times New Roman" w:eastAsia="宋体"/>
          <w:spacing w:val="6"/>
          <w:sz w:val="21"/>
        </w:rPr>
      </w:pPr>
    </w:p>
    <w:p>
      <w:pPr>
        <w:ind w:firstLine="446"/>
        <w:rPr>
          <w:rFonts w:ascii="Times New Roman" w:hAnsi="Times New Roman"/>
          <w:b/>
          <w:bCs/>
          <w:lang w:eastAsia="zh-CN"/>
        </w:rPr>
      </w:pPr>
      <w:r>
        <w:rPr>
          <w:rFonts w:hint="eastAsia" w:ascii="Times New Roman" w:hAnsi="Times New Roman"/>
          <w:b/>
          <w:bCs/>
          <w:lang w:eastAsia="zh-CN"/>
        </w:rPr>
        <w:t>《工程建设项目货物招标投标办法》（七部委27号令）</w:t>
      </w:r>
    </w:p>
    <w:p>
      <w:pPr>
        <w:pStyle w:val="29"/>
        <w:spacing w:line="560" w:lineRule="atLeast"/>
        <w:ind w:firstLine="444"/>
        <w:jc w:val="both"/>
        <w:textAlignment w:val="baseline"/>
        <w:rPr>
          <w:rFonts w:ascii="Times New Roman" w:hAnsi="Times New Roman" w:cs="Times New Roman"/>
          <w:sz w:val="21"/>
          <w:lang w:eastAsia="zh-CN"/>
        </w:rPr>
      </w:pPr>
      <w:r>
        <w:rPr>
          <w:rFonts w:hint="eastAsia" w:ascii="Times New Roman" w:hAnsi="Times New Roman" w:cs="Times New Roman"/>
          <w:sz w:val="21"/>
          <w:lang w:eastAsia="zh-CN"/>
        </w:rPr>
        <w:t>第三十二条　投标人是响应招标、参加投标竞争的法人或者其他组织。</w:t>
      </w:r>
    </w:p>
    <w:p>
      <w:pPr>
        <w:pStyle w:val="29"/>
        <w:spacing w:line="560" w:lineRule="atLeast"/>
        <w:ind w:firstLine="444"/>
        <w:jc w:val="both"/>
        <w:textAlignment w:val="baseline"/>
        <w:rPr>
          <w:rFonts w:ascii="Times New Roman" w:hAnsi="Times New Roman" w:cs="Times New Roman"/>
          <w:sz w:val="21"/>
          <w:lang w:eastAsia="zh-CN"/>
        </w:rPr>
      </w:pPr>
      <w:r>
        <w:rPr>
          <w:rFonts w:hint="eastAsia" w:ascii="Times New Roman" w:hAnsi="Times New Roman" w:cs="Times New Roman"/>
          <w:sz w:val="21"/>
          <w:lang w:eastAsia="zh-CN"/>
        </w:rPr>
        <w:t>法定代表人为同一个人的两个及两个以上法人，母公司、全资子公司及其控股公司，都不得在同一货物招标中同时投标。</w:t>
      </w:r>
    </w:p>
    <w:p>
      <w:pPr>
        <w:pStyle w:val="29"/>
        <w:spacing w:line="560" w:lineRule="atLeast"/>
        <w:ind w:firstLine="444"/>
        <w:jc w:val="both"/>
        <w:textAlignment w:val="baseline"/>
        <w:rPr>
          <w:rFonts w:ascii="Times New Roman" w:hAnsi="Times New Roman" w:cs="Times New Roman"/>
          <w:sz w:val="21"/>
          <w:lang w:eastAsia="zh-CN"/>
        </w:rPr>
      </w:pPr>
      <w:r>
        <w:rPr>
          <w:rFonts w:hint="eastAsia" w:ascii="Times New Roman" w:hAnsi="Times New Roman" w:cs="Times New Roman"/>
          <w:sz w:val="21"/>
          <w:lang w:eastAsia="zh-CN"/>
        </w:rPr>
        <w:t>一个制造商对同一品牌同一型号的货物，仅能委托一个代理商参加投标，否则应作废标处理。</w:t>
      </w:r>
    </w:p>
    <w:p>
      <w:pPr>
        <w:pStyle w:val="29"/>
        <w:spacing w:line="560" w:lineRule="atLeast"/>
        <w:ind w:firstLine="444"/>
        <w:jc w:val="both"/>
        <w:textAlignment w:val="baseline"/>
        <w:rPr>
          <w:rFonts w:ascii="Times New Roman" w:hAnsi="Times New Roman" w:cs="Times New Roman"/>
          <w:sz w:val="21"/>
          <w:lang w:eastAsia="zh-CN"/>
        </w:rPr>
      </w:pPr>
      <w:r>
        <w:rPr>
          <w:rFonts w:hint="eastAsia" w:ascii="Times New Roman" w:hAnsi="Times New Roman" w:cs="Times New Roman"/>
          <w:sz w:val="21"/>
          <w:lang w:eastAsia="zh-CN"/>
        </w:rPr>
        <w:t>违反前两款规定的，相关投标均无效</w:t>
      </w:r>
    </w:p>
    <w:p>
      <w:pPr>
        <w:pStyle w:val="57"/>
        <w:rPr>
          <w:rFonts w:ascii="Times New Roman" w:hAnsi="Times New Roman" w:eastAsia="宋体"/>
          <w:spacing w:val="6"/>
          <w:sz w:val="21"/>
        </w:rPr>
      </w:pPr>
    </w:p>
    <w:p>
      <w:pPr>
        <w:pStyle w:val="57"/>
        <w:rPr>
          <w:rFonts w:ascii="Times New Roman" w:hAnsi="Times New Roman" w:eastAsia="宋体"/>
          <w:spacing w:val="6"/>
          <w:sz w:val="21"/>
        </w:rPr>
      </w:pPr>
    </w:p>
    <w:p>
      <w:pPr>
        <w:pStyle w:val="57"/>
      </w:pPr>
    </w:p>
    <w:p>
      <w:pPr>
        <w:pStyle w:val="57"/>
      </w:pPr>
    </w:p>
    <w:p>
      <w:pPr>
        <w:spacing w:line="240" w:lineRule="auto"/>
        <w:ind w:firstLine="0" w:firstLineChars="0"/>
        <w:rPr>
          <w:rFonts w:ascii="方正黑体简体" w:eastAsia="方正黑体简体" w:cstheme="minorBidi"/>
          <w:spacing w:val="2"/>
          <w:kern w:val="2"/>
          <w:sz w:val="24"/>
          <w:lang w:eastAsia="zh-CN"/>
        </w:rPr>
      </w:pPr>
      <w:r>
        <w:rPr>
          <w:lang w:eastAsia="zh-CN"/>
        </w:rPr>
        <w:br w:type="page"/>
      </w:r>
    </w:p>
    <w:p>
      <w:pPr>
        <w:ind w:firstLine="0" w:firstLineChars="0"/>
        <w:rPr>
          <w:b/>
          <w:sz w:val="28"/>
          <w:lang w:eastAsia="zh-CN"/>
        </w:rPr>
      </w:pPr>
      <w:r>
        <w:rPr>
          <w:b/>
          <w:sz w:val="28"/>
          <w:lang w:eastAsia="zh-CN"/>
        </w:rPr>
        <w:t>附件</w:t>
      </w:r>
      <w:r>
        <w:rPr>
          <w:rFonts w:hint="eastAsia"/>
          <w:b/>
          <w:sz w:val="28"/>
          <w:lang w:eastAsia="zh-CN"/>
        </w:rPr>
        <w:t>五</w:t>
      </w:r>
      <w:r>
        <w:rPr>
          <w:b/>
          <w:sz w:val="28"/>
          <w:lang w:eastAsia="zh-CN"/>
        </w:rPr>
        <w:t>：</w:t>
      </w:r>
      <w:r>
        <w:rPr>
          <w:rFonts w:hint="eastAsia"/>
          <w:b/>
          <w:sz w:val="28"/>
          <w:lang w:eastAsia="zh-CN"/>
        </w:rPr>
        <w:t>失信行为的扣分办法（综合评估法）</w:t>
      </w:r>
      <w:bookmarkEnd w:id="431"/>
      <w:bookmarkEnd w:id="432"/>
      <w:bookmarkEnd w:id="433"/>
    </w:p>
    <w:p>
      <w:pPr>
        <w:spacing w:line="480" w:lineRule="auto"/>
        <w:ind w:firstLine="444"/>
        <w:rPr>
          <w:lang w:eastAsia="zh-CN"/>
        </w:rPr>
      </w:pPr>
      <w:r>
        <w:rPr>
          <w:rFonts w:hint="eastAsia"/>
          <w:lang w:eastAsia="zh-CN"/>
        </w:rPr>
        <w:t>根据《中国石油天然气集团有限公司投标人失信行为管理办法》的规定，投标人的失信行为将被记录失信分并予以公布，并在招标中作相应处罚，投标人失信分以开标当日中国石油招标投标网发布的失信行为信息为准。</w:t>
      </w:r>
    </w:p>
    <w:p>
      <w:pPr>
        <w:spacing w:line="480" w:lineRule="auto"/>
        <w:ind w:firstLine="444"/>
        <w:rPr>
          <w:szCs w:val="21"/>
        </w:rPr>
      </w:pPr>
      <w:r>
        <w:rPr>
          <w:rFonts w:hint="eastAsia"/>
          <w:lang w:eastAsia="zh-CN"/>
        </w:rPr>
        <w:t>1．若0＜投标人累计失信分＜8分，将投标人失信分折算为失信扣分计入其商务得分。计算时，失信</w:t>
      </w:r>
      <w:r>
        <w:rPr>
          <w:rFonts w:hint="eastAsia"/>
          <w:szCs w:val="21"/>
          <w:lang w:eastAsia="zh-CN"/>
        </w:rPr>
        <w:t>权重不低于商务分值（不含报价分值）的</w:t>
      </w:r>
      <w:r>
        <w:rPr>
          <w:szCs w:val="21"/>
          <w:lang w:eastAsia="zh-CN"/>
        </w:rPr>
        <w:t>10%</w:t>
      </w:r>
      <w:r>
        <w:rPr>
          <w:rFonts w:hint="eastAsia"/>
          <w:szCs w:val="21"/>
          <w:lang w:eastAsia="zh-CN"/>
        </w:rPr>
        <w:t>。</w:t>
      </w:r>
      <w:r>
        <w:rPr>
          <w:rFonts w:hint="eastAsia"/>
          <w:szCs w:val="21"/>
        </w:rPr>
        <w:t>计算公式如下：</w:t>
      </w:r>
    </w:p>
    <w:p>
      <w:pPr>
        <w:spacing w:line="480" w:lineRule="auto"/>
        <w:ind w:firstLine="420"/>
        <w:rPr>
          <w:szCs w:val="21"/>
        </w:rPr>
      </w:pPr>
      <w:r>
        <w:rPr>
          <w:szCs w:val="21"/>
        </w:rPr>
        <w:object>
          <v:shape id="_x0000_i1025" o:spt="75" type="#_x0000_t75" style="height:31pt;width:227.6pt;" o:ole="t" filled="f" o:preferrelative="t" stroked="f" coordsize="21600,21600">
            <v:path/>
            <v:fill on="f" focussize="0,0"/>
            <v:stroke on="f" joinstyle="miter"/>
            <v:imagedata r:id="rId21" o:title=""/>
            <o:lock v:ext="edit" aspectratio="t"/>
            <w10:wrap type="none"/>
            <w10:anchorlock/>
          </v:shape>
          <o:OLEObject Type="Embed" ProgID="Equation.3" ShapeID="_x0000_i1025" DrawAspect="Content" ObjectID="_1468075725" r:id="rId20">
            <o:LockedField>false</o:LockedField>
          </o:OLEObject>
        </w:object>
      </w:r>
    </w:p>
    <w:p>
      <w:pPr>
        <w:spacing w:line="480" w:lineRule="auto"/>
        <w:ind w:firstLine="444"/>
        <w:rPr>
          <w:lang w:eastAsia="zh-CN"/>
        </w:rPr>
      </w:pPr>
      <w:r>
        <w:rPr>
          <w:rFonts w:hint="eastAsia"/>
          <w:lang w:eastAsia="zh-CN"/>
        </w:rPr>
        <w:t>2. 若8≤投标人的累计失信分≤10分，将暂停投标人的投标资格。失信分达到</w:t>
      </w:r>
      <w:r>
        <w:rPr>
          <w:lang w:eastAsia="zh-CN"/>
        </w:rPr>
        <w:t>8</w:t>
      </w:r>
      <w:r>
        <w:rPr>
          <w:rFonts w:hint="eastAsia"/>
          <w:lang w:eastAsia="zh-CN"/>
        </w:rPr>
        <w:t>分时，暂停投标人的投标资格半年；失信分达到</w:t>
      </w:r>
      <w:r>
        <w:rPr>
          <w:lang w:eastAsia="zh-CN"/>
        </w:rPr>
        <w:t>9</w:t>
      </w:r>
      <w:r>
        <w:rPr>
          <w:rFonts w:hint="eastAsia"/>
          <w:lang w:eastAsia="zh-CN"/>
        </w:rPr>
        <w:t>分时，暂停投标人的投标资格一年；失信分达到</w:t>
      </w:r>
      <w:r>
        <w:rPr>
          <w:lang w:eastAsia="zh-CN"/>
        </w:rPr>
        <w:t>10</w:t>
      </w:r>
      <w:r>
        <w:rPr>
          <w:rFonts w:hint="eastAsia"/>
          <w:lang w:eastAsia="zh-CN"/>
        </w:rPr>
        <w:t>分时，暂停投标人的投标资格两年。投标人处于暂停投标资格状态时，其投标将被否决。暂停期满后恢复投标资格，有效期内的失信分继续加价或扣分。</w:t>
      </w:r>
    </w:p>
    <w:p>
      <w:pPr>
        <w:spacing w:line="480" w:lineRule="auto"/>
        <w:ind w:firstLine="444"/>
        <w:rPr>
          <w:lang w:eastAsia="zh-CN"/>
        </w:rPr>
      </w:pPr>
      <w:r>
        <w:rPr>
          <w:rFonts w:hint="eastAsia"/>
          <w:lang w:eastAsia="zh-CN"/>
        </w:rPr>
        <w:t>3. 若投标人的累计失信分＞10分，将取消投标人的投标资格。失信分</w:t>
      </w:r>
      <w:r>
        <w:rPr>
          <w:lang w:eastAsia="zh-CN"/>
        </w:rPr>
        <w:t>10.5</w:t>
      </w:r>
      <w:r>
        <w:rPr>
          <w:rFonts w:hint="eastAsia"/>
          <w:lang w:eastAsia="zh-CN"/>
        </w:rPr>
        <w:t>分及以上，或在暂停期间再次发生失信行为的，取消集团公司范围内的投标资格三年。期满重新获得投标人资格的，失信分不清零，有效期顺延三年。投标人处于取消投标资格状态时，其投标将被否决。</w:t>
      </w:r>
    </w:p>
    <w:p>
      <w:pPr>
        <w:spacing w:line="480" w:lineRule="auto"/>
        <w:ind w:firstLine="444"/>
        <w:rPr>
          <w:lang w:eastAsia="zh-CN"/>
        </w:rPr>
      </w:pPr>
      <w:r>
        <w:rPr>
          <w:rFonts w:hint="eastAsia"/>
          <w:lang w:eastAsia="zh-CN"/>
        </w:rPr>
        <w:t>4. 受到惩戒的法定代表人（或负责人）、委托代理人、项目经理等自然人在其他法人或组织任法定代表人（或负责人）、委托代理人、项目经理的，该法人或组织参与集团公司及所属企业投标将受到等同惩戒。</w:t>
      </w:r>
      <w:bookmarkStart w:id="434" w:name="_Toc11609474"/>
    </w:p>
    <w:p>
      <w:pPr>
        <w:ind w:left="444" w:firstLine="0" w:firstLineChars="0"/>
        <w:jc w:val="center"/>
        <w:rPr>
          <w:rStyle w:val="85"/>
          <w:lang w:eastAsia="zh-CN"/>
        </w:rPr>
      </w:pPr>
      <w:r>
        <w:rPr>
          <w:lang w:eastAsia="zh-CN"/>
        </w:rPr>
        <w:br w:type="page"/>
      </w:r>
      <w:bookmarkStart w:id="435" w:name="_Toc169877096"/>
      <w:r>
        <w:rPr>
          <w:rStyle w:val="85"/>
          <w:lang w:eastAsia="zh-CN"/>
        </w:rPr>
        <w:t>第四章</w:t>
      </w:r>
      <w:r>
        <w:rPr>
          <w:rStyle w:val="85"/>
          <w:rFonts w:hint="eastAsia"/>
          <w:lang w:eastAsia="zh-CN"/>
        </w:rPr>
        <w:t xml:space="preserve">  </w:t>
      </w:r>
      <w:r>
        <w:rPr>
          <w:rStyle w:val="85"/>
          <w:lang w:eastAsia="zh-CN"/>
        </w:rPr>
        <w:t>合同条款及格式</w:t>
      </w:r>
      <w:bookmarkEnd w:id="434"/>
      <w:bookmarkEnd w:id="435"/>
    </w:p>
    <w:p>
      <w:pPr>
        <w:pStyle w:val="107"/>
        <w:ind w:firstLine="0" w:firstLineChars="0"/>
        <w:outlineLvl w:val="1"/>
        <w:rPr>
          <w:b/>
          <w:i/>
          <w:iCs/>
          <w:lang w:eastAsia="zh-CN"/>
        </w:rPr>
      </w:pPr>
      <w:bookmarkStart w:id="436" w:name="_Toc11609515"/>
      <w:bookmarkStart w:id="437" w:name="_Toc246997081"/>
      <w:bookmarkStart w:id="438" w:name="_Toc247085853"/>
      <w:bookmarkStart w:id="439" w:name="_Toc246996338"/>
      <w:bookmarkStart w:id="440" w:name="_Toc179632787"/>
      <w:bookmarkStart w:id="441" w:name="_Toc184635122"/>
      <w:bookmarkStart w:id="442" w:name="_Toc152042388"/>
      <w:bookmarkStart w:id="443" w:name="_Toc144974578"/>
      <w:bookmarkStart w:id="444" w:name="_Toc152045610"/>
      <w:bookmarkStart w:id="445" w:name="_Toc144974829"/>
      <w:bookmarkStart w:id="446" w:name="_Toc247527798"/>
      <w:bookmarkStart w:id="447" w:name="_Toc152042549"/>
      <w:bookmarkStart w:id="448" w:name="_Toc300835199"/>
      <w:bookmarkStart w:id="449" w:name="_Toc247514197"/>
      <w:r>
        <w:rPr>
          <w:rFonts w:hint="eastAsia"/>
          <w:b/>
          <w:lang w:eastAsia="zh-CN"/>
        </w:rPr>
        <w:t>格式Ⅴ</w:t>
      </w:r>
      <w:r>
        <w:rPr>
          <w:b/>
          <w:lang w:eastAsia="zh-CN"/>
        </w:rPr>
        <w:t>-1</w:t>
      </w:r>
      <w:r>
        <w:rPr>
          <w:rFonts w:hint="eastAsia"/>
          <w:b/>
          <w:lang w:eastAsia="zh-CN"/>
        </w:rPr>
        <w:t xml:space="preserve">．合同专用条款 </w:t>
      </w:r>
      <w:r>
        <w:rPr>
          <w:rFonts w:hint="eastAsia"/>
          <w:b/>
          <w:i/>
          <w:iCs/>
          <w:lang w:eastAsia="zh-CN"/>
        </w:rPr>
        <w:t xml:space="preserve"> </w:t>
      </w:r>
    </w:p>
    <w:p>
      <w:pPr>
        <w:tabs>
          <w:tab w:val="left" w:pos="0"/>
        </w:tabs>
        <w:spacing w:line="560" w:lineRule="exact"/>
        <w:ind w:firstLine="444"/>
        <w:rPr>
          <w:rFonts w:cs="宋体"/>
          <w:szCs w:val="21"/>
          <w:lang w:eastAsia="zh-CN"/>
        </w:rPr>
      </w:pPr>
      <w:r>
        <w:rPr>
          <w:rFonts w:cs="宋体"/>
          <w:szCs w:val="21"/>
          <w:lang w:eastAsia="zh-CN"/>
        </w:rPr>
        <w:t>1、付款条件与方式：结算挂账后，支付50%的银行存款、50%的承兑汇票，其中：银行存款的支付期、承兑汇票的出票期不得超过60天，承兑汇票的票面期限为6个月，出票人为辽河石油勘探局有限公司。</w:t>
      </w:r>
    </w:p>
    <w:p>
      <w:pPr>
        <w:tabs>
          <w:tab w:val="left" w:pos="0"/>
        </w:tabs>
        <w:spacing w:line="560" w:lineRule="exact"/>
        <w:ind w:firstLine="444"/>
        <w:rPr>
          <w:rFonts w:cs="宋体"/>
          <w:szCs w:val="21"/>
          <w:lang w:eastAsia="zh-CN"/>
        </w:rPr>
      </w:pPr>
      <w:r>
        <w:rPr>
          <w:rFonts w:cs="宋体"/>
          <w:szCs w:val="21"/>
          <w:lang w:eastAsia="zh-CN"/>
        </w:rPr>
        <w:t>2、中标人对中标产品作出的相关承诺等有关全生命周期采购信息将纳入合同文本。</w:t>
      </w:r>
    </w:p>
    <w:p>
      <w:pPr>
        <w:tabs>
          <w:tab w:val="left" w:pos="0"/>
        </w:tabs>
        <w:spacing w:line="560" w:lineRule="exact"/>
        <w:ind w:firstLine="444"/>
        <w:rPr>
          <w:rFonts w:cs="宋体"/>
          <w:szCs w:val="21"/>
          <w:lang w:eastAsia="zh-CN"/>
        </w:rPr>
      </w:pPr>
      <w:r>
        <w:rPr>
          <w:rFonts w:cs="宋体"/>
          <w:szCs w:val="21"/>
          <w:lang w:eastAsia="zh-CN"/>
        </w:rPr>
        <w:t>3、代储代销按《辽河油田公司物资代储代销管理细则》执行（代储代销费率按不高于实际结算标的额的2%收取）。</w:t>
      </w:r>
    </w:p>
    <w:p>
      <w:pPr>
        <w:tabs>
          <w:tab w:val="left" w:pos="0"/>
        </w:tabs>
        <w:spacing w:line="560" w:lineRule="exact"/>
        <w:ind w:firstLine="444"/>
        <w:rPr>
          <w:rFonts w:cs="宋体"/>
          <w:szCs w:val="21"/>
          <w:lang w:eastAsia="zh-CN"/>
        </w:rPr>
      </w:pPr>
      <w:r>
        <w:rPr>
          <w:rFonts w:cs="宋体"/>
          <w:szCs w:val="21"/>
          <w:lang w:eastAsia="zh-CN"/>
        </w:rPr>
        <w:t>4、质量要求及技术标准：按不低于需方要求的产品标准执行。供方对质量实行三包：修理、更换、退货，因质量问题造成的一切损失由供方负责。</w:t>
      </w:r>
    </w:p>
    <w:p>
      <w:pPr>
        <w:tabs>
          <w:tab w:val="left" w:pos="0"/>
        </w:tabs>
        <w:spacing w:line="560" w:lineRule="exact"/>
        <w:ind w:firstLine="444"/>
        <w:rPr>
          <w:rFonts w:cs="宋体"/>
          <w:szCs w:val="21"/>
          <w:lang w:eastAsia="zh-CN"/>
        </w:rPr>
      </w:pPr>
      <w:r>
        <w:rPr>
          <w:rFonts w:cs="宋体"/>
          <w:szCs w:val="21"/>
          <w:lang w:eastAsia="zh-CN"/>
        </w:rPr>
        <w:t>5、运输费用：由供方负责运抵需方指定地点，期间所发生的全部费用由供方承担。</w:t>
      </w:r>
    </w:p>
    <w:p>
      <w:pPr>
        <w:tabs>
          <w:tab w:val="left" w:pos="0"/>
        </w:tabs>
        <w:spacing w:line="560" w:lineRule="exact"/>
        <w:ind w:firstLine="444"/>
        <w:rPr>
          <w:rFonts w:cs="宋体"/>
          <w:szCs w:val="21"/>
          <w:lang w:eastAsia="zh-CN"/>
        </w:rPr>
      </w:pPr>
      <w:r>
        <w:rPr>
          <w:rFonts w:cs="宋体"/>
          <w:szCs w:val="21"/>
          <w:lang w:eastAsia="zh-CN"/>
        </w:rPr>
        <w:t>6、验收方式：由物资分公司按合同约定组织验收。</w:t>
      </w:r>
    </w:p>
    <w:p>
      <w:pPr>
        <w:tabs>
          <w:tab w:val="left" w:pos="0"/>
        </w:tabs>
        <w:spacing w:line="560" w:lineRule="exact"/>
        <w:ind w:firstLine="444"/>
        <w:rPr>
          <w:rFonts w:cs="宋体"/>
          <w:szCs w:val="21"/>
          <w:lang w:eastAsia="zh-CN"/>
        </w:rPr>
      </w:pPr>
      <w:r>
        <w:rPr>
          <w:rFonts w:cs="宋体"/>
          <w:szCs w:val="21"/>
          <w:lang w:eastAsia="zh-CN"/>
        </w:rPr>
        <w:t>7、履约保证金：辽河石油勘探局有限公司物资分公司依规适时收取履约保证金，重点工程项目收取价款金额的10%作为履约保证金，合同标的物验收合格后20日内返还。如果出卖人未按合同约定日期交货，逾期10日未交货扣除履约保证金的60%，逾期15日仍未交货扣除剩余履约保证金。出卖人未按合同约定交货，出卖人未履行约定每逾期1日（日历日），应向买受人支付货款金额0.3%的违约金，给买受人造成损失的出卖人应负责赔偿。</w:t>
      </w:r>
    </w:p>
    <w:p>
      <w:pPr>
        <w:tabs>
          <w:tab w:val="left" w:pos="0"/>
        </w:tabs>
        <w:spacing w:line="560" w:lineRule="exact"/>
        <w:ind w:firstLine="444"/>
        <w:rPr>
          <w:rFonts w:cs="宋体"/>
          <w:szCs w:val="21"/>
          <w:lang w:eastAsia="zh-CN"/>
        </w:rPr>
      </w:pPr>
      <w:r>
        <w:rPr>
          <w:rFonts w:cs="宋体"/>
          <w:szCs w:val="21"/>
          <w:lang w:eastAsia="zh-CN"/>
        </w:rPr>
        <w:t>8、解决合同纠纷的方式：双方协商或通过买受人住所地人民法院诉讼解决。</w:t>
      </w:r>
    </w:p>
    <w:p>
      <w:pPr>
        <w:tabs>
          <w:tab w:val="left" w:pos="0"/>
        </w:tabs>
        <w:spacing w:line="560" w:lineRule="exact"/>
        <w:ind w:firstLine="444"/>
        <w:rPr>
          <w:rFonts w:cs="宋体"/>
          <w:szCs w:val="21"/>
          <w:lang w:eastAsia="zh-CN"/>
        </w:rPr>
      </w:pPr>
      <w:r>
        <w:rPr>
          <w:rFonts w:cs="宋体"/>
          <w:szCs w:val="21"/>
          <w:lang w:eastAsia="zh-CN"/>
        </w:rPr>
        <w:t>9、投标人在投标报价的同时应标明相应的品牌、制造商。中标人在签约前应提供有效的图片、质量标准及产品的技术参数和使用说明，要充分体现产品特性，供货时将作为验收的依据。对同一类系列产品，如果只有尺寸规格等差异，可以只提供一幅图片。</w:t>
      </w:r>
    </w:p>
    <w:p>
      <w:pPr>
        <w:ind w:firstLine="2247"/>
        <w:rPr>
          <w:rFonts w:ascii="方正黑体简体" w:hAnsi="方正黑体简体" w:eastAsia="方正黑体简体" w:cs="方正黑体简体"/>
          <w:b/>
          <w:bCs/>
          <w:spacing w:val="140"/>
          <w:sz w:val="84"/>
          <w:szCs w:val="84"/>
          <w:lang w:eastAsia="zh-CN"/>
        </w:rPr>
      </w:pPr>
      <w:r>
        <w:rPr>
          <w:rFonts w:ascii="方正黑体简体" w:hAnsi="方正黑体简体" w:eastAsia="方正黑体简体" w:cs="方正黑体简体"/>
          <w:b/>
          <w:bCs/>
          <w:spacing w:val="140"/>
          <w:sz w:val="84"/>
          <w:szCs w:val="84"/>
          <w:lang w:eastAsia="zh-CN"/>
        </w:rPr>
        <w:br w:type="page"/>
      </w:r>
    </w:p>
    <w:p>
      <w:pPr>
        <w:pStyle w:val="2"/>
        <w:spacing w:before="60" w:after="60"/>
        <w:ind w:firstLine="1123"/>
        <w:rPr>
          <w:rFonts w:ascii="方正黑体简体" w:hAnsi="方正黑体简体" w:cs="方正黑体简体"/>
          <w:b/>
          <w:bCs/>
          <w:spacing w:val="140"/>
          <w:sz w:val="84"/>
          <w:szCs w:val="84"/>
          <w:lang w:eastAsia="zh-CN"/>
        </w:rPr>
      </w:pPr>
    </w:p>
    <w:p>
      <w:pPr>
        <w:pStyle w:val="2"/>
        <w:spacing w:before="60" w:after="60"/>
        <w:ind w:firstLine="280"/>
        <w:rPr>
          <w:lang w:eastAsia="zh-CN"/>
        </w:rPr>
      </w:pPr>
    </w:p>
    <w:p>
      <w:pPr>
        <w:pStyle w:val="65"/>
        <w:spacing w:before="120"/>
        <w:rPr>
          <w:lang w:eastAsia="zh-CN"/>
        </w:rPr>
      </w:pPr>
      <w:bookmarkStart w:id="450" w:name="_Toc169877097"/>
      <w:r>
        <w:rPr>
          <w:lang w:eastAsia="zh-CN"/>
        </w:rPr>
        <w:t>第</w:t>
      </w:r>
      <w:r>
        <w:rPr>
          <w:rFonts w:hint="eastAsia"/>
          <w:lang w:eastAsia="zh-CN"/>
        </w:rPr>
        <w:t>二</w:t>
      </w:r>
      <w:r>
        <w:rPr>
          <w:lang w:eastAsia="zh-CN"/>
        </w:rPr>
        <w:t>卷</w:t>
      </w:r>
      <w:bookmarkEnd w:id="450"/>
    </w:p>
    <w:bookmarkEnd w:id="436"/>
    <w:p>
      <w:pPr>
        <w:pStyle w:val="50"/>
        <w:ind w:left="0"/>
      </w:pPr>
    </w:p>
    <w:p>
      <w:pPr>
        <w:pStyle w:val="50"/>
        <w:ind w:left="0"/>
      </w:pPr>
    </w:p>
    <w:p>
      <w:pPr>
        <w:pStyle w:val="50"/>
        <w:ind w:left="0"/>
      </w:pPr>
    </w:p>
    <w:p>
      <w:pPr>
        <w:pStyle w:val="50"/>
        <w:ind w:left="0"/>
      </w:pPr>
    </w:p>
    <w:p>
      <w:pPr>
        <w:pStyle w:val="50"/>
        <w:ind w:left="0"/>
      </w:pPr>
    </w:p>
    <w:p>
      <w:pPr>
        <w:pStyle w:val="50"/>
        <w:ind w:left="0"/>
      </w:pPr>
    </w:p>
    <w:p>
      <w:pPr>
        <w:pStyle w:val="50"/>
        <w:ind w:left="0"/>
      </w:pPr>
    </w:p>
    <w:p>
      <w:pPr>
        <w:pStyle w:val="50"/>
        <w:ind w:left="0"/>
      </w:pPr>
    </w:p>
    <w:p>
      <w:pPr>
        <w:pStyle w:val="50"/>
        <w:ind w:left="0"/>
        <w:sectPr>
          <w:footerReference r:id="rId12" w:type="default"/>
          <w:pgSz w:w="11907" w:h="16840"/>
          <w:pgMar w:top="1474" w:right="1156" w:bottom="1531" w:left="1474" w:header="720" w:footer="720" w:gutter="397"/>
          <w:cols w:space="720" w:num="1"/>
          <w:docGrid w:linePitch="317" w:charSpace="0"/>
        </w:sectPr>
      </w:pPr>
      <w:bookmarkStart w:id="451" w:name="_Toc11609516"/>
    </w:p>
    <w:p>
      <w:pPr>
        <w:pStyle w:val="50"/>
        <w:ind w:left="0"/>
      </w:pPr>
      <w:bookmarkStart w:id="452" w:name="_Toc169877098"/>
      <w:r>
        <w:t>第五章</w:t>
      </w:r>
      <w:r>
        <w:rPr>
          <w:rFonts w:hint="eastAsia"/>
        </w:rPr>
        <w:t xml:space="preserve">  </w:t>
      </w:r>
      <w:r>
        <w:t>供货要求</w:t>
      </w:r>
      <w:bookmarkEnd w:id="437"/>
      <w:bookmarkEnd w:id="438"/>
      <w:bookmarkEnd w:id="439"/>
      <w:bookmarkEnd w:id="440"/>
      <w:bookmarkEnd w:id="451"/>
      <w:bookmarkEnd w:id="452"/>
    </w:p>
    <w:p>
      <w:pPr>
        <w:pStyle w:val="73"/>
        <w:rPr>
          <w:rFonts w:ascii="Times New Roman" w:hAnsi="Times New Roman"/>
          <w:szCs w:val="28"/>
          <w:lang w:eastAsia="zh-CN"/>
        </w:rPr>
      </w:pPr>
      <w:bookmarkStart w:id="453" w:name="_Toc11609517"/>
      <w:bookmarkStart w:id="454" w:name="_Toc169877099"/>
      <w:bookmarkStart w:id="455" w:name="_Toc136526651"/>
      <w:r>
        <w:rPr>
          <w:rFonts w:ascii="Times New Roman" w:hAnsi="Times New Roman"/>
          <w:szCs w:val="28"/>
          <w:lang w:eastAsia="zh-CN"/>
        </w:rPr>
        <w:t>一、项目概况及总体要求</w:t>
      </w:r>
      <w:bookmarkEnd w:id="453"/>
      <w:bookmarkEnd w:id="454"/>
      <w:bookmarkEnd w:id="455"/>
    </w:p>
    <w:p>
      <w:pPr>
        <w:ind w:firstLine="444"/>
        <w:rPr>
          <w:lang w:eastAsia="zh-CN"/>
        </w:rPr>
      </w:pPr>
      <w:r>
        <w:rPr>
          <w:lang w:eastAsia="zh-CN"/>
        </w:rPr>
        <w:t>详见招标公告“2. 项目概况与招标范围”。</w:t>
      </w:r>
    </w:p>
    <w:p>
      <w:pPr>
        <w:pStyle w:val="73"/>
        <w:rPr>
          <w:rFonts w:ascii="Times New Roman" w:hAnsi="Times New Roman"/>
          <w:szCs w:val="28"/>
          <w:lang w:eastAsia="zh-CN"/>
        </w:rPr>
      </w:pPr>
      <w:bookmarkStart w:id="456" w:name="_Toc11609519"/>
      <w:bookmarkStart w:id="457" w:name="_Toc136526652"/>
      <w:bookmarkStart w:id="458" w:name="_Toc169877100"/>
      <w:r>
        <w:rPr>
          <w:rFonts w:ascii="Times New Roman" w:hAnsi="Times New Roman"/>
          <w:szCs w:val="28"/>
          <w:lang w:eastAsia="zh-CN"/>
        </w:rPr>
        <w:t>二、</w:t>
      </w:r>
      <w:bookmarkEnd w:id="456"/>
      <w:r>
        <w:rPr>
          <w:rFonts w:hint="eastAsia" w:ascii="Times New Roman" w:hAnsi="Times New Roman"/>
          <w:szCs w:val="28"/>
          <w:lang w:eastAsia="zh-CN"/>
        </w:rPr>
        <w:t>主要技术方案及质量要求</w:t>
      </w:r>
      <w:bookmarkEnd w:id="457"/>
      <w:bookmarkEnd w:id="458"/>
    </w:p>
    <w:p>
      <w:pPr>
        <w:ind w:firstLine="444"/>
        <w:rPr>
          <w:lang w:eastAsia="zh-CN"/>
        </w:rPr>
      </w:pPr>
      <w:r>
        <w:rPr>
          <w:lang w:eastAsia="zh-CN"/>
        </w:rPr>
        <w:t>详见招标公告“2. 项目概况与招标范围”。</w:t>
      </w:r>
    </w:p>
    <w:p>
      <w:pPr>
        <w:ind w:firstLine="444"/>
        <w:rPr>
          <w:lang w:eastAsia="zh-CN"/>
        </w:rPr>
      </w:pPr>
    </w:p>
    <w:p>
      <w:pPr>
        <w:pStyle w:val="50"/>
        <w:numPr>
          <w:ilvl w:val="0"/>
          <w:numId w:val="3"/>
        </w:numPr>
        <w:ind w:left="0"/>
      </w:pPr>
      <w:r>
        <w:br w:type="page"/>
      </w:r>
      <w:r>
        <w:rPr>
          <w:rFonts w:hint="eastAsia"/>
        </w:rPr>
        <w:t xml:space="preserve"> </w:t>
      </w:r>
      <w:bookmarkStart w:id="459" w:name="_Toc169877101"/>
      <w:r>
        <w:rPr>
          <w:rFonts w:hint="eastAsia"/>
        </w:rPr>
        <w:t>报价要求</w:t>
      </w:r>
      <w:bookmarkEnd w:id="459"/>
    </w:p>
    <w:p>
      <w:pPr>
        <w:snapToGrid w:val="0"/>
        <w:spacing w:line="480" w:lineRule="auto"/>
        <w:ind w:firstLine="446"/>
        <w:rPr>
          <w:b/>
          <w:szCs w:val="21"/>
          <w:lang w:eastAsia="zh-CN"/>
        </w:rPr>
      </w:pPr>
      <w:r>
        <w:rPr>
          <w:rFonts w:hint="eastAsia"/>
          <w:b/>
          <w:szCs w:val="21"/>
          <w:lang w:eastAsia="zh-CN"/>
        </w:rPr>
        <w:t>1. 报价原则</w:t>
      </w:r>
    </w:p>
    <w:p>
      <w:pPr>
        <w:spacing w:line="560" w:lineRule="exact"/>
        <w:ind w:firstLine="444"/>
        <w:rPr>
          <w:rFonts w:cs="宋体"/>
          <w:szCs w:val="21"/>
          <w:lang w:eastAsia="zh-CN"/>
        </w:rPr>
      </w:pPr>
      <w:bookmarkStart w:id="460" w:name="_Toc6440"/>
      <w:bookmarkStart w:id="461" w:name="_Toc11609882"/>
      <w:r>
        <w:rPr>
          <w:rFonts w:hint="eastAsia" w:cs="宋体"/>
          <w:szCs w:val="21"/>
          <w:lang w:eastAsia="zh-CN"/>
        </w:rPr>
        <w:t>投标人需对本包别所有单项物资报价。（计价方式详见招标公告）</w:t>
      </w:r>
    </w:p>
    <w:p>
      <w:pPr>
        <w:spacing w:line="560" w:lineRule="exact"/>
        <w:ind w:firstLine="444"/>
        <w:rPr>
          <w:rFonts w:cs="宋体"/>
          <w:szCs w:val="21"/>
          <w:lang w:eastAsia="zh-CN"/>
        </w:rPr>
      </w:pPr>
      <w:r>
        <w:rPr>
          <w:rFonts w:hint="eastAsia" w:cs="宋体"/>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pPr>
        <w:spacing w:line="560" w:lineRule="exact"/>
        <w:ind w:firstLine="444"/>
        <w:rPr>
          <w:b/>
          <w:lang w:eastAsia="zh-CN"/>
        </w:rPr>
      </w:pPr>
      <w:r>
        <w:rPr>
          <w:rFonts w:hint="eastAsia" w:cs="宋体"/>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pPr>
        <w:spacing w:before="240"/>
        <w:ind w:firstLine="446"/>
        <w:rPr>
          <w:b/>
          <w:szCs w:val="21"/>
          <w:lang w:eastAsia="zh-CN"/>
        </w:rPr>
      </w:pPr>
      <w:r>
        <w:rPr>
          <w:rFonts w:hint="eastAsia"/>
          <w:b/>
          <w:szCs w:val="21"/>
          <w:lang w:eastAsia="zh-CN"/>
        </w:rPr>
        <w:t>2．报价要求</w:t>
      </w:r>
    </w:p>
    <w:p>
      <w:pPr>
        <w:snapToGrid w:val="0"/>
        <w:spacing w:line="480" w:lineRule="auto"/>
        <w:ind w:firstLine="444"/>
        <w:rPr>
          <w:rFonts w:cs="宋体"/>
          <w:szCs w:val="21"/>
          <w:lang w:eastAsia="zh-CN"/>
        </w:rPr>
      </w:pPr>
      <w:r>
        <w:rPr>
          <w:rFonts w:cs="宋体"/>
          <w:szCs w:val="21"/>
          <w:lang w:eastAsia="zh-CN"/>
        </w:rPr>
        <w:t>2.1投标人需将《附件2：报价表》以EXCEL格式上传到电子招标投标交易平台价格文件附件中。</w:t>
      </w:r>
    </w:p>
    <w:p>
      <w:pPr>
        <w:snapToGrid w:val="0"/>
        <w:spacing w:line="480" w:lineRule="auto"/>
        <w:ind w:firstLine="444"/>
        <w:rPr>
          <w:rFonts w:cs="宋体"/>
          <w:szCs w:val="21"/>
          <w:lang w:eastAsia="zh-CN"/>
        </w:rPr>
      </w:pPr>
      <w:r>
        <w:rPr>
          <w:rFonts w:cs="宋体"/>
          <w:szCs w:val="21"/>
          <w:lang w:eastAsia="zh-CN"/>
        </w:rPr>
        <w:t>2.2评标过程中如果发现投标文件中存在报价不一致，属于有明显文字和计算错误评标委员会可以书面要求存在细微偏差的投标人在评标结束前予以补正，不属于以上明显笔误情形，按报价不唯一认定，投标文件将被否决投标。</w:t>
      </w:r>
    </w:p>
    <w:p>
      <w:pPr>
        <w:snapToGrid w:val="0"/>
        <w:spacing w:line="480" w:lineRule="auto"/>
        <w:ind w:firstLine="444"/>
        <w:rPr>
          <w:rFonts w:cs="宋体"/>
          <w:szCs w:val="21"/>
          <w:lang w:eastAsia="zh-CN"/>
        </w:rPr>
      </w:pPr>
      <w:r>
        <w:rPr>
          <w:rFonts w:cs="宋体"/>
          <w:szCs w:val="21"/>
          <w:lang w:eastAsia="zh-CN"/>
        </w:rPr>
        <w:t>2.3</w:t>
      </w:r>
      <w:r>
        <w:rPr>
          <w:rFonts w:hint="eastAsia" w:cs="宋体"/>
          <w:szCs w:val="21"/>
          <w:lang w:eastAsia="zh-CN"/>
        </w:rPr>
        <w:t>评标过程中的价格计算以此附件为准，电子招投标平台系统物料明细表中的报价不作为评标依据；中石油电子招投标平台中价格文件上附件</w:t>
      </w:r>
      <w:r>
        <w:rPr>
          <w:rFonts w:cs="宋体"/>
          <w:szCs w:val="21"/>
          <w:lang w:eastAsia="zh-CN"/>
        </w:rPr>
        <w:t>excel格式，否则可能将视为不响应招标文件要求否决投标；为了保证价格的唯一性，商务文件、技术文件中不需要再上传单项物资价格PDF格式明细表，此附件中的投标报价表不需要签字盖章。</w:t>
      </w:r>
    </w:p>
    <w:p>
      <w:pPr>
        <w:snapToGrid w:val="0"/>
        <w:spacing w:line="480" w:lineRule="auto"/>
        <w:ind w:firstLine="444"/>
        <w:rPr>
          <w:rFonts w:cs="宋体"/>
          <w:szCs w:val="21"/>
          <w:lang w:eastAsia="zh-CN"/>
        </w:rPr>
      </w:pPr>
      <w:r>
        <w:rPr>
          <w:rFonts w:hint="eastAsia" w:cs="宋体"/>
          <w:szCs w:val="21"/>
          <w:lang w:eastAsia="zh-CN"/>
        </w:rPr>
        <w:t>※填写报价时请注意：系统中</w:t>
      </w:r>
      <w:r>
        <w:rPr>
          <w:rFonts w:cs="宋体"/>
          <w:szCs w:val="21"/>
          <w:lang w:eastAsia="zh-CN"/>
        </w:rPr>
        <w:t>EBID格式报价表明细的顺序与附件2：报价表中明细的顺序有可能不一致。</w:t>
      </w:r>
    </w:p>
    <w:p>
      <w:pPr>
        <w:pStyle w:val="13"/>
        <w:ind w:firstLine="2247"/>
        <w:rPr>
          <w:rFonts w:ascii="方正黑体简体" w:hAnsi="方正黑体简体" w:eastAsia="方正黑体简体" w:cs="方正黑体简体"/>
          <w:b/>
          <w:bCs/>
          <w:spacing w:val="140"/>
          <w:sz w:val="84"/>
          <w:szCs w:val="84"/>
          <w:lang w:eastAsia="zh-CN"/>
        </w:rPr>
      </w:pPr>
    </w:p>
    <w:p>
      <w:pPr>
        <w:keepNext/>
        <w:keepLines/>
        <w:ind w:firstLine="0" w:firstLineChars="0"/>
        <w:jc w:val="center"/>
        <w:outlineLvl w:val="0"/>
        <w:rPr>
          <w:rFonts w:ascii="方正黑体简体" w:hAnsi="方正黑体简体" w:eastAsia="方正黑体简体" w:cs="方正黑体简体"/>
          <w:b/>
          <w:bCs/>
          <w:spacing w:val="140"/>
          <w:sz w:val="84"/>
          <w:szCs w:val="84"/>
          <w:lang w:eastAsia="zh-CN"/>
        </w:rPr>
      </w:pPr>
    </w:p>
    <w:p>
      <w:pPr>
        <w:keepNext/>
        <w:keepLines/>
        <w:ind w:firstLine="0" w:firstLineChars="0"/>
        <w:jc w:val="center"/>
        <w:outlineLvl w:val="0"/>
        <w:rPr>
          <w:rFonts w:ascii="方正黑体简体" w:hAnsi="方正黑体简体" w:eastAsia="方正黑体简体" w:cs="方正黑体简体"/>
          <w:b/>
          <w:bCs/>
          <w:spacing w:val="140"/>
          <w:sz w:val="84"/>
          <w:szCs w:val="84"/>
          <w:lang w:eastAsia="zh-CN"/>
        </w:rPr>
      </w:pPr>
    </w:p>
    <w:p>
      <w:pPr>
        <w:pStyle w:val="65"/>
        <w:spacing w:before="120"/>
        <w:rPr>
          <w:lang w:eastAsia="zh-CN"/>
        </w:rPr>
      </w:pPr>
      <w:bookmarkStart w:id="462" w:name="_Toc169877102"/>
      <w:r>
        <w:rPr>
          <w:lang w:eastAsia="zh-CN"/>
        </w:rPr>
        <w:t>第</w:t>
      </w:r>
      <w:r>
        <w:rPr>
          <w:rFonts w:hint="eastAsia"/>
          <w:lang w:eastAsia="zh-CN"/>
        </w:rPr>
        <w:t>三</w:t>
      </w:r>
      <w:r>
        <w:rPr>
          <w:lang w:eastAsia="zh-CN"/>
        </w:rPr>
        <w:t>卷</w:t>
      </w:r>
      <w:bookmarkEnd w:id="460"/>
      <w:bookmarkEnd w:id="462"/>
    </w:p>
    <w:p>
      <w:pPr>
        <w:ind w:left="444" w:firstLine="0" w:firstLineChars="0"/>
        <w:rPr>
          <w:lang w:eastAsia="zh-CN"/>
        </w:rPr>
        <w:sectPr>
          <w:headerReference r:id="rId13" w:type="default"/>
          <w:footerReference r:id="rId14" w:type="default"/>
          <w:pgSz w:w="11907" w:h="16840"/>
          <w:pgMar w:top="1474" w:right="1474" w:bottom="1531" w:left="1474" w:header="720" w:footer="720" w:gutter="397"/>
          <w:cols w:space="720" w:num="1"/>
          <w:docGrid w:linePitch="317" w:charSpace="0"/>
        </w:sectPr>
      </w:pPr>
    </w:p>
    <w:p>
      <w:pPr>
        <w:ind w:left="444" w:firstLine="0" w:firstLineChars="0"/>
        <w:rPr>
          <w:lang w:eastAsia="zh-CN"/>
        </w:rPr>
      </w:pPr>
    </w:p>
    <w:p>
      <w:pPr>
        <w:pStyle w:val="50"/>
      </w:pPr>
      <w:bookmarkStart w:id="463" w:name="_Toc169877103"/>
      <w:r>
        <w:t>第</w:t>
      </w:r>
      <w:r>
        <w:rPr>
          <w:rFonts w:hint="eastAsia"/>
        </w:rPr>
        <w:t>七</w:t>
      </w:r>
      <w:r>
        <w:t>章</w:t>
      </w:r>
      <w:r>
        <w:rPr>
          <w:rFonts w:hint="eastAsia"/>
        </w:rPr>
        <w:t xml:space="preserve">  </w:t>
      </w:r>
      <w:r>
        <w:t>投标文件格式</w:t>
      </w:r>
      <w:bookmarkEnd w:id="463"/>
    </w:p>
    <w:bookmarkEnd w:id="441"/>
    <w:bookmarkEnd w:id="442"/>
    <w:bookmarkEnd w:id="443"/>
    <w:bookmarkEnd w:id="444"/>
    <w:bookmarkEnd w:id="445"/>
    <w:bookmarkEnd w:id="446"/>
    <w:bookmarkEnd w:id="447"/>
    <w:bookmarkEnd w:id="448"/>
    <w:bookmarkEnd w:id="449"/>
    <w:bookmarkEnd w:id="461"/>
    <w:p>
      <w:pPr>
        <w:ind w:firstLine="586"/>
        <w:jc w:val="right"/>
        <w:rPr>
          <w:b/>
          <w:sz w:val="28"/>
          <w:szCs w:val="28"/>
          <w:lang w:eastAsia="zh-CN"/>
        </w:rPr>
      </w:pPr>
      <w:bookmarkStart w:id="464" w:name="_Toc209405281"/>
      <w:bookmarkStart w:id="465" w:name="_Toc156638151"/>
      <w:bookmarkStart w:id="466" w:name="_Toc191716682"/>
      <w:bookmarkStart w:id="467" w:name="_Toc120019621"/>
      <w:bookmarkStart w:id="468" w:name="_Toc120019341"/>
      <w:bookmarkStart w:id="469" w:name="_Toc120024394"/>
      <w:bookmarkStart w:id="470" w:name="_Toc120020767"/>
      <w:bookmarkStart w:id="471" w:name="_Toc120020261"/>
      <w:bookmarkStart w:id="472" w:name="_Toc120020528"/>
      <w:bookmarkStart w:id="473" w:name="_Toc208720654"/>
      <w:bookmarkStart w:id="474" w:name="_Toc210185830"/>
      <w:bookmarkStart w:id="475" w:name="_Toc209405322"/>
      <w:bookmarkStart w:id="476" w:name="_Toc208715944"/>
    </w:p>
    <w:p>
      <w:pPr>
        <w:spacing w:line="600" w:lineRule="atLeast"/>
        <w:ind w:firstLine="584"/>
        <w:jc w:val="center"/>
        <w:rPr>
          <w:rFonts w:ascii="方正仿宋简体" w:eastAsia="方正仿宋简体"/>
          <w:sz w:val="28"/>
          <w:szCs w:val="28"/>
          <w:lang w:eastAsia="zh-CN"/>
        </w:rPr>
      </w:pPr>
    </w:p>
    <w:p>
      <w:pPr>
        <w:ind w:firstLine="1680" w:firstLineChars="450"/>
        <w:rPr>
          <w:b/>
          <w:sz w:val="36"/>
          <w:szCs w:val="36"/>
          <w:u w:val="single"/>
          <w:lang w:eastAsia="zh-CN"/>
        </w:rPr>
      </w:pPr>
      <w:r>
        <w:rPr>
          <w:rFonts w:hint="eastAsia"/>
          <w:b/>
          <w:sz w:val="36"/>
          <w:szCs w:val="36"/>
          <w:lang w:eastAsia="zh-CN"/>
        </w:rPr>
        <w:t>XXXXXXXXXXXXXXX（项目名称）</w:t>
      </w:r>
    </w:p>
    <w:p>
      <w:pPr>
        <w:ind w:firstLine="446"/>
        <w:rPr>
          <w:rFonts w:ascii="方正仿宋简体" w:eastAsia="方正仿宋简体"/>
          <w:b/>
          <w:szCs w:val="21"/>
          <w:lang w:eastAsia="zh-CN"/>
        </w:rPr>
      </w:pPr>
    </w:p>
    <w:p>
      <w:pPr>
        <w:spacing w:line="480" w:lineRule="auto"/>
        <w:ind w:firstLine="747"/>
        <w:jc w:val="center"/>
        <w:rPr>
          <w:b/>
          <w:sz w:val="36"/>
          <w:szCs w:val="36"/>
          <w:lang w:eastAsia="zh-CN"/>
        </w:rPr>
      </w:pPr>
      <w:r>
        <w:rPr>
          <w:rFonts w:hint="eastAsia"/>
          <w:b/>
          <w:sz w:val="36"/>
          <w:szCs w:val="36"/>
          <w:lang w:eastAsia="zh-CN"/>
        </w:rPr>
        <w:t>投   标   文   件</w:t>
      </w:r>
    </w:p>
    <w:p>
      <w:pPr>
        <w:ind w:left="950" w:leftChars="428" w:firstLine="1275" w:firstLineChars="407"/>
        <w:rPr>
          <w:b/>
          <w:sz w:val="30"/>
          <w:szCs w:val="30"/>
          <w:lang w:eastAsia="zh-CN"/>
        </w:rPr>
      </w:pPr>
    </w:p>
    <w:p>
      <w:pPr>
        <w:ind w:left="950" w:leftChars="428" w:firstLine="1275" w:firstLineChars="407"/>
        <w:rPr>
          <w:rFonts w:ascii="方正仿宋简体" w:eastAsia="方正仿宋简体" w:cs="宋体"/>
          <w:b/>
          <w:sz w:val="30"/>
          <w:szCs w:val="30"/>
          <w:lang w:eastAsia="zh-CN"/>
        </w:rPr>
      </w:pPr>
      <w:r>
        <w:rPr>
          <w:rFonts w:hint="eastAsia"/>
          <w:b/>
          <w:sz w:val="30"/>
          <w:szCs w:val="30"/>
          <w:lang w:eastAsia="zh-CN"/>
        </w:rPr>
        <w:t>编号：</w:t>
      </w:r>
      <w:r>
        <w:rPr>
          <w:rFonts w:hint="eastAsia" w:ascii="方正仿宋简体" w:eastAsia="方正仿宋简体" w:cs="宋体"/>
          <w:b/>
          <w:sz w:val="30"/>
          <w:szCs w:val="30"/>
          <w:lang w:eastAsia="zh-CN"/>
        </w:rPr>
        <w:t>XXXX</w:t>
      </w:r>
    </w:p>
    <w:p>
      <w:pPr>
        <w:ind w:firstLine="2169" w:firstLineChars="740"/>
        <w:rPr>
          <w:b/>
          <w:sz w:val="28"/>
          <w:szCs w:val="28"/>
          <w:lang w:eastAsia="zh-CN"/>
        </w:rPr>
      </w:pPr>
      <w:r>
        <w:rPr>
          <w:rFonts w:hint="eastAsia"/>
          <w:b/>
          <w:sz w:val="28"/>
          <w:szCs w:val="28"/>
          <w:lang w:eastAsia="zh-CN"/>
        </w:rPr>
        <w:t>包别号：XXXX</w:t>
      </w:r>
    </w:p>
    <w:p>
      <w:pPr>
        <w:ind w:left="950" w:leftChars="428" w:firstLine="2553" w:firstLineChars="1150"/>
        <w:rPr>
          <w:lang w:eastAsia="zh-CN"/>
        </w:rPr>
      </w:pPr>
    </w:p>
    <w:p>
      <w:pPr>
        <w:spacing w:line="760" w:lineRule="exact"/>
        <w:ind w:left="950" w:leftChars="428" w:firstLine="586"/>
        <w:rPr>
          <w:b/>
          <w:sz w:val="28"/>
          <w:szCs w:val="28"/>
          <w:lang w:eastAsia="zh-CN"/>
        </w:rPr>
      </w:pPr>
      <w:r>
        <w:rPr>
          <w:rFonts w:hint="eastAsia"/>
          <w:b/>
          <w:sz w:val="28"/>
          <w:szCs w:val="28"/>
          <w:lang w:eastAsia="zh-CN"/>
        </w:rPr>
        <w:t>招标人：辽河石油勘探局有限公司物资分公司</w:t>
      </w:r>
    </w:p>
    <w:p>
      <w:pPr>
        <w:spacing w:line="480" w:lineRule="auto"/>
        <w:ind w:left="950" w:leftChars="428" w:firstLine="586"/>
        <w:rPr>
          <w:b/>
          <w:sz w:val="28"/>
          <w:szCs w:val="28"/>
          <w:lang w:eastAsia="zh-CN"/>
        </w:rPr>
      </w:pPr>
      <w:r>
        <w:rPr>
          <w:rFonts w:hint="eastAsia"/>
          <w:b/>
          <w:sz w:val="28"/>
          <w:szCs w:val="28"/>
          <w:lang w:eastAsia="zh-CN"/>
        </w:rPr>
        <w:t>投标单位：XXXXXXXXXXXXX（公章）</w:t>
      </w:r>
    </w:p>
    <w:p>
      <w:pPr>
        <w:spacing w:line="480" w:lineRule="auto"/>
        <w:ind w:left="950" w:leftChars="428" w:firstLine="586"/>
        <w:rPr>
          <w:b/>
          <w:sz w:val="28"/>
          <w:szCs w:val="28"/>
          <w:lang w:eastAsia="zh-CN"/>
        </w:rPr>
      </w:pPr>
      <w:r>
        <w:rPr>
          <w:rFonts w:hint="eastAsia"/>
          <w:b/>
          <w:sz w:val="28"/>
          <w:szCs w:val="28"/>
          <w:lang w:eastAsia="zh-CN"/>
        </w:rPr>
        <w:t>联系人：XXX</w:t>
      </w:r>
    </w:p>
    <w:p>
      <w:pPr>
        <w:spacing w:line="480" w:lineRule="auto"/>
        <w:ind w:left="950" w:leftChars="428" w:firstLine="586"/>
        <w:rPr>
          <w:b/>
          <w:sz w:val="28"/>
          <w:szCs w:val="28"/>
          <w:lang w:eastAsia="zh-CN"/>
        </w:rPr>
      </w:pPr>
      <w:r>
        <w:rPr>
          <w:rFonts w:hint="eastAsia"/>
          <w:b/>
          <w:sz w:val="28"/>
          <w:szCs w:val="28"/>
          <w:lang w:eastAsia="zh-CN"/>
        </w:rPr>
        <w:t>联系电话：XXXXXXXXXXX</w:t>
      </w:r>
    </w:p>
    <w:p>
      <w:pPr>
        <w:spacing w:line="480" w:lineRule="auto"/>
        <w:ind w:left="950" w:leftChars="428" w:firstLine="586"/>
        <w:rPr>
          <w:b/>
          <w:sz w:val="28"/>
          <w:szCs w:val="28"/>
          <w:lang w:eastAsia="zh-CN"/>
        </w:rPr>
      </w:pPr>
      <w:r>
        <w:rPr>
          <w:rFonts w:hint="eastAsia"/>
          <w:b/>
          <w:sz w:val="28"/>
          <w:szCs w:val="28"/>
          <w:lang w:eastAsia="zh-CN"/>
        </w:rPr>
        <w:t>传真：XXXX-XXXXXXX</w:t>
      </w:r>
    </w:p>
    <w:p>
      <w:pPr>
        <w:spacing w:line="480" w:lineRule="auto"/>
        <w:ind w:left="950" w:leftChars="428" w:firstLine="586"/>
        <w:rPr>
          <w:b/>
          <w:sz w:val="28"/>
          <w:szCs w:val="28"/>
        </w:rPr>
      </w:pPr>
      <w:r>
        <w:rPr>
          <w:rFonts w:hint="eastAsia"/>
          <w:b/>
          <w:sz w:val="28"/>
          <w:szCs w:val="28"/>
        </w:rPr>
        <w:t>电子邮箱：XXXXXX@XXXX.com.cn</w:t>
      </w:r>
    </w:p>
    <w:p>
      <w:pPr>
        <w:spacing w:line="480" w:lineRule="auto"/>
        <w:ind w:left="950" w:leftChars="428" w:firstLine="586"/>
        <w:rPr>
          <w:b/>
          <w:sz w:val="28"/>
          <w:szCs w:val="28"/>
          <w:lang w:eastAsia="zh-CN"/>
        </w:rPr>
      </w:pPr>
      <w:r>
        <w:rPr>
          <w:rFonts w:hint="eastAsia"/>
          <w:b/>
          <w:sz w:val="28"/>
          <w:szCs w:val="28"/>
          <w:lang w:eastAsia="zh-CN"/>
        </w:rPr>
        <w:t>地址：XXXXXXXXXXXX</w:t>
      </w:r>
    </w:p>
    <w:p>
      <w:pPr>
        <w:spacing w:line="480" w:lineRule="auto"/>
        <w:ind w:left="950" w:leftChars="428" w:firstLine="586"/>
        <w:rPr>
          <w:b/>
          <w:sz w:val="28"/>
          <w:szCs w:val="28"/>
          <w:lang w:eastAsia="zh-CN"/>
        </w:rPr>
      </w:pPr>
      <w:r>
        <w:rPr>
          <w:rFonts w:hint="eastAsia"/>
          <w:b/>
          <w:sz w:val="28"/>
          <w:szCs w:val="28"/>
          <w:lang w:eastAsia="zh-CN"/>
        </w:rPr>
        <w:t>编制日期：XXXX年X月XX日</w:t>
      </w:r>
    </w:p>
    <w:p>
      <w:pPr>
        <w:spacing w:line="480" w:lineRule="auto"/>
        <w:ind w:left="950" w:leftChars="428" w:firstLine="586"/>
        <w:rPr>
          <w:b/>
          <w:sz w:val="28"/>
          <w:szCs w:val="28"/>
          <w:lang w:eastAsia="zh-CN"/>
        </w:rPr>
      </w:pPr>
    </w:p>
    <w:p>
      <w:pPr>
        <w:spacing w:line="480" w:lineRule="auto"/>
        <w:ind w:left="950" w:leftChars="428" w:firstLine="586"/>
        <w:rPr>
          <w:b/>
          <w:sz w:val="28"/>
          <w:szCs w:val="28"/>
          <w:lang w:eastAsia="zh-CN"/>
        </w:rPr>
      </w:pPr>
    </w:p>
    <w:p>
      <w:pPr>
        <w:spacing w:line="480" w:lineRule="auto"/>
        <w:ind w:left="950" w:leftChars="428" w:firstLine="586"/>
        <w:rPr>
          <w:b/>
          <w:sz w:val="28"/>
          <w:szCs w:val="28"/>
          <w:lang w:eastAsia="zh-CN"/>
        </w:rPr>
      </w:pPr>
    </w:p>
    <w:p>
      <w:pPr>
        <w:pStyle w:val="107"/>
        <w:ind w:firstLine="0" w:firstLineChars="0"/>
        <w:outlineLvl w:val="1"/>
        <w:rPr>
          <w:lang w:eastAsia="zh-CN"/>
        </w:rPr>
      </w:pPr>
      <w:bookmarkStart w:id="477" w:name="_Toc347147504"/>
    </w:p>
    <w:p>
      <w:pPr>
        <w:ind w:firstLine="444"/>
        <w:jc w:val="center"/>
        <w:rPr>
          <w:kern w:val="2"/>
          <w:lang w:eastAsia="zh-CN"/>
        </w:rPr>
      </w:pPr>
      <w:bookmarkStart w:id="478" w:name="_Toc358150565"/>
      <w:r>
        <w:rPr>
          <w:rFonts w:hint="eastAsia"/>
          <w:kern w:val="2"/>
          <w:lang w:eastAsia="zh-CN"/>
        </w:rPr>
        <w:t>目 录</w:t>
      </w:r>
      <w:bookmarkEnd w:id="477"/>
      <w:bookmarkEnd w:id="478"/>
    </w:p>
    <w:p>
      <w:pPr>
        <w:ind w:firstLine="444"/>
        <w:jc w:val="center"/>
        <w:rPr>
          <w:kern w:val="2"/>
          <w:lang w:eastAsia="zh-CN"/>
        </w:rPr>
      </w:pPr>
    </w:p>
    <w:p>
      <w:pPr>
        <w:spacing w:line="400" w:lineRule="exact"/>
        <w:ind w:firstLine="111" w:firstLineChars="50"/>
        <w:rPr>
          <w:szCs w:val="21"/>
          <w:lang w:eastAsia="zh-CN"/>
        </w:rPr>
      </w:pPr>
      <w:r>
        <w:rPr>
          <w:rFonts w:hint="eastAsia"/>
          <w:szCs w:val="21"/>
          <w:lang w:eastAsia="zh-CN"/>
        </w:rPr>
        <w:t>一、资格证明文件--------------------------------------------------------页码</w:t>
      </w:r>
    </w:p>
    <w:p>
      <w:pPr>
        <w:pStyle w:val="18"/>
        <w:spacing w:line="400" w:lineRule="exact"/>
        <w:ind w:left="42" w:leftChars="19" w:firstLine="222" w:firstLineChars="100"/>
        <w:rPr>
          <w:rFonts w:hAnsi="宋体"/>
        </w:rPr>
      </w:pPr>
      <w:r>
        <w:rPr>
          <w:rFonts w:hint="eastAsia" w:hAnsi="宋体"/>
        </w:rPr>
        <w:t>1、投标函--------------------------------------------------------------页码</w:t>
      </w:r>
    </w:p>
    <w:p>
      <w:pPr>
        <w:pStyle w:val="18"/>
        <w:spacing w:line="400" w:lineRule="exact"/>
        <w:ind w:left="42" w:leftChars="19" w:firstLine="222" w:firstLineChars="100"/>
        <w:rPr>
          <w:rFonts w:hAnsi="宋体"/>
        </w:rPr>
      </w:pPr>
      <w:r>
        <w:rPr>
          <w:rFonts w:hint="eastAsia" w:hAnsi="宋体"/>
        </w:rPr>
        <w:t>2、法定代表人授权委托书------------------------------------------------页码</w:t>
      </w:r>
    </w:p>
    <w:p>
      <w:pPr>
        <w:pStyle w:val="18"/>
        <w:spacing w:line="400" w:lineRule="exact"/>
        <w:ind w:left="42" w:leftChars="19" w:firstLine="222" w:firstLineChars="100"/>
        <w:rPr>
          <w:rFonts w:hAnsi="宋体"/>
        </w:rPr>
      </w:pPr>
      <w:r>
        <w:rPr>
          <w:rFonts w:hint="eastAsia" w:hAnsi="宋体"/>
        </w:rPr>
        <w:t>3、企业营业执照--------------------------------------------------------页码</w:t>
      </w:r>
    </w:p>
    <w:p>
      <w:pPr>
        <w:pStyle w:val="18"/>
        <w:spacing w:line="400" w:lineRule="exact"/>
        <w:ind w:left="42" w:leftChars="19" w:firstLine="222" w:firstLineChars="100"/>
        <w:rPr>
          <w:rFonts w:hAnsi="宋体"/>
        </w:rPr>
      </w:pPr>
      <w:r>
        <w:rPr>
          <w:rFonts w:hint="eastAsia" w:hAnsi="宋体"/>
        </w:rPr>
        <w:t>4、资格声明------------------------------------------------------------页码</w:t>
      </w:r>
    </w:p>
    <w:p>
      <w:pPr>
        <w:pStyle w:val="18"/>
        <w:spacing w:line="400" w:lineRule="exact"/>
        <w:ind w:left="42" w:leftChars="19" w:firstLine="222" w:firstLineChars="100"/>
        <w:rPr>
          <w:rFonts w:hAnsi="宋体"/>
        </w:rPr>
      </w:pPr>
      <w:r>
        <w:rPr>
          <w:rFonts w:hint="eastAsia" w:hAnsi="宋体"/>
        </w:rPr>
        <w:t>5、………… -----------------------------------------------------------页码</w:t>
      </w:r>
    </w:p>
    <w:p>
      <w:pPr>
        <w:spacing w:line="400" w:lineRule="exact"/>
        <w:ind w:firstLine="111" w:firstLineChars="50"/>
        <w:rPr>
          <w:szCs w:val="21"/>
          <w:lang w:eastAsia="zh-CN"/>
        </w:rPr>
      </w:pPr>
      <w:r>
        <w:rPr>
          <w:rFonts w:hint="eastAsia"/>
          <w:szCs w:val="21"/>
          <w:lang w:eastAsia="zh-CN"/>
        </w:rPr>
        <w:t>二、技术投标文件</w:t>
      </w:r>
    </w:p>
    <w:p>
      <w:pPr>
        <w:pStyle w:val="18"/>
        <w:spacing w:line="400" w:lineRule="exact"/>
        <w:ind w:left="42" w:leftChars="19" w:firstLine="222" w:firstLineChars="100"/>
        <w:rPr>
          <w:rFonts w:hAnsi="宋体"/>
        </w:rPr>
      </w:pPr>
      <w:r>
        <w:rPr>
          <w:rFonts w:hint="eastAsia" w:hAnsi="宋体"/>
        </w:rPr>
        <w:t>1、投标产品的执行标准   -----------------------------------------------页码</w:t>
      </w:r>
    </w:p>
    <w:p>
      <w:pPr>
        <w:pStyle w:val="18"/>
        <w:spacing w:line="400" w:lineRule="exact"/>
        <w:ind w:left="42" w:leftChars="19" w:firstLine="222" w:firstLineChars="100"/>
        <w:rPr>
          <w:rFonts w:hAnsi="宋体"/>
        </w:rPr>
      </w:pPr>
      <w:r>
        <w:rPr>
          <w:rFonts w:hint="eastAsia" w:hAnsi="宋体"/>
        </w:rPr>
        <w:t>2、技术条款响应/偏离表 ------------------------------------------------页码</w:t>
      </w:r>
    </w:p>
    <w:p>
      <w:pPr>
        <w:pStyle w:val="18"/>
        <w:spacing w:line="400" w:lineRule="exact"/>
        <w:ind w:left="42" w:leftChars="19" w:firstLine="222" w:firstLineChars="100"/>
        <w:rPr>
          <w:rFonts w:hAnsi="宋体"/>
        </w:rPr>
      </w:pPr>
      <w:r>
        <w:rPr>
          <w:rFonts w:hint="eastAsia" w:hAnsi="宋体"/>
        </w:rPr>
        <w:t>3、………… -----------------------------------------------------------页码</w:t>
      </w:r>
    </w:p>
    <w:p>
      <w:pPr>
        <w:spacing w:line="400" w:lineRule="exact"/>
        <w:ind w:firstLine="111" w:firstLineChars="50"/>
        <w:rPr>
          <w:szCs w:val="21"/>
          <w:lang w:eastAsia="zh-CN"/>
        </w:rPr>
      </w:pPr>
      <w:r>
        <w:rPr>
          <w:rFonts w:hint="eastAsia"/>
          <w:szCs w:val="21"/>
          <w:lang w:eastAsia="zh-CN"/>
        </w:rPr>
        <w:t>三、商务投标文件</w:t>
      </w:r>
    </w:p>
    <w:p>
      <w:pPr>
        <w:pStyle w:val="18"/>
        <w:spacing w:line="400" w:lineRule="exact"/>
        <w:ind w:firstLine="444"/>
        <w:rPr>
          <w:rFonts w:hAnsi="宋体"/>
        </w:rPr>
      </w:pPr>
      <w:r>
        <w:rPr>
          <w:rFonts w:hint="eastAsia" w:hAnsi="宋体"/>
        </w:rPr>
        <w:t xml:space="preserve">  1、开标一览表----------------------------------------------------------页码</w:t>
      </w:r>
    </w:p>
    <w:p>
      <w:pPr>
        <w:pStyle w:val="18"/>
        <w:spacing w:line="400" w:lineRule="exact"/>
        <w:ind w:firstLine="444"/>
        <w:rPr>
          <w:rFonts w:hAnsi="宋体"/>
        </w:rPr>
      </w:pPr>
      <w:r>
        <w:rPr>
          <w:rFonts w:hint="eastAsia" w:hAnsi="宋体"/>
        </w:rPr>
        <w:t xml:space="preserve">  2、投标报价表----------------------------------------------------------页码</w:t>
      </w:r>
    </w:p>
    <w:p>
      <w:pPr>
        <w:spacing w:line="400" w:lineRule="exact"/>
        <w:ind w:firstLine="444"/>
        <w:rPr>
          <w:szCs w:val="21"/>
          <w:lang w:eastAsia="zh-CN"/>
        </w:rPr>
      </w:pPr>
      <w:r>
        <w:rPr>
          <w:rFonts w:hint="eastAsia"/>
          <w:szCs w:val="21"/>
          <w:lang w:eastAsia="zh-CN"/>
        </w:rPr>
        <w:t xml:space="preserve">  3、商务条款响应/偏离表 ------------------------------------------------页码</w:t>
      </w:r>
    </w:p>
    <w:p>
      <w:pPr>
        <w:spacing w:line="400" w:lineRule="exact"/>
        <w:ind w:firstLine="111" w:firstLineChars="50"/>
        <w:rPr>
          <w:szCs w:val="21"/>
          <w:lang w:eastAsia="zh-CN"/>
        </w:rPr>
      </w:pPr>
      <w:r>
        <w:rPr>
          <w:rFonts w:hint="eastAsia"/>
          <w:szCs w:val="21"/>
          <w:lang w:eastAsia="zh-CN"/>
        </w:rPr>
        <w:t xml:space="preserve"> 4、法律纠纷情况----------------------------------------------</w:t>
      </w:r>
      <w:r>
        <w:rPr>
          <w:rFonts w:hint="eastAsia"/>
          <w:lang w:eastAsia="zh-CN"/>
        </w:rPr>
        <w:t>-</w:t>
      </w:r>
      <w:r>
        <w:rPr>
          <w:rFonts w:hint="eastAsia"/>
          <w:szCs w:val="21"/>
          <w:lang w:eastAsia="zh-CN"/>
        </w:rPr>
        <w:t>---------页码</w:t>
      </w:r>
    </w:p>
    <w:p>
      <w:pPr>
        <w:spacing w:line="400" w:lineRule="exact"/>
        <w:ind w:firstLine="111" w:firstLineChars="50"/>
        <w:rPr>
          <w:szCs w:val="21"/>
          <w:lang w:eastAsia="zh-CN"/>
        </w:rPr>
      </w:pPr>
      <w:r>
        <w:rPr>
          <w:rFonts w:hint="eastAsia"/>
          <w:szCs w:val="21"/>
          <w:lang w:eastAsia="zh-CN"/>
        </w:rPr>
        <w:t xml:space="preserve"> 5、机密信息接收承诺函--------------------------------------------------页码</w:t>
      </w:r>
    </w:p>
    <w:p>
      <w:pPr>
        <w:spacing w:line="400" w:lineRule="exact"/>
        <w:ind w:firstLine="444"/>
        <w:rPr>
          <w:szCs w:val="21"/>
          <w:lang w:eastAsia="zh-CN"/>
        </w:rPr>
      </w:pPr>
      <w:r>
        <w:rPr>
          <w:rFonts w:hint="eastAsia"/>
          <w:szCs w:val="21"/>
          <w:lang w:eastAsia="zh-CN"/>
        </w:rPr>
        <w:t xml:space="preserve">  6、………… -----------------------------------------------------------页码</w:t>
      </w:r>
    </w:p>
    <w:p>
      <w:pPr>
        <w:spacing w:line="400" w:lineRule="exact"/>
        <w:ind w:firstLine="111" w:firstLineChars="50"/>
        <w:rPr>
          <w:szCs w:val="21"/>
          <w:lang w:eastAsia="zh-CN"/>
        </w:rPr>
      </w:pPr>
    </w:p>
    <w:p>
      <w:pPr>
        <w:pStyle w:val="107"/>
        <w:ind w:firstLine="0" w:firstLineChars="0"/>
        <w:outlineLvl w:val="1"/>
        <w:rPr>
          <w:lang w:eastAsia="zh-CN"/>
        </w:rPr>
      </w:pPr>
      <w:bookmarkStart w:id="479" w:name="_Toc307924166"/>
      <w:bookmarkStart w:id="480" w:name="_Toc204592934"/>
      <w:bookmarkStart w:id="481" w:name="_Toc244261274"/>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bookmarkStart w:id="482" w:name="_Toc363454544"/>
      <w:bookmarkStart w:id="483" w:name="_Toc363127805"/>
      <w:bookmarkStart w:id="484" w:name="_Toc363134243"/>
      <w:bookmarkStart w:id="485" w:name="_Toc94001327"/>
      <w:bookmarkStart w:id="486" w:name="_Toc363128945"/>
      <w:bookmarkStart w:id="487" w:name="_Toc363059655"/>
      <w:bookmarkStart w:id="488" w:name="_Toc363125351"/>
      <w:r>
        <w:rPr>
          <w:lang w:eastAsia="zh-CN"/>
        </w:rPr>
        <w:br w:type="page"/>
      </w:r>
      <w:r>
        <w:rPr>
          <w:rFonts w:hint="eastAsia"/>
          <w:lang w:eastAsia="zh-CN"/>
        </w:rPr>
        <w:t>投标书格式</w:t>
      </w:r>
      <w:bookmarkEnd w:id="479"/>
      <w:bookmarkEnd w:id="480"/>
      <w:bookmarkEnd w:id="481"/>
      <w:bookmarkEnd w:id="482"/>
      <w:bookmarkEnd w:id="483"/>
      <w:bookmarkEnd w:id="484"/>
      <w:bookmarkEnd w:id="485"/>
      <w:bookmarkEnd w:id="486"/>
      <w:bookmarkEnd w:id="487"/>
      <w:bookmarkEnd w:id="488"/>
    </w:p>
    <w:p>
      <w:pPr>
        <w:ind w:firstLine="667"/>
        <w:jc w:val="center"/>
        <w:rPr>
          <w:b/>
          <w:sz w:val="32"/>
          <w:szCs w:val="32"/>
          <w:lang w:eastAsia="zh-CN"/>
        </w:rPr>
      </w:pPr>
      <w:bookmarkStart w:id="489" w:name="_Toc310252652"/>
      <w:bookmarkStart w:id="490" w:name="_Toc310252853"/>
      <w:r>
        <w:rPr>
          <w:rFonts w:hint="eastAsia"/>
          <w:b/>
          <w:sz w:val="32"/>
          <w:szCs w:val="32"/>
          <w:lang w:eastAsia="zh-CN"/>
        </w:rPr>
        <w:t>投</w:t>
      </w:r>
      <w:r>
        <w:rPr>
          <w:b/>
          <w:sz w:val="32"/>
          <w:szCs w:val="32"/>
          <w:lang w:eastAsia="zh-CN"/>
        </w:rPr>
        <w:t xml:space="preserve"> </w:t>
      </w:r>
      <w:r>
        <w:rPr>
          <w:rFonts w:hint="eastAsia"/>
          <w:b/>
          <w:sz w:val="32"/>
          <w:szCs w:val="32"/>
          <w:lang w:eastAsia="zh-CN"/>
        </w:rPr>
        <w:t>标</w:t>
      </w:r>
      <w:r>
        <w:rPr>
          <w:b/>
          <w:sz w:val="32"/>
          <w:szCs w:val="32"/>
          <w:lang w:eastAsia="zh-CN"/>
        </w:rPr>
        <w:t xml:space="preserve"> </w:t>
      </w:r>
      <w:bookmarkEnd w:id="489"/>
      <w:bookmarkEnd w:id="490"/>
      <w:r>
        <w:rPr>
          <w:rFonts w:hint="eastAsia"/>
          <w:b/>
          <w:sz w:val="32"/>
          <w:szCs w:val="32"/>
          <w:lang w:eastAsia="zh-CN"/>
        </w:rPr>
        <w:t>函</w:t>
      </w:r>
    </w:p>
    <w:p>
      <w:pPr>
        <w:pStyle w:val="107"/>
        <w:spacing w:line="400" w:lineRule="exact"/>
        <w:ind w:firstLine="0" w:firstLineChars="0"/>
        <w:rPr>
          <w:lang w:eastAsia="zh-CN"/>
        </w:rPr>
      </w:pPr>
      <w:r>
        <w:rPr>
          <w:rFonts w:hint="eastAsia"/>
          <w:lang w:eastAsia="zh-CN"/>
        </w:rPr>
        <w:t>致：（招标机构或招标人）</w:t>
      </w:r>
    </w:p>
    <w:p>
      <w:pPr>
        <w:pStyle w:val="107"/>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pPr>
        <w:pStyle w:val="107"/>
        <w:spacing w:line="400" w:lineRule="exact"/>
        <w:ind w:firstLine="444"/>
        <w:rPr>
          <w:lang w:eastAsia="zh-CN"/>
        </w:rPr>
      </w:pPr>
      <w:r>
        <w:rPr>
          <w:lang w:eastAsia="zh-CN"/>
        </w:rPr>
        <w:t>1.</w:t>
      </w:r>
      <w:r>
        <w:rPr>
          <w:lang w:eastAsia="zh-CN"/>
        </w:rPr>
        <w:tab/>
      </w:r>
      <w:r>
        <w:rPr>
          <w:rFonts w:hint="eastAsia"/>
          <w:lang w:eastAsia="zh-CN"/>
        </w:rPr>
        <w:t>资格证明文件</w:t>
      </w:r>
    </w:p>
    <w:p>
      <w:pPr>
        <w:pStyle w:val="107"/>
        <w:spacing w:line="400" w:lineRule="exact"/>
        <w:ind w:firstLine="444"/>
        <w:rPr>
          <w:lang w:eastAsia="zh-CN"/>
        </w:rPr>
      </w:pPr>
      <w:r>
        <w:rPr>
          <w:rFonts w:hint="eastAsia"/>
          <w:lang w:eastAsia="zh-CN"/>
        </w:rPr>
        <w:t>2</w:t>
      </w:r>
      <w:r>
        <w:rPr>
          <w:lang w:eastAsia="zh-CN"/>
        </w:rPr>
        <w:t>.</w:t>
      </w:r>
      <w:r>
        <w:rPr>
          <w:lang w:eastAsia="zh-CN"/>
        </w:rPr>
        <w:tab/>
      </w:r>
      <w:r>
        <w:rPr>
          <w:rFonts w:hint="eastAsia"/>
          <w:lang w:eastAsia="zh-CN"/>
        </w:rPr>
        <w:t>技术投标文件</w:t>
      </w:r>
    </w:p>
    <w:p>
      <w:pPr>
        <w:pStyle w:val="107"/>
        <w:spacing w:line="400" w:lineRule="exact"/>
        <w:ind w:firstLine="444"/>
        <w:rPr>
          <w:lang w:eastAsia="zh-CN"/>
        </w:rPr>
      </w:pPr>
      <w:r>
        <w:rPr>
          <w:rFonts w:hint="eastAsia"/>
          <w:lang w:eastAsia="zh-CN"/>
        </w:rPr>
        <w:t>3</w:t>
      </w:r>
      <w:r>
        <w:rPr>
          <w:lang w:eastAsia="zh-CN"/>
        </w:rPr>
        <w:t>.</w:t>
      </w:r>
      <w:r>
        <w:rPr>
          <w:lang w:eastAsia="zh-CN"/>
        </w:rPr>
        <w:tab/>
      </w:r>
      <w:r>
        <w:rPr>
          <w:rFonts w:hint="eastAsia"/>
          <w:lang w:eastAsia="zh-CN"/>
        </w:rPr>
        <w:t>商务投标文件</w:t>
      </w:r>
    </w:p>
    <w:p>
      <w:pPr>
        <w:pStyle w:val="107"/>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pPr>
        <w:pStyle w:val="107"/>
        <w:spacing w:line="400" w:lineRule="exact"/>
        <w:ind w:firstLine="444"/>
        <w:rPr>
          <w:lang w:eastAsia="zh-CN"/>
        </w:rPr>
      </w:pPr>
      <w:r>
        <w:rPr>
          <w:rFonts w:hint="eastAsia"/>
          <w:lang w:eastAsia="zh-CN"/>
        </w:rPr>
        <w:t>在此，签字代表宣布同意如下：</w:t>
      </w:r>
    </w:p>
    <w:p>
      <w:pPr>
        <w:pStyle w:val="107"/>
        <w:spacing w:line="400" w:lineRule="exact"/>
        <w:ind w:left="888" w:leftChars="200" w:hanging="444" w:hangingChars="200"/>
        <w:rPr>
          <w:b/>
          <w:bCs/>
          <w:lang w:eastAsia="zh-CN"/>
        </w:rPr>
      </w:pPr>
      <w:r>
        <w:rPr>
          <w:lang w:eastAsia="zh-CN"/>
        </w:rPr>
        <w:t>1.</w:t>
      </w:r>
      <w:r>
        <w:rPr>
          <w:rFonts w:hint="eastAsia"/>
          <w:lang w:eastAsia="zh-CN"/>
        </w:rPr>
        <w:t xml:space="preserve"> 所附投标价格表中规定的应提交和交付的产品共</w:t>
      </w:r>
      <w:r>
        <w:rPr>
          <w:rFonts w:hint="eastAsia"/>
          <w:u w:val="single"/>
          <w:lang w:eastAsia="zh-CN"/>
        </w:rPr>
        <w:t xml:space="preserve">        </w:t>
      </w:r>
      <w:r>
        <w:rPr>
          <w:rFonts w:hint="eastAsia"/>
          <w:lang w:eastAsia="zh-CN"/>
        </w:rPr>
        <w:t>项，</w:t>
      </w:r>
      <w:r>
        <w:rPr>
          <w:rFonts w:hint="eastAsia"/>
          <w:b/>
          <w:bCs/>
          <w:lang w:eastAsia="zh-CN"/>
        </w:rPr>
        <w:t>投标报价详见价格文件附件投标报价表。</w:t>
      </w:r>
    </w:p>
    <w:p>
      <w:pPr>
        <w:pStyle w:val="107"/>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pPr>
        <w:pStyle w:val="107"/>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pPr>
        <w:pStyle w:val="107"/>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个 </w:t>
      </w:r>
      <w:r>
        <w:rPr>
          <w:rFonts w:hint="eastAsia"/>
          <w:lang w:eastAsia="zh-CN"/>
        </w:rPr>
        <w:t>日历日。</w:t>
      </w:r>
    </w:p>
    <w:p>
      <w:pPr>
        <w:pStyle w:val="107"/>
        <w:spacing w:line="400" w:lineRule="exact"/>
        <w:ind w:firstLine="444"/>
        <w:rPr>
          <w:lang w:eastAsia="zh-CN"/>
        </w:rPr>
      </w:pPr>
      <w:r>
        <w:rPr>
          <w:lang w:eastAsia="zh-CN"/>
        </w:rPr>
        <w:t>5.</w:t>
      </w:r>
      <w:r>
        <w:rPr>
          <w:lang w:eastAsia="zh-CN"/>
        </w:rPr>
        <w:tab/>
      </w:r>
      <w:r>
        <w:rPr>
          <w:rFonts w:hint="eastAsia"/>
          <w:lang w:eastAsia="zh-CN"/>
        </w:rPr>
        <w:t>已缴纳本包别投标保证金</w:t>
      </w:r>
      <w:r>
        <w:rPr>
          <w:rFonts w:hint="eastAsia"/>
          <w:u w:val="single"/>
          <w:lang w:eastAsia="zh-CN"/>
        </w:rPr>
        <w:t xml:space="preserve">      </w:t>
      </w:r>
      <w:r>
        <w:rPr>
          <w:rFonts w:hint="eastAsia"/>
          <w:lang w:eastAsia="zh-CN"/>
        </w:rPr>
        <w:t>万元，同意投标人须知中关于不退还投标保证金的规定。</w:t>
      </w:r>
    </w:p>
    <w:p>
      <w:pPr>
        <w:pStyle w:val="107"/>
        <w:spacing w:line="400" w:lineRule="exact"/>
        <w:ind w:firstLine="444"/>
        <w:rPr>
          <w:lang w:eastAsia="zh-CN"/>
        </w:rPr>
      </w:pPr>
      <w:r>
        <w:rPr>
          <w:lang w:eastAsia="zh-CN"/>
        </w:rPr>
        <w:t>6.</w:t>
      </w:r>
      <w:r>
        <w:rPr>
          <w:lang w:eastAsia="zh-CN"/>
        </w:rPr>
        <w:tab/>
      </w:r>
      <w:r>
        <w:rPr>
          <w:rFonts w:hint="eastAsia"/>
          <w:lang w:eastAsia="zh-CN"/>
        </w:rPr>
        <w:t>交货时间：</w:t>
      </w:r>
    </w:p>
    <w:p>
      <w:pPr>
        <w:pStyle w:val="107"/>
        <w:spacing w:line="400" w:lineRule="exact"/>
        <w:ind w:firstLine="444"/>
        <w:rPr>
          <w:u w:val="single"/>
          <w:lang w:eastAsia="zh-CN"/>
        </w:rPr>
      </w:pPr>
      <w:r>
        <w:rPr>
          <w:rFonts w:hint="eastAsia"/>
          <w:lang w:eastAsia="zh-CN"/>
        </w:rPr>
        <w:t xml:space="preserve">7.交货地点：                       </w:t>
      </w:r>
    </w:p>
    <w:p>
      <w:pPr>
        <w:pStyle w:val="107"/>
        <w:spacing w:line="400" w:lineRule="exact"/>
        <w:ind w:firstLine="444"/>
        <w:rPr>
          <w:lang w:eastAsia="zh-CN"/>
        </w:rPr>
      </w:pPr>
      <w:r>
        <w:rPr>
          <w:rFonts w:hint="eastAsia"/>
          <w:lang w:eastAsia="zh-CN"/>
        </w:rPr>
        <w:t>8.</w:t>
      </w:r>
      <w:r>
        <w:rPr>
          <w:lang w:eastAsia="zh-CN"/>
        </w:rPr>
        <w:tab/>
      </w:r>
      <w:r>
        <w:rPr>
          <w:rFonts w:hint="eastAsia"/>
          <w:lang w:eastAsia="zh-CN"/>
        </w:rPr>
        <w:t>投标人同意提供按照贵方可能要求的与其投标有关的一切数据或资料。完全理解贵方不一定接受最低价的投标。</w:t>
      </w:r>
    </w:p>
    <w:p>
      <w:pPr>
        <w:pStyle w:val="107"/>
        <w:spacing w:line="400" w:lineRule="exact"/>
        <w:ind w:firstLine="444"/>
        <w:rPr>
          <w:lang w:eastAsia="zh-CN"/>
        </w:rPr>
      </w:pPr>
      <w:r>
        <w:rPr>
          <w:rFonts w:hint="eastAsia"/>
          <w:lang w:eastAsia="zh-CN"/>
        </w:rPr>
        <w:t>9</w:t>
      </w:r>
      <w:r>
        <w:rPr>
          <w:lang w:eastAsia="zh-CN"/>
        </w:rPr>
        <w:t>.</w:t>
      </w:r>
      <w:r>
        <w:rPr>
          <w:lang w:eastAsia="zh-CN"/>
        </w:rPr>
        <w:tab/>
      </w:r>
      <w:r>
        <w:rPr>
          <w:rFonts w:hint="eastAsia"/>
          <w:lang w:eastAsia="zh-CN"/>
        </w:rPr>
        <w:t>我方承诺一旦我方中标，将按照招标公告要求支付本项目招标代理服务费。</w:t>
      </w:r>
    </w:p>
    <w:p>
      <w:pPr>
        <w:pStyle w:val="107"/>
        <w:spacing w:line="400" w:lineRule="exact"/>
        <w:ind w:firstLine="444"/>
        <w:rPr>
          <w:lang w:eastAsia="zh-CN"/>
        </w:rPr>
      </w:pPr>
      <w:r>
        <w:rPr>
          <w:rFonts w:hint="eastAsia"/>
          <w:lang w:eastAsia="zh-CN"/>
        </w:rPr>
        <w:t>10</w:t>
      </w:r>
      <w:r>
        <w:rPr>
          <w:lang w:eastAsia="zh-CN"/>
        </w:rPr>
        <w:t>.</w:t>
      </w:r>
      <w:r>
        <w:rPr>
          <w:rFonts w:hint="eastAsia"/>
          <w:lang w:eastAsia="zh-CN"/>
        </w:rPr>
        <w:t>与本投标有关的一切正式信函请寄：</w:t>
      </w:r>
    </w:p>
    <w:p>
      <w:pPr>
        <w:snapToGrid w:val="0"/>
        <w:spacing w:line="400" w:lineRule="exact"/>
        <w:ind w:left="853" w:hanging="853" w:hangingChars="257"/>
        <w:rPr>
          <w:rFonts w:ascii="方正仿宋简体" w:eastAsia="方正仿宋简体"/>
          <w:kern w:val="2"/>
          <w:sz w:val="32"/>
          <w:szCs w:val="32"/>
          <w:lang w:eastAsia="zh-CN"/>
        </w:rPr>
      </w:pPr>
    </w:p>
    <w:p>
      <w:pPr>
        <w:pStyle w:val="107"/>
        <w:spacing w:line="400" w:lineRule="exact"/>
        <w:ind w:firstLine="444"/>
        <w:rPr>
          <w:lang w:eastAsia="zh-CN"/>
        </w:rPr>
      </w:pPr>
      <w:r>
        <w:rPr>
          <w:rFonts w:hint="eastAsia"/>
          <w:lang w:eastAsia="zh-CN"/>
        </w:rPr>
        <w:t>地址</w:t>
      </w:r>
      <w:r>
        <w:rPr>
          <w:lang w:eastAsia="zh-CN"/>
        </w:rPr>
        <w:t>_________________________</w:t>
      </w:r>
      <w:r>
        <w:rPr>
          <w:rFonts w:hint="eastAsia"/>
          <w:lang w:eastAsia="zh-CN"/>
        </w:rPr>
        <w:t>传真</w:t>
      </w:r>
      <w:r>
        <w:rPr>
          <w:lang w:eastAsia="zh-CN"/>
        </w:rPr>
        <w:t>_________</w:t>
      </w:r>
    </w:p>
    <w:p>
      <w:pPr>
        <w:pStyle w:val="107"/>
        <w:spacing w:line="400" w:lineRule="exact"/>
        <w:ind w:firstLine="444"/>
        <w:rPr>
          <w:lang w:eastAsia="zh-CN"/>
        </w:rPr>
      </w:pPr>
      <w:r>
        <w:rPr>
          <w:rFonts w:hint="eastAsia"/>
          <w:lang w:eastAsia="zh-CN"/>
        </w:rPr>
        <w:t>电话</w:t>
      </w:r>
      <w:r>
        <w:rPr>
          <w:lang w:eastAsia="zh-CN"/>
        </w:rPr>
        <w:t>_________________</w:t>
      </w:r>
      <w:r>
        <w:rPr>
          <w:rFonts w:hint="eastAsia"/>
          <w:lang w:eastAsia="zh-CN"/>
        </w:rPr>
        <w:t>电子邮件</w:t>
      </w:r>
      <w:r>
        <w:rPr>
          <w:lang w:eastAsia="zh-CN"/>
        </w:rPr>
        <w:t>_______________</w:t>
      </w:r>
    </w:p>
    <w:p>
      <w:pPr>
        <w:pStyle w:val="107"/>
        <w:spacing w:line="400" w:lineRule="exact"/>
        <w:ind w:firstLine="444"/>
        <w:rPr>
          <w:lang w:eastAsia="zh-CN"/>
        </w:rPr>
      </w:pPr>
      <w:r>
        <w:rPr>
          <w:rFonts w:hint="eastAsia"/>
          <w:lang w:eastAsia="zh-CN"/>
        </w:rPr>
        <w:t>投标人代表签字</w:t>
      </w:r>
      <w:r>
        <w:rPr>
          <w:lang w:eastAsia="zh-CN"/>
        </w:rPr>
        <w:t>_____________________</w:t>
      </w:r>
    </w:p>
    <w:p>
      <w:pPr>
        <w:pStyle w:val="107"/>
        <w:spacing w:line="400" w:lineRule="exact"/>
        <w:ind w:firstLine="444"/>
        <w:rPr>
          <w:lang w:eastAsia="zh-CN"/>
        </w:rPr>
      </w:pPr>
      <w:r>
        <w:rPr>
          <w:rFonts w:hint="eastAsia"/>
          <w:lang w:eastAsia="zh-CN"/>
        </w:rPr>
        <w:t>投标人名称</w:t>
      </w:r>
      <w:r>
        <w:rPr>
          <w:lang w:eastAsia="zh-CN"/>
        </w:rPr>
        <w:t>_________________________</w:t>
      </w:r>
    </w:p>
    <w:p>
      <w:pPr>
        <w:pStyle w:val="107"/>
        <w:spacing w:line="400" w:lineRule="exact"/>
        <w:ind w:firstLine="444"/>
        <w:rPr>
          <w:lang w:eastAsia="zh-CN"/>
        </w:rPr>
      </w:pPr>
      <w:r>
        <w:rPr>
          <w:rFonts w:hint="eastAsia"/>
          <w:lang w:eastAsia="zh-CN"/>
        </w:rPr>
        <w:t>公章</w:t>
      </w:r>
      <w:r>
        <w:rPr>
          <w:lang w:eastAsia="zh-CN"/>
        </w:rPr>
        <w:t>_______________________________</w:t>
      </w:r>
    </w:p>
    <w:p>
      <w:pPr>
        <w:pStyle w:val="107"/>
        <w:spacing w:line="400" w:lineRule="exact"/>
        <w:ind w:firstLine="444"/>
        <w:rPr>
          <w:lang w:eastAsia="zh-CN"/>
        </w:rPr>
        <w:sectPr>
          <w:footerReference r:id="rId15" w:type="default"/>
          <w:pgSz w:w="11907" w:h="16840"/>
          <w:pgMar w:top="1418" w:right="1113" w:bottom="1418" w:left="1474" w:header="851" w:footer="992" w:gutter="0"/>
          <w:cols w:space="720" w:num="1"/>
          <w:docGrid w:type="lines" w:linePitch="318" w:charSpace="0"/>
        </w:sectPr>
      </w:pPr>
      <w:r>
        <w:rPr>
          <w:rFonts w:hint="eastAsia"/>
          <w:lang w:eastAsia="zh-CN"/>
        </w:rPr>
        <w:t>日期</w:t>
      </w:r>
      <w:r>
        <w:rPr>
          <w:lang w:eastAsia="zh-CN"/>
        </w:rPr>
        <w:t>_______________________________</w:t>
      </w:r>
      <w:bookmarkStart w:id="491" w:name="_Toc244261275"/>
      <w:bookmarkStart w:id="492" w:name="_Toc204592936"/>
    </w:p>
    <w:bookmarkEnd w:id="491"/>
    <w:bookmarkEnd w:id="492"/>
    <w:p>
      <w:pPr>
        <w:pStyle w:val="107"/>
        <w:ind w:firstLine="0" w:firstLineChars="0"/>
        <w:outlineLvl w:val="1"/>
        <w:rPr>
          <w:lang w:eastAsia="zh-CN"/>
        </w:rPr>
      </w:pPr>
      <w:bookmarkStart w:id="493" w:name="_Toc363127808"/>
      <w:bookmarkStart w:id="494" w:name="_Toc363128948"/>
      <w:bookmarkStart w:id="495" w:name="_Toc307924175"/>
      <w:bookmarkStart w:id="496" w:name="_Toc363059658"/>
      <w:bookmarkStart w:id="497" w:name="_Toc363454547"/>
      <w:bookmarkStart w:id="498" w:name="_Toc310252869"/>
      <w:bookmarkStart w:id="499" w:name="_Toc94001330"/>
      <w:bookmarkStart w:id="500" w:name="_Toc204592952"/>
      <w:bookmarkStart w:id="501" w:name="_Toc363125354"/>
      <w:bookmarkStart w:id="502" w:name="_Toc244261283"/>
      <w:bookmarkStart w:id="503" w:name="_Toc363134246"/>
      <w:r>
        <w:rPr>
          <w:rFonts w:hint="eastAsia"/>
          <w:lang w:eastAsia="zh-CN"/>
        </w:rPr>
        <w:t>技术条款响应/偏离表格式</w:t>
      </w:r>
      <w:bookmarkEnd w:id="493"/>
      <w:bookmarkEnd w:id="494"/>
      <w:bookmarkEnd w:id="495"/>
      <w:bookmarkEnd w:id="496"/>
      <w:bookmarkEnd w:id="497"/>
      <w:bookmarkEnd w:id="498"/>
      <w:bookmarkEnd w:id="499"/>
      <w:bookmarkEnd w:id="500"/>
      <w:bookmarkEnd w:id="501"/>
      <w:bookmarkEnd w:id="502"/>
      <w:bookmarkEnd w:id="503"/>
    </w:p>
    <w:p>
      <w:pPr>
        <w:pStyle w:val="95"/>
        <w:spacing w:before="240" w:after="240"/>
        <w:ind w:firstLine="664"/>
        <w:rPr>
          <w:lang w:eastAsia="zh-CN"/>
        </w:rPr>
      </w:pPr>
      <w:bookmarkStart w:id="504" w:name="_Toc310252870"/>
      <w:bookmarkStart w:id="505" w:name="_Toc94001331"/>
      <w:r>
        <w:rPr>
          <w:rFonts w:hint="eastAsia"/>
          <w:lang w:eastAsia="zh-CN"/>
        </w:rPr>
        <w:t>技术规格响应/偏离表</w:t>
      </w:r>
      <w:bookmarkEnd w:id="504"/>
      <w:bookmarkEnd w:id="505"/>
    </w:p>
    <w:p>
      <w:pPr>
        <w:pStyle w:val="107"/>
        <w:ind w:firstLine="444"/>
        <w:rPr>
          <w:lang w:eastAsia="zh-CN"/>
        </w:rPr>
      </w:pPr>
      <w:r>
        <w:rPr>
          <w:rFonts w:hint="eastAsia"/>
          <w:lang w:eastAsia="zh-CN"/>
        </w:rPr>
        <w:t>投标人名称：</w:t>
      </w:r>
      <w:r>
        <w:rPr>
          <w:lang w:eastAsia="zh-CN"/>
        </w:rPr>
        <w:t>______________</w:t>
      </w:r>
    </w:p>
    <w:p>
      <w:pPr>
        <w:pStyle w:val="107"/>
        <w:ind w:firstLine="444"/>
      </w:pPr>
      <w:r>
        <w:rPr>
          <w:rFonts w:hint="eastAsia"/>
        </w:rPr>
        <w:t>招标编号：</w:t>
      </w:r>
      <w:r>
        <w:t>______________</w:t>
      </w:r>
      <w:r>
        <w:rPr>
          <w:rFonts w:hint="eastAsia"/>
        </w:rPr>
        <w:t xml:space="preserve">     包号：</w:t>
      </w:r>
      <w:r>
        <w:t>______________</w:t>
      </w:r>
    </w:p>
    <w:tbl>
      <w:tblPr>
        <w:tblStyle w:val="32"/>
        <w:tblW w:w="91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293"/>
        <w:gridCol w:w="1293"/>
        <w:gridCol w:w="1494"/>
        <w:gridCol w:w="1560"/>
        <w:gridCol w:w="1294"/>
        <w:gridCol w:w="12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vAlign w:val="center"/>
          </w:tcPr>
          <w:p>
            <w:pPr>
              <w:ind w:firstLine="0" w:firstLineChars="0"/>
              <w:jc w:val="center"/>
            </w:pPr>
            <w:r>
              <w:rPr>
                <w:rFonts w:hint="eastAsia"/>
              </w:rPr>
              <w:t>序号</w:t>
            </w:r>
          </w:p>
        </w:tc>
        <w:tc>
          <w:tcPr>
            <w:tcW w:w="1293" w:type="dxa"/>
            <w:vAlign w:val="center"/>
          </w:tcPr>
          <w:p>
            <w:pPr>
              <w:ind w:firstLine="0" w:firstLineChars="0"/>
              <w:jc w:val="center"/>
            </w:pPr>
            <w:r>
              <w:rPr>
                <w:rFonts w:hint="eastAsia"/>
              </w:rPr>
              <w:t>货物名称</w:t>
            </w:r>
          </w:p>
        </w:tc>
        <w:tc>
          <w:tcPr>
            <w:tcW w:w="1293" w:type="dxa"/>
            <w:vAlign w:val="center"/>
          </w:tcPr>
          <w:p>
            <w:pPr>
              <w:ind w:firstLine="0" w:firstLineChars="0"/>
              <w:jc w:val="center"/>
            </w:pPr>
            <w:r>
              <w:rPr>
                <w:rFonts w:hint="eastAsia"/>
              </w:rPr>
              <w:t>招标文件条目号</w:t>
            </w:r>
          </w:p>
        </w:tc>
        <w:tc>
          <w:tcPr>
            <w:tcW w:w="1494" w:type="dxa"/>
            <w:vAlign w:val="center"/>
          </w:tcPr>
          <w:p>
            <w:pPr>
              <w:ind w:firstLine="0" w:firstLineChars="0"/>
              <w:jc w:val="center"/>
            </w:pPr>
            <w:r>
              <w:rPr>
                <w:rFonts w:hint="eastAsia"/>
              </w:rPr>
              <w:t>招标技术条款</w:t>
            </w:r>
          </w:p>
        </w:tc>
        <w:tc>
          <w:tcPr>
            <w:tcW w:w="1560" w:type="dxa"/>
            <w:vAlign w:val="center"/>
          </w:tcPr>
          <w:p>
            <w:pPr>
              <w:ind w:firstLine="0" w:firstLineChars="0"/>
              <w:jc w:val="center"/>
            </w:pPr>
            <w:r>
              <w:rPr>
                <w:rFonts w:hint="eastAsia"/>
              </w:rPr>
              <w:t>投标技术条款</w:t>
            </w:r>
          </w:p>
        </w:tc>
        <w:tc>
          <w:tcPr>
            <w:tcW w:w="1294" w:type="dxa"/>
            <w:vAlign w:val="center"/>
          </w:tcPr>
          <w:p>
            <w:pPr>
              <w:ind w:firstLine="0" w:firstLineChars="0"/>
              <w:jc w:val="center"/>
            </w:pPr>
            <w:r>
              <w:rPr>
                <w:rFonts w:hint="eastAsia"/>
              </w:rPr>
              <w:t>响应/偏离</w:t>
            </w:r>
          </w:p>
        </w:tc>
        <w:tc>
          <w:tcPr>
            <w:tcW w:w="1294" w:type="dxa"/>
            <w:vAlign w:val="center"/>
          </w:tcPr>
          <w:p>
            <w:pPr>
              <w:ind w:firstLine="0" w:firstLineChars="0"/>
              <w:jc w:val="center"/>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vAlign w:val="center"/>
          </w:tcPr>
          <w:p>
            <w:pPr>
              <w:ind w:firstLine="444"/>
              <w:jc w:val="center"/>
            </w:pPr>
          </w:p>
        </w:tc>
        <w:tc>
          <w:tcPr>
            <w:tcW w:w="1293" w:type="dxa"/>
            <w:vAlign w:val="center"/>
          </w:tcPr>
          <w:p>
            <w:pPr>
              <w:ind w:firstLine="444"/>
              <w:jc w:val="center"/>
            </w:pPr>
          </w:p>
        </w:tc>
        <w:tc>
          <w:tcPr>
            <w:tcW w:w="1293" w:type="dxa"/>
            <w:vAlign w:val="center"/>
          </w:tcPr>
          <w:p>
            <w:pPr>
              <w:ind w:firstLine="444"/>
              <w:jc w:val="center"/>
            </w:pPr>
          </w:p>
        </w:tc>
        <w:tc>
          <w:tcPr>
            <w:tcW w:w="1494" w:type="dxa"/>
            <w:vAlign w:val="center"/>
          </w:tcPr>
          <w:p>
            <w:pPr>
              <w:ind w:firstLine="444"/>
              <w:jc w:val="center"/>
            </w:pPr>
          </w:p>
        </w:tc>
        <w:tc>
          <w:tcPr>
            <w:tcW w:w="1560" w:type="dxa"/>
            <w:vAlign w:val="center"/>
          </w:tcPr>
          <w:p>
            <w:pPr>
              <w:ind w:firstLine="444"/>
              <w:jc w:val="center"/>
            </w:pPr>
          </w:p>
        </w:tc>
        <w:tc>
          <w:tcPr>
            <w:tcW w:w="1294" w:type="dxa"/>
            <w:vAlign w:val="center"/>
          </w:tcPr>
          <w:p>
            <w:pPr>
              <w:ind w:firstLine="444"/>
              <w:jc w:val="center"/>
            </w:pPr>
          </w:p>
        </w:tc>
        <w:tc>
          <w:tcPr>
            <w:tcW w:w="1294" w:type="dxa"/>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vAlign w:val="center"/>
          </w:tcPr>
          <w:p>
            <w:pPr>
              <w:ind w:firstLine="444"/>
              <w:jc w:val="center"/>
            </w:pPr>
          </w:p>
        </w:tc>
        <w:tc>
          <w:tcPr>
            <w:tcW w:w="1293" w:type="dxa"/>
            <w:vAlign w:val="center"/>
          </w:tcPr>
          <w:p>
            <w:pPr>
              <w:ind w:firstLine="444"/>
              <w:jc w:val="center"/>
            </w:pPr>
          </w:p>
        </w:tc>
        <w:tc>
          <w:tcPr>
            <w:tcW w:w="1293" w:type="dxa"/>
            <w:vAlign w:val="center"/>
          </w:tcPr>
          <w:p>
            <w:pPr>
              <w:ind w:firstLine="444"/>
              <w:jc w:val="center"/>
            </w:pPr>
          </w:p>
        </w:tc>
        <w:tc>
          <w:tcPr>
            <w:tcW w:w="1494" w:type="dxa"/>
            <w:vAlign w:val="center"/>
          </w:tcPr>
          <w:p>
            <w:pPr>
              <w:ind w:firstLine="444"/>
              <w:jc w:val="center"/>
            </w:pPr>
          </w:p>
        </w:tc>
        <w:tc>
          <w:tcPr>
            <w:tcW w:w="1560" w:type="dxa"/>
            <w:vAlign w:val="center"/>
          </w:tcPr>
          <w:p>
            <w:pPr>
              <w:ind w:firstLine="444"/>
              <w:jc w:val="center"/>
            </w:pPr>
          </w:p>
        </w:tc>
        <w:tc>
          <w:tcPr>
            <w:tcW w:w="1294" w:type="dxa"/>
            <w:vAlign w:val="center"/>
          </w:tcPr>
          <w:p>
            <w:pPr>
              <w:ind w:firstLine="444"/>
              <w:jc w:val="center"/>
            </w:pPr>
          </w:p>
        </w:tc>
        <w:tc>
          <w:tcPr>
            <w:tcW w:w="1294" w:type="dxa"/>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vAlign w:val="center"/>
          </w:tcPr>
          <w:p>
            <w:pPr>
              <w:ind w:firstLine="444"/>
              <w:jc w:val="center"/>
            </w:pPr>
          </w:p>
        </w:tc>
        <w:tc>
          <w:tcPr>
            <w:tcW w:w="1293" w:type="dxa"/>
            <w:vAlign w:val="center"/>
          </w:tcPr>
          <w:p>
            <w:pPr>
              <w:ind w:firstLine="444"/>
              <w:jc w:val="center"/>
            </w:pPr>
          </w:p>
        </w:tc>
        <w:tc>
          <w:tcPr>
            <w:tcW w:w="1293" w:type="dxa"/>
            <w:vAlign w:val="center"/>
          </w:tcPr>
          <w:p>
            <w:pPr>
              <w:ind w:firstLine="444"/>
              <w:jc w:val="center"/>
            </w:pPr>
          </w:p>
        </w:tc>
        <w:tc>
          <w:tcPr>
            <w:tcW w:w="1494" w:type="dxa"/>
            <w:vAlign w:val="center"/>
          </w:tcPr>
          <w:p>
            <w:pPr>
              <w:ind w:firstLine="444"/>
              <w:jc w:val="center"/>
            </w:pPr>
          </w:p>
        </w:tc>
        <w:tc>
          <w:tcPr>
            <w:tcW w:w="1560" w:type="dxa"/>
            <w:vAlign w:val="center"/>
          </w:tcPr>
          <w:p>
            <w:pPr>
              <w:ind w:firstLine="444"/>
              <w:jc w:val="center"/>
            </w:pPr>
          </w:p>
        </w:tc>
        <w:tc>
          <w:tcPr>
            <w:tcW w:w="1294" w:type="dxa"/>
            <w:vAlign w:val="center"/>
          </w:tcPr>
          <w:p>
            <w:pPr>
              <w:ind w:firstLine="444"/>
              <w:jc w:val="center"/>
            </w:pPr>
          </w:p>
        </w:tc>
        <w:tc>
          <w:tcPr>
            <w:tcW w:w="1294" w:type="dxa"/>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vAlign w:val="center"/>
          </w:tcPr>
          <w:p>
            <w:pPr>
              <w:ind w:firstLine="444"/>
              <w:jc w:val="center"/>
            </w:pPr>
          </w:p>
        </w:tc>
        <w:tc>
          <w:tcPr>
            <w:tcW w:w="1293" w:type="dxa"/>
            <w:vAlign w:val="center"/>
          </w:tcPr>
          <w:p>
            <w:pPr>
              <w:ind w:firstLine="444"/>
              <w:jc w:val="center"/>
            </w:pPr>
          </w:p>
        </w:tc>
        <w:tc>
          <w:tcPr>
            <w:tcW w:w="1293" w:type="dxa"/>
            <w:vAlign w:val="center"/>
          </w:tcPr>
          <w:p>
            <w:pPr>
              <w:ind w:firstLine="444"/>
              <w:jc w:val="center"/>
            </w:pPr>
          </w:p>
        </w:tc>
        <w:tc>
          <w:tcPr>
            <w:tcW w:w="1494" w:type="dxa"/>
            <w:vAlign w:val="center"/>
          </w:tcPr>
          <w:p>
            <w:pPr>
              <w:ind w:firstLine="444"/>
              <w:jc w:val="center"/>
            </w:pPr>
          </w:p>
        </w:tc>
        <w:tc>
          <w:tcPr>
            <w:tcW w:w="1560" w:type="dxa"/>
            <w:vAlign w:val="center"/>
          </w:tcPr>
          <w:p>
            <w:pPr>
              <w:ind w:firstLine="444"/>
              <w:jc w:val="center"/>
            </w:pPr>
          </w:p>
        </w:tc>
        <w:tc>
          <w:tcPr>
            <w:tcW w:w="1294" w:type="dxa"/>
            <w:vAlign w:val="center"/>
          </w:tcPr>
          <w:p>
            <w:pPr>
              <w:ind w:firstLine="444"/>
              <w:jc w:val="center"/>
            </w:pPr>
          </w:p>
        </w:tc>
        <w:tc>
          <w:tcPr>
            <w:tcW w:w="1294" w:type="dxa"/>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vAlign w:val="center"/>
          </w:tcPr>
          <w:p>
            <w:pPr>
              <w:ind w:firstLine="444"/>
              <w:jc w:val="center"/>
            </w:pPr>
          </w:p>
        </w:tc>
        <w:tc>
          <w:tcPr>
            <w:tcW w:w="1293" w:type="dxa"/>
            <w:vAlign w:val="center"/>
          </w:tcPr>
          <w:p>
            <w:pPr>
              <w:ind w:firstLine="444"/>
              <w:jc w:val="center"/>
            </w:pPr>
          </w:p>
        </w:tc>
        <w:tc>
          <w:tcPr>
            <w:tcW w:w="1293" w:type="dxa"/>
            <w:vAlign w:val="center"/>
          </w:tcPr>
          <w:p>
            <w:pPr>
              <w:ind w:firstLine="444"/>
              <w:jc w:val="center"/>
            </w:pPr>
          </w:p>
        </w:tc>
        <w:tc>
          <w:tcPr>
            <w:tcW w:w="1494" w:type="dxa"/>
            <w:vAlign w:val="center"/>
          </w:tcPr>
          <w:p>
            <w:pPr>
              <w:ind w:firstLine="444"/>
              <w:jc w:val="center"/>
            </w:pPr>
          </w:p>
        </w:tc>
        <w:tc>
          <w:tcPr>
            <w:tcW w:w="1560" w:type="dxa"/>
            <w:vAlign w:val="center"/>
          </w:tcPr>
          <w:p>
            <w:pPr>
              <w:ind w:firstLine="444"/>
              <w:jc w:val="center"/>
            </w:pPr>
          </w:p>
        </w:tc>
        <w:tc>
          <w:tcPr>
            <w:tcW w:w="1294" w:type="dxa"/>
            <w:vAlign w:val="center"/>
          </w:tcPr>
          <w:p>
            <w:pPr>
              <w:ind w:firstLine="444"/>
              <w:jc w:val="center"/>
            </w:pPr>
          </w:p>
        </w:tc>
        <w:tc>
          <w:tcPr>
            <w:tcW w:w="1294" w:type="dxa"/>
            <w:vAlign w:val="center"/>
          </w:tcPr>
          <w:p>
            <w:pPr>
              <w:ind w:firstLine="444"/>
              <w:jc w:val="center"/>
            </w:pPr>
          </w:p>
        </w:tc>
      </w:tr>
    </w:tbl>
    <w:p>
      <w:pPr>
        <w:overflowPunct w:val="0"/>
        <w:topLinePunct/>
        <w:spacing w:before="72" w:beforeLines="30" w:after="72" w:afterLines="30" w:line="560" w:lineRule="exact"/>
        <w:ind w:firstLine="664"/>
        <w:jc w:val="both"/>
        <w:rPr>
          <w:rFonts w:ascii="方正仿宋简体" w:hAnsi="MS Sans Serif" w:eastAsia="方正仿宋简体"/>
          <w:kern w:val="2"/>
          <w:sz w:val="32"/>
          <w:szCs w:val="32"/>
        </w:rPr>
      </w:pPr>
    </w:p>
    <w:p>
      <w:pPr>
        <w:pStyle w:val="107"/>
        <w:ind w:firstLine="444"/>
      </w:pPr>
      <w:r>
        <w:rPr>
          <w:rFonts w:hint="eastAsia"/>
        </w:rPr>
        <w:t>郑重声明</w:t>
      </w:r>
    </w:p>
    <w:p>
      <w:pPr>
        <w:pStyle w:val="107"/>
        <w:ind w:firstLine="444"/>
        <w:rPr>
          <w:lang w:eastAsia="zh-CN"/>
        </w:rPr>
      </w:pPr>
      <w:r>
        <w:rPr>
          <w:rFonts w:hint="eastAsia"/>
          <w:lang w:eastAsia="zh-CN"/>
        </w:rPr>
        <w:t>制造商已认真阅读了技术规格书，并完全了解货物使用环境、工况、等买方的各项要求，并将投标货物与技术规格书存在的偏离已全部列于表中。我们在此郑重承诺：</w:t>
      </w:r>
    </w:p>
    <w:p>
      <w:pPr>
        <w:pStyle w:val="107"/>
        <w:ind w:firstLine="444"/>
        <w:rPr>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pPr>
        <w:overflowPunct w:val="0"/>
        <w:topLinePunct/>
        <w:spacing w:before="72" w:beforeLines="30" w:after="72" w:afterLines="30" w:line="560" w:lineRule="exact"/>
        <w:ind w:firstLine="664"/>
        <w:jc w:val="both"/>
        <w:rPr>
          <w:rFonts w:ascii="方正仿宋简体" w:hAnsi="MS Sans Serif" w:eastAsia="方正仿宋简体"/>
          <w:kern w:val="2"/>
          <w:sz w:val="32"/>
          <w:szCs w:val="32"/>
          <w:lang w:eastAsia="zh-CN"/>
        </w:rPr>
      </w:pPr>
    </w:p>
    <w:p>
      <w:pPr>
        <w:pStyle w:val="107"/>
        <w:ind w:firstLine="444"/>
        <w:rPr>
          <w:lang w:eastAsia="zh-CN"/>
        </w:rPr>
      </w:pPr>
      <w:r>
        <w:rPr>
          <w:rFonts w:hint="eastAsia"/>
          <w:lang w:eastAsia="zh-CN"/>
        </w:rPr>
        <w:t>投标人代表签字：</w:t>
      </w:r>
      <w:r>
        <w:rPr>
          <w:lang w:eastAsia="zh-CN"/>
        </w:rPr>
        <w:t>______________</w:t>
      </w:r>
    </w:p>
    <w:p>
      <w:pPr>
        <w:pStyle w:val="107"/>
        <w:ind w:firstLine="444"/>
        <w:rPr>
          <w:lang w:eastAsia="zh-CN"/>
        </w:rPr>
      </w:pPr>
    </w:p>
    <w:p>
      <w:pPr>
        <w:overflowPunct w:val="0"/>
        <w:topLinePunct/>
        <w:spacing w:before="72" w:beforeLines="30" w:after="72" w:afterLines="30" w:line="560" w:lineRule="exact"/>
        <w:ind w:firstLine="664"/>
        <w:jc w:val="both"/>
        <w:outlineLvl w:val="1"/>
        <w:rPr>
          <w:rFonts w:ascii="方正仿宋简体" w:hAnsi="MS Sans Serif" w:eastAsia="方正仿宋简体"/>
          <w:kern w:val="2"/>
          <w:sz w:val="32"/>
          <w:szCs w:val="32"/>
          <w:lang w:eastAsia="zh-CN"/>
        </w:rPr>
      </w:pPr>
    </w:p>
    <w:p>
      <w:pPr>
        <w:pStyle w:val="107"/>
        <w:ind w:firstLine="0" w:firstLineChars="0"/>
        <w:outlineLvl w:val="1"/>
        <w:rPr>
          <w:sz w:val="19"/>
          <w:szCs w:val="19"/>
          <w:lang w:eastAsia="zh-CN"/>
        </w:rPr>
      </w:pPr>
      <w:r>
        <w:rPr>
          <w:sz w:val="19"/>
          <w:szCs w:val="19"/>
          <w:lang w:eastAsia="zh-CN"/>
        </w:rPr>
        <w:br w:type="page"/>
      </w:r>
      <w:bookmarkStart w:id="506" w:name="_Toc204592954"/>
      <w:bookmarkStart w:id="507" w:name="_Toc363454548"/>
      <w:bookmarkStart w:id="508" w:name="_Toc363134247"/>
      <w:bookmarkStart w:id="509" w:name="_Toc307924176"/>
      <w:bookmarkStart w:id="510" w:name="_Toc244261284"/>
      <w:bookmarkStart w:id="511" w:name="_Toc310252871"/>
      <w:bookmarkStart w:id="512" w:name="_Toc363127809"/>
      <w:bookmarkStart w:id="513" w:name="_Toc363125355"/>
      <w:bookmarkStart w:id="514" w:name="_Toc363128949"/>
      <w:bookmarkStart w:id="515" w:name="_Toc94001332"/>
      <w:bookmarkStart w:id="516" w:name="_Toc363059659"/>
      <w:r>
        <w:rPr>
          <w:rFonts w:hint="eastAsia"/>
          <w:lang w:eastAsia="zh-CN"/>
        </w:rPr>
        <w:t>商务条款响应</w:t>
      </w:r>
      <w:r>
        <w:rPr>
          <w:lang w:eastAsia="zh-CN"/>
        </w:rPr>
        <w:t>/</w:t>
      </w:r>
      <w:r>
        <w:rPr>
          <w:rFonts w:hint="eastAsia"/>
          <w:lang w:eastAsia="zh-CN"/>
        </w:rPr>
        <w:t>偏离表格式</w:t>
      </w:r>
      <w:bookmarkEnd w:id="506"/>
      <w:bookmarkEnd w:id="507"/>
      <w:bookmarkEnd w:id="508"/>
      <w:bookmarkEnd w:id="509"/>
      <w:bookmarkEnd w:id="510"/>
      <w:bookmarkEnd w:id="511"/>
      <w:bookmarkEnd w:id="512"/>
      <w:bookmarkEnd w:id="513"/>
      <w:bookmarkEnd w:id="514"/>
      <w:bookmarkEnd w:id="515"/>
      <w:bookmarkEnd w:id="516"/>
    </w:p>
    <w:p>
      <w:pPr>
        <w:pStyle w:val="95"/>
        <w:spacing w:before="240" w:after="240"/>
        <w:ind w:firstLine="664"/>
        <w:rPr>
          <w:lang w:eastAsia="zh-CN"/>
        </w:rPr>
      </w:pPr>
      <w:bookmarkStart w:id="517" w:name="_Toc94001333"/>
      <w:bookmarkStart w:id="518" w:name="_Toc310252872"/>
      <w:r>
        <w:rPr>
          <w:rFonts w:hint="eastAsia"/>
          <w:lang w:eastAsia="zh-CN"/>
        </w:rPr>
        <w:t>商务条款响应/偏离表</w:t>
      </w:r>
      <w:bookmarkEnd w:id="517"/>
      <w:bookmarkEnd w:id="518"/>
    </w:p>
    <w:p>
      <w:pPr>
        <w:pStyle w:val="107"/>
        <w:ind w:firstLine="444"/>
        <w:rPr>
          <w:lang w:eastAsia="zh-CN"/>
        </w:rPr>
      </w:pPr>
      <w:r>
        <w:rPr>
          <w:rFonts w:hint="eastAsia"/>
          <w:lang w:eastAsia="zh-CN"/>
        </w:rPr>
        <w:t>投标人名称：</w:t>
      </w:r>
      <w:r>
        <w:rPr>
          <w:lang w:eastAsia="zh-CN"/>
        </w:rPr>
        <w:t>______________</w:t>
      </w:r>
    </w:p>
    <w:p>
      <w:pPr>
        <w:pStyle w:val="107"/>
        <w:ind w:firstLine="444"/>
      </w:pPr>
      <w:r>
        <w:rPr>
          <w:rFonts w:hint="eastAsia"/>
        </w:rPr>
        <w:t>招标编号.：</w:t>
      </w:r>
      <w:r>
        <w:t>______________</w:t>
      </w:r>
      <w:r>
        <w:rPr>
          <w:rFonts w:hint="eastAsia"/>
        </w:rPr>
        <w:t>包号：</w:t>
      </w:r>
      <w:r>
        <w:t>______________</w:t>
      </w:r>
    </w:p>
    <w:tbl>
      <w:tblPr>
        <w:tblStyle w:val="3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925"/>
        <w:gridCol w:w="2392"/>
        <w:gridCol w:w="2502"/>
        <w:gridCol w:w="11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0" w:firstLineChars="0"/>
              <w:jc w:val="center"/>
            </w:pPr>
            <w:r>
              <w:rPr>
                <w:rFonts w:hint="eastAsia"/>
              </w:rPr>
              <w:t>序号</w:t>
            </w:r>
          </w:p>
        </w:tc>
        <w:tc>
          <w:tcPr>
            <w:tcW w:w="1096" w:type="pct"/>
            <w:vAlign w:val="center"/>
          </w:tcPr>
          <w:p>
            <w:pPr>
              <w:ind w:firstLine="0" w:firstLineChars="0"/>
              <w:jc w:val="center"/>
            </w:pPr>
            <w:r>
              <w:rPr>
                <w:rFonts w:hint="eastAsia"/>
              </w:rPr>
              <w:t>招标文件条目号</w:t>
            </w:r>
          </w:p>
        </w:tc>
        <w:tc>
          <w:tcPr>
            <w:tcW w:w="1362" w:type="pct"/>
            <w:vAlign w:val="center"/>
          </w:tcPr>
          <w:p>
            <w:pPr>
              <w:ind w:firstLine="0" w:firstLineChars="0"/>
              <w:jc w:val="center"/>
            </w:pPr>
            <w:r>
              <w:rPr>
                <w:rFonts w:hint="eastAsia"/>
              </w:rPr>
              <w:t>招标文件的商务条款</w:t>
            </w:r>
          </w:p>
        </w:tc>
        <w:tc>
          <w:tcPr>
            <w:tcW w:w="1425" w:type="pct"/>
            <w:vAlign w:val="center"/>
          </w:tcPr>
          <w:p>
            <w:pPr>
              <w:ind w:firstLine="0" w:firstLineChars="0"/>
              <w:jc w:val="center"/>
            </w:pPr>
            <w:r>
              <w:rPr>
                <w:rFonts w:hint="eastAsia"/>
              </w:rPr>
              <w:t>投标文件的商务条款</w:t>
            </w:r>
          </w:p>
        </w:tc>
        <w:tc>
          <w:tcPr>
            <w:tcW w:w="658" w:type="pct"/>
            <w:vAlign w:val="center"/>
          </w:tcPr>
          <w:p>
            <w:pPr>
              <w:ind w:firstLine="0" w:firstLineChars="0"/>
              <w:jc w:val="center"/>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bl>
    <w:p>
      <w:pPr>
        <w:overflowPunct w:val="0"/>
        <w:topLinePunct/>
        <w:spacing w:before="72" w:beforeLines="30" w:after="72" w:afterLines="30" w:line="560" w:lineRule="exact"/>
        <w:ind w:firstLine="664"/>
        <w:jc w:val="both"/>
        <w:rPr>
          <w:rFonts w:ascii="方正仿宋简体" w:hAnsi="MS Sans Serif" w:eastAsia="方正仿宋简体"/>
          <w:kern w:val="2"/>
          <w:sz w:val="32"/>
          <w:szCs w:val="32"/>
        </w:rPr>
      </w:pPr>
    </w:p>
    <w:p>
      <w:pPr>
        <w:pStyle w:val="107"/>
        <w:ind w:firstLine="444"/>
      </w:pPr>
      <w:r>
        <w:rPr>
          <w:rFonts w:hint="eastAsia"/>
        </w:rPr>
        <w:t xml:space="preserve">投标人代表签字： </w:t>
      </w:r>
      <w:r>
        <w:t>______________</w:t>
      </w:r>
    </w:p>
    <w:p>
      <w:pPr>
        <w:pStyle w:val="107"/>
        <w:ind w:firstLine="444"/>
      </w:pPr>
    </w:p>
    <w:p>
      <w:pPr>
        <w:overflowPunct w:val="0"/>
        <w:topLinePunct/>
        <w:spacing w:before="72" w:beforeLines="30" w:after="72" w:afterLines="30" w:line="560" w:lineRule="exact"/>
        <w:ind w:firstLine="424"/>
        <w:jc w:val="both"/>
        <w:rPr>
          <w:rFonts w:ascii="Times New Roman"/>
          <w:kern w:val="2"/>
          <w:sz w:val="20"/>
        </w:rPr>
      </w:pPr>
    </w:p>
    <w:p>
      <w:pPr>
        <w:pStyle w:val="107"/>
        <w:ind w:firstLine="444"/>
      </w:pPr>
    </w:p>
    <w:p>
      <w:pPr>
        <w:pStyle w:val="4"/>
        <w:spacing w:before="120" w:after="100" w:afterAutospacing="1"/>
        <w:jc w:val="left"/>
        <w:rPr>
          <w:rFonts w:ascii="宋体" w:hAnsi="宋体" w:eastAsia="宋体"/>
          <w:b w:val="0"/>
          <w:bCs w:val="0"/>
          <w:spacing w:val="6"/>
          <w:sz w:val="21"/>
          <w:szCs w:val="22"/>
        </w:rPr>
      </w:pPr>
      <w:r>
        <w:br w:type="page"/>
      </w:r>
      <w:bookmarkStart w:id="519" w:name="_Toc446595407"/>
      <w:bookmarkStart w:id="520" w:name="_Toc446595263"/>
      <w:bookmarkStart w:id="521" w:name="_Toc95225137"/>
      <w:bookmarkStart w:id="522" w:name="_Toc363059660"/>
      <w:bookmarkStart w:id="523" w:name="_Toc363454549"/>
      <w:bookmarkStart w:id="524" w:name="_Toc363134248"/>
      <w:bookmarkStart w:id="525" w:name="_Toc307839731"/>
      <w:bookmarkStart w:id="526" w:name="_Toc94001334"/>
      <w:bookmarkStart w:id="527" w:name="_Toc343339113"/>
      <w:bookmarkStart w:id="528" w:name="_Toc307924179"/>
      <w:bookmarkStart w:id="529" w:name="_Toc307475729"/>
      <w:bookmarkStart w:id="530" w:name="_Toc310252875"/>
      <w:bookmarkStart w:id="531" w:name="_Toc244261287"/>
      <w:bookmarkStart w:id="532" w:name="_Toc363127810"/>
      <w:bookmarkStart w:id="533" w:name="_Toc279651675"/>
      <w:bookmarkStart w:id="534" w:name="_Toc307924178"/>
      <w:bookmarkStart w:id="535" w:name="_Toc204592958"/>
      <w:bookmarkStart w:id="536" w:name="_Toc363128950"/>
      <w:bookmarkStart w:id="537" w:name="_Toc244261286"/>
      <w:bookmarkStart w:id="538" w:name="_Toc363125356"/>
      <w:bookmarkStart w:id="539" w:name="_Toc343339112"/>
      <w:r>
        <w:rPr>
          <w:rFonts w:hint="eastAsia" w:ascii="宋体" w:hAnsi="宋体" w:eastAsia="宋体"/>
          <w:b w:val="0"/>
          <w:bCs w:val="0"/>
          <w:spacing w:val="6"/>
          <w:sz w:val="21"/>
          <w:szCs w:val="22"/>
        </w:rPr>
        <w:t>法定代表人格式</w:t>
      </w:r>
    </w:p>
    <w:p>
      <w:pPr>
        <w:pStyle w:val="4"/>
        <w:spacing w:before="120" w:after="100" w:afterAutospacing="1"/>
        <w:ind w:left="431"/>
        <w:rPr>
          <w:rFonts w:ascii="黑体" w:hAnsi="黑体" w:eastAsia="黑体"/>
          <w:b w:val="0"/>
          <w:sz w:val="32"/>
          <w:szCs w:val="32"/>
          <w:lang w:eastAsia="zh-CN"/>
        </w:rPr>
      </w:pPr>
      <w:r>
        <w:rPr>
          <w:rFonts w:hint="eastAsia" w:ascii="黑体" w:hAnsi="黑体" w:eastAsia="黑体"/>
          <w:b w:val="0"/>
          <w:sz w:val="32"/>
          <w:szCs w:val="32"/>
        </w:rPr>
        <w:t>法定代表人身份证明</w:t>
      </w:r>
      <w:bookmarkEnd w:id="519"/>
      <w:bookmarkEnd w:id="520"/>
      <w:bookmarkEnd w:id="521"/>
    </w:p>
    <w:p>
      <w:pPr>
        <w:ind w:firstLine="444"/>
        <w:jc w:val="center"/>
        <w:rPr>
          <w:lang w:eastAsia="zh-CN"/>
        </w:rPr>
      </w:pPr>
      <w:r>
        <w:rPr>
          <w:rFonts w:hint="eastAsia"/>
          <w:lang w:eastAsia="zh-CN"/>
        </w:rPr>
        <w:t>（如以法定代表人身份投标用此表）</w:t>
      </w:r>
    </w:p>
    <w:p>
      <w:pPr>
        <w:spacing w:line="500" w:lineRule="exact"/>
        <w:ind w:firstLine="444"/>
        <w:rPr>
          <w:rFonts w:ascii="黑体" w:eastAsia="黑体"/>
          <w:szCs w:val="21"/>
          <w:lang w:eastAsia="zh-CN"/>
        </w:rPr>
      </w:pPr>
    </w:p>
    <w:p>
      <w:pPr>
        <w:spacing w:line="560" w:lineRule="exact"/>
        <w:ind w:firstLine="444"/>
        <w:rPr>
          <w:u w:val="single"/>
          <w:lang w:eastAsia="zh-CN"/>
        </w:rPr>
      </w:pPr>
      <w:r>
        <w:rPr>
          <w:rFonts w:hint="eastAsia"/>
          <w:lang w:eastAsia="zh-CN"/>
        </w:rPr>
        <w:t>投标人名称：</w:t>
      </w:r>
      <w:r>
        <w:rPr>
          <w:rFonts w:hint="eastAsia"/>
          <w:u w:val="single"/>
          <w:lang w:eastAsia="zh-CN"/>
        </w:rPr>
        <w:t xml:space="preserve">          </w:t>
      </w:r>
    </w:p>
    <w:p>
      <w:pPr>
        <w:spacing w:line="560" w:lineRule="exact"/>
        <w:ind w:firstLine="444"/>
        <w:rPr>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年龄</w:t>
      </w:r>
      <w:r>
        <w:rPr>
          <w:rFonts w:hint="eastAsia"/>
          <w:u w:val="single"/>
          <w:lang w:eastAsia="zh-CN"/>
        </w:rPr>
        <w:t xml:space="preserve">：         </w:t>
      </w:r>
      <w:r>
        <w:rPr>
          <w:rFonts w:hint="eastAsia"/>
          <w:lang w:eastAsia="zh-CN"/>
        </w:rPr>
        <w:t xml:space="preserve">  职务：</w:t>
      </w:r>
      <w:r>
        <w:rPr>
          <w:rFonts w:hint="eastAsia"/>
          <w:u w:val="single"/>
          <w:lang w:eastAsia="zh-CN"/>
        </w:rPr>
        <w:t xml:space="preserve">        </w:t>
      </w:r>
    </w:p>
    <w:p>
      <w:pPr>
        <w:spacing w:line="560" w:lineRule="exact"/>
        <w:ind w:firstLine="444"/>
        <w:rPr>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pPr>
        <w:spacing w:line="560" w:lineRule="exact"/>
        <w:ind w:firstLine="444"/>
        <w:rPr>
          <w:lang w:eastAsia="zh-CN"/>
        </w:rPr>
      </w:pPr>
      <w:r>
        <w:rPr>
          <w:rFonts w:hint="eastAsia"/>
          <w:lang w:eastAsia="zh-CN"/>
        </w:rPr>
        <w:t>特此证明。</w:t>
      </w:r>
    </w:p>
    <w:p>
      <w:pPr>
        <w:ind w:firstLine="444"/>
        <w:rPr>
          <w:lang w:eastAsia="zh-CN"/>
        </w:rPr>
      </w:pPr>
    </w:p>
    <w:p>
      <w:pPr>
        <w:ind w:firstLine="444"/>
        <w:rPr>
          <w:lang w:eastAsia="zh-CN"/>
        </w:rPr>
      </w:pPr>
      <w:r>
        <w:rPr>
          <w:rFonts w:hint="eastAsia"/>
          <w:lang w:eastAsia="zh-CN"/>
        </w:rPr>
        <w:t>附：法定代表人身份证复印件。</w:t>
      </w:r>
    </w:p>
    <w:p>
      <w:pPr>
        <w:ind w:firstLine="444"/>
        <w:rPr>
          <w:lang w:eastAsia="zh-CN"/>
        </w:rPr>
      </w:pPr>
    </w:p>
    <w:p>
      <w:pPr>
        <w:ind w:firstLine="444"/>
        <w:rPr>
          <w:lang w:eastAsia="zh-CN"/>
        </w:rPr>
      </w:pPr>
      <w:r>
        <w:rPr>
          <w:rFonts w:hint="eastAsia"/>
          <w:lang w:eastAsia="zh-CN"/>
        </w:rPr>
        <w:t>注：本身份证明需由投标人加盖单位公章。</w:t>
      </w:r>
    </w:p>
    <w:p>
      <w:pPr>
        <w:spacing w:line="500" w:lineRule="exact"/>
        <w:ind w:firstLine="444"/>
        <w:rPr>
          <w:szCs w:val="21"/>
          <w:lang w:eastAsia="zh-CN"/>
        </w:rPr>
      </w:pPr>
    </w:p>
    <w:p>
      <w:pPr>
        <w:ind w:firstLine="420"/>
        <w:rPr>
          <w:szCs w:val="21"/>
        </w:rPr>
      </w:pPr>
      <w:r>
        <w:rPr>
          <w:szCs w:val="21"/>
          <w:lang w:eastAsia="zh-CN" w:bidi="ar-SA"/>
        </w:rPr>
        <mc:AlternateContent>
          <mc:Choice Requires="wpc">
            <w:drawing>
              <wp:inline distT="0" distB="0" distL="0" distR="0">
                <wp:extent cx="5257800" cy="1981200"/>
                <wp:effectExtent l="11430" t="5715" r="7620" b="13335"/>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文本框 6"/>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ln>
                        </wps:spPr>
                        <wps:txbx>
                          <w:txbxContent>
                            <w:p>
                              <w:pPr>
                                <w:ind w:firstLine="444"/>
                              </w:pPr>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156pt;width:414pt;" coordsize="5257800,1981200" editas="canvas" o:gfxdata="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9ced1NUAAAAFAQAADwAAAAAA&#10;AAABACAAAAAiAAAAZHJzL2Rvd25yZXYueG1sUEsBAhQAFAAAAAgAh07iQJ+Lz22IAgAAhQUAAA4A&#10;AAAAAAAAAQAgAAAAJAEAAGRycy9lMm9Eb2MueG1sUEsFBgAAAAAGAAYAWQEAAB4GAAAAAA==&#10;">
                <o:lock v:ext="edit" aspectratio="f"/>
                <v:shape id="_x0000_s1026" o:spid="_x0000_s1026" style="position:absolute;left:0;top:0;height:1981200;width:5257800;" filled="f" stroked="f" coordsize="21600,21600" o:gfxdata="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1x53U1QAAAAUBAAAPAAAAAAAAAAEAIAAAACIAAABkcnMvZG93bnJldi54bWxQSwECFAAU&#10;AAAACACHTuJAD8S/v2YCAAACBQAADgAAAAAAAAABACAAAAAkAQAAZHJzL2Uyb0RvYy54bWxQSwUG&#10;AAAAAAYABgBZAQAA/AUAAAAA&#10;">
                  <v:fill on="f" focussize="0,0"/>
                  <v:stroke on="f"/>
                  <v:imagedata o:title=""/>
                  <o:lock v:ext="edit" aspectratio="t"/>
                </v:shape>
                <v:shape id="文本框 6" o:spid="_x0000_s1026" o:spt="202" type="#_x0000_t202" style="position:absolute;left:0;top:0;height:1981200;width:5257800;" fillcolor="#FFFFFF" filled="t" stroked="t" coordsize="21600,21600" o:gfxdata="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rHzbbRAAAABQEAAA8AAAAAAAAAAQAgAAAAIgAAAGRycy9kb3ducmV2LnhtbFBLAQIU&#10;ABQAAAAIAIdO4kDYEdyRMwIAAFQEAAAOAAAAAAAAAAEAIAAAACABAABkcnMvZTJvRG9jLnhtbFBL&#10;BQYAAAAABgAGAFkBAADFBQAAAAA=&#10;">
                  <v:fill on="t" focussize="0,0"/>
                  <v:stroke color="#000000" miterlimit="8" joinstyle="miter" dashstyle="longDash"/>
                  <v:imagedata o:title=""/>
                  <o:lock v:ext="edit" aspectratio="f"/>
                  <v:textbox>
                    <w:txbxContent>
                      <w:p>
                        <w:pPr>
                          <w:ind w:firstLine="444"/>
                        </w:pPr>
                      </w:p>
                    </w:txbxContent>
                  </v:textbox>
                </v:shape>
                <w10:wrap type="none"/>
                <w10:anchorlock/>
              </v:group>
            </w:pict>
          </mc:Fallback>
        </mc:AlternateContent>
      </w:r>
    </w:p>
    <w:p>
      <w:pPr>
        <w:ind w:firstLine="444"/>
        <w:rPr>
          <w:szCs w:val="21"/>
        </w:rPr>
      </w:pPr>
    </w:p>
    <w:p>
      <w:pPr>
        <w:spacing w:line="500" w:lineRule="exact"/>
        <w:ind w:firstLine="444"/>
        <w:jc w:val="right"/>
        <w:rPr>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pPr>
        <w:spacing w:line="500" w:lineRule="exact"/>
        <w:ind w:right="630" w:firstLine="444"/>
        <w:jc w:val="right"/>
        <w:rPr>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pPr>
        <w:spacing w:line="500" w:lineRule="exact"/>
        <w:ind w:firstLine="444"/>
        <w:jc w:val="right"/>
        <w:rPr>
          <w:szCs w:val="21"/>
          <w:lang w:eastAsia="zh-CN"/>
        </w:rPr>
      </w:pPr>
    </w:p>
    <w:p>
      <w:pPr>
        <w:ind w:firstLine="584"/>
        <w:rPr>
          <w:rFonts w:ascii="黑体" w:eastAsia="黑体"/>
          <w:sz w:val="28"/>
          <w:szCs w:val="28"/>
          <w:lang w:eastAsia="zh-CN"/>
        </w:rPr>
      </w:pPr>
    </w:p>
    <w:p>
      <w:pPr>
        <w:pStyle w:val="4"/>
        <w:spacing w:before="120" w:after="100" w:afterAutospacing="1"/>
        <w:jc w:val="left"/>
        <w:rPr>
          <w:rFonts w:hAnsi="宋体"/>
          <w:sz w:val="28"/>
          <w:lang w:eastAsia="zh-CN"/>
        </w:rPr>
      </w:pPr>
      <w:r>
        <w:rPr>
          <w:rFonts w:hAnsi="宋体"/>
          <w:sz w:val="28"/>
          <w:lang w:eastAsia="zh-CN"/>
        </w:rPr>
        <w:br w:type="page"/>
      </w:r>
      <w:bookmarkStart w:id="540" w:name="_Toc95225138"/>
      <w:r>
        <w:rPr>
          <w:rFonts w:hint="eastAsia" w:ascii="宋体" w:hAnsi="宋体" w:eastAsia="宋体"/>
          <w:b w:val="0"/>
          <w:bCs w:val="0"/>
          <w:spacing w:val="6"/>
          <w:sz w:val="21"/>
          <w:szCs w:val="22"/>
          <w:lang w:eastAsia="zh-CN"/>
        </w:rPr>
        <w:t>法定代表人授权委托书格式</w:t>
      </w:r>
    </w:p>
    <w:p>
      <w:pPr>
        <w:pStyle w:val="4"/>
        <w:spacing w:before="120" w:after="100" w:afterAutospacing="1"/>
        <w:ind w:left="431"/>
        <w:rPr>
          <w:rFonts w:ascii="黑体" w:hAnsi="黑体" w:eastAsia="黑体"/>
          <w:b w:val="0"/>
          <w:sz w:val="32"/>
          <w:szCs w:val="32"/>
          <w:lang w:eastAsia="zh-CN"/>
        </w:rPr>
      </w:pPr>
      <w:r>
        <w:rPr>
          <w:rFonts w:ascii="黑体" w:hAnsi="黑体" w:eastAsia="黑体"/>
          <w:b w:val="0"/>
          <w:sz w:val="32"/>
          <w:szCs w:val="32"/>
          <w:lang w:eastAsia="zh-CN"/>
        </w:rPr>
        <w:t>授权委托书</w:t>
      </w:r>
      <w:bookmarkEnd w:id="540"/>
    </w:p>
    <w:p>
      <w:pPr>
        <w:ind w:firstLine="444"/>
        <w:jc w:val="center"/>
        <w:rPr>
          <w:lang w:eastAsia="zh-CN"/>
        </w:rPr>
      </w:pPr>
      <w:r>
        <w:rPr>
          <w:rFonts w:hint="eastAsia"/>
          <w:lang w:eastAsia="zh-CN"/>
        </w:rPr>
        <w:t>（如法定代表人授权其他人投标用此表）</w:t>
      </w:r>
    </w:p>
    <w:p>
      <w:pPr>
        <w:ind w:firstLine="444"/>
        <w:rPr>
          <w:lang w:eastAsia="zh-CN"/>
        </w:rPr>
      </w:pPr>
    </w:p>
    <w:p>
      <w:pPr>
        <w:topLinePunct/>
        <w:ind w:firstLine="460"/>
        <w:rPr>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 xml:space="preserve">（姓名）系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 xml:space="preserve">（项目名称）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pPr>
        <w:ind w:firstLine="460"/>
        <w:rPr>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年     月     日</w:t>
      </w:r>
      <w:r>
        <w:rPr>
          <w:rFonts w:hint="eastAsia"/>
          <w:spacing w:val="10"/>
          <w:szCs w:val="21"/>
          <w:lang w:eastAsia="zh-CN"/>
        </w:rPr>
        <w:t>。</w:t>
      </w:r>
    </w:p>
    <w:p>
      <w:pPr>
        <w:ind w:firstLine="460"/>
        <w:rPr>
          <w:spacing w:val="10"/>
          <w:szCs w:val="21"/>
          <w:lang w:eastAsia="zh-CN"/>
        </w:rPr>
      </w:pPr>
      <w:r>
        <w:rPr>
          <w:spacing w:val="10"/>
          <w:szCs w:val="21"/>
          <w:lang w:eastAsia="zh-CN"/>
        </w:rPr>
        <w:t>代理人无转委托权。</w:t>
      </w:r>
    </w:p>
    <w:p>
      <w:pPr>
        <w:ind w:firstLine="460"/>
        <w:rPr>
          <w:spacing w:val="10"/>
          <w:szCs w:val="21"/>
          <w:lang w:eastAsia="zh-CN"/>
        </w:rPr>
      </w:pPr>
      <w:r>
        <w:rPr>
          <w:rFonts w:hint="eastAsia"/>
          <w:spacing w:val="10"/>
          <w:szCs w:val="21"/>
          <w:lang w:eastAsia="zh-CN"/>
        </w:rPr>
        <w:t>附：法定代表人及代理人身份证明</w:t>
      </w:r>
    </w:p>
    <w:p>
      <w:pPr>
        <w:ind w:firstLine="420"/>
        <w:rPr>
          <w:spacing w:val="10"/>
          <w:szCs w:val="21"/>
          <w:lang w:eastAsia="zh-CN"/>
        </w:rPr>
      </w:pPr>
      <w:r>
        <w:rPr>
          <w:rFonts w:hint="eastAsia"/>
          <w:spacing w:val="10"/>
          <w:szCs w:val="21"/>
          <w:lang w:eastAsia="zh-CN" w:bidi="ar-SA"/>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16510</wp:posOffset>
                </wp:positionV>
                <wp:extent cx="5581650" cy="1401445"/>
                <wp:effectExtent l="10795" t="13335" r="8255" b="1397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581650" cy="1401445"/>
                        </a:xfrm>
                        <a:prstGeom prst="rect">
                          <a:avLst/>
                        </a:prstGeom>
                        <a:solidFill>
                          <a:srgbClr val="FFFFFF"/>
                        </a:solidFill>
                        <a:ln w="9525">
                          <a:solidFill>
                            <a:srgbClr val="000000"/>
                          </a:solidFill>
                          <a:prstDash val="dash"/>
                          <a:miter lim="800000"/>
                        </a:ln>
                        <a:effectLst/>
                      </wps:spPr>
                      <wps:txbx>
                        <w:txbxContent>
                          <w:p>
                            <w:pPr>
                              <w:ind w:firstLine="444"/>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pt;margin-top:1.3pt;height:110.35pt;width:439.5pt;z-index:251659264;mso-width-relative:page;mso-height-relative:page;" fillcolor="#FFFFFF" filled="t" stroked="t" coordsize="21600,21600" o:gfxdata="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ABkh+dQAAAAHAQAADwAAAAAAAAABACAAAAAiAAAAZHJzL2Rvd25yZXYu&#10;eG1sUEsBAhQAFAAAAAgAh07iQAy2bYo4AgAAYAQAAA4AAAAAAAAAAQAgAAAAIwEAAGRycy9lMm9E&#10;b2MueG1sUEsFBgAAAAAGAAYAWQEAAM0FAAAAAA==&#10;">
                <v:fill on="t" focussize="0,0"/>
                <v:stroke color="#000000" miterlimit="8" joinstyle="miter" dashstyle="dash"/>
                <v:imagedata o:title=""/>
                <o:lock v:ext="edit" aspectratio="f"/>
                <v:textbox>
                  <w:txbxContent>
                    <w:p>
                      <w:pPr>
                        <w:ind w:firstLine="444"/>
                        <w:jc w:val="center"/>
                      </w:pPr>
                    </w:p>
                  </w:txbxContent>
                </v:textbox>
              </v:shape>
            </w:pict>
          </mc:Fallback>
        </mc:AlternateContent>
      </w:r>
    </w:p>
    <w:p>
      <w:pPr>
        <w:ind w:firstLine="460"/>
        <w:rPr>
          <w:spacing w:val="10"/>
          <w:szCs w:val="21"/>
          <w:lang w:eastAsia="zh-CN"/>
        </w:rPr>
      </w:pPr>
    </w:p>
    <w:p>
      <w:pPr>
        <w:ind w:firstLine="460"/>
        <w:rPr>
          <w:spacing w:val="10"/>
          <w:szCs w:val="21"/>
          <w:lang w:eastAsia="zh-CN"/>
        </w:rPr>
      </w:pPr>
    </w:p>
    <w:p>
      <w:pPr>
        <w:ind w:firstLine="460"/>
        <w:rPr>
          <w:spacing w:val="10"/>
          <w:szCs w:val="21"/>
          <w:lang w:eastAsia="zh-CN"/>
        </w:rPr>
      </w:pPr>
    </w:p>
    <w:p>
      <w:pPr>
        <w:ind w:firstLine="460"/>
        <w:rPr>
          <w:spacing w:val="10"/>
          <w:szCs w:val="21"/>
          <w:lang w:eastAsia="zh-CN"/>
        </w:rPr>
      </w:pPr>
    </w:p>
    <w:p>
      <w:pPr>
        <w:ind w:firstLine="640"/>
        <w:rPr>
          <w:spacing w:val="10"/>
          <w:szCs w:val="21"/>
          <w:lang w:eastAsia="zh-CN"/>
        </w:rPr>
      </w:pPr>
      <w:r>
        <w:rPr>
          <w:rFonts w:ascii="黑体" w:eastAsia="黑体"/>
          <w:sz w:val="32"/>
          <w:szCs w:val="32"/>
          <w:lang w:eastAsia="zh-CN" w:bidi="ar-SA"/>
        </w:rPr>
        <mc:AlternateContent>
          <mc:Choice Requires="wps">
            <w:drawing>
              <wp:anchor distT="0" distB="0" distL="114300" distR="114300" simplePos="0" relativeHeight="251660288" behindDoc="0" locked="0" layoutInCell="1" allowOverlap="1">
                <wp:simplePos x="0" y="0"/>
                <wp:positionH relativeFrom="column">
                  <wp:posOffset>49530</wp:posOffset>
                </wp:positionH>
                <wp:positionV relativeFrom="paragraph">
                  <wp:posOffset>198755</wp:posOffset>
                </wp:positionV>
                <wp:extent cx="5581650" cy="1408430"/>
                <wp:effectExtent l="8890" t="6985" r="10160"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581650" cy="1408430"/>
                        </a:xfrm>
                        <a:prstGeom prst="rect">
                          <a:avLst/>
                        </a:prstGeom>
                        <a:solidFill>
                          <a:srgbClr val="FFFFFF"/>
                        </a:solidFill>
                        <a:ln w="9525">
                          <a:solidFill>
                            <a:srgbClr val="000000"/>
                          </a:solidFill>
                          <a:prstDash val="dash"/>
                          <a:miter lim="800000"/>
                        </a:ln>
                        <a:effectLst/>
                      </wps:spPr>
                      <wps:txbx>
                        <w:txbxContent>
                          <w:p>
                            <w:pPr>
                              <w:ind w:firstLine="444"/>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9pt;margin-top:15.65pt;height:110.9pt;width:439.5pt;z-index:251660288;mso-width-relative:page;mso-height-relative:page;" fillcolor="#FFFFFF" filled="t" stroked="t" coordsize="21600,21600" o:gfxdata="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kPnGlNYAAAAIAQAADwAAAAAAAAABACAAAAAiAAAAZHJzL2Rvd25y&#10;ZXYueG1sUEsBAhQAFAAAAAgAh07iQPF6aE85AgAAYAQAAA4AAAAAAAAAAQAgAAAAJQEAAGRycy9l&#10;Mm9Eb2MueG1sUEsFBgAAAAAGAAYAWQEAANAFAAAAAA==&#10;">
                <v:fill on="t" focussize="0,0"/>
                <v:stroke color="#000000" miterlimit="8" joinstyle="miter" dashstyle="dash"/>
                <v:imagedata o:title=""/>
                <o:lock v:ext="edit" aspectratio="f"/>
                <v:textbox>
                  <w:txbxContent>
                    <w:p>
                      <w:pPr>
                        <w:ind w:firstLine="444"/>
                        <w:jc w:val="center"/>
                      </w:pPr>
                    </w:p>
                  </w:txbxContent>
                </v:textbox>
              </v:shape>
            </w:pict>
          </mc:Fallback>
        </mc:AlternateContent>
      </w:r>
    </w:p>
    <w:p>
      <w:pPr>
        <w:ind w:firstLine="460"/>
        <w:rPr>
          <w:spacing w:val="10"/>
          <w:szCs w:val="21"/>
          <w:lang w:eastAsia="zh-CN"/>
        </w:rPr>
      </w:pPr>
    </w:p>
    <w:p>
      <w:pPr>
        <w:ind w:firstLine="460"/>
        <w:rPr>
          <w:spacing w:val="10"/>
          <w:szCs w:val="21"/>
          <w:lang w:eastAsia="zh-CN"/>
        </w:rPr>
      </w:pPr>
    </w:p>
    <w:p>
      <w:pPr>
        <w:ind w:firstLine="460"/>
        <w:rPr>
          <w:spacing w:val="10"/>
          <w:szCs w:val="21"/>
          <w:lang w:eastAsia="zh-CN"/>
        </w:rPr>
      </w:pPr>
    </w:p>
    <w:p>
      <w:pPr>
        <w:ind w:firstLine="460"/>
        <w:jc w:val="right"/>
        <w:rPr>
          <w:spacing w:val="10"/>
          <w:szCs w:val="21"/>
          <w:lang w:eastAsia="zh-CN"/>
        </w:rPr>
      </w:pPr>
    </w:p>
    <w:p>
      <w:pPr>
        <w:ind w:firstLine="444"/>
        <w:rPr>
          <w:szCs w:val="21"/>
          <w:lang w:eastAsia="zh-CN"/>
        </w:rPr>
      </w:pPr>
    </w:p>
    <w:p>
      <w:pPr>
        <w:ind w:firstLine="664"/>
        <w:rPr>
          <w:rFonts w:ascii="黑体" w:eastAsia="黑体"/>
          <w:sz w:val="32"/>
          <w:szCs w:val="32"/>
          <w:lang w:eastAsia="zh-CN"/>
        </w:rPr>
      </w:pPr>
    </w:p>
    <w:p>
      <w:pPr>
        <w:wordWrap w:val="0"/>
        <w:ind w:firstLine="460"/>
        <w:jc w:val="right"/>
        <w:rPr>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pPr>
        <w:wordWrap w:val="0"/>
        <w:ind w:firstLine="460"/>
        <w:jc w:val="right"/>
        <w:rPr>
          <w:spacing w:val="10"/>
          <w:szCs w:val="21"/>
          <w:lang w:eastAsia="zh-CN"/>
        </w:rPr>
      </w:pPr>
      <w:r>
        <w:rPr>
          <w:rFonts w:hint="eastAsia"/>
          <w:spacing w:val="10"/>
          <w:szCs w:val="21"/>
          <w:lang w:eastAsia="zh-CN"/>
        </w:rPr>
        <w:t xml:space="preserve">代  理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pPr>
        <w:ind w:firstLine="460"/>
        <w:jc w:val="right"/>
        <w:rPr>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pPr>
        <w:tabs>
          <w:tab w:val="left" w:pos="8931"/>
        </w:tabs>
        <w:ind w:right="603" w:firstLine="460"/>
        <w:jc w:val="center"/>
        <w:rPr>
          <w:rFonts w:ascii="黑体" w:eastAsia="黑体"/>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pPr>
        <w:pStyle w:val="107"/>
        <w:ind w:firstLine="0" w:firstLineChars="0"/>
        <w:outlineLvl w:val="1"/>
        <w:rPr>
          <w:rStyle w:val="41"/>
          <w:rFonts w:ascii="Times New Roman"/>
          <w:sz w:val="23"/>
          <w:szCs w:val="23"/>
          <w:lang w:eastAsia="zh-CN"/>
        </w:rPr>
      </w:pPr>
      <w:r>
        <w:rPr>
          <w:rFonts w:hAnsi="宋体"/>
          <w:sz w:val="28"/>
          <w:szCs w:val="28"/>
          <w:lang w:eastAsia="zh-CN"/>
        </w:rPr>
        <w:br w:type="page"/>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Start w:id="541" w:name="_Toc244261288"/>
      <w:bookmarkStart w:id="542" w:name="_Toc363125357"/>
      <w:bookmarkStart w:id="543" w:name="_Toc363128951"/>
      <w:bookmarkStart w:id="544" w:name="_Toc204592960"/>
      <w:bookmarkStart w:id="545" w:name="_Toc363134249"/>
      <w:bookmarkStart w:id="546" w:name="_Toc94001335"/>
      <w:bookmarkStart w:id="547" w:name="_Toc307924180"/>
      <w:bookmarkStart w:id="548" w:name="_Toc363454550"/>
      <w:bookmarkStart w:id="549" w:name="_Toc363059661"/>
      <w:bookmarkStart w:id="550" w:name="_Toc363127811"/>
      <w:bookmarkStart w:id="551" w:name="_Toc343339114"/>
      <w:r>
        <w:rPr>
          <w:rFonts w:hint="eastAsia"/>
          <w:lang w:eastAsia="zh-CN"/>
        </w:rPr>
        <w:t>资格证明文件格式</w:t>
      </w:r>
      <w:bookmarkEnd w:id="541"/>
      <w:bookmarkEnd w:id="542"/>
      <w:bookmarkEnd w:id="543"/>
      <w:bookmarkEnd w:id="544"/>
      <w:bookmarkEnd w:id="545"/>
      <w:bookmarkEnd w:id="546"/>
      <w:bookmarkEnd w:id="547"/>
      <w:bookmarkEnd w:id="548"/>
      <w:bookmarkEnd w:id="549"/>
      <w:bookmarkEnd w:id="550"/>
      <w:bookmarkEnd w:id="551"/>
    </w:p>
    <w:p>
      <w:pPr>
        <w:ind w:firstLine="444"/>
        <w:jc w:val="center"/>
        <w:rPr>
          <w:lang w:eastAsia="zh-CN"/>
        </w:rPr>
      </w:pPr>
      <w:bookmarkStart w:id="552"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52"/>
    </w:p>
    <w:p>
      <w:pPr>
        <w:pStyle w:val="107"/>
        <w:ind w:firstLine="444"/>
        <w:rPr>
          <w:lang w:eastAsia="zh-CN"/>
        </w:rPr>
      </w:pPr>
      <w:r>
        <w:rPr>
          <w:lang w:eastAsia="zh-CN"/>
        </w:rPr>
        <w:t>1</w:t>
      </w:r>
      <w:r>
        <w:rPr>
          <w:rFonts w:hint="eastAsia"/>
          <w:lang w:eastAsia="zh-CN"/>
        </w:rPr>
        <w:t>．制造商作为投标人应填写和提交下述规定的格式的文件以及其他有关资料。</w:t>
      </w:r>
    </w:p>
    <w:p>
      <w:pPr>
        <w:pStyle w:val="107"/>
        <w:ind w:firstLine="444"/>
        <w:rPr>
          <w:lang w:eastAsia="zh-CN"/>
        </w:rPr>
      </w:pPr>
      <w:r>
        <w:rPr>
          <w:lang w:eastAsia="zh-CN"/>
        </w:rPr>
        <w:t>2</w:t>
      </w:r>
      <w:r>
        <w:rPr>
          <w:rFonts w:hint="eastAsia"/>
          <w:lang w:eastAsia="zh-CN"/>
        </w:rPr>
        <w:t>．所附附件格式中要求填写的全部问题和／或信息都必须填写。</w:t>
      </w:r>
    </w:p>
    <w:p>
      <w:pPr>
        <w:pStyle w:val="107"/>
        <w:ind w:firstLine="444"/>
        <w:rPr>
          <w:lang w:eastAsia="zh-CN"/>
        </w:rPr>
      </w:pPr>
      <w:r>
        <w:rPr>
          <w:lang w:eastAsia="zh-CN"/>
        </w:rPr>
        <w:t>3</w:t>
      </w:r>
      <w:r>
        <w:rPr>
          <w:rFonts w:hint="eastAsia"/>
          <w:lang w:eastAsia="zh-CN"/>
        </w:rPr>
        <w:t>．本资格声明的签字人应保证全部声明和填写的内容是真实的和正确的。</w:t>
      </w:r>
    </w:p>
    <w:p>
      <w:pPr>
        <w:pStyle w:val="107"/>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pPr>
        <w:pStyle w:val="107"/>
        <w:ind w:firstLine="444"/>
        <w:rPr>
          <w:lang w:eastAsia="zh-CN"/>
        </w:rPr>
      </w:pPr>
      <w:r>
        <w:rPr>
          <w:lang w:eastAsia="zh-CN"/>
        </w:rPr>
        <w:t>5</w:t>
      </w:r>
      <w:r>
        <w:rPr>
          <w:rFonts w:hint="eastAsia"/>
          <w:lang w:eastAsia="zh-CN"/>
        </w:rPr>
        <w:t>．投标人提交的资料将被保密，但不退还。</w:t>
      </w:r>
    </w:p>
    <w:p>
      <w:pPr>
        <w:pStyle w:val="107"/>
        <w:ind w:firstLine="444"/>
        <w:rPr>
          <w:lang w:eastAsia="zh-CN"/>
        </w:rPr>
      </w:pPr>
      <w:r>
        <w:rPr>
          <w:lang w:eastAsia="zh-CN"/>
        </w:rPr>
        <w:t>6</w:t>
      </w:r>
      <w:r>
        <w:rPr>
          <w:rFonts w:hint="eastAsia"/>
          <w:lang w:eastAsia="zh-CN"/>
        </w:rPr>
        <w:t>．全部资格证明文件应按投标人须知规定的语言和份数提交。</w:t>
      </w:r>
    </w:p>
    <w:p>
      <w:pPr>
        <w:snapToGrid w:val="0"/>
        <w:spacing w:line="560" w:lineRule="exact"/>
        <w:ind w:firstLine="664"/>
        <w:rPr>
          <w:rFonts w:ascii="方正仿宋简体" w:hAnsi="MS Sans Serif" w:eastAsia="方正仿宋简体"/>
          <w:kern w:val="2"/>
          <w:sz w:val="32"/>
          <w:szCs w:val="32"/>
          <w:lang w:eastAsia="zh-CN"/>
        </w:rPr>
      </w:pPr>
    </w:p>
    <w:p>
      <w:pPr>
        <w:snapToGrid w:val="0"/>
        <w:spacing w:line="560" w:lineRule="exact"/>
        <w:ind w:firstLine="486"/>
        <w:rPr>
          <w:rStyle w:val="41"/>
          <w:rFonts w:ascii="Times New Roman"/>
          <w:b/>
          <w:sz w:val="23"/>
          <w:szCs w:val="23"/>
          <w:lang w:eastAsia="zh-CN"/>
        </w:rPr>
      </w:pPr>
    </w:p>
    <w:p>
      <w:pPr>
        <w:pStyle w:val="107"/>
        <w:ind w:firstLine="0" w:firstLineChars="0"/>
        <w:outlineLvl w:val="1"/>
        <w:rPr>
          <w:rFonts w:hAnsi="方正仿宋简体"/>
          <w:spacing w:val="-2"/>
          <w:lang w:eastAsia="zh-CN"/>
        </w:rPr>
      </w:pPr>
      <w:r>
        <w:rPr>
          <w:spacing w:val="-2"/>
          <w:lang w:eastAsia="zh-CN"/>
        </w:rPr>
        <w:br w:type="page"/>
      </w:r>
      <w:bookmarkStart w:id="553" w:name="_Toc363059662"/>
      <w:bookmarkStart w:id="554" w:name="_Toc94001336"/>
      <w:bookmarkStart w:id="555" w:name="_Toc343339115"/>
      <w:bookmarkStart w:id="556" w:name="_Toc307924181"/>
      <w:bookmarkStart w:id="557" w:name="_Toc244261289"/>
      <w:bookmarkStart w:id="558" w:name="_Toc204592962"/>
      <w:bookmarkStart w:id="559" w:name="_Toc363127812"/>
      <w:bookmarkStart w:id="560" w:name="_Toc363128952"/>
      <w:bookmarkStart w:id="561" w:name="_Toc363134250"/>
      <w:bookmarkStart w:id="562" w:name="_Toc363454551"/>
      <w:bookmarkStart w:id="563" w:name="_Toc363125358"/>
      <w:r>
        <w:rPr>
          <w:rFonts w:hint="eastAsia"/>
          <w:lang w:eastAsia="zh-CN"/>
        </w:rPr>
        <w:t>资格声明格式</w:t>
      </w:r>
      <w:bookmarkEnd w:id="553"/>
      <w:bookmarkEnd w:id="554"/>
      <w:bookmarkEnd w:id="555"/>
      <w:bookmarkEnd w:id="556"/>
      <w:bookmarkEnd w:id="557"/>
      <w:bookmarkEnd w:id="558"/>
      <w:bookmarkEnd w:id="559"/>
      <w:bookmarkEnd w:id="560"/>
      <w:bookmarkEnd w:id="561"/>
      <w:bookmarkEnd w:id="562"/>
      <w:bookmarkEnd w:id="563"/>
    </w:p>
    <w:p>
      <w:pPr>
        <w:ind w:firstLine="667"/>
        <w:jc w:val="center"/>
        <w:rPr>
          <w:b/>
          <w:sz w:val="24"/>
          <w:szCs w:val="24"/>
          <w:lang w:eastAsia="zh-CN"/>
        </w:rPr>
      </w:pPr>
      <w:bookmarkStart w:id="564" w:name="_Toc310252881"/>
      <w:r>
        <w:rPr>
          <w:rFonts w:hint="eastAsia"/>
          <w:b/>
          <w:sz w:val="32"/>
          <w:szCs w:val="32"/>
          <w:lang w:eastAsia="zh-CN"/>
        </w:rPr>
        <w:t>资格声明</w:t>
      </w:r>
      <w:bookmarkEnd w:id="564"/>
    </w:p>
    <w:p>
      <w:pPr>
        <w:pStyle w:val="107"/>
        <w:ind w:firstLine="0" w:firstLineChars="0"/>
        <w:rPr>
          <w:lang w:eastAsia="zh-CN"/>
        </w:rPr>
      </w:pPr>
      <w:r>
        <w:rPr>
          <w:rFonts w:hint="eastAsia"/>
          <w:lang w:eastAsia="zh-CN"/>
        </w:rPr>
        <w:t>致：（招标机构或招标人）</w:t>
      </w:r>
    </w:p>
    <w:p>
      <w:pPr>
        <w:pStyle w:val="107"/>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（报价表第一项产品名称）等               项产品</w:t>
      </w:r>
      <w:r>
        <w:rPr>
          <w:rFonts w:hint="eastAsia"/>
          <w:lang w:eastAsia="zh-CN"/>
        </w:rPr>
        <w:t>，提交下述文件并声明全部说明是真实的和正确的。</w:t>
      </w:r>
    </w:p>
    <w:p>
      <w:pPr>
        <w:pStyle w:val="107"/>
        <w:ind w:firstLine="444"/>
        <w:rPr>
          <w:lang w:eastAsia="zh-CN"/>
        </w:rPr>
      </w:pPr>
      <w:r>
        <w:rPr>
          <w:rFonts w:hint="eastAsia" w:hAnsi="宋体" w:cs="宋体"/>
          <w:lang w:eastAsia="zh-CN"/>
        </w:rPr>
        <w:t>是否处于被责令停业、财产被接管、冻结、破产状态？</w:t>
      </w:r>
    </w:p>
    <w:p>
      <w:pPr>
        <w:pStyle w:val="107"/>
        <w:ind w:firstLine="888" w:firstLineChars="400"/>
        <w:rPr>
          <w:lang w:eastAsia="zh-CN"/>
        </w:rPr>
      </w:pPr>
      <w:r>
        <w:rPr>
          <w:rFonts w:hint="eastAsia"/>
          <w:lang w:eastAsia="zh-CN"/>
        </w:rPr>
        <w:t>选择:  1、是         2、否</w:t>
      </w:r>
    </w:p>
    <w:p>
      <w:pPr>
        <w:pStyle w:val="107"/>
        <w:ind w:firstLine="444"/>
        <w:rPr>
          <w:lang w:eastAsia="zh-CN"/>
        </w:rPr>
      </w:pPr>
    </w:p>
    <w:p>
      <w:pPr>
        <w:pStyle w:val="107"/>
        <w:ind w:firstLine="444"/>
        <w:rPr>
          <w:lang w:eastAsia="zh-CN"/>
        </w:rPr>
      </w:pPr>
      <w:r>
        <w:rPr>
          <w:rFonts w:hint="eastAsia"/>
          <w:lang w:eastAsia="zh-CN"/>
        </w:rPr>
        <w:t>下述签字人在证书中证明本资格文件中的内容是真实的和正确的。</w:t>
      </w:r>
    </w:p>
    <w:p>
      <w:pPr>
        <w:spacing w:line="560" w:lineRule="exact"/>
        <w:ind w:firstLine="664"/>
        <w:rPr>
          <w:rFonts w:ascii="方正仿宋简体" w:hAnsi="MS Sans Serif" w:eastAsia="方正仿宋简体"/>
          <w:kern w:val="2"/>
          <w:sz w:val="32"/>
          <w:szCs w:val="32"/>
          <w:lang w:eastAsia="zh-CN"/>
        </w:rPr>
      </w:pPr>
    </w:p>
    <w:p>
      <w:pPr>
        <w:pStyle w:val="107"/>
        <w:ind w:firstLine="444"/>
        <w:rPr>
          <w:lang w:eastAsia="zh-CN"/>
        </w:rPr>
      </w:pPr>
      <w:r>
        <w:rPr>
          <w:rFonts w:hint="eastAsia" w:hAnsi="宋体" w:cs="宋体"/>
          <w:lang w:eastAsia="zh-CN"/>
        </w:rPr>
        <w:t>投标人名称（公章）</w:t>
      </w:r>
      <w:r>
        <w:rPr>
          <w:rFonts w:hint="eastAsia"/>
          <w:u w:val="single"/>
          <w:lang w:eastAsia="zh-CN"/>
        </w:rPr>
        <w:t xml:space="preserve">                 </w:t>
      </w:r>
    </w:p>
    <w:p>
      <w:pPr>
        <w:pStyle w:val="107"/>
        <w:ind w:firstLine="444"/>
        <w:rPr>
          <w:lang w:eastAsia="zh-CN"/>
        </w:rPr>
      </w:pPr>
      <w:r>
        <w:rPr>
          <w:rFonts w:hint="eastAsia"/>
          <w:lang w:eastAsia="zh-CN"/>
        </w:rPr>
        <w:t>签字人姓名、职务（印刷字体）：</w:t>
      </w:r>
    </w:p>
    <w:p>
      <w:pPr>
        <w:pStyle w:val="107"/>
        <w:ind w:firstLine="444"/>
        <w:rPr>
          <w:lang w:eastAsia="zh-CN"/>
        </w:rPr>
      </w:pPr>
    </w:p>
    <w:p>
      <w:pPr>
        <w:pStyle w:val="107"/>
        <w:ind w:firstLine="444"/>
        <w:rPr>
          <w:lang w:eastAsia="zh-CN"/>
        </w:rPr>
      </w:pPr>
      <w:r>
        <w:rPr>
          <w:rFonts w:hint="eastAsia"/>
          <w:lang w:eastAsia="zh-CN"/>
        </w:rPr>
        <w:t>签字</w:t>
      </w:r>
      <w:r>
        <w:rPr>
          <w:lang w:eastAsia="zh-CN"/>
        </w:rPr>
        <w:t>______________________</w:t>
      </w:r>
    </w:p>
    <w:p>
      <w:pPr>
        <w:pStyle w:val="107"/>
        <w:ind w:firstLine="444"/>
        <w:rPr>
          <w:lang w:eastAsia="zh-CN"/>
        </w:rPr>
      </w:pPr>
    </w:p>
    <w:p>
      <w:pPr>
        <w:pStyle w:val="107"/>
        <w:ind w:firstLine="444"/>
        <w:rPr>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pPr>
        <w:pStyle w:val="107"/>
        <w:ind w:firstLine="444"/>
        <w:rPr>
          <w:lang w:eastAsia="zh-CN"/>
        </w:rPr>
      </w:pPr>
    </w:p>
    <w:p>
      <w:pPr>
        <w:pStyle w:val="107"/>
        <w:ind w:firstLine="444"/>
        <w:rPr>
          <w:lang w:eastAsia="zh-CN"/>
        </w:rPr>
      </w:pPr>
      <w:r>
        <w:rPr>
          <w:rFonts w:hint="eastAsia"/>
          <w:lang w:eastAsia="zh-CN"/>
        </w:rPr>
        <w:t>电话</w:t>
      </w:r>
      <w:r>
        <w:rPr>
          <w:lang w:eastAsia="zh-CN"/>
        </w:rPr>
        <w:t>______________________</w:t>
      </w:r>
      <w:r>
        <w:rPr>
          <w:rFonts w:hint="eastAsia"/>
          <w:lang w:eastAsia="zh-CN"/>
        </w:rPr>
        <w:t>传真</w:t>
      </w:r>
      <w:bookmarkStart w:id="565" w:name="_Toc244261290"/>
      <w:bookmarkStart w:id="566" w:name="_Toc204592964"/>
      <w:r>
        <w:rPr>
          <w:lang w:eastAsia="zh-CN"/>
        </w:rPr>
        <w:t>____________</w:t>
      </w:r>
    </w:p>
    <w:p>
      <w:pPr>
        <w:pStyle w:val="107"/>
        <w:ind w:firstLine="0" w:firstLineChars="0"/>
        <w:outlineLvl w:val="1"/>
        <w:rPr>
          <w:rStyle w:val="41"/>
          <w:rFonts w:ascii="方正仿宋简体" w:hAnsi="方正仿宋简体" w:eastAsia="方正仿宋简体"/>
          <w:b/>
          <w:sz w:val="32"/>
          <w:szCs w:val="23"/>
          <w:lang w:eastAsia="zh-CN"/>
        </w:rPr>
      </w:pPr>
      <w:bookmarkStart w:id="567" w:name="_Toc307924182"/>
      <w:r>
        <w:rPr>
          <w:lang w:eastAsia="zh-CN"/>
        </w:rPr>
        <w:br w:type="page"/>
      </w:r>
      <w:bookmarkEnd w:id="565"/>
      <w:bookmarkEnd w:id="566"/>
      <w:bookmarkEnd w:id="567"/>
      <w:bookmarkStart w:id="568" w:name="_Toc363128953"/>
      <w:bookmarkStart w:id="569" w:name="_Toc363127813"/>
      <w:bookmarkStart w:id="570" w:name="_Toc204592970"/>
      <w:bookmarkStart w:id="571" w:name="_Toc363454552"/>
      <w:bookmarkStart w:id="572" w:name="_Toc244261294"/>
      <w:bookmarkStart w:id="573" w:name="_Toc307924185"/>
      <w:bookmarkStart w:id="574" w:name="_Toc363125359"/>
      <w:bookmarkStart w:id="575" w:name="_Toc363059663"/>
      <w:bookmarkStart w:id="576" w:name="_Toc94001337"/>
      <w:bookmarkStart w:id="577" w:name="_Toc363134251"/>
      <w:r>
        <w:rPr>
          <w:rFonts w:hint="eastAsia"/>
          <w:lang w:eastAsia="zh-CN"/>
        </w:rPr>
        <w:t>法律纠纷情况</w:t>
      </w:r>
      <w:bookmarkEnd w:id="568"/>
      <w:bookmarkEnd w:id="569"/>
      <w:bookmarkEnd w:id="570"/>
      <w:bookmarkEnd w:id="571"/>
      <w:bookmarkEnd w:id="572"/>
      <w:bookmarkEnd w:id="573"/>
      <w:bookmarkEnd w:id="574"/>
      <w:bookmarkEnd w:id="575"/>
      <w:bookmarkEnd w:id="576"/>
      <w:bookmarkEnd w:id="577"/>
    </w:p>
    <w:p>
      <w:pPr>
        <w:ind w:firstLine="667"/>
        <w:jc w:val="center"/>
        <w:rPr>
          <w:b/>
          <w:sz w:val="32"/>
          <w:szCs w:val="32"/>
          <w:lang w:eastAsia="zh-CN"/>
        </w:rPr>
      </w:pPr>
      <w:bookmarkStart w:id="578" w:name="_Toc310252889"/>
      <w:r>
        <w:rPr>
          <w:rFonts w:hint="eastAsia"/>
          <w:b/>
          <w:sz w:val="32"/>
          <w:szCs w:val="32"/>
          <w:lang w:eastAsia="zh-CN"/>
        </w:rPr>
        <w:t>法律纠纷情况</w:t>
      </w:r>
      <w:bookmarkEnd w:id="578"/>
    </w:p>
    <w:p>
      <w:pPr>
        <w:pStyle w:val="107"/>
        <w:ind w:firstLine="0" w:firstLineChars="0"/>
        <w:rPr>
          <w:lang w:eastAsia="zh-CN"/>
        </w:rPr>
      </w:pPr>
      <w:r>
        <w:rPr>
          <w:rFonts w:hint="eastAsia"/>
          <w:lang w:eastAsia="zh-CN"/>
        </w:rPr>
        <w:t>制造商和代理商应如实填写：</w:t>
      </w:r>
    </w:p>
    <w:p>
      <w:pPr>
        <w:pStyle w:val="107"/>
        <w:ind w:firstLine="444"/>
        <w:rPr>
          <w:lang w:eastAsia="zh-CN"/>
        </w:rPr>
      </w:pPr>
      <w:r>
        <w:rPr>
          <w:rFonts w:hint="eastAsia"/>
          <w:lang w:eastAsia="zh-CN"/>
        </w:rPr>
        <w:t>一、贵方目前是否正在涉及或面临尚未解决，对贵方影响巨大的诉讼案件？</w:t>
      </w:r>
    </w:p>
    <w:p>
      <w:pPr>
        <w:pStyle w:val="107"/>
        <w:ind w:firstLine="888" w:firstLineChars="400"/>
        <w:rPr>
          <w:lang w:eastAsia="zh-CN"/>
        </w:rPr>
      </w:pPr>
      <w:r>
        <w:rPr>
          <w:rFonts w:hint="eastAsia"/>
          <w:lang w:eastAsia="zh-CN"/>
        </w:rPr>
        <w:t>选择:  1、是         2、否</w:t>
      </w:r>
    </w:p>
    <w:p>
      <w:pPr>
        <w:pStyle w:val="107"/>
        <w:ind w:firstLine="888" w:firstLineChars="400"/>
        <w:rPr>
          <w:lang w:eastAsia="zh-CN"/>
        </w:rPr>
      </w:pPr>
      <w:r>
        <w:rPr>
          <w:rFonts w:hint="eastAsia"/>
          <w:lang w:eastAsia="zh-CN"/>
        </w:rPr>
        <w:t>如果有，请简单说明情况：</w:t>
      </w:r>
    </w:p>
    <w:p>
      <w:pPr>
        <w:pStyle w:val="107"/>
        <w:ind w:firstLine="444"/>
        <w:rPr>
          <w:lang w:eastAsia="zh-CN"/>
        </w:rPr>
      </w:pPr>
    </w:p>
    <w:p>
      <w:pPr>
        <w:pStyle w:val="107"/>
        <w:ind w:firstLine="444"/>
        <w:rPr>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pPr>
        <w:pStyle w:val="107"/>
        <w:ind w:firstLine="888" w:firstLineChars="400"/>
        <w:rPr>
          <w:lang w:eastAsia="zh-CN"/>
        </w:rPr>
      </w:pPr>
      <w:r>
        <w:rPr>
          <w:rFonts w:hint="eastAsia"/>
          <w:lang w:eastAsia="zh-CN"/>
        </w:rPr>
        <w:t>选择：1、是         2、否</w:t>
      </w:r>
    </w:p>
    <w:p>
      <w:pPr>
        <w:pStyle w:val="107"/>
        <w:ind w:firstLine="888" w:firstLineChars="400"/>
        <w:rPr>
          <w:lang w:eastAsia="zh-CN"/>
        </w:rPr>
      </w:pPr>
      <w:r>
        <w:rPr>
          <w:rFonts w:hint="eastAsia"/>
          <w:lang w:eastAsia="zh-CN"/>
        </w:rPr>
        <w:t>如果是，请写明诉讼案的现状：</w:t>
      </w:r>
    </w:p>
    <w:p>
      <w:pPr>
        <w:pStyle w:val="107"/>
        <w:ind w:firstLine="888" w:firstLineChars="400"/>
        <w:rPr>
          <w:lang w:eastAsia="zh-CN"/>
        </w:rPr>
      </w:pPr>
    </w:p>
    <w:p>
      <w:pPr>
        <w:pStyle w:val="107"/>
        <w:ind w:firstLine="888" w:firstLineChars="400"/>
        <w:rPr>
          <w:lang w:eastAsia="zh-CN"/>
        </w:rPr>
      </w:pPr>
    </w:p>
    <w:p>
      <w:pPr>
        <w:spacing w:before="120" w:beforeLines="50" w:after="120" w:afterLines="50" w:line="560" w:lineRule="exact"/>
        <w:ind w:firstLine="664"/>
        <w:jc w:val="both"/>
        <w:rPr>
          <w:rFonts w:ascii="方正仿宋简体" w:hAnsi="MS Sans Serif" w:eastAsia="方正仿宋简体"/>
          <w:kern w:val="2"/>
          <w:sz w:val="32"/>
          <w:szCs w:val="32"/>
          <w:lang w:eastAsia="zh-CN"/>
        </w:rPr>
      </w:pPr>
    </w:p>
    <w:p>
      <w:pPr>
        <w:pStyle w:val="107"/>
        <w:ind w:firstLine="444"/>
        <w:rPr>
          <w:u w:val="single"/>
          <w:lang w:eastAsia="zh-CN"/>
        </w:rPr>
      </w:pPr>
      <w:r>
        <w:rPr>
          <w:rFonts w:hint="eastAsia"/>
          <w:lang w:eastAsia="zh-CN"/>
        </w:rPr>
        <w:t>投标人名称（公章）</w:t>
      </w:r>
      <w:r>
        <w:rPr>
          <w:u w:val="single"/>
          <w:lang w:eastAsia="zh-CN"/>
        </w:rPr>
        <w:t xml:space="preserve">                  </w:t>
      </w:r>
    </w:p>
    <w:p>
      <w:pPr>
        <w:pStyle w:val="107"/>
        <w:ind w:firstLine="444"/>
        <w:rPr>
          <w:lang w:eastAsia="zh-CN"/>
        </w:rPr>
      </w:pPr>
      <w:r>
        <w:rPr>
          <w:rFonts w:hint="eastAsia"/>
          <w:lang w:eastAsia="zh-CN"/>
        </w:rPr>
        <w:t>签字人姓名、职务（印刷字体）：</w:t>
      </w:r>
    </w:p>
    <w:p>
      <w:pPr>
        <w:pStyle w:val="107"/>
        <w:ind w:firstLine="444"/>
        <w:rPr>
          <w:lang w:eastAsia="zh-CN"/>
        </w:rPr>
      </w:pPr>
    </w:p>
    <w:p>
      <w:pPr>
        <w:pStyle w:val="107"/>
        <w:ind w:firstLine="444"/>
        <w:rPr>
          <w:u w:val="single"/>
          <w:lang w:eastAsia="zh-CN"/>
        </w:rPr>
      </w:pPr>
      <w:r>
        <w:rPr>
          <w:rFonts w:hint="eastAsia"/>
          <w:lang w:eastAsia="zh-CN"/>
        </w:rPr>
        <w:t>签字</w:t>
      </w:r>
      <w:r>
        <w:rPr>
          <w:u w:val="single"/>
          <w:lang w:eastAsia="zh-CN"/>
        </w:rPr>
        <w:t xml:space="preserve">                               </w:t>
      </w:r>
    </w:p>
    <w:p>
      <w:pPr>
        <w:pStyle w:val="107"/>
        <w:ind w:firstLine="444"/>
        <w:rPr>
          <w:lang w:eastAsia="zh-CN"/>
        </w:rPr>
      </w:pPr>
    </w:p>
    <w:p>
      <w:pPr>
        <w:pStyle w:val="107"/>
        <w:ind w:firstLine="444"/>
        <w:rPr>
          <w:u w:val="single"/>
          <w:lang w:eastAsia="zh-CN"/>
        </w:rPr>
      </w:pPr>
      <w:r>
        <w:rPr>
          <w:rFonts w:hint="eastAsia"/>
          <w:lang w:eastAsia="zh-CN"/>
        </w:rPr>
        <w:t>地址</w:t>
      </w:r>
      <w:r>
        <w:rPr>
          <w:u w:val="single"/>
          <w:lang w:eastAsia="zh-CN"/>
        </w:rPr>
        <w:t xml:space="preserve">                               </w:t>
      </w:r>
    </w:p>
    <w:p>
      <w:pPr>
        <w:pStyle w:val="107"/>
        <w:ind w:firstLine="444"/>
        <w:rPr>
          <w:lang w:eastAsia="zh-CN"/>
        </w:rPr>
      </w:pPr>
    </w:p>
    <w:p>
      <w:pPr>
        <w:pStyle w:val="107"/>
        <w:ind w:firstLine="444"/>
        <w:rPr>
          <w:u w:val="single"/>
          <w:lang w:eastAsia="zh-CN"/>
        </w:rPr>
      </w:pPr>
      <w:r>
        <w:rPr>
          <w:rFonts w:hint="eastAsia"/>
          <w:lang w:eastAsia="zh-CN"/>
        </w:rPr>
        <w:t>电话</w:t>
      </w:r>
      <w:r>
        <w:rPr>
          <w:u w:val="single"/>
          <w:lang w:eastAsia="zh-CN"/>
        </w:rPr>
        <w:t xml:space="preserve">                               </w:t>
      </w:r>
    </w:p>
    <w:p>
      <w:pPr>
        <w:pStyle w:val="107"/>
        <w:ind w:firstLine="444"/>
        <w:rPr>
          <w:lang w:eastAsia="zh-CN"/>
        </w:rPr>
      </w:pPr>
    </w:p>
    <w:p>
      <w:pPr>
        <w:pStyle w:val="107"/>
        <w:ind w:firstLine="444"/>
        <w:rPr>
          <w:u w:val="single"/>
          <w:lang w:eastAsia="zh-CN"/>
        </w:rPr>
      </w:pPr>
      <w:r>
        <w:rPr>
          <w:rFonts w:hint="eastAsia"/>
          <w:lang w:eastAsia="zh-CN"/>
        </w:rPr>
        <w:t>传真</w:t>
      </w:r>
      <w:r>
        <w:rPr>
          <w:u w:val="single"/>
          <w:lang w:eastAsia="zh-CN"/>
        </w:rPr>
        <w:t xml:space="preserve">                               </w:t>
      </w:r>
    </w:p>
    <w:p>
      <w:pPr>
        <w:pStyle w:val="107"/>
        <w:ind w:firstLine="444"/>
        <w:rPr>
          <w:lang w:eastAsia="zh-CN"/>
        </w:rPr>
      </w:pPr>
    </w:p>
    <w:p>
      <w:pPr>
        <w:pStyle w:val="107"/>
        <w:ind w:firstLine="444"/>
        <w:rPr>
          <w:snapToGrid w:val="0"/>
          <w:sz w:val="20"/>
          <w:lang w:eastAsia="zh-CN"/>
        </w:rPr>
      </w:pPr>
      <w:r>
        <w:rPr>
          <w:rFonts w:hint="eastAsia"/>
          <w:lang w:eastAsia="zh-CN"/>
        </w:rPr>
        <w:t>邮编</w:t>
      </w:r>
      <w:r>
        <w:rPr>
          <w:u w:val="single"/>
          <w:lang w:eastAsia="zh-CN"/>
        </w:rPr>
        <w:t xml:space="preserve">                               </w:t>
      </w:r>
    </w:p>
    <w:p>
      <w:pPr>
        <w:pStyle w:val="107"/>
        <w:ind w:firstLine="444"/>
        <w:rPr>
          <w:u w:val="single"/>
          <w:lang w:eastAsia="zh-CN"/>
        </w:rPr>
      </w:pPr>
    </w:p>
    <w:p>
      <w:pPr>
        <w:pStyle w:val="107"/>
        <w:ind w:firstLine="0" w:firstLineChars="0"/>
        <w:rPr>
          <w:rStyle w:val="41"/>
          <w:rFonts w:ascii="方正仿宋简体" w:hAnsi="方正仿宋简体"/>
          <w:sz w:val="32"/>
          <w:szCs w:val="23"/>
          <w:lang w:eastAsia="zh-CN"/>
        </w:rPr>
      </w:pPr>
      <w:bookmarkStart w:id="579" w:name="_Toc363128954"/>
      <w:bookmarkStart w:id="580" w:name="_Toc363059664"/>
      <w:bookmarkStart w:id="581" w:name="_Toc94001338"/>
      <w:bookmarkStart w:id="582" w:name="_Toc363127814"/>
      <w:bookmarkStart w:id="583" w:name="_Toc363454553"/>
      <w:bookmarkStart w:id="584" w:name="_Toc363134252"/>
      <w:bookmarkStart w:id="585" w:name="_Toc363125360"/>
      <w:r>
        <w:rPr>
          <w:lang w:eastAsia="zh-CN"/>
        </w:rPr>
        <w:br w:type="page"/>
      </w:r>
      <w:r>
        <w:rPr>
          <w:rFonts w:hint="eastAsia"/>
          <w:bCs/>
          <w:lang w:eastAsia="zh-CN"/>
        </w:rPr>
        <w:t>合规承诺书</w:t>
      </w:r>
    </w:p>
    <w:p>
      <w:pPr>
        <w:pStyle w:val="107"/>
        <w:ind w:firstLine="0" w:firstLineChars="0"/>
        <w:rPr>
          <w:lang w:eastAsia="zh-CN"/>
        </w:rPr>
      </w:pPr>
      <w:r>
        <w:rPr>
          <w:rFonts w:hint="eastAsia"/>
          <w:lang w:eastAsia="zh-CN"/>
        </w:rPr>
        <w:t>详见附件6</w:t>
      </w:r>
    </w:p>
    <w:p>
      <w:pPr>
        <w:pStyle w:val="107"/>
        <w:ind w:firstLine="0" w:firstLineChars="0"/>
        <w:rPr>
          <w:rStyle w:val="41"/>
          <w:rFonts w:ascii="方正仿宋简体" w:hAnsi="方正仿宋简体"/>
          <w:sz w:val="32"/>
          <w:szCs w:val="23"/>
          <w:lang w:eastAsia="zh-CN"/>
        </w:rPr>
      </w:pPr>
      <w:r>
        <w:rPr>
          <w:lang w:eastAsia="zh-CN"/>
        </w:rPr>
        <w:br w:type="page"/>
      </w:r>
      <w:r>
        <w:rPr>
          <w:rFonts w:hint="eastAsia"/>
          <w:bCs/>
          <w:lang w:eastAsia="zh-CN"/>
        </w:rPr>
        <w:t>投标人告知承诺函</w:t>
      </w:r>
    </w:p>
    <w:p>
      <w:pPr>
        <w:spacing w:line="600" w:lineRule="exact"/>
        <w:ind w:firstLine="624"/>
        <w:jc w:val="center"/>
        <w:rPr>
          <w:rFonts w:eastAsia="仿宋"/>
          <w:sz w:val="30"/>
          <w:szCs w:val="30"/>
          <w:lang w:eastAsia="zh-CN"/>
        </w:rPr>
      </w:pPr>
      <w:r>
        <w:rPr>
          <w:rFonts w:eastAsia="方正小标宋简体"/>
          <w:sz w:val="30"/>
          <w:szCs w:val="30"/>
          <w:lang w:eastAsia="zh-CN"/>
        </w:rPr>
        <w:t>投标人</w:t>
      </w:r>
      <w:r>
        <w:rPr>
          <w:rFonts w:hint="eastAsia" w:eastAsia="方正小标宋简体"/>
          <w:sz w:val="30"/>
          <w:szCs w:val="30"/>
          <w:lang w:eastAsia="zh-CN"/>
        </w:rPr>
        <w:t>告知</w:t>
      </w:r>
      <w:r>
        <w:rPr>
          <w:rFonts w:eastAsia="方正小标宋简体"/>
          <w:sz w:val="30"/>
          <w:szCs w:val="30"/>
          <w:lang w:eastAsia="zh-CN"/>
        </w:rPr>
        <w:t>承诺函</w:t>
      </w:r>
    </w:p>
    <w:p>
      <w:pPr>
        <w:pStyle w:val="107"/>
        <w:ind w:firstLine="444"/>
        <w:rPr>
          <w:lang w:eastAsia="zh-CN"/>
        </w:rPr>
      </w:pPr>
      <w:r>
        <w:rPr>
          <w:rFonts w:hint="eastAsia"/>
          <w:lang w:eastAsia="zh-CN"/>
        </w:rPr>
        <w:t>招标人名称：</w:t>
      </w:r>
    </w:p>
    <w:p>
      <w:pPr>
        <w:pStyle w:val="107"/>
        <w:ind w:firstLine="444"/>
        <w:rPr>
          <w:lang w:eastAsia="zh-CN"/>
        </w:rPr>
      </w:pPr>
      <w:r>
        <w:rPr>
          <w:rFonts w:hint="eastAsia"/>
          <w:lang w:eastAsia="zh-CN"/>
        </w:rPr>
        <w:t>我单位参与（招标项目名称）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pPr>
        <w:pStyle w:val="107"/>
        <w:ind w:firstLine="444"/>
        <w:rPr>
          <w:lang w:eastAsia="zh-CN"/>
        </w:rPr>
      </w:pPr>
      <w:r>
        <w:rPr>
          <w:rFonts w:hint="eastAsia"/>
          <w:lang w:eastAsia="zh-CN"/>
        </w:rPr>
        <w:t>一、我单位和我本人遵循公开、公平、公正、诚实守信的原则，依法依规参与本项目投标。</w:t>
      </w:r>
    </w:p>
    <w:p>
      <w:pPr>
        <w:pStyle w:val="107"/>
        <w:ind w:firstLine="444"/>
        <w:rPr>
          <w:lang w:eastAsia="zh-CN"/>
        </w:rPr>
      </w:pPr>
      <w:r>
        <w:rPr>
          <w:rFonts w:hint="eastAsia"/>
          <w:lang w:eastAsia="zh-CN"/>
        </w:rPr>
        <w:t>二、我单位具有参与本次投标的资质和能力，公司运营状况良好，不存在挂靠投标、不受让、租借、出租、出借资格或资质证书，无处罚期内的不良行为。</w:t>
      </w:r>
    </w:p>
    <w:p>
      <w:pPr>
        <w:pStyle w:val="107"/>
        <w:ind w:firstLine="444"/>
        <w:rPr>
          <w:lang w:eastAsia="zh-CN"/>
        </w:rPr>
      </w:pPr>
      <w:r>
        <w:rPr>
          <w:rFonts w:hint="eastAsia"/>
          <w:lang w:eastAsia="zh-CN"/>
        </w:rPr>
        <w:t>三、我单位在本项目投标过程中从招标公告列明的渠道获取招标文件，没有通过其他不正当渠道获取招标文件。</w:t>
      </w:r>
    </w:p>
    <w:p>
      <w:pPr>
        <w:pStyle w:val="107"/>
        <w:ind w:firstLine="444"/>
        <w:rPr>
          <w:lang w:eastAsia="zh-CN"/>
        </w:rPr>
      </w:pPr>
      <w:r>
        <w:rPr>
          <w:rFonts w:hint="eastAsia"/>
          <w:lang w:eastAsia="zh-CN"/>
        </w:rPr>
        <w:t>四、我单位承诺投标文件由本单位员工独立编制，严格遵守保密义务。所提供的一切投标相关材料都是真实、有效、合法的。</w:t>
      </w:r>
    </w:p>
    <w:p>
      <w:pPr>
        <w:pStyle w:val="107"/>
        <w:ind w:firstLine="444"/>
        <w:rPr>
          <w:lang w:eastAsia="zh-CN"/>
        </w:rPr>
      </w:pPr>
      <w:r>
        <w:rPr>
          <w:rFonts w:hint="eastAsia"/>
          <w:lang w:eastAsia="zh-CN"/>
        </w:rPr>
        <w:t>五、我单位不与其他投标人相互串通投标报价，不恶意压低或抬高投标报价，不排挤其他投标人的公平竞争，不损害招标人或其他投标人的合法权益。</w:t>
      </w:r>
    </w:p>
    <w:p>
      <w:pPr>
        <w:pStyle w:val="107"/>
        <w:ind w:firstLine="444"/>
        <w:rPr>
          <w:lang w:eastAsia="zh-CN"/>
        </w:rPr>
      </w:pPr>
      <w:r>
        <w:rPr>
          <w:rFonts w:hint="eastAsia"/>
          <w:lang w:eastAsia="zh-CN"/>
        </w:rPr>
        <w:t>六、我单位不与招标人或招标代理机构串通投标，损害国家利益、社会公共利益或者他人的合法权益。</w:t>
      </w:r>
    </w:p>
    <w:p>
      <w:pPr>
        <w:pStyle w:val="107"/>
        <w:ind w:firstLine="444"/>
        <w:rPr>
          <w:lang w:eastAsia="zh-CN"/>
        </w:rPr>
      </w:pPr>
      <w:r>
        <w:rPr>
          <w:rFonts w:hint="eastAsia"/>
          <w:lang w:eastAsia="zh-CN"/>
        </w:rPr>
        <w:t>七、我单位不向招标人或者评标委员会成员行贿以牟取中标，不在开标后进行虚假恶意投诉。</w:t>
      </w:r>
    </w:p>
    <w:p>
      <w:pPr>
        <w:pStyle w:val="107"/>
        <w:ind w:firstLine="444"/>
        <w:rPr>
          <w:lang w:eastAsia="zh-CN"/>
        </w:rPr>
      </w:pPr>
      <w:r>
        <w:rPr>
          <w:rFonts w:hint="eastAsia"/>
          <w:lang w:eastAsia="zh-CN"/>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pPr>
        <w:pStyle w:val="107"/>
        <w:ind w:firstLine="444"/>
        <w:rPr>
          <w:lang w:eastAsia="zh-CN"/>
        </w:rPr>
      </w:pPr>
      <w:r>
        <w:rPr>
          <w:rFonts w:hint="eastAsia"/>
          <w:lang w:eastAsia="zh-CN"/>
        </w:rPr>
        <w:t>九、我单位如在本项目招标投标活动评标工作中存在串通投标、弄虚作假等行为的，本单位及本人自愿承担法律责任，接受相应刑事、纪律和行政处罚以及失信惩戒。</w:t>
      </w:r>
    </w:p>
    <w:p>
      <w:pPr>
        <w:pStyle w:val="107"/>
        <w:ind w:firstLine="444"/>
        <w:rPr>
          <w:lang w:eastAsia="zh-CN"/>
        </w:rPr>
      </w:pPr>
      <w:r>
        <w:rPr>
          <w:rFonts w:hint="eastAsia"/>
          <w:lang w:eastAsia="zh-CN"/>
        </w:rPr>
        <w:t>十、本承诺函由我单位盖章及法定代表人（授权委托人）本人亲自签字确认。</w:t>
      </w:r>
    </w:p>
    <w:p>
      <w:pPr>
        <w:pStyle w:val="107"/>
        <w:ind w:firstLine="444"/>
        <w:rPr>
          <w:lang w:eastAsia="zh-CN"/>
        </w:rPr>
      </w:pPr>
      <w:r>
        <w:rPr>
          <w:rFonts w:hint="eastAsia"/>
          <w:lang w:eastAsia="zh-CN"/>
        </w:rPr>
        <w:t>承诺单位：     （盖单位公章）</w:t>
      </w:r>
    </w:p>
    <w:p>
      <w:pPr>
        <w:pStyle w:val="107"/>
        <w:ind w:firstLine="444"/>
        <w:rPr>
          <w:lang w:eastAsia="zh-CN"/>
        </w:rPr>
      </w:pPr>
      <w:r>
        <w:rPr>
          <w:rFonts w:hint="eastAsia"/>
          <w:lang w:eastAsia="zh-CN"/>
        </w:rPr>
        <w:t>法定代表人（授权委托人）：        （签字）</w:t>
      </w:r>
    </w:p>
    <w:p>
      <w:pPr>
        <w:pStyle w:val="107"/>
        <w:ind w:firstLine="444"/>
        <w:rPr>
          <w:lang w:eastAsia="zh-CN"/>
        </w:rPr>
      </w:pPr>
      <w:r>
        <w:rPr>
          <w:rFonts w:hint="eastAsia"/>
          <w:lang w:eastAsia="zh-CN"/>
        </w:rPr>
        <w:t>承诺时间：    年   月  日</w:t>
      </w: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rStyle w:val="41"/>
          <w:rFonts w:ascii="方正仿宋简体" w:hAnsi="方正仿宋简体" w:eastAsia="方正仿宋简体"/>
          <w:b/>
          <w:sz w:val="32"/>
          <w:szCs w:val="23"/>
          <w:lang w:eastAsia="zh-CN"/>
        </w:rPr>
      </w:pPr>
      <w:r>
        <w:rPr>
          <w:rFonts w:hint="eastAsia"/>
          <w:lang w:eastAsia="zh-CN"/>
        </w:rPr>
        <w:t>机密信息接受承诺函</w:t>
      </w:r>
      <w:bookmarkEnd w:id="579"/>
      <w:bookmarkEnd w:id="580"/>
      <w:bookmarkEnd w:id="581"/>
      <w:bookmarkEnd w:id="582"/>
      <w:bookmarkEnd w:id="583"/>
      <w:bookmarkEnd w:id="584"/>
      <w:bookmarkEnd w:id="585"/>
    </w:p>
    <w:p>
      <w:pPr>
        <w:ind w:firstLine="444"/>
        <w:rPr>
          <w:lang w:eastAsia="zh-CN"/>
        </w:rPr>
      </w:pPr>
    </w:p>
    <w:p>
      <w:pPr>
        <w:ind w:firstLine="667"/>
        <w:jc w:val="center"/>
        <w:rPr>
          <w:b/>
          <w:sz w:val="32"/>
          <w:szCs w:val="32"/>
          <w:lang w:eastAsia="zh-CN"/>
        </w:rPr>
      </w:pPr>
      <w:r>
        <w:rPr>
          <w:rFonts w:hint="eastAsia"/>
          <w:b/>
          <w:sz w:val="32"/>
          <w:szCs w:val="32"/>
          <w:lang w:eastAsia="zh-CN"/>
        </w:rPr>
        <w:t>机密信息接受承诺函</w:t>
      </w:r>
    </w:p>
    <w:p>
      <w:pPr>
        <w:pStyle w:val="107"/>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pPr>
        <w:pStyle w:val="107"/>
        <w:ind w:firstLine="444"/>
        <w:rPr>
          <w:lang w:eastAsia="zh-CN"/>
        </w:rPr>
      </w:pPr>
      <w:r>
        <w:rPr>
          <w:lang w:eastAsia="zh-CN"/>
        </w:rPr>
        <w:t xml:space="preserve">8.1 </w:t>
      </w:r>
      <w:r>
        <w:rPr>
          <w:rFonts w:hint="eastAsia"/>
          <w:lang w:eastAsia="zh-CN"/>
        </w:rPr>
        <w:t>机密信息</w:t>
      </w:r>
    </w:p>
    <w:p>
      <w:pPr>
        <w:pStyle w:val="107"/>
        <w:ind w:firstLine="444"/>
        <w:rPr>
          <w:lang w:eastAsia="zh-CN"/>
        </w:rPr>
      </w:pPr>
      <w:r>
        <w:rPr>
          <w:rFonts w:hint="eastAsia"/>
          <w:lang w:eastAsia="zh-CN"/>
        </w:rPr>
        <w:t>本承诺中所称机密信息是指因执行本次招标而直接或间接地接触到的相关组织机构、业务等任何秘密的或专有的信息，包括但不限于以下内容：</w:t>
      </w:r>
    </w:p>
    <w:p>
      <w:pPr>
        <w:pStyle w:val="107"/>
        <w:ind w:firstLine="444"/>
        <w:rPr>
          <w:lang w:eastAsia="zh-CN"/>
        </w:rPr>
      </w:pPr>
      <w:r>
        <w:rPr>
          <w:lang w:eastAsia="zh-CN"/>
        </w:rPr>
        <w:t xml:space="preserve">8.1.1 </w:t>
      </w:r>
      <w:r>
        <w:rPr>
          <w:rFonts w:hint="eastAsia"/>
          <w:lang w:eastAsia="zh-CN"/>
        </w:rPr>
        <w:t>管理经验；</w:t>
      </w:r>
    </w:p>
    <w:p>
      <w:pPr>
        <w:pStyle w:val="107"/>
        <w:ind w:firstLine="444"/>
        <w:rPr>
          <w:lang w:eastAsia="zh-CN"/>
        </w:rPr>
      </w:pPr>
      <w:r>
        <w:rPr>
          <w:lang w:eastAsia="zh-CN"/>
        </w:rPr>
        <w:t xml:space="preserve">8.1.2 </w:t>
      </w:r>
      <w:r>
        <w:rPr>
          <w:rFonts w:hint="eastAsia"/>
          <w:lang w:eastAsia="zh-CN"/>
        </w:rPr>
        <w:t>业务流程、职员资料及内部公开的财务、生产经营资料及为甲方专有的文件资料；</w:t>
      </w:r>
    </w:p>
    <w:p>
      <w:pPr>
        <w:pStyle w:val="107"/>
        <w:ind w:firstLine="444"/>
        <w:rPr>
          <w:lang w:eastAsia="zh-CN"/>
        </w:rPr>
      </w:pPr>
      <w:r>
        <w:rPr>
          <w:lang w:eastAsia="zh-CN"/>
        </w:rPr>
        <w:t xml:space="preserve">8.2 </w:t>
      </w:r>
      <w:r>
        <w:rPr>
          <w:rFonts w:hint="eastAsia"/>
          <w:lang w:eastAsia="zh-CN"/>
        </w:rPr>
        <w:t>机密信息的接受的方式</w:t>
      </w:r>
    </w:p>
    <w:p>
      <w:pPr>
        <w:pStyle w:val="107"/>
        <w:ind w:firstLine="444"/>
        <w:rPr>
          <w:lang w:eastAsia="zh-CN"/>
        </w:rPr>
      </w:pPr>
      <w:r>
        <w:rPr>
          <w:rFonts w:hint="eastAsia"/>
          <w:lang w:eastAsia="zh-CN"/>
        </w:rPr>
        <w:t>当甲方欲向乙方透露与其项目相关的机密信息时，此信息包括口头、书面或以其它形式的载体透露给乙方的，乙方有责任按照第三条承诺保密的责任。</w:t>
      </w:r>
    </w:p>
    <w:p>
      <w:pPr>
        <w:pStyle w:val="107"/>
        <w:ind w:firstLine="444"/>
        <w:rPr>
          <w:lang w:eastAsia="zh-CN"/>
        </w:rPr>
      </w:pPr>
      <w:r>
        <w:rPr>
          <w:lang w:eastAsia="zh-CN"/>
        </w:rPr>
        <w:t xml:space="preserve">8.3 </w:t>
      </w:r>
      <w:r>
        <w:rPr>
          <w:rFonts w:hint="eastAsia"/>
          <w:lang w:eastAsia="zh-CN"/>
        </w:rPr>
        <w:t>乙方的保密责任</w:t>
      </w:r>
    </w:p>
    <w:p>
      <w:pPr>
        <w:pStyle w:val="107"/>
        <w:ind w:firstLine="444"/>
        <w:rPr>
          <w:lang w:eastAsia="zh-CN"/>
        </w:rPr>
      </w:pPr>
      <w:r>
        <w:rPr>
          <w:rFonts w:hint="eastAsia"/>
          <w:lang w:eastAsia="zh-CN"/>
        </w:rPr>
        <w:t>乙方同意：</w:t>
      </w:r>
    </w:p>
    <w:p>
      <w:pPr>
        <w:pStyle w:val="107"/>
        <w:ind w:firstLine="444"/>
        <w:rPr>
          <w:lang w:eastAsia="zh-CN"/>
        </w:rPr>
      </w:pPr>
      <w:r>
        <w:rPr>
          <w:lang w:eastAsia="zh-CN"/>
        </w:rPr>
        <w:t xml:space="preserve">8.3.1 </w:t>
      </w:r>
      <w:r>
        <w:rPr>
          <w:rFonts w:hint="eastAsia"/>
          <w:lang w:eastAsia="zh-CN"/>
        </w:rPr>
        <w:t>以谨慎的态度避免泄露、公开或传播甲方的机密信息，就如同使用与此相似的，自己不愿其泄露，公开或传播的信息一样；</w:t>
      </w:r>
    </w:p>
    <w:p>
      <w:pPr>
        <w:pStyle w:val="107"/>
        <w:ind w:firstLine="444"/>
        <w:rPr>
          <w:lang w:eastAsia="zh-CN"/>
        </w:rPr>
      </w:pPr>
      <w:r>
        <w:rPr>
          <w:lang w:eastAsia="zh-CN"/>
        </w:rPr>
        <w:t xml:space="preserve">8.3.2 </w:t>
      </w:r>
      <w:r>
        <w:rPr>
          <w:rFonts w:hint="eastAsia"/>
          <w:lang w:eastAsia="zh-CN"/>
        </w:rPr>
        <w:t>为履行项目之目的或在其它方面为了甲方的利益使用甲方的机密信息。</w:t>
      </w:r>
    </w:p>
    <w:p>
      <w:pPr>
        <w:pStyle w:val="107"/>
        <w:ind w:firstLine="444"/>
        <w:rPr>
          <w:lang w:eastAsia="zh-CN"/>
        </w:rPr>
      </w:pPr>
      <w:r>
        <w:rPr>
          <w:rFonts w:hint="eastAsia"/>
          <w:lang w:eastAsia="zh-CN"/>
        </w:rPr>
        <w:t>乙方可以将机密信息透露给：</w:t>
      </w:r>
    </w:p>
    <w:p>
      <w:pPr>
        <w:pStyle w:val="107"/>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pPr>
        <w:pStyle w:val="107"/>
        <w:ind w:firstLine="444"/>
        <w:rPr>
          <w:lang w:eastAsia="zh-CN"/>
        </w:rPr>
      </w:pPr>
      <w:r>
        <w:rPr>
          <w:lang w:eastAsia="zh-CN"/>
        </w:rPr>
        <w:t>(2)</w:t>
      </w:r>
      <w:r>
        <w:rPr>
          <w:rFonts w:hint="eastAsia"/>
          <w:lang w:eastAsia="zh-CN"/>
        </w:rPr>
        <w:t>经甲方事先书面同意的任何其它地方。</w:t>
      </w:r>
    </w:p>
    <w:p>
      <w:pPr>
        <w:pStyle w:val="107"/>
        <w:ind w:firstLine="444"/>
        <w:rPr>
          <w:lang w:eastAsia="zh-CN"/>
        </w:rPr>
      </w:pPr>
      <w:r>
        <w:rPr>
          <w:lang w:eastAsia="zh-CN"/>
        </w:rPr>
        <w:t xml:space="preserve">8.4 </w:t>
      </w:r>
      <w:r>
        <w:rPr>
          <w:rFonts w:hint="eastAsia"/>
          <w:lang w:eastAsia="zh-CN"/>
        </w:rPr>
        <w:t>保密期限</w:t>
      </w:r>
    </w:p>
    <w:p>
      <w:pPr>
        <w:pStyle w:val="107"/>
        <w:ind w:firstLine="444"/>
        <w:rPr>
          <w:lang w:eastAsia="zh-CN"/>
        </w:rPr>
      </w:pPr>
      <w:r>
        <w:rPr>
          <w:rFonts w:hint="eastAsia"/>
          <w:lang w:eastAsia="zh-CN"/>
        </w:rPr>
        <w:t>根据本机密信息接受承诺函，由甲方向乙方透露的信息应自本协议中提到的招标之日起五年止。</w:t>
      </w:r>
    </w:p>
    <w:p>
      <w:pPr>
        <w:pStyle w:val="107"/>
        <w:ind w:firstLine="444"/>
        <w:rPr>
          <w:lang w:eastAsia="zh-CN"/>
        </w:rPr>
      </w:pPr>
      <w:r>
        <w:rPr>
          <w:lang w:eastAsia="zh-CN"/>
        </w:rPr>
        <w:t xml:space="preserve">8.5 </w:t>
      </w:r>
      <w:r>
        <w:rPr>
          <w:rFonts w:hint="eastAsia"/>
          <w:lang w:eastAsia="zh-CN"/>
        </w:rPr>
        <w:t>乙方不承担保密责任的信息</w:t>
      </w:r>
    </w:p>
    <w:p>
      <w:pPr>
        <w:pStyle w:val="107"/>
        <w:ind w:firstLine="444"/>
        <w:rPr>
          <w:lang w:eastAsia="zh-CN"/>
        </w:rPr>
      </w:pPr>
      <w:r>
        <w:rPr>
          <w:rFonts w:hint="eastAsia"/>
          <w:lang w:eastAsia="zh-CN"/>
        </w:rPr>
        <w:t>对于下列信息，乙方不承担本机密信息透露协议所规定的保密责任：</w:t>
      </w:r>
    </w:p>
    <w:p>
      <w:pPr>
        <w:pStyle w:val="107"/>
        <w:ind w:firstLine="444"/>
        <w:rPr>
          <w:lang w:eastAsia="zh-CN"/>
        </w:rPr>
      </w:pPr>
      <w:r>
        <w:rPr>
          <w:lang w:eastAsia="zh-CN"/>
        </w:rPr>
        <w:t xml:space="preserve">8.5.1 </w:t>
      </w:r>
      <w:r>
        <w:rPr>
          <w:rFonts w:hint="eastAsia"/>
          <w:lang w:eastAsia="zh-CN"/>
        </w:rPr>
        <w:t>在不承担保密责任的情况下已获取的信息；</w:t>
      </w:r>
    </w:p>
    <w:p>
      <w:pPr>
        <w:pStyle w:val="107"/>
        <w:ind w:firstLine="444"/>
        <w:rPr>
          <w:lang w:eastAsia="zh-CN"/>
        </w:rPr>
      </w:pPr>
      <w:r>
        <w:rPr>
          <w:lang w:eastAsia="zh-CN"/>
        </w:rPr>
        <w:t xml:space="preserve">8.5.2 </w:t>
      </w:r>
      <w:r>
        <w:rPr>
          <w:rFonts w:hint="eastAsia"/>
          <w:lang w:eastAsia="zh-CN"/>
        </w:rPr>
        <w:t>乙方独立开发且不涉及透露方的信息；</w:t>
      </w:r>
    </w:p>
    <w:p>
      <w:pPr>
        <w:pStyle w:val="107"/>
        <w:ind w:firstLine="444"/>
        <w:rPr>
          <w:lang w:eastAsia="zh-CN"/>
        </w:rPr>
      </w:pPr>
      <w:r>
        <w:rPr>
          <w:lang w:eastAsia="zh-CN"/>
        </w:rPr>
        <w:t xml:space="preserve">8.5.3 </w:t>
      </w:r>
      <w:r>
        <w:rPr>
          <w:rFonts w:hint="eastAsia"/>
          <w:lang w:eastAsia="zh-CN"/>
        </w:rPr>
        <w:t>从甲方以外的合法渠道所获得的信息；</w:t>
      </w:r>
    </w:p>
    <w:p>
      <w:pPr>
        <w:pStyle w:val="107"/>
        <w:ind w:firstLine="444"/>
        <w:rPr>
          <w:lang w:eastAsia="zh-CN"/>
        </w:rPr>
      </w:pPr>
      <w:r>
        <w:rPr>
          <w:lang w:eastAsia="zh-CN"/>
        </w:rPr>
        <w:t xml:space="preserve">8.5.4 </w:t>
      </w:r>
      <w:r>
        <w:rPr>
          <w:rFonts w:hint="eastAsia"/>
          <w:lang w:eastAsia="zh-CN"/>
        </w:rPr>
        <w:t>通过公开渠道而非乙方过失而公开的信息；</w:t>
      </w:r>
    </w:p>
    <w:p>
      <w:pPr>
        <w:pStyle w:val="107"/>
        <w:ind w:firstLine="444"/>
        <w:rPr>
          <w:lang w:eastAsia="zh-CN"/>
        </w:rPr>
      </w:pPr>
      <w:r>
        <w:rPr>
          <w:lang w:eastAsia="zh-CN"/>
        </w:rPr>
        <w:t xml:space="preserve">8.6 </w:t>
      </w:r>
      <w:r>
        <w:rPr>
          <w:rFonts w:hint="eastAsia"/>
          <w:lang w:eastAsia="zh-CN"/>
        </w:rPr>
        <w:t>残留信息</w:t>
      </w:r>
    </w:p>
    <w:p>
      <w:pPr>
        <w:pStyle w:val="107"/>
        <w:ind w:firstLine="444"/>
        <w:rPr>
          <w:lang w:eastAsia="zh-CN"/>
        </w:rPr>
      </w:pPr>
      <w:r>
        <w:rPr>
          <w:rFonts w:hint="eastAsia"/>
          <w:lang w:eastAsia="zh-CN"/>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pStyle w:val="107"/>
        <w:ind w:firstLine="444"/>
        <w:rPr>
          <w:lang w:eastAsia="zh-CN"/>
        </w:rPr>
      </w:pPr>
      <w:r>
        <w:rPr>
          <w:rFonts w:hint="eastAsia"/>
          <w:lang w:eastAsia="zh-CN"/>
        </w:rPr>
        <w:t>但是，除非甲方与乙方就残留信息另有规定，乙方不得透露，公开或传播：</w:t>
      </w:r>
    </w:p>
    <w:p>
      <w:pPr>
        <w:pStyle w:val="107"/>
        <w:ind w:firstLine="444"/>
        <w:rPr>
          <w:lang w:eastAsia="zh-CN"/>
        </w:rPr>
      </w:pPr>
      <w:r>
        <w:rPr>
          <w:lang w:eastAsia="zh-CN"/>
        </w:rPr>
        <w:t xml:space="preserve">8.6.1 </w:t>
      </w:r>
      <w:r>
        <w:rPr>
          <w:rFonts w:hint="eastAsia"/>
          <w:lang w:eastAsia="zh-CN"/>
        </w:rPr>
        <w:t>残留信息源；</w:t>
      </w:r>
    </w:p>
    <w:p>
      <w:pPr>
        <w:pStyle w:val="107"/>
        <w:ind w:firstLine="444"/>
        <w:rPr>
          <w:lang w:eastAsia="zh-CN"/>
        </w:rPr>
      </w:pPr>
      <w:r>
        <w:rPr>
          <w:lang w:eastAsia="zh-CN"/>
        </w:rPr>
        <w:t xml:space="preserve">8.6.2 </w:t>
      </w:r>
      <w:r>
        <w:rPr>
          <w:rFonts w:hint="eastAsia"/>
          <w:lang w:eastAsia="zh-CN"/>
        </w:rPr>
        <w:t>甲方的任何财务、统计或个人数据；</w:t>
      </w:r>
    </w:p>
    <w:p>
      <w:pPr>
        <w:pStyle w:val="107"/>
        <w:ind w:firstLine="444"/>
        <w:rPr>
          <w:lang w:eastAsia="zh-CN"/>
        </w:rPr>
      </w:pPr>
      <w:r>
        <w:rPr>
          <w:lang w:eastAsia="zh-CN"/>
        </w:rPr>
        <w:t xml:space="preserve">8.6.3 </w:t>
      </w:r>
      <w:r>
        <w:rPr>
          <w:rFonts w:hint="eastAsia"/>
          <w:lang w:eastAsia="zh-CN"/>
        </w:rPr>
        <w:t>甲方的业务计划。</w:t>
      </w:r>
    </w:p>
    <w:p>
      <w:pPr>
        <w:pStyle w:val="107"/>
        <w:ind w:firstLine="444"/>
        <w:rPr>
          <w:lang w:eastAsia="zh-CN"/>
        </w:rPr>
      </w:pPr>
      <w:r>
        <w:rPr>
          <w:lang w:eastAsia="zh-CN"/>
        </w:rPr>
        <w:t xml:space="preserve">8.7 </w:t>
      </w:r>
      <w:r>
        <w:rPr>
          <w:rFonts w:hint="eastAsia"/>
          <w:lang w:eastAsia="zh-CN"/>
        </w:rPr>
        <w:t>保密信息的返还</w:t>
      </w:r>
    </w:p>
    <w:p>
      <w:pPr>
        <w:pStyle w:val="107"/>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pPr>
        <w:pStyle w:val="107"/>
        <w:ind w:firstLine="444"/>
        <w:rPr>
          <w:lang w:eastAsia="zh-CN"/>
        </w:rPr>
      </w:pPr>
      <w:r>
        <w:rPr>
          <w:lang w:eastAsia="zh-CN"/>
        </w:rPr>
        <w:t xml:space="preserve">8.8 </w:t>
      </w:r>
      <w:r>
        <w:rPr>
          <w:rFonts w:hint="eastAsia"/>
          <w:lang w:eastAsia="zh-CN"/>
        </w:rPr>
        <w:t>不承认条款</w:t>
      </w:r>
    </w:p>
    <w:p>
      <w:pPr>
        <w:pStyle w:val="107"/>
        <w:ind w:firstLine="444"/>
        <w:rPr>
          <w:lang w:eastAsia="zh-CN"/>
        </w:rPr>
      </w:pPr>
      <w:r>
        <w:rPr>
          <w:lang w:eastAsia="zh-CN"/>
        </w:rPr>
        <w:t xml:space="preserve">8.8.1 </w:t>
      </w:r>
      <w:r>
        <w:rPr>
          <w:rFonts w:hint="eastAsia"/>
          <w:lang w:eastAsia="zh-CN"/>
        </w:rPr>
        <w:t>甲方仅“按现状”提供信息；</w:t>
      </w:r>
    </w:p>
    <w:p>
      <w:pPr>
        <w:pStyle w:val="107"/>
        <w:ind w:firstLine="444"/>
        <w:rPr>
          <w:lang w:eastAsia="zh-CN"/>
        </w:rPr>
      </w:pPr>
      <w:r>
        <w:rPr>
          <w:lang w:eastAsia="zh-CN"/>
        </w:rPr>
        <w:t xml:space="preserve">8.8.2 </w:t>
      </w:r>
      <w:r>
        <w:rPr>
          <w:rFonts w:hint="eastAsia"/>
          <w:lang w:eastAsia="zh-CN"/>
        </w:rPr>
        <w:t>甲方对因其透露的信息所引起的任何损害概不承担责任，但甲方明知或应当知道其透露的信息有可能引起任何损害的情况除外；</w:t>
      </w:r>
    </w:p>
    <w:p>
      <w:pPr>
        <w:pStyle w:val="107"/>
        <w:ind w:firstLine="444"/>
        <w:rPr>
          <w:lang w:eastAsia="zh-CN"/>
        </w:rPr>
      </w:pPr>
      <w:r>
        <w:rPr>
          <w:lang w:eastAsia="zh-CN"/>
        </w:rPr>
        <w:t xml:space="preserve">8.8.3 </w:t>
      </w:r>
      <w:r>
        <w:rPr>
          <w:rFonts w:hint="eastAsia"/>
          <w:lang w:eastAsia="zh-CN"/>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pStyle w:val="107"/>
        <w:ind w:firstLine="444"/>
        <w:rPr>
          <w:lang w:eastAsia="zh-CN"/>
        </w:rPr>
      </w:pPr>
      <w:r>
        <w:rPr>
          <w:lang w:eastAsia="zh-CN"/>
        </w:rPr>
        <w:t xml:space="preserve">8.8.4 </w:t>
      </w:r>
      <w:r>
        <w:rPr>
          <w:rFonts w:hint="eastAsia"/>
          <w:lang w:eastAsia="zh-CN"/>
        </w:rPr>
        <w:t>本承诺函并不要求任一方透露或接受信息。</w:t>
      </w:r>
    </w:p>
    <w:p>
      <w:pPr>
        <w:pStyle w:val="107"/>
        <w:ind w:firstLine="444"/>
        <w:rPr>
          <w:lang w:eastAsia="zh-CN"/>
        </w:rPr>
      </w:pPr>
      <w:r>
        <w:rPr>
          <w:lang w:eastAsia="zh-CN"/>
        </w:rPr>
        <w:t xml:space="preserve">8.9 </w:t>
      </w:r>
      <w:r>
        <w:rPr>
          <w:rFonts w:hint="eastAsia"/>
          <w:lang w:eastAsia="zh-CN"/>
        </w:rPr>
        <w:t>适用法律</w:t>
      </w:r>
    </w:p>
    <w:p>
      <w:pPr>
        <w:pStyle w:val="107"/>
        <w:ind w:firstLine="444"/>
        <w:rPr>
          <w:lang w:eastAsia="zh-CN"/>
        </w:rPr>
      </w:pPr>
      <w:r>
        <w:rPr>
          <w:rFonts w:hint="eastAsia"/>
          <w:lang w:eastAsia="zh-CN"/>
        </w:rPr>
        <w:t>本承诺函适用中华人民共和国法律。</w:t>
      </w:r>
    </w:p>
    <w:p>
      <w:pPr>
        <w:pStyle w:val="107"/>
        <w:ind w:firstLine="444"/>
        <w:rPr>
          <w:lang w:eastAsia="zh-CN"/>
        </w:rPr>
      </w:pPr>
      <w:r>
        <w:rPr>
          <w:rFonts w:hint="eastAsia"/>
          <w:lang w:eastAsia="zh-CN"/>
        </w:rPr>
        <w:t>在本次招标期间，如对本承诺函有异议应协商解决，协商不成应提交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pPr>
        <w:ind w:firstLine="444"/>
        <w:rPr>
          <w:lang w:eastAsia="zh-CN"/>
        </w:rPr>
      </w:pPr>
      <w:r>
        <w:rPr>
          <w:rFonts w:hint="eastAsia"/>
          <w:lang w:eastAsia="zh-CN"/>
        </w:rPr>
        <w:t>乙</w:t>
      </w:r>
      <w:r>
        <w:rPr>
          <w:lang w:eastAsia="zh-CN"/>
        </w:rPr>
        <w:t xml:space="preserve">      </w:t>
      </w:r>
      <w:r>
        <w:rPr>
          <w:rFonts w:hint="eastAsia"/>
          <w:lang w:eastAsia="zh-CN"/>
        </w:rPr>
        <w:t>方：</w:t>
      </w:r>
      <w:r>
        <w:rPr>
          <w:lang w:eastAsia="zh-CN"/>
        </w:rPr>
        <w:t xml:space="preserve">__________________ </w:t>
      </w:r>
    </w:p>
    <w:p>
      <w:pPr>
        <w:ind w:firstLine="444"/>
        <w:rPr>
          <w:lang w:eastAsia="zh-CN"/>
        </w:rPr>
      </w:pPr>
      <w:r>
        <w:rPr>
          <w:rFonts w:hint="eastAsia"/>
          <w:lang w:eastAsia="zh-CN"/>
        </w:rPr>
        <w:t>负责人签字：</w:t>
      </w:r>
      <w:r>
        <w:rPr>
          <w:lang w:eastAsia="zh-CN"/>
        </w:rPr>
        <w:t>_________________</w:t>
      </w:r>
    </w:p>
    <w:p>
      <w:pPr>
        <w:ind w:firstLine="444"/>
        <w:rPr>
          <w:rFonts w:ascii="Times New Roman"/>
          <w:b/>
          <w:bCs/>
          <w:sz w:val="29"/>
          <w:szCs w:val="29"/>
          <w:lang w:eastAsia="zh-CN"/>
        </w:rPr>
      </w:pPr>
      <w:r>
        <w:rPr>
          <w:rFonts w:hint="eastAsia"/>
          <w:lang w:eastAsia="zh-CN"/>
        </w:rPr>
        <w:t>日</w:t>
      </w:r>
      <w:r>
        <w:rPr>
          <w:lang w:eastAsia="zh-CN"/>
        </w:rPr>
        <w:t xml:space="preserve">      </w:t>
      </w:r>
      <w:r>
        <w:rPr>
          <w:rFonts w:hint="eastAsia"/>
          <w:lang w:eastAsia="zh-CN"/>
        </w:rPr>
        <w:t>期：</w:t>
      </w:r>
      <w:r>
        <w:rPr>
          <w:lang w:eastAsia="zh-CN"/>
        </w:rPr>
        <w:t>_________________</w:t>
      </w:r>
    </w:p>
    <w:bookmarkEnd w:id="464"/>
    <w:p>
      <w:pPr>
        <w:tabs>
          <w:tab w:val="left" w:pos="0"/>
        </w:tabs>
        <w:spacing w:line="560" w:lineRule="exact"/>
        <w:ind w:firstLine="0" w:firstLineChars="0"/>
        <w:rPr>
          <w:lang w:eastAsia="zh-CN"/>
        </w:rPr>
      </w:pPr>
      <w:bookmarkStart w:id="586" w:name="_Toc307924195"/>
      <w:bookmarkStart w:id="587" w:name="_Toc363134256"/>
      <w:bookmarkStart w:id="588" w:name="_Toc363127818"/>
      <w:bookmarkStart w:id="589" w:name="_Toc363454557"/>
      <w:bookmarkStart w:id="590" w:name="_Toc363059668"/>
      <w:bookmarkStart w:id="591" w:name="_Toc363125364"/>
      <w:bookmarkStart w:id="592" w:name="_Toc310252922"/>
      <w:bookmarkStart w:id="593" w:name="_Toc363128958"/>
      <w:bookmarkStart w:id="594" w:name="_Toc209405317"/>
    </w:p>
    <w:p>
      <w:pPr>
        <w:pStyle w:val="50"/>
      </w:pPr>
      <w:bookmarkStart w:id="595" w:name="_Toc94001341"/>
      <w:r>
        <w:br w:type="page"/>
      </w:r>
      <w:bookmarkStart w:id="596" w:name="_Toc169877104"/>
      <w:r>
        <w:rPr>
          <w:rFonts w:hint="eastAsia"/>
        </w:rPr>
        <w:t>第八章  产品需求一览表</w:t>
      </w:r>
      <w:bookmarkEnd w:id="595"/>
      <w:bookmarkEnd w:id="596"/>
    </w:p>
    <w:bookmarkEnd w:id="586"/>
    <w:bookmarkEnd w:id="587"/>
    <w:bookmarkEnd w:id="588"/>
    <w:bookmarkEnd w:id="589"/>
    <w:bookmarkEnd w:id="590"/>
    <w:bookmarkEnd w:id="591"/>
    <w:bookmarkEnd w:id="592"/>
    <w:bookmarkEnd w:id="593"/>
    <w:p>
      <w:pPr>
        <w:pStyle w:val="107"/>
        <w:ind w:firstLine="444"/>
        <w:rPr>
          <w:lang w:eastAsia="zh-CN"/>
        </w:rPr>
      </w:pPr>
      <w:r>
        <w:rPr>
          <w:rFonts w:hint="eastAsia"/>
          <w:lang w:eastAsia="zh-CN"/>
        </w:rPr>
        <w:t>产品需求一览表详见附件：2024年二级物资集中采购43大类轴承（JC2024-WⅡ-43-01包）</w:t>
      </w:r>
      <w:r>
        <w:rPr>
          <w:rFonts w:hint="eastAsia"/>
          <w:b/>
          <w:lang w:eastAsia="zh-CN"/>
        </w:rPr>
        <w:t xml:space="preserve"> </w:t>
      </w:r>
      <w:r>
        <w:rPr>
          <w:rFonts w:hint="eastAsia"/>
          <w:lang w:eastAsia="zh-CN"/>
        </w:rPr>
        <w:t>。</w:t>
      </w:r>
    </w:p>
    <w:bookmarkEnd w:id="594"/>
    <w:p>
      <w:pPr>
        <w:pStyle w:val="50"/>
      </w:pPr>
      <w:r>
        <w:rPr>
          <w:rFonts w:ascii="楷体_GB2312" w:hAnsi="楷体_GB2312" w:eastAsia="楷体_GB2312"/>
          <w:bCs/>
          <w:sz w:val="27"/>
          <w:szCs w:val="27"/>
        </w:rPr>
        <w:br w:type="page"/>
      </w:r>
      <w:bookmarkEnd w:id="465"/>
      <w:bookmarkEnd w:id="466"/>
      <w:bookmarkEnd w:id="467"/>
      <w:bookmarkEnd w:id="468"/>
      <w:bookmarkEnd w:id="469"/>
      <w:bookmarkEnd w:id="470"/>
      <w:bookmarkEnd w:id="471"/>
      <w:bookmarkEnd w:id="472"/>
      <w:bookmarkStart w:id="597" w:name="_Toc169877105"/>
      <w:bookmarkStart w:id="598" w:name="_Toc307924196"/>
      <w:bookmarkStart w:id="599" w:name="_Toc209405319"/>
      <w:bookmarkStart w:id="600" w:name="_Toc310252924"/>
      <w:bookmarkStart w:id="601" w:name="_Toc363125365"/>
      <w:bookmarkStart w:id="602" w:name="_Toc363059669"/>
      <w:bookmarkStart w:id="603" w:name="_Toc363127819"/>
      <w:bookmarkStart w:id="604" w:name="_Toc363134257"/>
      <w:bookmarkStart w:id="605" w:name="_Toc363128959"/>
      <w:bookmarkStart w:id="606" w:name="_Toc94001342"/>
      <w:bookmarkStart w:id="607" w:name="_Toc363454558"/>
      <w:r>
        <w:rPr>
          <w:rFonts w:hint="eastAsia"/>
        </w:rPr>
        <w:t>第九章  附件</w:t>
      </w:r>
      <w:bookmarkEnd w:id="597"/>
    </w:p>
    <w:p>
      <w:pPr>
        <w:pStyle w:val="73"/>
        <w:rPr>
          <w:rFonts w:ascii="Times New Roman" w:hAnsi="Times New Roman"/>
          <w:szCs w:val="28"/>
          <w:lang w:eastAsia="zh-CN"/>
        </w:rPr>
      </w:pPr>
      <w:bookmarkStart w:id="608" w:name="_Toc169877106"/>
      <w:r>
        <w:rPr>
          <w:rFonts w:hint="eastAsia" w:ascii="Times New Roman" w:hAnsi="Times New Roman"/>
          <w:szCs w:val="28"/>
          <w:lang w:eastAsia="zh-CN"/>
        </w:rPr>
        <w:t>附件</w:t>
      </w:r>
      <w:r>
        <w:rPr>
          <w:rFonts w:ascii="Times New Roman" w:hAnsi="Times New Roman"/>
          <w:szCs w:val="28"/>
          <w:lang w:eastAsia="zh-CN"/>
        </w:rPr>
        <w:t>1</w:t>
      </w:r>
      <w:r>
        <w:rPr>
          <w:rFonts w:hint="eastAsia" w:ascii="Times New Roman" w:hAnsi="Times New Roman"/>
          <w:szCs w:val="28"/>
          <w:lang w:eastAsia="zh-CN"/>
        </w:rPr>
        <w:t>-1：</w:t>
      </w:r>
      <w:bookmarkEnd w:id="598"/>
      <w:bookmarkEnd w:id="599"/>
      <w:bookmarkEnd w:id="600"/>
      <w:bookmarkStart w:id="609" w:name="_Toc307924197"/>
      <w:r>
        <w:rPr>
          <w:rFonts w:hint="eastAsia" w:ascii="Times New Roman" w:hAnsi="Times New Roman"/>
          <w:szCs w:val="28"/>
          <w:lang w:eastAsia="zh-CN"/>
        </w:rPr>
        <w:t>评标方法</w:t>
      </w:r>
      <w:bookmarkEnd w:id="473"/>
      <w:bookmarkEnd w:id="474"/>
      <w:bookmarkEnd w:id="475"/>
      <w:bookmarkEnd w:id="476"/>
      <w:bookmarkStart w:id="610" w:name="_Toc208720668"/>
      <w:bookmarkStart w:id="611" w:name="_Toc209405338"/>
      <w:r>
        <w:rPr>
          <w:rFonts w:hint="eastAsia" w:ascii="Times New Roman" w:hAnsi="Times New Roman"/>
          <w:szCs w:val="28"/>
          <w:lang w:eastAsia="zh-CN"/>
        </w:rPr>
        <w:t>及授标原则</w:t>
      </w:r>
      <w:bookmarkEnd w:id="601"/>
      <w:bookmarkEnd w:id="602"/>
      <w:bookmarkEnd w:id="603"/>
      <w:bookmarkEnd w:id="604"/>
      <w:bookmarkEnd w:id="605"/>
      <w:bookmarkEnd w:id="606"/>
      <w:bookmarkEnd w:id="607"/>
      <w:bookmarkEnd w:id="608"/>
      <w:r>
        <w:rPr>
          <w:rFonts w:hint="eastAsia" w:ascii="Times New Roman" w:hAnsi="Times New Roman"/>
          <w:szCs w:val="28"/>
          <w:lang w:eastAsia="zh-CN"/>
        </w:rPr>
        <w:t xml:space="preserve"> </w:t>
      </w:r>
      <w:bookmarkEnd w:id="609"/>
      <w:r>
        <w:rPr>
          <w:rFonts w:ascii="Times New Roman" w:hAnsi="Times New Roman"/>
          <w:szCs w:val="28"/>
          <w:lang w:eastAsia="zh-CN"/>
        </w:rPr>
        <w:t xml:space="preserve"> </w:t>
      </w:r>
      <w:bookmarkEnd w:id="610"/>
      <w:bookmarkEnd w:id="611"/>
      <w:bookmarkStart w:id="612" w:name="_Toc208715948"/>
      <w:bookmarkStart w:id="613" w:name="_Toc120019343"/>
      <w:bookmarkStart w:id="614" w:name="_Toc191716684"/>
      <w:bookmarkStart w:id="615" w:name="_Toc209405326"/>
      <w:bookmarkStart w:id="616" w:name="_Toc307924199"/>
      <w:bookmarkStart w:id="617" w:name="_Toc120020769"/>
      <w:bookmarkStart w:id="618" w:name="_Toc120019623"/>
      <w:bookmarkStart w:id="619" w:name="_Toc120020530"/>
      <w:bookmarkStart w:id="620" w:name="_Toc120020263"/>
      <w:bookmarkStart w:id="621" w:name="_Toc120024396"/>
      <w:bookmarkStart w:id="622" w:name="_Toc363454559"/>
      <w:bookmarkStart w:id="623" w:name="_Toc208720658"/>
      <w:bookmarkStart w:id="624" w:name="_Toc363127820"/>
      <w:bookmarkStart w:id="625" w:name="_Toc363125366"/>
      <w:bookmarkStart w:id="626" w:name="_Toc363059670"/>
      <w:bookmarkStart w:id="627" w:name="_Toc363128960"/>
      <w:bookmarkStart w:id="628" w:name="_Toc363134258"/>
      <w:bookmarkStart w:id="629" w:name="_Toc237363673"/>
    </w:p>
    <w:p>
      <w:pPr>
        <w:spacing w:line="560" w:lineRule="exact"/>
        <w:ind w:firstLine="446"/>
        <w:rPr>
          <w:rFonts w:cs="宋体"/>
          <w:b/>
          <w:szCs w:val="21"/>
          <w:lang w:eastAsia="zh-CN"/>
        </w:rPr>
      </w:pPr>
      <w:r>
        <w:rPr>
          <w:rFonts w:hint="eastAsia" w:cs="宋体"/>
          <w:b/>
          <w:szCs w:val="21"/>
          <w:lang w:eastAsia="zh-CN"/>
        </w:rPr>
        <w:t>一、评标方法</w:t>
      </w:r>
    </w:p>
    <w:p>
      <w:pPr>
        <w:spacing w:line="560" w:lineRule="exact"/>
        <w:ind w:firstLine="444"/>
        <w:rPr>
          <w:rFonts w:cs="宋体"/>
          <w:szCs w:val="21"/>
          <w:lang w:eastAsia="zh-CN"/>
        </w:rPr>
      </w:pPr>
      <w:r>
        <w:rPr>
          <w:rFonts w:hint="eastAsia" w:cs="宋体"/>
          <w:szCs w:val="21"/>
          <w:lang w:eastAsia="zh-CN"/>
        </w:rPr>
        <w:t>本次招标采用综合评估法，综合评估法评审得分采取百分制。主要从产品质量控制、资质情况、售后服务、质保期限、销售业绩、投标文件质量、投标报价等方面进行综合评审。业绩统计日期以合同签订日期为准，金额以发票开具金额为准。</w:t>
      </w:r>
    </w:p>
    <w:p>
      <w:pPr>
        <w:spacing w:line="560" w:lineRule="exact"/>
        <w:ind w:firstLine="444"/>
        <w:rPr>
          <w:rFonts w:cs="宋体"/>
          <w:szCs w:val="21"/>
          <w:lang w:eastAsia="zh-CN"/>
        </w:rPr>
      </w:pPr>
      <w:r>
        <w:rPr>
          <w:rFonts w:hint="eastAsia" w:cs="宋体"/>
          <w:szCs w:val="21"/>
          <w:lang w:eastAsia="zh-CN"/>
        </w:rPr>
        <w:t>投标人综合得分</w:t>
      </w:r>
      <w:r>
        <w:rPr>
          <w:rFonts w:cs="宋体"/>
          <w:szCs w:val="21"/>
          <w:lang w:eastAsia="zh-CN"/>
        </w:rPr>
        <w:t>=商务得分+报价得分，其中其中商务得分占20%、报价得分占80%。</w:t>
      </w:r>
    </w:p>
    <w:p>
      <w:pPr>
        <w:spacing w:line="560" w:lineRule="exact"/>
        <w:ind w:firstLine="446"/>
        <w:rPr>
          <w:rFonts w:cs="宋体"/>
          <w:b/>
          <w:szCs w:val="21"/>
          <w:lang w:eastAsia="zh-CN"/>
        </w:rPr>
      </w:pPr>
      <w:r>
        <w:rPr>
          <w:rFonts w:hint="eastAsia" w:cs="宋体"/>
          <w:b/>
          <w:szCs w:val="21"/>
          <w:lang w:eastAsia="zh-CN"/>
        </w:rPr>
        <w:t>二、价格</w:t>
      </w:r>
    </w:p>
    <w:p>
      <w:pPr>
        <w:spacing w:line="560" w:lineRule="exact"/>
        <w:ind w:firstLine="444"/>
        <w:rPr>
          <w:rFonts w:cs="宋体"/>
          <w:szCs w:val="21"/>
          <w:lang w:eastAsia="zh-CN"/>
        </w:rPr>
      </w:pPr>
      <w:r>
        <w:rPr>
          <w:rFonts w:cs="宋体"/>
          <w:szCs w:val="21"/>
          <w:lang w:eastAsia="zh-CN"/>
        </w:rPr>
        <w:t>1、最高投标限价的确定</w:t>
      </w:r>
    </w:p>
    <w:p>
      <w:pPr>
        <w:spacing w:line="560" w:lineRule="exact"/>
        <w:ind w:firstLine="444"/>
        <w:rPr>
          <w:rFonts w:cs="宋体"/>
          <w:szCs w:val="21"/>
          <w:lang w:eastAsia="zh-CN"/>
        </w:rPr>
      </w:pPr>
      <w:r>
        <w:rPr>
          <w:rFonts w:hint="eastAsia" w:cs="宋体"/>
          <w:szCs w:val="21"/>
          <w:lang w:eastAsia="zh-CN"/>
        </w:rPr>
        <w:t>由相关部门依据市场调研情况于采购方案批复后</w:t>
      </w:r>
      <w:r>
        <w:rPr>
          <w:rFonts w:cs="宋体"/>
          <w:szCs w:val="21"/>
          <w:lang w:eastAsia="zh-CN"/>
        </w:rPr>
        <w:t>3个工作日内按规定程序完成最高投标限价制定。最高限价表应对最高投标限价的制定方法进行说明。</w:t>
      </w:r>
    </w:p>
    <w:p>
      <w:pPr>
        <w:spacing w:line="560" w:lineRule="exact"/>
        <w:ind w:firstLine="444"/>
        <w:rPr>
          <w:rFonts w:cs="宋体"/>
          <w:szCs w:val="21"/>
          <w:lang w:eastAsia="zh-CN"/>
        </w:rPr>
      </w:pPr>
      <w:r>
        <w:rPr>
          <w:rFonts w:cs="宋体"/>
          <w:szCs w:val="21"/>
          <w:lang w:eastAsia="zh-CN"/>
        </w:rPr>
        <w:t>2、投标人报价有效性的确定</w:t>
      </w:r>
    </w:p>
    <w:p>
      <w:pPr>
        <w:spacing w:line="560" w:lineRule="exact"/>
        <w:ind w:firstLine="444"/>
        <w:rPr>
          <w:rFonts w:cs="宋体"/>
          <w:szCs w:val="21"/>
          <w:lang w:eastAsia="zh-CN"/>
        </w:rPr>
      </w:pPr>
      <w:r>
        <w:rPr>
          <w:rFonts w:hint="eastAsia" w:cs="宋体"/>
          <w:szCs w:val="21"/>
          <w:lang w:eastAsia="zh-CN"/>
        </w:rPr>
        <w:t>投标人需对本包别所有单项物资报出综合到货含税价格。</w:t>
      </w:r>
    </w:p>
    <w:p>
      <w:pPr>
        <w:spacing w:line="560" w:lineRule="exact"/>
        <w:ind w:firstLine="444"/>
        <w:rPr>
          <w:rFonts w:cs="宋体"/>
          <w:szCs w:val="21"/>
          <w:lang w:eastAsia="zh-CN"/>
        </w:rPr>
      </w:pPr>
      <w:r>
        <w:rPr>
          <w:rFonts w:hint="eastAsia" w:cs="宋体"/>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pPr>
        <w:spacing w:line="560" w:lineRule="exact"/>
        <w:ind w:firstLine="444"/>
        <w:rPr>
          <w:rFonts w:cs="宋体"/>
          <w:szCs w:val="21"/>
          <w:lang w:eastAsia="zh-CN"/>
        </w:rPr>
      </w:pPr>
      <w:r>
        <w:rPr>
          <w:rFonts w:hint="eastAsia" w:cs="宋体"/>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pPr>
        <w:spacing w:line="560" w:lineRule="exact"/>
        <w:ind w:firstLine="444"/>
        <w:rPr>
          <w:rFonts w:cs="宋体"/>
          <w:szCs w:val="21"/>
          <w:lang w:eastAsia="zh-CN"/>
        </w:rPr>
      </w:pPr>
      <w:r>
        <w:rPr>
          <w:rFonts w:cs="宋体"/>
          <w:szCs w:val="21"/>
          <w:lang w:eastAsia="zh-CN"/>
        </w:rPr>
        <w:t>3、评标基准价的确定</w:t>
      </w:r>
    </w:p>
    <w:p>
      <w:pPr>
        <w:spacing w:line="560" w:lineRule="exact"/>
        <w:ind w:firstLine="444"/>
        <w:rPr>
          <w:rFonts w:cs="宋体"/>
          <w:szCs w:val="21"/>
          <w:lang w:eastAsia="zh-CN"/>
        </w:rPr>
      </w:pPr>
      <w:r>
        <w:rPr>
          <w:rFonts w:hint="eastAsia" w:cs="宋体"/>
          <w:szCs w:val="21"/>
          <w:lang w:eastAsia="zh-CN"/>
        </w:rPr>
        <w:t>若初审合格投标人≤</w:t>
      </w:r>
      <w:r>
        <w:rPr>
          <w:rFonts w:cs="宋体"/>
          <w:szCs w:val="21"/>
          <w:lang w:eastAsia="zh-CN"/>
        </w:rPr>
        <w:t>6家时，单项物资评标基准价取所有初审合格投标人该项物资有效报价的平均值（最低值、对平均值调整值）；若初审合格投标人＞6家时，在有效投标价中去掉一个最高值和一个最低值，单项物资评标基准价取剩余初审合格投标人该项物资有效报价的平均值（最低值、对平均值调整值）。依据集中采购项目具体情况会审确定。</w:t>
      </w:r>
    </w:p>
    <w:p>
      <w:pPr>
        <w:spacing w:line="560" w:lineRule="exact"/>
        <w:ind w:firstLine="444"/>
        <w:rPr>
          <w:rFonts w:cs="宋体"/>
          <w:szCs w:val="21"/>
          <w:lang w:eastAsia="zh-CN"/>
        </w:rPr>
      </w:pPr>
      <w:r>
        <w:rPr>
          <w:rFonts w:cs="宋体"/>
          <w:szCs w:val="21"/>
          <w:lang w:eastAsia="zh-CN"/>
        </w:rPr>
        <w:t>4、投标人报价得分</w:t>
      </w:r>
    </w:p>
    <w:p>
      <w:pPr>
        <w:spacing w:line="560" w:lineRule="exact"/>
        <w:ind w:firstLine="444"/>
        <w:rPr>
          <w:rFonts w:cs="宋体"/>
          <w:szCs w:val="21"/>
          <w:lang w:eastAsia="zh-CN"/>
        </w:rPr>
      </w:pPr>
      <w:r>
        <w:rPr>
          <w:rFonts w:hint="eastAsia" w:cs="宋体"/>
          <w:szCs w:val="21"/>
          <w:lang w:eastAsia="zh-CN"/>
        </w:rPr>
        <w:t>投标人报价得分</w:t>
      </w:r>
      <w:r>
        <w:rPr>
          <w:rFonts w:hint="eastAsia" w:ascii="方正仿宋简体" w:eastAsia="方正仿宋简体" w:cs="宋体"/>
          <w:color w:val="000000"/>
          <w:sz w:val="32"/>
          <w:szCs w:val="32"/>
          <w:lang w:eastAsia="zh-CN"/>
        </w:rPr>
        <w:t>P</w:t>
      </w:r>
      <w:r>
        <w:rPr>
          <w:rFonts w:hint="eastAsia" w:ascii="方正仿宋简体" w:eastAsia="方正仿宋简体" w:cs="宋体"/>
          <w:color w:val="000000"/>
          <w:sz w:val="32"/>
          <w:szCs w:val="32"/>
          <w:vertAlign w:val="subscript"/>
          <w:lang w:eastAsia="zh-CN"/>
        </w:rPr>
        <w:t>评</w:t>
      </w:r>
      <w:r>
        <w:rPr>
          <w:rFonts w:hint="eastAsia" w:ascii="方正仿宋简体" w:eastAsia="方正仿宋简体" w:cs="宋体"/>
          <w:color w:val="000000"/>
          <w:sz w:val="32"/>
          <w:szCs w:val="32"/>
          <w:lang w:eastAsia="zh-CN"/>
        </w:rPr>
        <w:t>=</w:t>
      </w:r>
      <w:r>
        <w:rPr>
          <w:rFonts w:hint="eastAsia" w:ascii="方正仿宋简体" w:eastAsia="方正仿宋简体" w:cs="宋体"/>
          <w:color w:val="000000"/>
          <w:position w:val="-28"/>
          <w:sz w:val="32"/>
          <w:szCs w:val="32"/>
        </w:rPr>
        <w:object>
          <v:shape id="_x0000_i1026" o:spt="75" type="#_x0000_t75" style="height:33.95pt;width:46.2pt;" o:ole="t" filled="f" o:preferrelative="t" stroked="f" coordsize="21600,21600">
            <v:path/>
            <v:fill on="f" focussize="0,0"/>
            <v:stroke on="f" joinstyle="miter"/>
            <v:imagedata r:id="rId23" o:title=""/>
            <o:lock v:ext="edit" aspectratio="t"/>
            <w10:wrap type="none"/>
            <w10:anchorlock/>
          </v:shape>
          <o:OLEObject Type="Embed" ProgID="Equation.3" ShapeID="_x0000_i1026" DrawAspect="Content" ObjectID="_1468075726" r:id="rId22">
            <o:LockedField>false</o:LockedField>
          </o:OLEObject>
        </w:object>
      </w:r>
    </w:p>
    <w:p>
      <w:pPr>
        <w:spacing w:line="560" w:lineRule="exact"/>
        <w:ind w:firstLine="444"/>
        <w:rPr>
          <w:rFonts w:cs="宋体"/>
          <w:szCs w:val="21"/>
          <w:lang w:eastAsia="zh-CN"/>
        </w:rPr>
      </w:pPr>
      <w:r>
        <w:rPr>
          <w:rFonts w:cs="宋体"/>
          <w:szCs w:val="21"/>
          <w:lang w:eastAsia="zh-CN"/>
        </w:rPr>
        <w:t xml:space="preserve">P评：投标人报价得分 </w:t>
      </w:r>
    </w:p>
    <w:p>
      <w:pPr>
        <w:spacing w:line="560" w:lineRule="exact"/>
        <w:ind w:firstLine="444"/>
        <w:rPr>
          <w:rFonts w:cs="宋体"/>
          <w:szCs w:val="21"/>
          <w:lang w:eastAsia="zh-CN"/>
        </w:rPr>
      </w:pPr>
      <w:r>
        <w:rPr>
          <w:rFonts w:cs="宋体"/>
          <w:szCs w:val="21"/>
          <w:lang w:eastAsia="zh-CN"/>
        </w:rPr>
        <w:t>pi：投标人单项报价得分</w:t>
      </w:r>
    </w:p>
    <w:p>
      <w:pPr>
        <w:spacing w:line="560" w:lineRule="exact"/>
        <w:ind w:firstLine="444"/>
        <w:rPr>
          <w:rFonts w:cs="宋体"/>
          <w:szCs w:val="21"/>
          <w:lang w:eastAsia="zh-CN"/>
        </w:rPr>
      </w:pPr>
      <w:r>
        <w:rPr>
          <w:rFonts w:cs="宋体"/>
          <w:szCs w:val="21"/>
          <w:lang w:eastAsia="zh-CN"/>
        </w:rPr>
        <w:t>ni：投标人单项报价权重比例（权重比例详见附件1）</w:t>
      </w:r>
    </w:p>
    <w:p>
      <w:pPr>
        <w:spacing w:line="560" w:lineRule="exact"/>
        <w:ind w:firstLine="444"/>
        <w:rPr>
          <w:rFonts w:cs="宋体"/>
          <w:szCs w:val="21"/>
          <w:lang w:eastAsia="zh-CN"/>
        </w:rPr>
      </w:pPr>
      <w:r>
        <w:rPr>
          <w:rFonts w:cs="宋体"/>
          <w:szCs w:val="21"/>
          <w:lang w:eastAsia="zh-CN"/>
        </w:rPr>
        <w:t>m: 投标人报价项数</w:t>
      </w:r>
    </w:p>
    <w:p>
      <w:pPr>
        <w:spacing w:line="560" w:lineRule="exact"/>
        <w:ind w:firstLine="444"/>
        <w:rPr>
          <w:rFonts w:cs="宋体"/>
          <w:szCs w:val="21"/>
          <w:lang w:eastAsia="zh-CN"/>
        </w:rPr>
      </w:pPr>
      <w:r>
        <w:rPr>
          <w:rFonts w:hint="eastAsia" w:cs="宋体"/>
          <w:szCs w:val="21"/>
          <w:lang w:eastAsia="zh-CN"/>
        </w:rPr>
        <w:t>若投标人报价等于评标基准价，则得基准分</w:t>
      </w:r>
      <w:r>
        <w:rPr>
          <w:rFonts w:cs="宋体"/>
          <w:szCs w:val="21"/>
          <w:lang w:eastAsia="zh-CN"/>
        </w:rPr>
        <w:t>72分；若投标人报价高于评标基准价且不高于最高投标限价，报价每高于评标基准价1%（四舍五入），则在基准分的基础上减1分；若投标人报价低于评标基准价，报价每低于评标基准价1%（四舍五入），则在基准分的基础上加1分，直到加至满分为止；在报价低于评标基准价10%之后，在基准分基础上每低于1%（四舍五入）减2分。</w:t>
      </w:r>
    </w:p>
    <w:p>
      <w:pPr>
        <w:spacing w:line="560" w:lineRule="exact"/>
        <w:ind w:firstLine="446"/>
        <w:rPr>
          <w:rFonts w:cs="宋体"/>
          <w:b/>
          <w:szCs w:val="21"/>
          <w:lang w:eastAsia="zh-CN"/>
        </w:rPr>
      </w:pPr>
      <w:r>
        <w:rPr>
          <w:rFonts w:hint="eastAsia" w:cs="宋体"/>
          <w:b/>
          <w:szCs w:val="21"/>
          <w:lang w:eastAsia="zh-CN"/>
        </w:rPr>
        <w:t>三、授标原则</w:t>
      </w:r>
    </w:p>
    <w:p>
      <w:pPr>
        <w:spacing w:line="560" w:lineRule="exact"/>
        <w:ind w:firstLine="444"/>
        <w:rPr>
          <w:rFonts w:cs="宋体"/>
          <w:szCs w:val="21"/>
          <w:lang w:eastAsia="zh-CN"/>
        </w:rPr>
      </w:pPr>
      <w:r>
        <w:rPr>
          <w:rFonts w:cs="宋体"/>
          <w:szCs w:val="21"/>
          <w:lang w:eastAsia="zh-CN"/>
        </w:rPr>
        <w:t>1、中标人的确定</w:t>
      </w:r>
    </w:p>
    <w:p>
      <w:pPr>
        <w:spacing w:line="560" w:lineRule="exact"/>
        <w:ind w:firstLine="444"/>
        <w:rPr>
          <w:rFonts w:cs="宋体"/>
          <w:szCs w:val="21"/>
          <w:lang w:eastAsia="zh-CN"/>
        </w:rPr>
      </w:pPr>
      <w:r>
        <w:rPr>
          <w:rFonts w:hint="eastAsia" w:cs="宋体"/>
          <w:szCs w:val="21"/>
          <w:lang w:eastAsia="zh-CN"/>
        </w:rPr>
        <w:t>（</w:t>
      </w:r>
      <w:r>
        <w:rPr>
          <w:rFonts w:cs="宋体"/>
          <w:szCs w:val="21"/>
          <w:lang w:eastAsia="zh-CN"/>
        </w:rPr>
        <w:t>1）按照投标人综合得分由高到低进行排序，以有效投标人数量（公开招标以初审合格投标人数量）为基数计算中标人数量。如果有效投标人为5家以内（含5家），则采取末位淘汰制；如果投标人为5家以上，则中标人为5家。如果出现投标人综合得分并列的情况，则报价得分或技术得分高者优先；如果报价得分或技术得分也相同，则业绩高者优先。</w:t>
      </w:r>
    </w:p>
    <w:p>
      <w:pPr>
        <w:spacing w:line="560" w:lineRule="exact"/>
        <w:ind w:firstLine="444"/>
        <w:rPr>
          <w:rFonts w:cs="宋体"/>
          <w:szCs w:val="21"/>
          <w:lang w:eastAsia="zh-CN"/>
        </w:rPr>
      </w:pPr>
      <w:r>
        <w:rPr>
          <w:rFonts w:hint="eastAsia" w:cs="宋体"/>
          <w:szCs w:val="21"/>
          <w:lang w:eastAsia="zh-CN"/>
        </w:rPr>
        <w:t>（</w:t>
      </w:r>
      <w:r>
        <w:rPr>
          <w:rFonts w:cs="宋体"/>
          <w:szCs w:val="21"/>
          <w:lang w:eastAsia="zh-CN"/>
        </w:rPr>
        <w:t>2）招标结果确定前，招标人可根据需要对拟中标人进行履约能力现场考察，并形成《拟定中标人履约能力考察情况表》，经查实确有骗取中标、实际履约能力不能满足项目需求的取消其中标资格。</w:t>
      </w:r>
    </w:p>
    <w:p>
      <w:pPr>
        <w:spacing w:line="560" w:lineRule="exact"/>
        <w:ind w:firstLine="444"/>
        <w:rPr>
          <w:rFonts w:cs="宋体"/>
          <w:szCs w:val="21"/>
          <w:lang w:eastAsia="zh-CN"/>
        </w:rPr>
      </w:pPr>
      <w:r>
        <w:rPr>
          <w:rFonts w:hint="eastAsia" w:cs="宋体"/>
          <w:szCs w:val="21"/>
          <w:lang w:eastAsia="zh-CN"/>
        </w:rPr>
        <w:t>（</w:t>
      </w:r>
      <w:r>
        <w:rPr>
          <w:rFonts w:cs="宋体"/>
          <w:szCs w:val="21"/>
          <w:lang w:eastAsia="zh-CN"/>
        </w:rPr>
        <w:t>3）招标结果报审前，中标候选人因现场考察不合格或其他情形被取消中标资格的，评标基准价重新计算且重新确定中标候选人；中标通知书发放后中标人放弃或被取消中标资格的，评标基准价不重新计算，中标结果不再顺延；法律另有规定的依照法律执行。</w:t>
      </w:r>
    </w:p>
    <w:p>
      <w:pPr>
        <w:spacing w:line="560" w:lineRule="exact"/>
        <w:ind w:firstLine="444"/>
        <w:rPr>
          <w:rFonts w:cs="宋体"/>
          <w:szCs w:val="21"/>
          <w:lang w:eastAsia="zh-CN"/>
        </w:rPr>
      </w:pPr>
      <w:r>
        <w:rPr>
          <w:rFonts w:hint="eastAsia" w:cs="宋体"/>
          <w:szCs w:val="21"/>
          <w:lang w:eastAsia="zh-CN"/>
        </w:rPr>
        <w:t>（</w:t>
      </w:r>
      <w:r>
        <w:rPr>
          <w:rFonts w:cs="宋体"/>
          <w:szCs w:val="21"/>
          <w:lang w:eastAsia="zh-CN"/>
        </w:rPr>
        <w:t>4）中标人中标本包别所有产品。</w:t>
      </w:r>
    </w:p>
    <w:p>
      <w:pPr>
        <w:spacing w:line="560" w:lineRule="exact"/>
        <w:ind w:firstLine="444"/>
        <w:rPr>
          <w:rFonts w:cs="宋体"/>
          <w:szCs w:val="21"/>
          <w:lang w:eastAsia="zh-CN"/>
        </w:rPr>
      </w:pPr>
      <w:r>
        <w:rPr>
          <w:rFonts w:hint="eastAsia" w:cs="宋体"/>
          <w:szCs w:val="21"/>
          <w:lang w:eastAsia="zh-CN"/>
        </w:rPr>
        <w:t>（</w:t>
      </w:r>
      <w:r>
        <w:rPr>
          <w:rFonts w:cs="宋体"/>
          <w:szCs w:val="21"/>
          <w:lang w:eastAsia="zh-CN"/>
        </w:rPr>
        <w:t>5）其他具体事宜依据集中采购项目具体情况会审确定。</w:t>
      </w:r>
    </w:p>
    <w:p>
      <w:pPr>
        <w:spacing w:line="560" w:lineRule="exact"/>
        <w:ind w:firstLine="444"/>
        <w:rPr>
          <w:rFonts w:cs="宋体"/>
          <w:szCs w:val="21"/>
          <w:lang w:eastAsia="zh-CN"/>
        </w:rPr>
      </w:pPr>
      <w:r>
        <w:rPr>
          <w:rFonts w:cs="宋体"/>
          <w:szCs w:val="21"/>
          <w:lang w:eastAsia="zh-CN"/>
        </w:rPr>
        <w:t>2、中标价格的确定</w:t>
      </w:r>
    </w:p>
    <w:p>
      <w:pPr>
        <w:spacing w:line="560" w:lineRule="exact"/>
        <w:ind w:firstLine="444"/>
        <w:rPr>
          <w:rFonts w:cs="宋体"/>
          <w:szCs w:val="21"/>
          <w:lang w:eastAsia="zh-CN"/>
        </w:rPr>
      </w:pPr>
      <w:r>
        <w:rPr>
          <w:rFonts w:hint="eastAsia" w:cs="宋体"/>
          <w:szCs w:val="21"/>
          <w:lang w:eastAsia="zh-CN"/>
        </w:rPr>
        <w:t>中标人的中标价格执行各自报价。</w:t>
      </w:r>
    </w:p>
    <w:p>
      <w:pPr>
        <w:spacing w:line="560" w:lineRule="exact"/>
        <w:ind w:firstLine="444"/>
        <w:rPr>
          <w:rFonts w:cs="宋体"/>
          <w:szCs w:val="21"/>
          <w:lang w:eastAsia="zh-CN"/>
        </w:rPr>
      </w:pPr>
      <w:r>
        <w:rPr>
          <w:rFonts w:cs="宋体"/>
          <w:szCs w:val="21"/>
          <w:lang w:eastAsia="zh-CN"/>
        </w:rPr>
        <w:t xml:space="preserve"> 3、中标通知书的发放</w:t>
      </w:r>
    </w:p>
    <w:p>
      <w:pPr>
        <w:spacing w:line="560" w:lineRule="exact"/>
        <w:ind w:firstLine="444"/>
        <w:rPr>
          <w:rFonts w:cs="宋体"/>
          <w:szCs w:val="21"/>
          <w:lang w:eastAsia="zh-CN"/>
        </w:rPr>
      </w:pPr>
      <w:r>
        <w:rPr>
          <w:rFonts w:hint="eastAsia" w:cs="宋体"/>
          <w:szCs w:val="21"/>
          <w:lang w:eastAsia="zh-CN"/>
        </w:rPr>
        <w:t>招标中心发放的中标通知书，应标明投标人所投产品的相关承诺信息。对于无物料编码招标的包别，中标通知书应按照投标人所投物料描述明细进行发放。自中标通知书发放之日起原则上</w:t>
      </w:r>
      <w:r>
        <w:rPr>
          <w:rFonts w:cs="宋体"/>
          <w:szCs w:val="21"/>
          <w:lang w:eastAsia="zh-CN"/>
        </w:rPr>
        <w:t>30日内，中标人应向辽河油田公司物资设备部进行咨询、完成供应商准入相关手续办理，否则视为自动放弃中标资格，需要进行产品质量认证或其他特殊情况可适当延长办理期限。</w:t>
      </w:r>
    </w:p>
    <w:p>
      <w:pPr>
        <w:spacing w:line="560" w:lineRule="exact"/>
        <w:ind w:firstLine="444"/>
        <w:rPr>
          <w:rFonts w:cs="宋体"/>
          <w:szCs w:val="21"/>
          <w:lang w:eastAsia="zh-CN"/>
        </w:rPr>
      </w:pPr>
      <w:r>
        <w:rPr>
          <w:rFonts w:cs="宋体"/>
          <w:szCs w:val="21"/>
          <w:lang w:eastAsia="zh-CN"/>
        </w:rPr>
        <w:t>4、中标结果有效期及调整机制</w:t>
      </w:r>
    </w:p>
    <w:p>
      <w:pPr>
        <w:spacing w:line="560" w:lineRule="exact"/>
        <w:ind w:firstLine="444"/>
        <w:rPr>
          <w:rFonts w:cs="宋体"/>
          <w:szCs w:val="21"/>
          <w:lang w:eastAsia="zh-CN"/>
        </w:rPr>
      </w:pPr>
      <w:r>
        <w:rPr>
          <w:rFonts w:hint="eastAsia" w:cs="宋体"/>
          <w:szCs w:val="21"/>
          <w:lang w:eastAsia="zh-CN"/>
        </w:rPr>
        <w:t>（</w:t>
      </w:r>
      <w:r>
        <w:rPr>
          <w:rFonts w:cs="宋体"/>
          <w:szCs w:val="21"/>
          <w:lang w:eastAsia="zh-CN"/>
        </w:rPr>
        <w:t>1）集中采购结果有效期限为2026年9月30日。</w:t>
      </w:r>
    </w:p>
    <w:p>
      <w:pPr>
        <w:spacing w:line="560" w:lineRule="exact"/>
        <w:ind w:firstLine="444"/>
        <w:rPr>
          <w:rFonts w:cs="宋体"/>
          <w:szCs w:val="21"/>
          <w:lang w:eastAsia="zh-CN"/>
        </w:rPr>
      </w:pPr>
      <w:r>
        <w:rPr>
          <w:rFonts w:hint="eastAsia" w:cs="宋体"/>
          <w:szCs w:val="21"/>
          <w:lang w:eastAsia="zh-CN"/>
        </w:rPr>
        <w:t>若出现以下特殊情况，可终止采购结果或重新组织采购：</w:t>
      </w:r>
    </w:p>
    <w:p>
      <w:pPr>
        <w:spacing w:line="560" w:lineRule="exact"/>
        <w:ind w:firstLine="444"/>
        <w:rPr>
          <w:rFonts w:cs="宋体"/>
          <w:szCs w:val="21"/>
          <w:lang w:eastAsia="zh-CN"/>
        </w:rPr>
      </w:pPr>
      <w:r>
        <w:rPr>
          <w:rFonts w:hint="eastAsia" w:cs="宋体"/>
          <w:szCs w:val="21"/>
          <w:lang w:eastAsia="zh-CN"/>
        </w:rPr>
        <w:t>①国家、集团公司、油田公司对集采物资有重大调整的；</w:t>
      </w:r>
    </w:p>
    <w:p>
      <w:pPr>
        <w:spacing w:line="560" w:lineRule="exact"/>
        <w:ind w:firstLine="444"/>
        <w:rPr>
          <w:rFonts w:cs="宋体"/>
          <w:szCs w:val="21"/>
          <w:lang w:eastAsia="zh-CN"/>
        </w:rPr>
      </w:pPr>
      <w:r>
        <w:rPr>
          <w:rFonts w:hint="eastAsia" w:cs="宋体"/>
          <w:szCs w:val="21"/>
          <w:lang w:eastAsia="zh-CN"/>
        </w:rPr>
        <w:t>②集团公司、油田公司物资采购政策发生重大变化的；</w:t>
      </w:r>
    </w:p>
    <w:p>
      <w:pPr>
        <w:spacing w:line="560" w:lineRule="exact"/>
        <w:ind w:firstLine="444"/>
        <w:rPr>
          <w:rFonts w:cs="宋体"/>
          <w:szCs w:val="21"/>
          <w:lang w:eastAsia="zh-CN"/>
        </w:rPr>
      </w:pPr>
      <w:r>
        <w:rPr>
          <w:rFonts w:hint="eastAsia" w:cs="宋体"/>
          <w:szCs w:val="21"/>
          <w:lang w:eastAsia="zh-CN"/>
        </w:rPr>
        <w:t>③集中采购物资商、码、价信息发生重大变化的；</w:t>
      </w:r>
    </w:p>
    <w:p>
      <w:pPr>
        <w:spacing w:line="560" w:lineRule="exact"/>
        <w:ind w:firstLine="444"/>
        <w:rPr>
          <w:rFonts w:cs="宋体"/>
          <w:szCs w:val="21"/>
          <w:lang w:eastAsia="zh-CN"/>
        </w:rPr>
      </w:pPr>
      <w:r>
        <w:rPr>
          <w:rFonts w:hint="eastAsia" w:cs="宋体"/>
          <w:szCs w:val="21"/>
          <w:lang w:eastAsia="zh-CN"/>
        </w:rPr>
        <w:t>④数量较大，有必要重新组织集采或带量采购的。</w:t>
      </w:r>
    </w:p>
    <w:p>
      <w:pPr>
        <w:spacing w:line="560" w:lineRule="exact"/>
        <w:ind w:firstLine="444"/>
        <w:rPr>
          <w:rFonts w:cs="宋体"/>
          <w:szCs w:val="21"/>
          <w:lang w:eastAsia="zh-CN"/>
        </w:rPr>
      </w:pPr>
      <w:r>
        <w:rPr>
          <w:rFonts w:hint="eastAsia" w:cs="宋体"/>
          <w:szCs w:val="21"/>
          <w:lang w:eastAsia="zh-CN"/>
        </w:rPr>
        <w:t>（</w:t>
      </w:r>
      <w:r>
        <w:rPr>
          <w:rFonts w:cs="宋体"/>
          <w:szCs w:val="21"/>
          <w:lang w:eastAsia="zh-CN"/>
        </w:rPr>
        <w:t>2）实行动态管理价格机制，若原材料成本（或其它因素）变化对产品价格的影响超过±10%且持续时间达30日，则对集中采购价格在各自价格的基础上适时进行合理调整。若市场价格在短期内持续变化且幅度较大，可适时按照当日调研市场价格对集中采购价格在各自价格的基础上进行合理调整。</w:t>
      </w:r>
    </w:p>
    <w:p>
      <w:pPr>
        <w:pStyle w:val="73"/>
        <w:rPr>
          <w:rFonts w:ascii="Times New Roman" w:hAnsi="Times New Roman"/>
          <w:szCs w:val="28"/>
          <w:lang w:eastAsia="zh-CN"/>
        </w:rPr>
      </w:pPr>
      <w:r>
        <w:rPr>
          <w:rFonts w:ascii="宋体" w:eastAsia="宋体" w:cs="宋体"/>
          <w:sz w:val="21"/>
          <w:szCs w:val="21"/>
          <w:lang w:eastAsia="zh-CN"/>
        </w:rPr>
        <w:br w:type="page"/>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Start w:id="630" w:name="_Toc94001343"/>
      <w:bookmarkStart w:id="631" w:name="_Toc169877107"/>
      <w:r>
        <w:rPr>
          <w:rFonts w:hint="eastAsia" w:ascii="Times New Roman" w:hAnsi="Times New Roman"/>
          <w:szCs w:val="28"/>
          <w:lang w:eastAsia="zh-CN"/>
        </w:rPr>
        <w:t>附件</w:t>
      </w:r>
      <w:r>
        <w:rPr>
          <w:rFonts w:ascii="Times New Roman" w:hAnsi="Times New Roman"/>
          <w:szCs w:val="28"/>
          <w:lang w:eastAsia="zh-CN"/>
        </w:rPr>
        <w:t>1-2</w:t>
      </w:r>
      <w:r>
        <w:rPr>
          <w:rFonts w:hint="eastAsia" w:ascii="Times New Roman" w:hAnsi="Times New Roman"/>
          <w:szCs w:val="28"/>
          <w:lang w:eastAsia="zh-CN"/>
        </w:rPr>
        <w:t>：商务关键条款</w:t>
      </w:r>
      <w:bookmarkEnd w:id="630"/>
      <w:bookmarkEnd w:id="631"/>
    </w:p>
    <w:p>
      <w:pPr>
        <w:pStyle w:val="107"/>
        <w:ind w:firstLine="444"/>
        <w:rPr>
          <w:lang w:eastAsia="zh-CN"/>
        </w:rPr>
      </w:pPr>
      <w:r>
        <w:rPr>
          <w:rFonts w:hint="eastAsia"/>
          <w:lang w:eastAsia="zh-CN"/>
        </w:rPr>
        <w:t>*1.法定代表人身份证明或法定代表人授权委托书：投标文件中未提供有效法定代表人身份证明或法定代表人授权委托书的将被视作非响应性而予以拒绝。</w:t>
      </w:r>
    </w:p>
    <w:p>
      <w:pPr>
        <w:pStyle w:val="107"/>
        <w:ind w:firstLine="444"/>
        <w:rPr>
          <w:lang w:eastAsia="zh-CN"/>
        </w:rPr>
      </w:pPr>
      <w:r>
        <w:rPr>
          <w:rFonts w:hint="eastAsia"/>
          <w:lang w:eastAsia="zh-CN"/>
        </w:rPr>
        <w:t>*2.投标文件签署：投标文件未经投标单位盖章和单位负责人签字的。</w:t>
      </w:r>
    </w:p>
    <w:p>
      <w:pPr>
        <w:pStyle w:val="107"/>
        <w:ind w:firstLine="444"/>
        <w:rPr>
          <w:lang w:eastAsia="zh-CN"/>
        </w:rPr>
      </w:pPr>
      <w:r>
        <w:rPr>
          <w:rFonts w:hint="eastAsia"/>
          <w:lang w:eastAsia="zh-CN"/>
        </w:rPr>
        <w:t>*3.投标人资格：投标人未满足招标文件资格要求的投标将予以拒绝。</w:t>
      </w:r>
    </w:p>
    <w:p>
      <w:pPr>
        <w:pStyle w:val="107"/>
        <w:ind w:firstLine="444"/>
        <w:rPr>
          <w:lang w:eastAsia="zh-CN"/>
        </w:rPr>
      </w:pPr>
      <w:r>
        <w:rPr>
          <w:rFonts w:hint="eastAsia"/>
          <w:lang w:eastAsia="zh-CN"/>
        </w:rPr>
        <w:t>*</w:t>
      </w:r>
      <w:r>
        <w:rPr>
          <w:lang w:val="en-GB" w:eastAsia="zh-CN"/>
        </w:rPr>
        <w:t>4</w:t>
      </w:r>
      <w:r>
        <w:rPr>
          <w:rFonts w:hint="eastAsia"/>
          <w:lang w:eastAsia="zh-CN"/>
        </w:rPr>
        <w:t>.投标书：未提交投标书，或未按投标书格式要求响应的，将视为非响应性投标而予以拒绝。</w:t>
      </w:r>
    </w:p>
    <w:p>
      <w:pPr>
        <w:pStyle w:val="107"/>
        <w:ind w:firstLine="444"/>
        <w:rPr>
          <w:lang w:eastAsia="zh-CN"/>
        </w:rPr>
      </w:pPr>
      <w:r>
        <w:rPr>
          <w:rFonts w:hint="eastAsia"/>
          <w:lang w:eastAsia="zh-CN"/>
        </w:rPr>
        <w:t>*5.投标有效期：有效期短于投标人须知规定天数的投标将被视作非响应性而予以拒绝。</w:t>
      </w:r>
    </w:p>
    <w:p>
      <w:pPr>
        <w:pStyle w:val="107"/>
        <w:ind w:firstLine="444"/>
        <w:rPr>
          <w:lang w:eastAsia="zh-CN"/>
        </w:rPr>
      </w:pPr>
      <w:r>
        <w:rPr>
          <w:rFonts w:hint="eastAsia"/>
          <w:lang w:eastAsia="zh-CN"/>
        </w:rPr>
        <w:t>*6</w:t>
      </w:r>
      <w:r>
        <w:rPr>
          <w:rFonts w:hint="eastAsia"/>
          <w:lang w:eastAsia="zh-CN"/>
        </w:rPr>
        <w:tab/>
      </w:r>
      <w:r>
        <w:rPr>
          <w:rFonts w:hint="eastAsia"/>
          <w:lang w:eastAsia="zh-CN"/>
        </w:rPr>
        <w:t>投标保证金：没有按照招标文件的规定递交投标保证金的，投标将予以拒绝。</w:t>
      </w:r>
    </w:p>
    <w:p>
      <w:pPr>
        <w:pStyle w:val="107"/>
        <w:ind w:firstLine="444"/>
        <w:rPr>
          <w:lang w:val="en-GB" w:eastAsia="zh-CN"/>
        </w:rPr>
      </w:pPr>
      <w:r>
        <w:rPr>
          <w:rFonts w:hint="eastAsia"/>
          <w:lang w:eastAsia="zh-CN"/>
        </w:rPr>
        <w:t>*7交货期或交货地点不满足招标文件要求的否决其投标。</w:t>
      </w:r>
    </w:p>
    <w:p>
      <w:pPr>
        <w:pStyle w:val="107"/>
        <w:ind w:firstLine="444"/>
        <w:rPr>
          <w:lang w:eastAsia="zh-CN"/>
        </w:rPr>
      </w:pPr>
      <w:r>
        <w:rPr>
          <w:rFonts w:hint="eastAsia"/>
          <w:lang w:eastAsia="zh-CN"/>
        </w:rPr>
        <w:t>*8.投标报价：不接受具有附加条件的报价。</w:t>
      </w:r>
    </w:p>
    <w:p>
      <w:pPr>
        <w:pStyle w:val="107"/>
        <w:ind w:firstLine="444"/>
        <w:rPr>
          <w:lang w:eastAsia="zh-CN"/>
        </w:rPr>
      </w:pPr>
      <w:r>
        <w:rPr>
          <w:rFonts w:hint="eastAsia"/>
          <w:lang w:eastAsia="zh-CN"/>
        </w:rPr>
        <w:t>*9.仲裁、适用法律和税则：未满足招标文件规定的，其投标将被拒绝。</w:t>
      </w:r>
    </w:p>
    <w:p>
      <w:pPr>
        <w:pStyle w:val="107"/>
        <w:ind w:firstLine="444"/>
        <w:rPr>
          <w:lang w:eastAsia="zh-CN"/>
        </w:rPr>
      </w:pPr>
      <w:r>
        <w:rPr>
          <w:rFonts w:hint="eastAsia"/>
          <w:lang w:eastAsia="zh-CN"/>
        </w:rPr>
        <w:t>*10法律、法规：违反中华人民共和国有关投标的法律、法规的投标文件或行为，投标将被拒绝。</w:t>
      </w:r>
    </w:p>
    <w:p>
      <w:pPr>
        <w:pStyle w:val="107"/>
        <w:ind w:firstLine="444"/>
        <w:rPr>
          <w:rFonts w:ascii="宋体" w:hAnsi="宋体"/>
          <w:lang w:eastAsia="zh-CN"/>
        </w:rPr>
      </w:pPr>
      <w:r>
        <w:rPr>
          <w:rFonts w:ascii="宋体" w:hAnsi="宋体"/>
          <w:lang w:eastAsia="zh-CN"/>
        </w:rPr>
        <w:t>*1</w:t>
      </w:r>
      <w:r>
        <w:rPr>
          <w:rFonts w:hint="eastAsia" w:ascii="宋体" w:hAnsi="宋体"/>
          <w:lang w:eastAsia="zh-CN"/>
        </w:rPr>
        <w:t>1投标人应认真阅读招标文件中所有的事项、格式、条款和技术规格等。投标人没有按照招标文件要求提交全部资料，或者投标没有对招标文件在各方面都做出实质性响应是投标人的风险，并可能导致其投标被拒绝。</w:t>
      </w:r>
    </w:p>
    <w:p>
      <w:pPr>
        <w:ind w:firstLine="444"/>
        <w:rPr>
          <w:rFonts w:ascii="Times New Roman"/>
          <w:kern w:val="2"/>
          <w:szCs w:val="21"/>
          <w:lang w:eastAsia="zh-CN"/>
        </w:rPr>
      </w:pPr>
      <w:r>
        <w:rPr>
          <w:rFonts w:hint="eastAsia" w:ascii="Times New Roman"/>
          <w:kern w:val="2"/>
          <w:szCs w:val="21"/>
          <w:lang w:eastAsia="zh-CN"/>
        </w:rPr>
        <w:t xml:space="preserve">*12.分包商 </w:t>
      </w:r>
    </w:p>
    <w:p>
      <w:pPr>
        <w:ind w:firstLine="444"/>
        <w:rPr>
          <w:rFonts w:ascii="Times New Roman"/>
          <w:kern w:val="2"/>
          <w:szCs w:val="21"/>
          <w:lang w:eastAsia="zh-CN"/>
        </w:rPr>
      </w:pPr>
      <w:r>
        <w:rPr>
          <w:rFonts w:hint="eastAsia" w:ascii="Times New Roman"/>
          <w:kern w:val="2"/>
          <w:szCs w:val="21"/>
          <w:lang w:eastAsia="zh-CN"/>
        </w:rPr>
        <w:t>未满足招标文件分包商规定的，其投标将被拒绝。</w:t>
      </w:r>
    </w:p>
    <w:p>
      <w:pPr>
        <w:ind w:firstLine="444"/>
        <w:rPr>
          <w:rFonts w:ascii="Times New Roman"/>
          <w:kern w:val="2"/>
          <w:szCs w:val="21"/>
          <w:lang w:eastAsia="zh-CN"/>
        </w:rPr>
      </w:pPr>
      <w:r>
        <w:rPr>
          <w:rFonts w:hint="eastAsia" w:ascii="Times New Roman"/>
          <w:kern w:val="2"/>
          <w:szCs w:val="21"/>
          <w:lang w:eastAsia="zh-CN"/>
        </w:rPr>
        <w:t xml:space="preserve">*13.配套设备供货商 </w:t>
      </w:r>
    </w:p>
    <w:p>
      <w:pPr>
        <w:ind w:firstLine="444"/>
        <w:rPr>
          <w:rFonts w:ascii="Times New Roman"/>
          <w:kern w:val="2"/>
          <w:szCs w:val="21"/>
          <w:lang w:eastAsia="zh-CN"/>
        </w:rPr>
      </w:pPr>
      <w:r>
        <w:rPr>
          <w:rFonts w:hint="eastAsia" w:ascii="Times New Roman"/>
          <w:kern w:val="2"/>
          <w:szCs w:val="21"/>
          <w:lang w:eastAsia="zh-CN"/>
        </w:rPr>
        <w:t>未满足招标文件配套设备供货商规定的，其投标将被拒绝。</w:t>
      </w:r>
    </w:p>
    <w:p>
      <w:pPr>
        <w:ind w:firstLine="444"/>
        <w:rPr>
          <w:rFonts w:ascii="Times New Roman"/>
          <w:kern w:val="2"/>
          <w:szCs w:val="21"/>
          <w:lang w:eastAsia="zh-CN"/>
        </w:rPr>
      </w:pPr>
      <w:r>
        <w:rPr>
          <w:rFonts w:hint="eastAsia" w:ascii="Times New Roman"/>
          <w:kern w:val="2"/>
          <w:szCs w:val="21"/>
          <w:lang w:eastAsia="zh-CN"/>
        </w:rPr>
        <w:t>*14.其它</w:t>
      </w:r>
    </w:p>
    <w:p>
      <w:pPr>
        <w:ind w:firstLine="444"/>
        <w:rPr>
          <w:rFonts w:ascii="Times New Roman"/>
          <w:kern w:val="2"/>
          <w:szCs w:val="21"/>
          <w:lang w:eastAsia="zh-CN"/>
        </w:rPr>
      </w:pPr>
      <w:r>
        <w:rPr>
          <w:rFonts w:hint="eastAsia" w:ascii="Times New Roman"/>
          <w:kern w:val="2"/>
          <w:szCs w:val="21"/>
          <w:lang w:eastAsia="zh-CN"/>
        </w:rPr>
        <w:t>14.1投标人（包括被代理制造商）在履行合同时出现过质量或交货问题，并造成过较严重后果的。</w:t>
      </w:r>
    </w:p>
    <w:p>
      <w:pPr>
        <w:pStyle w:val="13"/>
        <w:ind w:firstLine="444"/>
        <w:rPr>
          <w:rFonts w:ascii="Times New Roman"/>
          <w:kern w:val="2"/>
          <w:szCs w:val="21"/>
          <w:lang w:eastAsia="zh-CN"/>
        </w:rPr>
      </w:pPr>
      <w:r>
        <w:rPr>
          <w:rFonts w:hint="eastAsia" w:ascii="Times New Roman"/>
          <w:kern w:val="2"/>
          <w:szCs w:val="21"/>
          <w:lang w:eastAsia="zh-CN"/>
        </w:rPr>
        <w:t>14.2投标人试图对招标机构、招标人和评标委员会的评标或授予合同的决定进行影响，都可能导致其投标被拒绝。</w:t>
      </w:r>
    </w:p>
    <w:p>
      <w:pPr>
        <w:pStyle w:val="13"/>
        <w:ind w:firstLine="444"/>
        <w:rPr>
          <w:rFonts w:ascii="Times New Roman"/>
          <w:kern w:val="2"/>
          <w:szCs w:val="21"/>
          <w:lang w:eastAsia="zh-CN"/>
        </w:rPr>
      </w:pPr>
      <w:r>
        <w:rPr>
          <w:rFonts w:hint="eastAsia" w:ascii="Times New Roman"/>
          <w:kern w:val="2"/>
          <w:szCs w:val="21"/>
          <w:lang w:eastAsia="zh-CN"/>
        </w:rPr>
        <w:t>14.3否决投标情形</w:t>
      </w:r>
    </w:p>
    <w:p>
      <w:pPr>
        <w:pStyle w:val="13"/>
        <w:ind w:firstLine="444"/>
        <w:rPr>
          <w:rFonts w:ascii="Times New Roman"/>
          <w:kern w:val="2"/>
          <w:szCs w:val="21"/>
          <w:lang w:eastAsia="zh-CN"/>
        </w:rPr>
      </w:pPr>
      <w:r>
        <w:rPr>
          <w:rFonts w:hint="eastAsia" w:ascii="Times New Roman"/>
          <w:kern w:val="2"/>
          <w:szCs w:val="21"/>
          <w:lang w:eastAsia="zh-CN"/>
        </w:rPr>
        <w:t>招投标过程中的否决投标情形应严格按照《中华人民共和国招标投标法》、《中华人民共和国招标投标法实施条例》和集团公司及油田公司相关规定执行，但下列条款应予以重点注意：</w:t>
      </w:r>
    </w:p>
    <w:p>
      <w:pPr>
        <w:pStyle w:val="13"/>
        <w:ind w:firstLine="444"/>
        <w:rPr>
          <w:rFonts w:ascii="Times New Roman"/>
          <w:kern w:val="2"/>
          <w:szCs w:val="21"/>
          <w:lang w:eastAsia="zh-CN"/>
        </w:rPr>
      </w:pPr>
      <w:r>
        <w:rPr>
          <w:rFonts w:ascii="Times New Roman"/>
          <w:kern w:val="2"/>
          <w:szCs w:val="21"/>
          <w:lang w:eastAsia="zh-CN"/>
        </w:rPr>
        <w:t>1、投标人之间协商投标报价等投标文件的实质性内容；</w:t>
      </w:r>
    </w:p>
    <w:p>
      <w:pPr>
        <w:pStyle w:val="13"/>
        <w:ind w:firstLine="444"/>
        <w:rPr>
          <w:rFonts w:ascii="Times New Roman"/>
          <w:kern w:val="2"/>
          <w:szCs w:val="21"/>
          <w:lang w:eastAsia="zh-CN"/>
        </w:rPr>
      </w:pPr>
      <w:r>
        <w:rPr>
          <w:rFonts w:ascii="Times New Roman"/>
          <w:kern w:val="2"/>
          <w:szCs w:val="21"/>
          <w:lang w:eastAsia="zh-CN"/>
        </w:rPr>
        <w:t>2、投标人之间约定部分投标人放弃投标或者中标；</w:t>
      </w:r>
    </w:p>
    <w:p>
      <w:pPr>
        <w:pStyle w:val="13"/>
        <w:ind w:firstLine="444"/>
        <w:rPr>
          <w:rFonts w:ascii="Times New Roman"/>
          <w:kern w:val="2"/>
          <w:szCs w:val="21"/>
          <w:lang w:eastAsia="zh-CN"/>
        </w:rPr>
      </w:pPr>
      <w:r>
        <w:rPr>
          <w:rFonts w:ascii="Times New Roman"/>
          <w:kern w:val="2"/>
          <w:szCs w:val="21"/>
          <w:lang w:eastAsia="zh-CN"/>
        </w:rPr>
        <w:t>3、不同投标人的投标文件异常一致、投标报价呈规律性差异或者出现两家（含两家）以上投标人各项报价完全一致（含最高限价）；</w:t>
      </w:r>
    </w:p>
    <w:p>
      <w:pPr>
        <w:pStyle w:val="13"/>
        <w:ind w:firstLine="444"/>
        <w:rPr>
          <w:rFonts w:ascii="Times New Roman"/>
          <w:kern w:val="2"/>
          <w:szCs w:val="21"/>
          <w:lang w:eastAsia="zh-CN"/>
        </w:rPr>
      </w:pPr>
      <w:r>
        <w:rPr>
          <w:rFonts w:ascii="Times New Roman"/>
          <w:kern w:val="2"/>
          <w:szCs w:val="21"/>
          <w:lang w:eastAsia="zh-CN"/>
        </w:rPr>
        <w:t>4、不同投标人的投标保证金从同一单位或者个人的账户转出；</w:t>
      </w:r>
    </w:p>
    <w:p>
      <w:pPr>
        <w:pStyle w:val="13"/>
        <w:ind w:firstLine="444"/>
        <w:rPr>
          <w:rFonts w:ascii="Times New Roman"/>
          <w:kern w:val="2"/>
          <w:szCs w:val="21"/>
          <w:lang w:eastAsia="zh-CN"/>
        </w:rPr>
      </w:pPr>
      <w:r>
        <w:rPr>
          <w:rFonts w:ascii="Times New Roman"/>
          <w:kern w:val="2"/>
          <w:szCs w:val="21"/>
          <w:lang w:eastAsia="zh-CN"/>
        </w:rPr>
        <w:t>5、投标文件没有对招标文件的实质性要求和条件（特别是技术和质量要求）作出响应。</w:t>
      </w:r>
    </w:p>
    <w:p>
      <w:pPr>
        <w:pStyle w:val="13"/>
        <w:ind w:firstLine="444"/>
        <w:rPr>
          <w:rFonts w:ascii="Times New Roman"/>
          <w:kern w:val="2"/>
          <w:szCs w:val="21"/>
          <w:lang w:eastAsia="zh-CN"/>
        </w:rPr>
      </w:pPr>
      <w:r>
        <w:rPr>
          <w:rFonts w:ascii="Times New Roman"/>
          <w:kern w:val="2"/>
          <w:szCs w:val="21"/>
          <w:lang w:eastAsia="zh-CN"/>
        </w:rPr>
        <w:t>6、单位负责人为同一人或者存在控股、管理关系的不同单位，不得同时参加投标。</w:t>
      </w:r>
    </w:p>
    <w:p>
      <w:pPr>
        <w:pStyle w:val="13"/>
        <w:ind w:firstLine="444"/>
        <w:rPr>
          <w:rFonts w:ascii="Times New Roman"/>
          <w:kern w:val="2"/>
          <w:szCs w:val="21"/>
          <w:lang w:eastAsia="zh-CN"/>
        </w:rPr>
      </w:pPr>
      <w:r>
        <w:rPr>
          <w:rFonts w:ascii="Times New Roman"/>
          <w:kern w:val="2"/>
          <w:szCs w:val="21"/>
          <w:lang w:eastAsia="zh-CN"/>
        </w:rPr>
        <w:t>7、投标人要保证投标文件中提供的各项资质、质量、业绩等证明文件的真实性，在投标现场准备原件备查。评标委员会将通过电话咨询、网站查询、现场考察等方式核查投标文件中提供资料的真实性，一旦查实投标人弄虚作假，将否决其投标或取消其中标资格。</w:t>
      </w:r>
    </w:p>
    <w:p>
      <w:pPr>
        <w:pStyle w:val="13"/>
        <w:ind w:firstLine="444"/>
        <w:rPr>
          <w:rFonts w:ascii="Times New Roman"/>
          <w:kern w:val="2"/>
          <w:szCs w:val="21"/>
          <w:lang w:eastAsia="zh-CN"/>
        </w:rPr>
      </w:pPr>
      <w:r>
        <w:rPr>
          <w:rFonts w:ascii="Times New Roman"/>
          <w:kern w:val="2"/>
          <w:szCs w:val="21"/>
          <w:lang w:eastAsia="zh-CN"/>
        </w:rPr>
        <w:t>8、</w:t>
      </w:r>
      <w:r>
        <w:rPr>
          <w:rFonts w:hint="eastAsia" w:ascii="Times New Roman"/>
          <w:kern w:val="2"/>
          <w:szCs w:val="21"/>
          <w:lang w:eastAsia="zh-CN"/>
        </w:rPr>
        <w:t>投标人需对《合规承诺书》（详见附件</w:t>
      </w:r>
      <w:r>
        <w:rPr>
          <w:rFonts w:ascii="Times New Roman"/>
          <w:kern w:val="2"/>
          <w:szCs w:val="21"/>
          <w:lang w:eastAsia="zh-CN"/>
        </w:rPr>
        <w:t>）作出承诺，如投标人未提供或提供与要求不一致的《合规承诺书》，将做废标处理。</w:t>
      </w:r>
    </w:p>
    <w:p>
      <w:pPr>
        <w:ind w:firstLine="444"/>
        <w:rPr>
          <w:rFonts w:ascii="Times New Roman"/>
          <w:kern w:val="2"/>
          <w:szCs w:val="21"/>
          <w:lang w:eastAsia="zh-CN"/>
        </w:rPr>
      </w:pPr>
      <w:r>
        <w:rPr>
          <w:rFonts w:hint="eastAsia"/>
          <w:lang w:eastAsia="zh-CN"/>
        </w:rPr>
        <w:t>14.4国家法律法规和本招标文件规定的其它构成商务否决投标的条款。</w:t>
      </w:r>
    </w:p>
    <w:p>
      <w:pPr>
        <w:pStyle w:val="73"/>
        <w:rPr>
          <w:rFonts w:ascii="Times New Roman" w:hAnsi="Times New Roman"/>
          <w:szCs w:val="28"/>
          <w:lang w:eastAsia="zh-CN"/>
        </w:rPr>
      </w:pPr>
      <w:bookmarkStart w:id="632" w:name="_Toc363134259"/>
      <w:bookmarkStart w:id="633" w:name="_Toc363125367"/>
      <w:bookmarkStart w:id="634" w:name="_Toc94001344"/>
      <w:bookmarkStart w:id="635" w:name="_Toc363127821"/>
      <w:bookmarkStart w:id="636" w:name="_Toc363128961"/>
      <w:bookmarkStart w:id="637" w:name="_Toc410479116"/>
      <w:bookmarkStart w:id="638" w:name="_Toc363059671"/>
      <w:bookmarkStart w:id="639" w:name="_Toc363454560"/>
      <w:r>
        <w:rPr>
          <w:sz w:val="24"/>
          <w:szCs w:val="24"/>
          <w:lang w:eastAsia="zh-CN"/>
        </w:rPr>
        <w:br w:type="page"/>
      </w:r>
      <w:bookmarkStart w:id="640" w:name="_Toc169877108"/>
      <w:r>
        <w:rPr>
          <w:rFonts w:hint="eastAsia" w:ascii="Times New Roman" w:hAnsi="Times New Roman"/>
          <w:szCs w:val="28"/>
          <w:lang w:eastAsia="zh-CN"/>
        </w:rPr>
        <w:t>附件</w:t>
      </w:r>
      <w:r>
        <w:rPr>
          <w:rFonts w:ascii="Times New Roman" w:hAnsi="Times New Roman"/>
          <w:szCs w:val="28"/>
          <w:lang w:eastAsia="zh-CN"/>
        </w:rPr>
        <w:t>1-</w:t>
      </w:r>
      <w:r>
        <w:rPr>
          <w:rFonts w:hint="eastAsia" w:ascii="Times New Roman" w:hAnsi="Times New Roman"/>
          <w:szCs w:val="28"/>
          <w:lang w:eastAsia="zh-CN"/>
        </w:rPr>
        <w:t>3：技术关键条款</w:t>
      </w:r>
      <w:bookmarkEnd w:id="632"/>
      <w:bookmarkEnd w:id="633"/>
      <w:bookmarkEnd w:id="634"/>
      <w:bookmarkEnd w:id="635"/>
      <w:bookmarkEnd w:id="636"/>
      <w:bookmarkEnd w:id="637"/>
      <w:bookmarkEnd w:id="638"/>
      <w:bookmarkEnd w:id="639"/>
      <w:bookmarkEnd w:id="640"/>
    </w:p>
    <w:p>
      <w:pPr>
        <w:ind w:firstLine="666" w:firstLineChars="300"/>
        <w:rPr>
          <w:szCs w:val="21"/>
          <w:lang w:eastAsia="zh-CN"/>
        </w:rPr>
      </w:pPr>
      <w:r>
        <w:rPr>
          <w:rFonts w:hint="eastAsia"/>
          <w:lang w:eastAsia="zh-CN"/>
        </w:rPr>
        <w:t>*1.</w:t>
      </w:r>
      <w:r>
        <w:rPr>
          <w:rFonts w:hint="eastAsia"/>
          <w:szCs w:val="21"/>
          <w:lang w:eastAsia="zh-CN"/>
        </w:rPr>
        <w:t xml:space="preserve"> 投标产品执行标准或技术响应文件不满足招标文件中规定的技术要求的投标人将视为非响应性投标而予以拒绝。</w:t>
      </w:r>
    </w:p>
    <w:p>
      <w:pPr>
        <w:ind w:firstLine="666" w:firstLineChars="300"/>
        <w:rPr>
          <w:szCs w:val="21"/>
          <w:lang w:eastAsia="zh-CN"/>
        </w:rPr>
      </w:pPr>
      <w:r>
        <w:rPr>
          <w:rFonts w:hint="eastAsia"/>
          <w:lang w:eastAsia="zh-CN"/>
        </w:rPr>
        <w:t>*2.</w:t>
      </w:r>
      <w:r>
        <w:rPr>
          <w:rFonts w:hint="eastAsia"/>
          <w:szCs w:val="21"/>
          <w:lang w:eastAsia="zh-CN"/>
        </w:rPr>
        <w:t>技术条款响应/偏离表</w:t>
      </w:r>
    </w:p>
    <w:p>
      <w:pPr>
        <w:ind w:left="151" w:leftChars="68" w:firstLine="444"/>
        <w:rPr>
          <w:szCs w:val="21"/>
          <w:lang w:eastAsia="zh-CN"/>
        </w:rPr>
      </w:pPr>
      <w:r>
        <w:rPr>
          <w:rFonts w:hint="eastAsia"/>
          <w:szCs w:val="21"/>
          <w:lang w:eastAsia="zh-CN"/>
        </w:rPr>
        <w:t>未提交技术条款响应/偏离表，或未按投标书格式要求响应的，将视为非响应性投标而予以拒绝。</w:t>
      </w:r>
    </w:p>
    <w:p>
      <w:pPr>
        <w:pStyle w:val="73"/>
        <w:rPr>
          <w:rFonts w:ascii="Times New Roman" w:hAnsi="Times New Roman"/>
          <w:szCs w:val="28"/>
          <w:lang w:eastAsia="zh-CN"/>
        </w:rPr>
      </w:pPr>
      <w:bookmarkStart w:id="641" w:name="_Toc94001345"/>
      <w:r>
        <w:rPr>
          <w:sz w:val="24"/>
          <w:szCs w:val="24"/>
          <w:lang w:eastAsia="zh-CN"/>
        </w:rPr>
        <w:br w:type="page"/>
      </w:r>
      <w:bookmarkStart w:id="642" w:name="_Toc169877109"/>
      <w:r>
        <w:rPr>
          <w:rFonts w:hint="eastAsia" w:ascii="Times New Roman" w:hAnsi="Times New Roman"/>
          <w:szCs w:val="28"/>
          <w:lang w:eastAsia="zh-CN"/>
        </w:rPr>
        <w:t>附件</w:t>
      </w:r>
      <w:r>
        <w:rPr>
          <w:rFonts w:ascii="Times New Roman" w:hAnsi="Times New Roman"/>
          <w:szCs w:val="28"/>
          <w:lang w:eastAsia="zh-CN"/>
        </w:rPr>
        <w:t>1-</w:t>
      </w:r>
      <w:r>
        <w:rPr>
          <w:rFonts w:hint="eastAsia" w:ascii="Times New Roman" w:hAnsi="Times New Roman"/>
          <w:szCs w:val="28"/>
          <w:lang w:eastAsia="zh-CN"/>
        </w:rPr>
        <w:t>4：其他条款</w:t>
      </w:r>
      <w:bookmarkEnd w:id="641"/>
      <w:bookmarkEnd w:id="642"/>
    </w:p>
    <w:p>
      <w:pPr>
        <w:pStyle w:val="107"/>
        <w:snapToGrid w:val="0"/>
        <w:ind w:firstLine="446"/>
        <w:rPr>
          <w:rFonts w:ascii="宋体" w:hAnsi="宋体"/>
          <w:b/>
          <w:lang w:eastAsia="zh-CN"/>
        </w:rPr>
      </w:pPr>
      <w:r>
        <w:rPr>
          <w:rFonts w:hint="eastAsia" w:ascii="宋体" w:hAnsi="宋体"/>
          <w:b/>
          <w:lang w:eastAsia="zh-CN"/>
        </w:rPr>
        <w:t>1. 处罚情形</w:t>
      </w:r>
    </w:p>
    <w:p>
      <w:pPr>
        <w:snapToGrid w:val="0"/>
        <w:ind w:firstLine="444"/>
        <w:rPr>
          <w:szCs w:val="21"/>
          <w:lang w:eastAsia="zh-CN"/>
        </w:rPr>
      </w:pPr>
      <w:r>
        <w:rPr>
          <w:rFonts w:hint="eastAsia"/>
          <w:szCs w:val="21"/>
          <w:lang w:eastAsia="zh-CN"/>
        </w:rPr>
        <w:t>招投标过程及中标后供货过程中的供应商违规行为处罚严格按照相关规定执行，但下列条款应予以重点注意：</w:t>
      </w:r>
    </w:p>
    <w:p>
      <w:pPr>
        <w:snapToGrid w:val="0"/>
        <w:ind w:firstLine="444"/>
        <w:rPr>
          <w:szCs w:val="21"/>
          <w:lang w:eastAsia="zh-CN"/>
        </w:rPr>
      </w:pPr>
      <w:r>
        <w:rPr>
          <w:szCs w:val="21"/>
          <w:lang w:eastAsia="zh-CN"/>
        </w:rPr>
        <w:t>1、为配合其他供应商中标，投标文件中明显漏报、少报或不报有得分项的资质资料的；</w:t>
      </w:r>
    </w:p>
    <w:p>
      <w:pPr>
        <w:snapToGrid w:val="0"/>
        <w:ind w:firstLine="444"/>
        <w:rPr>
          <w:szCs w:val="21"/>
          <w:lang w:eastAsia="zh-CN"/>
        </w:rPr>
      </w:pPr>
      <w:r>
        <w:rPr>
          <w:szCs w:val="21"/>
          <w:lang w:eastAsia="zh-CN"/>
        </w:rPr>
        <w:t>2、无正当理由不及时签订合同；</w:t>
      </w:r>
    </w:p>
    <w:p>
      <w:pPr>
        <w:snapToGrid w:val="0"/>
        <w:ind w:firstLine="444"/>
        <w:rPr>
          <w:szCs w:val="21"/>
          <w:lang w:eastAsia="zh-CN"/>
        </w:rPr>
      </w:pPr>
      <w:r>
        <w:rPr>
          <w:szCs w:val="21"/>
          <w:lang w:eastAsia="zh-CN"/>
        </w:rPr>
        <w:t>3、无正当理由延期供货；</w:t>
      </w:r>
    </w:p>
    <w:p>
      <w:pPr>
        <w:snapToGrid w:val="0"/>
        <w:ind w:firstLine="444"/>
        <w:rPr>
          <w:szCs w:val="21"/>
          <w:lang w:eastAsia="zh-CN"/>
        </w:rPr>
      </w:pPr>
      <w:r>
        <w:rPr>
          <w:szCs w:val="21"/>
          <w:lang w:eastAsia="zh-CN"/>
        </w:rPr>
        <w:t>4、中标后无正当理由不向用户供货或不遵守投标文件相应条款；</w:t>
      </w:r>
    </w:p>
    <w:p>
      <w:pPr>
        <w:snapToGrid w:val="0"/>
        <w:ind w:firstLine="444"/>
        <w:rPr>
          <w:szCs w:val="21"/>
          <w:lang w:eastAsia="zh-CN"/>
        </w:rPr>
      </w:pPr>
      <w:r>
        <w:rPr>
          <w:szCs w:val="21"/>
          <w:lang w:eastAsia="zh-CN"/>
        </w:rPr>
        <w:t>5、不按投标文件质量要求供货、向用户提供假冒伪劣产品或产品存在质量问题严格按照油田公司相关质量管理办法进行相关处理。</w:t>
      </w:r>
    </w:p>
    <w:p>
      <w:pPr>
        <w:snapToGrid w:val="0"/>
        <w:ind w:firstLine="444"/>
        <w:rPr>
          <w:szCs w:val="21"/>
          <w:lang w:eastAsia="zh-CN"/>
        </w:rPr>
      </w:pPr>
      <w:r>
        <w:rPr>
          <w:szCs w:val="21"/>
          <w:lang w:eastAsia="zh-CN"/>
        </w:rPr>
        <w:t>6、到货物资使用过程中非人为原因出现质量问题，影响正常生产；</w:t>
      </w:r>
    </w:p>
    <w:p>
      <w:pPr>
        <w:snapToGrid w:val="0"/>
        <w:ind w:firstLine="444"/>
        <w:rPr>
          <w:szCs w:val="21"/>
          <w:lang w:eastAsia="zh-CN"/>
        </w:rPr>
      </w:pPr>
      <w:r>
        <w:rPr>
          <w:szCs w:val="21"/>
          <w:lang w:eastAsia="zh-CN"/>
        </w:rPr>
        <w:t>7、质量保证、售后服务未达到招标文件或合同要求。</w:t>
      </w:r>
    </w:p>
    <w:p>
      <w:pPr>
        <w:pStyle w:val="107"/>
        <w:snapToGrid w:val="0"/>
        <w:ind w:firstLine="446"/>
        <w:rPr>
          <w:rFonts w:ascii="宋体" w:hAnsi="宋体"/>
          <w:b/>
          <w:lang w:eastAsia="zh-CN"/>
        </w:rPr>
      </w:pPr>
      <w:r>
        <w:rPr>
          <w:rFonts w:hint="eastAsia" w:ascii="宋体" w:hAnsi="宋体"/>
          <w:b/>
          <w:lang w:eastAsia="zh-CN"/>
        </w:rPr>
        <w:t>2. 其他处罚情形</w:t>
      </w:r>
    </w:p>
    <w:p>
      <w:pPr>
        <w:snapToGrid w:val="0"/>
        <w:ind w:firstLine="444"/>
        <w:rPr>
          <w:szCs w:val="21"/>
          <w:lang w:eastAsia="zh-CN"/>
        </w:rPr>
      </w:pPr>
      <w:r>
        <w:rPr>
          <w:szCs w:val="21"/>
          <w:lang w:eastAsia="zh-CN"/>
        </w:rPr>
        <w:t>1、中标（成交）供应商必须按用户要求及时供货，如发生个别产品无中标（成交）供应商供货情形，则由该单项产品中标（成交）供应商中最低报价供应商负责供货，否则取消该中标（成交）供应商本包别本轮次全部产品供货资格。（中标价格采用最低价与平均价法适合）</w:t>
      </w:r>
    </w:p>
    <w:p>
      <w:pPr>
        <w:snapToGrid w:val="0"/>
        <w:ind w:firstLine="444"/>
        <w:rPr>
          <w:szCs w:val="21"/>
          <w:lang w:eastAsia="zh-CN"/>
        </w:rPr>
      </w:pPr>
      <w:r>
        <w:rPr>
          <w:szCs w:val="21"/>
          <w:lang w:eastAsia="zh-CN"/>
        </w:rPr>
        <w:t>2、中标（成交）供应商质量管理体系应该有效运行，确保所供产品质量合格。招标结果有效期内，中标（成交）供应商若发生三次送货检验不合格，取消其中标资格。</w:t>
      </w:r>
    </w:p>
    <w:p>
      <w:pPr>
        <w:snapToGrid w:val="0"/>
        <w:ind w:firstLine="444"/>
        <w:rPr>
          <w:szCs w:val="21"/>
          <w:lang w:eastAsia="zh-CN"/>
        </w:rPr>
      </w:pPr>
      <w:r>
        <w:rPr>
          <w:rFonts w:hint="eastAsia"/>
          <w:szCs w:val="21"/>
          <w:lang w:eastAsia="zh-CN"/>
        </w:rPr>
        <w:t>中标（成交）供应商给招标人带来损失的按相关条款进行处罚。</w:t>
      </w:r>
    </w:p>
    <w:p>
      <w:pPr>
        <w:snapToGrid w:val="0"/>
        <w:ind w:firstLine="446"/>
        <w:rPr>
          <w:b/>
          <w:szCs w:val="21"/>
          <w:lang w:eastAsia="zh-CN"/>
        </w:rPr>
      </w:pPr>
      <w:r>
        <w:rPr>
          <w:rFonts w:hint="eastAsia"/>
          <w:b/>
          <w:szCs w:val="21"/>
          <w:lang w:eastAsia="zh-CN"/>
        </w:rPr>
        <w:t>3.QHSE管理要求</w:t>
      </w:r>
    </w:p>
    <w:p>
      <w:pPr>
        <w:snapToGrid w:val="0"/>
        <w:ind w:firstLine="444"/>
        <w:rPr>
          <w:szCs w:val="21"/>
          <w:lang w:eastAsia="zh-CN"/>
        </w:rPr>
      </w:pPr>
      <w:r>
        <w:rPr>
          <w:rFonts w:hint="eastAsia"/>
          <w:szCs w:val="21"/>
          <w:lang w:eastAsia="zh-CN"/>
        </w:rPr>
        <w:t>投标人应加强产品的生产、检验环节控制，按照要求提供相应的</w:t>
      </w:r>
      <w:r>
        <w:rPr>
          <w:szCs w:val="21"/>
          <w:lang w:eastAsia="zh-CN"/>
        </w:rPr>
        <w:t>QHSE体系认证和与其产品相适应的检验报告。</w:t>
      </w:r>
    </w:p>
    <w:p>
      <w:pPr>
        <w:snapToGrid w:val="0"/>
        <w:ind w:firstLine="446"/>
        <w:rPr>
          <w:b/>
          <w:szCs w:val="21"/>
          <w:lang w:eastAsia="zh-CN"/>
        </w:rPr>
      </w:pPr>
      <w:r>
        <w:rPr>
          <w:rFonts w:hint="eastAsia"/>
          <w:b/>
          <w:szCs w:val="21"/>
          <w:lang w:eastAsia="zh-CN"/>
        </w:rPr>
        <w:t>4.异议与投诉</w:t>
      </w:r>
    </w:p>
    <w:p>
      <w:pPr>
        <w:snapToGrid w:val="0"/>
        <w:ind w:firstLine="444"/>
        <w:rPr>
          <w:szCs w:val="21"/>
          <w:lang w:eastAsia="zh-CN"/>
        </w:rPr>
      </w:pPr>
      <w:bookmarkStart w:id="643" w:name="_Toc363134261"/>
      <w:bookmarkStart w:id="644" w:name="_Toc363125369"/>
      <w:bookmarkStart w:id="645" w:name="_Toc363127823"/>
      <w:bookmarkStart w:id="646" w:name="_Toc363128963"/>
      <w:bookmarkStart w:id="647" w:name="_Toc363454562"/>
      <w:bookmarkStart w:id="648" w:name="_Toc363059673"/>
      <w:r>
        <w:rPr>
          <w:rFonts w:hint="eastAsia"/>
          <w:szCs w:val="21"/>
          <w:lang w:eastAsia="zh-CN"/>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w:t>
      </w:r>
      <w:r>
        <w:rPr>
          <w:szCs w:val="21"/>
          <w:lang w:eastAsia="zh-CN"/>
        </w:rPr>
        <w:t>(附件)，反复提交无新增证据或诉求材料的异议，就同一内容向多部门同时提出异议，捏造事实、伪造材料或者以非法手段取得证明材料，以异议为名恶意排挤竞争对手的行为，将根据《中国石油天然气集团有限公司投标人失信行为管理办法》、《辽河油田公司招标管理办法》及相关规定进行相关处理。</w:t>
      </w:r>
    </w:p>
    <w:p>
      <w:pPr>
        <w:snapToGrid w:val="0"/>
        <w:ind w:firstLine="446"/>
        <w:rPr>
          <w:b/>
          <w:szCs w:val="21"/>
          <w:lang w:eastAsia="zh-CN"/>
        </w:rPr>
      </w:pPr>
      <w:r>
        <w:rPr>
          <w:rFonts w:hint="eastAsia"/>
          <w:b/>
          <w:szCs w:val="21"/>
          <w:lang w:eastAsia="zh-CN"/>
        </w:rPr>
        <w:t>5.其他要求</w:t>
      </w:r>
    </w:p>
    <w:p>
      <w:pPr>
        <w:snapToGrid w:val="0"/>
        <w:ind w:firstLine="444"/>
        <w:rPr>
          <w:szCs w:val="21"/>
          <w:lang w:eastAsia="zh-CN"/>
        </w:rPr>
      </w:pPr>
      <w:r>
        <w:rPr>
          <w:rFonts w:hint="eastAsia"/>
          <w:szCs w:val="21"/>
          <w:lang w:eastAsia="zh-CN"/>
        </w:rPr>
        <w:t>中标人对招标人的电子采购系统</w:t>
      </w:r>
      <w:r>
        <w:rPr>
          <w:szCs w:val="21"/>
          <w:lang w:eastAsia="zh-CN"/>
        </w:rPr>
        <w:t>2.0相关管理要求应给予配合。。</w:t>
      </w:r>
    </w:p>
    <w:p>
      <w:pPr>
        <w:snapToGrid w:val="0"/>
        <w:ind w:firstLine="504"/>
        <w:rPr>
          <w:szCs w:val="21"/>
          <w:lang w:eastAsia="zh-CN"/>
        </w:rPr>
      </w:pPr>
      <w:r>
        <w:rPr>
          <w:sz w:val="24"/>
          <w:szCs w:val="24"/>
          <w:lang w:eastAsia="zh-CN"/>
        </w:rPr>
        <w:br w:type="page"/>
      </w:r>
    </w:p>
    <w:bookmarkEnd w:id="643"/>
    <w:bookmarkEnd w:id="644"/>
    <w:bookmarkEnd w:id="645"/>
    <w:bookmarkEnd w:id="646"/>
    <w:bookmarkEnd w:id="647"/>
    <w:bookmarkEnd w:id="648"/>
    <w:p>
      <w:pPr>
        <w:pStyle w:val="73"/>
        <w:rPr>
          <w:rFonts w:ascii="Times New Roman" w:hAnsi="Times New Roman"/>
          <w:sz w:val="24"/>
          <w:szCs w:val="28"/>
          <w:lang w:eastAsia="zh-CN"/>
        </w:rPr>
      </w:pPr>
      <w:bookmarkStart w:id="649" w:name="_Toc169877110"/>
      <w:r>
        <w:rPr>
          <w:rFonts w:hint="eastAsia" w:ascii="Times New Roman" w:hAnsi="Times New Roman"/>
          <w:sz w:val="24"/>
          <w:szCs w:val="28"/>
          <w:lang w:eastAsia="zh-CN"/>
        </w:rPr>
        <w:t>附件</w:t>
      </w:r>
      <w:r>
        <w:rPr>
          <w:rFonts w:ascii="Times New Roman" w:hAnsi="Times New Roman"/>
          <w:sz w:val="24"/>
          <w:szCs w:val="28"/>
          <w:lang w:eastAsia="zh-CN"/>
        </w:rPr>
        <w:t>1：2024年二级物资集中采购43大类轴承（JC2024-WⅡ-43-01包）招标项目明细表</w:t>
      </w:r>
      <w:bookmarkEnd w:id="649"/>
    </w:p>
    <w:p>
      <w:pPr>
        <w:pStyle w:val="73"/>
        <w:rPr>
          <w:rFonts w:ascii="Times New Roman" w:hAnsi="Times New Roman"/>
          <w:sz w:val="24"/>
          <w:szCs w:val="28"/>
          <w:lang w:eastAsia="zh-CN"/>
        </w:rPr>
      </w:pPr>
      <w:bookmarkStart w:id="650" w:name="_Toc169877111"/>
      <w:r>
        <w:rPr>
          <w:rFonts w:hint="eastAsia" w:ascii="Times New Roman" w:hAnsi="Times New Roman"/>
          <w:sz w:val="24"/>
          <w:szCs w:val="28"/>
          <w:lang w:eastAsia="zh-CN"/>
        </w:rPr>
        <w:t>附件</w:t>
      </w:r>
      <w:r>
        <w:rPr>
          <w:rFonts w:ascii="Times New Roman" w:hAnsi="Times New Roman"/>
          <w:sz w:val="24"/>
          <w:szCs w:val="28"/>
          <w:lang w:eastAsia="zh-CN"/>
        </w:rPr>
        <w:t>2：2024年二级物资集中采购43大类轴承（JC2024-WⅡ-43-01包）招标项目投标报价表</w:t>
      </w:r>
      <w:bookmarkEnd w:id="650"/>
    </w:p>
    <w:p>
      <w:pPr>
        <w:pStyle w:val="73"/>
        <w:rPr>
          <w:rFonts w:ascii="Times New Roman" w:hAnsi="Times New Roman"/>
          <w:sz w:val="24"/>
          <w:szCs w:val="28"/>
          <w:lang w:eastAsia="zh-CN"/>
        </w:rPr>
      </w:pPr>
      <w:bookmarkStart w:id="651" w:name="_Toc169877112"/>
      <w:r>
        <w:rPr>
          <w:rFonts w:hint="eastAsia" w:ascii="Times New Roman" w:hAnsi="Times New Roman"/>
          <w:sz w:val="24"/>
          <w:szCs w:val="28"/>
          <w:lang w:eastAsia="zh-CN"/>
        </w:rPr>
        <w:t>附件</w:t>
      </w:r>
      <w:r>
        <w:rPr>
          <w:rFonts w:ascii="Times New Roman" w:hAnsi="Times New Roman"/>
          <w:sz w:val="24"/>
          <w:szCs w:val="28"/>
          <w:lang w:eastAsia="zh-CN"/>
        </w:rPr>
        <w:t>3：2024年二级物资集中采购43大类轴承（JC2024-WⅡ-43-01包）招标最高限价表</w:t>
      </w:r>
      <w:bookmarkEnd w:id="651"/>
    </w:p>
    <w:p>
      <w:pPr>
        <w:pStyle w:val="73"/>
        <w:rPr>
          <w:rFonts w:ascii="Times New Roman" w:hAnsi="Times New Roman"/>
          <w:sz w:val="24"/>
          <w:szCs w:val="28"/>
          <w:lang w:eastAsia="zh-CN"/>
        </w:rPr>
      </w:pPr>
      <w:bookmarkStart w:id="652" w:name="_Toc169877113"/>
      <w:r>
        <w:rPr>
          <w:rFonts w:hint="eastAsia" w:ascii="Times New Roman" w:hAnsi="Times New Roman"/>
          <w:sz w:val="24"/>
          <w:szCs w:val="28"/>
          <w:lang w:eastAsia="zh-CN"/>
        </w:rPr>
        <w:t>附件</w:t>
      </w:r>
      <w:r>
        <w:rPr>
          <w:rFonts w:ascii="Times New Roman" w:hAnsi="Times New Roman"/>
          <w:sz w:val="24"/>
          <w:szCs w:val="28"/>
          <w:lang w:eastAsia="zh-CN"/>
        </w:rPr>
        <w:t>4：2024年二级物资集中采购43大类轴承（JC2024-WⅡ-43-01包）招标技术文件</w:t>
      </w:r>
      <w:bookmarkEnd w:id="652"/>
    </w:p>
    <w:p>
      <w:pPr>
        <w:pStyle w:val="73"/>
        <w:rPr>
          <w:rFonts w:ascii="Times New Roman" w:hAnsi="Times New Roman"/>
          <w:sz w:val="24"/>
          <w:szCs w:val="28"/>
          <w:lang w:eastAsia="zh-CN"/>
        </w:rPr>
      </w:pPr>
      <w:bookmarkStart w:id="653" w:name="_Toc169877114"/>
      <w:r>
        <w:rPr>
          <w:rFonts w:hint="eastAsia" w:ascii="Times New Roman" w:hAnsi="Times New Roman"/>
          <w:sz w:val="24"/>
          <w:szCs w:val="28"/>
          <w:lang w:eastAsia="zh-CN"/>
        </w:rPr>
        <w:t>附件</w:t>
      </w:r>
      <w:r>
        <w:rPr>
          <w:rFonts w:ascii="Times New Roman" w:hAnsi="Times New Roman"/>
          <w:sz w:val="24"/>
          <w:szCs w:val="28"/>
          <w:lang w:eastAsia="zh-CN"/>
        </w:rPr>
        <w:t>5：2024年二级物资集中采购43大类轴承（JC2024-WⅡ-43-01包）招标项目综合评分细则</w:t>
      </w:r>
      <w:bookmarkEnd w:id="653"/>
    </w:p>
    <w:p>
      <w:pPr>
        <w:pStyle w:val="73"/>
        <w:rPr>
          <w:rFonts w:ascii="Times New Roman" w:hAnsi="Times New Roman"/>
          <w:sz w:val="24"/>
          <w:szCs w:val="28"/>
          <w:lang w:eastAsia="zh-CN"/>
        </w:rPr>
      </w:pPr>
      <w:bookmarkStart w:id="654" w:name="_Toc169877115"/>
      <w:r>
        <w:rPr>
          <w:rFonts w:hint="eastAsia" w:ascii="Times New Roman" w:hAnsi="Times New Roman"/>
          <w:sz w:val="24"/>
          <w:szCs w:val="28"/>
          <w:lang w:eastAsia="zh-CN"/>
        </w:rPr>
        <w:t>附件</w:t>
      </w:r>
      <w:r>
        <w:rPr>
          <w:rFonts w:ascii="Times New Roman" w:hAnsi="Times New Roman"/>
          <w:sz w:val="24"/>
          <w:szCs w:val="28"/>
          <w:lang w:eastAsia="zh-CN"/>
        </w:rPr>
        <w:t>6：合规承诺书</w:t>
      </w:r>
      <w:bookmarkEnd w:id="654"/>
    </w:p>
    <w:p>
      <w:pPr>
        <w:pStyle w:val="73"/>
        <w:rPr>
          <w:rFonts w:ascii="Times New Roman" w:hAnsi="Times New Roman"/>
          <w:sz w:val="24"/>
          <w:szCs w:val="28"/>
          <w:lang w:eastAsia="zh-CN"/>
        </w:rPr>
      </w:pPr>
      <w:bookmarkStart w:id="655" w:name="_Toc169877116"/>
      <w:r>
        <w:rPr>
          <w:rFonts w:hint="eastAsia" w:ascii="Times New Roman" w:hAnsi="Times New Roman"/>
          <w:sz w:val="24"/>
          <w:szCs w:val="28"/>
          <w:lang w:eastAsia="zh-CN"/>
        </w:rPr>
        <w:t>附件</w:t>
      </w:r>
      <w:r>
        <w:rPr>
          <w:rFonts w:ascii="Times New Roman" w:hAnsi="Times New Roman"/>
          <w:sz w:val="24"/>
          <w:szCs w:val="28"/>
          <w:lang w:eastAsia="zh-CN"/>
        </w:rPr>
        <w:t>7：投标人自律守则</w:t>
      </w:r>
      <w:bookmarkEnd w:id="655"/>
    </w:p>
    <w:p>
      <w:pPr>
        <w:pStyle w:val="73"/>
        <w:rPr>
          <w:rFonts w:ascii="Times New Roman" w:hAnsi="Times New Roman"/>
          <w:sz w:val="24"/>
          <w:szCs w:val="28"/>
          <w:lang w:eastAsia="zh-CN"/>
        </w:rPr>
      </w:pPr>
      <w:bookmarkStart w:id="656" w:name="_Toc169877117"/>
      <w:r>
        <w:rPr>
          <w:rFonts w:hint="eastAsia" w:ascii="Times New Roman" w:hAnsi="Times New Roman"/>
          <w:sz w:val="24"/>
          <w:szCs w:val="28"/>
          <w:lang w:eastAsia="zh-CN"/>
        </w:rPr>
        <w:t>附件</w:t>
      </w:r>
      <w:r>
        <w:rPr>
          <w:rFonts w:ascii="Times New Roman" w:hAnsi="Times New Roman"/>
          <w:sz w:val="24"/>
          <w:szCs w:val="28"/>
          <w:lang w:eastAsia="zh-CN"/>
        </w:rPr>
        <w:t>8：销售业绩统计表</w:t>
      </w:r>
      <w:bookmarkEnd w:id="656"/>
    </w:p>
    <w:sectPr>
      <w:headerReference r:id="rId16" w:type="default"/>
      <w:footerReference r:id="rId17" w:type="default"/>
      <w:pgSz w:w="11907" w:h="16840"/>
      <w:pgMar w:top="1474" w:right="1474" w:bottom="1531" w:left="1474" w:header="720" w:footer="720" w:gutter="397"/>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大标宋简体">
    <w:altName w:val="Arial Unicode MS"/>
    <w:panose1 w:val="02010601030101010101"/>
    <w:charset w:val="86"/>
    <w:family w:val="auto"/>
    <w:pitch w:val="default"/>
    <w:sig w:usb0="00000000" w:usb1="00000000" w:usb2="00000010" w:usb3="00000000" w:csb0="00040000" w:csb1="00000000"/>
  </w:font>
  <w:font w:name="方正宋黑简体">
    <w:altName w:val="宋体"/>
    <w:panose1 w:val="02010601030101010101"/>
    <w:charset w:val="86"/>
    <w:family w:val="auto"/>
    <w:pitch w:val="default"/>
    <w:sig w:usb0="00000000" w:usb1="00000000" w:usb2="00000010" w:usb3="00000000" w:csb0="00040000" w:csb1="00000000"/>
  </w:font>
  <w:font w:name="方正黑体简体">
    <w:panose1 w:val="02000000000000000000"/>
    <w:charset w:val="86"/>
    <w:family w:val="auto"/>
    <w:pitch w:val="default"/>
    <w:sig w:usb0="A00002BF" w:usb1="184F6CFA" w:usb2="00000012"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仿宋简体">
    <w:panose1 w:val="02000000000000000000"/>
    <w:charset w:val="86"/>
    <w:family w:val="auto"/>
    <w:pitch w:val="default"/>
    <w:sig w:usb0="A00002BF" w:usb1="184F6CFA" w:usb2="00000012"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8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8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8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521"/>
        <w:tab w:val="left" w:pos="5817"/>
      </w:tabs>
      <w:ind w:firstLine="360"/>
    </w:pPr>
    <w:r>
      <w:rPr>
        <w:lang w:eastAsia="zh-CN" w:bidi="ar-SA"/>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14935" cy="222250"/>
              <wp:effectExtent l="1905" t="0" r="0" b="127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wps:spPr>
                    <wps:txbx>
                      <w:txbxContent>
                        <w:p>
                          <w:pPr>
                            <w:snapToGrid w:val="0"/>
                            <w:ind w:firstLine="0" w:firstLineChars="0"/>
                            <w:rPr>
                              <w:color w:val="0000FF"/>
                              <w:sz w:val="18"/>
                              <w:lang w:eastAsia="zh-CN"/>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7.5pt;width:9.05pt;mso-position-horizontal:center;mso-position-horizontal-relative:margin;mso-wrap-style:none;z-index:251656192;mso-width-relative:page;mso-height-relative:page;" filled="f" stroked="f" coordsize="21600,21600" o:gfxdata="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T0Qt9EA&#10;AAADAQAADwAAAAAAAAABACAAAAAiAAAAZHJzL2Rvd25yZXYueG1sUEsBAhQAFAAAAAgAh07iQAR9&#10;SlPtAQAAtgMAAA4AAAAAAAAAAQAgAAAAIAEAAGRycy9lMm9Eb2MueG1sUEsFBgAAAAAGAAYAWQEA&#10;AH8FAAAAAA==&#10;">
              <v:fill on="f" focussize="0,0"/>
              <v:stroke on="f"/>
              <v:imagedata o:title=""/>
              <o:lock v:ext="edit" aspectratio="f"/>
              <v:textbox inset="0mm,0mm,0mm,0mm" style="mso-fit-shape-to-text:t;">
                <w:txbxContent>
                  <w:p>
                    <w:pPr>
                      <w:snapToGrid w:val="0"/>
                      <w:ind w:firstLine="0" w:firstLineChars="0"/>
                      <w:rPr>
                        <w:color w:val="0000FF"/>
                        <w:sz w:val="18"/>
                        <w:lang w:eastAsia="zh-CN"/>
                      </w:rPr>
                    </w:pPr>
                  </w:p>
                </w:txbxContent>
              </v:textbox>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pPr>
      <w:pStyle w:val="21"/>
      <w:ind w:firstLine="38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r>
      <w:rPr>
        <w:lang w:eastAsia="zh-CN" w:bidi="ar-S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290195" cy="222250"/>
              <wp:effectExtent l="0" t="0" r="0" b="127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7.5pt;width:22.85pt;mso-position-horizontal:center;mso-position-horizontal-relative:margin;mso-wrap-style:none;z-index:251658240;mso-width-relative:page;mso-height-relative:page;" filled="f" stroked="f" coordsize="21600,21600" o:gfxdata="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o67TXR&#10;AAAAAwEAAA8AAAAAAAAAAQAgAAAAIgAAAGRycy9kb3ducmV2LnhtbFBLAQIUABQAAAAIAIdO4kD6&#10;T0377gEAALQDAAAOAAAAAAAAAAEAIAAAACABAABkcnMvZTJvRG9jLnhtbFBLBQYAAAAABgAGAFkB&#10;AACABQAAAAA=&#10;">
              <v:fill on="f" focussize="0,0"/>
              <v:stroke on="f"/>
              <v:imagedata o:title=""/>
              <o:lock v:ext="edit" aspectratio="f"/>
              <v:textbox inset="0mm,0mm,0mm,0mm" style="mso-fit-shape-to-text:t;">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p>
    <w:pPr>
      <w:pStyle w:val="21"/>
      <w:tabs>
        <w:tab w:val="center" w:pos="4281"/>
        <w:tab w:val="clear" w:pos="4153"/>
      </w:tabs>
      <w:ind w:firstLine="38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r>
      <w:rPr>
        <w:lang w:eastAsia="zh-CN" w:bidi="ar-S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290195" cy="222250"/>
              <wp:effectExtent l="0" t="0" r="0" b="127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32</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7.5pt;width:22.85pt;mso-position-horizontal:center;mso-position-horizontal-relative:margin;mso-wrap-style:none;z-index:251658240;mso-width-relative:page;mso-height-relative:page;" filled="f" stroked="f" coordsize="21600,21600" o:gfxdata="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OjrtNdEA&#10;AAADAQAADwAAAAAAAAABACAAAAAiAAAAZHJzL2Rvd25yZXYueG1sUEsBAhQAFAAAAAgAh07iQIL6&#10;/rntAQAAtAMAAA4AAAAAAAAAAQAgAAAAIAEAAGRycy9lMm9Eb2MueG1sUEsFBgAAAAAGAAYAWQEA&#10;AH8FAAAAAA==&#10;">
              <v:fill on="f" focussize="0,0"/>
              <v:stroke on="f"/>
              <v:imagedata o:title=""/>
              <o:lock v:ext="edit" aspectratio="f"/>
              <v:textbox inset="0mm,0mm,0mm,0mm" style="mso-fit-shape-to-text:t;">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32</w:t>
                    </w:r>
                    <w:r>
                      <w:rPr>
                        <w:rFonts w:hint="eastAsia"/>
                        <w:sz w:val="18"/>
                        <w:lang w:eastAsia="zh-CN"/>
                      </w:rPr>
                      <w:fldChar w:fldCharType="end"/>
                    </w:r>
                  </w:p>
                </w:txbxContent>
              </v:textbox>
            </v:shape>
          </w:pict>
        </mc:Fallback>
      </mc:AlternateContent>
    </w:r>
  </w:p>
  <w:p>
    <w:pPr>
      <w:pStyle w:val="21"/>
      <w:tabs>
        <w:tab w:val="center" w:pos="4281"/>
        <w:tab w:val="clear" w:pos="4153"/>
      </w:tabs>
      <w:ind w:firstLine="38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jc w:val="center"/>
    </w:pPr>
    <w:r>
      <w:rPr>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51155" cy="222250"/>
              <wp:effectExtent l="0" t="3810" r="1905" b="254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35</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7.5pt;width:27.65pt;mso-position-horizontal:center;mso-position-horizontal-relative:margin;mso-wrap-style:none;z-index:251659264;mso-width-relative:page;mso-height-relative:page;" filled="f" stroked="f" coordsize="21600,21600" o:gfxdata="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uIqzfR&#10;AAAAAwEAAA8AAAAAAAAAAQAgAAAAIgAAAGRycy9kb3ducmV2LnhtbFBLAQIUABQAAAAIAIdO4kAJ&#10;LJyV7gEAALQDAAAOAAAAAAAAAAEAIAAAACABAABkcnMvZTJvRG9jLnhtbFBLBQYAAAAABgAGAFkB&#10;AACABQAAAAA=&#10;">
              <v:fill on="f" focussize="0,0"/>
              <v:stroke on="f"/>
              <v:imagedata o:title=""/>
              <o:lock v:ext="edit" aspectratio="f"/>
              <v:textbox inset="0mm,0mm,0mm,0mm" style="mso-fit-shape-to-text:t;">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35</w:t>
                    </w:r>
                    <w:r>
                      <w:rPr>
                        <w:rFonts w:hint="eastAsia"/>
                        <w:sz w:val="18"/>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tabs>
        <w:tab w:val="center" w:pos="4320"/>
        <w:tab w:val="right" w:pos="8640"/>
        <w:tab w:val="clear" w:pos="4153"/>
        <w:tab w:val="clear" w:pos="8306"/>
      </w:tabs>
      <w:ind w:firstLine="360"/>
      <w:rPr>
        <w:rStyle w:val="34"/>
        <w:rFonts w:ascii="Times New Roman"/>
      </w:rPr>
    </w:pPr>
    <w:r>
      <w:rPr>
        <w:rFonts w:ascii="Times New Roman"/>
      </w:rPr>
      <w:fldChar w:fldCharType="begin"/>
    </w:r>
    <w:r>
      <w:rPr>
        <w:rStyle w:val="34"/>
        <w:rFonts w:ascii="Times New Roman"/>
      </w:rPr>
      <w:instrText xml:space="preserve">PAGE  </w:instrText>
    </w:r>
    <w:r>
      <w:rPr>
        <w:rFonts w:ascii="Times New Roman"/>
      </w:rPr>
      <w:fldChar w:fldCharType="separate"/>
    </w:r>
    <w:r>
      <w:rPr>
        <w:rStyle w:val="34"/>
        <w:rFonts w:ascii="Times New Roman"/>
      </w:rPr>
      <w:t>38</w:t>
    </w:r>
    <w:r>
      <w:rPr>
        <w:rFonts w:ascii="Times New Roman"/>
      </w:rPr>
      <w:fldChar w:fldCharType="end"/>
    </w:r>
  </w:p>
  <w:p>
    <w:pPr>
      <w:pStyle w:val="21"/>
      <w:tabs>
        <w:tab w:val="center" w:pos="4320"/>
        <w:tab w:val="right" w:pos="8640"/>
        <w:tab w:val="clear" w:pos="4153"/>
        <w:tab w:val="clear" w:pos="8306"/>
      </w:tabs>
      <w:ind w:firstLine="38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r>
      <w:rPr>
        <w:lang w:eastAsia="zh-CN" w:bidi="ar-SA"/>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351155" cy="222250"/>
              <wp:effectExtent l="0" t="3810" r="1905" b="254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59</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7.5pt;width:27.65pt;mso-position-horizontal:center;mso-position-horizontal-relative:margin;mso-wrap-style:none;z-index:251657216;mso-width-relative:page;mso-height-relative:page;" filled="f" stroked="f" coordsize="21600,21600" o:gfxdata="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4irN9EA&#10;AAADAQAADwAAAAAAAAABACAAAAAiAAAAZHJzL2Rvd25yZXYueG1sUEsBAhQAFAAAAAgAh07iQHGZ&#10;L9ftAQAAtAMAAA4AAAAAAAAAAQAgAAAAIAEAAGRycy9lMm9Eb2MueG1sUEsFBgAAAAAGAAYAWQEA&#10;AH8FAAAAAA==&#10;">
              <v:fill on="f" focussize="0,0"/>
              <v:stroke on="f"/>
              <v:imagedata o:title=""/>
              <o:lock v:ext="edit" aspectratio="f"/>
              <v:textbox inset="0mm,0mm,0mm,0mm" style="mso-fit-shape-to-text:t;">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59</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ind w:firstLine="38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ind w:firstLine="38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ind w:firstLine="38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ind w:firstLine="38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4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65CFDD"/>
    <w:multiLevelType w:val="singleLevel"/>
    <w:tmpl w:val="FF65CFDD"/>
    <w:lvl w:ilvl="0" w:tentative="0">
      <w:start w:val="6"/>
      <w:numFmt w:val="chineseCounting"/>
      <w:suff w:val="space"/>
      <w:lvlText w:val="第%1章"/>
      <w:lvlJc w:val="left"/>
      <w:rPr>
        <w:rFonts w:hint="eastAsia"/>
      </w:rPr>
    </w:lvl>
  </w:abstractNum>
  <w:abstractNum w:abstractNumId="1">
    <w:nsid w:val="00000001"/>
    <w:multiLevelType w:val="singleLevel"/>
    <w:tmpl w:val="00000001"/>
    <w:lvl w:ilvl="0" w:tentative="0">
      <w:start w:val="2"/>
      <w:numFmt w:val="chineseCounting"/>
      <w:suff w:val="space"/>
      <w:lvlText w:val="第%1章"/>
      <w:lvlJc w:val="left"/>
      <w:rPr>
        <w:rFonts w:hint="eastAsia"/>
      </w:rPr>
    </w:lvl>
  </w:abstractNum>
  <w:abstractNum w:abstractNumId="2">
    <w:nsid w:val="00000003"/>
    <w:multiLevelType w:val="multilevel"/>
    <w:tmpl w:val="0000000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D40"/>
    <w:rsid w:val="0000474D"/>
    <w:rsid w:val="00023A3F"/>
    <w:rsid w:val="00043E3E"/>
    <w:rsid w:val="000B4ED8"/>
    <w:rsid w:val="000D4D40"/>
    <w:rsid w:val="000E57A3"/>
    <w:rsid w:val="000F1F98"/>
    <w:rsid w:val="0010377E"/>
    <w:rsid w:val="00107AC5"/>
    <w:rsid w:val="00172B33"/>
    <w:rsid w:val="0018087C"/>
    <w:rsid w:val="001A42F8"/>
    <w:rsid w:val="001C7559"/>
    <w:rsid w:val="002006DE"/>
    <w:rsid w:val="002458CC"/>
    <w:rsid w:val="002961D5"/>
    <w:rsid w:val="002A3AF8"/>
    <w:rsid w:val="002A6AEF"/>
    <w:rsid w:val="002B043E"/>
    <w:rsid w:val="002E2878"/>
    <w:rsid w:val="00347EA2"/>
    <w:rsid w:val="003B1119"/>
    <w:rsid w:val="003E6DD6"/>
    <w:rsid w:val="003F39A8"/>
    <w:rsid w:val="004205AF"/>
    <w:rsid w:val="00425E63"/>
    <w:rsid w:val="00426CF0"/>
    <w:rsid w:val="00440D59"/>
    <w:rsid w:val="00453C6D"/>
    <w:rsid w:val="004B040D"/>
    <w:rsid w:val="004C07AB"/>
    <w:rsid w:val="004C0F1E"/>
    <w:rsid w:val="00507E9D"/>
    <w:rsid w:val="0052289A"/>
    <w:rsid w:val="0055590E"/>
    <w:rsid w:val="00565ACF"/>
    <w:rsid w:val="0058273F"/>
    <w:rsid w:val="005D6BEA"/>
    <w:rsid w:val="00617F67"/>
    <w:rsid w:val="00633895"/>
    <w:rsid w:val="00646C93"/>
    <w:rsid w:val="0066208E"/>
    <w:rsid w:val="00663D1A"/>
    <w:rsid w:val="0069262B"/>
    <w:rsid w:val="006B4399"/>
    <w:rsid w:val="006D1493"/>
    <w:rsid w:val="006E5F96"/>
    <w:rsid w:val="006E793B"/>
    <w:rsid w:val="006F4962"/>
    <w:rsid w:val="006F5523"/>
    <w:rsid w:val="00732FC2"/>
    <w:rsid w:val="0074392B"/>
    <w:rsid w:val="0077765B"/>
    <w:rsid w:val="007D735E"/>
    <w:rsid w:val="007F4E15"/>
    <w:rsid w:val="0081383B"/>
    <w:rsid w:val="008665E1"/>
    <w:rsid w:val="00893527"/>
    <w:rsid w:val="008A4276"/>
    <w:rsid w:val="008B627B"/>
    <w:rsid w:val="00952C98"/>
    <w:rsid w:val="0098153C"/>
    <w:rsid w:val="009A396E"/>
    <w:rsid w:val="009F1E11"/>
    <w:rsid w:val="00A12C0D"/>
    <w:rsid w:val="00A307B8"/>
    <w:rsid w:val="00A40FD8"/>
    <w:rsid w:val="00A93D5D"/>
    <w:rsid w:val="00AC14A4"/>
    <w:rsid w:val="00AC36CE"/>
    <w:rsid w:val="00AC5AC1"/>
    <w:rsid w:val="00AD6FF8"/>
    <w:rsid w:val="00AD7621"/>
    <w:rsid w:val="00B11F58"/>
    <w:rsid w:val="00B210C5"/>
    <w:rsid w:val="00B40303"/>
    <w:rsid w:val="00B636FB"/>
    <w:rsid w:val="00B95914"/>
    <w:rsid w:val="00BB64F1"/>
    <w:rsid w:val="00BF3D73"/>
    <w:rsid w:val="00C64AC5"/>
    <w:rsid w:val="00CA1DF4"/>
    <w:rsid w:val="00D011C2"/>
    <w:rsid w:val="00D06801"/>
    <w:rsid w:val="00D1299A"/>
    <w:rsid w:val="00D66ABD"/>
    <w:rsid w:val="00D758F7"/>
    <w:rsid w:val="00DB0424"/>
    <w:rsid w:val="00DF3457"/>
    <w:rsid w:val="00DF7F9B"/>
    <w:rsid w:val="00E3055C"/>
    <w:rsid w:val="00E348F7"/>
    <w:rsid w:val="00E42641"/>
    <w:rsid w:val="00E84122"/>
    <w:rsid w:val="00EA0C71"/>
    <w:rsid w:val="00F867A5"/>
    <w:rsid w:val="00F94636"/>
    <w:rsid w:val="00FB7247"/>
    <w:rsid w:val="00FF36C8"/>
    <w:rsid w:val="608A08F5"/>
    <w:rsid w:val="6BDF7616"/>
    <w:rsid w:val="77B55BC4"/>
    <w:rsid w:val="7D154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iPriority="99" w:name="footnote text"/>
    <w:lsdException w:qFormat="1" w:unhideWhenUsed="0" w:uiPriority="0" w:semiHidden="0"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59"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200" w:firstLineChars="200"/>
    </w:pPr>
    <w:rPr>
      <w:rFonts w:ascii="宋体" w:hAnsi="宋体" w:eastAsia="宋体" w:cs="Times New Roman"/>
      <w:spacing w:val="6"/>
      <w:sz w:val="21"/>
      <w:szCs w:val="22"/>
      <w:lang w:val="en-US" w:eastAsia="en-US" w:bidi="en-US"/>
    </w:rPr>
  </w:style>
  <w:style w:type="paragraph" w:styleId="4">
    <w:name w:val="heading 1"/>
    <w:basedOn w:val="1"/>
    <w:next w:val="1"/>
    <w:link w:val="39"/>
    <w:qFormat/>
    <w:uiPriority w:val="0"/>
    <w:pPr>
      <w:keepNext/>
      <w:keepLines/>
      <w:spacing w:before="156" w:beforeLines="50"/>
      <w:ind w:firstLine="0" w:firstLineChars="0"/>
      <w:jc w:val="center"/>
      <w:outlineLvl w:val="0"/>
    </w:pPr>
    <w:rPr>
      <w:rFonts w:ascii="Cambria" w:hAnsi="Cambria" w:eastAsia="方正大标宋简体"/>
      <w:b/>
      <w:bCs/>
      <w:spacing w:val="0"/>
      <w:sz w:val="44"/>
      <w:szCs w:val="28"/>
    </w:rPr>
  </w:style>
  <w:style w:type="paragraph" w:styleId="3">
    <w:name w:val="heading 2"/>
    <w:basedOn w:val="1"/>
    <w:next w:val="1"/>
    <w:link w:val="40"/>
    <w:qFormat/>
    <w:uiPriority w:val="0"/>
    <w:pPr>
      <w:keepNext/>
      <w:keepLines/>
      <w:spacing w:before="156" w:beforeLines="50" w:after="156" w:afterLines="50"/>
      <w:ind w:firstLine="0" w:firstLineChars="0"/>
      <w:jc w:val="center"/>
      <w:outlineLvl w:val="1"/>
    </w:pPr>
    <w:rPr>
      <w:rFonts w:ascii="Cambria" w:hAnsi="Cambria" w:eastAsia="方正宋黑简体"/>
      <w:bCs/>
      <w:spacing w:val="0"/>
      <w:sz w:val="28"/>
      <w:szCs w:val="26"/>
    </w:rPr>
  </w:style>
  <w:style w:type="paragraph" w:styleId="5">
    <w:name w:val="heading 3"/>
    <w:basedOn w:val="1"/>
    <w:next w:val="1"/>
    <w:link w:val="41"/>
    <w:qFormat/>
    <w:uiPriority w:val="0"/>
    <w:pPr>
      <w:keepNext/>
      <w:keepLines/>
      <w:spacing w:before="156" w:beforeLines="50" w:after="156" w:afterLines="50"/>
      <w:ind w:firstLine="0" w:firstLineChars="0"/>
      <w:outlineLvl w:val="2"/>
    </w:pPr>
    <w:rPr>
      <w:rFonts w:ascii="Cambria" w:hAnsi="Cambria" w:eastAsia="方正黑体简体"/>
      <w:bCs/>
      <w:spacing w:val="0"/>
      <w:sz w:val="24"/>
    </w:rPr>
  </w:style>
  <w:style w:type="paragraph" w:styleId="2">
    <w:name w:val="heading 4"/>
    <w:basedOn w:val="3"/>
    <w:next w:val="1"/>
    <w:link w:val="42"/>
    <w:qFormat/>
    <w:uiPriority w:val="0"/>
    <w:pPr>
      <w:spacing w:before="78" w:beforeLines="25" w:after="78" w:afterLines="25"/>
      <w:ind w:firstLine="100" w:firstLineChars="100"/>
      <w:outlineLvl w:val="3"/>
    </w:pPr>
    <w:rPr>
      <w:rFonts w:eastAsia="方正黑体简体"/>
      <w:bCs w:val="0"/>
      <w:iCs/>
    </w:rPr>
  </w:style>
  <w:style w:type="paragraph" w:styleId="6">
    <w:name w:val="heading 5"/>
    <w:basedOn w:val="1"/>
    <w:next w:val="1"/>
    <w:link w:val="43"/>
    <w:qFormat/>
    <w:uiPriority w:val="0"/>
    <w:pPr>
      <w:keepNext/>
      <w:keepLines/>
      <w:outlineLvl w:val="4"/>
    </w:pPr>
    <w:rPr>
      <w:rFonts w:ascii="Cambria" w:hAnsi="Cambria"/>
      <w:b/>
      <w:spacing w:val="0"/>
    </w:rPr>
  </w:style>
  <w:style w:type="paragraph" w:styleId="7">
    <w:name w:val="heading 6"/>
    <w:basedOn w:val="1"/>
    <w:next w:val="1"/>
    <w:link w:val="44"/>
    <w:qFormat/>
    <w:uiPriority w:val="0"/>
    <w:pPr>
      <w:keepNext/>
      <w:keepLines/>
      <w:spacing w:before="200"/>
      <w:outlineLvl w:val="5"/>
    </w:pPr>
    <w:rPr>
      <w:rFonts w:ascii="Cambria" w:hAnsi="Cambria"/>
      <w:i/>
      <w:iCs/>
      <w:color w:val="243F60"/>
      <w:spacing w:val="0"/>
      <w:sz w:val="20"/>
      <w:szCs w:val="20"/>
      <w:lang w:bidi="ar-SA"/>
    </w:rPr>
  </w:style>
  <w:style w:type="paragraph" w:styleId="8">
    <w:name w:val="heading 7"/>
    <w:basedOn w:val="1"/>
    <w:next w:val="1"/>
    <w:link w:val="45"/>
    <w:qFormat/>
    <w:uiPriority w:val="0"/>
    <w:pPr>
      <w:keepNext/>
      <w:keepLines/>
      <w:spacing w:before="200"/>
      <w:outlineLvl w:val="6"/>
    </w:pPr>
    <w:rPr>
      <w:rFonts w:ascii="Cambria" w:hAnsi="Cambria"/>
      <w:i/>
      <w:iCs/>
      <w:color w:val="404040"/>
      <w:spacing w:val="0"/>
      <w:sz w:val="20"/>
      <w:szCs w:val="20"/>
      <w:lang w:bidi="ar-SA"/>
    </w:rPr>
  </w:style>
  <w:style w:type="paragraph" w:styleId="9">
    <w:name w:val="heading 8"/>
    <w:basedOn w:val="1"/>
    <w:next w:val="1"/>
    <w:link w:val="46"/>
    <w:qFormat/>
    <w:uiPriority w:val="0"/>
    <w:pPr>
      <w:keepNext/>
      <w:keepLines/>
      <w:spacing w:before="200"/>
      <w:outlineLvl w:val="7"/>
    </w:pPr>
    <w:rPr>
      <w:rFonts w:ascii="Cambria" w:hAnsi="Cambria"/>
      <w:color w:val="4F81BD"/>
      <w:spacing w:val="0"/>
      <w:sz w:val="20"/>
      <w:szCs w:val="20"/>
      <w:lang w:bidi="ar-SA"/>
    </w:rPr>
  </w:style>
  <w:style w:type="paragraph" w:styleId="10">
    <w:name w:val="heading 9"/>
    <w:basedOn w:val="1"/>
    <w:next w:val="1"/>
    <w:link w:val="47"/>
    <w:qFormat/>
    <w:uiPriority w:val="0"/>
    <w:pPr>
      <w:keepNext/>
      <w:keepLines/>
      <w:spacing w:before="200"/>
      <w:outlineLvl w:val="8"/>
    </w:pPr>
    <w:rPr>
      <w:rFonts w:ascii="Cambria" w:hAnsi="Cambria"/>
      <w:i/>
      <w:iCs/>
      <w:color w:val="404040"/>
      <w:spacing w:val="0"/>
      <w:sz w:val="20"/>
      <w:szCs w:val="20"/>
      <w:lang w:bidi="ar-SA"/>
    </w:rPr>
  </w:style>
  <w:style w:type="character" w:default="1" w:styleId="33">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11">
    <w:name w:val="toc 7"/>
    <w:basedOn w:val="1"/>
    <w:next w:val="1"/>
    <w:qFormat/>
    <w:uiPriority w:val="39"/>
    <w:pPr>
      <w:widowControl w:val="0"/>
      <w:spacing w:line="240" w:lineRule="auto"/>
      <w:ind w:left="2520" w:leftChars="1200" w:firstLine="0" w:firstLineChars="0"/>
      <w:jc w:val="both"/>
    </w:pPr>
    <w:rPr>
      <w:rFonts w:ascii="Calibri" w:hAnsi="Calibri"/>
      <w:spacing w:val="0"/>
      <w:kern w:val="2"/>
      <w:lang w:eastAsia="zh-CN" w:bidi="ar-SA"/>
    </w:rPr>
  </w:style>
  <w:style w:type="paragraph" w:styleId="12">
    <w:name w:val="table of authorities"/>
    <w:next w:val="1"/>
    <w:qFormat/>
    <w:uiPriority w:val="0"/>
    <w:pPr>
      <w:widowControl w:val="0"/>
      <w:adjustRightInd w:val="0"/>
      <w:spacing w:line="360" w:lineRule="auto"/>
      <w:ind w:left="280" w:hanging="280"/>
      <w:textAlignment w:val="baseline"/>
    </w:pPr>
    <w:rPr>
      <w:rFonts w:ascii="Times New Roman" w:hAnsi="Times New Roman" w:eastAsia="宋体" w:cs="Times New Roman"/>
      <w:lang w:val="en-US" w:eastAsia="zh-CN" w:bidi="ar-SA"/>
    </w:rPr>
  </w:style>
  <w:style w:type="paragraph" w:styleId="13">
    <w:name w:val="Normal Indent"/>
    <w:basedOn w:val="1"/>
    <w:qFormat/>
    <w:uiPriority w:val="99"/>
    <w:pPr>
      <w:ind w:firstLine="420"/>
    </w:pPr>
  </w:style>
  <w:style w:type="paragraph" w:styleId="14">
    <w:name w:val="annotation text"/>
    <w:basedOn w:val="1"/>
    <w:link w:val="75"/>
    <w:qFormat/>
    <w:uiPriority w:val="0"/>
    <w:rPr>
      <w:rFonts w:eastAsiaTheme="minorEastAsia" w:cstheme="minorBidi"/>
      <w:kern w:val="2"/>
    </w:rPr>
  </w:style>
  <w:style w:type="paragraph" w:styleId="15">
    <w:name w:val="Body Text 3"/>
    <w:basedOn w:val="1"/>
    <w:link w:val="88"/>
    <w:uiPriority w:val="0"/>
    <w:rPr>
      <w:sz w:val="24"/>
      <w:szCs w:val="20"/>
    </w:rPr>
  </w:style>
  <w:style w:type="paragraph" w:styleId="16">
    <w:name w:val="toc 5"/>
    <w:basedOn w:val="1"/>
    <w:next w:val="1"/>
    <w:uiPriority w:val="39"/>
    <w:pPr>
      <w:widowControl w:val="0"/>
      <w:spacing w:line="240" w:lineRule="auto"/>
      <w:ind w:left="1680" w:leftChars="800" w:firstLine="0" w:firstLineChars="0"/>
      <w:jc w:val="both"/>
    </w:pPr>
    <w:rPr>
      <w:rFonts w:ascii="Calibri" w:hAnsi="Calibri"/>
      <w:spacing w:val="0"/>
      <w:kern w:val="2"/>
      <w:lang w:eastAsia="zh-CN" w:bidi="ar-SA"/>
    </w:rPr>
  </w:style>
  <w:style w:type="paragraph" w:styleId="17">
    <w:name w:val="toc 3"/>
    <w:basedOn w:val="1"/>
    <w:next w:val="1"/>
    <w:qFormat/>
    <w:uiPriority w:val="39"/>
    <w:pPr>
      <w:ind w:left="840" w:leftChars="400"/>
    </w:pPr>
  </w:style>
  <w:style w:type="paragraph" w:styleId="18">
    <w:name w:val="Plain Text"/>
    <w:basedOn w:val="1"/>
    <w:link w:val="89"/>
    <w:qFormat/>
    <w:uiPriority w:val="0"/>
    <w:rPr>
      <w:rFonts w:hAnsi="Courier New" w:cs="Courier New"/>
      <w:kern w:val="2"/>
      <w:szCs w:val="21"/>
      <w:lang w:eastAsia="zh-CN" w:bidi="ar-SA"/>
    </w:rPr>
  </w:style>
  <w:style w:type="paragraph" w:styleId="19">
    <w:name w:val="toc 8"/>
    <w:basedOn w:val="1"/>
    <w:next w:val="1"/>
    <w:qFormat/>
    <w:uiPriority w:val="39"/>
    <w:pPr>
      <w:widowControl w:val="0"/>
      <w:spacing w:line="240" w:lineRule="auto"/>
      <w:ind w:left="2940" w:leftChars="1400" w:firstLine="0" w:firstLineChars="0"/>
      <w:jc w:val="both"/>
    </w:pPr>
    <w:rPr>
      <w:rFonts w:ascii="Calibri" w:hAnsi="Calibri"/>
      <w:spacing w:val="0"/>
      <w:kern w:val="2"/>
      <w:lang w:eastAsia="zh-CN" w:bidi="ar-SA"/>
    </w:rPr>
  </w:style>
  <w:style w:type="paragraph" w:styleId="20">
    <w:name w:val="Balloon Text"/>
    <w:basedOn w:val="1"/>
    <w:link w:val="55"/>
    <w:qFormat/>
    <w:uiPriority w:val="0"/>
    <w:pPr>
      <w:spacing w:line="240" w:lineRule="auto"/>
    </w:pPr>
    <w:rPr>
      <w:rFonts w:cstheme="minorBidi"/>
      <w:kern w:val="2"/>
      <w:sz w:val="18"/>
      <w:szCs w:val="18"/>
    </w:rPr>
  </w:style>
  <w:style w:type="paragraph" w:styleId="21">
    <w:name w:val="footer"/>
    <w:basedOn w:val="1"/>
    <w:link w:val="38"/>
    <w:unhideWhenUsed/>
    <w:qFormat/>
    <w:uiPriority w:val="0"/>
    <w:pPr>
      <w:tabs>
        <w:tab w:val="center" w:pos="4153"/>
        <w:tab w:val="right" w:pos="8306"/>
      </w:tabs>
      <w:snapToGrid w:val="0"/>
    </w:pPr>
    <w:rPr>
      <w:sz w:val="18"/>
      <w:szCs w:val="18"/>
    </w:rPr>
  </w:style>
  <w:style w:type="paragraph" w:styleId="22">
    <w:name w:val="header"/>
    <w:basedOn w:val="1"/>
    <w:link w:val="37"/>
    <w:unhideWhenUsed/>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rPr>
      <w:b/>
    </w:rPr>
  </w:style>
  <w:style w:type="paragraph" w:styleId="24">
    <w:name w:val="toc 4"/>
    <w:basedOn w:val="1"/>
    <w:next w:val="1"/>
    <w:qFormat/>
    <w:uiPriority w:val="39"/>
    <w:pPr>
      <w:widowControl w:val="0"/>
      <w:spacing w:line="240" w:lineRule="auto"/>
      <w:ind w:left="1260" w:leftChars="600" w:firstLine="0" w:firstLineChars="0"/>
      <w:jc w:val="both"/>
    </w:pPr>
    <w:rPr>
      <w:rFonts w:ascii="Calibri" w:hAnsi="Calibri"/>
      <w:spacing w:val="0"/>
      <w:kern w:val="2"/>
      <w:lang w:eastAsia="zh-CN" w:bidi="ar-SA"/>
    </w:rPr>
  </w:style>
  <w:style w:type="paragraph" w:styleId="25">
    <w:name w:val="Subtitle"/>
    <w:basedOn w:val="1"/>
    <w:next w:val="1"/>
    <w:link w:val="91"/>
    <w:qFormat/>
    <w:uiPriority w:val="0"/>
    <w:pPr>
      <w:spacing w:before="120" w:after="120"/>
      <w:outlineLvl w:val="1"/>
    </w:pPr>
    <w:rPr>
      <w:rFonts w:ascii="Cambria" w:hAnsi="Cambria" w:eastAsia="黑体"/>
      <w:bCs/>
      <w:kern w:val="28"/>
      <w:sz w:val="24"/>
      <w:szCs w:val="32"/>
    </w:rPr>
  </w:style>
  <w:style w:type="paragraph" w:styleId="26">
    <w:name w:val="toc 6"/>
    <w:basedOn w:val="1"/>
    <w:next w:val="1"/>
    <w:qFormat/>
    <w:uiPriority w:val="39"/>
    <w:pPr>
      <w:widowControl w:val="0"/>
      <w:spacing w:line="240" w:lineRule="auto"/>
      <w:ind w:left="2100" w:leftChars="1000" w:firstLine="0" w:firstLineChars="0"/>
      <w:jc w:val="both"/>
    </w:pPr>
    <w:rPr>
      <w:rFonts w:ascii="Calibri" w:hAnsi="Calibri"/>
      <w:spacing w:val="0"/>
      <w:kern w:val="2"/>
      <w:lang w:eastAsia="zh-CN" w:bidi="ar-SA"/>
    </w:rPr>
  </w:style>
  <w:style w:type="paragraph" w:styleId="27">
    <w:name w:val="toc 2"/>
    <w:basedOn w:val="1"/>
    <w:next w:val="1"/>
    <w:qFormat/>
    <w:uiPriority w:val="39"/>
    <w:pPr>
      <w:ind w:left="420" w:leftChars="200"/>
    </w:pPr>
  </w:style>
  <w:style w:type="paragraph" w:styleId="28">
    <w:name w:val="toc 9"/>
    <w:basedOn w:val="1"/>
    <w:next w:val="1"/>
    <w:qFormat/>
    <w:uiPriority w:val="39"/>
    <w:pPr>
      <w:widowControl w:val="0"/>
      <w:spacing w:line="240" w:lineRule="auto"/>
      <w:ind w:left="3360" w:leftChars="1600" w:firstLine="0" w:firstLineChars="0"/>
      <w:jc w:val="both"/>
    </w:pPr>
    <w:rPr>
      <w:rFonts w:ascii="Calibri" w:hAnsi="Calibri"/>
      <w:spacing w:val="0"/>
      <w:kern w:val="2"/>
      <w:lang w:eastAsia="zh-CN" w:bidi="ar-SA"/>
    </w:rPr>
  </w:style>
  <w:style w:type="paragraph" w:styleId="29">
    <w:name w:val="Normal (Web)"/>
    <w:basedOn w:val="1"/>
    <w:qFormat/>
    <w:uiPriority w:val="0"/>
    <w:rPr>
      <w:rFonts w:cs="宋体"/>
      <w:sz w:val="24"/>
    </w:rPr>
  </w:style>
  <w:style w:type="paragraph" w:styleId="30">
    <w:name w:val="Title"/>
    <w:basedOn w:val="1"/>
    <w:next w:val="1"/>
    <w:link w:val="87"/>
    <w:qFormat/>
    <w:uiPriority w:val="0"/>
    <w:pPr>
      <w:tabs>
        <w:tab w:val="left" w:pos="0"/>
      </w:tabs>
      <w:spacing w:before="240" w:after="240"/>
      <w:ind w:firstLine="0"/>
      <w:outlineLvl w:val="0"/>
    </w:pPr>
    <w:rPr>
      <w:rFonts w:ascii="Cambria" w:hAnsi="Cambria" w:eastAsia="黑体"/>
      <w:b/>
      <w:bCs/>
      <w:sz w:val="28"/>
      <w:szCs w:val="32"/>
    </w:rPr>
  </w:style>
  <w:style w:type="paragraph" w:styleId="31">
    <w:name w:val="annotation subject"/>
    <w:basedOn w:val="14"/>
    <w:next w:val="14"/>
    <w:link w:val="52"/>
    <w:qFormat/>
    <w:uiPriority w:val="0"/>
    <w:rPr>
      <w:b/>
      <w:bCs/>
    </w:rPr>
  </w:style>
  <w:style w:type="character" w:styleId="34">
    <w:name w:val="page number"/>
    <w:basedOn w:val="33"/>
    <w:qFormat/>
    <w:uiPriority w:val="0"/>
  </w:style>
  <w:style w:type="character" w:styleId="35">
    <w:name w:val="Hyperlink"/>
    <w:qFormat/>
    <w:uiPriority w:val="99"/>
    <w:rPr>
      <w:color w:val="0000FF"/>
      <w:u w:val="single"/>
    </w:rPr>
  </w:style>
  <w:style w:type="character" w:styleId="36">
    <w:name w:val="annotation reference"/>
    <w:qFormat/>
    <w:uiPriority w:val="0"/>
    <w:rPr>
      <w:sz w:val="21"/>
    </w:rPr>
  </w:style>
  <w:style w:type="character" w:customStyle="1" w:styleId="37">
    <w:name w:val="页眉 Char"/>
    <w:basedOn w:val="33"/>
    <w:link w:val="22"/>
    <w:qFormat/>
    <w:uiPriority w:val="0"/>
    <w:rPr>
      <w:sz w:val="18"/>
      <w:szCs w:val="18"/>
    </w:rPr>
  </w:style>
  <w:style w:type="character" w:customStyle="1" w:styleId="38">
    <w:name w:val="页脚 Char"/>
    <w:basedOn w:val="33"/>
    <w:link w:val="21"/>
    <w:qFormat/>
    <w:uiPriority w:val="0"/>
    <w:rPr>
      <w:sz w:val="18"/>
      <w:szCs w:val="18"/>
    </w:rPr>
  </w:style>
  <w:style w:type="character" w:customStyle="1" w:styleId="39">
    <w:name w:val="标题 1 Char"/>
    <w:basedOn w:val="33"/>
    <w:link w:val="4"/>
    <w:qFormat/>
    <w:uiPriority w:val="0"/>
    <w:rPr>
      <w:rFonts w:ascii="Cambria" w:hAnsi="Cambria" w:eastAsia="方正大标宋简体" w:cs="Times New Roman"/>
      <w:b/>
      <w:bCs/>
      <w:kern w:val="0"/>
      <w:sz w:val="44"/>
      <w:szCs w:val="28"/>
      <w:lang w:eastAsia="en-US" w:bidi="en-US"/>
    </w:rPr>
  </w:style>
  <w:style w:type="character" w:customStyle="1" w:styleId="40">
    <w:name w:val="标题 2 Char"/>
    <w:basedOn w:val="33"/>
    <w:link w:val="3"/>
    <w:uiPriority w:val="0"/>
    <w:rPr>
      <w:rFonts w:ascii="Cambria" w:hAnsi="Cambria" w:eastAsia="方正宋黑简体" w:cs="Times New Roman"/>
      <w:bCs/>
      <w:kern w:val="0"/>
      <w:sz w:val="28"/>
      <w:szCs w:val="26"/>
      <w:lang w:eastAsia="en-US" w:bidi="en-US"/>
    </w:rPr>
  </w:style>
  <w:style w:type="character" w:customStyle="1" w:styleId="41">
    <w:name w:val="标题 3 Char"/>
    <w:basedOn w:val="33"/>
    <w:link w:val="5"/>
    <w:qFormat/>
    <w:uiPriority w:val="0"/>
    <w:rPr>
      <w:rFonts w:ascii="Cambria" w:hAnsi="Cambria" w:eastAsia="方正黑体简体" w:cs="Times New Roman"/>
      <w:bCs/>
      <w:kern w:val="0"/>
      <w:sz w:val="24"/>
      <w:lang w:eastAsia="en-US" w:bidi="en-US"/>
    </w:rPr>
  </w:style>
  <w:style w:type="character" w:customStyle="1" w:styleId="42">
    <w:name w:val="标题 4 Char"/>
    <w:basedOn w:val="33"/>
    <w:link w:val="2"/>
    <w:qFormat/>
    <w:uiPriority w:val="0"/>
    <w:rPr>
      <w:rFonts w:ascii="Cambria" w:hAnsi="Cambria" w:eastAsia="方正黑体简体" w:cs="Times New Roman"/>
      <w:iCs/>
      <w:kern w:val="0"/>
      <w:sz w:val="28"/>
      <w:szCs w:val="26"/>
      <w:lang w:eastAsia="en-US" w:bidi="en-US"/>
    </w:rPr>
  </w:style>
  <w:style w:type="character" w:customStyle="1" w:styleId="43">
    <w:name w:val="标题 5 Char"/>
    <w:basedOn w:val="33"/>
    <w:link w:val="6"/>
    <w:qFormat/>
    <w:uiPriority w:val="0"/>
    <w:rPr>
      <w:rFonts w:ascii="Cambria" w:hAnsi="Cambria" w:eastAsia="宋体" w:cs="Times New Roman"/>
      <w:b/>
      <w:kern w:val="0"/>
      <w:lang w:eastAsia="en-US" w:bidi="en-US"/>
    </w:rPr>
  </w:style>
  <w:style w:type="character" w:customStyle="1" w:styleId="44">
    <w:name w:val="标题 6 Char"/>
    <w:basedOn w:val="33"/>
    <w:link w:val="7"/>
    <w:qFormat/>
    <w:uiPriority w:val="0"/>
    <w:rPr>
      <w:rFonts w:ascii="Cambria" w:hAnsi="Cambria" w:eastAsia="宋体" w:cs="Times New Roman"/>
      <w:i/>
      <w:iCs/>
      <w:color w:val="243F60"/>
      <w:kern w:val="0"/>
      <w:sz w:val="20"/>
      <w:szCs w:val="20"/>
      <w:lang w:eastAsia="en-US"/>
    </w:rPr>
  </w:style>
  <w:style w:type="character" w:customStyle="1" w:styleId="45">
    <w:name w:val="标题 7 Char"/>
    <w:basedOn w:val="33"/>
    <w:link w:val="8"/>
    <w:qFormat/>
    <w:uiPriority w:val="0"/>
    <w:rPr>
      <w:rFonts w:ascii="Cambria" w:hAnsi="Cambria" w:eastAsia="宋体" w:cs="Times New Roman"/>
      <w:i/>
      <w:iCs/>
      <w:color w:val="404040"/>
      <w:kern w:val="0"/>
      <w:sz w:val="20"/>
      <w:szCs w:val="20"/>
      <w:lang w:eastAsia="en-US"/>
    </w:rPr>
  </w:style>
  <w:style w:type="character" w:customStyle="1" w:styleId="46">
    <w:name w:val="标题 8 Char"/>
    <w:basedOn w:val="33"/>
    <w:link w:val="9"/>
    <w:qFormat/>
    <w:uiPriority w:val="0"/>
    <w:rPr>
      <w:rFonts w:ascii="Cambria" w:hAnsi="Cambria" w:eastAsia="宋体" w:cs="Times New Roman"/>
      <w:color w:val="4F81BD"/>
      <w:kern w:val="0"/>
      <w:sz w:val="20"/>
      <w:szCs w:val="20"/>
      <w:lang w:eastAsia="en-US"/>
    </w:rPr>
  </w:style>
  <w:style w:type="character" w:customStyle="1" w:styleId="47">
    <w:name w:val="标题 9 Char"/>
    <w:basedOn w:val="33"/>
    <w:link w:val="10"/>
    <w:qFormat/>
    <w:uiPriority w:val="0"/>
    <w:rPr>
      <w:rFonts w:ascii="Cambria" w:hAnsi="Cambria" w:eastAsia="宋体" w:cs="Times New Roman"/>
      <w:i/>
      <w:iCs/>
      <w:color w:val="404040"/>
      <w:kern w:val="0"/>
      <w:sz w:val="20"/>
      <w:szCs w:val="20"/>
      <w:lang w:eastAsia="en-US"/>
    </w:rPr>
  </w:style>
  <w:style w:type="character" w:customStyle="1" w:styleId="48">
    <w:name w:val="投标文件 Char Char"/>
    <w:link w:val="49"/>
    <w:qFormat/>
    <w:uiPriority w:val="0"/>
    <w:rPr>
      <w:rFonts w:ascii="方正黑体简体" w:hAnsi="宋体" w:eastAsia="方正黑体简体"/>
      <w:spacing w:val="6"/>
      <w:sz w:val="30"/>
      <w:szCs w:val="36"/>
      <w:lang w:bidi="en-US"/>
    </w:rPr>
  </w:style>
  <w:style w:type="paragraph" w:customStyle="1" w:styleId="49">
    <w:name w:val="投标文件"/>
    <w:basedOn w:val="50"/>
    <w:link w:val="48"/>
    <w:qFormat/>
    <w:uiPriority w:val="0"/>
    <w:rPr>
      <w:sz w:val="30"/>
    </w:rPr>
  </w:style>
  <w:style w:type="paragraph" w:customStyle="1" w:styleId="50">
    <w:name w:val="章标题"/>
    <w:basedOn w:val="1"/>
    <w:next w:val="51"/>
    <w:link w:val="85"/>
    <w:qFormat/>
    <w:uiPriority w:val="0"/>
    <w:pPr>
      <w:ind w:left="442" w:firstLine="0" w:firstLineChars="0"/>
      <w:jc w:val="center"/>
    </w:pPr>
    <w:rPr>
      <w:rFonts w:ascii="方正黑体简体" w:eastAsia="方正黑体简体" w:cstheme="minorBidi"/>
      <w:kern w:val="2"/>
      <w:sz w:val="36"/>
      <w:szCs w:val="36"/>
      <w:lang w:eastAsia="zh-CN"/>
    </w:rPr>
  </w:style>
  <w:style w:type="paragraph" w:customStyle="1" w:styleId="5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2">
    <w:name w:val="批注主题 Char"/>
    <w:link w:val="31"/>
    <w:qFormat/>
    <w:uiPriority w:val="0"/>
    <w:rPr>
      <w:rFonts w:ascii="宋体" w:hAnsi="宋体"/>
      <w:b/>
      <w:bCs/>
      <w:spacing w:val="6"/>
      <w:lang w:eastAsia="en-US" w:bidi="en-US"/>
    </w:rPr>
  </w:style>
  <w:style w:type="character" w:customStyle="1" w:styleId="53">
    <w:name w:val="font51"/>
    <w:qFormat/>
    <w:uiPriority w:val="0"/>
    <w:rPr>
      <w:rFonts w:hint="eastAsia" w:ascii="宋体" w:hAnsi="宋体" w:eastAsia="宋体" w:cs="宋体"/>
      <w:b/>
      <w:color w:val="000000"/>
      <w:sz w:val="21"/>
      <w:szCs w:val="21"/>
      <w:u w:val="none"/>
    </w:rPr>
  </w:style>
  <w:style w:type="character" w:customStyle="1" w:styleId="54">
    <w:name w:val="下划线 Char"/>
    <w:qFormat/>
    <w:uiPriority w:val="0"/>
    <w:rPr>
      <w:rFonts w:ascii="方正黑体简体" w:hAnsi="方正黑体简体" w:cs="方正黑体简体"/>
      <w:spacing w:val="6"/>
      <w:sz w:val="32"/>
      <w:szCs w:val="32"/>
      <w:u w:val="single"/>
      <w:lang w:bidi="en-US"/>
    </w:rPr>
  </w:style>
  <w:style w:type="character" w:customStyle="1" w:styleId="55">
    <w:name w:val="批注框文本 Char"/>
    <w:link w:val="20"/>
    <w:qFormat/>
    <w:uiPriority w:val="0"/>
    <w:rPr>
      <w:rFonts w:ascii="宋体" w:hAnsi="宋体" w:eastAsia="宋体"/>
      <w:spacing w:val="6"/>
      <w:sz w:val="18"/>
      <w:szCs w:val="18"/>
      <w:lang w:eastAsia="en-US" w:bidi="en-US"/>
    </w:rPr>
  </w:style>
  <w:style w:type="character" w:customStyle="1" w:styleId="56">
    <w:name w:val="附件左上标题 Char Char"/>
    <w:link w:val="57"/>
    <w:qFormat/>
    <w:uiPriority w:val="0"/>
    <w:rPr>
      <w:rFonts w:ascii="方正黑体简体" w:hAnsi="宋体" w:eastAsia="方正黑体简体"/>
      <w:spacing w:val="2"/>
      <w:sz w:val="24"/>
      <w:lang w:bidi="en-US"/>
    </w:rPr>
  </w:style>
  <w:style w:type="paragraph" w:customStyle="1" w:styleId="57">
    <w:name w:val="附件左上标题"/>
    <w:basedOn w:val="1"/>
    <w:link w:val="56"/>
    <w:qFormat/>
    <w:uiPriority w:val="0"/>
    <w:pPr>
      <w:ind w:firstLine="0" w:firstLineChars="0"/>
    </w:pPr>
    <w:rPr>
      <w:rFonts w:ascii="方正黑体简体" w:eastAsia="方正黑体简体" w:cstheme="minorBidi"/>
      <w:spacing w:val="2"/>
      <w:kern w:val="2"/>
      <w:sz w:val="24"/>
      <w:lang w:eastAsia="zh-CN"/>
    </w:rPr>
  </w:style>
  <w:style w:type="character" w:customStyle="1" w:styleId="58">
    <w:name w:val="正文带序号刷 Char Char"/>
    <w:link w:val="59"/>
    <w:qFormat/>
    <w:uiPriority w:val="0"/>
    <w:rPr>
      <w:rFonts w:ascii="宋体" w:hAnsi="宋体"/>
      <w:spacing w:val="6"/>
      <w:lang w:bidi="en-US"/>
    </w:rPr>
  </w:style>
  <w:style w:type="paragraph" w:customStyle="1" w:styleId="59">
    <w:name w:val="正文带序号刷"/>
    <w:basedOn w:val="1"/>
    <w:link w:val="58"/>
    <w:qFormat/>
    <w:uiPriority w:val="0"/>
    <w:pPr>
      <w:jc w:val="both"/>
    </w:pPr>
    <w:rPr>
      <w:rFonts w:eastAsiaTheme="minorEastAsia" w:cstheme="minorBidi"/>
      <w:kern w:val="2"/>
      <w:lang w:eastAsia="zh-CN"/>
    </w:rPr>
  </w:style>
  <w:style w:type="character" w:customStyle="1" w:styleId="60">
    <w:name w:val="投标文件副标题 Char Char"/>
    <w:link w:val="61"/>
    <w:qFormat/>
    <w:uiPriority w:val="0"/>
    <w:rPr>
      <w:rFonts w:ascii="宋体" w:hAnsi="宋体" w:eastAsia="宋体"/>
      <w:spacing w:val="6"/>
      <w:sz w:val="30"/>
      <w:szCs w:val="30"/>
      <w:lang w:bidi="en-US"/>
    </w:rPr>
  </w:style>
  <w:style w:type="paragraph" w:customStyle="1" w:styleId="61">
    <w:name w:val="投标文件副标题"/>
    <w:basedOn w:val="1"/>
    <w:link w:val="60"/>
    <w:uiPriority w:val="0"/>
    <w:pPr>
      <w:ind w:firstLine="0" w:firstLineChars="0"/>
    </w:pPr>
    <w:rPr>
      <w:rFonts w:cstheme="minorBidi"/>
      <w:kern w:val="2"/>
      <w:sz w:val="30"/>
      <w:szCs w:val="30"/>
      <w:lang w:eastAsia="zh-CN"/>
    </w:rPr>
  </w:style>
  <w:style w:type="character" w:customStyle="1" w:styleId="62">
    <w:name w:val="章副标题 Char Char"/>
    <w:link w:val="63"/>
    <w:qFormat/>
    <w:uiPriority w:val="0"/>
    <w:rPr>
      <w:rFonts w:ascii="方正黑体简体" w:hAnsi="宋体" w:eastAsia="方正黑体简体"/>
      <w:spacing w:val="6"/>
      <w:sz w:val="32"/>
      <w:szCs w:val="32"/>
      <w:lang w:bidi="en-US"/>
    </w:rPr>
  </w:style>
  <w:style w:type="paragraph" w:customStyle="1" w:styleId="63">
    <w:name w:val="章副标题"/>
    <w:basedOn w:val="1"/>
    <w:link w:val="62"/>
    <w:qFormat/>
    <w:uiPriority w:val="0"/>
    <w:pPr>
      <w:ind w:firstLine="640"/>
    </w:pPr>
    <w:rPr>
      <w:rFonts w:ascii="方正黑体简体" w:eastAsia="方正黑体简体" w:cstheme="minorBidi"/>
      <w:kern w:val="2"/>
      <w:sz w:val="32"/>
      <w:szCs w:val="32"/>
      <w:lang w:eastAsia="zh-CN"/>
    </w:rPr>
  </w:style>
  <w:style w:type="character" w:customStyle="1" w:styleId="64">
    <w:name w:val="卷标题 Char Char"/>
    <w:link w:val="65"/>
    <w:qFormat/>
    <w:uiPriority w:val="0"/>
    <w:rPr>
      <w:rFonts w:ascii="方正黑体简体" w:hAnsi="方正黑体简体" w:eastAsia="方正黑体简体" w:cs="方正黑体简体"/>
      <w:b/>
      <w:bCs/>
      <w:spacing w:val="140"/>
      <w:sz w:val="84"/>
      <w:szCs w:val="84"/>
      <w:lang w:eastAsia="en-US" w:bidi="en-US"/>
    </w:rPr>
  </w:style>
  <w:style w:type="paragraph" w:customStyle="1" w:styleId="65">
    <w:name w:val="卷标题"/>
    <w:basedOn w:val="4"/>
    <w:link w:val="64"/>
    <w:qFormat/>
    <w:uiPriority w:val="0"/>
    <w:rPr>
      <w:rFonts w:ascii="方正黑体简体" w:hAnsi="方正黑体简体" w:eastAsia="方正黑体简体" w:cs="方正黑体简体"/>
      <w:spacing w:val="140"/>
      <w:kern w:val="2"/>
      <w:sz w:val="84"/>
      <w:szCs w:val="84"/>
    </w:rPr>
  </w:style>
  <w:style w:type="character" w:customStyle="1" w:styleId="66">
    <w:name w:val="表标题 Char Char"/>
    <w:link w:val="67"/>
    <w:qFormat/>
    <w:uiPriority w:val="0"/>
    <w:rPr>
      <w:rFonts w:ascii="方正黑体简体" w:hAnsi="宋体" w:eastAsia="方正黑体简体"/>
      <w:bCs/>
      <w:spacing w:val="6"/>
      <w:sz w:val="28"/>
      <w:szCs w:val="28"/>
      <w:lang w:eastAsia="en-US" w:bidi="en-US"/>
    </w:rPr>
  </w:style>
  <w:style w:type="paragraph" w:customStyle="1" w:styleId="67">
    <w:name w:val="表标题"/>
    <w:basedOn w:val="1"/>
    <w:link w:val="66"/>
    <w:qFormat/>
    <w:uiPriority w:val="0"/>
    <w:pPr>
      <w:spacing w:line="240" w:lineRule="auto"/>
      <w:ind w:firstLine="0" w:firstLineChars="0"/>
    </w:pPr>
    <w:rPr>
      <w:rFonts w:ascii="方正黑体简体" w:eastAsia="方正黑体简体" w:cstheme="minorBidi"/>
      <w:bCs/>
      <w:kern w:val="2"/>
      <w:sz w:val="28"/>
      <w:szCs w:val="28"/>
    </w:rPr>
  </w:style>
  <w:style w:type="character" w:customStyle="1" w:styleId="68">
    <w:name w:val="下划线 Char Char"/>
    <w:link w:val="69"/>
    <w:qFormat/>
    <w:uiPriority w:val="0"/>
    <w:rPr>
      <w:rFonts w:ascii="方正黑体简体" w:hAnsi="方正黑体简体" w:cs="方正黑体简体"/>
      <w:spacing w:val="6"/>
      <w:sz w:val="32"/>
      <w:szCs w:val="32"/>
      <w:u w:val="single"/>
      <w:lang w:bidi="en-US"/>
    </w:rPr>
  </w:style>
  <w:style w:type="paragraph" w:customStyle="1" w:styleId="69">
    <w:name w:val="下划线"/>
    <w:basedOn w:val="1"/>
    <w:link w:val="68"/>
    <w:qFormat/>
    <w:uiPriority w:val="0"/>
    <w:pPr>
      <w:spacing w:before="120" w:after="120"/>
      <w:ind w:firstLine="0" w:firstLineChars="0"/>
    </w:pPr>
    <w:rPr>
      <w:rFonts w:ascii="方正黑体简体" w:hAnsi="方正黑体简体" w:cs="方正黑体简体" w:eastAsiaTheme="minorEastAsia"/>
      <w:kern w:val="2"/>
      <w:sz w:val="32"/>
      <w:szCs w:val="32"/>
      <w:u w:val="single"/>
      <w:lang w:eastAsia="zh-CN"/>
    </w:rPr>
  </w:style>
  <w:style w:type="character" w:customStyle="1" w:styleId="70">
    <w:name w:val="合同节标题 Char Char"/>
    <w:link w:val="71"/>
    <w:qFormat/>
    <w:uiPriority w:val="0"/>
    <w:rPr>
      <w:rFonts w:ascii="方正黑体简体" w:hAnsi="宋体" w:eastAsia="方正黑体简体"/>
      <w:spacing w:val="6"/>
      <w:sz w:val="36"/>
      <w:szCs w:val="36"/>
      <w:lang w:eastAsia="en-US" w:bidi="en-US"/>
    </w:rPr>
  </w:style>
  <w:style w:type="paragraph" w:customStyle="1" w:styleId="71">
    <w:name w:val="合同节标题"/>
    <w:basedOn w:val="1"/>
    <w:link w:val="70"/>
    <w:qFormat/>
    <w:uiPriority w:val="0"/>
    <w:pPr>
      <w:ind w:firstLine="0" w:firstLineChars="0"/>
      <w:jc w:val="center"/>
    </w:pPr>
    <w:rPr>
      <w:rFonts w:ascii="方正黑体简体" w:eastAsia="方正黑体简体" w:cstheme="minorBidi"/>
      <w:kern w:val="2"/>
      <w:sz w:val="36"/>
      <w:szCs w:val="36"/>
    </w:rPr>
  </w:style>
  <w:style w:type="character" w:customStyle="1" w:styleId="72">
    <w:name w:val="节标题 Char Char"/>
    <w:link w:val="73"/>
    <w:qFormat/>
    <w:uiPriority w:val="0"/>
    <w:rPr>
      <w:rFonts w:ascii="方正黑体简体" w:hAnsi="宋体" w:eastAsia="方正黑体简体"/>
      <w:spacing w:val="6"/>
      <w:sz w:val="30"/>
      <w:szCs w:val="30"/>
      <w:lang w:eastAsia="en-US" w:bidi="en-US"/>
    </w:rPr>
  </w:style>
  <w:style w:type="paragraph" w:customStyle="1" w:styleId="73">
    <w:name w:val="节标题"/>
    <w:basedOn w:val="1"/>
    <w:next w:val="1"/>
    <w:link w:val="72"/>
    <w:qFormat/>
    <w:uiPriority w:val="0"/>
    <w:pPr>
      <w:ind w:firstLine="0" w:firstLineChars="0"/>
    </w:pPr>
    <w:rPr>
      <w:rFonts w:ascii="方正黑体简体" w:eastAsia="方正黑体简体" w:cstheme="minorBidi"/>
      <w:kern w:val="2"/>
      <w:sz w:val="30"/>
      <w:szCs w:val="30"/>
    </w:rPr>
  </w:style>
  <w:style w:type="character" w:customStyle="1" w:styleId="74">
    <w:name w:val="段标题 Char Char"/>
    <w:qFormat/>
    <w:uiPriority w:val="0"/>
    <w:rPr>
      <w:rFonts w:ascii="方正黑体简体" w:hAnsi="宋体" w:eastAsia="方正黑体简体"/>
      <w:spacing w:val="6"/>
      <w:sz w:val="28"/>
      <w:szCs w:val="28"/>
      <w:lang w:bidi="en-US"/>
    </w:rPr>
  </w:style>
  <w:style w:type="character" w:customStyle="1" w:styleId="75">
    <w:name w:val="批注文字 Char"/>
    <w:link w:val="14"/>
    <w:qFormat/>
    <w:uiPriority w:val="0"/>
    <w:rPr>
      <w:rFonts w:ascii="宋体" w:hAnsi="宋体"/>
      <w:spacing w:val="6"/>
      <w:lang w:eastAsia="en-US" w:bidi="en-US"/>
    </w:rPr>
  </w:style>
  <w:style w:type="character" w:customStyle="1" w:styleId="76">
    <w:name w:val="font61"/>
    <w:qFormat/>
    <w:uiPriority w:val="0"/>
    <w:rPr>
      <w:rFonts w:hint="eastAsia" w:ascii="宋体" w:hAnsi="宋体" w:eastAsia="宋体" w:cs="宋体"/>
      <w:color w:val="000000"/>
      <w:sz w:val="18"/>
      <w:szCs w:val="18"/>
      <w:u w:val="none"/>
    </w:rPr>
  </w:style>
  <w:style w:type="character" w:customStyle="1" w:styleId="77">
    <w:name w:val="表内正文 Char Char"/>
    <w:link w:val="78"/>
    <w:qFormat/>
    <w:uiPriority w:val="0"/>
    <w:rPr>
      <w:rFonts w:ascii="宋体" w:hAnsi="宋体" w:eastAsia="宋体"/>
      <w:spacing w:val="2"/>
      <w:szCs w:val="21"/>
      <w:lang w:eastAsia="en-US" w:bidi="en-US"/>
    </w:rPr>
  </w:style>
  <w:style w:type="paragraph" w:customStyle="1" w:styleId="78">
    <w:name w:val="表内正文"/>
    <w:basedOn w:val="1"/>
    <w:link w:val="77"/>
    <w:qFormat/>
    <w:uiPriority w:val="0"/>
    <w:pPr>
      <w:spacing w:line="320" w:lineRule="atLeast"/>
      <w:ind w:firstLine="0" w:firstLineChars="0"/>
    </w:pPr>
    <w:rPr>
      <w:rFonts w:cstheme="minorBidi"/>
      <w:spacing w:val="2"/>
      <w:kern w:val="2"/>
      <w:szCs w:val="21"/>
    </w:rPr>
  </w:style>
  <w:style w:type="character" w:customStyle="1" w:styleId="79">
    <w:name w:val="表内正文左两列 Char Char"/>
    <w:basedOn w:val="77"/>
    <w:link w:val="80"/>
    <w:qFormat/>
    <w:uiPriority w:val="0"/>
    <w:rPr>
      <w:rFonts w:ascii="宋体" w:hAnsi="宋体" w:eastAsia="宋体"/>
      <w:spacing w:val="2"/>
      <w:szCs w:val="21"/>
      <w:lang w:eastAsia="en-US" w:bidi="en-US"/>
    </w:rPr>
  </w:style>
  <w:style w:type="paragraph" w:customStyle="1" w:styleId="80">
    <w:name w:val="表内正文左两列"/>
    <w:basedOn w:val="78"/>
    <w:link w:val="79"/>
    <w:qFormat/>
    <w:uiPriority w:val="0"/>
    <w:pPr>
      <w:jc w:val="center"/>
    </w:pPr>
  </w:style>
  <w:style w:type="character" w:customStyle="1" w:styleId="81">
    <w:name w:val="附件大标题 Char Char"/>
    <w:link w:val="82"/>
    <w:qFormat/>
    <w:uiPriority w:val="0"/>
    <w:rPr>
      <w:rFonts w:ascii="方正黑体简体" w:hAnsi="黑体" w:eastAsia="方正黑体简体"/>
      <w:spacing w:val="100"/>
      <w:sz w:val="32"/>
      <w:szCs w:val="32"/>
      <w:lang w:eastAsia="en-US" w:bidi="en-US"/>
    </w:rPr>
  </w:style>
  <w:style w:type="paragraph" w:customStyle="1" w:styleId="82">
    <w:name w:val="附件大标题"/>
    <w:basedOn w:val="1"/>
    <w:link w:val="81"/>
    <w:qFormat/>
    <w:uiPriority w:val="0"/>
    <w:pPr>
      <w:spacing w:before="120" w:after="120"/>
      <w:ind w:firstLine="0" w:firstLineChars="0"/>
      <w:jc w:val="center"/>
    </w:pPr>
    <w:rPr>
      <w:rFonts w:ascii="方正黑体简体" w:hAnsi="黑体" w:eastAsia="方正黑体简体" w:cstheme="minorBidi"/>
      <w:spacing w:val="100"/>
      <w:kern w:val="2"/>
      <w:sz w:val="32"/>
      <w:szCs w:val="32"/>
    </w:rPr>
  </w:style>
  <w:style w:type="character" w:customStyle="1" w:styleId="83">
    <w:name w:val="段标题 Char"/>
    <w:link w:val="84"/>
    <w:qFormat/>
    <w:uiPriority w:val="0"/>
    <w:rPr>
      <w:rFonts w:ascii="方正黑体简体" w:hAnsi="宋体" w:eastAsia="方正黑体简体"/>
      <w:spacing w:val="6"/>
      <w:sz w:val="28"/>
      <w:szCs w:val="28"/>
      <w:lang w:bidi="en-US"/>
    </w:rPr>
  </w:style>
  <w:style w:type="paragraph" w:customStyle="1" w:styleId="84">
    <w:name w:val="段标题"/>
    <w:basedOn w:val="1"/>
    <w:link w:val="83"/>
    <w:qFormat/>
    <w:uiPriority w:val="0"/>
    <w:pPr>
      <w:ind w:firstLine="0" w:firstLineChars="0"/>
    </w:pPr>
    <w:rPr>
      <w:rFonts w:ascii="方正黑体简体" w:eastAsia="方正黑体简体" w:cstheme="minorBidi"/>
      <w:kern w:val="2"/>
      <w:sz w:val="28"/>
      <w:szCs w:val="28"/>
      <w:lang w:eastAsia="zh-CN"/>
    </w:rPr>
  </w:style>
  <w:style w:type="character" w:customStyle="1" w:styleId="85">
    <w:name w:val="章标题 Char Char"/>
    <w:link w:val="50"/>
    <w:qFormat/>
    <w:uiPriority w:val="0"/>
    <w:rPr>
      <w:rFonts w:ascii="方正黑体简体" w:hAnsi="宋体" w:eastAsia="方正黑体简体"/>
      <w:spacing w:val="6"/>
      <w:sz w:val="36"/>
      <w:szCs w:val="36"/>
      <w:lang w:bidi="en-US"/>
    </w:rPr>
  </w:style>
  <w:style w:type="character" w:customStyle="1" w:styleId="86">
    <w:name w:val="批注框文本 Char1"/>
    <w:basedOn w:val="33"/>
    <w:semiHidden/>
    <w:qFormat/>
    <w:uiPriority w:val="99"/>
    <w:rPr>
      <w:rFonts w:ascii="宋体" w:hAnsi="宋体" w:eastAsia="宋体" w:cs="Times New Roman"/>
      <w:spacing w:val="6"/>
      <w:kern w:val="0"/>
      <w:sz w:val="18"/>
      <w:szCs w:val="18"/>
      <w:lang w:eastAsia="en-US" w:bidi="en-US"/>
    </w:rPr>
  </w:style>
  <w:style w:type="character" w:customStyle="1" w:styleId="87">
    <w:name w:val="标题 Char"/>
    <w:basedOn w:val="33"/>
    <w:link w:val="30"/>
    <w:qFormat/>
    <w:uiPriority w:val="0"/>
    <w:rPr>
      <w:rFonts w:ascii="Cambria" w:hAnsi="Cambria" w:eastAsia="黑体" w:cs="Times New Roman"/>
      <w:b/>
      <w:bCs/>
      <w:spacing w:val="6"/>
      <w:kern w:val="0"/>
      <w:sz w:val="28"/>
      <w:szCs w:val="32"/>
      <w:lang w:eastAsia="en-US" w:bidi="en-US"/>
    </w:rPr>
  </w:style>
  <w:style w:type="character" w:customStyle="1" w:styleId="88">
    <w:name w:val="正文文本 3 Char"/>
    <w:basedOn w:val="33"/>
    <w:link w:val="15"/>
    <w:qFormat/>
    <w:uiPriority w:val="0"/>
    <w:rPr>
      <w:rFonts w:ascii="宋体" w:hAnsi="宋体" w:eastAsia="宋体" w:cs="Times New Roman"/>
      <w:spacing w:val="6"/>
      <w:kern w:val="0"/>
      <w:sz w:val="24"/>
      <w:szCs w:val="20"/>
      <w:lang w:eastAsia="en-US" w:bidi="en-US"/>
    </w:rPr>
  </w:style>
  <w:style w:type="character" w:customStyle="1" w:styleId="89">
    <w:name w:val="纯文本 Char"/>
    <w:basedOn w:val="33"/>
    <w:link w:val="18"/>
    <w:qFormat/>
    <w:uiPriority w:val="0"/>
    <w:rPr>
      <w:rFonts w:ascii="宋体" w:hAnsi="Courier New" w:eastAsia="宋体" w:cs="Courier New"/>
      <w:spacing w:val="6"/>
      <w:szCs w:val="21"/>
    </w:rPr>
  </w:style>
  <w:style w:type="character" w:customStyle="1" w:styleId="90">
    <w:name w:val="批注文字 Char1"/>
    <w:basedOn w:val="33"/>
    <w:semiHidden/>
    <w:qFormat/>
    <w:uiPriority w:val="99"/>
    <w:rPr>
      <w:rFonts w:ascii="宋体" w:hAnsi="宋体" w:eastAsia="宋体" w:cs="Times New Roman"/>
      <w:spacing w:val="6"/>
      <w:kern w:val="0"/>
      <w:lang w:eastAsia="en-US" w:bidi="en-US"/>
    </w:rPr>
  </w:style>
  <w:style w:type="character" w:customStyle="1" w:styleId="91">
    <w:name w:val="副标题 Char"/>
    <w:basedOn w:val="33"/>
    <w:link w:val="25"/>
    <w:qFormat/>
    <w:uiPriority w:val="0"/>
    <w:rPr>
      <w:rFonts w:ascii="Cambria" w:hAnsi="Cambria" w:eastAsia="黑体" w:cs="Times New Roman"/>
      <w:bCs/>
      <w:spacing w:val="6"/>
      <w:kern w:val="28"/>
      <w:sz w:val="24"/>
      <w:szCs w:val="32"/>
      <w:lang w:eastAsia="en-US" w:bidi="en-US"/>
    </w:rPr>
  </w:style>
  <w:style w:type="character" w:customStyle="1" w:styleId="92">
    <w:name w:val="批注主题 Char1"/>
    <w:basedOn w:val="90"/>
    <w:semiHidden/>
    <w:qFormat/>
    <w:uiPriority w:val="99"/>
    <w:rPr>
      <w:rFonts w:ascii="宋体" w:hAnsi="宋体" w:eastAsia="宋体" w:cs="Times New Roman"/>
      <w:b/>
      <w:bCs/>
      <w:spacing w:val="6"/>
      <w:kern w:val="0"/>
      <w:lang w:eastAsia="en-US" w:bidi="en-US"/>
    </w:rPr>
  </w:style>
  <w:style w:type="paragraph" w:customStyle="1" w:styleId="93">
    <w:name w:val="附录二级条标题"/>
    <w:basedOn w:val="1"/>
    <w:next w:val="1"/>
    <w:uiPriority w:val="0"/>
    <w:pPr>
      <w:tabs>
        <w:tab w:val="left" w:pos="360"/>
      </w:tabs>
      <w:wordWrap w:val="0"/>
      <w:overflowPunct w:val="0"/>
      <w:autoSpaceDE w:val="0"/>
      <w:autoSpaceDN w:val="0"/>
      <w:spacing w:before="156" w:beforeLines="50" w:after="156" w:afterLines="50"/>
      <w:textAlignment w:val="baseline"/>
      <w:outlineLvl w:val="3"/>
    </w:pPr>
    <w:rPr>
      <w:rFonts w:ascii="黑体" w:eastAsia="黑体"/>
      <w:kern w:val="21"/>
      <w:szCs w:val="20"/>
    </w:rPr>
  </w:style>
  <w:style w:type="paragraph" w:customStyle="1" w:styleId="94">
    <w:name w:val="规格书"/>
    <w:basedOn w:val="1"/>
    <w:qFormat/>
    <w:uiPriority w:val="0"/>
    <w:pPr>
      <w:widowControl w:val="0"/>
      <w:ind w:left="1332" w:leftChars="600" w:right="1332" w:rightChars="600" w:firstLine="0" w:firstLineChars="0"/>
      <w:jc w:val="center"/>
    </w:pPr>
    <w:rPr>
      <w:rFonts w:ascii="Times New Roman" w:eastAsia="方正黑体简体"/>
      <w:sz w:val="52"/>
      <w:szCs w:val="52"/>
      <w:lang w:eastAsia="zh-CN"/>
    </w:rPr>
  </w:style>
  <w:style w:type="paragraph" w:customStyle="1" w:styleId="95">
    <w:name w:val="标题一、"/>
    <w:basedOn w:val="1"/>
    <w:qFormat/>
    <w:uiPriority w:val="0"/>
    <w:pPr>
      <w:spacing w:before="312" w:beforeLines="100" w:after="312" w:afterLines="100"/>
      <w:jc w:val="center"/>
      <w:outlineLvl w:val="0"/>
    </w:pPr>
    <w:rPr>
      <w:rFonts w:ascii="黑体" w:hAnsi="Calibri" w:eastAsia="黑体"/>
      <w:kern w:val="2"/>
      <w:sz w:val="32"/>
      <w:szCs w:val="32"/>
    </w:rPr>
  </w:style>
  <w:style w:type="paragraph" w:customStyle="1" w:styleId="96">
    <w:name w:val="样式2"/>
    <w:basedOn w:val="25"/>
    <w:qFormat/>
    <w:uiPriority w:val="0"/>
    <w:pPr>
      <w:spacing w:before="0" w:after="0"/>
      <w:ind w:firstLine="0" w:firstLineChars="0"/>
      <w:jc w:val="center"/>
      <w:outlineLvl w:val="9"/>
    </w:pPr>
    <w:rPr>
      <w:rFonts w:eastAsia="方正黑体简体"/>
      <w:bCs w:val="0"/>
      <w:iCs/>
      <w:spacing w:val="15"/>
      <w:kern w:val="0"/>
      <w:sz w:val="32"/>
      <w:szCs w:val="24"/>
    </w:rPr>
  </w:style>
  <w:style w:type="paragraph" w:customStyle="1" w:styleId="97">
    <w:name w:val="列出段落1"/>
    <w:basedOn w:val="1"/>
    <w:qFormat/>
    <w:uiPriority w:val="0"/>
    <w:pPr>
      <w:ind w:firstLine="420"/>
    </w:pPr>
    <w:rPr>
      <w:rFonts w:ascii="Calibri" w:hAnsi="Calibri"/>
    </w:rPr>
  </w:style>
  <w:style w:type="paragraph" w:customStyle="1" w:styleId="98">
    <w:name w:val="修订1"/>
    <w:qFormat/>
    <w:uiPriority w:val="0"/>
    <w:rPr>
      <w:rFonts w:ascii="宋体" w:hAnsi="宋体" w:eastAsia="宋体" w:cs="Times New Roman"/>
      <w:spacing w:val="6"/>
      <w:sz w:val="21"/>
      <w:szCs w:val="22"/>
      <w:lang w:val="en-US" w:eastAsia="en-US" w:bidi="en-US"/>
    </w:rPr>
  </w:style>
  <w:style w:type="paragraph" w:customStyle="1" w:styleId="99">
    <w:name w:val="规格书段标题"/>
    <w:basedOn w:val="84"/>
    <w:qFormat/>
    <w:uiPriority w:val="0"/>
    <w:rPr>
      <w:lang w:bidi="ar-SA"/>
    </w:rPr>
  </w:style>
  <w:style w:type="paragraph" w:customStyle="1" w:styleId="100">
    <w:name w:val="表内列标题"/>
    <w:basedOn w:val="1"/>
    <w:qFormat/>
    <w:uiPriority w:val="0"/>
    <w:pPr>
      <w:spacing w:line="320" w:lineRule="atLeast"/>
      <w:ind w:firstLine="0" w:firstLineChars="0"/>
      <w:jc w:val="center"/>
    </w:pPr>
    <w:rPr>
      <w:rFonts w:ascii="方正黑体简体" w:hAnsi="黑体" w:eastAsia="方正黑体简体"/>
      <w:spacing w:val="2"/>
    </w:rPr>
  </w:style>
  <w:style w:type="paragraph" w:customStyle="1" w:styleId="101">
    <w:name w:val="二级条标题"/>
    <w:basedOn w:val="102"/>
    <w:next w:val="51"/>
    <w:qFormat/>
    <w:uiPriority w:val="0"/>
    <w:pPr>
      <w:tabs>
        <w:tab w:val="left" w:pos="0"/>
      </w:tabs>
      <w:spacing w:before="156" w:beforeLines="50" w:after="156" w:afterLines="50"/>
      <w:ind w:firstLine="0"/>
      <w:outlineLvl w:val="3"/>
    </w:pPr>
    <w:rPr>
      <w:rFonts w:cs="黑体"/>
      <w:kern w:val="44"/>
      <w:szCs w:val="21"/>
    </w:rPr>
  </w:style>
  <w:style w:type="paragraph" w:customStyle="1" w:styleId="102">
    <w:name w:val="一级条标题"/>
    <w:basedOn w:val="1"/>
    <w:next w:val="1"/>
    <w:qFormat/>
    <w:uiPriority w:val="0"/>
    <w:pPr>
      <w:outlineLvl w:val="2"/>
    </w:pPr>
    <w:rPr>
      <w:rFonts w:ascii="黑体" w:hAnsi="Times New Roman" w:eastAsia="黑体"/>
      <w:szCs w:val="20"/>
    </w:rPr>
  </w:style>
  <w:style w:type="paragraph" w:styleId="103">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4">
    <w:name w:val="ZB标题"/>
    <w:basedOn w:val="1"/>
    <w:qFormat/>
    <w:uiPriority w:val="0"/>
    <w:pPr>
      <w:jc w:val="center"/>
    </w:pPr>
    <w:rPr>
      <w:rFonts w:ascii="Times New Roman" w:hAnsi="Times New Roman" w:eastAsia="黑体"/>
      <w:b/>
      <w:sz w:val="72"/>
      <w:szCs w:val="24"/>
    </w:rPr>
  </w:style>
  <w:style w:type="paragraph" w:customStyle="1" w:styleId="105">
    <w:name w:val="三级条标题"/>
    <w:basedOn w:val="101"/>
    <w:next w:val="51"/>
    <w:qFormat/>
    <w:uiPriority w:val="0"/>
    <w:pPr>
      <w:ind w:firstLine="200"/>
      <w:outlineLvl w:val="4"/>
    </w:pPr>
  </w:style>
  <w:style w:type="paragraph" w:styleId="106">
    <w:name w:val="List Paragraph"/>
    <w:basedOn w:val="1"/>
    <w:qFormat/>
    <w:uiPriority w:val="0"/>
    <w:pPr>
      <w:widowControl w:val="0"/>
      <w:spacing w:line="240" w:lineRule="auto"/>
      <w:ind w:firstLine="420"/>
      <w:jc w:val="both"/>
    </w:pPr>
    <w:rPr>
      <w:rFonts w:ascii="Calibri" w:hAnsi="Calibri"/>
      <w:spacing w:val="0"/>
      <w:kern w:val="2"/>
      <w:lang w:eastAsia="zh-CN" w:bidi="ar-SA"/>
    </w:rPr>
  </w:style>
  <w:style w:type="paragraph" w:customStyle="1" w:styleId="107">
    <w:name w:val="中文正文、"/>
    <w:basedOn w:val="1"/>
    <w:qFormat/>
    <w:uiPriority w:val="0"/>
    <w:pPr>
      <w:ind w:firstLine="420"/>
    </w:pPr>
    <w:rPr>
      <w:rFonts w:ascii="Times New Roman" w:hAnsi="Times New Roman"/>
      <w:szCs w:val="21"/>
    </w:rPr>
  </w:style>
  <w:style w:type="paragraph" w:customStyle="1" w:styleId="108">
    <w:name w:val="表内左两列正文"/>
    <w:basedOn w:val="78"/>
    <w:qFormat/>
    <w:uiPriority w:val="0"/>
    <w:pPr>
      <w:spacing w:line="320" w:lineRule="exact"/>
      <w:jc w:val="center"/>
    </w:pPr>
    <w:rPr>
      <w:w w:val="99"/>
    </w:rPr>
  </w:style>
  <w:style w:type="paragraph" w:customStyle="1" w:styleId="109">
    <w:name w:val="通用技术标题"/>
    <w:basedOn w:val="1"/>
    <w:qFormat/>
    <w:uiPriority w:val="0"/>
    <w:pPr>
      <w:ind w:firstLine="0" w:firstLineChars="0"/>
      <w:jc w:val="center"/>
    </w:pPr>
    <w:rPr>
      <w:rFonts w:ascii="Times New Roman" w:eastAsia="方正黑体简体"/>
      <w:b/>
      <w:sz w:val="36"/>
      <w:szCs w:val="36"/>
      <w:lang w:eastAsia="zh-CN"/>
    </w:rPr>
  </w:style>
  <w:style w:type="paragraph" w:customStyle="1" w:styleId="110">
    <w:name w:val="002"/>
    <w:basedOn w:val="1"/>
    <w:qFormat/>
    <w:uiPriority w:val="0"/>
    <w:pPr>
      <w:spacing w:line="500" w:lineRule="exact"/>
      <w:ind w:firstLine="560"/>
    </w:pPr>
    <w:rPr>
      <w:rFonts w:ascii="Times New Roman" w:hAnsi="Times New Roman" w:eastAsia="仿宋_GB2312"/>
      <w:sz w:val="28"/>
      <w:szCs w:val="28"/>
    </w:rPr>
  </w:style>
  <w:style w:type="paragraph" w:customStyle="1" w:styleId="111">
    <w:name w:val="_Style 8"/>
    <w:basedOn w:val="4"/>
    <w:next w:val="1"/>
    <w:qFormat/>
    <w:uiPriority w:val="0"/>
    <w:pPr>
      <w:spacing w:before="480" w:beforeLines="0" w:line="276" w:lineRule="auto"/>
      <w:jc w:val="left"/>
      <w:outlineLvl w:val="9"/>
    </w:pPr>
    <w:rPr>
      <w:color w:val="365F91"/>
      <w:sz w:val="28"/>
    </w:rPr>
  </w:style>
  <w:style w:type="paragraph" w:customStyle="1" w:styleId="112">
    <w:name w:val="规格书节标题"/>
    <w:basedOn w:val="73"/>
    <w:uiPriority w:val="0"/>
    <w:rPr>
      <w:lang w:eastAsia="zh-CN"/>
    </w:rPr>
  </w:style>
  <w:style w:type="paragraph" w:customStyle="1" w:styleId="113">
    <w:name w:val="附件、"/>
    <w:basedOn w:val="1"/>
    <w:qFormat/>
    <w:uiPriority w:val="0"/>
    <w:pPr>
      <w:outlineLvl w:val="0"/>
    </w:pPr>
    <w:rPr>
      <w:rFonts w:ascii="黑体" w:eastAsia="黑体"/>
      <w:kern w:val="2"/>
      <w:sz w:val="28"/>
      <w:szCs w:val="28"/>
    </w:rPr>
  </w:style>
  <w:style w:type="paragraph" w:customStyle="1" w:styleId="114">
    <w:name w:val="列出段落2"/>
    <w:basedOn w:val="1"/>
    <w:uiPriority w:val="0"/>
    <w:pPr>
      <w:ind w:firstLine="42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3.wmf"/><Relationship Id="rId22" Type="http://schemas.openxmlformats.org/officeDocument/2006/relationships/oleObject" Target="embeddings/oleObject2.bin"/><Relationship Id="rId21" Type="http://schemas.openxmlformats.org/officeDocument/2006/relationships/image" Target="media/image2.w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64</Pages>
  <Words>6345</Words>
  <Characters>36172</Characters>
  <Lines>301</Lines>
  <Paragraphs>84</Paragraphs>
  <TotalTime>0</TotalTime>
  <ScaleCrop>false</ScaleCrop>
  <LinksUpToDate>false</LinksUpToDate>
  <CharactersWithSpaces>42433</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2023-01-20T02:49:00Z</dcterms:created>
  <dc:creator>123</dc:creator>
  <cp:lastModifiedBy>JonMMx 2000</cp:lastModifiedBy>
  <cp:lastPrinted>2023-01-20T03:37:00Z</cp:lastPrinted>
  <dcterms:modified xsi:type="dcterms:W3CDTF">2024-06-24T05:14:54Z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