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我公司完全按照以下执行标准执行</w:t>
      </w:r>
      <w:r/>
    </w:p>
    <w:tbl>
      <w:tblPr>
        <w:tblStyle w:val="TableGrid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39"/>
        <w:gridCol w:w="4539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GB/T 5117-2012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AWS A5.18/A5.18M-2023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AWS A5.5/A5.5M-2022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GB/T 36034-2018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GB/T 983-2012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SJ/T 11186-2019 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GB/T 5118-2012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GB/T31908-2015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GB/T 10044-2022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GB/T 32533-2016 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GB/T 5293-2018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GB/T39280-2020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GB/T 8110-2020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GB/T 39281-2020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AWS A5.28/A5.28M-2022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AWS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A5.9/A5.9M-2022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AWS A5.29/A5.29M-2022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GB/T 36233-2018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GB/T 29713-2013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GB/T 10045-2018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br w:type="page" w:clear="all"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