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theme/theme1.xml" ContentType="application/vnd.openxmlformats-officedocument.theme+xml"/>
  <Override PartName="/word/endnotes.xml" ContentType="application/vnd.openxmlformats-officedocument.wordprocessingml.endnotes+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宋体" w:hAnsi="宋体" w:cs="宋体"/>
        </w:rPr>
      </w:pPr>
      <w:r>
        <w:rPr>
          <w:rFonts w:ascii="宋体" w:hAnsi="宋体" w:eastAsia="宋体" w:cs="宋体"/>
          <w:color w:val="000000"/>
          <w:spacing w:val="6"/>
          <w:sz w:val="28"/>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宋体" w:hAnsi="宋体" w:cs="宋体"/>
        </w:rPr>
      </w:pPr>
      <w:r>
        <w:rPr>
          <w:rFonts w:ascii="宋体" w:hAnsi="宋体" w:eastAsia="宋体" w:cs="宋体"/>
          <w:b/>
          <w:color w:val="000000"/>
          <w:spacing w:val="6"/>
          <w:sz w:val="36"/>
        </w:rPr>
      </w:r>
      <w:r>
        <w:rPr>
          <w:rFonts w:ascii="宋体" w:hAnsi="宋体" w:eastAsia="宋体" w:cs="宋体"/>
          <w:b/>
          <w:color w:val="000000"/>
          <w:spacing w:val="6"/>
          <w:sz w:val="36"/>
        </w:rPr>
        <w:t xml:space="preserve">2024年二级物资集中采购41大类焊接材料（JC2024-WⅡ-41-01包）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宋体" w:hAnsi="宋体" w:cs="宋体"/>
        </w:rPr>
      </w:pP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宋体" w:hAnsi="宋体" w:cs="宋体"/>
        </w:rPr>
      </w:pPr>
      <w:r>
        <w:rPr>
          <w:rFonts w:ascii="宋体" w:hAnsi="宋体" w:eastAsia="宋体" w:cs="宋体"/>
          <w:b/>
          <w:color w:val="000000"/>
          <w:spacing w:val="6"/>
          <w:sz w:val="36"/>
        </w:rPr>
        <w:t xml:space="preserve">投   标   文   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197" w:left="0"/>
        <w:jc w:val="center"/>
        <w:rPr>
          <w:rFonts w:ascii="宋体" w:hAnsi="宋体" w:cs="宋体"/>
        </w:rPr>
      </w:pPr>
      <w:r>
        <w:rPr>
          <w:rFonts w:ascii="宋体" w:hAnsi="宋体" w:eastAsia="宋体" w:cs="宋体"/>
          <w:b/>
          <w:color w:val="000000"/>
          <w:spacing w:val="6"/>
          <w:sz w:val="30"/>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1275" w:left="950"/>
        <w:rPr>
          <w:rFonts w:ascii="宋体" w:hAnsi="宋体" w:cs="宋体"/>
        </w:rPr>
      </w:pPr>
      <w:r>
        <w:rPr>
          <w:rFonts w:ascii="宋体" w:hAnsi="宋体" w:eastAsia="宋体" w:cs="宋体"/>
          <w:b/>
          <w:color w:val="000000"/>
          <w:spacing w:val="6"/>
          <w:sz w:val="30"/>
        </w:rPr>
        <w:t xml:space="preserve">编号：</w:t>
      </w:r>
      <w:r>
        <w:rPr>
          <w:rFonts w:ascii="宋体" w:hAnsi="宋体" w:eastAsia="宋体" w:cs="宋体"/>
          <w:b/>
          <w:color w:val="000000"/>
          <w:spacing w:val="6"/>
          <w:sz w:val="30"/>
        </w:rPr>
        <w:t xml:space="preserve">LHZB1-2024-WJ173</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2169" w:left="0"/>
        <w:rPr>
          <w:rFonts w:ascii="宋体" w:hAnsi="宋体" w:cs="宋体"/>
        </w:rPr>
      </w:pPr>
      <w:r>
        <w:rPr>
          <w:rFonts w:ascii="宋体" w:hAnsi="宋体" w:eastAsia="宋体" w:cs="宋体"/>
          <w:b/>
          <w:color w:val="000000"/>
          <w:spacing w:val="6"/>
          <w:sz w:val="28"/>
        </w:rPr>
        <w:t xml:space="preserve">包别号：</w:t>
      </w:r>
      <w:r>
        <w:rPr>
          <w:rFonts w:ascii="宋体" w:hAnsi="宋体" w:eastAsia="宋体" w:cs="宋体"/>
          <w:b/>
          <w:color w:val="000000"/>
          <w:spacing w:val="6"/>
          <w:sz w:val="28"/>
        </w:rPr>
        <w:t xml:space="preserve">JC2024-WⅡ-41-01包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2553" w:left="95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招标人：辽河石油勘探局有限公司物资分公司</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投标单位：</w:t>
      </w:r>
      <w:r>
        <w:rPr>
          <w:rFonts w:ascii="宋体" w:hAnsi="宋体" w:eastAsia="宋体" w:cs="宋体"/>
          <w:b/>
          <w:color w:val="000000"/>
          <w:spacing w:val="6"/>
          <w:sz w:val="28"/>
        </w:rPr>
        <w:t xml:space="preserve">盘锦顺方实业有限公司</w:t>
      </w:r>
      <w:r>
        <w:rPr>
          <w:rFonts w:ascii="宋体" w:hAnsi="宋体" w:eastAsia="宋体" w:cs="宋体"/>
          <w:b/>
          <w:color w:val="000000"/>
          <w:spacing w:val="6"/>
          <w:sz w:val="28"/>
        </w:rPr>
        <w:t xml:space="preserve">（公章）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联系人：</w:t>
      </w:r>
      <w:r>
        <w:rPr>
          <w:rFonts w:ascii="宋体" w:hAnsi="宋体" w:eastAsia="宋体" w:cs="宋体"/>
          <w:b/>
          <w:color w:val="000000"/>
          <w:spacing w:val="6"/>
          <w:sz w:val="28"/>
        </w:rPr>
        <w:t xml:space="preserve">吴强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联系电话：</w:t>
      </w:r>
      <w:r>
        <w:rPr>
          <w:rFonts w:ascii="宋体" w:hAnsi="宋体" w:eastAsia="宋体" w:cs="宋体"/>
          <w:b/>
          <w:color w:val="000000"/>
          <w:spacing w:val="6"/>
          <w:sz w:val="28"/>
        </w:rPr>
        <w:t xml:space="preserve">18742371520</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传真：</w:t>
      </w:r>
      <w:r>
        <w:rPr>
          <w:rFonts w:ascii="宋体" w:hAnsi="宋体" w:eastAsia="宋体" w:cs="宋体"/>
          <w:b/>
          <w:color w:val="000000"/>
          <w:spacing w:val="6"/>
          <w:sz w:val="28"/>
        </w:rPr>
        <w:t xml:space="preserve">0427-7607100</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电子邮箱：</w:t>
      </w:r>
      <w:r>
        <w:rPr>
          <w:rFonts w:ascii="宋体" w:hAnsi="宋体" w:eastAsia="宋体" w:cs="宋体"/>
          <w:b/>
          <w:color w:val="000000"/>
          <w:spacing w:val="6"/>
          <w:sz w:val="28"/>
        </w:rPr>
        <w:t xml:space="preserve">pjsfhy@163.com</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地址：</w:t>
      </w:r>
      <w:r>
        <w:rPr>
          <w:rFonts w:ascii="宋体" w:hAnsi="宋体" w:eastAsia="宋体" w:cs="宋体"/>
          <w:b/>
          <w:color w:val="000000"/>
          <w:spacing w:val="6"/>
          <w:sz w:val="28"/>
        </w:rPr>
        <w:t xml:space="preserve">辽宁省盘锦市兴隆台区兴隆街作业委作业小区北区09-2-402</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ind w:right="0" w:firstLine="586" w:left="950"/>
        <w:rPr>
          <w:rFonts w:ascii="宋体" w:hAnsi="宋体" w:cs="宋体"/>
        </w:rPr>
      </w:pPr>
      <w:r>
        <w:rPr>
          <w:rFonts w:ascii="宋体" w:hAnsi="宋体" w:eastAsia="宋体" w:cs="宋体"/>
          <w:b/>
          <w:color w:val="000000"/>
          <w:spacing w:val="6"/>
          <w:sz w:val="28"/>
        </w:rPr>
        <w:t xml:space="preserve">编制日期：</w:t>
      </w:r>
      <w:r>
        <w:rPr>
          <w:rFonts w:ascii="宋体" w:hAnsi="宋体" w:eastAsia="宋体" w:cs="宋体"/>
          <w:b/>
          <w:color w:val="000000"/>
          <w:spacing w:val="6"/>
          <w:sz w:val="28"/>
        </w:rPr>
        <w:t xml:space="preserve">2024年10月27日</w:t>
      </w:r>
      <w:r>
        <w:rPr>
          <w:rFonts w:ascii="宋体" w:hAnsi="宋体" w:cs="宋体"/>
        </w:rPr>
      </w:r>
      <w:r>
        <w:rPr>
          <w:rFonts w:ascii="宋体" w:hAnsi="宋体" w:cs="宋体"/>
        </w:rPr>
      </w:r>
    </w:p>
    <w:p>
      <w:pPr>
        <w:pBdr/>
        <w:shd w:val="nil"/>
        <w:spacing/>
        <w:ind/>
        <w:jc w:val="center"/>
        <w:rPr>
          <w:b/>
          <w:bCs/>
          <w:sz w:val="32"/>
          <w:szCs w:val="32"/>
          <w14:ligatures w14:val="none"/>
        </w:rPr>
      </w:pPr>
      <w:r>
        <w:rPr>
          <w:b/>
          <w:bCs/>
          <w:sz w:val="32"/>
          <w:szCs w:val="32"/>
        </w:rPr>
      </w:r>
      <w:r>
        <w:rPr>
          <w:b/>
          <w:bCs/>
          <w:sz w:val="32"/>
          <w:szCs w:val="32"/>
        </w:rPr>
        <w:t xml:space="preserve">目 录</w:t>
      </w:r>
      <w:r>
        <w:rPr>
          <w:b/>
          <w:bCs/>
          <w:sz w:val="32"/>
          <w:szCs w:val="32"/>
        </w:rPr>
      </w:r>
      <w:r>
        <w:rPr>
          <w:b/>
          <w:bCs/>
          <w:sz w:val="32"/>
          <w:szCs w:val="32"/>
        </w:rPr>
      </w:r>
    </w:p>
    <w:sdt>
      <w:sdtPr>
        <w15:appearance w15:val="boundingBox"/>
        <w:placeholder>
          <w:docPart w:val="DefaultPlaceholder_TEXT"/>
        </w:placeholder>
        <w:docPartObj>
          <w:docPartGallery w:val="Table of Contents"/>
          <w:docPartUnique w:val="true"/>
        </w:docPartObj>
        <w:rPr/>
      </w:sdtPr>
      <w:sdtContent>
        <w:p>
          <w:pPr>
            <w:pStyle w:val="181"/>
            <w:pBdr/>
            <w:tabs>
              <w:tab w:val="left" w:leader="none" w:pos="567"/>
              <w:tab w:val="right" w:leader="dot" w:pos="8640"/>
            </w:tabs>
            <w:spacing/>
            <w:ind/>
            <w:rPr>
              <w:highlight w:val="none"/>
            </w:rPr>
          </w:pPr>
          <w:r/>
          <w:r>
            <w:fldChar w:fldCharType="begin"/>
            <w:instrText xml:space="preserve">TOC \o "1-9" \h </w:instrText>
            <w:fldChar w:fldCharType="separate"/>
          </w:r>
          <w:r/>
          <w:hyperlink w:tooltip="#_Toc1" w:anchor="_Toc1" w:history="1">
            <w:r>
              <w:rPr>
                <w:rFonts w:asciiTheme="majorHAnsi" w:hAnsiTheme="majorHAnsi" w:eastAsiaTheme="majorEastAsia" w:cstheme="majorBidi"/>
              </w:rPr>
              <w:t xml:space="preserve">1.</w:t>
            </w:r>
            <w:r>
              <w:tab/>
            </w:r>
            <w:r>
              <w:rPr>
                <w:rStyle w:val="174"/>
              </w:rPr>
            </w:r>
            <w:r>
              <w:rPr>
                <w:rStyle w:val="174"/>
              </w:rPr>
              <w:t xml:space="preserve">资格证明文件</w:t>
            </w:r>
            <w:r>
              <w:rPr>
                <w:rStyle w:val="174"/>
              </w:rPr>
            </w:r>
            <w:r>
              <w:tab/>
            </w:r>
            <w:r>
              <w:fldChar w:fldCharType="begin"/>
              <w:instrText xml:space="preserve">PAGEREF _Toc1 \h</w:instrText>
              <w:fldChar w:fldCharType="separate"/>
              <w:t xml:space="preserve">2</w:t>
              <w:fldChar w:fldCharType="end"/>
            </w:r>
          </w:hyperlink>
          <w:r>
            <w:rPr>
              <w:highlight w:val="none"/>
            </w:rPr>
          </w:r>
        </w:p>
        <w:p>
          <w:pPr>
            <w:pStyle w:val="182"/>
            <w:pBdr/>
            <w:tabs>
              <w:tab w:val="left" w:leader="none" w:pos="1134"/>
              <w:tab w:val="right" w:leader="dot" w:pos="8640"/>
            </w:tabs>
            <w:spacing/>
            <w:ind/>
            <w:rPr/>
          </w:pPr>
          <w:hyperlink w:tooltip="#_Toc2" w:anchor="_Toc2" w:history="1">
            <w:r>
              <w:rPr>
                <w:rFonts w:asciiTheme="majorHAnsi" w:hAnsiTheme="majorHAnsi" w:eastAsiaTheme="majorEastAsia" w:cstheme="majorBidi"/>
              </w:rPr>
              <w:t xml:space="preserve">1.1.</w:t>
            </w:r>
            <w:r>
              <w:tab/>
            </w:r>
            <w:r>
              <w:rPr>
                <w:rStyle w:val="174"/>
              </w:rPr>
            </w:r>
            <w:r>
              <w:rPr>
                <w:rStyle w:val="174"/>
              </w:rPr>
              <w:t xml:space="preserve">投标书</w:t>
            </w:r>
            <w:r>
              <w:rPr>
                <w:rStyle w:val="174"/>
              </w:rPr>
            </w:r>
            <w:r>
              <w:tab/>
            </w:r>
            <w:r>
              <w:fldChar w:fldCharType="begin"/>
              <w:instrText xml:space="preserve">PAGEREF _Toc2 \h</w:instrText>
              <w:fldChar w:fldCharType="separate"/>
              <w:t xml:space="preserve">2</w:t>
              <w:fldChar w:fldCharType="end"/>
            </w:r>
          </w:hyperlink>
          <w:r/>
        </w:p>
        <w:p>
          <w:pPr>
            <w:pStyle w:val="182"/>
            <w:pBdr/>
            <w:tabs>
              <w:tab w:val="left" w:leader="none" w:pos="1134"/>
              <w:tab w:val="right" w:leader="dot" w:pos="8640"/>
            </w:tabs>
            <w:spacing/>
            <w:ind/>
            <w:rPr/>
          </w:pPr>
          <w:hyperlink w:tooltip="#_Toc3" w:anchor="_Toc3" w:history="1">
            <w:r>
              <w:rPr>
                <w:rFonts w:asciiTheme="majorHAnsi" w:hAnsiTheme="majorHAnsi" w:eastAsiaTheme="majorEastAsia" w:cstheme="majorBidi"/>
              </w:rPr>
              <w:t xml:space="preserve">1.2.</w:t>
            </w:r>
            <w:r>
              <w:tab/>
            </w:r>
            <w:r>
              <w:rPr>
                <w:rStyle w:val="174"/>
              </w:rPr>
            </w:r>
            <w:r>
              <w:rPr>
                <w:rStyle w:val="174"/>
              </w:rPr>
              <w:t xml:space="preserve">法定代表人身份证明</w:t>
            </w:r>
            <w:r>
              <w:rPr>
                <w:rStyle w:val="174"/>
              </w:rPr>
            </w:r>
            <w:r>
              <w:tab/>
            </w:r>
            <w:r>
              <w:fldChar w:fldCharType="begin"/>
              <w:instrText xml:space="preserve">PAGEREF _Toc3 \h</w:instrText>
              <w:fldChar w:fldCharType="separate"/>
              <w:t xml:space="preserve">4</w:t>
              <w:fldChar w:fldCharType="end"/>
            </w:r>
          </w:hyperlink>
          <w:r/>
        </w:p>
        <w:p>
          <w:pPr>
            <w:pStyle w:val="182"/>
            <w:pBdr/>
            <w:tabs>
              <w:tab w:val="left" w:leader="none" w:pos="1134"/>
              <w:tab w:val="right" w:leader="dot" w:pos="8640"/>
            </w:tabs>
            <w:spacing/>
            <w:ind/>
            <w:rPr/>
          </w:pPr>
          <w:hyperlink w:tooltip="#_Toc4" w:anchor="_Toc4" w:history="1">
            <w:r>
              <w:rPr>
                <w:rFonts w:asciiTheme="majorHAnsi" w:hAnsiTheme="majorHAnsi" w:eastAsiaTheme="majorEastAsia" w:cstheme="majorBidi"/>
              </w:rPr>
              <w:t xml:space="preserve">1.3.</w:t>
            </w:r>
            <w:r>
              <w:tab/>
            </w:r>
            <w:r>
              <w:rPr>
                <w:rStyle w:val="174"/>
              </w:rPr>
            </w:r>
            <w:r>
              <w:rPr>
                <w:rStyle w:val="174"/>
              </w:rPr>
              <w:t xml:space="preserve">法定代表人授权委托书</w:t>
            </w:r>
            <w:r>
              <w:rPr>
                <w:rStyle w:val="174"/>
              </w:rPr>
            </w:r>
            <w:r>
              <w:tab/>
            </w:r>
            <w:r>
              <w:fldChar w:fldCharType="begin"/>
              <w:instrText xml:space="preserve">PAGEREF _Toc4 \h</w:instrText>
              <w:fldChar w:fldCharType="separate"/>
              <w:t xml:space="preserve">5</w:t>
              <w:fldChar w:fldCharType="end"/>
            </w:r>
          </w:hyperlink>
          <w:r/>
        </w:p>
        <w:p>
          <w:pPr>
            <w:pStyle w:val="182"/>
            <w:pBdr/>
            <w:tabs>
              <w:tab w:val="left" w:leader="none" w:pos="1134"/>
              <w:tab w:val="right" w:leader="dot" w:pos="8640"/>
            </w:tabs>
            <w:spacing/>
            <w:ind/>
            <w:rPr/>
          </w:pPr>
          <w:hyperlink w:tooltip="#_Toc5" w:anchor="_Toc5" w:history="1">
            <w:r>
              <w:rPr>
                <w:rFonts w:asciiTheme="majorHAnsi" w:hAnsiTheme="majorHAnsi" w:eastAsiaTheme="majorEastAsia" w:cstheme="majorBidi"/>
              </w:rPr>
              <w:t xml:space="preserve">1.4.</w:t>
            </w:r>
            <w:r>
              <w:tab/>
            </w:r>
            <w:r>
              <w:rPr>
                <w:rStyle w:val="174"/>
              </w:rPr>
            </w:r>
            <w:r>
              <w:rPr>
                <w:rStyle w:val="174"/>
              </w:rPr>
              <w:t xml:space="preserve">企业营业执照</w:t>
            </w:r>
            <w:r>
              <w:rPr>
                <w:rStyle w:val="174"/>
              </w:rPr>
            </w:r>
            <w:r>
              <w:tab/>
            </w:r>
            <w:r>
              <w:fldChar w:fldCharType="begin"/>
              <w:instrText xml:space="preserve">PAGEREF _Toc5 \h</w:instrText>
              <w:fldChar w:fldCharType="separate"/>
              <w:t xml:space="preserve">7</w:t>
              <w:fldChar w:fldCharType="end"/>
            </w:r>
          </w:hyperlink>
          <w:r/>
        </w:p>
        <w:p>
          <w:pPr>
            <w:pStyle w:val="183"/>
            <w:pBdr/>
            <w:tabs>
              <w:tab w:val="left" w:leader="none" w:pos="1417"/>
              <w:tab w:val="right" w:leader="dot" w:pos="8640"/>
            </w:tabs>
            <w:spacing/>
            <w:ind/>
            <w:rPr/>
          </w:pPr>
          <w:hyperlink w:tooltip="#_Toc6" w:anchor="_Toc6" w:history="1">
            <w:r>
              <w:rPr>
                <w:rFonts w:asciiTheme="majorHAnsi" w:hAnsiTheme="majorHAnsi" w:eastAsiaTheme="majorEastAsia" w:cstheme="majorBidi"/>
              </w:rPr>
              <w:t xml:space="preserve">1.4.1.</w:t>
            </w:r>
            <w:r>
              <w:tab/>
            </w:r>
            <w:r>
              <w:rPr>
                <w:rStyle w:val="174"/>
              </w:rPr>
            </w:r>
            <w:r>
              <w:rPr>
                <w:rStyle w:val="174"/>
              </w:rPr>
              <w:t xml:space="preserve">盘锦顺方实业有限公司</w:t>
            </w:r>
            <w:r>
              <w:rPr>
                <w:rStyle w:val="174"/>
              </w:rPr>
            </w:r>
            <w:r>
              <w:tab/>
            </w:r>
            <w:r>
              <w:fldChar w:fldCharType="begin"/>
              <w:instrText xml:space="preserve">PAGEREF _Toc6 \h</w:instrText>
              <w:fldChar w:fldCharType="separate"/>
              <w:t xml:space="preserve">7</w:t>
              <w:fldChar w:fldCharType="end"/>
            </w:r>
          </w:hyperlink>
          <w:r/>
        </w:p>
        <w:p>
          <w:pPr>
            <w:pStyle w:val="182"/>
            <w:pBdr/>
            <w:tabs>
              <w:tab w:val="left" w:leader="none" w:pos="1134"/>
              <w:tab w:val="right" w:leader="dot" w:pos="8640"/>
            </w:tabs>
            <w:spacing/>
            <w:ind/>
            <w:rPr/>
          </w:pPr>
          <w:hyperlink w:tooltip="#_Toc7" w:anchor="_Toc7" w:history="1">
            <w:r>
              <w:rPr>
                <w:rFonts w:asciiTheme="majorHAnsi" w:hAnsiTheme="majorHAnsi" w:eastAsiaTheme="majorEastAsia" w:cstheme="majorBidi"/>
              </w:rPr>
              <w:t xml:space="preserve">1.5.</w:t>
            </w:r>
            <w:r>
              <w:tab/>
            </w:r>
            <w:r>
              <w:rPr>
                <w:rStyle w:val="174"/>
              </w:rPr>
            </w:r>
            <w:r>
              <w:rPr>
                <w:rStyle w:val="174"/>
              </w:rPr>
              <w:t xml:space="preserve">资格声明</w:t>
            </w:r>
            <w:r>
              <w:rPr>
                <w:rStyle w:val="174"/>
              </w:rPr>
            </w:r>
            <w:r>
              <w:tab/>
            </w:r>
            <w:r>
              <w:fldChar w:fldCharType="begin"/>
              <w:instrText xml:space="preserve">PAGEREF _Toc7 \h</w:instrText>
              <w:fldChar w:fldCharType="separate"/>
              <w:t xml:space="preserve">8</w:t>
              <w:fldChar w:fldCharType="end"/>
            </w:r>
          </w:hyperlink>
          <w:r/>
        </w:p>
        <w:p>
          <w:pPr>
            <w:pStyle w:val="182"/>
            <w:pBdr/>
            <w:tabs>
              <w:tab w:val="left" w:leader="none" w:pos="1134"/>
              <w:tab w:val="right" w:leader="dot" w:pos="8640"/>
            </w:tabs>
            <w:spacing/>
            <w:ind/>
            <w:rPr/>
          </w:pPr>
          <w:hyperlink w:tooltip="#_Toc8" w:anchor="_Toc8" w:history="1">
            <w:r>
              <w:rPr>
                <w:rFonts w:asciiTheme="majorHAnsi" w:hAnsiTheme="majorHAnsi" w:eastAsiaTheme="majorEastAsia" w:cstheme="majorBidi"/>
              </w:rPr>
              <w:t xml:space="preserve">1.6.</w:t>
            </w:r>
            <w:r>
              <w:tab/>
            </w:r>
            <w:r>
              <w:rPr>
                <w:rStyle w:val="174"/>
              </w:rPr>
            </w:r>
            <w:r>
              <w:rPr>
                <w:rStyle w:val="174"/>
              </w:rPr>
              <w:t xml:space="preserve">招标公告“投标人的资格要求”中应响应的资料</w:t>
            </w:r>
            <w:r>
              <w:rPr>
                <w:rStyle w:val="174"/>
              </w:rPr>
            </w:r>
            <w:r>
              <w:tab/>
            </w:r>
            <w:r>
              <w:fldChar w:fldCharType="begin"/>
              <w:instrText xml:space="preserve">PAGEREF _Toc8 \h</w:instrText>
              <w:fldChar w:fldCharType="separate"/>
              <w:t xml:space="preserve">9</w:t>
              <w:fldChar w:fldCharType="end"/>
            </w:r>
          </w:hyperlink>
          <w:r/>
        </w:p>
        <w:p>
          <w:pPr>
            <w:pStyle w:val="183"/>
            <w:pBdr/>
            <w:tabs>
              <w:tab w:val="left" w:leader="none" w:pos="1417"/>
              <w:tab w:val="right" w:leader="dot" w:pos="8640"/>
            </w:tabs>
            <w:spacing/>
            <w:ind/>
            <w:rPr/>
          </w:pPr>
          <w:hyperlink w:tooltip="#_Toc9" w:anchor="_Toc9" w:history="1">
            <w:r>
              <w:rPr>
                <w:rFonts w:asciiTheme="majorHAnsi" w:hAnsiTheme="majorHAnsi" w:eastAsiaTheme="majorEastAsia" w:cstheme="majorBidi"/>
              </w:rPr>
              <w:t xml:space="preserve">1.6.1.</w:t>
            </w:r>
            <w:r>
              <w:tab/>
            </w:r>
            <w:r>
              <w:rPr>
                <w:rStyle w:val="174"/>
              </w:rPr>
            </w:r>
            <w:r>
              <w:rPr>
                <w:rStyle w:val="174"/>
              </w:rPr>
              <w:t xml:space="preserve">营业执照</w:t>
            </w:r>
            <w:r>
              <w:rPr>
                <w:rStyle w:val="174"/>
              </w:rPr>
            </w:r>
            <w:r>
              <w:tab/>
            </w:r>
            <w:r>
              <w:fldChar w:fldCharType="begin"/>
              <w:instrText xml:space="preserve">PAGEREF _Toc9 \h</w:instrText>
              <w:fldChar w:fldCharType="separate"/>
              <w:t xml:space="preserve">9</w:t>
              <w:fldChar w:fldCharType="end"/>
            </w:r>
          </w:hyperlink>
          <w:r/>
        </w:p>
        <w:p>
          <w:pPr>
            <w:pStyle w:val="184"/>
            <w:pBdr/>
            <w:tabs>
              <w:tab w:val="left" w:leader="none" w:pos="1984"/>
              <w:tab w:val="right" w:leader="dot" w:pos="8640"/>
            </w:tabs>
            <w:spacing/>
            <w:ind/>
            <w:rPr/>
          </w:pPr>
          <w:hyperlink w:tooltip="#_Toc10" w:anchor="_Toc10" w:history="1">
            <w:r>
              <w:rPr>
                <w:rFonts w:asciiTheme="majorHAnsi" w:hAnsiTheme="majorHAnsi" w:eastAsiaTheme="majorEastAsia" w:cstheme="majorBidi"/>
              </w:rPr>
              <w:t xml:space="preserve">1.6.1.1.</w:t>
            </w:r>
            <w:r>
              <w:tab/>
            </w:r>
            <w:r>
              <w:rPr>
                <w:rStyle w:val="174"/>
              </w:rPr>
            </w:r>
            <w:r>
              <w:rPr>
                <w:rStyle w:val="174"/>
              </w:rPr>
              <w:t xml:space="preserve">盘锦顺方实业有限公司</w:t>
            </w:r>
            <w:r>
              <w:rPr>
                <w:rStyle w:val="174"/>
              </w:rPr>
            </w:r>
            <w:r>
              <w:tab/>
            </w:r>
            <w:r>
              <w:fldChar w:fldCharType="begin"/>
              <w:instrText xml:space="preserve">PAGEREF _Toc10 \h</w:instrText>
              <w:fldChar w:fldCharType="separate"/>
              <w:t xml:space="preserve">9</w:t>
              <w:fldChar w:fldCharType="end"/>
            </w:r>
          </w:hyperlink>
          <w:r/>
        </w:p>
        <w:p>
          <w:pPr>
            <w:pStyle w:val="183"/>
            <w:pBdr/>
            <w:tabs>
              <w:tab w:val="left" w:leader="none" w:pos="1417"/>
              <w:tab w:val="right" w:leader="dot" w:pos="8640"/>
            </w:tabs>
            <w:spacing/>
            <w:ind/>
            <w:rPr/>
          </w:pPr>
          <w:hyperlink w:tooltip="#_Toc11" w:anchor="_Toc11" w:history="1">
            <w:r>
              <w:rPr>
                <w:rFonts w:asciiTheme="majorHAnsi" w:hAnsiTheme="majorHAnsi" w:eastAsiaTheme="majorEastAsia" w:cstheme="majorBidi"/>
              </w:rPr>
              <w:t xml:space="preserve">1.6.2.</w:t>
            </w:r>
            <w:r>
              <w:tab/>
            </w:r>
            <w:r>
              <w:rPr>
                <w:rStyle w:val="174"/>
              </w:rPr>
            </w:r>
            <w:r>
              <w:rPr>
                <w:rStyle w:val="174"/>
              </w:rPr>
              <w:t xml:space="preserve">未被集团公司、油田公司列入供应商黑名单</w:t>
            </w:r>
            <w:r>
              <w:rPr>
                <w:rStyle w:val="174"/>
              </w:rPr>
            </w:r>
            <w:r>
              <w:tab/>
            </w:r>
            <w:r>
              <w:fldChar w:fldCharType="begin"/>
              <w:instrText xml:space="preserve">PAGEREF _Toc11 \h</w:instrText>
              <w:fldChar w:fldCharType="separate"/>
              <w:t xml:space="preserve">10</w:t>
              <w:fldChar w:fldCharType="end"/>
            </w:r>
          </w:hyperlink>
          <w:r/>
        </w:p>
        <w:p>
          <w:pPr>
            <w:pStyle w:val="183"/>
            <w:pBdr/>
            <w:tabs>
              <w:tab w:val="left" w:leader="none" w:pos="1417"/>
              <w:tab w:val="right" w:leader="dot" w:pos="8640"/>
            </w:tabs>
            <w:spacing/>
            <w:ind/>
            <w:rPr/>
          </w:pPr>
          <w:hyperlink w:tooltip="#_Toc12" w:anchor="_Toc12" w:history="1">
            <w:r>
              <w:rPr>
                <w:rFonts w:asciiTheme="majorHAnsi" w:hAnsiTheme="majorHAnsi" w:eastAsiaTheme="majorEastAsia" w:cstheme="majorBidi"/>
              </w:rPr>
              <w:t xml:space="preserve">1.6.3.</w:t>
            </w:r>
            <w:r>
              <w:tab/>
            </w:r>
            <w:r>
              <w:rPr>
                <w:rStyle w:val="174"/>
              </w:rPr>
            </w:r>
            <w:r>
              <w:rPr>
                <w:rStyle w:val="174"/>
              </w:rPr>
              <w:t xml:space="preserve">产品质量监督抽查情况通报</w:t>
            </w:r>
            <w:r>
              <w:rPr>
                <w:rStyle w:val="174"/>
              </w:rPr>
            </w:r>
            <w:r>
              <w:tab/>
            </w:r>
            <w:r>
              <w:fldChar w:fldCharType="begin"/>
              <w:instrText xml:space="preserve">PAGEREF _Toc12 \h</w:instrText>
              <w:fldChar w:fldCharType="separate"/>
              <w:t xml:space="preserve">11</w:t>
              <w:fldChar w:fldCharType="end"/>
            </w:r>
          </w:hyperlink>
          <w:r/>
        </w:p>
        <w:p>
          <w:pPr>
            <w:pStyle w:val="183"/>
            <w:pBdr/>
            <w:tabs>
              <w:tab w:val="left" w:leader="none" w:pos="1417"/>
              <w:tab w:val="right" w:leader="dot" w:pos="8640"/>
            </w:tabs>
            <w:spacing/>
            <w:ind/>
            <w:rPr/>
          </w:pPr>
          <w:hyperlink w:tooltip="#_Toc13" w:anchor="_Toc13" w:history="1">
            <w:r>
              <w:rPr>
                <w:rFonts w:asciiTheme="majorHAnsi" w:hAnsiTheme="majorHAnsi" w:eastAsiaTheme="majorEastAsia" w:cstheme="majorBidi"/>
              </w:rPr>
              <w:t xml:space="preserve">1.6.4.</w:t>
            </w:r>
            <w:r>
              <w:tab/>
            </w:r>
            <w:r>
              <w:rPr>
                <w:rStyle w:val="174"/>
              </w:rPr>
            </w:r>
            <w:r>
              <w:rPr>
                <w:rStyle w:val="174"/>
              </w:rPr>
              <w:t xml:space="preserve">失信信息</w:t>
            </w:r>
            <w:r>
              <w:rPr>
                <w:rStyle w:val="174"/>
              </w:rPr>
            </w:r>
            <w:r>
              <w:tab/>
            </w:r>
            <w:r>
              <w:fldChar w:fldCharType="begin"/>
              <w:instrText xml:space="preserve">PAGEREF _Toc13 \h</w:instrText>
              <w:fldChar w:fldCharType="separate"/>
              <w:t xml:space="preserve">12</w:t>
              <w:fldChar w:fldCharType="end"/>
            </w:r>
          </w:hyperlink>
          <w:r/>
        </w:p>
        <w:p>
          <w:pPr>
            <w:pStyle w:val="183"/>
            <w:pBdr/>
            <w:tabs>
              <w:tab w:val="left" w:leader="none" w:pos="1417"/>
              <w:tab w:val="right" w:leader="dot" w:pos="8640"/>
            </w:tabs>
            <w:spacing/>
            <w:ind/>
            <w:rPr/>
          </w:pPr>
          <w:hyperlink w:tooltip="#_Toc14" w:anchor="_Toc14" w:history="1">
            <w:r>
              <w:rPr>
                <w:rFonts w:asciiTheme="majorHAnsi" w:hAnsiTheme="majorHAnsi" w:eastAsiaTheme="majorEastAsia" w:cstheme="majorBidi"/>
              </w:rPr>
              <w:t xml:space="preserve">1.6.5.</w:t>
            </w:r>
            <w:r>
              <w:tab/>
            </w:r>
            <w:r>
              <w:rPr>
                <w:rStyle w:val="174"/>
              </w:rPr>
            </w:r>
            <w:r>
              <w:rPr>
                <w:rStyle w:val="174"/>
              </w:rPr>
              <w:t xml:space="preserve">未被“国家企业信用信息公示系统”网站（www.gsxt.gov.cn）列入严重违法失信企业名单</w:t>
            </w:r>
            <w:r>
              <w:rPr>
                <w:rStyle w:val="174"/>
              </w:rPr>
            </w:r>
            <w:r>
              <w:tab/>
            </w:r>
            <w:r>
              <w:fldChar w:fldCharType="begin"/>
              <w:instrText xml:space="preserve">PAGEREF _Toc14 \h</w:instrText>
              <w:fldChar w:fldCharType="separate"/>
              <w:t xml:space="preserve">13</w:t>
              <w:fldChar w:fldCharType="end"/>
            </w:r>
          </w:hyperlink>
          <w:r/>
        </w:p>
        <w:p>
          <w:pPr>
            <w:pStyle w:val="183"/>
            <w:pBdr/>
            <w:tabs>
              <w:tab w:val="left" w:leader="none" w:pos="1417"/>
              <w:tab w:val="right" w:leader="dot" w:pos="8640"/>
            </w:tabs>
            <w:spacing/>
            <w:ind/>
            <w:rPr/>
          </w:pPr>
          <w:hyperlink w:tooltip="#_Toc15" w:anchor="_Toc15" w:history="1">
            <w:r>
              <w:rPr>
                <w:rFonts w:asciiTheme="majorHAnsi" w:hAnsiTheme="majorHAnsi" w:eastAsiaTheme="majorEastAsia" w:cstheme="majorBidi"/>
              </w:rPr>
              <w:t xml:space="preserve">1.6.6.</w:t>
            </w:r>
            <w:r>
              <w:tab/>
            </w:r>
            <w:r>
              <w:rPr>
                <w:rStyle w:val="174"/>
              </w:rPr>
            </w:r>
            <w:r>
              <w:rPr>
                <w:rStyle w:val="174"/>
              </w:rPr>
              <w:t xml:space="preserve">投标人、法定代表人或者负责人未被人民法院在“信用中国”网站（www.creditchina.gov.cn）列入失信被执行人</w:t>
            </w:r>
            <w:r>
              <w:rPr>
                <w:rStyle w:val="174"/>
              </w:rPr>
            </w:r>
            <w:r>
              <w:tab/>
            </w:r>
            <w:r>
              <w:fldChar w:fldCharType="begin"/>
              <w:instrText xml:space="preserve">PAGEREF _Toc15 \h</w:instrText>
              <w:fldChar w:fldCharType="separate"/>
              <w:t xml:space="preserve">14</w:t>
              <w:fldChar w:fldCharType="end"/>
            </w:r>
          </w:hyperlink>
          <w:r/>
        </w:p>
        <w:p>
          <w:pPr>
            <w:pStyle w:val="183"/>
            <w:pBdr/>
            <w:tabs>
              <w:tab w:val="left" w:leader="none" w:pos="1417"/>
              <w:tab w:val="right" w:leader="dot" w:pos="8640"/>
            </w:tabs>
            <w:spacing/>
            <w:ind/>
            <w:rPr/>
          </w:pPr>
          <w:hyperlink w:tooltip="#_Toc16" w:anchor="_Toc16" w:history="1">
            <w:r>
              <w:rPr>
                <w:rFonts w:asciiTheme="majorHAnsi" w:hAnsiTheme="majorHAnsi" w:eastAsiaTheme="majorEastAsia" w:cstheme="majorBidi"/>
              </w:rPr>
              <w:t xml:space="preserve">1.6.7.</w:t>
            </w:r>
            <w:r>
              <w:tab/>
            </w:r>
            <w:r>
              <w:rPr>
                <w:rStyle w:val="174"/>
              </w:rPr>
            </w:r>
            <w:r>
              <w:rPr>
                <w:rStyle w:val="174"/>
              </w:rPr>
              <w:t xml:space="preserve">中国裁判文书网投标人法定代表人或者负责人无行贿犯罪</w:t>
            </w:r>
            <w:r>
              <w:rPr>
                <w:rStyle w:val="174"/>
              </w:rPr>
            </w:r>
            <w:r>
              <w:tab/>
            </w:r>
            <w:r>
              <w:fldChar w:fldCharType="begin"/>
              <w:instrText xml:space="preserve">PAGEREF _Toc16 \h</w:instrText>
              <w:fldChar w:fldCharType="separate"/>
              <w:t xml:space="preserve">16</w:t>
              <w:fldChar w:fldCharType="end"/>
            </w:r>
          </w:hyperlink>
          <w:r/>
        </w:p>
        <w:p>
          <w:pPr>
            <w:pStyle w:val="183"/>
            <w:pBdr/>
            <w:tabs>
              <w:tab w:val="left" w:leader="none" w:pos="1417"/>
              <w:tab w:val="right" w:leader="dot" w:pos="8640"/>
            </w:tabs>
            <w:spacing/>
            <w:ind/>
            <w:rPr/>
          </w:pPr>
          <w:hyperlink w:tooltip="#_Toc17" w:anchor="_Toc17" w:history="1">
            <w:r>
              <w:rPr>
                <w:rFonts w:asciiTheme="majorHAnsi" w:hAnsiTheme="majorHAnsi" w:eastAsiaTheme="majorEastAsia" w:cstheme="majorBidi"/>
              </w:rPr>
              <w:t xml:space="preserve">1.6.8.</w:t>
            </w:r>
            <w:r>
              <w:tab/>
            </w:r>
            <w:r>
              <w:rPr>
                <w:rStyle w:val="174"/>
              </w:rPr>
            </w:r>
            <w:r>
              <w:rPr>
                <w:rStyle w:val="174"/>
              </w:rPr>
              <w:t xml:space="preserve">未因质量或其它原因在集团公司总部、辽河油田公司范围内通报处罚并处于处罚期内</w:t>
            </w:r>
            <w:r>
              <w:rPr>
                <w:rStyle w:val="174"/>
              </w:rPr>
            </w:r>
            <w:r>
              <w:tab/>
            </w:r>
            <w:r>
              <w:fldChar w:fldCharType="begin"/>
              <w:instrText xml:space="preserve">PAGEREF _Toc17 \h</w:instrText>
              <w:fldChar w:fldCharType="separate"/>
              <w:t xml:space="preserve">17</w:t>
              <w:fldChar w:fldCharType="end"/>
            </w:r>
          </w:hyperlink>
          <w:r/>
        </w:p>
        <w:p>
          <w:pPr>
            <w:pStyle w:val="183"/>
            <w:pBdr/>
            <w:tabs>
              <w:tab w:val="left" w:leader="none" w:pos="1417"/>
              <w:tab w:val="right" w:leader="dot" w:pos="8640"/>
            </w:tabs>
            <w:spacing/>
            <w:ind/>
            <w:rPr/>
          </w:pPr>
          <w:hyperlink w:tooltip="#_Toc18" w:anchor="_Toc18" w:history="1">
            <w:r>
              <w:rPr>
                <w:rFonts w:asciiTheme="majorHAnsi" w:hAnsiTheme="majorHAnsi" w:eastAsiaTheme="majorEastAsia" w:cstheme="majorBidi"/>
              </w:rPr>
              <w:t xml:space="preserve">1.6.9.</w:t>
            </w:r>
            <w:r>
              <w:tab/>
            </w:r>
            <w:r>
              <w:rPr>
                <w:rStyle w:val="174"/>
              </w:rPr>
            </w:r>
            <w:r>
              <w:rPr>
                <w:rStyle w:val="174"/>
              </w:rPr>
              <w:t xml:space="preserve">非联合体投标</w:t>
            </w:r>
            <w:r>
              <w:rPr>
                <w:rStyle w:val="174"/>
              </w:rPr>
            </w:r>
            <w:r>
              <w:tab/>
            </w:r>
            <w:r>
              <w:fldChar w:fldCharType="begin"/>
              <w:instrText xml:space="preserve">PAGEREF _Toc18 \h</w:instrText>
              <w:fldChar w:fldCharType="separate"/>
              <w:t xml:space="preserve">18</w:t>
              <w:fldChar w:fldCharType="end"/>
            </w:r>
          </w:hyperlink>
          <w:r/>
        </w:p>
        <w:p>
          <w:pPr>
            <w:pStyle w:val="182"/>
            <w:pBdr/>
            <w:tabs>
              <w:tab w:val="left" w:leader="none" w:pos="1134"/>
              <w:tab w:val="right" w:leader="dot" w:pos="8640"/>
            </w:tabs>
            <w:spacing/>
            <w:ind/>
            <w:rPr/>
          </w:pPr>
          <w:hyperlink w:tooltip="#_Toc19" w:anchor="_Toc19" w:history="1">
            <w:r>
              <w:rPr>
                <w:rFonts w:asciiTheme="majorHAnsi" w:hAnsiTheme="majorHAnsi" w:eastAsiaTheme="majorEastAsia" w:cstheme="majorBidi"/>
              </w:rPr>
              <w:t xml:space="preserve">1.7.</w:t>
            </w:r>
            <w:r>
              <w:tab/>
            </w:r>
            <w:r>
              <w:rPr>
                <w:rStyle w:val="174"/>
              </w:rPr>
            </w:r>
            <w:r>
              <w:rPr>
                <w:rStyle w:val="174"/>
              </w:rPr>
              <w:t xml:space="preserve">投标人认为有必要提供的其他资料</w:t>
            </w:r>
            <w:r>
              <w:rPr>
                <w:rStyle w:val="174"/>
              </w:rPr>
            </w:r>
            <w:r>
              <w:tab/>
            </w:r>
            <w:r>
              <w:fldChar w:fldCharType="begin"/>
              <w:instrText xml:space="preserve">PAGEREF _Toc19 \h</w:instrText>
              <w:fldChar w:fldCharType="separate"/>
              <w:t xml:space="preserve">19</w:t>
              <w:fldChar w:fldCharType="end"/>
            </w:r>
          </w:hyperlink>
          <w:r/>
        </w:p>
        <w:p>
          <w:pPr>
            <w:pStyle w:val="183"/>
            <w:pBdr/>
            <w:tabs>
              <w:tab w:val="left" w:leader="none" w:pos="1417"/>
              <w:tab w:val="right" w:leader="dot" w:pos="8640"/>
            </w:tabs>
            <w:spacing/>
            <w:ind/>
            <w:rPr/>
          </w:pPr>
          <w:hyperlink w:tooltip="#_Toc20" w:anchor="_Toc20" w:history="1">
            <w:r>
              <w:rPr>
                <w:rFonts w:asciiTheme="majorHAnsi" w:hAnsiTheme="majorHAnsi" w:eastAsiaTheme="majorEastAsia" w:cstheme="majorBidi"/>
              </w:rPr>
              <w:t xml:space="preserve">1.7.1.</w:t>
            </w:r>
            <w:r>
              <w:tab/>
            </w:r>
            <w:r>
              <w:rPr>
                <w:rStyle w:val="174"/>
              </w:rPr>
            </w:r>
            <w:r>
              <w:rPr>
                <w:rStyle w:val="174"/>
              </w:rPr>
              <w:t xml:space="preserve">开户许可</w:t>
            </w:r>
            <w:r>
              <w:rPr>
                <w:rStyle w:val="174"/>
              </w:rPr>
            </w:r>
            <w:r>
              <w:tab/>
            </w:r>
            <w:r>
              <w:fldChar w:fldCharType="begin"/>
              <w:instrText xml:space="preserve">PAGEREF _Toc20 \h</w:instrText>
              <w:fldChar w:fldCharType="separate"/>
              <w:t xml:space="preserve">19</w:t>
              <w:fldChar w:fldCharType="end"/>
            </w:r>
          </w:hyperlink>
          <w:r/>
        </w:p>
        <w:p>
          <w:pPr>
            <w:pStyle w:val="184"/>
            <w:pBdr/>
            <w:tabs>
              <w:tab w:val="left" w:leader="none" w:pos="1984"/>
              <w:tab w:val="right" w:leader="dot" w:pos="8640"/>
            </w:tabs>
            <w:spacing/>
            <w:ind/>
            <w:rPr/>
          </w:pPr>
          <w:hyperlink w:tooltip="#_Toc21" w:anchor="_Toc21" w:history="1">
            <w:r>
              <w:rPr>
                <w:rFonts w:asciiTheme="majorHAnsi" w:hAnsiTheme="majorHAnsi" w:eastAsiaTheme="majorEastAsia" w:cstheme="majorBidi"/>
              </w:rPr>
              <w:t xml:space="preserve">1.7.1.1.</w:t>
            </w:r>
            <w:r>
              <w:tab/>
            </w:r>
            <w:r>
              <w:rPr>
                <w:rStyle w:val="174"/>
              </w:rPr>
            </w:r>
            <w:r>
              <w:rPr>
                <w:rStyle w:val="174"/>
              </w:rPr>
              <w:t xml:space="preserve">2210</w:t>
            </w:r>
            <w:r>
              <w:rPr>
                <w:rStyle w:val="174"/>
              </w:rPr>
            </w:r>
            <w:r>
              <w:tab/>
            </w:r>
            <w:r>
              <w:fldChar w:fldCharType="begin"/>
              <w:instrText xml:space="preserve">PAGEREF _Toc21 \h</w:instrText>
              <w:fldChar w:fldCharType="separate"/>
              <w:t xml:space="preserve">19</w:t>
              <w:fldChar w:fldCharType="end"/>
            </w:r>
          </w:hyperlink>
          <w:r/>
        </w:p>
        <w:p>
          <w:pPr>
            <w:pStyle w:val="183"/>
            <w:pBdr/>
            <w:tabs>
              <w:tab w:val="left" w:leader="none" w:pos="1417"/>
              <w:tab w:val="right" w:leader="dot" w:pos="8640"/>
            </w:tabs>
            <w:spacing/>
            <w:ind/>
            <w:rPr/>
          </w:pPr>
          <w:hyperlink w:tooltip="#_Toc22" w:anchor="_Toc22" w:history="1">
            <w:r>
              <w:rPr>
                <w:rFonts w:asciiTheme="majorHAnsi" w:hAnsiTheme="majorHAnsi" w:eastAsiaTheme="majorEastAsia" w:cstheme="majorBidi"/>
              </w:rPr>
              <w:t xml:space="preserve">1.7.2.</w:t>
            </w:r>
            <w:r>
              <w:tab/>
            </w:r>
            <w:r>
              <w:rPr>
                <w:rStyle w:val="174"/>
              </w:rPr>
            </w:r>
            <w:r>
              <w:rPr>
                <w:rStyle w:val="174"/>
              </w:rPr>
              <w:t xml:space="preserve">投标保证金</w:t>
            </w:r>
            <w:r>
              <w:rPr>
                <w:rStyle w:val="174"/>
              </w:rPr>
            </w:r>
            <w:r>
              <w:tab/>
            </w:r>
            <w:r>
              <w:fldChar w:fldCharType="begin"/>
              <w:instrText xml:space="preserve">PAGEREF _Toc22 \h</w:instrText>
              <w:fldChar w:fldCharType="separate"/>
              <w:t xml:space="preserve">20</w:t>
              <w:fldChar w:fldCharType="end"/>
            </w:r>
          </w:hyperlink>
          <w:r/>
        </w:p>
        <w:p>
          <w:pPr>
            <w:pStyle w:val="181"/>
            <w:pBdr/>
            <w:tabs>
              <w:tab w:val="left" w:leader="none" w:pos="567"/>
              <w:tab w:val="right" w:leader="dot" w:pos="8640"/>
            </w:tabs>
            <w:spacing/>
            <w:ind/>
            <w:rPr/>
          </w:pPr>
          <w:hyperlink w:tooltip="#_Toc23" w:anchor="_Toc23" w:history="1">
            <w:r>
              <w:rPr>
                <w:rFonts w:asciiTheme="majorHAnsi" w:hAnsiTheme="majorHAnsi" w:eastAsiaTheme="majorEastAsia" w:cstheme="majorBidi"/>
              </w:rPr>
              <w:t xml:space="preserve">2.</w:t>
            </w:r>
            <w:r>
              <w:tab/>
            </w:r>
            <w:r>
              <w:rPr>
                <w:rStyle w:val="174"/>
              </w:rPr>
            </w:r>
            <w:r>
              <w:rPr>
                <w:rStyle w:val="174"/>
              </w:rPr>
              <w:t xml:space="preserve">技术投标文件</w:t>
            </w:r>
            <w:r>
              <w:rPr>
                <w:rStyle w:val="174"/>
              </w:rPr>
            </w:r>
            <w:r>
              <w:tab/>
            </w:r>
            <w:r>
              <w:fldChar w:fldCharType="begin"/>
              <w:instrText xml:space="preserve">PAGEREF _Toc23 \h</w:instrText>
              <w:fldChar w:fldCharType="separate"/>
              <w:t xml:space="preserve">21</w:t>
              <w:fldChar w:fldCharType="end"/>
            </w:r>
          </w:hyperlink>
          <w:r/>
        </w:p>
        <w:p>
          <w:pPr>
            <w:pStyle w:val="182"/>
            <w:pBdr/>
            <w:tabs>
              <w:tab w:val="left" w:leader="none" w:pos="1134"/>
              <w:tab w:val="right" w:leader="dot" w:pos="8640"/>
            </w:tabs>
            <w:spacing/>
            <w:ind/>
            <w:rPr/>
          </w:pPr>
          <w:hyperlink w:tooltip="#_Toc24" w:anchor="_Toc24" w:history="1">
            <w:r>
              <w:rPr>
                <w:rFonts w:asciiTheme="majorHAnsi" w:hAnsiTheme="majorHAnsi" w:eastAsiaTheme="majorEastAsia" w:cstheme="majorBidi"/>
              </w:rPr>
              <w:t xml:space="preserve">2.1.</w:t>
            </w:r>
            <w:r>
              <w:tab/>
            </w:r>
            <w:r>
              <w:rPr>
                <w:rStyle w:val="174"/>
              </w:rPr>
            </w:r>
            <w:r>
              <w:rPr>
                <w:rStyle w:val="174"/>
              </w:rPr>
              <w:t xml:space="preserve">投标产品的执行标准或技术响应文件</w:t>
            </w:r>
            <w:r>
              <w:rPr>
                <w:rStyle w:val="174"/>
              </w:rPr>
            </w:r>
            <w:r>
              <w:tab/>
            </w:r>
            <w:r>
              <w:fldChar w:fldCharType="begin"/>
              <w:instrText xml:space="preserve">PAGEREF _Toc24 \h</w:instrText>
              <w:fldChar w:fldCharType="separate"/>
              <w:t xml:space="preserve">21</w:t>
              <w:fldChar w:fldCharType="end"/>
            </w:r>
          </w:hyperlink>
          <w:r/>
        </w:p>
        <w:p>
          <w:pPr>
            <w:pStyle w:val="182"/>
            <w:pBdr/>
            <w:tabs>
              <w:tab w:val="left" w:leader="none" w:pos="1134"/>
              <w:tab w:val="right" w:leader="dot" w:pos="8640"/>
            </w:tabs>
            <w:spacing/>
            <w:ind/>
            <w:rPr/>
          </w:pPr>
          <w:hyperlink w:tooltip="#_Toc25" w:anchor="_Toc25" w:history="1">
            <w:r>
              <w:rPr>
                <w:rFonts w:asciiTheme="majorHAnsi" w:hAnsiTheme="majorHAnsi" w:eastAsiaTheme="majorEastAsia" w:cstheme="majorBidi"/>
              </w:rPr>
              <w:t xml:space="preserve">2.2.</w:t>
            </w:r>
            <w:r>
              <w:tab/>
            </w:r>
            <w:r>
              <w:rPr>
                <w:rStyle w:val="174"/>
              </w:rPr>
            </w:r>
            <w:r>
              <w:rPr>
                <w:rStyle w:val="174"/>
              </w:rPr>
              <w:t xml:space="preserve">技术条款响应/偏离表</w:t>
            </w:r>
            <w:r>
              <w:rPr>
                <w:rStyle w:val="174"/>
              </w:rPr>
            </w:r>
            <w:r>
              <w:tab/>
            </w:r>
            <w:r>
              <w:fldChar w:fldCharType="begin"/>
              <w:instrText xml:space="preserve">PAGEREF _Toc25 \h</w:instrText>
              <w:fldChar w:fldCharType="separate"/>
              <w:t xml:space="preserve">23</w:t>
              <w:fldChar w:fldCharType="end"/>
            </w:r>
          </w:hyperlink>
          <w:r/>
        </w:p>
        <w:p>
          <w:pPr>
            <w:pStyle w:val="182"/>
            <w:pBdr/>
            <w:tabs>
              <w:tab w:val="left" w:leader="none" w:pos="1134"/>
              <w:tab w:val="right" w:leader="dot" w:pos="8640"/>
            </w:tabs>
            <w:spacing/>
            <w:ind/>
            <w:rPr/>
          </w:pPr>
          <w:hyperlink w:tooltip="#_Toc26" w:anchor="_Toc26" w:history="1">
            <w:r>
              <w:rPr>
                <w:rFonts w:asciiTheme="majorHAnsi" w:hAnsiTheme="majorHAnsi" w:eastAsiaTheme="majorEastAsia" w:cstheme="majorBidi"/>
              </w:rPr>
              <w:t xml:space="preserve">2.3.</w:t>
            </w:r>
            <w:r>
              <w:tab/>
            </w:r>
            <w:r>
              <w:rPr>
                <w:rStyle w:val="174"/>
              </w:rPr>
            </w:r>
            <w:r>
              <w:rPr>
                <w:rStyle w:val="174"/>
              </w:rPr>
              <w:t xml:space="preserve">投标人认为有必要提供的其他资料</w:t>
            </w:r>
            <w:r>
              <w:rPr>
                <w:rStyle w:val="174"/>
              </w:rPr>
            </w:r>
            <w:r>
              <w:tab/>
            </w:r>
            <w:r>
              <w:fldChar w:fldCharType="begin"/>
              <w:instrText xml:space="preserve">PAGEREF _Toc26 \h</w:instrText>
              <w:fldChar w:fldCharType="separate"/>
              <w:t xml:space="preserve">24</w:t>
              <w:fldChar w:fldCharType="end"/>
            </w:r>
          </w:hyperlink>
          <w:r/>
        </w:p>
        <w:p>
          <w:pPr>
            <w:pStyle w:val="181"/>
            <w:pBdr/>
            <w:tabs>
              <w:tab w:val="left" w:leader="none" w:pos="567"/>
              <w:tab w:val="right" w:leader="dot" w:pos="8640"/>
            </w:tabs>
            <w:spacing/>
            <w:ind/>
            <w:rPr/>
          </w:pPr>
          <w:hyperlink w:tooltip="#_Toc27" w:anchor="_Toc27" w:history="1">
            <w:r>
              <w:rPr>
                <w:rFonts w:asciiTheme="majorHAnsi" w:hAnsiTheme="majorHAnsi" w:eastAsiaTheme="majorEastAsia" w:cstheme="majorBidi"/>
              </w:rPr>
              <w:t xml:space="preserve">3.</w:t>
            </w:r>
            <w:r>
              <w:tab/>
            </w:r>
            <w:r>
              <w:rPr>
                <w:rStyle w:val="174"/>
              </w:rPr>
            </w:r>
            <w:r>
              <w:rPr>
                <w:rStyle w:val="174"/>
              </w:rPr>
              <w:t xml:space="preserve">商务投标文件</w:t>
            </w:r>
            <w:r>
              <w:rPr>
                <w:rStyle w:val="174"/>
              </w:rPr>
            </w:r>
            <w:r>
              <w:tab/>
            </w:r>
            <w:r>
              <w:fldChar w:fldCharType="begin"/>
              <w:instrText xml:space="preserve">PAGEREF _Toc27 \h</w:instrText>
              <w:fldChar w:fldCharType="separate"/>
              <w:t xml:space="preserve">24</w:t>
              <w:fldChar w:fldCharType="end"/>
            </w:r>
          </w:hyperlink>
          <w:r/>
        </w:p>
        <w:p>
          <w:pPr>
            <w:pStyle w:val="182"/>
            <w:pBdr/>
            <w:tabs>
              <w:tab w:val="left" w:leader="none" w:pos="1134"/>
              <w:tab w:val="right" w:leader="dot" w:pos="8640"/>
            </w:tabs>
            <w:spacing/>
            <w:ind/>
            <w:rPr/>
          </w:pPr>
          <w:hyperlink w:tooltip="#_Toc28" w:anchor="_Toc28" w:history="1">
            <w:r>
              <w:rPr>
                <w:rFonts w:asciiTheme="majorHAnsi" w:hAnsiTheme="majorHAnsi" w:eastAsiaTheme="majorEastAsia" w:cstheme="majorBidi"/>
              </w:rPr>
              <w:t xml:space="preserve">3.1.</w:t>
            </w:r>
            <w:r>
              <w:tab/>
            </w:r>
            <w:r>
              <w:rPr>
                <w:rStyle w:val="174"/>
              </w:rPr>
            </w:r>
            <w:r>
              <w:rPr>
                <w:rStyle w:val="174"/>
              </w:rPr>
              <w:t xml:space="preserve">法律纠纷情况</w:t>
            </w:r>
            <w:r>
              <w:rPr>
                <w:rStyle w:val="174"/>
              </w:rPr>
            </w:r>
            <w:r>
              <w:tab/>
            </w:r>
            <w:r>
              <w:fldChar w:fldCharType="begin"/>
              <w:instrText xml:space="preserve">PAGEREF _Toc28 \h</w:instrText>
              <w:fldChar w:fldCharType="separate"/>
              <w:t xml:space="preserve">24</w:t>
              <w:fldChar w:fldCharType="end"/>
            </w:r>
          </w:hyperlink>
          <w:r/>
        </w:p>
        <w:p>
          <w:pPr>
            <w:pStyle w:val="182"/>
            <w:pBdr/>
            <w:tabs>
              <w:tab w:val="left" w:leader="none" w:pos="1134"/>
              <w:tab w:val="right" w:leader="dot" w:pos="8640"/>
            </w:tabs>
            <w:spacing/>
            <w:ind/>
            <w:rPr/>
          </w:pPr>
          <w:hyperlink w:tooltip="#_Toc29" w:anchor="_Toc29" w:history="1">
            <w:r>
              <w:rPr>
                <w:rFonts w:asciiTheme="majorHAnsi" w:hAnsiTheme="majorHAnsi" w:eastAsiaTheme="majorEastAsia" w:cstheme="majorBidi"/>
              </w:rPr>
              <w:t xml:space="preserve">3.2.</w:t>
            </w:r>
            <w:r>
              <w:tab/>
            </w:r>
            <w:r>
              <w:rPr>
                <w:rStyle w:val="174"/>
              </w:rPr>
            </w:r>
            <w:r>
              <w:rPr>
                <w:rStyle w:val="174"/>
              </w:rPr>
              <w:t xml:space="preserve">机密信息接受承诺函</w:t>
            </w:r>
            <w:r>
              <w:rPr>
                <w:rStyle w:val="174"/>
              </w:rPr>
            </w:r>
            <w:r>
              <w:tab/>
            </w:r>
            <w:r>
              <w:fldChar w:fldCharType="begin"/>
              <w:instrText xml:space="preserve">PAGEREF _Toc29 \h</w:instrText>
              <w:fldChar w:fldCharType="separate"/>
              <w:t xml:space="preserve">26</w:t>
              <w:fldChar w:fldCharType="end"/>
            </w:r>
          </w:hyperlink>
          <w:r/>
        </w:p>
        <w:p>
          <w:pPr>
            <w:pStyle w:val="182"/>
            <w:pBdr/>
            <w:tabs>
              <w:tab w:val="left" w:leader="none" w:pos="1134"/>
              <w:tab w:val="right" w:leader="dot" w:pos="8640"/>
            </w:tabs>
            <w:spacing/>
            <w:ind/>
            <w:rPr/>
          </w:pPr>
          <w:hyperlink w:tooltip="#_Toc30" w:anchor="_Toc30" w:history="1">
            <w:r>
              <w:rPr>
                <w:rFonts w:asciiTheme="majorHAnsi" w:hAnsiTheme="majorHAnsi" w:eastAsiaTheme="majorEastAsia" w:cstheme="majorBidi"/>
              </w:rPr>
              <w:t xml:space="preserve">3.3.</w:t>
            </w:r>
            <w:r>
              <w:tab/>
            </w:r>
            <w:r>
              <w:rPr>
                <w:rStyle w:val="174"/>
              </w:rPr>
            </w:r>
            <w:r>
              <w:rPr>
                <w:rStyle w:val="174"/>
              </w:rPr>
              <w:t xml:space="preserve">商务条款响应/偏离表</w:t>
            </w:r>
            <w:r>
              <w:rPr>
                <w:rStyle w:val="174"/>
              </w:rPr>
            </w:r>
            <w:r>
              <w:tab/>
            </w:r>
            <w:r>
              <w:fldChar w:fldCharType="begin"/>
              <w:instrText xml:space="preserve">PAGEREF _Toc30 \h</w:instrText>
              <w:fldChar w:fldCharType="separate"/>
              <w:t xml:space="preserve">29</w:t>
              <w:fldChar w:fldCharType="end"/>
            </w:r>
          </w:hyperlink>
          <w:r/>
        </w:p>
        <w:p>
          <w:pPr>
            <w:pStyle w:val="182"/>
            <w:pBdr/>
            <w:tabs>
              <w:tab w:val="left" w:leader="none" w:pos="1134"/>
              <w:tab w:val="right" w:leader="dot" w:pos="8640"/>
            </w:tabs>
            <w:spacing/>
            <w:ind/>
            <w:rPr/>
          </w:pPr>
          <w:hyperlink w:tooltip="#_Toc31" w:anchor="_Toc31" w:history="1">
            <w:r>
              <w:rPr>
                <w:rFonts w:asciiTheme="majorHAnsi" w:hAnsiTheme="majorHAnsi" w:eastAsiaTheme="majorEastAsia" w:cstheme="majorBidi"/>
              </w:rPr>
              <w:t xml:space="preserve">3.4.</w:t>
            </w:r>
            <w:r>
              <w:tab/>
            </w:r>
            <w:r>
              <w:rPr>
                <w:rStyle w:val="174"/>
              </w:rPr>
            </w:r>
            <w:r>
              <w:rPr>
                <w:rStyle w:val="174"/>
              </w:rPr>
              <w:t xml:space="preserve">附件1-5《评分细则》中要求投标人响应的商务资料</w:t>
            </w:r>
            <w:r>
              <w:rPr>
                <w:rStyle w:val="174"/>
              </w:rPr>
            </w:r>
            <w:r>
              <w:tab/>
            </w:r>
            <w:r>
              <w:fldChar w:fldCharType="begin"/>
              <w:instrText xml:space="preserve">PAGEREF _Toc31 \h</w:instrText>
              <w:fldChar w:fldCharType="separate"/>
              <w:t xml:space="preserve">30</w:t>
              <w:fldChar w:fldCharType="end"/>
            </w:r>
          </w:hyperlink>
          <w:r/>
        </w:p>
        <w:p>
          <w:pPr>
            <w:pStyle w:val="183"/>
            <w:pBdr/>
            <w:tabs>
              <w:tab w:val="left" w:leader="none" w:pos="1417"/>
              <w:tab w:val="right" w:leader="dot" w:pos="8640"/>
            </w:tabs>
            <w:spacing/>
            <w:ind/>
            <w:rPr/>
          </w:pPr>
          <w:hyperlink w:tooltip="#_Toc32" w:anchor="_Toc32" w:history="1">
            <w:r>
              <w:rPr>
                <w:rFonts w:asciiTheme="majorHAnsi" w:hAnsiTheme="majorHAnsi" w:eastAsiaTheme="majorEastAsia" w:cstheme="majorBidi"/>
              </w:rPr>
              <w:t xml:space="preserve">3.4.1.</w:t>
            </w:r>
            <w:r>
              <w:tab/>
            </w:r>
            <w:r>
              <w:rPr>
                <w:rStyle w:val="174"/>
              </w:rPr>
            </w:r>
            <w:r>
              <w:rPr>
                <w:rStyle w:val="174"/>
              </w:rPr>
              <w:t xml:space="preserve">企业资质情况</w:t>
            </w:r>
            <w:r>
              <w:rPr>
                <w:rStyle w:val="174"/>
              </w:rPr>
            </w:r>
            <w:r>
              <w:tab/>
            </w:r>
            <w:r>
              <w:fldChar w:fldCharType="begin"/>
              <w:instrText xml:space="preserve">PAGEREF _Toc32 \h</w:instrText>
              <w:fldChar w:fldCharType="separate"/>
              <w:t xml:space="preserve">30</w:t>
              <w:fldChar w:fldCharType="end"/>
            </w:r>
          </w:hyperlink>
          <w:r/>
        </w:p>
        <w:p>
          <w:pPr>
            <w:pStyle w:val="184"/>
            <w:pBdr/>
            <w:tabs>
              <w:tab w:val="left" w:leader="none" w:pos="1984"/>
              <w:tab w:val="right" w:leader="dot" w:pos="8640"/>
            </w:tabs>
            <w:spacing/>
            <w:ind/>
            <w:rPr/>
          </w:pPr>
          <w:hyperlink w:tooltip="#_Toc33" w:anchor="_Toc33" w:history="1">
            <w:r>
              <w:rPr>
                <w:rFonts w:asciiTheme="majorHAnsi" w:hAnsiTheme="majorHAnsi" w:eastAsiaTheme="majorEastAsia" w:cstheme="majorBidi"/>
              </w:rPr>
              <w:t xml:space="preserve">3.4.1.1.</w:t>
            </w:r>
            <w:r>
              <w:tab/>
            </w:r>
            <w:r>
              <w:rPr>
                <w:rStyle w:val="174"/>
              </w:rPr>
            </w:r>
            <w:r>
              <w:rPr>
                <w:rStyle w:val="174"/>
              </w:rPr>
              <w:t xml:space="preserve">银行资信</w:t>
            </w:r>
            <w:r>
              <w:rPr>
                <w:rStyle w:val="174"/>
              </w:rPr>
            </w:r>
            <w:r>
              <w:tab/>
            </w:r>
            <w:r>
              <w:fldChar w:fldCharType="begin"/>
              <w:instrText xml:space="preserve">PAGEREF _Toc33 \h</w:instrText>
              <w:fldChar w:fldCharType="separate"/>
              <w:t xml:space="preserve">30</w:t>
              <w:fldChar w:fldCharType="end"/>
            </w:r>
          </w:hyperlink>
          <w:r/>
        </w:p>
        <w:p>
          <w:pPr>
            <w:pStyle w:val="185"/>
            <w:pBdr/>
            <w:tabs>
              <w:tab w:val="left" w:leader="none" w:pos="2268"/>
              <w:tab w:val="right" w:leader="dot" w:pos="8640"/>
            </w:tabs>
            <w:spacing/>
            <w:ind/>
            <w:rPr/>
          </w:pPr>
          <w:hyperlink w:tooltip="#_Toc34" w:anchor="_Toc34" w:history="1">
            <w:r>
              <w:rPr>
                <w:rFonts w:asciiTheme="majorHAnsi" w:hAnsiTheme="majorHAnsi" w:eastAsiaTheme="majorEastAsia" w:cstheme="majorBidi"/>
              </w:rPr>
              <w:t xml:space="preserve">3.4.1.1.1.</w:t>
            </w:r>
            <w:r>
              <w:tab/>
            </w:r>
            <w:r>
              <w:rPr>
                <w:rStyle w:val="174"/>
              </w:rPr>
            </w:r>
            <w:r>
              <w:rPr>
                <w:rStyle w:val="174"/>
              </w:rPr>
              <w:t xml:space="preserve">盘锦顺方实业有限公司</w:t>
            </w:r>
            <w:r>
              <w:rPr>
                <w:rStyle w:val="174"/>
              </w:rPr>
            </w:r>
            <w:r>
              <w:tab/>
            </w:r>
            <w:r>
              <w:fldChar w:fldCharType="begin"/>
              <w:instrText xml:space="preserve">PAGEREF _Toc34 \h</w:instrText>
              <w:fldChar w:fldCharType="separate"/>
              <w:t xml:space="preserve">30</w:t>
              <w:fldChar w:fldCharType="end"/>
            </w:r>
          </w:hyperlink>
          <w:r/>
        </w:p>
        <w:p>
          <w:pPr>
            <w:pStyle w:val="184"/>
            <w:pBdr/>
            <w:tabs>
              <w:tab w:val="left" w:leader="none" w:pos="1984"/>
              <w:tab w:val="right" w:leader="dot" w:pos="8640"/>
            </w:tabs>
            <w:spacing/>
            <w:ind/>
            <w:rPr/>
          </w:pPr>
          <w:hyperlink w:tooltip="#_Toc35" w:anchor="_Toc35" w:history="1">
            <w:r>
              <w:rPr>
                <w:rFonts w:asciiTheme="majorHAnsi" w:hAnsiTheme="majorHAnsi" w:eastAsiaTheme="majorEastAsia" w:cstheme="majorBidi"/>
              </w:rPr>
              <w:t xml:space="preserve">3.4.1.2.</w:t>
            </w:r>
            <w:r>
              <w:tab/>
            </w:r>
            <w:r>
              <w:rPr>
                <w:rStyle w:val="174"/>
              </w:rPr>
            </w:r>
            <w:r>
              <w:rPr>
                <w:rStyle w:val="174"/>
              </w:rPr>
              <w:t xml:space="preserve">资产负债情况（TDR）</w:t>
            </w:r>
            <w:r>
              <w:rPr>
                <w:rStyle w:val="174"/>
              </w:rPr>
            </w:r>
            <w:r>
              <w:tab/>
            </w:r>
            <w:r>
              <w:fldChar w:fldCharType="begin"/>
              <w:instrText xml:space="preserve">PAGEREF _Toc35 \h</w:instrText>
              <w:fldChar w:fldCharType="separate"/>
              <w:t xml:space="preserve">32</w:t>
              <w:fldChar w:fldCharType="end"/>
            </w:r>
          </w:hyperlink>
          <w:r/>
        </w:p>
        <w:p>
          <w:pPr>
            <w:pStyle w:val="185"/>
            <w:pBdr/>
            <w:tabs>
              <w:tab w:val="left" w:leader="none" w:pos="2268"/>
              <w:tab w:val="right" w:leader="dot" w:pos="8640"/>
            </w:tabs>
            <w:spacing/>
            <w:ind/>
            <w:rPr/>
          </w:pPr>
          <w:hyperlink w:tooltip="#_Toc36" w:anchor="_Toc36" w:history="1">
            <w:r>
              <w:rPr>
                <w:rFonts w:asciiTheme="majorHAnsi" w:hAnsiTheme="majorHAnsi" w:eastAsiaTheme="majorEastAsia" w:cstheme="majorBidi"/>
              </w:rPr>
              <w:t xml:space="preserve">3.4.1.2.1.</w:t>
            </w:r>
            <w:r>
              <w:tab/>
            </w:r>
            <w:r>
              <w:rPr>
                <w:rStyle w:val="174"/>
              </w:rPr>
            </w:r>
            <w:r>
              <w:rPr>
                <w:rStyle w:val="174"/>
              </w:rPr>
              <w:t xml:space="preserve">甘元审字【2024】第GYE-D4279号</w:t>
            </w:r>
            <w:r>
              <w:rPr>
                <w:rStyle w:val="174"/>
              </w:rPr>
            </w:r>
            <w:r>
              <w:tab/>
            </w:r>
            <w:r>
              <w:fldChar w:fldCharType="begin"/>
              <w:instrText xml:space="preserve">PAGEREF _Toc36 \h</w:instrText>
              <w:fldChar w:fldCharType="separate"/>
              <w:t xml:space="preserve">32</w:t>
              <w:fldChar w:fldCharType="end"/>
            </w:r>
          </w:hyperlink>
          <w:r/>
        </w:p>
        <w:p>
          <w:pPr>
            <w:pStyle w:val="184"/>
            <w:pBdr/>
            <w:tabs>
              <w:tab w:val="left" w:leader="none" w:pos="1984"/>
              <w:tab w:val="right" w:leader="dot" w:pos="8640"/>
            </w:tabs>
            <w:spacing/>
            <w:ind/>
            <w:rPr/>
          </w:pPr>
          <w:hyperlink w:tooltip="#_Toc37" w:anchor="_Toc37" w:history="1">
            <w:r>
              <w:rPr>
                <w:rFonts w:asciiTheme="majorHAnsi" w:hAnsiTheme="majorHAnsi" w:eastAsiaTheme="majorEastAsia" w:cstheme="majorBidi"/>
              </w:rPr>
              <w:t xml:space="preserve">3.4.1.3.</w:t>
            </w:r>
            <w:r>
              <w:tab/>
            </w:r>
            <w:r>
              <w:rPr>
                <w:rStyle w:val="174"/>
              </w:rPr>
            </w:r>
            <w:r>
              <w:rPr>
                <w:rStyle w:val="174"/>
              </w:rPr>
              <w:t xml:space="preserve">流动比率与速动比率</w:t>
            </w:r>
            <w:r>
              <w:rPr>
                <w:rStyle w:val="174"/>
              </w:rPr>
            </w:r>
            <w:r>
              <w:tab/>
            </w:r>
            <w:r>
              <w:fldChar w:fldCharType="begin"/>
              <w:instrText xml:space="preserve">PAGEREF _Toc37 \h</w:instrText>
              <w:fldChar w:fldCharType="separate"/>
              <w:t xml:space="preserve">55</w:t>
              <w:fldChar w:fldCharType="end"/>
            </w:r>
          </w:hyperlink>
          <w:r/>
        </w:p>
        <w:p>
          <w:pPr>
            <w:pStyle w:val="185"/>
            <w:pBdr/>
            <w:tabs>
              <w:tab w:val="left" w:leader="none" w:pos="2268"/>
              <w:tab w:val="right" w:leader="dot" w:pos="8640"/>
            </w:tabs>
            <w:spacing/>
            <w:ind/>
            <w:rPr/>
          </w:pPr>
          <w:hyperlink w:tooltip="#_Toc38" w:anchor="_Toc38" w:history="1">
            <w:r>
              <w:rPr>
                <w:rFonts w:asciiTheme="majorHAnsi" w:hAnsiTheme="majorHAnsi" w:eastAsiaTheme="majorEastAsia" w:cstheme="majorBidi"/>
              </w:rPr>
              <w:t xml:space="preserve">3.4.1.3.1.</w:t>
            </w:r>
            <w:r>
              <w:tab/>
            </w:r>
            <w:r>
              <w:rPr>
                <w:rStyle w:val="174"/>
              </w:rPr>
            </w:r>
            <w:r>
              <w:rPr>
                <w:rStyle w:val="174"/>
              </w:rPr>
              <w:t xml:space="preserve">甘元审字【2024】第GYE-D4279号</w:t>
            </w:r>
            <w:r>
              <w:rPr>
                <w:rStyle w:val="174"/>
              </w:rPr>
            </w:r>
            <w:r>
              <w:tab/>
            </w:r>
            <w:r>
              <w:fldChar w:fldCharType="begin"/>
              <w:instrText xml:space="preserve">PAGEREF _Toc38 \h</w:instrText>
              <w:fldChar w:fldCharType="separate"/>
              <w:t xml:space="preserve">55</w:t>
              <w:fldChar w:fldCharType="end"/>
            </w:r>
          </w:hyperlink>
          <w:r/>
        </w:p>
        <w:p>
          <w:pPr>
            <w:pStyle w:val="184"/>
            <w:pBdr/>
            <w:tabs>
              <w:tab w:val="left" w:leader="none" w:pos="1984"/>
              <w:tab w:val="right" w:leader="dot" w:pos="8640"/>
            </w:tabs>
            <w:spacing/>
            <w:ind/>
            <w:rPr/>
          </w:pPr>
          <w:hyperlink w:tooltip="#_Toc39" w:anchor="_Toc39" w:history="1">
            <w:r>
              <w:rPr>
                <w:rFonts w:asciiTheme="majorHAnsi" w:hAnsiTheme="majorHAnsi" w:eastAsiaTheme="majorEastAsia" w:cstheme="majorBidi"/>
              </w:rPr>
              <w:t xml:space="preserve">3.4.1.4.</w:t>
            </w:r>
            <w:r>
              <w:tab/>
            </w:r>
            <w:r>
              <w:rPr>
                <w:rStyle w:val="174"/>
              </w:rPr>
            </w:r>
            <w:r>
              <w:rPr>
                <w:rStyle w:val="174"/>
              </w:rPr>
              <w:t xml:space="preserve">企业性质</w:t>
            </w:r>
            <w:r>
              <w:rPr>
                <w:rStyle w:val="174"/>
              </w:rPr>
            </w:r>
            <w:r>
              <w:tab/>
            </w:r>
            <w:r>
              <w:fldChar w:fldCharType="begin"/>
              <w:instrText xml:space="preserve">PAGEREF _Toc39 \h</w:instrText>
              <w:fldChar w:fldCharType="separate"/>
              <w:t xml:space="preserve">78</w:t>
              <w:fldChar w:fldCharType="end"/>
            </w:r>
          </w:hyperlink>
          <w:r/>
        </w:p>
        <w:p>
          <w:pPr>
            <w:pStyle w:val="185"/>
            <w:pBdr/>
            <w:tabs>
              <w:tab w:val="left" w:leader="none" w:pos="2268"/>
              <w:tab w:val="right" w:leader="dot" w:pos="8640"/>
            </w:tabs>
            <w:spacing/>
            <w:ind/>
            <w:rPr/>
          </w:pPr>
          <w:hyperlink w:tooltip="#_Toc40" w:anchor="_Toc40" w:history="1">
            <w:r>
              <w:rPr>
                <w:rFonts w:asciiTheme="majorHAnsi" w:hAnsiTheme="majorHAnsi" w:eastAsiaTheme="majorEastAsia" w:cstheme="majorBidi"/>
              </w:rPr>
              <w:t xml:space="preserve">3.4.1.4.1.</w:t>
            </w:r>
            <w:r>
              <w:tab/>
            </w:r>
            <w:r>
              <w:rPr>
                <w:rStyle w:val="174"/>
              </w:rPr>
            </w:r>
            <w:r>
              <w:rPr>
                <w:rStyle w:val="174"/>
              </w:rPr>
              <w:t xml:space="preserve">盘锦顺方实业有限公司</w:t>
            </w:r>
            <w:r>
              <w:rPr>
                <w:rStyle w:val="174"/>
              </w:rPr>
            </w:r>
            <w:r>
              <w:tab/>
            </w:r>
            <w:r>
              <w:fldChar w:fldCharType="begin"/>
              <w:instrText xml:space="preserve">PAGEREF _Toc40 \h</w:instrText>
              <w:fldChar w:fldCharType="separate"/>
              <w:t xml:space="preserve">78</w:t>
              <w:fldChar w:fldCharType="end"/>
            </w:r>
          </w:hyperlink>
          <w:r/>
        </w:p>
        <w:p>
          <w:pPr>
            <w:pStyle w:val="184"/>
            <w:pBdr/>
            <w:tabs>
              <w:tab w:val="left" w:leader="none" w:pos="1984"/>
              <w:tab w:val="right" w:leader="dot" w:pos="8640"/>
            </w:tabs>
            <w:spacing/>
            <w:ind/>
            <w:rPr/>
          </w:pPr>
          <w:hyperlink w:tooltip="#_Toc41" w:anchor="_Toc41" w:history="1">
            <w:r>
              <w:rPr>
                <w:rFonts w:asciiTheme="majorHAnsi" w:hAnsiTheme="majorHAnsi" w:eastAsiaTheme="majorEastAsia" w:cstheme="majorBidi"/>
              </w:rPr>
              <w:t xml:space="preserve">3.4.1.5.</w:t>
            </w:r>
            <w:r>
              <w:tab/>
            </w:r>
            <w:r>
              <w:rPr>
                <w:rStyle w:val="174"/>
              </w:rPr>
            </w:r>
            <w:r>
              <w:rPr>
                <w:rStyle w:val="174"/>
              </w:rPr>
              <w:t xml:space="preserve">管理体系</w:t>
            </w:r>
            <w:r>
              <w:rPr>
                <w:rStyle w:val="174"/>
              </w:rPr>
            </w:r>
            <w:r>
              <w:tab/>
            </w:r>
            <w:r>
              <w:fldChar w:fldCharType="begin"/>
              <w:instrText xml:space="preserve">PAGEREF _Toc41 \h</w:instrText>
              <w:fldChar w:fldCharType="separate"/>
              <w:t xml:space="preserve">79</w:t>
              <w:fldChar w:fldCharType="end"/>
            </w:r>
          </w:hyperlink>
          <w:r/>
        </w:p>
        <w:p>
          <w:pPr>
            <w:pStyle w:val="185"/>
            <w:pBdr/>
            <w:tabs>
              <w:tab w:val="left" w:leader="none" w:pos="2268"/>
              <w:tab w:val="right" w:leader="dot" w:pos="8640"/>
            </w:tabs>
            <w:spacing/>
            <w:ind/>
            <w:rPr/>
          </w:pPr>
          <w:hyperlink w:tooltip="#_Toc42" w:anchor="_Toc42" w:history="1">
            <w:r>
              <w:rPr>
                <w:rFonts w:asciiTheme="majorHAnsi" w:hAnsiTheme="majorHAnsi" w:eastAsiaTheme="majorEastAsia" w:cstheme="majorBidi"/>
              </w:rPr>
              <w:t xml:space="preserve">3.4.1.5.1.</w:t>
            </w:r>
            <w:r>
              <w:tab/>
            </w:r>
            <w:r>
              <w:rPr>
                <w:rStyle w:val="174"/>
              </w:rPr>
            </w:r>
            <w:r>
              <w:rPr>
                <w:rStyle w:val="174"/>
              </w:rPr>
              <w:t xml:space="preserve">职业健康安全管理体系认证</w:t>
            </w:r>
            <w:r>
              <w:rPr>
                <w:rStyle w:val="174"/>
              </w:rPr>
            </w:r>
            <w:r>
              <w:tab/>
            </w:r>
            <w:r>
              <w:fldChar w:fldCharType="begin"/>
              <w:instrText xml:space="preserve">PAGEREF _Toc42 \h</w:instrText>
              <w:fldChar w:fldCharType="separate"/>
              <w:t xml:space="preserve">79</w:t>
              <w:fldChar w:fldCharType="end"/>
            </w:r>
          </w:hyperlink>
          <w:r/>
        </w:p>
        <w:p>
          <w:pPr>
            <w:pStyle w:val="186"/>
            <w:pBdr/>
            <w:tabs>
              <w:tab w:val="left" w:leader="none" w:pos="2835"/>
              <w:tab w:val="right" w:leader="dot" w:pos="8640"/>
            </w:tabs>
            <w:spacing/>
            <w:ind/>
            <w:rPr/>
          </w:pPr>
          <w:hyperlink w:tooltip="#_Toc43" w:anchor="_Toc43" w:history="1">
            <w:r>
              <w:rPr>
                <w:rFonts w:asciiTheme="majorHAnsi" w:hAnsiTheme="majorHAnsi" w:eastAsiaTheme="majorEastAsia" w:cstheme="majorBidi"/>
              </w:rPr>
              <w:t xml:space="preserve">3.4.1.5.1.1.</w:t>
            </w:r>
            <w:r>
              <w:tab/>
            </w:r>
            <w:r>
              <w:rPr>
                <w:rStyle w:val="174"/>
              </w:rPr>
            </w:r>
            <w:r>
              <w:rPr>
                <w:rStyle w:val="174"/>
              </w:rPr>
              <w:t xml:space="preserve">0070023S50435R0S</w:t>
            </w:r>
            <w:r>
              <w:rPr>
                <w:rStyle w:val="174"/>
              </w:rPr>
            </w:r>
            <w:r>
              <w:tab/>
            </w:r>
            <w:r>
              <w:fldChar w:fldCharType="begin"/>
              <w:instrText xml:space="preserve">PAGEREF _Toc43 \h</w:instrText>
              <w:fldChar w:fldCharType="separate"/>
              <w:t xml:space="preserve">79</w:t>
              <w:fldChar w:fldCharType="end"/>
            </w:r>
          </w:hyperlink>
          <w:r/>
        </w:p>
        <w:p>
          <w:pPr>
            <w:pStyle w:val="185"/>
            <w:pBdr/>
            <w:tabs>
              <w:tab w:val="left" w:leader="none" w:pos="2268"/>
              <w:tab w:val="right" w:leader="dot" w:pos="8640"/>
            </w:tabs>
            <w:spacing/>
            <w:ind/>
            <w:rPr/>
          </w:pPr>
          <w:hyperlink w:tooltip="#_Toc44" w:anchor="_Toc44" w:history="1">
            <w:r>
              <w:rPr>
                <w:rFonts w:asciiTheme="majorHAnsi" w:hAnsiTheme="majorHAnsi" w:eastAsiaTheme="majorEastAsia" w:cstheme="majorBidi"/>
              </w:rPr>
              <w:t xml:space="preserve">3.4.1.5.2.</w:t>
            </w:r>
            <w:r>
              <w:tab/>
            </w:r>
            <w:r>
              <w:rPr>
                <w:rStyle w:val="174"/>
              </w:rPr>
            </w:r>
            <w:r>
              <w:rPr>
                <w:rStyle w:val="174"/>
              </w:rPr>
              <w:t xml:space="preserve">环境管理体系认证</w:t>
            </w:r>
            <w:r>
              <w:rPr>
                <w:rStyle w:val="174"/>
              </w:rPr>
            </w:r>
            <w:r>
              <w:tab/>
            </w:r>
            <w:r>
              <w:fldChar w:fldCharType="begin"/>
              <w:instrText xml:space="preserve">PAGEREF _Toc44 \h</w:instrText>
              <w:fldChar w:fldCharType="separate"/>
              <w:t xml:space="preserve">81</w:t>
              <w:fldChar w:fldCharType="end"/>
            </w:r>
          </w:hyperlink>
          <w:r/>
        </w:p>
        <w:p>
          <w:pPr>
            <w:pStyle w:val="186"/>
            <w:pBdr/>
            <w:tabs>
              <w:tab w:val="left" w:leader="none" w:pos="2835"/>
              <w:tab w:val="right" w:leader="dot" w:pos="8640"/>
            </w:tabs>
            <w:spacing/>
            <w:ind/>
            <w:rPr/>
          </w:pPr>
          <w:hyperlink w:tooltip="#_Toc45" w:anchor="_Toc45" w:history="1">
            <w:r>
              <w:rPr>
                <w:rFonts w:asciiTheme="majorHAnsi" w:hAnsiTheme="majorHAnsi" w:eastAsiaTheme="majorEastAsia" w:cstheme="majorBidi"/>
              </w:rPr>
              <w:t xml:space="preserve">3.4.1.5.2.1.</w:t>
            </w:r>
            <w:r>
              <w:tab/>
            </w:r>
            <w:r>
              <w:rPr>
                <w:rStyle w:val="174"/>
              </w:rPr>
            </w:r>
            <w:r>
              <w:rPr>
                <w:rStyle w:val="174"/>
              </w:rPr>
              <w:t xml:space="preserve">0070023E50441R0S</w:t>
            </w:r>
            <w:r>
              <w:rPr>
                <w:rStyle w:val="174"/>
              </w:rPr>
            </w:r>
            <w:r>
              <w:tab/>
            </w:r>
            <w:r>
              <w:fldChar w:fldCharType="begin"/>
              <w:instrText xml:space="preserve">PAGEREF _Toc45 \h</w:instrText>
              <w:fldChar w:fldCharType="separate"/>
              <w:t xml:space="preserve">81</w:t>
              <w:fldChar w:fldCharType="end"/>
            </w:r>
          </w:hyperlink>
          <w:r/>
        </w:p>
        <w:p>
          <w:pPr>
            <w:pStyle w:val="185"/>
            <w:pBdr/>
            <w:tabs>
              <w:tab w:val="left" w:leader="none" w:pos="2268"/>
              <w:tab w:val="right" w:leader="dot" w:pos="8640"/>
            </w:tabs>
            <w:spacing/>
            <w:ind/>
            <w:rPr/>
          </w:pPr>
          <w:hyperlink w:tooltip="#_Toc46" w:anchor="_Toc46" w:history="1">
            <w:r>
              <w:rPr>
                <w:rFonts w:asciiTheme="majorHAnsi" w:hAnsiTheme="majorHAnsi" w:eastAsiaTheme="majorEastAsia" w:cstheme="majorBidi"/>
              </w:rPr>
              <w:t xml:space="preserve">3.4.1.5.3.</w:t>
            </w:r>
            <w:r>
              <w:tab/>
            </w:r>
            <w:r>
              <w:rPr>
                <w:rStyle w:val="174"/>
              </w:rPr>
            </w:r>
            <w:r>
              <w:rPr>
                <w:rStyle w:val="174"/>
              </w:rPr>
              <w:t xml:space="preserve">质量管理体系认证</w:t>
            </w:r>
            <w:r>
              <w:rPr>
                <w:rStyle w:val="174"/>
              </w:rPr>
            </w:r>
            <w:r>
              <w:tab/>
            </w:r>
            <w:r>
              <w:fldChar w:fldCharType="begin"/>
              <w:instrText xml:space="preserve">PAGEREF _Toc46 \h</w:instrText>
              <w:fldChar w:fldCharType="separate"/>
              <w:t xml:space="preserve">83</w:t>
              <w:fldChar w:fldCharType="end"/>
            </w:r>
          </w:hyperlink>
          <w:r/>
        </w:p>
        <w:p>
          <w:pPr>
            <w:pStyle w:val="186"/>
            <w:pBdr/>
            <w:tabs>
              <w:tab w:val="left" w:leader="none" w:pos="2835"/>
              <w:tab w:val="right" w:leader="dot" w:pos="8640"/>
            </w:tabs>
            <w:spacing/>
            <w:ind/>
            <w:rPr/>
          </w:pPr>
          <w:hyperlink w:tooltip="#_Toc47" w:anchor="_Toc47" w:history="1">
            <w:r>
              <w:rPr>
                <w:rFonts w:asciiTheme="majorHAnsi" w:hAnsiTheme="majorHAnsi" w:eastAsiaTheme="majorEastAsia" w:cstheme="majorBidi"/>
              </w:rPr>
              <w:t xml:space="preserve">3.4.1.5.3.1.</w:t>
            </w:r>
            <w:r>
              <w:tab/>
            </w:r>
            <w:r>
              <w:rPr>
                <w:rStyle w:val="174"/>
              </w:rPr>
            </w:r>
            <w:r>
              <w:rPr>
                <w:rStyle w:val="174"/>
              </w:rPr>
              <w:t xml:space="preserve">0070023050634R0S</w:t>
            </w:r>
            <w:r>
              <w:rPr>
                <w:rStyle w:val="174"/>
              </w:rPr>
            </w:r>
            <w:r>
              <w:tab/>
            </w:r>
            <w:r>
              <w:fldChar w:fldCharType="begin"/>
              <w:instrText xml:space="preserve">PAGEREF _Toc47 \h</w:instrText>
              <w:fldChar w:fldCharType="separate"/>
              <w:t xml:space="preserve">83</w:t>
              <w:fldChar w:fldCharType="end"/>
            </w:r>
          </w:hyperlink>
          <w:r/>
        </w:p>
        <w:p>
          <w:pPr>
            <w:pStyle w:val="183"/>
            <w:pBdr/>
            <w:tabs>
              <w:tab w:val="left" w:leader="none" w:pos="1417"/>
              <w:tab w:val="right" w:leader="dot" w:pos="8640"/>
            </w:tabs>
            <w:spacing/>
            <w:ind/>
            <w:rPr/>
          </w:pPr>
          <w:hyperlink w:tooltip="#_Toc48" w:anchor="_Toc48" w:history="1">
            <w:r>
              <w:rPr>
                <w:rFonts w:asciiTheme="majorHAnsi" w:hAnsiTheme="majorHAnsi" w:eastAsiaTheme="majorEastAsia" w:cstheme="majorBidi"/>
              </w:rPr>
              <w:t xml:space="preserve">3.4.2.</w:t>
            </w:r>
            <w:r>
              <w:tab/>
            </w:r>
            <w:r>
              <w:rPr>
                <w:rStyle w:val="174"/>
              </w:rPr>
            </w:r>
            <w:r>
              <w:rPr>
                <w:rStyle w:val="174"/>
              </w:rPr>
              <w:t xml:space="preserve">销售业绩</w:t>
            </w:r>
            <w:r>
              <w:rPr>
                <w:rStyle w:val="174"/>
              </w:rPr>
            </w:r>
            <w:r>
              <w:tab/>
            </w:r>
            <w:r>
              <w:fldChar w:fldCharType="begin"/>
              <w:instrText xml:space="preserve">PAGEREF _Toc48 \h</w:instrText>
              <w:fldChar w:fldCharType="separate"/>
              <w:t xml:space="preserve">85</w:t>
              <w:fldChar w:fldCharType="end"/>
            </w:r>
          </w:hyperlink>
          <w:r/>
        </w:p>
        <w:p>
          <w:pPr>
            <w:pStyle w:val="184"/>
            <w:pBdr/>
            <w:tabs>
              <w:tab w:val="left" w:leader="none" w:pos="1984"/>
              <w:tab w:val="right" w:leader="dot" w:pos="8640"/>
            </w:tabs>
            <w:spacing/>
            <w:ind/>
            <w:rPr/>
          </w:pPr>
          <w:hyperlink w:tooltip="#_Toc49" w:anchor="_Toc49" w:history="1">
            <w:r>
              <w:rPr>
                <w:rFonts w:asciiTheme="majorHAnsi" w:hAnsiTheme="majorHAnsi" w:eastAsiaTheme="majorEastAsia" w:cstheme="majorBidi"/>
              </w:rPr>
              <w:t xml:space="preserve">3.4.2.1.</w:t>
            </w:r>
            <w:r>
              <w:tab/>
            </w:r>
            <w:r>
              <w:rPr>
                <w:rStyle w:val="174"/>
              </w:rPr>
            </w:r>
            <w:r>
              <w:rPr>
                <w:rStyle w:val="174"/>
              </w:rPr>
              <w:t xml:space="preserve">本包产品销售业绩</w:t>
            </w:r>
            <w:r>
              <w:rPr>
                <w:rStyle w:val="174"/>
              </w:rPr>
            </w:r>
            <w:r>
              <w:tab/>
            </w:r>
            <w:r>
              <w:fldChar w:fldCharType="begin"/>
              <w:instrText xml:space="preserve">PAGEREF _Toc49 \h</w:instrText>
              <w:fldChar w:fldCharType="separate"/>
              <w:t xml:space="preserve">85</w:t>
              <w:fldChar w:fldCharType="end"/>
            </w:r>
          </w:hyperlink>
          <w:r/>
        </w:p>
        <w:p>
          <w:pPr>
            <w:pStyle w:val="183"/>
            <w:pBdr/>
            <w:tabs>
              <w:tab w:val="left" w:leader="none" w:pos="1417"/>
              <w:tab w:val="right" w:leader="dot" w:pos="8640"/>
            </w:tabs>
            <w:spacing/>
            <w:ind/>
            <w:rPr/>
          </w:pPr>
          <w:hyperlink w:tooltip="#_Toc50" w:anchor="_Toc50" w:history="1">
            <w:r>
              <w:rPr>
                <w:rFonts w:asciiTheme="majorHAnsi" w:hAnsiTheme="majorHAnsi" w:eastAsiaTheme="majorEastAsia" w:cstheme="majorBidi"/>
              </w:rPr>
              <w:t xml:space="preserve">3.4.3.</w:t>
            </w:r>
            <w:r>
              <w:tab/>
            </w:r>
            <w:r>
              <w:rPr>
                <w:rStyle w:val="174"/>
              </w:rPr>
            </w:r>
            <w:r>
              <w:rPr>
                <w:rStyle w:val="174"/>
              </w:rPr>
              <w:t xml:space="preserve">产品质量</w:t>
            </w:r>
            <w:r>
              <w:rPr>
                <w:rStyle w:val="174"/>
              </w:rPr>
            </w:r>
            <w:r>
              <w:tab/>
            </w:r>
            <w:r>
              <w:fldChar w:fldCharType="begin"/>
              <w:instrText xml:space="preserve">PAGEREF _Toc50 \h</w:instrText>
              <w:fldChar w:fldCharType="separate"/>
              <w:t xml:space="preserve">85</w:t>
              <w:fldChar w:fldCharType="end"/>
            </w:r>
          </w:hyperlink>
          <w:r/>
        </w:p>
        <w:p>
          <w:pPr>
            <w:pStyle w:val="184"/>
            <w:pBdr/>
            <w:tabs>
              <w:tab w:val="left" w:leader="none" w:pos="1984"/>
              <w:tab w:val="right" w:leader="dot" w:pos="8640"/>
            </w:tabs>
            <w:spacing/>
            <w:ind/>
            <w:rPr/>
          </w:pPr>
          <w:hyperlink w:tooltip="#_Toc51" w:anchor="_Toc51" w:history="1">
            <w:r>
              <w:rPr>
                <w:rFonts w:asciiTheme="majorHAnsi" w:hAnsiTheme="majorHAnsi" w:eastAsiaTheme="majorEastAsia" w:cstheme="majorBidi"/>
              </w:rPr>
              <w:t xml:space="preserve">3.4.3.1.</w:t>
            </w:r>
            <w:r>
              <w:tab/>
            </w:r>
            <w:r>
              <w:rPr>
                <w:rStyle w:val="174"/>
              </w:rPr>
            </w:r>
            <w:r>
              <w:rPr>
                <w:rStyle w:val="174"/>
              </w:rPr>
              <w:t xml:space="preserve">产品质量承诺</w:t>
            </w:r>
            <w:r>
              <w:rPr>
                <w:rStyle w:val="174"/>
              </w:rPr>
            </w:r>
            <w:r>
              <w:tab/>
            </w:r>
            <w:r>
              <w:fldChar w:fldCharType="begin"/>
              <w:instrText xml:space="preserve">PAGEREF _Toc51 \h</w:instrText>
              <w:fldChar w:fldCharType="separate"/>
              <w:t xml:space="preserve">85</w:t>
              <w:fldChar w:fldCharType="end"/>
            </w:r>
          </w:hyperlink>
          <w:r/>
        </w:p>
        <w:p>
          <w:pPr>
            <w:pStyle w:val="183"/>
            <w:pBdr/>
            <w:tabs>
              <w:tab w:val="left" w:leader="none" w:pos="1417"/>
              <w:tab w:val="right" w:leader="dot" w:pos="8640"/>
            </w:tabs>
            <w:spacing/>
            <w:ind/>
            <w:rPr/>
          </w:pPr>
          <w:hyperlink w:tooltip="#_Toc52" w:anchor="_Toc52" w:history="1">
            <w:r>
              <w:rPr>
                <w:rFonts w:asciiTheme="majorHAnsi" w:hAnsiTheme="majorHAnsi" w:eastAsiaTheme="majorEastAsia" w:cstheme="majorBidi"/>
              </w:rPr>
              <w:t xml:space="preserve">3.4.4.</w:t>
            </w:r>
            <w:r>
              <w:tab/>
            </w:r>
            <w:r>
              <w:rPr>
                <w:rStyle w:val="174"/>
              </w:rPr>
            </w:r>
            <w:r>
              <w:rPr>
                <w:rStyle w:val="174"/>
              </w:rPr>
              <w:t xml:space="preserve">检验报告</w:t>
            </w:r>
            <w:r>
              <w:rPr>
                <w:rStyle w:val="174"/>
              </w:rPr>
            </w:r>
            <w:r>
              <w:tab/>
            </w:r>
            <w:r>
              <w:fldChar w:fldCharType="begin"/>
              <w:instrText xml:space="preserve">PAGEREF _Toc52 \h</w:instrText>
              <w:fldChar w:fldCharType="separate"/>
              <w:t xml:space="preserve">86</w:t>
              <w:fldChar w:fldCharType="end"/>
            </w:r>
          </w:hyperlink>
          <w:r/>
        </w:p>
        <w:p>
          <w:pPr>
            <w:pStyle w:val="184"/>
            <w:pBdr/>
            <w:tabs>
              <w:tab w:val="left" w:leader="none" w:pos="1984"/>
              <w:tab w:val="right" w:leader="dot" w:pos="8640"/>
            </w:tabs>
            <w:spacing/>
            <w:ind/>
            <w:rPr/>
          </w:pPr>
          <w:hyperlink w:tooltip="#_Toc53" w:anchor="_Toc53" w:history="1">
            <w:r>
              <w:rPr>
                <w:rFonts w:asciiTheme="majorHAnsi" w:hAnsiTheme="majorHAnsi" w:eastAsiaTheme="majorEastAsia" w:cstheme="majorBidi"/>
              </w:rPr>
              <w:t xml:space="preserve">3.4.4.1.</w:t>
            </w:r>
            <w:r>
              <w:tab/>
            </w:r>
            <w:r>
              <w:rPr>
                <w:rStyle w:val="174"/>
              </w:rPr>
            </w:r>
            <w:r>
              <w:rPr>
                <w:rStyle w:val="174"/>
              </w:rPr>
              <w:t xml:space="preserve">投标产品合格检验报告</w:t>
            </w:r>
            <w:r>
              <w:rPr>
                <w:rStyle w:val="174"/>
              </w:rPr>
            </w:r>
            <w:r>
              <w:tab/>
            </w:r>
            <w:r>
              <w:fldChar w:fldCharType="begin"/>
              <w:instrText xml:space="preserve">PAGEREF _Toc53 \h</w:instrText>
              <w:fldChar w:fldCharType="separate"/>
              <w:t xml:space="preserve">86</w:t>
              <w:fldChar w:fldCharType="end"/>
            </w:r>
          </w:hyperlink>
          <w:r/>
        </w:p>
        <w:p>
          <w:pPr>
            <w:pStyle w:val="185"/>
            <w:pBdr/>
            <w:tabs>
              <w:tab w:val="left" w:leader="none" w:pos="2268"/>
              <w:tab w:val="right" w:leader="dot" w:pos="8640"/>
            </w:tabs>
            <w:spacing/>
            <w:ind/>
            <w:rPr/>
          </w:pPr>
          <w:hyperlink w:tooltip="#_Toc54" w:anchor="_Toc54" w:history="1">
            <w:r>
              <w:rPr>
                <w:rFonts w:asciiTheme="majorHAnsi" w:hAnsiTheme="majorHAnsi" w:eastAsiaTheme="majorEastAsia" w:cstheme="majorBidi"/>
              </w:rPr>
              <w:t xml:space="preserve">3.4.4.1.1.</w:t>
            </w:r>
            <w:r>
              <w:tab/>
            </w:r>
            <w:r>
              <w:rPr>
                <w:rStyle w:val="174"/>
              </w:rPr>
            </w:r>
            <w:r>
              <w:rPr>
                <w:rStyle w:val="174"/>
              </w:rPr>
              <w:t xml:space="preserve">BYT202407W0716</w:t>
            </w:r>
            <w:r>
              <w:rPr>
                <w:rStyle w:val="174"/>
              </w:rPr>
            </w:r>
            <w:r>
              <w:tab/>
            </w:r>
            <w:r>
              <w:fldChar w:fldCharType="begin"/>
              <w:instrText xml:space="preserve">PAGEREF _Toc54 \h</w:instrText>
              <w:fldChar w:fldCharType="separate"/>
              <w:t xml:space="preserve">86</w:t>
              <w:fldChar w:fldCharType="end"/>
            </w:r>
          </w:hyperlink>
          <w:r/>
        </w:p>
        <w:p>
          <w:pPr>
            <w:pStyle w:val="183"/>
            <w:pBdr/>
            <w:tabs>
              <w:tab w:val="left" w:leader="none" w:pos="1417"/>
              <w:tab w:val="right" w:leader="dot" w:pos="8640"/>
            </w:tabs>
            <w:spacing/>
            <w:ind/>
            <w:rPr/>
          </w:pPr>
          <w:hyperlink w:tooltip="#_Toc55" w:anchor="_Toc55" w:history="1">
            <w:r>
              <w:rPr>
                <w:rFonts w:asciiTheme="majorHAnsi" w:hAnsiTheme="majorHAnsi" w:eastAsiaTheme="majorEastAsia" w:cstheme="majorBidi"/>
              </w:rPr>
              <w:t xml:space="preserve">3.4.5.</w:t>
            </w:r>
            <w:r>
              <w:tab/>
            </w:r>
            <w:r>
              <w:rPr>
                <w:rStyle w:val="174"/>
              </w:rPr>
            </w:r>
            <w:r>
              <w:rPr>
                <w:rStyle w:val="174"/>
              </w:rPr>
              <w:t xml:space="preserve">售后服务</w:t>
            </w:r>
            <w:r>
              <w:rPr>
                <w:rStyle w:val="174"/>
              </w:rPr>
            </w:r>
            <w:r>
              <w:tab/>
            </w:r>
            <w:r>
              <w:fldChar w:fldCharType="begin"/>
              <w:instrText xml:space="preserve">PAGEREF _Toc55 \h</w:instrText>
              <w:fldChar w:fldCharType="separate"/>
              <w:t xml:space="preserve">91</w:t>
              <w:fldChar w:fldCharType="end"/>
            </w:r>
          </w:hyperlink>
          <w:r/>
        </w:p>
        <w:p>
          <w:pPr>
            <w:pStyle w:val="184"/>
            <w:pBdr/>
            <w:tabs>
              <w:tab w:val="left" w:leader="none" w:pos="1984"/>
              <w:tab w:val="right" w:leader="dot" w:pos="8640"/>
            </w:tabs>
            <w:spacing/>
            <w:ind/>
            <w:rPr/>
          </w:pPr>
          <w:hyperlink w:tooltip="#_Toc56" w:anchor="_Toc56" w:history="1">
            <w:r>
              <w:rPr>
                <w:rFonts w:asciiTheme="majorHAnsi" w:hAnsiTheme="majorHAnsi" w:eastAsiaTheme="majorEastAsia" w:cstheme="majorBidi"/>
              </w:rPr>
              <w:t xml:space="preserve">3.4.5.1.</w:t>
            </w:r>
            <w:r>
              <w:tab/>
            </w:r>
            <w:r>
              <w:rPr>
                <w:rStyle w:val="174"/>
              </w:rPr>
            </w:r>
            <w:r>
              <w:rPr>
                <w:rStyle w:val="174"/>
              </w:rPr>
              <w:t xml:space="preserve">售后服务相关制度建立</w:t>
            </w:r>
            <w:r>
              <w:rPr>
                <w:rStyle w:val="174"/>
              </w:rPr>
            </w:r>
            <w:r>
              <w:tab/>
            </w:r>
            <w:r>
              <w:fldChar w:fldCharType="begin"/>
              <w:instrText xml:space="preserve">PAGEREF _Toc56 \h</w:instrText>
              <w:fldChar w:fldCharType="separate"/>
              <w:t xml:space="preserve">91</w:t>
              <w:fldChar w:fldCharType="end"/>
            </w:r>
          </w:hyperlink>
          <w:r/>
        </w:p>
        <w:p>
          <w:pPr>
            <w:pStyle w:val="185"/>
            <w:pBdr/>
            <w:tabs>
              <w:tab w:val="left" w:leader="none" w:pos="2268"/>
              <w:tab w:val="right" w:leader="dot" w:pos="8640"/>
            </w:tabs>
            <w:spacing/>
            <w:ind/>
            <w:rPr/>
          </w:pPr>
          <w:hyperlink w:tooltip="#_Toc57" w:anchor="_Toc57" w:history="1">
            <w:r>
              <w:rPr>
                <w:rFonts w:asciiTheme="majorHAnsi" w:hAnsiTheme="majorHAnsi" w:eastAsiaTheme="majorEastAsia" w:cstheme="majorBidi"/>
              </w:rPr>
              <w:t xml:space="preserve">3.4.5.1.1.</w:t>
            </w:r>
            <w:r>
              <w:tab/>
            </w:r>
            <w:r>
              <w:rPr>
                <w:rStyle w:val="174"/>
              </w:rPr>
            </w:r>
            <w:r>
              <w:rPr>
                <w:rStyle w:val="174"/>
              </w:rPr>
              <w:t xml:space="preserve">售后服务机构</w:t>
            </w:r>
            <w:r>
              <w:rPr>
                <w:rStyle w:val="174"/>
              </w:rPr>
            </w:r>
            <w:r>
              <w:tab/>
            </w:r>
            <w:r>
              <w:fldChar w:fldCharType="begin"/>
              <w:instrText xml:space="preserve">PAGEREF _Toc57 \h</w:instrText>
              <w:fldChar w:fldCharType="separate"/>
              <w:t xml:space="preserve">91</w:t>
              <w:fldChar w:fldCharType="end"/>
            </w:r>
          </w:hyperlink>
          <w:r/>
        </w:p>
        <w:p>
          <w:pPr>
            <w:pStyle w:val="186"/>
            <w:pBdr/>
            <w:tabs>
              <w:tab w:val="right" w:leader="dot" w:pos="8640"/>
            </w:tabs>
            <w:spacing/>
            <w:ind/>
            <w:rPr/>
          </w:pPr>
          <w:hyperlink w:tooltip="#_Toc58" w:anchor="_Toc58" w:history="1">
            <w:r>
              <w:rPr>
                <w:rFonts w:asciiTheme="majorHAnsi" w:hAnsiTheme="majorHAnsi" w:eastAsiaTheme="majorEastAsia" w:cstheme="majorBidi"/>
              </w:rPr>
              <w:t xml:space="preserve">1.1.1</w:t>
            </w:r>
            <w:r>
              <w:t xml:space="preserve"> </w:t>
            </w:r>
            <w:r>
              <w:rPr>
                <w:rStyle w:val="174"/>
              </w:rPr>
            </w:r>
            <w:r>
              <w:rPr>
                <w:rStyle w:val="174"/>
                <w:rFonts w:ascii="SimSun" w:hAnsi="SimSun" w:eastAsia="SimSun" w:cs="SimSun"/>
              </w:rPr>
              <w:t xml:space="preserve">售后服务组织机构图</w:t>
            </w:r>
            <w:r>
              <w:rPr>
                <w:rStyle w:val="174"/>
              </w:rPr>
            </w:r>
            <w:r>
              <w:tab/>
            </w:r>
            <w:r>
              <w:fldChar w:fldCharType="begin"/>
              <w:instrText xml:space="preserve">PAGEREF _Toc58 \h</w:instrText>
              <w:fldChar w:fldCharType="separate"/>
              <w:t xml:space="preserve">91</w:t>
              <w:fldChar w:fldCharType="end"/>
            </w:r>
          </w:hyperlink>
          <w:r/>
        </w:p>
        <w:p>
          <w:pPr>
            <w:pStyle w:val="186"/>
            <w:pBdr/>
            <w:tabs>
              <w:tab w:val="right" w:leader="dot" w:pos="8640"/>
            </w:tabs>
            <w:spacing/>
            <w:ind/>
            <w:rPr/>
          </w:pPr>
          <w:hyperlink w:tooltip="#_Toc59" w:anchor="_Toc59" w:history="1">
            <w:r>
              <w:rPr>
                <w:rFonts w:asciiTheme="majorHAnsi" w:hAnsiTheme="majorHAnsi" w:eastAsiaTheme="majorEastAsia" w:cstheme="majorBidi"/>
              </w:rPr>
              <w:t xml:space="preserve">1.1.2</w:t>
            </w:r>
            <w:r>
              <w:t xml:space="preserve"> </w:t>
            </w:r>
            <w:r>
              <w:rPr>
                <w:rStyle w:val="174"/>
              </w:rPr>
            </w:r>
            <w:r>
              <w:rPr>
                <w:rStyle w:val="174"/>
                <w:rFonts w:ascii="SimSun" w:hAnsi="SimSun" w:eastAsia="SimSun" w:cs="SimSun"/>
              </w:rPr>
              <w:t xml:space="preserve">人员构成基本情况</w:t>
            </w:r>
            <w:r>
              <w:rPr>
                <w:rStyle w:val="174"/>
              </w:rPr>
            </w:r>
            <w:r>
              <w:tab/>
            </w:r>
            <w:r>
              <w:fldChar w:fldCharType="begin"/>
              <w:instrText xml:space="preserve">PAGEREF _Toc59 \h</w:instrText>
              <w:fldChar w:fldCharType="separate"/>
              <w:t xml:space="preserve">91</w:t>
              <w:fldChar w:fldCharType="end"/>
            </w:r>
          </w:hyperlink>
          <w:r/>
        </w:p>
        <w:p>
          <w:pPr>
            <w:pStyle w:val="185"/>
            <w:pBdr/>
            <w:tabs>
              <w:tab w:val="left" w:leader="none" w:pos="2268"/>
              <w:tab w:val="right" w:leader="dot" w:pos="8640"/>
            </w:tabs>
            <w:spacing/>
            <w:ind/>
            <w:rPr/>
          </w:pPr>
          <w:hyperlink w:tooltip="#_Toc60" w:anchor="_Toc60" w:history="1">
            <w:r>
              <w:rPr>
                <w:rFonts w:asciiTheme="majorHAnsi" w:hAnsiTheme="majorHAnsi" w:eastAsiaTheme="majorEastAsia" w:cstheme="majorBidi"/>
              </w:rPr>
              <w:t xml:space="preserve">3.4.5.1.2.</w:t>
            </w:r>
            <w:r>
              <w:tab/>
            </w:r>
            <w:r>
              <w:rPr>
                <w:rStyle w:val="174"/>
              </w:rPr>
            </w:r>
            <w:r>
              <w:rPr>
                <w:rStyle w:val="174"/>
              </w:rPr>
              <w:t xml:space="preserve">售后服务管理办法</w:t>
            </w:r>
            <w:r>
              <w:rPr>
                <w:rStyle w:val="174"/>
              </w:rPr>
            </w:r>
            <w:r>
              <w:tab/>
            </w:r>
            <w:r>
              <w:fldChar w:fldCharType="begin"/>
              <w:instrText xml:space="preserve">PAGEREF _Toc60 \h</w:instrText>
              <w:fldChar w:fldCharType="separate"/>
              <w:t xml:space="preserve">92</w:t>
              <w:fldChar w:fldCharType="end"/>
            </w:r>
          </w:hyperlink>
          <w:r/>
        </w:p>
        <w:p>
          <w:pPr>
            <w:pStyle w:val="184"/>
            <w:pBdr/>
            <w:tabs>
              <w:tab w:val="left" w:leader="none" w:pos="1984"/>
              <w:tab w:val="right" w:leader="dot" w:pos="8640"/>
            </w:tabs>
            <w:spacing/>
            <w:ind/>
            <w:rPr/>
          </w:pPr>
          <w:hyperlink w:tooltip="#_Toc61" w:anchor="_Toc61" w:history="1">
            <w:r>
              <w:rPr>
                <w:rFonts w:asciiTheme="majorHAnsi" w:hAnsiTheme="majorHAnsi" w:eastAsiaTheme="majorEastAsia" w:cstheme="majorBidi"/>
              </w:rPr>
              <w:t xml:space="preserve">3.4.5.2.</w:t>
            </w:r>
            <w:r>
              <w:tab/>
            </w:r>
            <w:r>
              <w:rPr>
                <w:rStyle w:val="174"/>
              </w:rPr>
            </w:r>
            <w:r>
              <w:rPr>
                <w:rStyle w:val="174"/>
              </w:rPr>
              <w:t xml:space="preserve">售后服务承诺</w:t>
            </w:r>
            <w:r>
              <w:rPr>
                <w:rStyle w:val="174"/>
              </w:rPr>
            </w:r>
            <w:r>
              <w:tab/>
            </w:r>
            <w:r>
              <w:fldChar w:fldCharType="begin"/>
              <w:instrText xml:space="preserve">PAGEREF _Toc61 \h</w:instrText>
              <w:fldChar w:fldCharType="separate"/>
              <w:t xml:space="preserve">94</w:t>
              <w:fldChar w:fldCharType="end"/>
            </w:r>
          </w:hyperlink>
          <w:r/>
        </w:p>
        <w:p>
          <w:pPr>
            <w:pStyle w:val="184"/>
            <w:pBdr/>
            <w:tabs>
              <w:tab w:val="left" w:leader="none" w:pos="1984"/>
              <w:tab w:val="right" w:leader="dot" w:pos="8640"/>
            </w:tabs>
            <w:spacing/>
            <w:ind/>
            <w:rPr/>
          </w:pPr>
          <w:hyperlink w:tooltip="#_Toc62" w:anchor="_Toc62" w:history="1">
            <w:r>
              <w:rPr>
                <w:rFonts w:asciiTheme="majorHAnsi" w:hAnsiTheme="majorHAnsi" w:eastAsiaTheme="majorEastAsia" w:cstheme="majorBidi"/>
              </w:rPr>
              <w:t xml:space="preserve">3.4.5.3.</w:t>
            </w:r>
            <w:r>
              <w:tab/>
            </w:r>
            <w:r>
              <w:rPr>
                <w:rStyle w:val="174"/>
              </w:rPr>
            </w:r>
            <w:r>
              <w:rPr>
                <w:rStyle w:val="174"/>
              </w:rPr>
              <w:t xml:space="preserve">失信扣分</w:t>
            </w:r>
            <w:r>
              <w:rPr>
                <w:rStyle w:val="174"/>
              </w:rPr>
            </w:r>
            <w:r>
              <w:tab/>
            </w:r>
            <w:r>
              <w:fldChar w:fldCharType="begin"/>
              <w:instrText xml:space="preserve">PAGEREF _Toc62 \h</w:instrText>
              <w:fldChar w:fldCharType="separate"/>
              <w:t xml:space="preserve">95</w:t>
              <w:fldChar w:fldCharType="end"/>
            </w:r>
          </w:hyperlink>
          <w:r/>
        </w:p>
        <w:p>
          <w:pPr>
            <w:pStyle w:val="182"/>
            <w:pBdr/>
            <w:tabs>
              <w:tab w:val="left" w:leader="none" w:pos="1134"/>
              <w:tab w:val="right" w:leader="dot" w:pos="8640"/>
            </w:tabs>
            <w:spacing/>
            <w:ind/>
            <w:rPr/>
          </w:pPr>
          <w:hyperlink w:tooltip="#_Toc63" w:anchor="_Toc63" w:history="1">
            <w:r>
              <w:rPr>
                <w:rFonts w:asciiTheme="majorHAnsi" w:hAnsiTheme="majorHAnsi" w:eastAsiaTheme="majorEastAsia" w:cstheme="majorBidi"/>
              </w:rPr>
              <w:t xml:space="preserve">3.5.</w:t>
            </w:r>
            <w:r>
              <w:tab/>
            </w:r>
            <w:r>
              <w:rPr>
                <w:rStyle w:val="174"/>
              </w:rPr>
            </w:r>
            <w:r>
              <w:rPr>
                <w:rStyle w:val="174"/>
              </w:rPr>
              <w:t xml:space="preserve">招标文件中规定的其它需要投标人响应的相关商务条款内容</w:t>
            </w:r>
            <w:r>
              <w:rPr>
                <w:rStyle w:val="174"/>
              </w:rPr>
            </w:r>
            <w:r>
              <w:tab/>
            </w:r>
            <w:r>
              <w:fldChar w:fldCharType="begin"/>
              <w:instrText xml:space="preserve">PAGEREF _Toc63 \h</w:instrText>
              <w:fldChar w:fldCharType="separate"/>
              <w:t xml:space="preserve">96</w:t>
              <w:fldChar w:fldCharType="end"/>
            </w:r>
          </w:hyperlink>
          <w:r/>
        </w:p>
        <w:p>
          <w:pPr>
            <w:pStyle w:val="182"/>
            <w:pBdr/>
            <w:tabs>
              <w:tab w:val="left" w:leader="none" w:pos="1134"/>
              <w:tab w:val="right" w:leader="dot" w:pos="8640"/>
            </w:tabs>
            <w:spacing/>
            <w:ind/>
            <w:rPr/>
          </w:pPr>
          <w:hyperlink w:tooltip="#_Toc64" w:anchor="_Toc64" w:history="1">
            <w:r>
              <w:rPr>
                <w:rFonts w:asciiTheme="majorHAnsi" w:hAnsiTheme="majorHAnsi" w:eastAsiaTheme="majorEastAsia" w:cstheme="majorBidi"/>
              </w:rPr>
              <w:t xml:space="preserve">3.6.</w:t>
            </w:r>
            <w:r>
              <w:tab/>
            </w:r>
            <w:r>
              <w:rPr>
                <w:rStyle w:val="174"/>
              </w:rPr>
            </w:r>
            <w:r>
              <w:rPr>
                <w:rStyle w:val="174"/>
              </w:rPr>
              <w:t xml:space="preserve">投标人认为有必要提供的其他商务资料</w:t>
            </w:r>
            <w:r>
              <w:rPr>
                <w:rStyle w:val="174"/>
              </w:rPr>
            </w:r>
            <w:r>
              <w:tab/>
            </w:r>
            <w:r>
              <w:fldChar w:fldCharType="begin"/>
              <w:instrText xml:space="preserve">PAGEREF _Toc64 \h</w:instrText>
              <w:fldChar w:fldCharType="separate"/>
              <w:t xml:space="preserve">96</w:t>
              <w:fldChar w:fldCharType="end"/>
            </w:r>
          </w:hyperlink>
          <w:r/>
        </w:p>
        <w:p>
          <w:pPr>
            <w:pStyle w:val="183"/>
            <w:pBdr/>
            <w:tabs>
              <w:tab w:val="left" w:leader="none" w:pos="1417"/>
              <w:tab w:val="right" w:leader="dot" w:pos="8640"/>
            </w:tabs>
            <w:spacing/>
            <w:ind/>
            <w:rPr/>
          </w:pPr>
          <w:hyperlink w:tooltip="#_Toc65" w:anchor="_Toc65" w:history="1">
            <w:r>
              <w:rPr>
                <w:rFonts w:asciiTheme="majorHAnsi" w:hAnsiTheme="majorHAnsi" w:eastAsiaTheme="majorEastAsia" w:cstheme="majorBidi"/>
              </w:rPr>
              <w:t xml:space="preserve">3.6.1.</w:t>
            </w:r>
            <w:r>
              <w:tab/>
            </w:r>
            <w:r>
              <w:rPr>
                <w:rStyle w:val="174"/>
              </w:rPr>
            </w:r>
            <w:r>
              <w:rPr>
                <w:rStyle w:val="174"/>
              </w:rPr>
              <w:t xml:space="preserve">合规承诺书</w:t>
            </w:r>
            <w:r>
              <w:rPr>
                <w:rStyle w:val="174"/>
              </w:rPr>
            </w:r>
            <w:r>
              <w:tab/>
            </w:r>
            <w:r>
              <w:fldChar w:fldCharType="begin"/>
              <w:instrText xml:space="preserve">PAGEREF _Toc65 \h</w:instrText>
              <w:fldChar w:fldCharType="separate"/>
              <w:t xml:space="preserve">96</w:t>
              <w:fldChar w:fldCharType="end"/>
            </w:r>
          </w:hyperlink>
          <w:r/>
        </w:p>
        <w:p>
          <w:pPr>
            <w:pStyle w:val="183"/>
            <w:pBdr/>
            <w:tabs>
              <w:tab w:val="left" w:leader="none" w:pos="1417"/>
              <w:tab w:val="right" w:leader="dot" w:pos="8640"/>
            </w:tabs>
            <w:spacing/>
            <w:ind/>
            <w:rPr/>
          </w:pPr>
          <w:hyperlink w:tooltip="#_Toc66" w:anchor="_Toc66" w:history="1">
            <w:r>
              <w:rPr>
                <w:rFonts w:asciiTheme="majorHAnsi" w:hAnsiTheme="majorHAnsi" w:eastAsiaTheme="majorEastAsia" w:cstheme="majorBidi"/>
              </w:rPr>
              <w:t xml:space="preserve">3.6.2.</w:t>
            </w:r>
            <w:r>
              <w:tab/>
            </w:r>
            <w:r>
              <w:rPr>
                <w:rStyle w:val="174"/>
              </w:rPr>
            </w:r>
            <w:r>
              <w:rPr>
                <w:rStyle w:val="174"/>
              </w:rPr>
              <w:t xml:space="preserve">投标人自律守则</w:t>
            </w:r>
            <w:r>
              <w:rPr>
                <w:rStyle w:val="174"/>
              </w:rPr>
            </w:r>
            <w:r>
              <w:tab/>
            </w:r>
            <w:r>
              <w:fldChar w:fldCharType="begin"/>
              <w:instrText xml:space="preserve">PAGEREF _Toc66 \h</w:instrText>
              <w:fldChar w:fldCharType="separate"/>
              <w:t xml:space="preserve">98</w:t>
              <w:fldChar w:fldCharType="end"/>
            </w:r>
          </w:hyperlink>
          <w:r/>
        </w:p>
        <w:p>
          <w:pPr>
            <w:pStyle w:val="183"/>
            <w:pBdr/>
            <w:tabs>
              <w:tab w:val="left" w:leader="none" w:pos="1417"/>
              <w:tab w:val="right" w:leader="dot" w:pos="8640"/>
            </w:tabs>
            <w:spacing/>
            <w:ind/>
            <w:rPr/>
          </w:pPr>
          <w:hyperlink w:tooltip="#_Toc67" w:anchor="_Toc67" w:history="1">
            <w:r>
              <w:rPr>
                <w:rFonts w:asciiTheme="majorHAnsi" w:hAnsiTheme="majorHAnsi" w:eastAsiaTheme="majorEastAsia" w:cstheme="majorBidi"/>
              </w:rPr>
              <w:t xml:space="preserve">3.6.3.</w:t>
            </w:r>
            <w:r>
              <w:tab/>
            </w:r>
            <w:r>
              <w:rPr>
                <w:rStyle w:val="174"/>
              </w:rPr>
            </w:r>
            <w:r>
              <w:rPr>
                <w:rStyle w:val="174"/>
              </w:rPr>
              <w:t xml:space="preserve">投标人告知承诺函</w:t>
            </w:r>
            <w:r>
              <w:rPr>
                <w:rStyle w:val="174"/>
              </w:rPr>
            </w:r>
            <w:r>
              <w:tab/>
            </w:r>
            <w:r>
              <w:fldChar w:fldCharType="begin"/>
              <w:instrText xml:space="preserve">PAGEREF _Toc67 \h</w:instrText>
              <w:fldChar w:fldCharType="separate"/>
              <w:t xml:space="preserve">100</w:t>
              <w:fldChar w:fldCharType="end"/>
            </w:r>
          </w:hyperlink>
          <w:r/>
        </w:p>
        <w:p>
          <w:pPr>
            <w:pStyle w:val="182"/>
            <w:pBdr/>
            <w:tabs>
              <w:tab w:val="left" w:leader="none" w:pos="1134"/>
              <w:tab w:val="right" w:leader="dot" w:pos="8640"/>
            </w:tabs>
            <w:spacing/>
            <w:ind/>
            <w:rPr/>
          </w:pPr>
          <w:hyperlink w:tooltip="#_Toc68" w:anchor="_Toc68" w:history="1">
            <w:r>
              <w:rPr>
                <w:rFonts w:asciiTheme="majorHAnsi" w:hAnsiTheme="majorHAnsi" w:eastAsiaTheme="majorEastAsia" w:cstheme="majorBidi"/>
              </w:rPr>
              <w:t xml:space="preserve">3.7.</w:t>
            </w:r>
            <w:r>
              <w:tab/>
            </w:r>
            <w:r>
              <w:rPr>
                <w:rStyle w:val="174"/>
              </w:rPr>
            </w:r>
            <w:r>
              <w:rPr>
                <w:rStyle w:val="174"/>
              </w:rPr>
              <w:t xml:space="preserve">投标人认为有必要提供的其他资料</w:t>
            </w:r>
            <w:r>
              <w:rPr>
                <w:rStyle w:val="174"/>
              </w:rPr>
            </w:r>
            <w:r>
              <w:tab/>
            </w:r>
            <w:r>
              <w:fldChar w:fldCharType="begin"/>
              <w:instrText xml:space="preserve">PAGEREF _Toc68 \h</w:instrText>
              <w:fldChar w:fldCharType="separate"/>
              <w:t xml:space="preserve">102</w:t>
              <w:fldChar w:fldCharType="end"/>
            </w:r>
          </w:hyperlink>
          <w:r/>
        </w:p>
        <w:p>
          <w:pPr>
            <w:pBdr/>
            <w:spacing/>
            <w:ind/>
            <w:rPr/>
          </w:pPr>
          <w:r>
            <w:fldChar w:fldCharType="end"/>
          </w:r>
          <w:r/>
          <w:r/>
          <w:r/>
        </w:p>
      </w:sdtContent>
    </w:sdt>
    <w:p>
      <w:pPr>
        <w:pBdr/>
        <w:shd w:val="nil"/>
        <w:spacing/>
        <w:ind/>
        <w:rPr>
          <w14:ligatures w14:val="none"/>
        </w:rPr>
      </w:pPr>
      <w:r/>
      <w:r/>
    </w:p>
    <w:p>
      <w:pPr>
        <w:pBdr/>
        <w:shd w:val="nil"/>
        <w:spacing/>
        <w:ind/>
        <w:rPr>
          <w:highlight w:val="none"/>
          <w14:ligatures w14:val="none"/>
        </w:rPr>
        <w:sectPr>
          <w:footnotePr/>
          <w:endnotePr/>
          <w:type w:val="nextPage"/>
          <w:pgSz w:h="15840" w:orient="landscape" w:w="12240"/>
          <w:pgMar w:top="1440" w:right="1800" w:bottom="1440" w:left="1800" w:header="709" w:footer="709" w:gutter="0"/>
          <w:cols w:num="1" w:sep="0" w:space="720" w:equalWidth="1"/>
        </w:sectPr>
      </w:pPr>
      <w:r>
        <w:rPr>
          <w:highlight w:val="none"/>
        </w:rPr>
      </w:r>
      <w:r>
        <w:rPr>
          <w14:ligatures w14:val="none"/>
        </w:rPr>
      </w:r>
    </w:p>
    <w:p>
      <w:pPr>
        <w:pStyle w:val="648"/>
        <w:pBdr/>
        <w:spacing w:after="0" w:before="0" w:line="360" w:lineRule="auto"/>
        <w:ind/>
        <w:rPr>
          <w:highlight w:val="none"/>
        </w:rPr>
      </w:pPr>
      <w:r/>
      <w:bookmarkStart w:id="1" w:name="_Toc1"/>
      <w:r>
        <w:t xml:space="preserve">资格证明文件</w:t>
      </w:r>
      <w:bookmarkEnd w:id="1"/>
      <w:r/>
      <w:r/>
    </w:p>
    <w:p>
      <w:pPr>
        <w:pStyle w:val="649"/>
        <w:pBdr/>
        <w:spacing w:after="0" w:before="0" w:line="360" w:lineRule="auto"/>
        <w:ind w:firstLine="420"/>
        <w:rPr/>
      </w:pPr>
      <w:r/>
      <w:bookmarkStart w:id="2" w:name="_Toc2"/>
      <w:r>
        <w:t xml:space="preserve">投标书</w:t>
      </w:r>
      <w:bookmarkEnd w:id="2"/>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投 标 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根据贵方（</w:t>
      </w:r>
      <w:r>
        <w:rPr>
          <w:rFonts w:ascii="宋体" w:hAnsi="宋体" w:eastAsia="宋体" w:cs="宋体"/>
          <w:b/>
          <w:color w:val="000000"/>
          <w:spacing w:val="6"/>
          <w:sz w:val="21"/>
          <w:u w:val="single"/>
        </w:rPr>
        <w:t xml:space="preserve">2024年二级物资集中采购41大类焊接材料（JC2024-WⅡ-41-01包）</w:t>
      </w:r>
      <w:r>
        <w:rPr>
          <w:rFonts w:ascii="宋体" w:hAnsi="宋体" w:eastAsia="宋体" w:cs="宋体"/>
          <w:color w:val="000000"/>
          <w:spacing w:val="6"/>
          <w:sz w:val="21"/>
        </w:rPr>
        <w:t xml:space="preserve">）项目招标采购产品及服务的（</w:t>
      </w:r>
      <w:r>
        <w:rPr>
          <w:rFonts w:ascii="宋体" w:hAnsi="宋体" w:eastAsia="宋体" w:cs="宋体"/>
          <w:color w:val="000000"/>
          <w:spacing w:val="6"/>
          <w:sz w:val="21"/>
        </w:rPr>
        <w:t xml:space="preserve">LHZB1-2024-WJ173</w:t>
      </w:r>
      <w:r>
        <w:rPr>
          <w:rFonts w:ascii="宋体" w:hAnsi="宋体" w:eastAsia="宋体" w:cs="宋体"/>
          <w:color w:val="000000"/>
          <w:spacing w:val="6"/>
          <w:sz w:val="21"/>
        </w:rPr>
        <w:t xml:space="preserve">）招标文件，授权人代表投标人（</w:t>
      </w:r>
      <w:r>
        <w:rPr>
          <w:rFonts w:ascii="宋体" w:hAnsi="宋体" w:eastAsia="宋体" w:cs="宋体"/>
          <w:color w:val="000000"/>
          <w:spacing w:val="6"/>
          <w:sz w:val="21"/>
        </w:rPr>
        <w:t xml:space="preserve">盘锦顺方实业有限公司</w:t>
      </w:r>
      <w:r>
        <w:rPr>
          <w:rFonts w:ascii="宋体" w:hAnsi="宋体" w:eastAsia="宋体" w:cs="宋体"/>
          <w:color w:val="000000"/>
          <w:spacing w:val="6"/>
          <w:sz w:val="21"/>
        </w:rPr>
        <w:t xml:space="preserve">）提交下述文件：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w:t>
        <w:tab/>
        <w:t xml:space="preserve">资格证明文件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w:t>
        <w:tab/>
        <w:t xml:space="preserve">技术投标文件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3.</w:t>
        <w:tab/>
        <w:t xml:space="preserve">商务投标文件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4.</w:t>
        <w:tab/>
        <w:t xml:space="preserve">其它按招标文件投标人须知和技术规格要求提供的有关文件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在此，签字代表宣布同意如下：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888"/>
        <w:rPr>
          <w:rFonts w:ascii="宋体" w:hAnsi="宋体" w:cs="宋体"/>
        </w:rPr>
      </w:pPr>
      <w:r>
        <w:rPr>
          <w:rFonts w:ascii="宋体" w:hAnsi="宋体" w:eastAsia="宋体" w:cs="宋体"/>
          <w:color w:val="000000"/>
          <w:spacing w:val="6"/>
          <w:sz w:val="21"/>
        </w:rPr>
        <w:t xml:space="preserve">1. 所附投标价格表中规定的应提交和交付的产品共</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105</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项，</w:t>
      </w:r>
      <w:r>
        <w:rPr>
          <w:rFonts w:ascii="宋体" w:hAnsi="宋体" w:eastAsia="宋体" w:cs="宋体"/>
          <w:b/>
          <w:color w:val="000000"/>
          <w:spacing w:val="6"/>
          <w:sz w:val="21"/>
        </w:rPr>
        <w:t xml:space="preserve">投标报价详见价格文件附件投标报价表。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w:t>
        <w:tab/>
        <w:t xml:space="preserve">投标人将按招标文件的规定履行合同责任和义务。</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3.</w:t>
        <w:tab/>
        <w:t xml:space="preserve">投标人已详细审查全部招标文件，包括（补遗文件）（如果有的话）。我们完全理解并同意放弃对这方面有不明及误解的权力。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4.</w:t>
        <w:tab/>
        <w:t xml:space="preserve">本投标有效期为自投标截止日起</w:t>
      </w:r>
      <w:r>
        <w:rPr>
          <w:rFonts w:ascii="宋体" w:hAnsi="宋体" w:eastAsia="宋体" w:cs="宋体"/>
          <w:color w:val="000000"/>
          <w:spacing w:val="6"/>
          <w:sz w:val="21"/>
          <w:u w:val="single"/>
        </w:rPr>
        <w:t xml:space="preserve"> 90 个 </w:t>
      </w:r>
      <w:r>
        <w:rPr>
          <w:rFonts w:ascii="宋体" w:hAnsi="宋体" w:eastAsia="宋体" w:cs="宋体"/>
          <w:color w:val="000000"/>
          <w:spacing w:val="6"/>
          <w:sz w:val="21"/>
        </w:rPr>
        <w:t xml:space="preserve">日历日。</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5.</w:t>
        <w:tab/>
        <w:t xml:space="preserve">已缴纳本包别投标保证金</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2</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万元，同意投标人须知中关于不退还投标保证金的规定。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6.</w:t>
        <w:tab/>
        <w:t xml:space="preserve">交货时间：</w:t>
      </w:r>
      <w:r>
        <w:rPr>
          <w:rFonts w:ascii="宋体" w:hAnsi="宋体" w:eastAsia="宋体" w:cs="宋体"/>
          <w:color w:val="000000"/>
          <w:spacing w:val="6"/>
          <w:sz w:val="21"/>
        </w:rPr>
        <w:t xml:space="preserve">按指定时间(分批)送达</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7.交货地点：</w:t>
      </w:r>
      <w:r>
        <w:rPr>
          <w:rFonts w:ascii="宋体" w:hAnsi="宋体" w:eastAsia="宋体" w:cs="宋体"/>
          <w:b/>
          <w:color w:val="000000"/>
          <w:spacing w:val="6"/>
          <w:sz w:val="21"/>
        </w:rPr>
        <w:t xml:space="preserve">物资公司各储运公司、区域物资供应中心（合同中约定的其他地点，其范围不超出辽河油田区域）</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w:t>
        <w:tab/>
        <w:t xml:space="preserve">投标人同意提供按照贵方可能要求的与其投标有关的一切数据或资料。完全理解贵方不一定接受最低价的投标。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9.</w:t>
        <w:tab/>
        <w:t xml:space="preserve">我方承诺一旦我方中标，将按照招标公告要求支付本项目招标代理服务费。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10.与本投标有关的一切正式信函请寄：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853"/>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1209675</wp:posOffset>
                </wp:positionH>
                <wp:positionV relativeFrom="paragraph">
                  <wp:posOffset>208985</wp:posOffset>
                </wp:positionV>
                <wp:extent cx="930615" cy="473894"/>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
                        <a:stretch/>
                      </pic:blipFill>
                      <pic:spPr bwMode="auto">
                        <a:xfrm flipH="0" flipV="0">
                          <a:off x="0" y="0"/>
                          <a:ext cx="930614" cy="47389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5.25pt;mso-position-horizontal:absolute;mso-position-vertical-relative:text;margin-top:16.46pt;mso-position-vertical:absolute;width:73.28pt;height:37.31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电子邮件</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pjsfhy@163.com</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1800000</wp:posOffset>
                </wp:positionH>
                <wp:positionV relativeFrom="paragraph">
                  <wp:posOffset>98425</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41.73pt;mso-position-horizontal:absolute;mso-position-vertical-relative:text;margin-top:7.75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日期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3" w:name="_Toc3"/>
      <w:r>
        <w:t xml:space="preserve">法定代表人身份证明</w:t>
      </w:r>
      <w:bookmarkEnd w:id="3"/>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法定代表人身份证明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姓名：</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朱宝利</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性别：</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男</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年龄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37</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总经理</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系</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（投标人名称）的法定代表人。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附：法定代表人身份证复印件。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注：本身份证明需由投标人加盖单位公章。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238794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3"/>
                        <a:stretch/>
                      </pic:blipFill>
                      <pic:spPr bwMode="auto">
                        <a:xfrm flipH="0" flipV="0">
                          <a:off x="0" y="0"/>
                          <a:ext cx="238793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048;o:allowoverlap:true;o:allowincell:true;mso-position-horizontal-relative:text;margin-left:0.00pt;mso-position-horizontal:absolute;mso-position-vertical-relative:text;margin-top:0.00pt;mso-position-vertical:absolute;width:188.03pt;height:141.73pt;mso-wrap-distance-left:9.07pt;mso-wrap-distance-top:0.00pt;mso-wrap-distance-right:9.07pt;mso-wrap-distance-bottom:0.00pt;z-index:1;" stroked="false">
                <v:imagedata r:id="rId13" o:title=""/>
                <o:lock v:ext="edit" rotation="t"/>
              </v:shape>
            </w:pict>
          </mc:Fallback>
        </mc:AlternateContent>
      </w:r>
      <w:r>
        <w:rPr>
          <w:rFonts w:ascii="宋体" w:hAnsi="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2387940</wp:posOffset>
                </wp:positionH>
                <wp:positionV relativeFrom="paragraph">
                  <wp:posOffset>0</wp:posOffset>
                </wp:positionV>
                <wp:extent cx="249555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4"/>
                        <a:stretch/>
                      </pic:blipFill>
                      <pic:spPr bwMode="auto">
                        <a:xfrm flipH="0" flipV="0">
                          <a:off x="0" y="0"/>
                          <a:ext cx="249554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3072;o:allowoverlap:true;o:allowincell:true;mso-position-horizontal-relative:text;margin-left:188.03pt;mso-position-horizontal:absolute;mso-position-vertical-relative:text;margin-top:0.00pt;mso-position-vertical:absolute;width:196.50pt;height:141.73pt;mso-wrap-distance-left:9.07pt;mso-wrap-distance-top:0.00pt;mso-wrap-distance-right:9.07pt;mso-wrap-distance-bottom:0.00pt;z-index:1;" stroked="false">
                <v:imagedata r:id="rId14" o:title=""/>
                <o:lock v:ext="edit" rotation="t"/>
              </v:shape>
            </w:pict>
          </mc:Fallback>
        </mc:AlternateConten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cs="宋体"/>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rPr>
        <w:t xml:space="preserve">投标人：</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（电子公章）</w:t>
      </w:r>
      <w:r>
        <w:rPr>
          <w:rFonts w:ascii="宋体" w:hAnsi="宋体" w:eastAsia="宋体" w:cs="宋体"/>
          <w:color w:val="000000"/>
          <w:spacing w:val="6"/>
          <w:sz w:val="21"/>
          <w:szCs w:val="21"/>
          <w:highlight w:val="none"/>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630" w:firstLine="420" w:left="0"/>
        <w:jc w:val="right"/>
        <w:rPr>
          <w:rFonts w:ascii="宋体" w:hAnsi="宋体" w:cs="宋体"/>
        </w:rPr>
      </w:pP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4" w:name="_Toc4"/>
      <w:r>
        <w:t xml:space="preserve">法定代表人授权委托书</w:t>
      </w:r>
      <w:bookmarkEnd w:id="4"/>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授权委托书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本人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朱宝利</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（姓名）系 </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（投标人名称）的法定代表人，现委托</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6"/>
          <w:sz w:val="21"/>
        </w:rPr>
        <w:t xml:space="preserve">（单位名称）的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业务员</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吴强</w:t>
      </w:r>
      <w:r>
        <w:rPr>
          <w:rFonts w:ascii="宋体" w:hAnsi="宋体" w:eastAsia="宋体" w:cs="宋体"/>
          <w:color w:val="000000"/>
          <w:spacing w:val="6"/>
          <w:sz w:val="21"/>
        </w:rPr>
        <w:t xml:space="preserve">（姓名）</w:t>
      </w:r>
      <w:r>
        <w:rPr>
          <w:rFonts w:ascii="宋体" w:hAnsi="宋体" w:eastAsia="宋体" w:cs="宋体"/>
          <w:color w:val="000000"/>
          <w:spacing w:val="10"/>
          <w:sz w:val="21"/>
        </w:rPr>
        <w:t xml:space="preserve">为我公司授权代理人。代理人根据授权，以我公司名义签署、澄清、说明、补正、递交、撤回、修改</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2024年二级物资集中采购41大类焊接材料（JC2024-WⅡ-41-01包）</w:t>
      </w:r>
      <w:r>
        <w:rPr>
          <w:rFonts w:ascii="宋体" w:hAnsi="宋体" w:eastAsia="宋体" w:cs="宋体"/>
          <w:color w:val="000000"/>
          <w:spacing w:val="10"/>
          <w:sz w:val="21"/>
          <w:u w:val="single"/>
        </w:rPr>
        <w:t xml:space="preserve"> （项目名称）      </w:t>
      </w:r>
      <w:r>
        <w:rPr>
          <w:rFonts w:ascii="宋体" w:hAnsi="宋体" w:eastAsia="宋体" w:cs="宋体"/>
          <w:color w:val="000000"/>
          <w:spacing w:val="10"/>
          <w:sz w:val="21"/>
        </w:rPr>
        <w:t xml:space="preserve">投标文件、签订合同和处理有关事宜，其法律后果由我公司承担。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  授权期限：自授权之日起至</w:t>
      </w:r>
      <w:r>
        <w:rPr>
          <w:rFonts w:ascii="宋体" w:hAnsi="宋体" w:eastAsia="宋体" w:cs="宋体"/>
          <w:color w:val="000000"/>
          <w:spacing w:val="10"/>
          <w:sz w:val="21"/>
          <w:u w:val="single"/>
        </w:rPr>
        <w:t xml:space="preserve">2024年12月31日</w:t>
      </w:r>
      <w:r>
        <w:rPr>
          <w:rFonts w:ascii="宋体" w:hAnsi="宋体" w:eastAsia="宋体" w:cs="宋体"/>
          <w:color w:val="000000"/>
          <w:spacing w:val="10"/>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代理人无转委托权。</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附：法定代表人及代理人身份证明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t xml:space="preserve">   </w:t>
      </w:r>
      <w:r>
        <w:rPr>
          <w:rFonts w:ascii="宋体" w:hAnsi="宋体" w:eastAsia="宋体" w:cs="宋体"/>
          <w:color w:val="000000"/>
          <w:spacing w:val="10"/>
          <w:sz w:val="21"/>
        </w:rPr>
        <mc:AlternateContent>
          <mc:Choice Requires="wpg">
            <w:drawing>
              <wp:inline xmlns:wp="http://schemas.openxmlformats.org/drawingml/2006/wordprocessingDrawing" distT="0" distB="0" distL="0" distR="0">
                <wp:extent cx="2262213"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3"/>
                        <a:stretch/>
                      </pic:blipFill>
                      <pic:spPr bwMode="auto">
                        <a:xfrm flipH="0" flipV="0">
                          <a:off x="0" y="0"/>
                          <a:ext cx="2262213"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78.13pt;height:141.73pt;mso-wrap-distance-left:0.00pt;mso-wrap-distance-top:0.00pt;mso-wrap-distance-right:0.00pt;mso-wrap-distance-bottom:0.00pt;z-index:1;" stroked="false">
                <v:imagedata r:id="rId13" o:title=""/>
                <o:lock v:ext="edit" rotation="t"/>
              </v:shape>
            </w:pict>
          </mc:Fallback>
        </mc:AlternateContent>
      </w:r>
      <w:r>
        <w:rPr>
          <w:rFonts w:ascii="宋体" w:hAnsi="宋体" w:eastAsia="宋体" w:cs="宋体"/>
          <w:color w:val="000000"/>
          <w:spacing w:val="10"/>
          <w:sz w:val="21"/>
        </w:rPr>
        <w:t xml:space="preserve"> </w:t>
      </w:r>
      <w:r>
        <w:rPr>
          <w:rFonts w:ascii="宋体" w:hAnsi="宋体" w:eastAsia="宋体" w:cs="宋体"/>
          <w:color w:val="000000"/>
          <w:spacing w:val="10"/>
          <w:sz w:val="21"/>
        </w:rPr>
        <mc:AlternateContent>
          <mc:Choice Requires="wpg">
            <w:drawing>
              <wp:inline xmlns:wp="http://schemas.openxmlformats.org/drawingml/2006/wordprocessingDrawing" distT="0" distB="0" distL="0" distR="0">
                <wp:extent cx="2270126" cy="180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5"/>
                        <a:stretch/>
                      </pic:blipFill>
                      <pic:spPr bwMode="auto">
                        <a:xfrm flipH="0" flipV="0">
                          <a:off x="0" y="0"/>
                          <a:ext cx="2270125"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8.75pt;height:141.73pt;mso-wrap-distance-left:0.00pt;mso-wrap-distance-top:0.00pt;mso-wrap-distance-right:0.00pt;mso-wrap-distance-bottom:0.00pt;z-index:1;" stroked="false">
                <v:imagedata r:id="rId15" o:title=""/>
                <o:lock v:ext="edit" rotation="t"/>
              </v:shape>
            </w:pict>
          </mc:Fallback>
        </mc:AlternateContent>
      </w:r>
      <w:r>
        <w:rPr>
          <w:rFonts w:ascii="宋体" w:hAnsi="宋体" w:eastAsia="宋体" w:cs="宋体"/>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1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5249490</wp:posOffset>
                </wp:positionH>
                <wp:positionV relativeFrom="paragraph">
                  <wp:posOffset>1522795</wp:posOffset>
                </wp:positionV>
                <wp:extent cx="792000" cy="792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6"/>
                        <a:stretch/>
                      </pic:blipFill>
                      <pic:spPr bwMode="auto">
                        <a:xfrm rot="0" flipH="0" flipV="0">
                          <a:off x="0" y="0"/>
                          <a:ext cx="792000" cy="792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6144;o:allowoverlap:true;o:allowincell:true;mso-position-horizontal-relative:text;margin-left:413.35pt;mso-position-horizontal:absolute;mso-position-vertical-relative:text;margin-top:119.91pt;mso-position-vertical:absolute;width:62.36pt;height:62.36pt;mso-wrap-distance-left:9.07pt;mso-wrap-distance-top:0.00pt;mso-wrap-distance-right:9.07pt;mso-wrap-distance-bottom:0.00pt;rotation:0;z-index:1;" stroked="false">
                <v:imagedata r:id="rId16" o:title=""/>
                <o:lock v:ext="edit" rotation="t"/>
              </v:shape>
            </w:pict>
          </mc:Fallback>
        </mc:AlternateContent>
      </w:r>
      <w:r>
        <w:rPr>
          <w:rFonts w:ascii="宋体" w:hAnsi="宋体" w:eastAsia="宋体" w:cs="宋体"/>
          <w:color w:val="000000"/>
          <w:spacing w:val="10"/>
          <w:sz w:val="21"/>
        </w:rPr>
        <w:t xml:space="preserve">   </w:t>
      </w:r>
      <w:sdt>
        <w:sdtPr>
          <w:alias w:val="授权委托人身份证图片_1"/>
          <w15:appearance w15:val="boundingBox"/>
          <w:placeholder>
            <w:docPart w:val="6fc34821ade44c7491577f9db002cab1"/>
          </w:placeholder>
          <w:showingPlcHdr w:val="true"/>
          <w:tag w:val="授权委托人身份证图片_1"/>
          <w:picture w:scaleFlag="0" w:lockProportions="1" w:respectBorders="0" w:shiftX="0.500000" w:shiftY="0.500000"/>
          <w:rPr>
            <w:rFonts w:ascii="宋体" w:hAnsi="宋体" w:eastAsia="宋体" w:cs="宋体"/>
            <w:color w:val="000000"/>
            <w:spacing w:val="10"/>
            <w:sz w:val="21"/>
          </w:rPr>
        </w:sdtPr>
        <w:sdtContent>
          <w:r>
            <w:rPr>
              <w:rFonts w:ascii="宋体" w:hAnsi="宋体" w:eastAsia="宋体" w:cs="宋体"/>
              <w:color w:val="000000"/>
              <w:spacing w:val="10"/>
              <w:sz w:val="21"/>
            </w:rPr>
            <mc:AlternateContent>
              <mc:Choice Requires="wpg">
                <w:drawing>
                  <wp:inline xmlns:wp="http://schemas.openxmlformats.org/drawingml/2006/wordprocessingDrawing" distT="0" distB="0" distL="0" distR="0">
                    <wp:extent cx="2262213"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7"/>
                            <a:stretch/>
                          </pic:blipFill>
                          <pic:spPr bwMode="auto">
                            <a:xfrm flipH="0" flipV="0">
                              <a:off x="0" y="0"/>
                              <a:ext cx="2262213"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8.13pt;height:141.73pt;mso-wrap-distance-left:0.00pt;mso-wrap-distance-top:0.00pt;mso-wrap-distance-right:0.00pt;mso-wrap-distance-bottom:0.00pt;z-index:1;" stroked="false">
                    <v:imagedata r:id="rId17" o:title=""/>
                    <o:lock v:ext="edit" rotation="t"/>
                  </v:shape>
                </w:pict>
              </mc:Fallback>
            </mc:AlternateContent>
          </w:r>
        </w:sdtContent>
      </w:sdt>
      <w:r>
        <w:rPr>
          <w:rFonts w:ascii="宋体" w:hAnsi="宋体" w:eastAsia="宋体" w:cs="宋体"/>
        </w:rPr>
        <w:t xml:space="preserve"> </w:t>
      </w:r>
      <w:r>
        <w:rPr>
          <w:rFonts w:ascii="宋体" w:hAnsi="宋体" w:eastAsia="宋体" w:cs="宋体"/>
        </w:rPr>
        <mc:AlternateContent>
          <mc:Choice Requires="wpg">
            <w:drawing>
              <wp:inline xmlns:wp="http://schemas.openxmlformats.org/drawingml/2006/wordprocessingDrawing" distT="0" distB="0" distL="0" distR="0">
                <wp:extent cx="2279651"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5"/>
                        <a:stretch/>
                      </pic:blipFill>
                      <pic:spPr bwMode="auto">
                        <a:xfrm flipH="0" flipV="0">
                          <a:off x="0" y="0"/>
                          <a:ext cx="2279651"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9.50pt;height:141.73pt;mso-wrap-distance-left:0.00pt;mso-wrap-distance-top:0.00pt;mso-wrap-distance-right:0.00pt;mso-wrap-distance-bottom:0.00pt;z-index:1;" stroked="false">
                <v:imagedata r:id="rId15" o:title=""/>
                <o:lock v:ext="edit" rotation="t"/>
              </v:shape>
            </w:pict>
          </mc:Fallback>
        </mc:AlternateContent>
      </w:r>
      <w:r>
        <w:rPr>
          <w:rFonts w:ascii="宋体" w:hAnsi="宋体" w:eastAsia="宋体" w:cs="宋体"/>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8192" behindDoc="1" locked="0" layoutInCell="1" allowOverlap="1">
                <wp:simplePos x="0" y="0"/>
                <wp:positionH relativeFrom="column">
                  <wp:posOffset>2814320</wp:posOffset>
                </wp:positionH>
                <wp:positionV relativeFrom="paragraph">
                  <wp:posOffset>241808</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8192;o:allowoverlap:true;o:allowincell:true;mso-position-horizontal-relative:text;margin-left:221.60pt;mso-position-horizontal:absolute;mso-position-vertical-relative:text;margin-top:19.04pt;mso-position-vertical:absolute;width:141.73pt;height:141.73pt;mso-wrap-distance-left:9.07pt;mso-wrap-distance-top:0.00pt;mso-wrap-distance-right:9.07pt;mso-wrap-distance-bottom:0.00pt;z-index:1;" stroked="false">
                <v:imagedata r:id="rId12"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4695825</wp:posOffset>
                </wp:positionH>
                <wp:positionV relativeFrom="paragraph">
                  <wp:posOffset>101519</wp:posOffset>
                </wp:positionV>
                <wp:extent cx="949665" cy="560894"/>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1"/>
                        <a:stretch/>
                      </pic:blipFill>
                      <pic:spPr bwMode="auto">
                        <a:xfrm flipH="0" flipV="0">
                          <a:off x="0" y="0"/>
                          <a:ext cx="949664" cy="56089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7168;o:allowoverlap:true;o:allowincell:true;mso-position-horizontal-relative:text;margin-left:369.75pt;mso-position-horizontal:absolute;mso-position-vertical-relative:text;margin-top:7.99pt;mso-position-vertical:absolute;width:74.78pt;height:44.16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10"/>
          <w:sz w:val="21"/>
        </w:rPr>
        <w:t xml:space="preserve">法定代表人：</w:t>
      </w:r>
      <w:r>
        <w:rPr>
          <w:rFonts w:ascii="宋体" w:hAnsi="宋体" w:eastAsia="宋体" w:cs="宋体"/>
          <w:color w:val="000000"/>
          <w:spacing w:val="10"/>
          <w:sz w:val="21"/>
          <w:u w:val="single"/>
        </w:rPr>
        <w:t xml:space="preserve">          </w:t>
      </w:r>
      <w:sdt>
        <w:sdtPr>
          <w:alias w:val="法人章_1"/>
          <w15:appearance w15:val="boundingBox"/>
          <w:placeholder>
            <w:docPart w:val="821ec01a736942848d9bb579a532fcae"/>
          </w:placeholder>
          <w:showingPlcHdr w:val="true"/>
          <w:tag w:val="法人章_1"/>
          <w:picture w:scaleFlag="0" w:lockProportions="1" w:respectBorders="0" w:shiftX="0.500000" w:shiftY="0.500000"/>
          <w:rPr>
            <w:rFonts w:ascii="宋体" w:hAnsi="宋体" w:eastAsia="宋体" w:cs="宋体"/>
            <w:color w:val="000000"/>
            <w:spacing w:val="10"/>
            <w:sz w:val="21"/>
            <w:u w:val="single"/>
          </w:rPr>
        </w:sdtPr>
        <w:sdtContent>
          <w:r>
            <w:rPr>
              <w:rFonts w:ascii="宋体" w:hAnsi="宋体" w:eastAsia="宋体" w:cs="宋体"/>
              <w:color w:val="000000"/>
              <w:spacing w:val="10"/>
              <w:sz w:val="21"/>
              <w:u w:val="single"/>
            </w:rPr>
          </w:r>
        </w:sdtContent>
      </w:sdt>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（签字或盖章）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r>
      <w:r>
        <w:rPr>
          <w:rFonts w:ascii="宋体" w:hAnsi="宋体" w:eastAsia="宋体" w:cs="宋体"/>
          <w:color w:val="000000"/>
          <w:spacing w:val="10"/>
          <w:sz w:val="21"/>
        </w:rPr>
        <w:t xml:space="preserve">代  理  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r>
      <w:r>
        <w:rPr>
          <w:rFonts w:ascii="宋体" w:hAnsi="宋体" w:eastAsia="宋体" w:cs="宋体"/>
          <w:color w:val="000000"/>
          <w:spacing w:val="10"/>
          <w:sz w:val="21"/>
        </w:rPr>
        <w:t xml:space="preserve">投 标  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sdt>
        <w:sdtPr>
          <w:alias w:val="单位公章_1"/>
          <w15:appearance w15:val="boundingBox"/>
          <w:placeholder>
            <w:docPart w:val="5812323c1cea4e71961944865357825e"/>
          </w:placeholder>
          <w:showingPlcHdr w:val="true"/>
          <w:tag w:val="单位公章_1"/>
          <w:picture w:scaleFlag="0" w:lockProportions="1" w:respectBorders="0" w:shiftX="0.500000" w:shiftY="0.500000"/>
          <w:rPr>
            <w:rFonts w:ascii="宋体" w:hAnsi="宋体" w:eastAsia="宋体" w:cs="宋体"/>
            <w:color w:val="000000"/>
            <w:spacing w:val="10"/>
            <w:sz w:val="21"/>
            <w:u w:val="single"/>
          </w:rPr>
        </w:sdtPr>
        <w:sdtContent>
          <w:r>
            <w:rPr>
              <w:rFonts w:ascii="宋体" w:hAnsi="宋体" w:eastAsia="宋体" w:cs="宋体"/>
              <w:color w:val="000000"/>
              <w:spacing w:val="10"/>
              <w:sz w:val="21"/>
              <w:u w:val="single"/>
            </w:rPr>
          </w:r>
        </w:sdtContent>
      </w:sdt>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tabs>
          <w:tab w:val="left" w:leader="none" w:pos="8931"/>
        </w:tabs>
        <w:spacing w:after="0" w:before="0" w:line="360" w:lineRule="auto"/>
        <w:ind w:right="603" w:firstLine="420" w:left="0"/>
        <w:jc w:val="center"/>
        <w:rPr>
          <w:rFonts w:ascii="宋体" w:hAnsi="宋体" w:cs="宋体"/>
        </w:rPr>
      </w:pPr>
      <w:r>
        <w:rPr>
          <w:rFonts w:ascii="宋体" w:hAnsi="宋体" w:eastAsia="宋体" w:cs="宋体"/>
          <w:color w:val="000000"/>
          <w:spacing w:val="10"/>
          <w:sz w:val="21"/>
        </w:rPr>
        <w:t xml:space="preserve">                                            </w:t>
      </w:r>
      <w:r>
        <w:rPr>
          <w:rFonts w:ascii="宋体" w:hAnsi="宋体" w:eastAsia="宋体" w:cs="宋体"/>
          <w:color w:val="000000"/>
          <w:spacing w:val="10"/>
          <w:sz w:val="21"/>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5" w:name="_Toc5"/>
      <w:r>
        <w:t xml:space="preserve">企业营业执照</w:t>
      </w:r>
      <w:bookmarkEnd w:id="5"/>
      <w:r/>
      <w:r/>
    </w:p>
    <w:p>
      <w:pPr>
        <w:pStyle w:val="650"/>
        <w:pBdr/>
        <w:spacing w:after="0" w:before="0" w:line="360" w:lineRule="auto"/>
        <w:ind w:firstLine="420"/>
        <w:rPr/>
      </w:pPr>
      <w:r/>
      <w:bookmarkStart w:id="6" w:name="_Toc6"/>
      <w:r>
        <w:t xml:space="preserve">盘锦顺方实业有限公司</w:t>
      </w:r>
      <w:bookmarkEnd w:id="6"/>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营业执照"/>
                        <pic:cNvPicPr>
                          <a:picLocks noChangeAspect="1"/>
                        </pic:cNvPicPr>
                        <pic:nvPr/>
                      </pic:nvPicPr>
                      <pic:blipFill>
                        <a:blip r:embed="rId18"/>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4.0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bookmarkStart w:id="7" w:name="_Toc7"/>
      <w:r>
        <w:t xml:space="preserve">资格声明</w:t>
      </w:r>
      <w:bookmarkEnd w:id="7"/>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资格声明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为响应你方</w:t>
      </w:r>
      <w:r>
        <w:rPr>
          <w:rFonts w:ascii="宋体" w:hAnsi="宋体" w:eastAsia="宋体" w:cs="宋体"/>
          <w:color w:val="000000"/>
          <w:spacing w:val="6"/>
          <w:sz w:val="21"/>
          <w:u w:val="single"/>
        </w:rPr>
        <w:t xml:space="preserve">2024年7月1日</w:t>
      </w:r>
      <w:r>
        <w:rPr>
          <w:rFonts w:ascii="宋体" w:hAnsi="宋体" w:eastAsia="宋体" w:cs="宋体"/>
          <w:color w:val="000000"/>
          <w:spacing w:val="6"/>
          <w:sz w:val="21"/>
        </w:rPr>
        <w:t xml:space="preserve">的（招标公告编号：</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）招标公告，下述签字人愿参与投标，提供产品报价表中规定的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低碳钢电焊条 J507 2.5mm</w:t>
      </w:r>
      <w:r>
        <w:rPr>
          <w:rFonts w:ascii="宋体" w:hAnsi="宋体" w:eastAsia="宋体" w:cs="宋体"/>
          <w:color w:val="000000"/>
          <w:spacing w:val="6"/>
          <w:sz w:val="21"/>
          <w:u w:val="single"/>
        </w:rPr>
        <w:t xml:space="preserve">  （报价表第一项产品名称）等     </w:t>
      </w:r>
      <w:r>
        <w:rPr>
          <w:rFonts w:ascii="宋体" w:hAnsi="宋体" w:eastAsia="宋体" w:cs="宋体"/>
          <w:color w:val="000000"/>
          <w:spacing w:val="6"/>
          <w:sz w:val="21"/>
          <w:u w:val="single"/>
        </w:rPr>
        <w:t xml:space="preserve">105</w:t>
      </w:r>
      <w:r>
        <w:rPr>
          <w:rFonts w:ascii="宋体" w:hAnsi="宋体" w:eastAsia="宋体" w:cs="宋体"/>
          <w:color w:val="000000"/>
          <w:spacing w:val="6"/>
          <w:sz w:val="21"/>
          <w:u w:val="single"/>
        </w:rPr>
        <w:t xml:space="preserve">     项产品</w:t>
      </w:r>
      <w:r>
        <w:rPr>
          <w:rFonts w:ascii="宋体" w:hAnsi="宋体" w:eastAsia="宋体" w:cs="宋体"/>
          <w:color w:val="000000"/>
          <w:spacing w:val="6"/>
          <w:sz w:val="21"/>
        </w:rPr>
        <w:t xml:space="preserve">，提交下述文件并声明全部说明是真实的和正确的。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是否处于被责令停业、财产被接管、冻结、破产状态？</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180975</wp:posOffset>
                </wp:positionH>
                <wp:positionV relativeFrom="paragraph">
                  <wp:posOffset>12726</wp:posOffset>
                </wp:positionV>
                <wp:extent cx="1800000" cy="1800000"/>
                <wp:effectExtent l="0" t="0" r="0" b="0"/>
                <wp:wrapNone/>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048;o:allowoverlap:true;o:allowincell:true;mso-position-horizontal-relative:text;margin-left:14.25pt;mso-position-horizontal:absolute;mso-position-vertical-relative:text;margin-top:1.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下述签字人在证书中证明本资格文件中的内容是真实的和正确的。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582330</wp:posOffset>
                </wp:positionH>
                <wp:positionV relativeFrom="paragraph">
                  <wp:posOffset>48908</wp:posOffset>
                </wp:positionV>
                <wp:extent cx="997290" cy="514683"/>
                <wp:effectExtent l="0" t="0" r="0" b="0"/>
                <wp:wrapNone/>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1"/>
                        <a:stretch/>
                      </pic:blipFill>
                      <pic:spPr bwMode="auto">
                        <a:xfrm flipH="0" flipV="0">
                          <a:off x="0" y="0"/>
                          <a:ext cx="997290" cy="51468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3072;o:allowoverlap:true;o:allowincell:true;mso-position-horizontal-relative:text;margin-left:45.85pt;mso-position-horizontal:absolute;mso-position-vertical-relative:text;margin-top:3.85pt;mso-position-vertical:absolute;width:78.53pt;height:40.5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8" w:name="_Toc8"/>
      <w:r>
        <w:t xml:space="preserve">招标公告“投标人的资格要求”中应响应的资料</w:t>
      </w:r>
      <w:bookmarkEnd w:id="8"/>
      <w:r/>
      <w:r/>
    </w:p>
    <w:p>
      <w:pPr>
        <w:pStyle w:val="650"/>
        <w:pBdr/>
        <w:spacing w:after="0" w:before="0" w:line="360" w:lineRule="auto"/>
        <w:ind w:firstLine="420"/>
        <w:rPr/>
      </w:pPr>
      <w:r/>
      <w:bookmarkStart w:id="9" w:name="_Toc9"/>
      <w:r>
        <w:t xml:space="preserve">营业执照</w:t>
      </w:r>
      <w:bookmarkEnd w:id="9"/>
      <w:r/>
      <w:r/>
    </w:p>
    <w:p>
      <w:pPr>
        <w:pStyle w:val="651"/>
        <w:pBdr/>
        <w:spacing w:after="0" w:before="0" w:line="360" w:lineRule="auto"/>
        <w:ind w:firstLine="420"/>
        <w:rPr/>
      </w:pPr>
      <w:r/>
      <w:bookmarkStart w:id="10" w:name="_Toc10"/>
      <w:r>
        <w:t xml:space="preserve">盘锦顺方实业有限公司</w:t>
      </w:r>
      <w:bookmarkEnd w:id="10"/>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营业执照"/>
                        <pic:cNvPicPr>
                          <a:picLocks noChangeAspect="1"/>
                        </pic:cNvPicPr>
                        <pic:nvPr/>
                      </pic:nvPicPr>
                      <pic:blipFill>
                        <a:blip r:embed="rId18"/>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294.0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11" w:name="_Toc11"/>
      <w:r>
        <w:t xml:space="preserve">未被集团公司、油田公司列入供应商黑名单</w:t>
      </w:r>
      <w:bookmarkEnd w:id="11"/>
      <w:r/>
      <w:r/>
    </w:p>
    <w:p>
      <w:pPr>
        <w:pBdr/>
        <w:spacing w:after="0" w:before="0" w:line="360" w:lineRule="auto"/>
        <w:ind w:firstLine="420"/>
        <w:rPr>
          <w:rFonts w:ascii="SimSun" w:hAnsi="SimSun" w:eastAsia="SimSun" w:cs="SimSun"/>
          <w:color w:val="000000"/>
          <w:sz w:val="21"/>
          <w:szCs w:val="21"/>
          <w:highlight w:val="none"/>
        </w:rPr>
      </w:pPr>
      <w:r>
        <w:rPr>
          <w:rFonts w:ascii="SimSun" w:hAnsi="SimSun" w:eastAsia="SimSun" w:cs="SimSun"/>
          <w:color w:val="000000"/>
          <w:sz w:val="21"/>
        </w:rPr>
        <w:t xml:space="preserve">我公司未被集团公司、油田公司列入供应商黑名单。</w:t>
      </w:r>
      <w:r>
        <w:rPr>
          <w:rFonts w:ascii="SimSun" w:hAnsi="SimSun" w:eastAsia="SimSun" w:cs="SimSun"/>
          <w:color w:val="000000"/>
          <w:sz w:val="21"/>
          <w:szCs w:val="21"/>
          <w:highlight w:val="none"/>
        </w:rPr>
      </w:r>
    </w:p>
    <w:p>
      <w:pPr>
        <w:pBdr/>
        <w:spacing w:after="0" w:before="0" w:line="360" w:lineRule="auto"/>
        <w:ind w:firstLine="420"/>
        <w:rPr/>
      </w:pPr>
      <w:r>
        <w:rPr>
          <w:rFonts w:ascii="SimSun" w:hAnsi="SimSun" w:eastAsia="SimSun" w:cs="SimSun"/>
          <w:color w:val="000000"/>
          <w:sz w:val="21"/>
          <w:highlight w:val="none"/>
        </w:rPr>
      </w:r>
      <w:r>
        <mc:AlternateContent>
          <mc:Choice Requires="wpg">
            <w:drawing>
              <wp:inline xmlns:wp="http://schemas.openxmlformats.org/drawingml/2006/wordprocessingDrawing" distT="0" distB="0" distL="0" distR="0">
                <wp:extent cx="5762625" cy="33909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9"/>
                        <a:stretch/>
                      </pic:blipFill>
                      <pic:spPr bwMode="auto">
                        <a:xfrm>
                          <a:off x="0" y="0"/>
                          <a:ext cx="5762624" cy="339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3.75pt;height:267.00pt;mso-wrap-distance-left:0.00pt;mso-wrap-distance-top:0.00pt;mso-wrap-distance-right:0.00pt;mso-wrap-distance-bottom:0.00pt;z-index:1;" stroked="false">
                <v:imagedata r:id="rId19" o:title=""/>
                <o:lock v:ext="edit" rotation="t"/>
              </v:shape>
            </w:pict>
          </mc:Fallback>
        </mc:AlternateContent>
      </w:r>
      <w:r>
        <mc:AlternateContent>
          <mc:Choice Requires="wpg">
            <w:drawing>
              <wp:inline xmlns:wp="http://schemas.openxmlformats.org/drawingml/2006/wordprocessingDrawing" distT="0" distB="0" distL="0" distR="0">
                <wp:extent cx="5762625" cy="33718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r/>
                      </pic:nvPicPr>
                      <pic:blipFill>
                        <a:blip r:embed="rId20"/>
                        <a:stretch/>
                      </pic:blipFill>
                      <pic:spPr bwMode="auto">
                        <a:xfrm>
                          <a:off x="0" y="0"/>
                          <a:ext cx="5762624"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3.75pt;height:265.50pt;mso-wrap-distance-left:0.00pt;mso-wrap-distance-top:0.00pt;mso-wrap-distance-right:0.00pt;mso-wrap-distance-bottom:0.00pt;z-index:1;" stroked="false">
                <v:imagedata r:id="rId20" o:title=""/>
                <o:lock v:ext="edit" rotation="t"/>
              </v:shape>
            </w:pict>
          </mc:Fallback>
        </mc:AlternateContent>
      </w:r>
      <w:r>
        <w:rPr>
          <w:rFonts w:ascii="SimSun" w:hAnsi="SimSun" w:eastAsia="SimSun" w:cs="SimSun"/>
          <w:color w:val="000000"/>
          <w:sz w:val="21"/>
          <w:highlight w:val="none"/>
        </w:rPr>
      </w:r>
      <w:r/>
    </w:p>
    <w:p>
      <w:pPr>
        <w:pBdr/>
        <w:spacing w:after="0" w:before="0" w:line="360" w:lineRule="auto"/>
        <w:ind w:firstLine="420"/>
        <w:rPr/>
      </w:pPr>
      <w:r>
        <w:br w:type="page" w:clear="all"/>
      </w:r>
      <w:r/>
    </w:p>
    <w:p>
      <w:pPr>
        <w:pStyle w:val="650"/>
        <w:pBdr/>
        <w:spacing w:after="0" w:before="0" w:line="360" w:lineRule="auto"/>
        <w:ind w:firstLine="420"/>
        <w:rPr/>
      </w:pPr>
      <w:r/>
      <w:bookmarkStart w:id="12" w:name="_Toc12"/>
      <w:r>
        <w:t xml:space="preserve">产品质量监督抽查情况通报</w:t>
      </w:r>
      <w:bookmarkEnd w:id="12"/>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我公司未被集团公司、油田公司限制投标。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我公司投标产品未在《中国石油天然气集团有限公司采购产品质量监督抽查情况通报》或《辽河油田公司产品质量监督抽查通报》中相关产品被暂停交易权限。</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bookmarkStart w:id="13" w:name="_Toc13"/>
      <w:r>
        <w:t xml:space="preserve">失信信息</w:t>
      </w:r>
      <w:bookmarkEnd w:id="13"/>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a35e17a-50c5-4e29-987f-4f93693fbb90.png"/>
                        <pic:cNvPicPr>
                          <a:picLocks noChangeAspect="1"/>
                        </pic:cNvPicPr>
                        <pic:nvPr/>
                      </pic:nvPicPr>
                      <pic:blipFill>
                        <a:blip r:embed="rId21"/>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16.40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14" w:name="_Toc14"/>
      <w:r>
        <w:t xml:space="preserve">未被“国家企业信用信息公示系统”网站（www.gsxt.gov.cn）列入严重违法失信企业名单</w:t>
      </w:r>
      <w:bookmarkEnd w:id="14"/>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eb7c8a4-ff6e-484b-a0f5-574231ad2b55.png"/>
                        <pic:cNvPicPr>
                          <a:picLocks noChangeAspect="1"/>
                        </pic:cNvPicPr>
                        <pic:nvPr/>
                      </pic:nvPicPr>
                      <pic:blipFill>
                        <a:blip r:embed="rId22"/>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256.32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06dffe5-6358-4b64-a77f-8b44e31e2e46.png"/>
                        <pic:cNvPicPr>
                          <a:picLocks noChangeAspect="1"/>
                        </pic:cNvPicPr>
                        <pic:nvPr/>
                      </pic:nvPicPr>
                      <pic:blipFill>
                        <a:blip r:embed="rId23"/>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256.32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15" w:name="_Toc15"/>
      <w:r>
        <w:t xml:space="preserve">投标人、法定代表人或者负责人未被人民法院在“信用中国”网站（www.creditchina.gov.cn）列入失信被执行人</w:t>
      </w:r>
      <w:bookmarkEnd w:id="15"/>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54935"/>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cfa56b5-4b44-4660-8f71-3111909fe135.png"/>
                        <pic:cNvPicPr>
                          <a:picLocks noChangeAspect="1"/>
                        </pic:cNvPicPr>
                        <pic:nvPr/>
                      </pic:nvPicPr>
                      <pic:blipFill>
                        <a:blip r:embed="rId24"/>
                        <a:stretch/>
                      </pic:blipFill>
                      <pic:spPr bwMode="auto">
                        <a:xfrm>
                          <a:off x="0" y="0"/>
                          <a:ext cx="5274000" cy="335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264.1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2539"/>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7af84a9-d7c3-49f9-9c27-385573b01fa0.png"/>
                        <pic:cNvPicPr>
                          <a:picLocks noChangeAspect="1"/>
                        </pic:cNvPicPr>
                        <pic:nvPr/>
                      </pic:nvPicPr>
                      <pic:blipFill>
                        <a:blip r:embed="rId25"/>
                        <a:stretch/>
                      </pic:blipFill>
                      <pic:spPr bwMode="auto">
                        <a:xfrm>
                          <a:off x="0" y="0"/>
                          <a:ext cx="5274000" cy="3382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266.3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8208"/>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acdd079-50a3-4e94-90a4-535f0f537be4.png"/>
                        <pic:cNvPicPr>
                          <a:picLocks noChangeAspect="1"/>
                        </pic:cNvPicPr>
                        <pic:nvPr/>
                      </pic:nvPicPr>
                      <pic:blipFill>
                        <a:blip r:embed="rId26"/>
                        <a:stretch/>
                      </pic:blipFill>
                      <pic:spPr bwMode="auto">
                        <a:xfrm>
                          <a:off x="0" y="0"/>
                          <a:ext cx="5274000" cy="3388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266.79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16" w:name="_Toc16"/>
      <w:r>
        <w:t xml:space="preserve">中国裁判文书网投标人法定代表人或者负责人无行贿犯罪</w:t>
      </w:r>
      <w:bookmarkEnd w:id="16"/>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182541"/>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c636ec3-ea9c-4109-a4ad-95fd3ece473f.png"/>
                        <pic:cNvPicPr>
                          <a:picLocks noChangeAspect="1"/>
                        </pic:cNvPicPr>
                        <pic:nvPr/>
                      </pic:nvPicPr>
                      <pic:blipFill>
                        <a:blip r:embed="rId27"/>
                        <a:stretch/>
                      </pic:blipFill>
                      <pic:spPr bwMode="auto">
                        <a:xfrm>
                          <a:off x="0" y="0"/>
                          <a:ext cx="5274000" cy="2182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171.8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26019"/>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47c5b4-04da-427d-92d4-8c2a9d462a9d.png"/>
                        <pic:cNvPicPr>
                          <a:picLocks noChangeAspect="1"/>
                        </pic:cNvPicPr>
                        <pic:nvPr/>
                      </pic:nvPicPr>
                      <pic:blipFill>
                        <a:blip r:embed="rId28"/>
                        <a:stretch/>
                      </pic:blipFill>
                      <pic:spPr bwMode="auto">
                        <a:xfrm>
                          <a:off x="0" y="0"/>
                          <a:ext cx="5274000" cy="2226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175.28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32089"/>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757897f-e934-4cf7-b820-45347bd7f135.png"/>
                        <pic:cNvPicPr>
                          <a:picLocks noChangeAspect="1"/>
                        </pic:cNvPicPr>
                        <pic:nvPr/>
                      </pic:nvPicPr>
                      <pic:blipFill>
                        <a:blip r:embed="rId29"/>
                        <a:stretch/>
                      </pic:blipFill>
                      <pic:spPr bwMode="auto">
                        <a:xfrm>
                          <a:off x="0" y="0"/>
                          <a:ext cx="5274000" cy="223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175.76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17" w:name="_Toc17"/>
      <w:r>
        <w:t xml:space="preserve">未因质量或其它原因在集团公司总部、辽河油田公司范围内通报处罚并处于处罚期内</w:t>
      </w:r>
      <w:bookmarkEnd w:id="17"/>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我公司本包别产品</w:t>
      </w:r>
      <w:r>
        <w:rPr>
          <w:rFonts w:ascii="SimSun" w:hAnsi="SimSun" w:eastAsia="SimSun" w:cs="SimSun"/>
          <w:b/>
          <w:color w:val="000000"/>
          <w:sz w:val="21"/>
        </w:rPr>
        <w:t xml:space="preserve">未</w:t>
      </w:r>
      <w:r>
        <w:rPr>
          <w:rFonts w:ascii="SimSun" w:hAnsi="SimSun" w:eastAsia="SimSun" w:cs="SimSun"/>
          <w:color w:val="000000"/>
          <w:sz w:val="21"/>
        </w:rPr>
        <w:t xml:space="preserve">因质量或其它原因在集团公司总部、辽河油田公司范围内通报处罚并处于处罚期内的。</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bookmarkStart w:id="18" w:name="_Toc18"/>
      <w:r>
        <w:t xml:space="preserve">非联合体投标</w:t>
      </w:r>
      <w:bookmarkEnd w:id="18"/>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我公司非联合体投标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
    </w:p>
    <w:p>
      <w:pPr>
        <w:pBdr/>
        <w:spacing w:after="0" w:before="0" w:line="360" w:lineRule="auto"/>
        <w:ind w:firstLine="420"/>
        <w:rPr/>
      </w:pPr>
      <w:r>
        <mc:AlternateContent>
          <mc:Choice Requires="wpg">
            <w:drawing>
              <wp:inline xmlns:wp="http://schemas.openxmlformats.org/drawingml/2006/wordprocessingDrawing" distT="0" distB="0" distL="0" distR="0">
                <wp:extent cx="5219700" cy="35337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30"/>
                        <a:stretch/>
                      </pic:blipFill>
                      <pic:spPr bwMode="auto">
                        <a:xfrm>
                          <a:off x="0" y="0"/>
                          <a:ext cx="5219699" cy="3533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1.00pt;height:27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bookmarkStart w:id="19" w:name="_Toc19"/>
      <w:r>
        <w:t xml:space="preserve">投标人认为有必要提供的其他资料</w:t>
      </w:r>
      <w:bookmarkEnd w:id="19"/>
      <w:r/>
      <w:r/>
    </w:p>
    <w:p>
      <w:pPr>
        <w:pStyle w:val="650"/>
        <w:pBdr/>
        <w:spacing w:after="0" w:before="0" w:line="360" w:lineRule="auto"/>
        <w:ind w:firstLine="420"/>
        <w:rPr/>
      </w:pPr>
      <w:r/>
      <w:bookmarkStart w:id="20" w:name="_Toc20"/>
      <w:r>
        <w:t xml:space="preserve">开户许可</w:t>
      </w:r>
      <w:bookmarkEnd w:id="20"/>
      <w:r/>
      <w:r/>
    </w:p>
    <w:p>
      <w:pPr>
        <w:pStyle w:val="651"/>
        <w:pBdr/>
        <w:spacing w:after="0" w:before="0" w:line="360" w:lineRule="auto"/>
        <w:ind w:firstLine="420"/>
        <w:rPr/>
      </w:pPr>
      <w:r/>
      <w:bookmarkStart w:id="21" w:name="_Toc21"/>
      <w:r>
        <w:t xml:space="preserve">2210</w:t>
      </w:r>
      <w:bookmarkEnd w:id="21"/>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83769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开户"/>
                        <pic:cNvPicPr>
                          <a:picLocks noChangeAspect="1"/>
                        </pic:cNvPicPr>
                        <pic:nvPr/>
                      </pic:nvPicPr>
                      <pic:blipFill>
                        <a:blip r:embed="rId31"/>
                        <a:stretch/>
                      </pic:blipFill>
                      <pic:spPr bwMode="auto">
                        <a:xfrm>
                          <a:off x="0" y="0"/>
                          <a:ext cx="5274000" cy="3837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302.18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22" w:name="_Toc22"/>
      <w:r>
        <w:t xml:space="preserve">投标保证金</w:t>
      </w:r>
      <w:bookmarkEnd w:id="22"/>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505357"/>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f0af629-18b9-44bb-9324-b1166a021ef2.png"/>
                        <pic:cNvPicPr>
                          <a:picLocks noChangeAspect="1"/>
                        </pic:cNvPicPr>
                        <pic:nvPr/>
                      </pic:nvPicPr>
                      <pic:blipFill>
                        <a:blip r:embed="rId32"/>
                        <a:stretch/>
                      </pic:blipFill>
                      <pic:spPr bwMode="auto">
                        <a:xfrm>
                          <a:off x="0" y="0"/>
                          <a:ext cx="5274000" cy="2505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197.27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bookmarkStart w:id="23" w:name="_Toc23"/>
      <w:r>
        <w:t xml:space="preserve">技术投标文件</w:t>
      </w:r>
      <w:bookmarkEnd w:id="23"/>
      <w:r/>
      <w:r/>
    </w:p>
    <w:p>
      <w:pPr>
        <w:pStyle w:val="649"/>
        <w:pBdr/>
        <w:spacing w:after="0" w:before="0" w:line="360" w:lineRule="auto"/>
        <w:ind w:firstLine="420"/>
        <w:rPr/>
      </w:pPr>
      <w:r/>
      <w:bookmarkStart w:id="24" w:name="_Toc24"/>
      <w:r>
        <w:t xml:space="preserve">投标产品的执行标准或技术响应文件</w:t>
      </w:r>
      <w:bookmarkEnd w:id="24"/>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4"/>
        </w:rPr>
        <w:t xml:space="preserve">我公司完全按照以下执行标准执行</w:t>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39"/>
        <w:gridCol w:w="453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5117-2012</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A5.18/A5.18M-2023</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A5.5/A5.5M-2022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36034-2018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983-2012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SJ/T 11186-2019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5118-2012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GB/T31908-2015</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10044-2022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32533-2016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5293-2018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GB/T39280-2020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8110-2020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39281-2020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A5.28/A5.28M-2022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A5.9/A5.9M-2022</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A5.29/A5.29M-2022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36233-2018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29713-2013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10045-2018</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25" w:name="_Toc25"/>
      <w:r>
        <w:t xml:space="preserve">技术条款响应/偏离表</w:t>
      </w:r>
      <w:bookmarkEnd w:id="25"/>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333375</wp:posOffset>
                </wp:positionH>
                <wp:positionV relativeFrom="paragraph">
                  <wp:posOffset>-346472</wp:posOffset>
                </wp:positionV>
                <wp:extent cx="1800000" cy="180000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2048;o:allowoverlap:true;o:allowincell:true;mso-position-horizontal-relative:text;margin-left:26.25pt;mso-position-horizontal:absolute;mso-position-vertical-relative:text;margin-top:-27.28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b/>
          <w:color w:val="000000"/>
          <w:spacing w:val="6"/>
          <w:sz w:val="32"/>
        </w:rPr>
        <w:t xml:space="preserve">技术规格响应/偏离表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sdt>
        <w:sdtPr>
          <w:alias w:val="单位公章_1"/>
          <w15:appearance w15:val="boundingBox"/>
          <w:placeholder>
            <w:docPart w:val="0c3f8d8548bf418b9bf43a43d0db6320"/>
          </w:placeholder>
          <w:showingPlcHdr w:val="true"/>
          <w:tag w:val="单位公章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4"/>
        <w:gridCol w:w="1059"/>
        <w:gridCol w:w="1059"/>
        <w:gridCol w:w="1209"/>
        <w:gridCol w:w="1284"/>
        <w:gridCol w:w="1089"/>
        <w:gridCol w:w="105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货物名称</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响应/偏离</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郑重声明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制造商已认真阅读了技术规格书，并完全了解货物使用环境、工况、等买方的各项要求，并将投标货物与技术规格书存在的偏离已全部列于表中。我们在此郑重承诺：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1519125</wp:posOffset>
                </wp:positionH>
                <wp:positionV relativeFrom="paragraph">
                  <wp:posOffset>284936</wp:posOffset>
                </wp:positionV>
                <wp:extent cx="821190" cy="397190"/>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11"/>
                        <a:stretch/>
                      </pic:blipFill>
                      <pic:spPr bwMode="auto">
                        <a:xfrm flipH="0" flipV="0">
                          <a:off x="0" y="0"/>
                          <a:ext cx="821188" cy="39718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position:absolute;z-index:-3072;o:allowoverlap:true;o:allowincell:true;mso-position-horizontal-relative:text;margin-left:119.62pt;mso-position-horizontal:absolute;mso-position-vertical-relative:text;margin-top:22.44pt;mso-position-vertical:absolute;width:64.66pt;height:31.27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26" w:name="_Toc26"/>
      <w:r>
        <w:t xml:space="preserve">投标人认为有必要提供的其他资料</w:t>
      </w:r>
      <w:bookmarkEnd w:id="26"/>
      <w:r/>
      <w:r/>
    </w:p>
    <w:p>
      <w:pPr>
        <w:pStyle w:val="648"/>
        <w:pBdr/>
        <w:spacing w:after="0" w:before="0" w:line="360" w:lineRule="auto"/>
        <w:ind w:firstLine="420"/>
        <w:rPr/>
      </w:pPr>
      <w:r/>
      <w:bookmarkStart w:id="27" w:name="_Toc27"/>
      <w:r>
        <w:t xml:space="preserve">商务投标文件</w:t>
      </w:r>
      <w:bookmarkEnd w:id="27"/>
      <w:r/>
      <w:r/>
    </w:p>
    <w:p>
      <w:pPr>
        <w:pStyle w:val="649"/>
        <w:pBdr/>
        <w:spacing w:after="0" w:before="0" w:line="360" w:lineRule="auto"/>
        <w:ind w:firstLine="420"/>
        <w:rPr/>
      </w:pPr>
      <w:r/>
      <w:bookmarkStart w:id="28" w:name="_Toc28"/>
      <w:r>
        <w:t xml:space="preserve">法律纠纷情况</w:t>
      </w:r>
      <w:bookmarkEnd w:id="28"/>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法律纠纷情况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制造商和代理商应如实填写：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一、贵方目前是否正在涉及或面临尚未解决，对贵方影响巨大的诉讼案件？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如果有，请简单说明情况：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二、贵公司及分支机构或建议联合供货体的任何成员在过去10年中是否涉及任何诉讼案件？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选择：1、是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2209800</wp:posOffset>
                </wp:positionH>
                <wp:positionV relativeFrom="paragraph">
                  <wp:posOffset>9692</wp:posOffset>
                </wp:positionV>
                <wp:extent cx="1800000" cy="1800000"/>
                <wp:effectExtent l="0" t="0" r="0" b="0"/>
                <wp:wrapNone/>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position:absolute;z-index:-2048;o:allowoverlap:true;o:allowincell:true;mso-position-horizontal-relative:text;margin-left:174.00pt;mso-position-horizontal:absolute;mso-position-vertical-relative:text;margin-top:0.7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color w:val="000000"/>
          <w:spacing w:val="6"/>
          <w:sz w:val="21"/>
        </w:rPr>
        <w:t xml:space="preserve">如果是，请写明诉讼案的现状：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676275</wp:posOffset>
                </wp:positionH>
                <wp:positionV relativeFrom="paragraph">
                  <wp:posOffset>102375</wp:posOffset>
                </wp:positionV>
                <wp:extent cx="1006815" cy="594567"/>
                <wp:effectExtent l="0" t="0" r="0" b="0"/>
                <wp:wrapNone/>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a:picLocks noChangeAspect="1"/>
                        </pic:cNvPicPr>
                        <pic:nvPr/>
                      </pic:nvPicPr>
                      <pic:blipFill>
                        <a:blip r:embed="rId11"/>
                        <a:stretch/>
                      </pic:blipFill>
                      <pic:spPr bwMode="auto">
                        <a:xfrm flipH="0" flipV="0">
                          <a:off x="0" y="0"/>
                          <a:ext cx="1006813" cy="594567"/>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position:absolute;z-index:-3072;o:allowoverlap:true;o:allowincell:true;mso-position-horizontal-relative:text;margin-left:53.25pt;mso-position-horizontal:absolute;mso-position-vertical-relative:text;margin-top:8.06pt;mso-position-vertical:absolute;width:79.28pt;height:46.82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29" w:name="_Toc29"/>
      <w:r>
        <w:t xml:space="preserve">机密信息接受承诺函</w:t>
      </w:r>
      <w:bookmarkEnd w:id="29"/>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t xml:space="preserve">机密信息接受承诺函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本机密信息接受承诺函由</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（以下简称“乙方”）针对同</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辽河石油勘探局有限公司物资分公司</w:t>
      </w:r>
      <w:r>
        <w:rPr>
          <w:rFonts w:ascii="宋体" w:hAnsi="宋体" w:eastAsia="宋体" w:cs="宋体"/>
          <w:color w:val="000000"/>
          <w:spacing w:val="6"/>
          <w:sz w:val="21"/>
        </w:rPr>
        <w:t xml:space="preserve">（以下简称“甲方”）所发放的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号招标文件（以下简称“招标文件”），对从甲方处获得的相关的机密信息的保密工作做出如下承诺：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 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本承诺中所称机密信息是指因执行本次招标而直接或间接地接触到的相关组织机构、业务等任何秘密的或专有的信息，包括但不限于以下内容：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8.1.1 管理经验；</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8.1.2 业务流程、职员资料及内部公开的财务、生产经营资料及为甲方专有的文件资料；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8.2 机密信息的接受的方式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当甲方欲向乙方透露与其项目相关的机密信息时，此信息包括口头、书面或以其它形式的载体透露给乙方的，乙方有责任按照第三条承诺保密的责任。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 乙方的保密责任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乙方同意：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8.3.1 以谨慎的态度避免泄露、公开或传播甲方的机密信息，就如同使用与此相似的，自己不愿其泄露，公开或传播的信息一样；</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8.3.2 为履行项目之目的或在其它方面为了甲方的利益使用甲方的机密信息。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乙方可以将机密信息透露给：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(1)为项目进行必须了解该信息的其本身的雇员及其母公司和子公司的雇员或合作方的本项目组成员；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(2)经甲方事先书面同意的任何其它地方。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8.4 保密期限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根据本机密信息接受承诺函，由甲方向乙方透露的信息应自本协议中提到的招标之日起五年止。</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 乙方不承担保密责任的信息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对于下列信息，乙方不承担本机密信息透露协议所规定的保密责任：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8.5.1 在不承担保密责任的情况下已获取的信息；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8.5.2 乙方独立开发且不涉及透露方的信息；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8.5.3 从甲方以外的合法渠道所获得的信息；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8.5.4 通过公开渠道而非乙方过失而公开的信息；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 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但是，除非甲方与乙方就残留信息另有规定，乙方不得透露，公开或传播：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8.6.1 残留信息源；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8.6.2 甲方的任何财务、统计或个人数据；</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8.6.3 甲方的业务计划。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8.7 保密信息的返还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甲方可以在任何时候，书面要求乙方返还或销毁任何因项目而透露的机密信息及其复制品，乙方应于收到甲方的要求后7天内返还或销毁该等机密信息及其复制品。乙方不得直接或间接地故意保留或控制任何机密信息及其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 不承认条款</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8.8.1 甲方仅“按现状”提供信息；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8.8.2 甲方对因其透露的信息所引起的任何损害概不承担责任，但甲方明知或应当知道其透露的信息有可能引起任何损害的情况除外；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8.8.3 透露载有业务计划的信息仅出于计划的目的。甲方可随时改变或取消计划。使用此类信息的风险应由乙方承担，但甲方明知或应当知道改变或取消其计划有可能为接受方带来损害且为采取合理措施进行补救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8.8.4 本承诺函并不要求任一方透露或接受信息。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8.9 适用法律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-209550</wp:posOffset>
                </wp:positionH>
                <wp:positionV relativeFrom="paragraph">
                  <wp:posOffset>119825</wp:posOffset>
                </wp:positionV>
                <wp:extent cx="1800000" cy="1800000"/>
                <wp:effectExtent l="0" t="0" r="0" b="0"/>
                <wp:wrapNone/>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position:absolute;z-index:-2048;o:allowoverlap:true;o:allowincell:true;mso-position-horizontal-relative:text;margin-left:-16.50pt;mso-position-horizontal:absolute;mso-position-vertical-relative:text;margin-top:9.44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color w:val="000000"/>
          <w:spacing w:val="6"/>
          <w:sz w:val="21"/>
        </w:rPr>
        <w:t xml:space="preserve">本承诺函适用中华人民共和国法律。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在本次招标期间，如对本承诺函有异议应协商解决，协商不成应提交</w:t>
      </w:r>
      <w:r>
        <w:rPr>
          <w:rFonts w:ascii="宋体" w:hAnsi="宋体" w:eastAsia="宋体" w:cs="宋体"/>
          <w:i/>
          <w:color w:val="000000"/>
          <w:spacing w:val="6"/>
          <w:sz w:val="21"/>
        </w:rPr>
        <w:t xml:space="preserve">中国国际经济贸易仲裁委员会</w:t>
      </w:r>
      <w:r>
        <w:rPr>
          <w:rFonts w:ascii="宋体" w:hAnsi="宋体" w:eastAsia="宋体" w:cs="宋体"/>
          <w:color w:val="000000"/>
          <w:spacing w:val="6"/>
          <w:sz w:val="21"/>
        </w:rPr>
        <w:t xml:space="preserve">，该仲裁判决书是终决的，对甲乙双方均有约束力。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1429942</wp:posOffset>
                </wp:positionH>
                <wp:positionV relativeFrom="paragraph">
                  <wp:posOffset>116866</wp:posOffset>
                </wp:positionV>
                <wp:extent cx="740115" cy="456250"/>
                <wp:effectExtent l="0" t="0" r="0" b="0"/>
                <wp:wrapNone/>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r/>
                      </pic:nvPicPr>
                      <pic:blipFill>
                        <a:blip r:embed="rId11"/>
                        <a:stretch/>
                      </pic:blipFill>
                      <pic:spPr bwMode="auto">
                        <a:xfrm flipH="0" flipV="0">
                          <a:off x="0" y="0"/>
                          <a:ext cx="740115" cy="4562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position:absolute;z-index:-3072;o:allowoverlap:true;o:allowincell:true;mso-position-horizontal-relative:text;margin-left:112.59pt;mso-position-horizontal:absolute;mso-position-vertical-relative:text;margin-top:9.20pt;mso-position-vertical:absolute;width:58.28pt;height:35.93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21"/>
        </w:rPr>
        <w:t xml:space="preserve">乙      方：</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负责人签字：</w:t>
      </w:r>
      <w:r>
        <w:rPr>
          <w:rFonts w:ascii="宋体" w:hAnsi="宋体" w:eastAsia="宋体" w:cs="宋体"/>
          <w:color w:val="000000"/>
          <w:spacing w:val="6"/>
          <w:sz w:val="21"/>
          <w:u w:val="single"/>
        </w:rPr>
        <w:t xml:space="preserve">           </w:t>
      </w:r>
      <w:sdt>
        <w:sdtPr>
          <w:alias w:val="委托代理人签字_1"/>
          <w15:appearance w15:val="boundingBox"/>
          <w:placeholder>
            <w:docPart w:val="951b4e6d03fa42eba70430f260423b29"/>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w:r>
        </w:sdtContent>
      </w:sdt>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日      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30" w:name="_Toc30"/>
      <w:r>
        <w:t xml:space="preserve">商务条款响应/偏离表</w:t>
      </w:r>
      <w:bookmarkEnd w:id="30"/>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1009650</wp:posOffset>
                </wp:positionH>
                <wp:positionV relativeFrom="paragraph">
                  <wp:posOffset>-432197</wp:posOffset>
                </wp:positionV>
                <wp:extent cx="1800000" cy="1800000"/>
                <wp:effectExtent l="0" t="0" r="0" b="0"/>
                <wp:wrapNone/>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048;o:allowoverlap:true;o:allowincell:true;mso-position-horizontal-relative:text;margin-left:79.50pt;mso-position-horizontal:absolute;mso-position-vertical-relative:text;margin-top:-34.03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b/>
          <w:color w:val="000000"/>
          <w:spacing w:val="6"/>
          <w:sz w:val="32"/>
        </w:rPr>
        <w:t xml:space="preserve">商务条款响应/偏离表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48"/>
        <w:gridCol w:w="2052"/>
        <w:gridCol w:w="2554"/>
        <w:gridCol w:w="2674"/>
        <w:gridCol w:w="1226"/>
      </w:tblGrid>
      <w:tr>
        <w:trPr>
          <w:trHeight w:val="56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1390650</wp:posOffset>
                </wp:positionH>
                <wp:positionV relativeFrom="paragraph">
                  <wp:posOffset>290016</wp:posOffset>
                </wp:positionV>
                <wp:extent cx="902040" cy="508589"/>
                <wp:effectExtent l="0" t="0" r="0" b="0"/>
                <wp:wrapNone/>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a:picLocks noChangeAspect="1"/>
                        </pic:cNvPicPr>
                        <pic:nvPr/>
                      </pic:nvPicPr>
                      <pic:blipFill>
                        <a:blip r:embed="rId11"/>
                        <a:stretch/>
                      </pic:blipFill>
                      <pic:spPr bwMode="auto">
                        <a:xfrm flipH="0" flipV="0">
                          <a:off x="0" y="0"/>
                          <a:ext cx="902039" cy="50858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position:absolute;z-index:-3072;o:allowoverlap:true;o:allowincell:true;mso-position-horizontal-relative:text;margin-left:109.50pt;mso-position-horizontal:absolute;mso-position-vertical-relative:text;margin-top:22.84pt;mso-position-vertical:absolute;width:71.03pt;height:40.05pt;mso-wrap-distance-left:9.07pt;mso-wrap-distance-top:0.00pt;mso-wrap-distance-right:9.07pt;mso-wrap-distance-bottom:0.00pt;z-index:1;" stroked="false">
                <v:imagedata r:id="rId11"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31" w:name="_Toc31"/>
      <w:r>
        <w:t xml:space="preserve">附件1-5《评分细则》中要求投标人响应的商务资料</w:t>
      </w:r>
      <w:bookmarkEnd w:id="31"/>
      <w:r/>
      <w:r/>
    </w:p>
    <w:p>
      <w:pPr>
        <w:pStyle w:val="650"/>
        <w:pBdr/>
        <w:spacing w:after="0" w:before="0" w:line="360" w:lineRule="auto"/>
        <w:ind w:firstLine="420"/>
        <w:rPr/>
      </w:pPr>
      <w:r/>
      <w:bookmarkStart w:id="32" w:name="_Toc32"/>
      <w:r>
        <w:t xml:space="preserve">企业资质情况</w:t>
      </w:r>
      <w:bookmarkEnd w:id="32"/>
      <w:r/>
      <w:r/>
    </w:p>
    <w:p>
      <w:pPr>
        <w:pStyle w:val="651"/>
        <w:pBdr/>
        <w:spacing w:after="0" w:before="0" w:line="360" w:lineRule="auto"/>
        <w:ind w:firstLine="420"/>
        <w:rPr/>
      </w:pPr>
      <w:r/>
      <w:bookmarkStart w:id="33" w:name="_Toc33"/>
      <w:r>
        <w:t xml:space="preserve">银行资信</w:t>
      </w:r>
      <w:bookmarkEnd w:id="33"/>
      <w:r/>
      <w:r/>
    </w:p>
    <w:p>
      <w:pPr>
        <w:pStyle w:val="652"/>
        <w:pBdr/>
        <w:spacing w:after="0" w:before="0" w:line="360" w:lineRule="auto"/>
        <w:ind w:firstLine="420"/>
        <w:rPr/>
      </w:pPr>
      <w:r/>
      <w:bookmarkStart w:id="34" w:name="_Toc34"/>
      <w:r>
        <w:t xml:space="preserve">盘锦顺方实业有限公司</w:t>
      </w:r>
      <w:bookmarkEnd w:id="34"/>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969758"/>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银行资信"/>
                        <pic:cNvPicPr>
                          <a:picLocks noChangeAspect="1"/>
                        </pic:cNvPicPr>
                        <pic:nvPr/>
                      </pic:nvPicPr>
                      <pic:blipFill>
                        <a:blip r:embed="rId33"/>
                        <a:stretch/>
                      </pic:blipFill>
                      <pic:spPr bwMode="auto">
                        <a:xfrm>
                          <a:off x="0" y="0"/>
                          <a:ext cx="5274000" cy="696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48.80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bookmarkStart w:id="35" w:name="_Toc35"/>
      <w:r>
        <w:t xml:space="preserve">资产负债情况（TDR）</w:t>
      </w:r>
      <w:bookmarkEnd w:id="35"/>
      <w:r/>
      <w:r/>
    </w:p>
    <w:p>
      <w:pPr>
        <w:pStyle w:val="652"/>
        <w:pBdr/>
        <w:spacing w:after="0" w:before="0" w:line="360" w:lineRule="auto"/>
        <w:ind w:firstLine="420"/>
        <w:rPr/>
      </w:pPr>
      <w:r/>
      <w:bookmarkStart w:id="36" w:name="_Toc36"/>
      <w:r>
        <w:t xml:space="preserve">甘元审字【2024】第GYE-D4279号</w:t>
      </w:r>
      <w:bookmarkEnd w:id="36"/>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审计报告 (1)"/>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审计报告 (2)"/>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审计报告 (3)"/>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审计报告 (4)"/>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审计报告 (5)"/>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审计报告 (6)"/>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审计报告 (7)"/>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审计报告 (8)"/>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审计报告 (9)"/>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审计报告 (10)"/>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审计报告 (11)"/>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审计报告 (12)"/>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审计报告 (13)"/>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审计报告 (14)"/>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审计报告 (15)"/>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审计报告 (16)"/>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审计报告 (17)"/>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审计报告 (18)"/>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审计报告 (19)"/>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审计报告 (20)"/>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审计报告 (21)"/>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审计报告 (22)"/>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7.41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审计报告 (23)"/>
                        <pic:cNvPicPr>
                          <a:picLocks noChangeAspect="1"/>
                        </pic:cNvPicPr>
                        <pic:nvPr/>
                      </pic:nvPicPr>
                      <pic:blipFill>
                        <a:blip r:embed="rId5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7.41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bookmarkStart w:id="37" w:name="_Toc37"/>
      <w:r>
        <w:t xml:space="preserve">流动比率与速动比率</w:t>
      </w:r>
      <w:bookmarkEnd w:id="37"/>
      <w:r/>
      <w:r/>
    </w:p>
    <w:p>
      <w:pPr>
        <w:pStyle w:val="652"/>
        <w:pBdr/>
        <w:spacing w:after="0" w:before="0" w:line="360" w:lineRule="auto"/>
        <w:ind w:firstLine="420"/>
        <w:rPr/>
      </w:pPr>
      <w:r/>
      <w:bookmarkStart w:id="38" w:name="_Toc38"/>
      <w:r>
        <w:t xml:space="preserve">甘元审字【2024】第GYE-D4279号</w:t>
      </w:r>
      <w:bookmarkEnd w:id="38"/>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审计报告 (1)"/>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审计报告 (2)"/>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审计报告 (3)"/>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审计报告 (4)"/>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审计报告 (5)"/>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审计报告 (6)"/>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审计报告 (7)"/>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审计报告 (8)"/>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审计报告 (9)"/>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审计报告 (10)"/>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审计报告 (11)"/>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审计报告 (12)"/>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审计报告 (13)"/>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审计报告 (14)"/>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审计报告 (15)"/>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审计报告 (16)"/>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审计报告 (17)"/>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审计报告 (18)"/>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审计报告 (19)"/>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审计报告 (20)"/>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审计报告 (21)"/>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审计报告 (22)"/>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7.41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审计报告 (23)"/>
                        <pic:cNvPicPr>
                          <a:picLocks noChangeAspect="1"/>
                        </pic:cNvPicPr>
                        <pic:nvPr/>
                      </pic:nvPicPr>
                      <pic:blipFill>
                        <a:blip r:embed="rId5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7.41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bookmarkStart w:id="39" w:name="_Toc39"/>
      <w:r>
        <w:t xml:space="preserve">企业性质</w:t>
      </w:r>
      <w:bookmarkEnd w:id="39"/>
      <w:r/>
      <w:r/>
    </w:p>
    <w:p>
      <w:pPr>
        <w:pStyle w:val="652"/>
        <w:pBdr/>
        <w:spacing w:after="0" w:before="0" w:line="360" w:lineRule="auto"/>
        <w:ind w:firstLine="420"/>
        <w:rPr/>
      </w:pPr>
      <w:r/>
      <w:bookmarkStart w:id="40" w:name="_Toc40"/>
      <w:r>
        <w:t xml:space="preserve">盘锦顺方实业有限公司</w:t>
      </w:r>
      <w:bookmarkEnd w:id="40"/>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营业执照"/>
                        <pic:cNvPicPr>
                          <a:picLocks noChangeAspect="1"/>
                        </pic:cNvPicPr>
                        <pic:nvPr/>
                      </pic:nvPicPr>
                      <pic:blipFill>
                        <a:blip r:embed="rId18"/>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4.0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bookmarkStart w:id="41" w:name="_Toc41"/>
      <w:r>
        <w:t xml:space="preserve">管理体系</w:t>
      </w:r>
      <w:bookmarkEnd w:id="41"/>
      <w:r/>
      <w:r/>
    </w:p>
    <w:p>
      <w:pPr>
        <w:pStyle w:val="652"/>
        <w:pBdr/>
        <w:spacing w:after="0" w:before="0" w:line="360" w:lineRule="auto"/>
        <w:ind w:firstLine="420"/>
        <w:rPr/>
      </w:pPr>
      <w:r/>
      <w:bookmarkStart w:id="42" w:name="_Toc42"/>
      <w:r>
        <w:t xml:space="preserve">职业健康安全管理体系认证</w:t>
      </w:r>
      <w:bookmarkEnd w:id="42"/>
      <w:r/>
      <w:r/>
    </w:p>
    <w:p>
      <w:pPr>
        <w:pStyle w:val="653"/>
        <w:pBdr/>
        <w:spacing w:after="0" w:before="0" w:line="360" w:lineRule="auto"/>
        <w:ind w:firstLine="420"/>
        <w:rPr/>
      </w:pPr>
      <w:r/>
      <w:bookmarkStart w:id="43" w:name="_Toc43"/>
      <w:r>
        <w:t xml:space="preserve">0070023S50435R0S</w:t>
      </w:r>
      <w:bookmarkEnd w:id="43"/>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职业健康体系1"/>
                        <pic:cNvPicPr>
                          <a:picLocks noChangeAspect="1"/>
                        </pic:cNvPicPr>
                        <pic:nvPr/>
                      </pic:nvPicPr>
                      <pic:blipFill>
                        <a:blip r:embed="rId57"/>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7.45pt;mso-wrap-distance-left:0.00pt;mso-wrap-distance-top:0.00pt;mso-wrap-distance-right:0.00pt;mso-wrap-distance-bottom:0.00pt;z-index:1;" stroked="false">
                <v:imagedata r:id="rId57" o:title=""/>
                <o:lock v:ext="edit" rotation="t"/>
              </v:shape>
            </w:pict>
          </mc:Fallback>
        </mc:AlternateContent>
      </w:r>
      <w:r/>
    </w:p>
    <w:p>
      <w:pPr>
        <w:pBdr/>
        <w:spacing w:after="0" w:before="0" w:line="360" w:lineRule="auto"/>
        <w:ind w:firstLine="420"/>
        <w:rPr/>
      </w:pPr>
      <w:r>
        <w:br w:type="page" w:clear="all"/>
      </w:r>
      <w:r/>
    </w:p>
    <w:p>
      <w:pPr>
        <w:pStyle w:val="652"/>
        <w:pBdr/>
        <w:spacing w:after="0" w:before="0" w:line="360" w:lineRule="auto"/>
        <w:ind w:firstLine="420"/>
        <w:rPr/>
      </w:pPr>
      <w:r/>
      <w:bookmarkStart w:id="44" w:name="_Toc44"/>
      <w:r>
        <w:t xml:space="preserve">环境管理体系认证</w:t>
      </w:r>
      <w:bookmarkEnd w:id="44"/>
      <w:r/>
      <w:r/>
    </w:p>
    <w:p>
      <w:pPr>
        <w:pStyle w:val="653"/>
        <w:pBdr/>
        <w:spacing w:after="0" w:before="0" w:line="360" w:lineRule="auto"/>
        <w:ind w:firstLine="420"/>
        <w:rPr/>
      </w:pPr>
      <w:r/>
      <w:bookmarkStart w:id="45" w:name="_Toc45"/>
      <w:r>
        <w:t xml:space="preserve">0070023E50441R0S</w:t>
      </w:r>
      <w:bookmarkEnd w:id="45"/>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环境体系1"/>
                        <pic:cNvPicPr>
                          <a:picLocks noChangeAspect="1"/>
                        </pic:cNvPicPr>
                        <pic:nvPr/>
                      </pic:nvPicPr>
                      <pic:blipFill>
                        <a:blip r:embed="rId58"/>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7.45pt;mso-wrap-distance-left:0.00pt;mso-wrap-distance-top:0.00pt;mso-wrap-distance-right:0.00pt;mso-wrap-distance-bottom:0.00pt;z-index:1;" stroked="false">
                <v:imagedata r:id="rId58" o:title=""/>
                <o:lock v:ext="edit" rotation="t"/>
              </v:shape>
            </w:pict>
          </mc:Fallback>
        </mc:AlternateContent>
      </w:r>
      <w:r/>
    </w:p>
    <w:p>
      <w:pPr>
        <w:pBdr/>
        <w:spacing w:after="0" w:before="0" w:line="360" w:lineRule="auto"/>
        <w:ind w:firstLine="420"/>
        <w:rPr/>
      </w:pPr>
      <w:r>
        <w:br w:type="page" w:clear="all"/>
      </w:r>
      <w:r/>
    </w:p>
    <w:p>
      <w:pPr>
        <w:pStyle w:val="652"/>
        <w:pBdr/>
        <w:spacing w:after="0" w:before="0" w:line="360" w:lineRule="auto"/>
        <w:ind w:firstLine="420"/>
        <w:rPr/>
      </w:pPr>
      <w:r/>
      <w:bookmarkStart w:id="46" w:name="_Toc46"/>
      <w:r>
        <w:t xml:space="preserve">质量管理体系认证</w:t>
      </w:r>
      <w:bookmarkEnd w:id="46"/>
      <w:r/>
      <w:r/>
    </w:p>
    <w:p>
      <w:pPr>
        <w:pStyle w:val="653"/>
        <w:pBdr/>
        <w:spacing w:after="0" w:before="0" w:line="360" w:lineRule="auto"/>
        <w:ind w:firstLine="420"/>
        <w:rPr/>
      </w:pPr>
      <w:r/>
      <w:bookmarkStart w:id="47" w:name="_Toc47"/>
      <w:r>
        <w:t xml:space="preserve">0070023050634R0S</w:t>
      </w:r>
      <w:bookmarkEnd w:id="47"/>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质量体系"/>
                        <pic:cNvPicPr>
                          <a:picLocks noChangeAspect="1"/>
                        </pic:cNvPicPr>
                        <pic:nvPr/>
                      </pic:nvPicPr>
                      <pic:blipFill>
                        <a:blip r:embed="rId59"/>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7.45pt;mso-wrap-distance-left:0.00pt;mso-wrap-distance-top:0.00pt;mso-wrap-distance-right:0.00pt;mso-wrap-distance-bottom:0.00pt;z-index:1;" stroked="false">
                <v:imagedata r:id="rId59"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48" w:name="_Toc48"/>
      <w:r>
        <w:t xml:space="preserve">销售业绩</w:t>
      </w:r>
      <w:bookmarkEnd w:id="48"/>
      <w:r/>
      <w:r/>
    </w:p>
    <w:p>
      <w:pPr>
        <w:pStyle w:val="651"/>
        <w:pBdr/>
        <w:spacing w:after="0" w:before="0" w:line="360" w:lineRule="auto"/>
        <w:ind w:firstLine="420"/>
        <w:rPr/>
      </w:pPr>
      <w:r/>
      <w:bookmarkStart w:id="49" w:name="_Toc49"/>
      <w:r>
        <w:t xml:space="preserve">本包产品销售业绩</w:t>
      </w:r>
      <w:bookmarkEnd w:id="49"/>
      <w:r/>
      <w:r/>
    </w:p>
    <w:p>
      <w:pPr>
        <w:pStyle w:val="650"/>
        <w:pBdr/>
        <w:spacing w:after="0" w:before="0" w:line="360" w:lineRule="auto"/>
        <w:ind w:firstLine="420"/>
        <w:rPr/>
      </w:pPr>
      <w:r/>
      <w:bookmarkStart w:id="50" w:name="_Toc50"/>
      <w:r>
        <w:t xml:space="preserve">产品质量</w:t>
      </w:r>
      <w:bookmarkEnd w:id="50"/>
      <w:r/>
      <w:r/>
    </w:p>
    <w:p>
      <w:pPr>
        <w:pStyle w:val="651"/>
        <w:pBdr/>
        <w:spacing w:after="0" w:before="0" w:line="360" w:lineRule="auto"/>
        <w:ind w:firstLine="420"/>
        <w:rPr/>
      </w:pPr>
      <w:r/>
      <w:bookmarkStart w:id="51" w:name="_Toc51"/>
      <w:r>
        <w:t xml:space="preserve">产品质量承诺</w:t>
      </w:r>
      <w:bookmarkEnd w:id="51"/>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产品质量承诺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我公司承诺对所提供的产品做到“三包”修理、更换、退货，因质量问题造成的一切损失由我公司负责。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bookmarkStart w:id="52" w:name="_Toc52"/>
      <w:r>
        <w:t xml:space="preserve">检验报告</w:t>
      </w:r>
      <w:bookmarkEnd w:id="52"/>
      <w:r/>
      <w:r/>
    </w:p>
    <w:p>
      <w:pPr>
        <w:pStyle w:val="651"/>
        <w:pBdr/>
        <w:spacing w:after="0" w:before="0" w:line="360" w:lineRule="auto"/>
        <w:ind w:firstLine="420"/>
        <w:rPr/>
      </w:pPr>
      <w:r/>
      <w:bookmarkStart w:id="53" w:name="_Toc53"/>
      <w:r>
        <w:t xml:space="preserve">投标产品合格检验报告</w:t>
      </w:r>
      <w:bookmarkEnd w:id="53"/>
      <w:r/>
      <w:r/>
    </w:p>
    <w:p>
      <w:pPr>
        <w:pStyle w:val="652"/>
        <w:pBdr/>
        <w:spacing w:after="0" w:before="0" w:line="360" w:lineRule="auto"/>
        <w:ind w:firstLine="420"/>
        <w:rPr/>
      </w:pPr>
      <w:r/>
      <w:bookmarkStart w:id="54" w:name="_Toc54"/>
      <w:r>
        <w:t xml:space="preserve">BYT202407W0716</w:t>
      </w:r>
      <w:bookmarkEnd w:id="54"/>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低碳钢电焊条1"/>
                        <pic:cNvPicPr>
                          <a:picLocks noChangeAspect="1"/>
                        </pic:cNvPicPr>
                        <pic:nvPr/>
                      </pic:nvPicPr>
                      <pic:blipFill>
                        <a:blip r:embed="rId60"/>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6.80pt;mso-wrap-distance-left:0.00pt;mso-wrap-distance-top:0.00pt;mso-wrap-distance-right:0.00pt;mso-wrap-distance-bottom:0.00pt;z-index:1;" stroked="false">
                <v:imagedata r:id="rId6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低碳钢电焊条2"/>
                        <pic:cNvPicPr>
                          <a:picLocks noChangeAspect="1"/>
                        </pic:cNvPicPr>
                        <pic:nvPr/>
                      </pic:nvPicPr>
                      <pic:blipFill>
                        <a:blip r:embed="rId61"/>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6.80pt;mso-wrap-distance-left:0.00pt;mso-wrap-distance-top:0.00pt;mso-wrap-distance-right:0.00pt;mso-wrap-distance-bottom:0.00pt;z-index:1;" stroked="false">
                <v:imagedata r:id="rId6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低碳钢电焊条3"/>
                        <pic:cNvPicPr>
                          <a:picLocks noChangeAspect="1"/>
                        </pic:cNvPicPr>
                        <pic:nvPr/>
                      </pic:nvPicPr>
                      <pic:blipFill>
                        <a:blip r:embed="rId62"/>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6.80pt;mso-wrap-distance-left:0.00pt;mso-wrap-distance-top:0.00pt;mso-wrap-distance-right:0.00pt;mso-wrap-distance-bottom:0.00pt;z-index:1;" stroked="false">
                <v:imagedata r:id="rId6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低碳钢电焊条4"/>
                        <pic:cNvPicPr>
                          <a:picLocks noChangeAspect="1"/>
                        </pic:cNvPicPr>
                        <pic:nvPr/>
                      </pic:nvPicPr>
                      <pic:blipFill>
                        <a:blip r:embed="rId63"/>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6.80pt;mso-wrap-distance-left:0.00pt;mso-wrap-distance-top:0.00pt;mso-wrap-distance-right:0.00pt;mso-wrap-distance-bottom:0.00pt;z-index:1;" stroked="false">
                <v:imagedata r:id="rId63"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bookmarkStart w:id="55" w:name="_Toc55"/>
      <w:r>
        <w:t xml:space="preserve">售后服务</w:t>
      </w:r>
      <w:bookmarkEnd w:id="55"/>
      <w:r/>
      <w:r/>
    </w:p>
    <w:p>
      <w:pPr>
        <w:pStyle w:val="651"/>
        <w:pBdr/>
        <w:spacing w:after="0" w:before="0" w:line="360" w:lineRule="auto"/>
        <w:ind w:firstLine="420"/>
        <w:rPr/>
      </w:pPr>
      <w:r/>
      <w:bookmarkStart w:id="56" w:name="_Toc56"/>
      <w:r>
        <w:t xml:space="preserve">售后服务相关制度建立</w:t>
      </w:r>
      <w:bookmarkEnd w:id="56"/>
      <w:r/>
      <w:r/>
    </w:p>
    <w:p>
      <w:pPr>
        <w:pStyle w:val="652"/>
        <w:pBdr/>
        <w:spacing w:after="0" w:before="0" w:line="360" w:lineRule="auto"/>
        <w:ind w:firstLine="420"/>
        <w:rPr/>
      </w:pPr>
      <w:r/>
      <w:bookmarkStart w:id="57" w:name="_Toc57"/>
      <w:r>
        <w:t xml:space="preserve">售后服务机构</w:t>
      </w:r>
      <w:bookmarkEnd w:id="57"/>
      <w:r/>
      <w:r/>
    </w:p>
    <w:p>
      <w:pPr>
        <w:pStyle w:val="653"/>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bookmarkStart w:id="58" w:name="_Toc58"/>
      <w:r>
        <w:rPr>
          <w:rFonts w:ascii="SimSun" w:hAnsi="SimSun" w:eastAsia="SimSun" w:cs="SimSun"/>
          <w:b/>
          <w:color w:val="000000"/>
          <w:sz w:val="24"/>
        </w:rPr>
        <w:t xml:space="preserve">售后服务组织机构图</w:t>
      </w:r>
      <w:bookmarkEnd w:id="58"/>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r>
      <w:r>
        <mc:AlternateContent>
          <mc:Choice Requires="wpg">
            <w:drawing>
              <wp:inline xmlns:wp="http://schemas.openxmlformats.org/drawingml/2006/wordprocessingDrawing" distT="0" distB="0" distL="0" distR="0">
                <wp:extent cx="4514850" cy="3352800"/>
                <wp:effectExtent l="0" t="0" r="0" b="0"/>
                <wp:docPr id="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a:picLocks noChangeAspect="1"/>
                        </pic:cNvPicPr>
                        <pic:nvPr/>
                      </pic:nvPicPr>
                      <pic:blipFill>
                        <a:blip r:embed="rId64"/>
                        <a:stretch/>
                      </pic:blipFill>
                      <pic:spPr bwMode="auto">
                        <a:xfrm>
                          <a:off x="0" y="0"/>
                          <a:ext cx="4514850" cy="3352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355.50pt;height:264.00pt;mso-wrap-distance-left:0.00pt;mso-wrap-distance-top:0.00pt;mso-wrap-distance-right:0.00pt;mso-wrap-distance-bottom:0.00pt;z-index:1;" stroked="false">
                <v:imagedata r:id="rId64" o:title=""/>
                <o:lock v:ext="edit" rotation="t"/>
              </v:shape>
            </w:pict>
          </mc:Fallback>
        </mc:AlternateContent>
      </w:r>
      <w:r>
        <w:rPr>
          <w:rFonts w:ascii="SimSun" w:hAnsi="SimSun" w:eastAsia="SimSun" w:cs="SimSun"/>
          <w:color w:val="000000"/>
          <w:sz w:val="21"/>
        </w:rPr>
        <w:t xml:space="preserve"> </w:t>
      </w:r>
      <w:r/>
    </w:p>
    <w:p>
      <w:pPr>
        <w:pStyle w:val="653"/>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bookmarkStart w:id="59" w:name="_Toc59"/>
      <w:r>
        <w:rPr>
          <w:rFonts w:ascii="SimSun" w:hAnsi="SimSun" w:eastAsia="SimSun" w:cs="SimSun"/>
          <w:b/>
          <w:color w:val="000000"/>
          <w:sz w:val="24"/>
        </w:rPr>
        <w:t xml:space="preserve">人员构成基本情况</w:t>
      </w:r>
      <w:bookmarkEnd w:id="59"/>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71"/>
        <w:gridCol w:w="1871"/>
        <w:gridCol w:w="1871"/>
        <w:gridCol w:w="1871"/>
        <w:gridCol w:w="1871"/>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姓名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职务</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联系方式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备注</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朱宝利</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售后经理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0427-7607100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吴强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18742371520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13709876856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15242796000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杨琪</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客服主管</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13154274446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杨晓萌</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客服助理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18742374338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杨婷婷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财务统计员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15668721112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2"/>
        <w:pBdr/>
        <w:spacing w:after="0" w:before="0" w:line="360" w:lineRule="auto"/>
        <w:ind w:firstLine="420"/>
        <w:rPr/>
      </w:pPr>
      <w:r/>
      <w:bookmarkStart w:id="60" w:name="_Toc60"/>
      <w:r>
        <w:t xml:space="preserve">售后服务管理办法</w:t>
      </w:r>
      <w:bookmarkEnd w:id="60"/>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售后服务制度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一、服务总则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1、服务作为公司生存和发展的生命线，坚持为每一位客户提供高品质，高效率的售后服务。客户是企业经营发展的重要对象，提高对客户的服务质量成为企业生存壮大的关键。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2、质量第一，客户至上。将优质的产品提供给客户，本身就是最佳服务，把客户放在第一位，充分关注我们的客户是公司经营的出发点。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3、做售后服务工作，是为了最大限度地保护客户的权益，及时收集产品在出厂后的质量问题，把客户权益和企业利益统一起来，努力提升售后服务质量，公司对产品质量负责。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二、服务承诺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1、对售出产品,向客户公开承诺: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质量第一，顾客至上。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2、对售出产品，均要建立售后服务档案,长期跟踪服务。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3、听取客户意见和建议，不断改进工作方法，努力让客户满意。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4、对售出产品，保质保量，对售出确有质量问题的产品，尽最大努力满足客户诉求。</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三、售后服务准则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1、公司员工要用诚恳、热情的服务态度，一流的服务质量，宣传企业文化，树立公司形象;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2、服务及时,快捷,准确。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3、对售前,售中，售后中的客户，要热情，礼貌，态度和蔼。</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4、公司市场营销部负责如下服务工作: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(1)负责售前、售中、售后宣传和售后服务工作;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(2)负责兑现公司对客户服务承诺;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(3)负责及时把客户的各种信息反馈给公司;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(4)负责建立售后服务网络，及其收集客户反馈的信息;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(5)负责利用机算计和互联网，建立并保管好服务档案;</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(6)负责产品服务定期回访，长期客户，至少每一年回访一次，重要客户，至少每半年回访一次，回访方式多样化，包括电话、信件、电子邮局等等;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(7)负责投诉受理、退货、换货,接到来函时，详细记录客户名称，具体地址、联系方式、商品等级、购买日期等有关信息，查清存在的问题，以上内容登记清楚后，根据权限范围报总经理办公会或总经理批准后落实实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(8)负责开展重点客户关怀计划，了解客户需求，实施客户关怀计划。</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四、客户意见和投拆处理办法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通过热线服务电话、信件或其它方式，接受客户和消费者的服务咨询、意见反馈和投拆等。接待过程要热情礼貌，不许怠慢任何一个客户，公司对每次来电、来信、来访须给予迅速、满意回复，对有价值的意见和建议要综合整理，送交公司参考采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2、按照顾客第一的观念，经常开展各种形式的客户意见调查活动,与顾客交流联络，调查结果作为售后服务和生产改进工作的重要依据，不断改进服务措施,提高服务质量。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3、对产品涉及到有关质量问题引起用户投拆的由公司技术质量部参与解决，对质量有争议的产品由合同约定的检验机构检定并最终认定。</w:t>
      </w:r>
      <w:r/>
    </w:p>
    <w:p>
      <w:pPr>
        <w:pBdr/>
        <w:spacing w:after="0" w:before="0" w:line="360" w:lineRule="auto"/>
        <w:ind w:firstLine="420"/>
        <w:rPr/>
      </w:pPr>
      <w:r/>
      <w:r/>
    </w:p>
    <w:p>
      <w:pPr>
        <w:pBdr/>
        <w:spacing w:after="0" w:before="0" w:line="360" w:lineRule="auto"/>
        <w:ind w:firstLine="420"/>
        <w:rPr/>
      </w:pPr>
      <w:r>
        <w:br w:type="page" w:clear="all"/>
      </w:r>
      <w:r/>
    </w:p>
    <w:p>
      <w:pPr>
        <w:pStyle w:val="651"/>
        <w:pBdr/>
        <w:spacing w:after="0" w:before="0" w:line="360" w:lineRule="auto"/>
        <w:ind w:firstLine="420"/>
        <w:rPr/>
      </w:pPr>
      <w:r/>
      <w:bookmarkStart w:id="61" w:name="_Toc61"/>
      <w:r>
        <w:t xml:space="preserve">售后服务承诺</w:t>
      </w:r>
      <w:bookmarkEnd w:id="61"/>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我公司承诺在接到需方反映的产品质量信息后，及时解决问题。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我公司承诺24小时内派人到现场处理问题。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rPr>
          <w:rFonts w:ascii="SimSun" w:hAnsi="SimSun" w:eastAsia="SimSun" w:cs="SimSun"/>
          <w:color w:val="000000"/>
          <w:sz w:val="24"/>
        </w:rPr>
        <w:t xml:space="preserve">承诺企业（盖章）：盘锦顺方实业有限公司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法定代表人（签字）：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51"/>
        <w:pBdr/>
        <w:spacing w:after="0" w:before="0" w:line="360" w:lineRule="auto"/>
        <w:ind w:firstLine="420"/>
        <w:rPr/>
      </w:pPr>
      <w:r/>
      <w:bookmarkStart w:id="62" w:name="_Toc62"/>
      <w:r>
        <w:t xml:space="preserve">失信扣分</w:t>
      </w:r>
      <w:bookmarkEnd w:id="62"/>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39d8a8e-c440-4508-9869-0f01d898eb09.png"/>
                        <pic:cNvPicPr>
                          <a:picLocks noChangeAspect="1"/>
                        </pic:cNvPicPr>
                        <pic:nvPr/>
                      </pic:nvPicPr>
                      <pic:blipFill>
                        <a:blip r:embed="rId21"/>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216.40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bookmarkStart w:id="63" w:name="_Toc63"/>
      <w:r>
        <w:t xml:space="preserve">招标文件中规定的其它需要投标人响应的相关商务条款内容</w:t>
      </w:r>
      <w:bookmarkEnd w:id="63"/>
      <w:r/>
      <w:r/>
    </w:p>
    <w:p>
      <w:pPr>
        <w:pStyle w:val="649"/>
        <w:pBdr/>
        <w:spacing w:after="0" w:before="0" w:line="360" w:lineRule="auto"/>
        <w:ind w:firstLine="420"/>
        <w:rPr/>
      </w:pPr>
      <w:r/>
      <w:bookmarkStart w:id="64" w:name="_Toc64"/>
      <w:r>
        <w:t xml:space="preserve">投标人认为有必要提供的其他商务资料</w:t>
      </w:r>
      <w:bookmarkEnd w:id="64"/>
      <w:r/>
      <w:r/>
    </w:p>
    <w:p>
      <w:pPr>
        <w:pStyle w:val="650"/>
        <w:pBdr/>
        <w:spacing w:after="0" w:before="0" w:line="360" w:lineRule="auto"/>
        <w:ind w:firstLine="420"/>
        <w:rPr/>
      </w:pPr>
      <w:r/>
      <w:bookmarkStart w:id="65" w:name="_Toc65"/>
      <w:r>
        <w:t xml:space="preserve">合规承诺书</w:t>
      </w:r>
      <w:bookmarkEnd w:id="65"/>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left"/>
        <w:rPr>
          <w:rFonts w:ascii="宋体" w:hAnsi="宋体" w:cs="宋体"/>
        </w:rPr>
      </w:pPr>
      <w:r>
        <w:rPr>
          <w:rFonts w:ascii="宋体" w:hAnsi="宋体" w:eastAsia="宋体" w:cs="宋体"/>
          <w:b/>
          <w:color w:val="000000"/>
          <w:spacing w:val="6"/>
          <w:sz w:val="44"/>
        </w:rPr>
        <w:t xml:space="preserve">合规承诺书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我单位在此郑重承诺，我们所提供的一切资料及其数据内容真实有效。过去3年间在经营活动中具有良好的商业信誉，无违法记录和重大法律纠纷，公司股东、管理人员、员工不存在被有关机构列入黑名单或被制裁的情况，无出租、出借、转让经营资质证照等行为。已制定诚信合规计划，能够根据公司实际定期对所有员工及管理人员进行诚信合规培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我单位声明已知晓《中国石油诚信合规手册》内容，开展相关交易活动将遵守该手册的诚信合规要求，保证交易行为遵守国家关于市场准入、招标投标、工程建设、安全环保、质量管理、市场竞争等法律法规。我们承诺不存在虚假投标、串通投标、围标等违法投标行为。若交易中出现不合规行为，愿意提供合规保证或承担相应责任，直至行为合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2419350</wp:posOffset>
                </wp:positionH>
                <wp:positionV relativeFrom="paragraph">
                  <wp:posOffset>312817</wp:posOffset>
                </wp:positionV>
                <wp:extent cx="787740" cy="538849"/>
                <wp:effectExtent l="0" t="0" r="0" b="0"/>
                <wp:wrapNone/>
                <wp:docPr id="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a:picLocks noChangeAspect="1"/>
                        </pic:cNvPicPr>
                        <pic:nvPr/>
                      </pic:nvPicPr>
                      <pic:blipFill>
                        <a:blip r:embed="rId65"/>
                        <a:stretch/>
                      </pic:blipFill>
                      <pic:spPr bwMode="auto">
                        <a:xfrm flipH="0" flipV="0">
                          <a:off x="0" y="0"/>
                          <a:ext cx="787739" cy="5388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position:absolute;z-index:-3072;o:allowoverlap:true;o:allowincell:true;mso-position-horizontal-relative:text;margin-left:190.50pt;mso-position-horizontal:absolute;mso-position-vertical-relative:text;margin-top:24.63pt;mso-position-vertical:absolute;width:62.03pt;height:42.43pt;mso-wrap-distance-left:9.07pt;mso-wrap-distance-top:0.00pt;mso-wrap-distance-right:9.07pt;mso-wrap-distance-bottom:0.00pt;z-index:1;" stroked="false">
                <v:imagedata r:id="rId65" o:title=""/>
                <o:lock v:ext="edit" rotation="t"/>
              </v:shape>
            </w:pict>
          </mc:Fallback>
        </mc:AlternateContent>
      </w:r>
      <w:r>
        <w:rPr>
          <w:rFonts w:ascii="宋体" w:hAnsi="宋体" w:eastAsia="宋体" w:cs="宋体"/>
          <w:color w:val="000000"/>
          <w:spacing w:val="6"/>
          <w:sz w:val="32"/>
        </w:rPr>
        <w:t xml:space="preserve">承诺企业（盖章）：</w:t>
      </w:r>
      <w:r>
        <w:rPr>
          <w:rFonts w:ascii="宋体" w:hAnsi="宋体" w:eastAsia="宋体" w:cs="宋体"/>
          <w:color w:val="000000"/>
          <w:spacing w:val="6"/>
          <w:sz w:val="32"/>
        </w:rPr>
        <w:t xml:space="preserve">盘锦顺方实业有限公司</w:t>
      </w:r>
      <w:r>
        <w:rPr>
          <w:rFonts w:ascii="宋体" w:hAnsi="宋体" w:eastAsia="宋体" w:cs="宋体"/>
          <w:color w:val="000000"/>
          <w:spacing w:val="6"/>
          <w:sz w:val="32"/>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法定代表人（签字）：   </w:t>
      </w:r>
      <w:r>
        <w:rPr>
          <w:rFonts w:ascii="宋体" w:hAnsi="宋体" w:cs="宋体"/>
        </w:rPr>
      </w:r>
      <w:sdt>
        <w:sdtPr>
          <w:alias w:val="法人签字_1"/>
          <w15:appearance w15:val="boundingBox"/>
          <w:placeholder>
            <w:docPart w:val="d4132d38b53745009cd28f36418a0f16"/>
          </w:placeholder>
          <w:showingPlcHdr w:val="true"/>
          <w:tag w:val="法人签字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32"/>
        </w:rPr>
        <w:t xml:space="preserve">                                </w:t>
      </w:r>
      <w:r>
        <w:rPr>
          <w:rFonts w:ascii="宋体" w:hAnsi="宋体" w:eastAsia="宋体" w:cs="宋体"/>
          <w:color w:val="000000"/>
          <w:spacing w:val="6"/>
          <w:sz w:val="32"/>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bookmarkStart w:id="66" w:name="_Toc66"/>
      <w:r>
        <w:t xml:space="preserve">投标人自律守则</w:t>
      </w:r>
      <w:bookmarkEnd w:id="66"/>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44"/>
        </w:rPr>
        <w:t xml:space="preserve">投标人自律守则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一、严格遵守《中华人民共和国招标投标法》等国家有关法律法规和集团公司相关规章制度，依法从事投标和其它交易活动，诚实守信，自觉接受国家、社会和集团公司监督。</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二、自觉维护市场秩序，不得出借或借用、买卖、伪造企业和从业人员的资质证书、营业执照、资产业绩等相关资信证明文件和印章，严禁以其它企业或个人名义投标。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三、严格遵守法律、法规和招标文件规定的投标程序。参与项目投标应当具有国家和招标文件规定的资质、业绩或许可条件，不得隐瞒真实情况，弄虚作假，骗取投标和中标资格。</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五、严格遵守招标投标程序，按照要求缴纳投标保证金、中标服务费、履约保证金等；严格按中标条件签订和履行合同，不得将项目违法转包、违规分包。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六、依法经营，公平竞争，不得采取虚假、诽谤、恶意投诉等违法或不正当手段损害、侵犯其它企业的正当权益。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pacing w:val="6"/>
          <w:sz w:val="32"/>
        </w:rPr>
        <w:t xml:space="preserve">七、对违法和不公正行为投诉时，应当保证投诉内容及相应证明材料的真实合法。</w:t>
      </w:r>
      <w:r>
        <w:rPr>
          <w:rFonts w:ascii="宋体" w:hAnsi="宋体" w:cs="宋体"/>
        </w:rPr>
      </w:r>
      <w:r>
        <w:rPr>
          <w:rFonts w:ascii="宋体" w:hAnsi="宋体" w:cs="宋体"/>
        </w:rPr>
      </w:r>
    </w:p>
    <w:p>
      <w:pPr>
        <w:pBdr/>
        <w:spacing w:after="0" w:before="0" w:line="360" w:lineRule="auto"/>
        <w:ind w:firstLine="420"/>
        <w:rPr/>
      </w:pPr>
      <w:r>
        <w:br w:type="page" w:clear="all"/>
      </w:r>
      <w:r/>
    </w:p>
    <w:p>
      <w:pPr>
        <w:pStyle w:val="650"/>
        <w:pBdr/>
        <w:spacing w:after="0" w:before="0" w:line="360" w:lineRule="auto"/>
        <w:ind w:firstLine="420"/>
        <w:rPr/>
      </w:pPr>
      <w:r/>
      <w:bookmarkStart w:id="67" w:name="_Toc67"/>
      <w:r>
        <w:t xml:space="preserve">投标人告知承诺函</w:t>
      </w:r>
      <w:bookmarkEnd w:id="67"/>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rFonts w:ascii="宋体" w:hAnsi="宋体" w:cs="宋体"/>
        </w:rPr>
      </w:pPr>
      <w:r>
        <w:rPr>
          <w:rFonts w:ascii="宋体" w:hAnsi="宋体" w:eastAsia="宋体" w:cs="宋体"/>
          <w:b/>
          <w:color w:val="000000"/>
          <w:spacing w:val="6"/>
          <w:sz w:val="30"/>
        </w:rPr>
        <w:t xml:space="preserve">投标人告知承诺函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招标人名称：</w:t>
      </w:r>
      <w:r>
        <w:rPr>
          <w:rFonts w:ascii="宋体" w:hAnsi="宋体" w:eastAsia="宋体" w:cs="宋体"/>
          <w:color w:val="000000"/>
          <w:spacing w:val="6"/>
          <w:sz w:val="21"/>
        </w:rPr>
        <w:t xml:space="preserve">辽河石油勘探局有限公司物资分公司</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我单位参与（</w:t>
      </w:r>
      <w:r>
        <w:rPr>
          <w:rFonts w:ascii="宋体" w:hAnsi="宋体" w:eastAsia="宋体" w:cs="宋体"/>
          <w:color w:val="000000"/>
          <w:spacing w:val="6"/>
          <w:sz w:val="21"/>
        </w:rPr>
        <w:t xml:space="preserve">2024年二级物资集中采购41大类焊接材料（JC2024-WⅡ-41-01包）</w:t>
      </w:r>
      <w:r>
        <w:rPr>
          <w:rFonts w:ascii="宋体" w:hAnsi="宋体" w:eastAsia="宋体" w:cs="宋体"/>
          <w:color w:val="000000"/>
          <w:spacing w:val="6"/>
          <w:sz w:val="21"/>
        </w:rPr>
        <w:t xml:space="preserve">）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一、我单位和我本人遵循公开、公平、公正、诚实守信的原则，依法依规参与本项目投标。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二、我单位具有参与本次投标的资质和能力，公司运营状况良好，不存在挂靠投标、不受让、租借、出租、出借资格或资质证书，无处罚期内的不良行为。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三、我单位在本项目投标过程中从招标公告列明的渠道获取招标文件，没有通过其他不正当渠道获取招标文件。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四、我单位承诺投标文件由本单位员工独立编制，严格遵守保密义务。所提供的一切投标相关材料都是真实、有效、合法的。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五、我单位不与其他投标人相互串通投标报价，不恶意压低或抬高投标报价，不排挤其他投标人的公平竞争，不损害招标人或其他投标人的合法权益。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六、我单位不与招标人或招标代理机构串通投标，损害国家利益、社会公共利益或者他人的合法权益。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七、我单位不向招标人或者评标委员会成员行贿以牟取中标，不在开标后进行虚假恶意投诉。</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九、我单位如在本项目招标投标活动评标工作中存在串通投标、弄虚作假等行为的，本单位及本人自愿承担法律责任，接受相应刑事、纪律和行政处罚以及失信惩戒。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十、本承诺函由我单位盖章及法定代表人（授权委托人）本人亲自签字确认。</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承诺单位：</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法定代表人（授权委托人）：</w:t>
      </w:r>
      <w:r>
        <w:rPr>
          <w:rFonts w:ascii="宋体" w:hAnsi="宋体" w:eastAsia="宋体" w:cs="宋体"/>
          <w:color w:val="000000"/>
          <w:spacing w:val="6"/>
          <w:sz w:val="21"/>
          <w:u w:val="single"/>
        </w:rPr>
        <w:t xml:space="preserve">      </w:t>
      </w:r>
      <w:sdt>
        <w:sdtPr>
          <w:alias w:val="委托代理人签字_1"/>
          <w15:appearance w15:val="boundingBox"/>
          <w:placeholder>
            <w:docPart w:val="a6313545dc8544b295457e1de1755a5f"/>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0</wp:posOffset>
                    </wp:positionH>
                    <wp:positionV relativeFrom="paragraph">
                      <wp:posOffset>1345517</wp:posOffset>
                    </wp:positionV>
                    <wp:extent cx="787740" cy="454482"/>
                    <wp:effectExtent l="0" t="0" r="0" b="0"/>
                    <wp:wrapNone/>
                    <wp:docPr id="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a:picLocks noChangeAspect="1"/>
                            </pic:cNvPicPr>
                            <pic:nvPr/>
                          </pic:nvPicPr>
                          <pic:blipFill>
                            <a:blip r:embed="rId11"/>
                            <a:stretch/>
                          </pic:blipFill>
                          <pic:spPr bwMode="auto">
                            <a:xfrm flipH="0" flipV="0">
                              <a:off x="0" y="0"/>
                              <a:ext cx="787739" cy="454482"/>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position:absolute;z-index:-3072;o:allowoverlap:true;o:allowincell:true;mso-position-horizontal-relative:text;margin-left:0.00pt;mso-position-horizontal:absolute;mso-position-vertical-relative:text;margin-top:105.95pt;mso-position-vertical:absolute;width:62.03pt;height:35.79pt;mso-wrap-distance-left:9.07pt;mso-wrap-distance-top:0.00pt;mso-wrap-distance-right:9.07pt;mso-wrap-distance-bottom:0.00pt;z-index:1;" stroked="false">
                    <v:imagedata r:id="rId11" o:title=""/>
                    <o:lock v:ext="edit" rotation="t"/>
                  </v:shape>
                </w:pict>
              </mc:Fallback>
            </mc:AlternateContent>
          </w:r>
        </w:sdtContent>
      </w:sdt>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pacing w:val="6"/>
          <w:sz w:val="21"/>
        </w:rPr>
        <w:t xml:space="preserve">承诺时间：</w:t>
      </w:r>
      <w:r>
        <w:rPr>
          <w:rFonts w:ascii="宋体" w:hAnsi="宋体" w:eastAsia="宋体" w:cs="宋体"/>
          <w:color w:val="000000"/>
          <w:spacing w:val="6"/>
          <w:sz w:val="21"/>
          <w:u w:val="single"/>
        </w:rPr>
        <w:t xml:space="preserve">2024年10月27日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bookmarkStart w:id="68" w:name="_Toc68"/>
      <w:r>
        <w:t xml:space="preserve">投标人认为有必要提供的其他资料</w:t>
      </w:r>
      <w:bookmarkEnd w:id="68"/>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3"/>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2"/>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80"/>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9"/>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firstLine="0" w:left="0"/>
      </w:pPr>
      <w:rPr/>
      <w:start w:val="1"/>
      <w:suff w:val="tab"/>
    </w:lvl>
    <w:lvl w:ilvl="1">
      <w:isLgl w:val="false"/>
      <w:lvlJc w:val="left"/>
      <w:lvlText w:val="%2"/>
      <w:numFmt w:val="decimal"/>
      <w:pPr>
        <w:pBdr/>
        <w:spacing/>
        <w:ind w:firstLine="0" w:left="0"/>
      </w:pPr>
      <w:rPr/>
      <w:start w:val="1"/>
      <w:suff w:val="tab"/>
    </w:lvl>
    <w:lvl w:ilvl="2">
      <w:isLgl w:val="false"/>
      <w:lvlJc w:val="left"/>
      <w:lvlText w:val="%2.%3"/>
      <w:numFmt w:val="decimal"/>
      <w:pPr>
        <w:pBdr/>
        <w:spacing/>
        <w:ind w:firstLine="0" w:left="0"/>
      </w:pPr>
      <w:rPr/>
      <w:start w:val="1"/>
      <w:suff w:val="tab"/>
    </w:lvl>
    <w:lvl w:ilvl="3">
      <w:isLgl w:val="false"/>
      <w:lvlJc w:val="left"/>
      <w:lvlText w:val="%2.%3.%4"/>
      <w:numFmt w:val="decimal"/>
      <w:pPr>
        <w:pBdr/>
        <w:spacing/>
        <w:ind w:firstLine="0" w:left="0"/>
      </w:pPr>
      <w:rPr/>
      <w:start w:val="1"/>
      <w:suff w:val="tab"/>
    </w:lvl>
    <w:lvl w:ilvl="4">
      <w:isLgl w:val="false"/>
      <w:lvlJc w:val="left"/>
      <w:lvlText w:val="%2.%3.%4.%5"/>
      <w:numFmt w:val="decimal"/>
      <w:pPr>
        <w:pBdr/>
        <w:spacing/>
        <w:ind w:firstLine="0" w:left="0"/>
      </w:pPr>
      <w:rPr/>
      <w:start w:val="1"/>
      <w:suff w:val="tab"/>
    </w:lvl>
    <w:lvl w:ilvl="5">
      <w:isLgl w:val="false"/>
      <w:lvlJc w:val="left"/>
      <w:lvlText w:val="%2.%3.%4.%5.%6"/>
      <w:numFmt w:val="decimal"/>
      <w:pPr>
        <w:pBdr/>
        <w:spacing/>
        <w:ind w:firstLine="0" w:left="0"/>
      </w:pPr>
      <w:rPr/>
      <w:start w:val="1"/>
      <w:suff w:val="tab"/>
    </w:lvl>
    <w:lvl w:ilvl="6">
      <w:isLgl w:val="false"/>
      <w:lvlJc w:val="left"/>
      <w:lvlText w:val="%2.%3.%4.%5.%6.%7"/>
      <w:numFmt w:val="decimal"/>
      <w:pPr>
        <w:pBdr/>
        <w:spacing/>
        <w:ind w:firstLine="0" w:left="0"/>
      </w:pPr>
      <w:rPr/>
      <w:start w:val="1"/>
      <w:suff w:val="tab"/>
    </w:lvl>
    <w:lvl w:ilvl="7">
      <w:isLgl w:val="false"/>
      <w:lvlJc w:val="left"/>
      <w:lvlText w:val="%2.%3.%4.%5.%6.%7.%8"/>
      <w:numFmt w:val="decimal"/>
      <w:pPr>
        <w:pBdr/>
        <w:spacing/>
        <w:ind w:firstLine="0" w:left="0"/>
      </w:pPr>
      <w:rPr/>
      <w:start w:val="1"/>
      <w:suff w:val="tab"/>
    </w:lvl>
    <w:lvl w:ilvl="8">
      <w:isLgl w:val="false"/>
      <w:lvlJc w:val="left"/>
      <w:lvlText w:val="%2.%3.%4.%5.%6.%7.%8.%9"/>
      <w:numFmt w:val="decimal"/>
      <w:pPr>
        <w:pBdr/>
        <w:spacing/>
        <w:ind w:firstLine="0" w:left="0"/>
      </w:pPr>
      <w:rPr/>
      <w:start w:val="1"/>
      <w:suff w:val="tab"/>
    </w:lvl>
  </w:abstractNum>
  <w:abstractNum w:abstractNumId="10">
    <w:lvl w:ilvl="0">
      <w:isLgl w:val="false"/>
      <w:lvlJc w:val="left"/>
      <w:lvlText w:val="%1."/>
      <w:numFmt w:val="decimal"/>
      <w:pPr>
        <w:pBdr/>
        <w:spacing/>
        <w:ind w:hanging="432" w:left="1129"/>
      </w:pPr>
      <w:pStyle w:val="648"/>
      <w:rPr/>
      <w:start w:val="1"/>
      <w:suff w:val="space"/>
    </w:lvl>
    <w:lvl w:ilvl="1">
      <w:isLgl w:val="false"/>
      <w:lvlJc w:val="left"/>
      <w:lvlText w:val="%1.%2."/>
      <w:numFmt w:val="decimal"/>
      <w:pPr>
        <w:pBdr/>
        <w:spacing/>
        <w:ind w:hanging="576" w:left="1273"/>
      </w:pPr>
      <w:pStyle w:val="649"/>
      <w:rPr/>
      <w:start w:val="1"/>
      <w:suff w:val="space"/>
    </w:lvl>
    <w:lvl w:ilvl="2">
      <w:isLgl w:val="false"/>
      <w:lvlJc w:val="left"/>
      <w:lvlText w:val="%1.%2.%3."/>
      <w:numFmt w:val="decimal"/>
      <w:pPr>
        <w:pBdr/>
        <w:spacing/>
        <w:ind w:hanging="720" w:left="1417"/>
      </w:pPr>
      <w:pStyle w:val="650"/>
      <w:rPr/>
      <w:start w:val="1"/>
      <w:suff w:val="space"/>
    </w:lvl>
    <w:lvl w:ilvl="3">
      <w:isLgl w:val="false"/>
      <w:lvlJc w:val="left"/>
      <w:lvlText w:val="%1.%2.%3.%4."/>
      <w:numFmt w:val="decimal"/>
      <w:pPr>
        <w:pBdr/>
        <w:spacing/>
        <w:ind w:hanging="864" w:left="1561"/>
      </w:pPr>
      <w:pStyle w:val="651"/>
      <w:rPr/>
      <w:start w:val="1"/>
      <w:suff w:val="space"/>
    </w:lvl>
    <w:lvl w:ilvl="4">
      <w:isLgl w:val="false"/>
      <w:lvlJc w:val="left"/>
      <w:lvlText w:val="%1.%2.%3.%4.%5."/>
      <w:numFmt w:val="decimal"/>
      <w:pPr>
        <w:pBdr/>
        <w:spacing/>
        <w:ind w:hanging="1008" w:left="1705"/>
      </w:pPr>
      <w:pStyle w:val="652"/>
      <w:rPr/>
      <w:start w:val="1"/>
      <w:suff w:val="space"/>
    </w:lvl>
    <w:lvl w:ilvl="5">
      <w:isLgl w:val="false"/>
      <w:lvlJc w:val="left"/>
      <w:lvlText w:val="%1.%2.%3.%4.%5.%6."/>
      <w:numFmt w:val="decimal"/>
      <w:pPr>
        <w:pBdr/>
        <w:spacing/>
        <w:ind w:hanging="1152" w:left="1849"/>
      </w:pPr>
      <w:pStyle w:val="653"/>
      <w:rPr/>
      <w:start w:val="1"/>
      <w:suff w:val="space"/>
    </w:lvl>
    <w:lvl w:ilvl="6">
      <w:isLgl w:val="false"/>
      <w:lvlJc w:val="left"/>
      <w:lvlText w:val="%1.%2.%3.%4.%5.%6.%7."/>
      <w:numFmt w:val="decimal"/>
      <w:pPr>
        <w:pBdr/>
        <w:spacing/>
        <w:ind w:hanging="1296" w:left="1993"/>
      </w:pPr>
      <w:pStyle w:val="654"/>
      <w:rPr/>
      <w:start w:val="1"/>
      <w:suff w:val="space"/>
    </w:lvl>
    <w:lvl w:ilvl="7">
      <w:isLgl w:val="false"/>
      <w:lvlJc w:val="left"/>
      <w:lvlText w:val="%1.%2.%3.%4.%5.%6.%7.%8."/>
      <w:numFmt w:val="decimal"/>
      <w:pPr>
        <w:pBdr/>
        <w:spacing/>
        <w:ind w:hanging="1440" w:left="2137"/>
      </w:pPr>
      <w:pStyle w:val="655"/>
      <w:rPr/>
      <w:start w:val="1"/>
      <w:suff w:val="space"/>
    </w:lvl>
    <w:lvl w:ilvl="8">
      <w:isLgl w:val="false"/>
      <w:lvlJc w:val="left"/>
      <w:lvlText w:val="%1.%2.%3.%4.%5.%6.%7.%8.%9."/>
      <w:numFmt w:val="decimal"/>
      <w:pPr>
        <w:pBdr/>
        <w:spacing/>
        <w:ind w:hanging="1584" w:left="2281"/>
      </w:pPr>
      <w:pStyle w:val="656"/>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9"/>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7"/>
    <w:link w:val="646"/>
    <w:uiPriority w:val="99"/>
    <w:pPr>
      <w:pBdr/>
      <w:spacing/>
      <w:ind/>
    </w:pPr>
  </w:style>
  <w:style w:type="table" w:styleId="49">
    <w:name w:val="Table Grid Light"/>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3"/>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7"/>
    <w:uiPriority w:val="99"/>
    <w:unhideWhenUsed/>
    <w:pPr>
      <w:pBdr/>
      <w:spacing/>
      <w:ind/>
    </w:pPr>
    <w:rPr>
      <w:vertAlign w:val="superscript"/>
    </w:rPr>
  </w:style>
  <w:style w:type="paragraph" w:styleId="178">
    <w:name w:val="endnote text"/>
    <w:basedOn w:val="643"/>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7"/>
    <w:uiPriority w:val="99"/>
    <w:semiHidden/>
    <w:unhideWhenUsed/>
    <w:pPr>
      <w:pBdr/>
      <w:spacing/>
      <w:ind/>
    </w:pPr>
    <w:rPr>
      <w:vertAlign w:val="superscript"/>
    </w:rPr>
  </w:style>
  <w:style w:type="paragraph" w:styleId="181">
    <w:name w:val="toc 1"/>
    <w:basedOn w:val="643"/>
    <w:next w:val="643"/>
    <w:uiPriority w:val="39"/>
    <w:unhideWhenUsed/>
    <w:pPr>
      <w:pBdr/>
      <w:spacing w:after="57"/>
      <w:ind w:right="0" w:firstLine="0" w:left="0"/>
    </w:pPr>
  </w:style>
  <w:style w:type="paragraph" w:styleId="182">
    <w:name w:val="toc 2"/>
    <w:basedOn w:val="643"/>
    <w:next w:val="643"/>
    <w:uiPriority w:val="39"/>
    <w:unhideWhenUsed/>
    <w:pPr>
      <w:pBdr/>
      <w:spacing w:after="57"/>
      <w:ind w:right="0" w:firstLine="0" w:left="283"/>
    </w:pPr>
  </w:style>
  <w:style w:type="paragraph" w:styleId="183">
    <w:name w:val="toc 3"/>
    <w:basedOn w:val="643"/>
    <w:next w:val="643"/>
    <w:uiPriority w:val="39"/>
    <w:unhideWhenUsed/>
    <w:pPr>
      <w:pBdr/>
      <w:spacing w:after="57"/>
      <w:ind w:right="0" w:firstLine="0" w:left="567"/>
    </w:pPr>
  </w:style>
  <w:style w:type="paragraph" w:styleId="184">
    <w:name w:val="toc 4"/>
    <w:basedOn w:val="643"/>
    <w:next w:val="643"/>
    <w:uiPriority w:val="39"/>
    <w:unhideWhenUsed/>
    <w:pPr>
      <w:pBdr/>
      <w:spacing w:after="57"/>
      <w:ind w:right="0" w:firstLine="0" w:left="850"/>
    </w:pPr>
  </w:style>
  <w:style w:type="paragraph" w:styleId="185">
    <w:name w:val="toc 5"/>
    <w:basedOn w:val="643"/>
    <w:next w:val="643"/>
    <w:uiPriority w:val="39"/>
    <w:unhideWhenUsed/>
    <w:pPr>
      <w:pBdr/>
      <w:spacing w:after="57"/>
      <w:ind w:right="0" w:firstLine="0" w:left="1134"/>
    </w:pPr>
  </w:style>
  <w:style w:type="paragraph" w:styleId="186">
    <w:name w:val="toc 6"/>
    <w:basedOn w:val="643"/>
    <w:next w:val="643"/>
    <w:uiPriority w:val="39"/>
    <w:unhideWhenUsed/>
    <w:pPr>
      <w:pBdr/>
      <w:spacing w:after="57"/>
      <w:ind w:right="0" w:firstLine="0" w:left="1417"/>
    </w:pPr>
  </w:style>
  <w:style w:type="paragraph" w:styleId="187">
    <w:name w:val="toc 7"/>
    <w:basedOn w:val="643"/>
    <w:next w:val="643"/>
    <w:uiPriority w:val="39"/>
    <w:unhideWhenUsed/>
    <w:pPr>
      <w:pBdr/>
      <w:spacing w:after="57"/>
      <w:ind w:right="0" w:firstLine="0" w:left="1701"/>
    </w:pPr>
  </w:style>
  <w:style w:type="paragraph" w:styleId="188">
    <w:name w:val="toc 8"/>
    <w:basedOn w:val="643"/>
    <w:next w:val="643"/>
    <w:uiPriority w:val="39"/>
    <w:unhideWhenUsed/>
    <w:pPr>
      <w:pBdr/>
      <w:spacing w:after="57"/>
      <w:ind w:right="0" w:firstLine="0" w:left="1984"/>
    </w:pPr>
  </w:style>
  <w:style w:type="paragraph" w:styleId="189">
    <w:name w:val="toc 9"/>
    <w:basedOn w:val="643"/>
    <w:next w:val="643"/>
    <w:uiPriority w:val="39"/>
    <w:unhideWhenUsed/>
    <w:pPr>
      <w:pBdr/>
      <w:spacing w:after="57"/>
      <w:ind w:right="0" w:firstLine="0" w:left="2268"/>
    </w:pPr>
  </w:style>
  <w:style w:type="paragraph" w:styleId="191">
    <w:name w:val="table of figures"/>
    <w:basedOn w:val="643"/>
    <w:next w:val="643"/>
    <w:uiPriority w:val="99"/>
    <w:unhideWhenUsed/>
    <w:pPr>
      <w:pBdr/>
      <w:spacing w:after="0" w:afterAutospacing="0"/>
      <w:ind/>
    </w:pPr>
  </w:style>
  <w:style w:type="paragraph" w:styleId="643" w:default="1">
    <w:name w:val="Normal"/>
    <w:qFormat/>
    <w:pPr>
      <w:pBdr/>
      <w:spacing/>
      <w:ind/>
    </w:pPr>
    <w:rPr>
      <w:rFonts w:ascii="宋体" w:hAnsi="宋体" w:eastAsia="宋体"/>
      <w:color w:val="000000"/>
      <w:sz w:val="21"/>
    </w:rPr>
  </w:style>
  <w:style w:type="paragraph" w:styleId="644">
    <w:name w:val="Header"/>
    <w:basedOn w:val="643"/>
    <w:link w:val="645"/>
    <w:uiPriority w:val="99"/>
    <w:unhideWhenUsed/>
    <w:pPr>
      <w:pBdr/>
      <w:tabs>
        <w:tab w:val="center" w:leader="none" w:pos="4680"/>
        <w:tab w:val="right" w:leader="none" w:pos="9360"/>
      </w:tabs>
      <w:spacing w:after="0" w:line="240" w:lineRule="auto"/>
      <w:ind/>
    </w:pPr>
  </w:style>
  <w:style w:type="character" w:styleId="645" w:customStyle="1">
    <w:name w:val="Header Char"/>
    <w:basedOn w:val="657"/>
    <w:link w:val="644"/>
    <w:uiPriority w:val="99"/>
    <w:pPr>
      <w:pBdr/>
      <w:spacing/>
      <w:ind/>
    </w:pPr>
  </w:style>
  <w:style w:type="paragraph" w:styleId="646">
    <w:name w:val="Footer"/>
    <w:basedOn w:val="643"/>
    <w:link w:val="647"/>
    <w:uiPriority w:val="99"/>
    <w:unhideWhenUsed/>
    <w:pPr>
      <w:pBdr/>
      <w:tabs>
        <w:tab w:val="center" w:leader="none" w:pos="4680"/>
        <w:tab w:val="right" w:leader="none" w:pos="9360"/>
      </w:tabs>
      <w:spacing w:after="0" w:line="240" w:lineRule="auto"/>
      <w:ind/>
    </w:pPr>
  </w:style>
  <w:style w:type="character" w:styleId="647" w:customStyle="1">
    <w:name w:val="Footer Char"/>
    <w:basedOn w:val="657"/>
    <w:link w:val="646"/>
    <w:uiPriority w:val="99"/>
    <w:pPr>
      <w:pBdr/>
      <w:spacing/>
      <w:ind/>
    </w:pPr>
  </w:style>
  <w:style w:type="paragraph" w:styleId="648">
    <w:name w:val="Heading 1"/>
    <w:basedOn w:val="643"/>
    <w:next w:val="643"/>
    <w:link w:val="661"/>
    <w:uiPriority w:val="9"/>
    <w:qFormat/>
    <w:pPr>
      <w:keepNext w:val="true"/>
      <w:keepLines w:val="true"/>
      <w:numPr>
        <w:ilvl w:val="0"/>
        <w:numId w:val="11"/>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9">
    <w:name w:val="Heading 2"/>
    <w:basedOn w:val="643"/>
    <w:next w:val="643"/>
    <w:link w:val="662"/>
    <w:uiPriority w:val="9"/>
    <w:unhideWhenUsed/>
    <w:qFormat/>
    <w:pPr>
      <w:keepNext w:val="true"/>
      <w:keepLines w:val="true"/>
      <w:numPr>
        <w:ilvl w:val="1"/>
        <w:numId w:val="11"/>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50">
    <w:name w:val="Heading 3"/>
    <w:basedOn w:val="643"/>
    <w:next w:val="643"/>
    <w:link w:val="663"/>
    <w:uiPriority w:val="9"/>
    <w:unhideWhenUsed/>
    <w:qFormat/>
    <w:pPr>
      <w:keepNext w:val="true"/>
      <w:keepLines w:val="true"/>
      <w:numPr>
        <w:ilvl w:val="2"/>
        <w:numId w:val="11"/>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51">
    <w:name w:val="Heading 4"/>
    <w:basedOn w:val="643"/>
    <w:next w:val="643"/>
    <w:link w:val="691"/>
    <w:uiPriority w:val="9"/>
    <w:semiHidden/>
    <w:unhideWhenUsed/>
    <w:qFormat/>
    <w:pPr>
      <w:keepNext w:val="true"/>
      <w:keepLines w:val="true"/>
      <w:numPr>
        <w:ilvl w:val="3"/>
        <w:numId w:val="11"/>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2">
    <w:name w:val="Heading 5"/>
    <w:basedOn w:val="643"/>
    <w:next w:val="643"/>
    <w:link w:val="692"/>
    <w:uiPriority w:val="9"/>
    <w:semiHidden/>
    <w:unhideWhenUsed/>
    <w:qFormat/>
    <w:pPr>
      <w:keepNext w:val="true"/>
      <w:keepLines w:val="true"/>
      <w:numPr>
        <w:ilvl w:val="4"/>
        <w:numId w:val="11"/>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3">
    <w:name w:val="Heading 6"/>
    <w:basedOn w:val="643"/>
    <w:next w:val="643"/>
    <w:link w:val="693"/>
    <w:uiPriority w:val="9"/>
    <w:semiHidden/>
    <w:unhideWhenUsed/>
    <w:qFormat/>
    <w:pPr>
      <w:keepNext w:val="true"/>
      <w:keepLines w:val="true"/>
      <w:numPr>
        <w:ilvl w:val="5"/>
        <w:numId w:val="11"/>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4">
    <w:name w:val="Heading 7"/>
    <w:basedOn w:val="643"/>
    <w:next w:val="643"/>
    <w:link w:val="694"/>
    <w:uiPriority w:val="9"/>
    <w:semiHidden/>
    <w:unhideWhenUsed/>
    <w:qFormat/>
    <w:pPr>
      <w:keepNext w:val="true"/>
      <w:keepLines w:val="true"/>
      <w:numPr>
        <w:ilvl w:val="6"/>
        <w:numId w:val="11"/>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5">
    <w:name w:val="Heading 8"/>
    <w:basedOn w:val="643"/>
    <w:next w:val="643"/>
    <w:link w:val="695"/>
    <w:uiPriority w:val="9"/>
    <w:semiHidden/>
    <w:unhideWhenUsed/>
    <w:qFormat/>
    <w:pPr>
      <w:keepNext w:val="true"/>
      <w:keepLines w:val="true"/>
      <w:numPr>
        <w:ilvl w:val="7"/>
        <w:numId w:val="11"/>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6">
    <w:name w:val="Heading 9"/>
    <w:basedOn w:val="643"/>
    <w:next w:val="643"/>
    <w:link w:val="696"/>
    <w:uiPriority w:val="9"/>
    <w:semiHidden/>
    <w:unhideWhenUsed/>
    <w:qFormat/>
    <w:pPr>
      <w:keepNext w:val="true"/>
      <w:keepLines w:val="true"/>
      <w:numPr>
        <w:ilvl w:val="8"/>
        <w:numId w:val="11"/>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7" w:default="1">
    <w:name w:val="Default Paragraph Font"/>
    <w:uiPriority w:val="1"/>
    <w:semiHidden/>
    <w:unhideWhenUsed/>
    <w:pPr>
      <w:pBdr/>
      <w:spacing/>
      <w:ind/>
    </w:pPr>
  </w:style>
  <w:style w:type="table" w:styleId="65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9" w:default="1">
    <w:name w:val="No List"/>
    <w:uiPriority w:val="99"/>
    <w:semiHidden/>
    <w:unhideWhenUsed/>
    <w:pPr>
      <w:pBdr/>
      <w:spacing/>
      <w:ind/>
    </w:pPr>
  </w:style>
  <w:style w:type="paragraph" w:styleId="660">
    <w:name w:val="No Spacing"/>
    <w:uiPriority w:val="1"/>
    <w:qFormat/>
    <w:pPr>
      <w:pBdr/>
      <w:spacing w:after="0" w:line="240" w:lineRule="auto"/>
      <w:ind/>
    </w:pPr>
  </w:style>
  <w:style w:type="character" w:styleId="661" w:customStyle="1">
    <w:name w:val="Heading 1 Char"/>
    <w:basedOn w:val="657"/>
    <w:link w:val="648"/>
    <w:uiPriority w:val="9"/>
    <w:pPr>
      <w:pBdr/>
      <w:spacing/>
      <w:ind/>
    </w:pPr>
    <w:rPr>
      <w:rFonts w:asciiTheme="majorHAnsi" w:hAnsiTheme="majorHAnsi" w:eastAsiaTheme="majorEastAsia" w:cstheme="majorBidi"/>
      <w:b/>
      <w:bCs/>
      <w:color w:val="365f91" w:themeColor="accent1" w:themeShade="BF"/>
      <w:sz w:val="28"/>
      <w:szCs w:val="28"/>
    </w:rPr>
  </w:style>
  <w:style w:type="character" w:styleId="662" w:customStyle="1">
    <w:name w:val="Heading 2 Char"/>
    <w:basedOn w:val="657"/>
    <w:link w:val="649"/>
    <w:uiPriority w:val="9"/>
    <w:pPr>
      <w:pBdr/>
      <w:spacing/>
      <w:ind/>
    </w:pPr>
    <w:rPr>
      <w:rFonts w:asciiTheme="majorHAnsi" w:hAnsiTheme="majorHAnsi" w:eastAsiaTheme="majorEastAsia" w:cstheme="majorBidi"/>
      <w:b/>
      <w:bCs/>
      <w:color w:val="4f81bd" w:themeColor="accent1"/>
      <w:sz w:val="26"/>
      <w:szCs w:val="26"/>
    </w:rPr>
  </w:style>
  <w:style w:type="character" w:styleId="663" w:customStyle="1">
    <w:name w:val="Heading 3 Char"/>
    <w:basedOn w:val="657"/>
    <w:link w:val="650"/>
    <w:uiPriority w:val="9"/>
    <w:pPr>
      <w:pBdr/>
      <w:spacing/>
      <w:ind/>
    </w:pPr>
    <w:rPr>
      <w:rFonts w:asciiTheme="majorHAnsi" w:hAnsiTheme="majorHAnsi" w:eastAsiaTheme="majorEastAsia" w:cstheme="majorBidi"/>
      <w:b/>
      <w:bCs/>
      <w:color w:val="4f81bd" w:themeColor="accent1"/>
    </w:rPr>
  </w:style>
  <w:style w:type="paragraph" w:styleId="664">
    <w:name w:val="Title"/>
    <w:basedOn w:val="643"/>
    <w:next w:val="643"/>
    <w:link w:val="66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5" w:customStyle="1">
    <w:name w:val="Title Char"/>
    <w:basedOn w:val="657"/>
    <w:link w:val="66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6">
    <w:name w:val="Subtitle"/>
    <w:basedOn w:val="643"/>
    <w:next w:val="643"/>
    <w:link w:val="66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7" w:customStyle="1">
    <w:name w:val="Subtitle Char"/>
    <w:basedOn w:val="657"/>
    <w:link w:val="66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8">
    <w:name w:val="List Paragraph"/>
    <w:basedOn w:val="643"/>
    <w:uiPriority w:val="34"/>
    <w:qFormat/>
    <w:pPr>
      <w:pBdr/>
      <w:spacing/>
      <w:ind w:left="720"/>
      <w:contextualSpacing w:val="true"/>
    </w:pPr>
  </w:style>
  <w:style w:type="paragraph" w:styleId="669">
    <w:name w:val="Body Text"/>
    <w:basedOn w:val="643"/>
    <w:link w:val="670"/>
    <w:uiPriority w:val="99"/>
    <w:unhideWhenUsed/>
    <w:pPr>
      <w:pBdr/>
      <w:spacing w:after="120"/>
      <w:ind/>
    </w:pPr>
  </w:style>
  <w:style w:type="character" w:styleId="670" w:customStyle="1">
    <w:name w:val="Body Text Char"/>
    <w:basedOn w:val="657"/>
    <w:link w:val="669"/>
    <w:uiPriority w:val="99"/>
    <w:pPr>
      <w:pBdr/>
      <w:spacing/>
      <w:ind/>
    </w:pPr>
  </w:style>
  <w:style w:type="paragraph" w:styleId="671">
    <w:name w:val="Body Text 2"/>
    <w:basedOn w:val="643"/>
    <w:link w:val="672"/>
    <w:uiPriority w:val="99"/>
    <w:unhideWhenUsed/>
    <w:pPr>
      <w:pBdr/>
      <w:spacing w:after="120" w:line="480" w:lineRule="auto"/>
      <w:ind/>
    </w:pPr>
  </w:style>
  <w:style w:type="character" w:styleId="672" w:customStyle="1">
    <w:name w:val="Body Text 2 Char"/>
    <w:basedOn w:val="657"/>
    <w:link w:val="671"/>
    <w:uiPriority w:val="99"/>
    <w:pPr>
      <w:pBdr/>
      <w:spacing/>
      <w:ind/>
    </w:pPr>
  </w:style>
  <w:style w:type="paragraph" w:styleId="673">
    <w:name w:val="Body Text 3"/>
    <w:basedOn w:val="643"/>
    <w:link w:val="674"/>
    <w:uiPriority w:val="99"/>
    <w:unhideWhenUsed/>
    <w:pPr>
      <w:pBdr/>
      <w:spacing w:after="120"/>
      <w:ind/>
    </w:pPr>
    <w:rPr>
      <w:sz w:val="16"/>
      <w:szCs w:val="16"/>
    </w:rPr>
  </w:style>
  <w:style w:type="character" w:styleId="674" w:customStyle="1">
    <w:name w:val="Body Text 3 Char"/>
    <w:basedOn w:val="657"/>
    <w:link w:val="673"/>
    <w:uiPriority w:val="99"/>
    <w:pPr>
      <w:pBdr/>
      <w:spacing/>
      <w:ind/>
    </w:pPr>
    <w:rPr>
      <w:sz w:val="16"/>
      <w:szCs w:val="16"/>
    </w:rPr>
  </w:style>
  <w:style w:type="paragraph" w:styleId="675">
    <w:name w:val="List"/>
    <w:basedOn w:val="643"/>
    <w:uiPriority w:val="99"/>
    <w:unhideWhenUsed/>
    <w:pPr>
      <w:pBdr/>
      <w:spacing/>
      <w:ind w:hanging="360" w:left="360"/>
      <w:contextualSpacing w:val="true"/>
    </w:pPr>
  </w:style>
  <w:style w:type="paragraph" w:styleId="676">
    <w:name w:val="List 2"/>
    <w:basedOn w:val="643"/>
    <w:uiPriority w:val="99"/>
    <w:unhideWhenUsed/>
    <w:pPr>
      <w:pBdr/>
      <w:spacing/>
      <w:ind w:hanging="360" w:left="720"/>
      <w:contextualSpacing w:val="true"/>
    </w:pPr>
  </w:style>
  <w:style w:type="paragraph" w:styleId="677">
    <w:name w:val="List 3"/>
    <w:basedOn w:val="643"/>
    <w:uiPriority w:val="99"/>
    <w:unhideWhenUsed/>
    <w:pPr>
      <w:pBdr/>
      <w:spacing/>
      <w:ind w:hanging="360" w:left="1080"/>
      <w:contextualSpacing w:val="true"/>
    </w:pPr>
  </w:style>
  <w:style w:type="paragraph" w:styleId="678">
    <w:name w:val="List Bullet"/>
    <w:basedOn w:val="643"/>
    <w:uiPriority w:val="99"/>
    <w:unhideWhenUsed/>
    <w:pPr>
      <w:numPr>
        <w:ilvl w:val="0"/>
        <w:numId w:val="1"/>
      </w:numPr>
      <w:pBdr/>
      <w:spacing/>
      <w:ind/>
      <w:contextualSpacing w:val="true"/>
    </w:pPr>
  </w:style>
  <w:style w:type="paragraph" w:styleId="679">
    <w:name w:val="List Bullet 2"/>
    <w:basedOn w:val="643"/>
    <w:uiPriority w:val="99"/>
    <w:unhideWhenUsed/>
    <w:pPr>
      <w:numPr>
        <w:ilvl w:val="0"/>
        <w:numId w:val="2"/>
      </w:numPr>
      <w:pBdr/>
      <w:spacing/>
      <w:ind/>
      <w:contextualSpacing w:val="true"/>
    </w:pPr>
  </w:style>
  <w:style w:type="paragraph" w:styleId="680">
    <w:name w:val="List Bullet 3"/>
    <w:basedOn w:val="643"/>
    <w:uiPriority w:val="99"/>
    <w:unhideWhenUsed/>
    <w:pPr>
      <w:numPr>
        <w:ilvl w:val="0"/>
        <w:numId w:val="3"/>
      </w:numPr>
      <w:pBdr/>
      <w:spacing/>
      <w:ind/>
      <w:contextualSpacing w:val="true"/>
    </w:pPr>
  </w:style>
  <w:style w:type="paragraph" w:styleId="681">
    <w:name w:val="List Number"/>
    <w:basedOn w:val="643"/>
    <w:uiPriority w:val="99"/>
    <w:unhideWhenUsed/>
    <w:pPr>
      <w:numPr>
        <w:ilvl w:val="0"/>
        <w:numId w:val="5"/>
      </w:numPr>
      <w:pBdr/>
      <w:spacing/>
      <w:ind/>
      <w:contextualSpacing w:val="true"/>
    </w:pPr>
  </w:style>
  <w:style w:type="paragraph" w:styleId="682">
    <w:name w:val="List Number 2"/>
    <w:basedOn w:val="643"/>
    <w:uiPriority w:val="99"/>
    <w:unhideWhenUsed/>
    <w:pPr>
      <w:numPr>
        <w:ilvl w:val="0"/>
        <w:numId w:val="6"/>
      </w:numPr>
      <w:pBdr/>
      <w:spacing/>
      <w:ind/>
      <w:contextualSpacing w:val="true"/>
    </w:pPr>
  </w:style>
  <w:style w:type="paragraph" w:styleId="683">
    <w:name w:val="List Number 3"/>
    <w:basedOn w:val="643"/>
    <w:uiPriority w:val="99"/>
    <w:unhideWhenUsed/>
    <w:pPr>
      <w:numPr>
        <w:ilvl w:val="0"/>
        <w:numId w:val="7"/>
      </w:numPr>
      <w:pBdr/>
      <w:spacing/>
      <w:ind/>
      <w:contextualSpacing w:val="true"/>
    </w:pPr>
  </w:style>
  <w:style w:type="paragraph" w:styleId="684">
    <w:name w:val="List Continue"/>
    <w:basedOn w:val="643"/>
    <w:uiPriority w:val="99"/>
    <w:unhideWhenUsed/>
    <w:pPr>
      <w:pBdr/>
      <w:spacing w:after="120"/>
      <w:ind w:left="360"/>
      <w:contextualSpacing w:val="true"/>
    </w:pPr>
  </w:style>
  <w:style w:type="paragraph" w:styleId="685">
    <w:name w:val="List Continue 2"/>
    <w:basedOn w:val="643"/>
    <w:uiPriority w:val="99"/>
    <w:unhideWhenUsed/>
    <w:pPr>
      <w:pBdr/>
      <w:spacing w:after="120"/>
      <w:ind w:left="720"/>
      <w:contextualSpacing w:val="true"/>
    </w:pPr>
  </w:style>
  <w:style w:type="paragraph" w:styleId="686">
    <w:name w:val="List Continue 3"/>
    <w:basedOn w:val="643"/>
    <w:uiPriority w:val="99"/>
    <w:unhideWhenUsed/>
    <w:pPr>
      <w:pBdr/>
      <w:spacing w:after="120"/>
      <w:ind w:left="1080"/>
      <w:contextualSpacing w:val="true"/>
    </w:pPr>
  </w:style>
  <w:style w:type="paragraph" w:styleId="687">
    <w:name w:val="macro"/>
    <w:link w:val="68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8" w:customStyle="1">
    <w:name w:val="Macro Text Char"/>
    <w:basedOn w:val="657"/>
    <w:link w:val="687"/>
    <w:uiPriority w:val="99"/>
    <w:pPr>
      <w:pBdr/>
      <w:spacing/>
      <w:ind/>
    </w:pPr>
    <w:rPr>
      <w:rFonts w:ascii="Courier" w:hAnsi="Courier"/>
      <w:sz w:val="20"/>
      <w:szCs w:val="20"/>
    </w:rPr>
  </w:style>
  <w:style w:type="paragraph" w:styleId="689">
    <w:name w:val="Quote"/>
    <w:basedOn w:val="643"/>
    <w:next w:val="643"/>
    <w:link w:val="690"/>
    <w:uiPriority w:val="29"/>
    <w:qFormat/>
    <w:pPr>
      <w:pBdr/>
      <w:spacing/>
      <w:ind/>
    </w:pPr>
    <w:rPr>
      <w:i/>
      <w:iCs/>
      <w:color w:val="000000" w:themeColor="text1"/>
    </w:rPr>
  </w:style>
  <w:style w:type="character" w:styleId="690" w:customStyle="1">
    <w:name w:val="Quote Char"/>
    <w:basedOn w:val="657"/>
    <w:link w:val="689"/>
    <w:uiPriority w:val="29"/>
    <w:pPr>
      <w:pBdr/>
      <w:spacing/>
      <w:ind/>
    </w:pPr>
    <w:rPr>
      <w:i/>
      <w:iCs/>
      <w:color w:val="000000" w:themeColor="text1"/>
    </w:rPr>
  </w:style>
  <w:style w:type="character" w:styleId="691" w:customStyle="1">
    <w:name w:val="Heading 4 Char"/>
    <w:basedOn w:val="657"/>
    <w:link w:val="651"/>
    <w:uiPriority w:val="9"/>
    <w:semiHidden/>
    <w:pPr>
      <w:pBdr/>
      <w:spacing/>
      <w:ind/>
    </w:pPr>
    <w:rPr>
      <w:rFonts w:asciiTheme="majorHAnsi" w:hAnsiTheme="majorHAnsi" w:eastAsiaTheme="majorEastAsia" w:cstheme="majorBidi"/>
      <w:b/>
      <w:bCs/>
      <w:i/>
      <w:iCs/>
      <w:color w:val="4f81bd" w:themeColor="accent1"/>
    </w:rPr>
  </w:style>
  <w:style w:type="character" w:styleId="692" w:customStyle="1">
    <w:name w:val="Heading 5 Char"/>
    <w:basedOn w:val="657"/>
    <w:link w:val="652"/>
    <w:uiPriority w:val="9"/>
    <w:semiHidden/>
    <w:pPr>
      <w:pBdr/>
      <w:spacing/>
      <w:ind/>
    </w:pPr>
    <w:rPr>
      <w:rFonts w:asciiTheme="majorHAnsi" w:hAnsiTheme="majorHAnsi" w:eastAsiaTheme="majorEastAsia" w:cstheme="majorBidi"/>
      <w:color w:val="243f60" w:themeColor="accent1" w:themeShade="7F"/>
    </w:rPr>
  </w:style>
  <w:style w:type="character" w:styleId="693" w:customStyle="1">
    <w:name w:val="Heading 6 Char"/>
    <w:basedOn w:val="657"/>
    <w:link w:val="653"/>
    <w:uiPriority w:val="9"/>
    <w:semiHidden/>
    <w:pPr>
      <w:pBdr/>
      <w:spacing/>
      <w:ind/>
    </w:pPr>
    <w:rPr>
      <w:rFonts w:asciiTheme="majorHAnsi" w:hAnsiTheme="majorHAnsi" w:eastAsiaTheme="majorEastAsia" w:cstheme="majorBidi"/>
      <w:i/>
      <w:iCs/>
      <w:color w:val="243f60" w:themeColor="accent1" w:themeShade="7F"/>
    </w:rPr>
  </w:style>
  <w:style w:type="character" w:styleId="694" w:customStyle="1">
    <w:name w:val="Heading 7 Char"/>
    <w:basedOn w:val="657"/>
    <w:link w:val="654"/>
    <w:uiPriority w:val="9"/>
    <w:semiHidden/>
    <w:pPr>
      <w:pBdr/>
      <w:spacing/>
      <w:ind/>
    </w:pPr>
    <w:rPr>
      <w:rFonts w:asciiTheme="majorHAnsi" w:hAnsiTheme="majorHAnsi" w:eastAsiaTheme="majorEastAsia" w:cstheme="majorBidi"/>
      <w:i/>
      <w:iCs/>
      <w:color w:val="404040" w:themeColor="text1" w:themeTint="BF"/>
    </w:rPr>
  </w:style>
  <w:style w:type="character" w:styleId="695" w:customStyle="1">
    <w:name w:val="Heading 8 Char"/>
    <w:basedOn w:val="657"/>
    <w:link w:val="655"/>
    <w:uiPriority w:val="9"/>
    <w:semiHidden/>
    <w:pPr>
      <w:pBdr/>
      <w:spacing/>
      <w:ind/>
    </w:pPr>
    <w:rPr>
      <w:rFonts w:asciiTheme="majorHAnsi" w:hAnsiTheme="majorHAnsi" w:eastAsiaTheme="majorEastAsia" w:cstheme="majorBidi"/>
      <w:color w:val="4f81bd" w:themeColor="accent1"/>
      <w:sz w:val="20"/>
      <w:szCs w:val="20"/>
    </w:rPr>
  </w:style>
  <w:style w:type="character" w:styleId="696" w:customStyle="1">
    <w:name w:val="Heading 9 Char"/>
    <w:basedOn w:val="657"/>
    <w:link w:val="65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7">
    <w:name w:val="Caption"/>
    <w:basedOn w:val="643"/>
    <w:next w:val="643"/>
    <w:uiPriority w:val="35"/>
    <w:semiHidden/>
    <w:unhideWhenUsed/>
    <w:qFormat/>
    <w:pPr>
      <w:pBdr/>
      <w:spacing w:line="240" w:lineRule="auto"/>
      <w:ind/>
    </w:pPr>
    <w:rPr>
      <w:b/>
      <w:bCs/>
      <w:color w:val="4f81bd" w:themeColor="accent1"/>
      <w:sz w:val="18"/>
      <w:szCs w:val="18"/>
    </w:rPr>
  </w:style>
  <w:style w:type="character" w:styleId="698">
    <w:name w:val="Strong"/>
    <w:basedOn w:val="657"/>
    <w:uiPriority w:val="22"/>
    <w:qFormat/>
    <w:pPr>
      <w:pBdr/>
      <w:spacing/>
      <w:ind/>
    </w:pPr>
    <w:rPr>
      <w:b/>
      <w:bCs/>
    </w:rPr>
  </w:style>
  <w:style w:type="character" w:styleId="699">
    <w:name w:val="Emphasis"/>
    <w:basedOn w:val="657"/>
    <w:uiPriority w:val="20"/>
    <w:qFormat/>
    <w:pPr>
      <w:pBdr/>
      <w:spacing/>
      <w:ind/>
    </w:pPr>
    <w:rPr>
      <w:i/>
      <w:iCs/>
    </w:rPr>
  </w:style>
  <w:style w:type="paragraph" w:styleId="700">
    <w:name w:val="Intense Quote"/>
    <w:basedOn w:val="643"/>
    <w:next w:val="643"/>
    <w:link w:val="701"/>
    <w:uiPriority w:val="30"/>
    <w:qFormat/>
    <w:pPr>
      <w:pBdr>
        <w:bottom w:val="single" w:color="4f81bd" w:themeColor="accent1" w:sz="4" w:space="4"/>
      </w:pBdr>
      <w:spacing w:after="280" w:before="200"/>
      <w:ind w:right="936" w:left="936"/>
    </w:pPr>
    <w:rPr>
      <w:b/>
      <w:bCs/>
      <w:i/>
      <w:iCs/>
      <w:color w:val="4f81bd" w:themeColor="accent1"/>
    </w:rPr>
  </w:style>
  <w:style w:type="character" w:styleId="701" w:customStyle="1">
    <w:name w:val="Intense Quote Char"/>
    <w:basedOn w:val="657"/>
    <w:link w:val="700"/>
    <w:uiPriority w:val="30"/>
    <w:pPr>
      <w:pBdr/>
      <w:spacing/>
      <w:ind/>
    </w:pPr>
    <w:rPr>
      <w:b/>
      <w:bCs/>
      <w:i/>
      <w:iCs/>
      <w:color w:val="4f81bd" w:themeColor="accent1"/>
    </w:rPr>
  </w:style>
  <w:style w:type="character" w:styleId="702">
    <w:name w:val="Subtle Emphasis"/>
    <w:basedOn w:val="657"/>
    <w:uiPriority w:val="19"/>
    <w:qFormat/>
    <w:pPr>
      <w:pBdr/>
      <w:spacing/>
      <w:ind/>
    </w:pPr>
    <w:rPr>
      <w:i/>
      <w:iCs/>
      <w:color w:val="808080" w:themeColor="text1" w:themeTint="7F"/>
    </w:rPr>
  </w:style>
  <w:style w:type="character" w:styleId="703">
    <w:name w:val="Intense Emphasis"/>
    <w:basedOn w:val="657"/>
    <w:uiPriority w:val="21"/>
    <w:qFormat/>
    <w:pPr>
      <w:pBdr/>
      <w:spacing/>
      <w:ind/>
    </w:pPr>
    <w:rPr>
      <w:b/>
      <w:bCs/>
      <w:i/>
      <w:iCs/>
      <w:color w:val="4f81bd" w:themeColor="accent1"/>
    </w:rPr>
  </w:style>
  <w:style w:type="character" w:styleId="704">
    <w:name w:val="Subtle Reference"/>
    <w:basedOn w:val="657"/>
    <w:uiPriority w:val="31"/>
    <w:qFormat/>
    <w:pPr>
      <w:pBdr/>
      <w:spacing/>
      <w:ind/>
    </w:pPr>
    <w:rPr>
      <w:smallCaps/>
      <w:color w:val="c0504d" w:themeColor="accent2"/>
      <w:u w:val="single"/>
    </w:rPr>
  </w:style>
  <w:style w:type="character" w:styleId="705">
    <w:name w:val="Intense Reference"/>
    <w:basedOn w:val="657"/>
    <w:uiPriority w:val="32"/>
    <w:qFormat/>
    <w:pPr>
      <w:pBdr/>
      <w:spacing/>
      <w:ind/>
    </w:pPr>
    <w:rPr>
      <w:b/>
      <w:bCs/>
      <w:smallCaps/>
      <w:color w:val="c0504d" w:themeColor="accent2"/>
      <w:spacing w:val="5"/>
      <w:u w:val="single"/>
    </w:rPr>
  </w:style>
  <w:style w:type="character" w:styleId="706">
    <w:name w:val="Book Title"/>
    <w:basedOn w:val="657"/>
    <w:uiPriority w:val="33"/>
    <w:qFormat/>
    <w:pPr>
      <w:pBdr/>
      <w:spacing/>
      <w:ind/>
    </w:pPr>
    <w:rPr>
      <w:b/>
      <w:bCs/>
      <w:smallCaps/>
      <w:spacing w:val="5"/>
    </w:rPr>
  </w:style>
  <w:style w:type="paragraph" w:styleId="707">
    <w:name w:val="TOC Heading"/>
    <w:basedOn w:val="648"/>
    <w:next w:val="643"/>
    <w:uiPriority w:val="39"/>
    <w:semiHidden/>
    <w:unhideWhenUsed/>
    <w:qFormat/>
    <w:pPr>
      <w:pBdr/>
      <w:spacing/>
      <w:ind/>
      <w:outlineLvl w:val="9"/>
    </w:pPr>
  </w:style>
  <w:style w:type="table" w:styleId="708">
    <w:name w:val="Table Grid"/>
    <w:basedOn w:val="65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w:basedOn w:val="65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1"/>
    <w:basedOn w:val="65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2"/>
    <w:basedOn w:val="65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3"/>
    <w:basedOn w:val="65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4"/>
    <w:basedOn w:val="65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Shading Accent 5"/>
    <w:basedOn w:val="65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Shading Accent 6"/>
    <w:basedOn w:val="65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w:basedOn w:val="65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1"/>
    <w:basedOn w:val="65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2"/>
    <w:basedOn w:val="65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3"/>
    <w:basedOn w:val="65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4"/>
    <w:basedOn w:val="65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List Accent 5"/>
    <w:basedOn w:val="65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List Accent 6"/>
    <w:basedOn w:val="65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w:basedOn w:val="65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1"/>
    <w:basedOn w:val="65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2"/>
    <w:basedOn w:val="65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3"/>
    <w:basedOn w:val="65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4"/>
    <w:basedOn w:val="65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Light Grid Accent 5"/>
    <w:basedOn w:val="65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Light Grid Accent 6"/>
    <w:basedOn w:val="65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w:basedOn w:val="65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1"/>
    <w:basedOn w:val="65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2"/>
    <w:basedOn w:val="65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3"/>
    <w:basedOn w:val="65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4"/>
    <w:basedOn w:val="65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1 Accent 5"/>
    <w:basedOn w:val="65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1 Accent 6"/>
    <w:basedOn w:val="65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1"/>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3"/>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4"/>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Shading 2 Accent 5"/>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Shading 2 Accent 6"/>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w:basedOn w:val="65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1"/>
    <w:basedOn w:val="65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2"/>
    <w:basedOn w:val="65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3"/>
    <w:basedOn w:val="65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4"/>
    <w:basedOn w:val="65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1 Accent 5"/>
    <w:basedOn w:val="65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1 Accent 6"/>
    <w:basedOn w:val="65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1"/>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3"/>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4"/>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List 2 Accent 5"/>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List 2 Accent 6"/>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w:basedOn w:val="65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1"/>
    <w:basedOn w:val="65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2"/>
    <w:basedOn w:val="65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3"/>
    <w:basedOn w:val="65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4"/>
    <w:basedOn w:val="65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1 Accent 5"/>
    <w:basedOn w:val="65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1 Accent 6"/>
    <w:basedOn w:val="65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1"/>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3"/>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4"/>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2 Accent 5"/>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2 Accent 6"/>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1"/>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2"/>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4"/>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Medium Grid 3 Accent 5"/>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Medium Grid 3 Accent 6"/>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1"/>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2"/>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3"/>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4"/>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Dark List Accent 5"/>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Dark List Accent 6"/>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1"/>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2"/>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3"/>
    <w:basedOn w:val="65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4"/>
    <w:basedOn w:val="65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Shading Accent 5"/>
    <w:basedOn w:val="65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Shading Accent 6"/>
    <w:basedOn w:val="65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1"/>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2"/>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3"/>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4"/>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List Accent 5"/>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List Accent 6"/>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1"/>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2"/>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3"/>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4"/>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Colorful Grid Accent 5"/>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Colorful Grid Accent 6"/>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customXml" Target="../customXml/item1.xml" /><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image" Target="media/image5.jpg"/><Relationship Id="rId16" Type="http://schemas.openxmlformats.org/officeDocument/2006/relationships/image" Target="media/image6.pn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jpg"/><Relationship Id="rId32" Type="http://schemas.openxmlformats.org/officeDocument/2006/relationships/image" Target="media/image22.png"/><Relationship Id="rId33" Type="http://schemas.openxmlformats.org/officeDocument/2006/relationships/image" Target="media/image23.jpg"/><Relationship Id="rId34" Type="http://schemas.openxmlformats.org/officeDocument/2006/relationships/image" Target="media/image24.jpg"/><Relationship Id="rId35" Type="http://schemas.openxmlformats.org/officeDocument/2006/relationships/image" Target="media/image25.jpg"/><Relationship Id="rId36" Type="http://schemas.openxmlformats.org/officeDocument/2006/relationships/image" Target="media/image26.jpg"/><Relationship Id="rId37" Type="http://schemas.openxmlformats.org/officeDocument/2006/relationships/image" Target="media/image27.jpg"/><Relationship Id="rId38" Type="http://schemas.openxmlformats.org/officeDocument/2006/relationships/image" Target="media/image28.jpg"/><Relationship Id="rId39" Type="http://schemas.openxmlformats.org/officeDocument/2006/relationships/image" Target="media/image29.jpg"/><Relationship Id="rId40" Type="http://schemas.openxmlformats.org/officeDocument/2006/relationships/image" Target="media/image30.jpg"/><Relationship Id="rId41" Type="http://schemas.openxmlformats.org/officeDocument/2006/relationships/image" Target="media/image31.jpg"/><Relationship Id="rId42" Type="http://schemas.openxmlformats.org/officeDocument/2006/relationships/image" Target="media/image32.jpg"/><Relationship Id="rId43" Type="http://schemas.openxmlformats.org/officeDocument/2006/relationships/image" Target="media/image33.jpg"/><Relationship Id="rId44" Type="http://schemas.openxmlformats.org/officeDocument/2006/relationships/image" Target="media/image34.jpg"/><Relationship Id="rId45" Type="http://schemas.openxmlformats.org/officeDocument/2006/relationships/image" Target="media/image35.jpg"/><Relationship Id="rId46" Type="http://schemas.openxmlformats.org/officeDocument/2006/relationships/image" Target="media/image36.jpg"/><Relationship Id="rId47" Type="http://schemas.openxmlformats.org/officeDocument/2006/relationships/image" Target="media/image37.jpg"/><Relationship Id="rId48" Type="http://schemas.openxmlformats.org/officeDocument/2006/relationships/image" Target="media/image38.jpg"/><Relationship Id="rId49" Type="http://schemas.openxmlformats.org/officeDocument/2006/relationships/image" Target="media/image39.jpg"/><Relationship Id="rId50" Type="http://schemas.openxmlformats.org/officeDocument/2006/relationships/image" Target="media/image40.jpg"/><Relationship Id="rId51" Type="http://schemas.openxmlformats.org/officeDocument/2006/relationships/image" Target="media/image41.jpg"/><Relationship Id="rId52" Type="http://schemas.openxmlformats.org/officeDocument/2006/relationships/image" Target="media/image42.jpg"/><Relationship Id="rId53" Type="http://schemas.openxmlformats.org/officeDocument/2006/relationships/image" Target="media/image43.jpg"/><Relationship Id="rId54" Type="http://schemas.openxmlformats.org/officeDocument/2006/relationships/image" Target="media/image44.jpg"/><Relationship Id="rId55" Type="http://schemas.openxmlformats.org/officeDocument/2006/relationships/image" Target="media/image45.jpg"/><Relationship Id="rId56" Type="http://schemas.openxmlformats.org/officeDocument/2006/relationships/image" Target="media/image46.jpg"/><Relationship Id="rId57" Type="http://schemas.openxmlformats.org/officeDocument/2006/relationships/image" Target="media/image47.jpg"/><Relationship Id="rId58" Type="http://schemas.openxmlformats.org/officeDocument/2006/relationships/image" Target="media/image48.jpg"/><Relationship Id="rId59" Type="http://schemas.openxmlformats.org/officeDocument/2006/relationships/image" Target="media/image49.jpg"/><Relationship Id="rId60" Type="http://schemas.openxmlformats.org/officeDocument/2006/relationships/image" Target="media/image50.jpg"/><Relationship Id="rId61" Type="http://schemas.openxmlformats.org/officeDocument/2006/relationships/image" Target="media/image51.jpg"/><Relationship Id="rId62" Type="http://schemas.openxmlformats.org/officeDocument/2006/relationships/image" Target="media/image52.jpg"/><Relationship Id="rId63" Type="http://schemas.openxmlformats.org/officeDocument/2006/relationships/image" Target="media/image53.jpg"/><Relationship Id="rId64" Type="http://schemas.openxmlformats.org/officeDocument/2006/relationships/image" Target="media/image54.png"/><Relationship Id="rId65" Type="http://schemas.openxmlformats.org/officeDocument/2006/relationships/image" Target="media/image55.pn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Pr>
  <w:endnotePr>
    <w:pos w:val="docEnd"/>
    <w:numFmt w:val="lowerRoman"/>
    <w:numStart w:val="1"/>
    <w:numRestart w:val="continuous"/>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247" w:default="1">
    <w:name w:val="Normal"/>
    <w:qFormat/>
    <w:pPr>
      <w:pBdr/>
      <w:spacing/>
      <w:ind/>
    </w:pPr>
  </w:style>
  <w:style w:type="character" w:styleId="248" w:default="1">
    <w:name w:val="Default Paragraph Font"/>
    <w:uiPriority w:val="1"/>
    <w:semiHidden/>
    <w:unhideWhenUsed/>
    <w:pPr>
      <w:pBdr/>
      <w:spacing/>
      <w:ind/>
    </w:pPr>
  </w:style>
  <w:style w:type="numbering" w:styleId="249" w:default="1">
    <w:name w:val="No List"/>
    <w:uiPriority w:val="99"/>
    <w:semiHidden/>
    <w:unhideWhenUsed/>
    <w:pPr>
      <w:pBdr/>
      <w:spacing/>
      <w:ind/>
    </w:pPr>
  </w:style>
  <w:style w:type="paragraph" w:styleId="250">
    <w:name w:val="Heading 1"/>
    <w:basedOn w:val="247"/>
    <w:next w:val="247"/>
    <w:link w:val="251"/>
    <w:uiPriority w:val="9"/>
    <w:qFormat/>
    <w:pPr>
      <w:keepNext w:val="true"/>
      <w:keepLines w:val="true"/>
      <w:pBdr/>
      <w:spacing w:after="200" w:before="480"/>
      <w:ind/>
      <w:outlineLvl w:val="0"/>
    </w:pPr>
    <w:rPr>
      <w:rFonts w:ascii="Arial" w:hAnsi="Arial" w:eastAsia="Arial" w:cs="Arial"/>
      <w:sz w:val="40"/>
      <w:szCs w:val="40"/>
    </w:rPr>
  </w:style>
  <w:style w:type="character" w:styleId="251">
    <w:name w:val="Heading 1 Char"/>
    <w:basedOn w:val="248"/>
    <w:link w:val="250"/>
    <w:uiPriority w:val="9"/>
    <w:pPr>
      <w:pBdr/>
      <w:spacing/>
      <w:ind/>
    </w:pPr>
    <w:rPr>
      <w:rFonts w:ascii="Arial" w:hAnsi="Arial" w:eastAsia="Arial" w:cs="Arial"/>
      <w:sz w:val="40"/>
      <w:szCs w:val="40"/>
    </w:rPr>
  </w:style>
  <w:style w:type="paragraph" w:styleId="252">
    <w:name w:val="Heading 2"/>
    <w:basedOn w:val="247"/>
    <w:next w:val="247"/>
    <w:link w:val="253"/>
    <w:uiPriority w:val="9"/>
    <w:unhideWhenUsed/>
    <w:qFormat/>
    <w:pPr>
      <w:keepNext w:val="true"/>
      <w:keepLines w:val="true"/>
      <w:pBdr/>
      <w:spacing w:after="200" w:before="360"/>
      <w:ind/>
      <w:outlineLvl w:val="1"/>
    </w:pPr>
    <w:rPr>
      <w:rFonts w:ascii="Arial" w:hAnsi="Arial" w:eastAsia="Arial" w:cs="Arial"/>
      <w:sz w:val="34"/>
    </w:rPr>
  </w:style>
  <w:style w:type="character" w:styleId="253">
    <w:name w:val="Heading 2 Char"/>
    <w:basedOn w:val="248"/>
    <w:link w:val="252"/>
    <w:uiPriority w:val="9"/>
    <w:pPr>
      <w:pBdr/>
      <w:spacing/>
      <w:ind/>
    </w:pPr>
    <w:rPr>
      <w:rFonts w:ascii="Arial" w:hAnsi="Arial" w:eastAsia="Arial" w:cs="Arial"/>
      <w:sz w:val="34"/>
    </w:rPr>
  </w:style>
  <w:style w:type="paragraph" w:styleId="254">
    <w:name w:val="Heading 3"/>
    <w:basedOn w:val="247"/>
    <w:next w:val="247"/>
    <w:link w:val="255"/>
    <w:uiPriority w:val="9"/>
    <w:unhideWhenUsed/>
    <w:qFormat/>
    <w:pPr>
      <w:keepNext w:val="true"/>
      <w:keepLines w:val="true"/>
      <w:pBdr/>
      <w:spacing w:after="200" w:before="320"/>
      <w:ind/>
      <w:outlineLvl w:val="2"/>
    </w:pPr>
    <w:rPr>
      <w:rFonts w:ascii="Arial" w:hAnsi="Arial" w:eastAsia="Arial" w:cs="Arial"/>
      <w:sz w:val="30"/>
      <w:szCs w:val="30"/>
    </w:rPr>
  </w:style>
  <w:style w:type="character" w:styleId="255">
    <w:name w:val="Heading 3 Char"/>
    <w:basedOn w:val="248"/>
    <w:link w:val="254"/>
    <w:uiPriority w:val="9"/>
    <w:pPr>
      <w:pBdr/>
      <w:spacing/>
      <w:ind/>
    </w:pPr>
    <w:rPr>
      <w:rFonts w:ascii="Arial" w:hAnsi="Arial" w:eastAsia="Arial" w:cs="Arial"/>
      <w:sz w:val="30"/>
      <w:szCs w:val="30"/>
    </w:rPr>
  </w:style>
  <w:style w:type="paragraph" w:styleId="256">
    <w:name w:val="Heading 4"/>
    <w:basedOn w:val="247"/>
    <w:next w:val="247"/>
    <w:link w:val="257"/>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257">
    <w:name w:val="Heading 4 Char"/>
    <w:basedOn w:val="248"/>
    <w:link w:val="256"/>
    <w:uiPriority w:val="9"/>
    <w:pPr>
      <w:pBdr/>
      <w:spacing/>
      <w:ind/>
    </w:pPr>
    <w:rPr>
      <w:rFonts w:ascii="Arial" w:hAnsi="Arial" w:eastAsia="Arial" w:cs="Arial"/>
      <w:b/>
      <w:bCs/>
      <w:sz w:val="26"/>
      <w:szCs w:val="26"/>
    </w:rPr>
  </w:style>
  <w:style w:type="paragraph" w:styleId="258">
    <w:name w:val="Heading 5"/>
    <w:basedOn w:val="247"/>
    <w:next w:val="247"/>
    <w:link w:val="259"/>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259">
    <w:name w:val="Heading 5 Char"/>
    <w:basedOn w:val="248"/>
    <w:link w:val="258"/>
    <w:uiPriority w:val="9"/>
    <w:pPr>
      <w:pBdr/>
      <w:spacing/>
      <w:ind/>
    </w:pPr>
    <w:rPr>
      <w:rFonts w:ascii="Arial" w:hAnsi="Arial" w:eastAsia="Arial" w:cs="Arial"/>
      <w:b/>
      <w:bCs/>
      <w:sz w:val="24"/>
      <w:szCs w:val="24"/>
    </w:rPr>
  </w:style>
  <w:style w:type="paragraph" w:styleId="260">
    <w:name w:val="Heading 6"/>
    <w:basedOn w:val="247"/>
    <w:next w:val="247"/>
    <w:link w:val="261"/>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261">
    <w:name w:val="Heading 6 Char"/>
    <w:basedOn w:val="248"/>
    <w:link w:val="260"/>
    <w:uiPriority w:val="9"/>
    <w:pPr>
      <w:pBdr/>
      <w:spacing/>
      <w:ind/>
    </w:pPr>
    <w:rPr>
      <w:rFonts w:ascii="Arial" w:hAnsi="Arial" w:eastAsia="Arial" w:cs="Arial"/>
      <w:b/>
      <w:bCs/>
      <w:sz w:val="22"/>
      <w:szCs w:val="22"/>
    </w:rPr>
  </w:style>
  <w:style w:type="paragraph" w:styleId="262">
    <w:name w:val="Heading 7"/>
    <w:basedOn w:val="247"/>
    <w:next w:val="247"/>
    <w:link w:val="263"/>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263">
    <w:name w:val="Heading 7 Char"/>
    <w:basedOn w:val="248"/>
    <w:link w:val="262"/>
    <w:uiPriority w:val="9"/>
    <w:pPr>
      <w:pBdr/>
      <w:spacing/>
      <w:ind/>
    </w:pPr>
    <w:rPr>
      <w:rFonts w:ascii="Arial" w:hAnsi="Arial" w:eastAsia="Arial" w:cs="Arial"/>
      <w:b/>
      <w:bCs/>
      <w:i/>
      <w:iCs/>
      <w:sz w:val="22"/>
      <w:szCs w:val="22"/>
    </w:rPr>
  </w:style>
  <w:style w:type="paragraph" w:styleId="264">
    <w:name w:val="Heading 8"/>
    <w:basedOn w:val="247"/>
    <w:next w:val="247"/>
    <w:link w:val="265"/>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265">
    <w:name w:val="Heading 8 Char"/>
    <w:basedOn w:val="248"/>
    <w:link w:val="264"/>
    <w:uiPriority w:val="9"/>
    <w:pPr>
      <w:pBdr/>
      <w:spacing/>
      <w:ind/>
    </w:pPr>
    <w:rPr>
      <w:rFonts w:ascii="Arial" w:hAnsi="Arial" w:eastAsia="Arial" w:cs="Arial"/>
      <w:i/>
      <w:iCs/>
      <w:sz w:val="22"/>
      <w:szCs w:val="22"/>
    </w:rPr>
  </w:style>
  <w:style w:type="paragraph" w:styleId="266">
    <w:name w:val="Heading 9"/>
    <w:basedOn w:val="247"/>
    <w:next w:val="247"/>
    <w:link w:val="267"/>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267">
    <w:name w:val="Heading 9 Char"/>
    <w:basedOn w:val="248"/>
    <w:link w:val="266"/>
    <w:uiPriority w:val="9"/>
    <w:pPr>
      <w:pBdr/>
      <w:spacing/>
      <w:ind/>
    </w:pPr>
    <w:rPr>
      <w:rFonts w:ascii="Arial" w:hAnsi="Arial" w:eastAsia="Arial" w:cs="Arial"/>
      <w:i/>
      <w:iCs/>
      <w:sz w:val="21"/>
      <w:szCs w:val="21"/>
    </w:rPr>
  </w:style>
  <w:style w:type="paragraph" w:styleId="268">
    <w:name w:val="List Paragraph"/>
    <w:basedOn w:val="247"/>
    <w:uiPriority w:val="34"/>
    <w:qFormat/>
    <w:pPr>
      <w:pBdr/>
      <w:spacing/>
      <w:ind w:left="720"/>
      <w:contextualSpacing w:val="true"/>
    </w:pPr>
  </w:style>
  <w:style w:type="table" w:styleId="269"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270">
    <w:name w:val="No Spacing"/>
    <w:uiPriority w:val="1"/>
    <w:qFormat/>
    <w:pPr>
      <w:pBdr/>
      <w:spacing w:after="0" w:before="0" w:line="240" w:lineRule="auto"/>
      <w:ind/>
    </w:pPr>
  </w:style>
  <w:style w:type="paragraph" w:styleId="271">
    <w:name w:val="Title"/>
    <w:basedOn w:val="247"/>
    <w:next w:val="247"/>
    <w:link w:val="272"/>
    <w:uiPriority w:val="10"/>
    <w:qFormat/>
    <w:pPr>
      <w:pBdr/>
      <w:spacing w:after="200" w:before="300"/>
      <w:ind/>
      <w:contextualSpacing w:val="true"/>
    </w:pPr>
    <w:rPr>
      <w:sz w:val="48"/>
      <w:szCs w:val="48"/>
    </w:rPr>
  </w:style>
  <w:style w:type="character" w:styleId="272">
    <w:name w:val="Title Char"/>
    <w:basedOn w:val="248"/>
    <w:link w:val="271"/>
    <w:uiPriority w:val="10"/>
    <w:pPr>
      <w:pBdr/>
      <w:spacing/>
      <w:ind/>
    </w:pPr>
    <w:rPr>
      <w:sz w:val="48"/>
      <w:szCs w:val="48"/>
    </w:rPr>
  </w:style>
  <w:style w:type="paragraph" w:styleId="273">
    <w:name w:val="Subtitle"/>
    <w:basedOn w:val="247"/>
    <w:next w:val="247"/>
    <w:link w:val="274"/>
    <w:uiPriority w:val="11"/>
    <w:qFormat/>
    <w:pPr>
      <w:pBdr/>
      <w:spacing w:after="200" w:before="200"/>
      <w:ind/>
    </w:pPr>
    <w:rPr>
      <w:sz w:val="24"/>
      <w:szCs w:val="24"/>
    </w:rPr>
  </w:style>
  <w:style w:type="character" w:styleId="274">
    <w:name w:val="Subtitle Char"/>
    <w:basedOn w:val="248"/>
    <w:link w:val="273"/>
    <w:uiPriority w:val="11"/>
    <w:pPr>
      <w:pBdr/>
      <w:spacing/>
      <w:ind/>
    </w:pPr>
    <w:rPr>
      <w:sz w:val="24"/>
      <w:szCs w:val="24"/>
    </w:rPr>
  </w:style>
  <w:style w:type="paragraph" w:styleId="275">
    <w:name w:val="Quote"/>
    <w:basedOn w:val="247"/>
    <w:next w:val="247"/>
    <w:link w:val="276"/>
    <w:uiPriority w:val="29"/>
    <w:qFormat/>
    <w:pPr>
      <w:pBdr/>
      <w:spacing/>
      <w:ind w:right="720" w:left="720"/>
    </w:pPr>
    <w:rPr>
      <w:i/>
    </w:rPr>
  </w:style>
  <w:style w:type="character" w:styleId="276">
    <w:name w:val="Quote Char"/>
    <w:link w:val="275"/>
    <w:uiPriority w:val="29"/>
    <w:pPr>
      <w:pBdr/>
      <w:spacing/>
      <w:ind/>
    </w:pPr>
    <w:rPr>
      <w:i/>
    </w:rPr>
  </w:style>
  <w:style w:type="paragraph" w:styleId="277">
    <w:name w:val="Intense Quote"/>
    <w:basedOn w:val="247"/>
    <w:next w:val="247"/>
    <w:link w:val="278"/>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278">
    <w:name w:val="Intense Quote Char"/>
    <w:link w:val="277"/>
    <w:uiPriority w:val="30"/>
    <w:pPr>
      <w:pBdr/>
      <w:spacing/>
      <w:ind/>
    </w:pPr>
    <w:rPr>
      <w:i/>
    </w:rPr>
  </w:style>
  <w:style w:type="paragraph" w:styleId="279">
    <w:name w:val="Header"/>
    <w:basedOn w:val="247"/>
    <w:link w:val="280"/>
    <w:uiPriority w:val="99"/>
    <w:unhideWhenUsed/>
    <w:pPr>
      <w:pBdr/>
      <w:tabs>
        <w:tab w:val="center" w:leader="none" w:pos="7143"/>
        <w:tab w:val="right" w:leader="none" w:pos="14287"/>
      </w:tabs>
      <w:spacing w:after="0" w:line="240" w:lineRule="auto"/>
      <w:ind/>
    </w:pPr>
  </w:style>
  <w:style w:type="character" w:styleId="280">
    <w:name w:val="Header Char"/>
    <w:basedOn w:val="248"/>
    <w:link w:val="279"/>
    <w:uiPriority w:val="99"/>
    <w:pPr>
      <w:pBdr/>
      <w:spacing/>
      <w:ind/>
    </w:pPr>
  </w:style>
  <w:style w:type="paragraph" w:styleId="281">
    <w:name w:val="Footer"/>
    <w:basedOn w:val="247"/>
    <w:link w:val="284"/>
    <w:uiPriority w:val="99"/>
    <w:unhideWhenUsed/>
    <w:pPr>
      <w:pBdr/>
      <w:tabs>
        <w:tab w:val="center" w:leader="none" w:pos="7143"/>
        <w:tab w:val="right" w:leader="none" w:pos="14287"/>
      </w:tabs>
      <w:spacing w:after="0" w:line="240" w:lineRule="auto"/>
      <w:ind/>
    </w:pPr>
  </w:style>
  <w:style w:type="character" w:styleId="282">
    <w:name w:val="Footer Char"/>
    <w:basedOn w:val="248"/>
    <w:link w:val="281"/>
    <w:uiPriority w:val="99"/>
    <w:pPr>
      <w:pBdr/>
      <w:spacing/>
      <w:ind/>
    </w:pPr>
  </w:style>
  <w:style w:type="paragraph" w:styleId="283">
    <w:name w:val="Caption"/>
    <w:basedOn w:val="247"/>
    <w:next w:val="247"/>
    <w:uiPriority w:val="35"/>
    <w:semiHidden/>
    <w:unhideWhenUsed/>
    <w:qFormat/>
    <w:pPr>
      <w:pBdr/>
      <w:spacing w:line="276" w:lineRule="auto"/>
      <w:ind/>
    </w:pPr>
    <w:rPr>
      <w:b/>
      <w:bCs/>
      <w:color w:val="4f81bd" w:themeColor="accent1"/>
      <w:sz w:val="18"/>
      <w:szCs w:val="18"/>
    </w:rPr>
  </w:style>
  <w:style w:type="character" w:styleId="284">
    <w:name w:val="Caption Char"/>
    <w:basedOn w:val="283"/>
    <w:link w:val="281"/>
    <w:uiPriority w:val="99"/>
    <w:pPr>
      <w:pBdr/>
      <w:spacing/>
      <w:ind/>
    </w:pPr>
  </w:style>
  <w:style w:type="table" w:styleId="285">
    <w:name w:val="Table Grid"/>
    <w:basedOn w:val="269"/>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6">
    <w:name w:val="Table Grid Light"/>
    <w:basedOn w:val="26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7">
    <w:name w:val="Plain Table 1"/>
    <w:basedOn w:val="26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8">
    <w:name w:val="Plain Table 2"/>
    <w:basedOn w:val="269"/>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9">
    <w:name w:val="Plain Table 3"/>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0">
    <w:name w:val="Plain Table 4"/>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1">
    <w:name w:val="Plain Table 5"/>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2">
    <w:name w:val="Grid Table 1 Light"/>
    <w:basedOn w:val="26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3">
    <w:name w:val="Grid Table 1 Light - Accent 1"/>
    <w:basedOn w:val="26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4">
    <w:name w:val="Grid Table 1 Light - Accent 2"/>
    <w:basedOn w:val="26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5">
    <w:name w:val="Grid Table 1 Light - Accent 3"/>
    <w:basedOn w:val="26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6">
    <w:name w:val="Grid Table 1 Light - Accent 4"/>
    <w:basedOn w:val="26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7">
    <w:name w:val="Grid Table 1 Light - Accent 5"/>
    <w:basedOn w:val="26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8">
    <w:name w:val="Grid Table 1 Light - Accent 6"/>
    <w:basedOn w:val="26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9">
    <w:name w:val="Grid Table 2"/>
    <w:basedOn w:val="26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0">
    <w:name w:val="Grid Table 2 - Accent 1"/>
    <w:basedOn w:val="26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1">
    <w:name w:val="Grid Table 2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2">
    <w:name w:val="Grid Table 2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3">
    <w:name w:val="Grid Table 2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4">
    <w:name w:val="Grid Table 2 - Accent 5"/>
    <w:basedOn w:val="26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5">
    <w:name w:val="Grid Table 2 - Accent 6"/>
    <w:basedOn w:val="26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6">
    <w:name w:val="Grid Table 3"/>
    <w:basedOn w:val="26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7">
    <w:name w:val="Grid Table 3 - Accent 1"/>
    <w:basedOn w:val="26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8">
    <w:name w:val="Grid Table 3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9">
    <w:name w:val="Grid Table 3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0">
    <w:name w:val="Grid Table 3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1">
    <w:name w:val="Grid Table 3 - Accent 5"/>
    <w:basedOn w:val="26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2">
    <w:name w:val="Grid Table 3 - Accent 6"/>
    <w:basedOn w:val="26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3">
    <w:name w:val="Grid Table 4"/>
    <w:basedOn w:val="26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4">
    <w:name w:val="Grid Table 4 - Accent 1"/>
    <w:basedOn w:val="26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5">
    <w:name w:val="Grid Table 4 - Accent 2"/>
    <w:basedOn w:val="26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6">
    <w:name w:val="Grid Table 4 - Accent 3"/>
    <w:basedOn w:val="26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7">
    <w:name w:val="Grid Table 4 - Accent 4"/>
    <w:basedOn w:val="26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8">
    <w:name w:val="Grid Table 4 - Accent 5"/>
    <w:basedOn w:val="26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9">
    <w:name w:val="Grid Table 4 - Accent 6"/>
    <w:basedOn w:val="26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0">
    <w:name w:val="Grid Table 5 Dark"/>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1">
    <w:name w:val="Grid Table 5 Dark- Accent 1"/>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2">
    <w:name w:val="Grid Table 5 Dark - Accent 2"/>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3">
    <w:name w:val="Grid Table 5 Dark - Accent 3"/>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4">
    <w:name w:val="Grid Table 5 Dark- Accent 4"/>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5">
    <w:name w:val="Grid Table 5 Dark - Accent 5"/>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6">
    <w:name w:val="Grid Table 5 Dark - Accent 6"/>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7">
    <w:name w:val="Grid Table 6 Colorful"/>
    <w:basedOn w:val="26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328">
    <w:name w:val="Grid Table 6 Colorful - Accent 1"/>
    <w:basedOn w:val="26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329">
    <w:name w:val="Grid Table 6 Colorful - Accent 2"/>
    <w:basedOn w:val="26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330">
    <w:name w:val="Grid Table 6 Colorful - Accent 3"/>
    <w:basedOn w:val="26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331">
    <w:name w:val="Grid Table 6 Colorful - Accent 4"/>
    <w:basedOn w:val="26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332">
    <w:name w:val="Grid Table 6 Colorful - Accent 5"/>
    <w:basedOn w:val="26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333">
    <w:name w:val="Grid Table 6 Colorful - Accent 6"/>
    <w:basedOn w:val="26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334">
    <w:name w:val="Grid Table 7 Colorful"/>
    <w:basedOn w:val="26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5">
    <w:name w:val="Grid Table 7 Colorful - Accent 1"/>
    <w:basedOn w:val="26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6">
    <w:name w:val="Grid Table 7 Colorful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7">
    <w:name w:val="Grid Table 7 Colorful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8">
    <w:name w:val="Grid Table 7 Colorful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9">
    <w:name w:val="Grid Table 7 Colorful - Accent 5"/>
    <w:basedOn w:val="26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0">
    <w:name w:val="Grid Table 7 Colorful - Accent 6"/>
    <w:basedOn w:val="26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1">
    <w:name w:val="List Table 1 Light"/>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2">
    <w:name w:val="List Table 1 Light - Accent 1"/>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3">
    <w:name w:val="List Table 1 Light - Accent 2"/>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4">
    <w:name w:val="List Table 1 Light - Accent 3"/>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5">
    <w:name w:val="List Table 1 Light - Accent 4"/>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6">
    <w:name w:val="List Table 1 Light - Accent 5"/>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7">
    <w:name w:val="List Table 1 Light - Accent 6"/>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8">
    <w:name w:val="List Table 2"/>
    <w:basedOn w:val="26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9">
    <w:name w:val="List Table 2 - Accent 1"/>
    <w:basedOn w:val="26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0">
    <w:name w:val="List Table 2 - Accent 2"/>
    <w:basedOn w:val="26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1">
    <w:name w:val="List Table 2 - Accent 3"/>
    <w:basedOn w:val="26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2">
    <w:name w:val="List Table 2 - Accent 4"/>
    <w:basedOn w:val="26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3">
    <w:name w:val="List Table 2 - Accent 5"/>
    <w:basedOn w:val="26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4">
    <w:name w:val="List Table 2 - Accent 6"/>
    <w:basedOn w:val="26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5">
    <w:name w:val="List Table 3"/>
    <w:basedOn w:val="26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6">
    <w:name w:val="List Table 3 - Accent 1"/>
    <w:basedOn w:val="26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7">
    <w:name w:val="List Table 3 - Accent 2"/>
    <w:basedOn w:val="26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8">
    <w:name w:val="List Table 3 - Accent 3"/>
    <w:basedOn w:val="26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9">
    <w:name w:val="List Table 3 - Accent 4"/>
    <w:basedOn w:val="26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0">
    <w:name w:val="List Table 3 - Accent 5"/>
    <w:basedOn w:val="26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1">
    <w:name w:val="List Table 3 - Accent 6"/>
    <w:basedOn w:val="26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2">
    <w:name w:val="List Table 4"/>
    <w:basedOn w:val="26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3">
    <w:name w:val="List Table 4 - Accent 1"/>
    <w:basedOn w:val="26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4">
    <w:name w:val="List Table 4 - Accent 2"/>
    <w:basedOn w:val="26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5">
    <w:name w:val="List Table 4 - Accent 3"/>
    <w:basedOn w:val="26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6">
    <w:name w:val="List Table 4 - Accent 4"/>
    <w:basedOn w:val="26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7">
    <w:name w:val="List Table 4 - Accent 5"/>
    <w:basedOn w:val="26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8">
    <w:name w:val="List Table 4 - Accent 6"/>
    <w:basedOn w:val="26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9">
    <w:name w:val="List Table 5 Dark"/>
    <w:basedOn w:val="26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0">
    <w:name w:val="List Table 5 Dark - Accent 1"/>
    <w:basedOn w:val="26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1">
    <w:name w:val="List Table 5 Dark - Accent 2"/>
    <w:basedOn w:val="26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2">
    <w:name w:val="List Table 5 Dark - Accent 3"/>
    <w:basedOn w:val="26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3">
    <w:name w:val="List Table 5 Dark - Accent 4"/>
    <w:basedOn w:val="26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4">
    <w:name w:val="List Table 5 Dark - Accent 5"/>
    <w:basedOn w:val="26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5">
    <w:name w:val="List Table 5 Dark - Accent 6"/>
    <w:basedOn w:val="26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6">
    <w:name w:val="List Table 6 Colorful"/>
    <w:basedOn w:val="26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7">
    <w:name w:val="List Table 6 Colorful - Accent 1"/>
    <w:basedOn w:val="26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8">
    <w:name w:val="List Table 6 Colorful - Accent 2"/>
    <w:basedOn w:val="26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9">
    <w:name w:val="List Table 6 Colorful - Accent 3"/>
    <w:basedOn w:val="26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0">
    <w:name w:val="List Table 6 Colorful - Accent 4"/>
    <w:basedOn w:val="26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1">
    <w:name w:val="List Table 6 Colorful - Accent 5"/>
    <w:basedOn w:val="26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2">
    <w:name w:val="List Table 6 Colorful - Accent 6"/>
    <w:basedOn w:val="26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3">
    <w:name w:val="List Table 7 Colorful"/>
    <w:basedOn w:val="26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384">
    <w:name w:val="List Table 7 Colorful - Accent 1"/>
    <w:basedOn w:val="26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385">
    <w:name w:val="List Table 7 Colorful - Accent 2"/>
    <w:basedOn w:val="26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386">
    <w:name w:val="List Table 7 Colorful - Accent 3"/>
    <w:basedOn w:val="26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387">
    <w:name w:val="List Table 7 Colorful - Accent 4"/>
    <w:basedOn w:val="26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388">
    <w:name w:val="List Table 7 Colorful - Accent 5"/>
    <w:basedOn w:val="26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389">
    <w:name w:val="List Table 7 Colorful - Accent 6"/>
    <w:basedOn w:val="26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390">
    <w:name w:val="Lined - Accent"/>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1">
    <w:name w:val="Lined - Accent 1"/>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2">
    <w:name w:val="Lined - Accent 2"/>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3">
    <w:name w:val="Lined - Accent 3"/>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4">
    <w:name w:val="Lined - Accent 4"/>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5">
    <w:name w:val="Lined - Accent 5"/>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6">
    <w:name w:val="Lined - Accent 6"/>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7">
    <w:name w:val="Bordered &amp; Lined - Accent"/>
    <w:basedOn w:val="26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8">
    <w:name w:val="Bordered &amp; Lined - Accent 1"/>
    <w:basedOn w:val="26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9">
    <w:name w:val="Bordered &amp; Lined - Accent 2"/>
    <w:basedOn w:val="26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0">
    <w:name w:val="Bordered &amp; Lined - Accent 3"/>
    <w:basedOn w:val="26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1">
    <w:name w:val="Bordered &amp; Lined - Accent 4"/>
    <w:basedOn w:val="26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2">
    <w:name w:val="Bordered &amp; Lined - Accent 5"/>
    <w:basedOn w:val="26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3">
    <w:name w:val="Bordered &amp; Lined - Accent 6"/>
    <w:basedOn w:val="26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4">
    <w:name w:val="Bordered"/>
    <w:basedOn w:val="26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5">
    <w:name w:val="Bordered - Accent 1"/>
    <w:basedOn w:val="26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6">
    <w:name w:val="Bordered - Accent 2"/>
    <w:basedOn w:val="26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7">
    <w:name w:val="Bordered - Accent 3"/>
    <w:basedOn w:val="26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8">
    <w:name w:val="Bordered - Accent 4"/>
    <w:basedOn w:val="26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9">
    <w:name w:val="Bordered - Accent 5"/>
    <w:basedOn w:val="26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0">
    <w:name w:val="Bordered - Accent 6"/>
    <w:basedOn w:val="26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411">
    <w:name w:val="Hyperlink"/>
    <w:uiPriority w:val="99"/>
    <w:unhideWhenUsed/>
    <w:pPr>
      <w:pBdr/>
      <w:spacing/>
      <w:ind/>
    </w:pPr>
    <w:rPr>
      <w:color w:val="0000ff" w:themeColor="hyperlink"/>
      <w:u w:val="single"/>
    </w:rPr>
  </w:style>
  <w:style w:type="paragraph" w:styleId="412">
    <w:name w:val="footnote text"/>
    <w:basedOn w:val="247"/>
    <w:link w:val="413"/>
    <w:uiPriority w:val="99"/>
    <w:semiHidden/>
    <w:unhideWhenUsed/>
    <w:pPr>
      <w:pBdr/>
      <w:spacing w:after="40" w:line="240" w:lineRule="auto"/>
      <w:ind/>
    </w:pPr>
    <w:rPr>
      <w:sz w:val="18"/>
    </w:rPr>
  </w:style>
  <w:style w:type="character" w:styleId="413">
    <w:name w:val="Footnote Text Char"/>
    <w:link w:val="412"/>
    <w:uiPriority w:val="99"/>
    <w:pPr>
      <w:pBdr/>
      <w:spacing/>
      <w:ind/>
    </w:pPr>
    <w:rPr>
      <w:sz w:val="18"/>
    </w:rPr>
  </w:style>
  <w:style w:type="character" w:styleId="414">
    <w:name w:val="footnote reference"/>
    <w:basedOn w:val="248"/>
    <w:uiPriority w:val="99"/>
    <w:unhideWhenUsed/>
    <w:pPr>
      <w:pBdr/>
      <w:spacing/>
      <w:ind/>
    </w:pPr>
    <w:rPr>
      <w:vertAlign w:val="superscript"/>
    </w:rPr>
  </w:style>
  <w:style w:type="paragraph" w:styleId="415">
    <w:name w:val="endnote text"/>
    <w:basedOn w:val="247"/>
    <w:link w:val="416"/>
    <w:uiPriority w:val="99"/>
    <w:semiHidden/>
    <w:unhideWhenUsed/>
    <w:pPr>
      <w:pBdr/>
      <w:spacing w:after="0" w:line="240" w:lineRule="auto"/>
      <w:ind/>
    </w:pPr>
    <w:rPr>
      <w:sz w:val="20"/>
    </w:rPr>
  </w:style>
  <w:style w:type="character" w:styleId="416">
    <w:name w:val="Endnote Text Char"/>
    <w:link w:val="415"/>
    <w:uiPriority w:val="99"/>
    <w:pPr>
      <w:pBdr/>
      <w:spacing/>
      <w:ind/>
    </w:pPr>
    <w:rPr>
      <w:sz w:val="20"/>
    </w:rPr>
  </w:style>
  <w:style w:type="character" w:styleId="417">
    <w:name w:val="endnote reference"/>
    <w:basedOn w:val="248"/>
    <w:uiPriority w:val="99"/>
    <w:semiHidden/>
    <w:unhideWhenUsed/>
    <w:pPr>
      <w:pBdr/>
      <w:spacing/>
      <w:ind/>
    </w:pPr>
    <w:rPr>
      <w:vertAlign w:val="superscript"/>
    </w:rPr>
  </w:style>
  <w:style w:type="paragraph" w:styleId="418">
    <w:name w:val="toc 1"/>
    <w:basedOn w:val="247"/>
    <w:next w:val="247"/>
    <w:uiPriority w:val="39"/>
    <w:unhideWhenUsed/>
    <w:pPr>
      <w:pBdr/>
      <w:spacing w:after="57"/>
      <w:ind w:right="0" w:firstLine="0" w:left="0"/>
    </w:pPr>
  </w:style>
  <w:style w:type="paragraph" w:styleId="419">
    <w:name w:val="toc 2"/>
    <w:basedOn w:val="247"/>
    <w:next w:val="247"/>
    <w:uiPriority w:val="39"/>
    <w:unhideWhenUsed/>
    <w:pPr>
      <w:pBdr/>
      <w:spacing w:after="57"/>
      <w:ind w:right="0" w:firstLine="0" w:left="283"/>
    </w:pPr>
  </w:style>
  <w:style w:type="paragraph" w:styleId="420">
    <w:name w:val="toc 3"/>
    <w:basedOn w:val="247"/>
    <w:next w:val="247"/>
    <w:uiPriority w:val="39"/>
    <w:unhideWhenUsed/>
    <w:pPr>
      <w:pBdr/>
      <w:spacing w:after="57"/>
      <w:ind w:right="0" w:firstLine="0" w:left="567"/>
    </w:pPr>
  </w:style>
  <w:style w:type="paragraph" w:styleId="421">
    <w:name w:val="toc 4"/>
    <w:basedOn w:val="247"/>
    <w:next w:val="247"/>
    <w:uiPriority w:val="39"/>
    <w:unhideWhenUsed/>
    <w:pPr>
      <w:pBdr/>
      <w:spacing w:after="57"/>
      <w:ind w:right="0" w:firstLine="0" w:left="850"/>
    </w:pPr>
  </w:style>
  <w:style w:type="paragraph" w:styleId="422">
    <w:name w:val="toc 5"/>
    <w:basedOn w:val="247"/>
    <w:next w:val="247"/>
    <w:uiPriority w:val="39"/>
    <w:unhideWhenUsed/>
    <w:pPr>
      <w:pBdr/>
      <w:spacing w:after="57"/>
      <w:ind w:right="0" w:firstLine="0" w:left="1134"/>
    </w:pPr>
  </w:style>
  <w:style w:type="paragraph" w:styleId="423">
    <w:name w:val="toc 6"/>
    <w:basedOn w:val="247"/>
    <w:next w:val="247"/>
    <w:uiPriority w:val="39"/>
    <w:unhideWhenUsed/>
    <w:pPr>
      <w:pBdr/>
      <w:spacing w:after="57"/>
      <w:ind w:right="0" w:firstLine="0" w:left="1417"/>
    </w:pPr>
  </w:style>
  <w:style w:type="paragraph" w:styleId="424">
    <w:name w:val="toc 7"/>
    <w:basedOn w:val="247"/>
    <w:next w:val="247"/>
    <w:uiPriority w:val="39"/>
    <w:unhideWhenUsed/>
    <w:pPr>
      <w:pBdr/>
      <w:spacing w:after="57"/>
      <w:ind w:right="0" w:firstLine="0" w:left="1701"/>
    </w:pPr>
  </w:style>
  <w:style w:type="paragraph" w:styleId="425">
    <w:name w:val="toc 8"/>
    <w:basedOn w:val="247"/>
    <w:next w:val="247"/>
    <w:uiPriority w:val="39"/>
    <w:unhideWhenUsed/>
    <w:pPr>
      <w:pBdr/>
      <w:spacing w:after="57"/>
      <w:ind w:right="0" w:firstLine="0" w:left="1984"/>
    </w:pPr>
  </w:style>
  <w:style w:type="paragraph" w:styleId="426">
    <w:name w:val="toc 9"/>
    <w:basedOn w:val="247"/>
    <w:next w:val="247"/>
    <w:uiPriority w:val="39"/>
    <w:unhideWhenUsed/>
    <w:pPr>
      <w:pBdr/>
      <w:spacing w:after="57"/>
      <w:ind w:right="0" w:firstLine="0" w:left="2268"/>
    </w:pPr>
  </w:style>
  <w:style w:type="paragraph" w:styleId="427">
    <w:name w:val="TOC Heading"/>
    <w:uiPriority w:val="39"/>
    <w:unhideWhenUsed/>
    <w:pPr>
      <w:pBdr/>
      <w:spacing/>
      <w:ind/>
    </w:pPr>
  </w:style>
  <w:style w:type="paragraph" w:styleId="428">
    <w:name w:val="table of figures"/>
    <w:basedOn w:val="247"/>
    <w:next w:val="247"/>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温晓慧</cp:lastModifiedBy>
  <cp:revision>2</cp:revision>
  <dcterms:created xsi:type="dcterms:W3CDTF">2013-12-23T23:15:00Z</dcterms:created>
  <dcterms:modified xsi:type="dcterms:W3CDTF">2024-10-30T06:17:23Z</dcterms:modified>
  <cp:category/>
</cp:coreProperties>
</file>