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endnotes.xml" ContentType="application/vnd.openxmlformats-officedocument.wordprocessingml.endnotes+xml"/>
  <Override PartName="/word/theme/theme1.xml" ContentType="application/vnd.openxmlformats-officedocument.theme+xml"/>
  <Override PartName="/word/glossary/fontTable.xml" ContentType="application/vnd.openxmlformats-officedocument.wordprocessingml.fontTable+xml"/>
  <Override PartName="/word/footnotes.xml" ContentType="application/vnd.openxmlformats-officedocument.wordprocessingml.footnotes+xml"/>
  <Override PartName="/word/styles.xml" ContentType="application/vnd.openxmlformats-officedocument.wordprocessingml.styles+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b/>
          <w:color w:val="000000"/>
          <w:sz w:val="32"/>
        </w:rPr>
        <w:t xml:space="preserve">商务条款偏离表</w:t>
      </w:r>
      <w:r/>
    </w:p>
    <w:p>
      <w:pPr>
        <w:pBdr>
          <w:top w:val="none" w:color="000000" w:sz="4" w:space="0"/>
          <w:left w:val="none" w:color="000000" w:sz="4" w:space="0"/>
          <w:bottom w:val="none" w:color="000000" w:sz="4" w:space="0"/>
          <w:right w:val="none" w:color="000000" w:sz="4" w:space="0"/>
        </w:pBdr>
        <w:spacing w:line="360" w:lineRule="auto"/>
        <w:ind w:right="105" w:firstLine="0" w:left="0"/>
        <w:rPr/>
      </w:pPr>
      <w:r>
        <w:rPr>
          <w:rFonts w:ascii="仿宋_GB2312" w:hAnsi="仿宋_GB2312" w:eastAsia="仿宋_GB2312" w:cs="仿宋_GB2312"/>
          <w:b/>
          <w:color w:val="000000"/>
          <w:sz w:val="21"/>
        </w:rPr>
        <w:t xml:space="preserve">包号：</w:t>
      </w:r>
      <w:sdt>
        <w:sdtPr>
          <w:alias w:val="包号"/>
          <w15:appearance w15:val="boundingBox"/>
          <w:placeholder>
            <w:docPart w:val="d5bd9674df8847de878b992969e25cc2"/>
          </w:placeholder>
          <w:tag w:val="包号"/>
          <w:rPr>
            <w:rFonts w:ascii="仿宋_GB2312" w:hAnsi="仿宋_GB2312" w:eastAsia="仿宋_GB2312" w:cs="仿宋_GB2312"/>
            <w:b/>
            <w:color w:val="000000"/>
            <w:sz w:val="21"/>
          </w:rPr>
        </w:sdtPr>
        <w:sdtContent>
          <w:r>
            <w:rPr>
              <w:rFonts w:ascii="仿宋_GB2312" w:hAnsi="仿宋_GB2312" w:eastAsia="仿宋_GB2312" w:cs="仿宋_GB2312"/>
              <w:b/>
              <w:color w:val="000000"/>
              <w:sz w:val="21"/>
            </w:rPr>
            <w:t xml:space="preserve"> </w:t>
          </w:r>
        </w:sdtContent>
      </w:sdt>
      <w:r>
        <w:rPr>
          <w:rFonts w:ascii="仿宋_GB2312" w:hAnsi="仿宋_GB2312" w:eastAsia="仿宋_GB2312" w:cs="仿宋_GB2312"/>
          <w:b/>
          <w:color w:val="000000"/>
          <w:sz w:val="21"/>
        </w:rPr>
      </w:r>
      <w:r/>
    </w:p>
    <w:tbl>
      <w:tblPr>
        <w:tblStyle w:val="68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474"/>
        <w:gridCol w:w="3279"/>
        <w:gridCol w:w="2004"/>
        <w:gridCol w:w="864"/>
        <w:gridCol w:w="774"/>
      </w:tblGrid>
      <w:tr>
        <w:trPr>
          <w:trHeight w:val="1065"/>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4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48" w:firstLine="0" w:left="0"/>
              <w:jc w:val="center"/>
              <w:rPr/>
            </w:pPr>
            <w:r>
              <w:rPr>
                <w:rFonts w:ascii="仿宋_GB2312" w:hAnsi="仿宋_GB2312" w:eastAsia="仿宋_GB2312" w:cs="仿宋_GB2312"/>
                <w:color w:val="000000"/>
                <w:sz w:val="21"/>
              </w:rPr>
              <w:t xml:space="preserve">序号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327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73" w:firstLine="0" w:left="0"/>
              <w:jc w:val="center"/>
              <w:rPr/>
            </w:pPr>
            <w:r>
              <w:rPr>
                <w:rFonts w:ascii="仿宋_GB2312" w:hAnsi="仿宋_GB2312" w:eastAsia="仿宋_GB2312" w:cs="仿宋_GB2312"/>
                <w:color w:val="000000"/>
                <w:sz w:val="21"/>
              </w:rPr>
              <w:t xml:space="preserve">招标文件的商务条款</w:t>
            </w:r>
            <w:r/>
          </w:p>
          <w:p>
            <w:pPr>
              <w:pBdr>
                <w:top w:val="none" w:color="000000" w:sz="4" w:space="0"/>
                <w:left w:val="none" w:color="000000" w:sz="4" w:space="0"/>
                <w:bottom w:val="none" w:color="000000" w:sz="4" w:space="0"/>
                <w:right w:val="none" w:color="000000" w:sz="4" w:space="0"/>
              </w:pBdr>
              <w:spacing/>
              <w:ind w:right="-73" w:firstLine="0" w:left="0"/>
              <w:jc w:val="center"/>
              <w:rPr/>
            </w:pPr>
            <w:r>
              <w:rPr>
                <w:rFonts w:ascii="仿宋_GB2312" w:hAnsi="仿宋_GB2312" w:eastAsia="仿宋_GB2312" w:cs="仿宋_GB2312"/>
                <w:color w:val="000000"/>
                <w:sz w:val="21"/>
              </w:rPr>
              <w:t xml:space="preserve">（</w:t>
            </w:r>
            <w:r>
              <w:rPr>
                <w:rFonts w:ascii="仿宋_GB2312" w:hAnsi="仿宋_GB2312" w:eastAsia="仿宋_GB2312" w:cs="仿宋_GB2312"/>
                <w:b/>
                <w:color w:val="000000"/>
                <w:sz w:val="18"/>
              </w:rPr>
              <w:t xml:space="preserve">实质性要求及重要指标用★标注，★标注项不得负偏离，如果负偏离，则投标文件无效。</w:t>
            </w:r>
            <w:r>
              <w:rPr>
                <w:rFonts w:ascii="仿宋_GB2312" w:hAnsi="仿宋_GB2312" w:eastAsia="仿宋_GB2312" w:cs="仿宋_GB2312"/>
                <w:color w:val="000000"/>
                <w:sz w:val="21"/>
              </w:rPr>
              <w:t xml:space="preserve">）</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00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7" w:firstLine="0" w:left="0"/>
              <w:jc w:val="center"/>
              <w:rPr/>
            </w:pPr>
            <w:r>
              <w:rPr>
                <w:rFonts w:ascii="仿宋_GB2312" w:hAnsi="仿宋_GB2312" w:eastAsia="仿宋_GB2312" w:cs="仿宋_GB2312"/>
                <w:color w:val="000000"/>
                <w:sz w:val="21"/>
              </w:rPr>
              <w:t xml:space="preserve">投标文件响应内容</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86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105" w:firstLine="0" w:left="-59"/>
              <w:jc w:val="both"/>
              <w:rPr/>
            </w:pPr>
            <w:r>
              <w:rPr>
                <w:rFonts w:ascii="仿宋_GB2312" w:hAnsi="仿宋_GB2312" w:eastAsia="仿宋_GB2312" w:cs="仿宋_GB2312"/>
                <w:color w:val="000000"/>
                <w:sz w:val="21"/>
              </w:rPr>
              <w:t xml:space="preserve">偏离程度</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77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105" w:firstLine="0" w:left="-59"/>
              <w:jc w:val="both"/>
              <w:rPr/>
            </w:pPr>
            <w:r>
              <w:rPr>
                <w:rFonts w:ascii="仿宋_GB2312" w:hAnsi="仿宋_GB2312" w:eastAsia="仿宋_GB2312" w:cs="仿宋_GB2312"/>
                <w:color w:val="000000"/>
                <w:sz w:val="21"/>
              </w:rPr>
              <w:t xml:space="preserve">偏离说明</w:t>
            </w:r>
            <w:r/>
          </w:p>
        </w:tc>
      </w:tr>
      <w:tr>
        <w:trPr>
          <w:trHeight w:val="35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1</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27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仿宋_GB2312" w:hAnsi="仿宋_GB2312" w:eastAsia="仿宋_GB2312" w:cs="仿宋_GB2312"/>
                <w:color w:val="000000"/>
                <w:sz w:val="21"/>
              </w:rPr>
              <w:t xml:space="preserve">履约期限：签订合同后2个月内完成</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0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6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 </w:t>
            </w:r>
            <w:r/>
          </w:p>
        </w:tc>
      </w:tr>
      <w:tr>
        <w:trPr>
          <w:trHeight w:val="35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2</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27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仿宋_GB2312" w:hAnsi="仿宋_GB2312" w:eastAsia="仿宋_GB2312" w:cs="仿宋_GB2312"/>
                <w:color w:val="000000"/>
                <w:sz w:val="21"/>
              </w:rPr>
              <w:t xml:space="preserve">履约地点：采购单位指定地点</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0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6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 </w:t>
            </w:r>
            <w:r/>
          </w:p>
        </w:tc>
      </w:tr>
      <w:tr>
        <w:trPr>
          <w:trHeight w:val="35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3</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27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仿宋_GB2312" w:hAnsi="仿宋_GB2312" w:eastAsia="仿宋_GB2312" w:cs="仿宋_GB2312"/>
                <w:color w:val="000000"/>
                <w:sz w:val="21"/>
              </w:rPr>
              <w:t xml:space="preserve">付款方式及条件：支付合同金额100%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0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6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 </w:t>
            </w:r>
            <w:r/>
          </w:p>
        </w:tc>
      </w:tr>
      <w:tr>
        <w:trPr>
          <w:trHeight w:val="137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4</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27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仿宋_GB2312" w:hAnsi="仿宋_GB2312" w:eastAsia="仿宋_GB2312" w:cs="仿宋_GB2312"/>
                <w:color w:val="000000"/>
                <w:sz w:val="21"/>
              </w:rPr>
              <w:t xml:space="preserve">验收标准：按照《关于印发辽宁省政府采购履约验收管理办法的通知》【辽政采（2017）603号】规定执行。</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仿宋_GB2312" w:hAnsi="仿宋_GB2312" w:eastAsia="仿宋_GB2312" w:cs="仿宋_GB2312"/>
                <w:color w:val="000000"/>
                <w:sz w:val="21"/>
              </w:rPr>
              <w:t xml:space="preserve">验收程序：采购人组织</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仿宋_GB2312" w:hAnsi="仿宋_GB2312" w:eastAsia="仿宋_GB2312" w:cs="仿宋_GB2312"/>
                <w:color w:val="000000"/>
                <w:sz w:val="21"/>
              </w:rPr>
              <w:t xml:space="preserve">验收报告：采购人出具</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仿宋_GB2312" w:hAnsi="仿宋_GB2312" w:eastAsia="仿宋_GB2312" w:cs="仿宋_GB2312"/>
                <w:color w:val="000000"/>
                <w:sz w:val="21"/>
              </w:rPr>
              <w:t xml:space="preserve">组织验收主体：本项目的履约验收工作由采购人依法组织实施。</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仿宋_GB2312" w:hAnsi="仿宋_GB2312" w:eastAsia="仿宋_GB2312" w:cs="仿宋_GB2312"/>
                <w:color w:val="000000"/>
                <w:sz w:val="21"/>
              </w:rPr>
              <w:t xml:space="preserve">严格按照《辽宁省农业农村厅办公室关于做好高素质农民培育绩效考评及相关工作的通知》文件要求，对中标的基地逐项考核</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0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6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 </w:t>
            </w:r>
            <w:r/>
          </w:p>
        </w:tc>
      </w:tr>
      <w:tr>
        <w:trPr>
          <w:trHeight w:val="35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5</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27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仿宋_GB2312" w:hAnsi="仿宋_GB2312" w:eastAsia="仿宋_GB2312" w:cs="仿宋_GB2312"/>
                <w:color w:val="000000"/>
                <w:sz w:val="21"/>
              </w:rPr>
              <w:t xml:space="preserve">技术服务条件：1. 本项目不接受联合体投标；2.本项目采取兼投不兼中方式。</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0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6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 </w:t>
            </w:r>
            <w:r/>
          </w:p>
        </w:tc>
      </w:tr>
      <w:tr>
        <w:trPr>
          <w:trHeight w:val="1135"/>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27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hanging="1" w:left="0"/>
              <w:jc w:val="both"/>
              <w:rPr/>
            </w:pPr>
            <w:r>
              <w:rPr>
                <w:rFonts w:ascii="仿宋_GB2312" w:hAnsi="仿宋_GB2312" w:eastAsia="仿宋_GB2312" w:cs="仿宋_GB2312"/>
                <w:color w:val="000000"/>
                <w:sz w:val="21"/>
              </w:rPr>
              <w:t xml:space="preserve">其它</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0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38"/>
              <w:rPr/>
            </w:pPr>
            <w:r>
              <w:rPr>
                <w:rFonts w:ascii="仿宋_GB2312" w:hAnsi="仿宋_GB2312" w:eastAsia="仿宋_GB2312" w:cs="仿宋_GB2312"/>
                <w:color w:val="000000"/>
                <w:sz w:val="21"/>
              </w:rPr>
              <w:t xml:space="preserve">采购单位未提供需求而投标人认为需说明及补充的内容在此填列</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6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7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105" w:firstLine="0" w:left="0"/>
              <w:jc w:val="center"/>
              <w:rPr/>
            </w:pPr>
            <w:r>
              <w:rPr>
                <w:rFonts w:ascii="仿宋_GB2312" w:hAnsi="仿宋_GB2312" w:eastAsia="仿宋_GB2312" w:cs="仿宋_GB2312"/>
                <w:color w:val="000000"/>
                <w:sz w:val="21"/>
              </w:rPr>
              <w:t xml:space="preserve"> </w:t>
            </w:r>
            <w:r/>
          </w:p>
        </w:tc>
      </w:tr>
    </w:tbl>
    <w:p>
      <w:pPr>
        <w:pBdr>
          <w:top w:val="none" w:color="000000" w:sz="4" w:space="0"/>
          <w:left w:val="none" w:color="000000" w:sz="4" w:space="0"/>
          <w:bottom w:val="none" w:color="000000" w:sz="4" w:space="0"/>
          <w:right w:val="none" w:color="000000" w:sz="4" w:space="0"/>
        </w:pBdr>
        <w:spacing w:line="360" w:lineRule="auto"/>
        <w:ind w:right="105" w:firstLine="0" w:left="0"/>
        <w:rPr/>
      </w:pPr>
      <w:r>
        <w:rPr>
          <w:rFonts w:ascii="仿宋_GB2312" w:hAnsi="仿宋_GB2312" w:eastAsia="仿宋_GB2312" w:cs="仿宋_GB2312"/>
          <w:b/>
          <w:color w:val="000000"/>
          <w:sz w:val="21"/>
        </w:rPr>
        <w:t xml:space="preserve">填表要求：</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仿宋_GB2312" w:hAnsi="仿宋_GB2312" w:eastAsia="仿宋_GB2312" w:cs="仿宋_GB2312"/>
          <w:color w:val="000000"/>
          <w:sz w:val="21"/>
        </w:rPr>
        <w:t xml:space="preserve">1．“投标文件响应内容”一栏由投标人按照招标文件要求填写，进行响应。</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仿宋_GB2312" w:hAnsi="仿宋_GB2312" w:eastAsia="仿宋_GB2312" w:cs="仿宋_GB2312"/>
          <w:color w:val="000000"/>
          <w:sz w:val="21"/>
        </w:rPr>
        <w:t xml:space="preserve">2．“偏离程度”一栏根据“投标文件响应内容”与招标文件逐项对照的结果填写。偏离必须用 “正偏离、负偏离或无偏离”三个名称中的一种进行标注。</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仿宋_GB2312" w:hAnsi="仿宋_GB2312" w:eastAsia="仿宋_GB2312" w:cs="仿宋_GB2312"/>
          <w:color w:val="000000"/>
          <w:sz w:val="21"/>
        </w:rPr>
        <w:t xml:space="preserve">3．“偏离说明”一栏由投标人对偏离的情况做详细说明。</w:t>
      </w:r>
      <w:r/>
    </w:p>
    <w:p>
      <w:pPr>
        <w:pBdr>
          <w:top w:val="none" w:color="000000" w:sz="4" w:space="0"/>
          <w:left w:val="none" w:color="000000" w:sz="4" w:space="0"/>
          <w:bottom w:val="none" w:color="000000" w:sz="4" w:space="0"/>
          <w:right w:val="none" w:color="000000" w:sz="4" w:space="0"/>
        </w:pBdr>
        <w:spacing w:line="480" w:lineRule="auto"/>
        <w:ind w:right="0" w:firstLine="0" w:left="0"/>
        <w:jc w:val="both"/>
        <w:rPr/>
      </w:pPr>
      <w:r>
        <w:rPr>
          <w:rFonts w:ascii="仿宋_GB2312" w:hAnsi="仿宋_GB2312" w:eastAsia="仿宋_GB2312" w:cs="仿宋_GB2312"/>
          <w:color w:val="000000"/>
          <w:sz w:val="21"/>
        </w:rPr>
        <w:t xml:space="preserve">投标人名称（加盖单位公章）：</w:t>
      </w:r>
      <w:sdt>
        <w:sdtPr>
          <w:alias w:val="投标人名称"/>
          <w15:appearance w15:val="boundingBox"/>
          <w:placeholder>
            <w:docPart w:val="6cd79ca61c93443ebf57c7074f17db9e"/>
          </w:placeholder>
          <w:tag w:val="投标人名称"/>
          <w:rPr>
            <w:rFonts w:ascii="仿宋_GB2312" w:hAnsi="仿宋_GB2312" w:eastAsia="仿宋_GB2312" w:cs="仿宋_GB2312"/>
            <w:color w:val="000000"/>
            <w:sz w:val="21"/>
            <w:u w:val="single"/>
          </w:rPr>
        </w:sdtPr>
        <w:sdtContent>
          <w:r>
            <w:rPr>
              <w:rFonts w:ascii="仿宋_GB2312" w:hAnsi="仿宋_GB2312" w:eastAsia="仿宋_GB2312" w:cs="仿宋_GB2312"/>
              <w:color w:val="000000"/>
              <w:sz w:val="21"/>
            </w:rPr>
          </w:r>
          <w:r>
            <w:rPr>
              <w:rFonts w:ascii="仿宋_GB2312" w:hAnsi="仿宋_GB2312" w:eastAsia="仿宋_GB2312" w:cs="仿宋_GB2312"/>
              <w:color w:val="000000"/>
              <w:sz w:val="21"/>
              <w:u w:val="single"/>
            </w:rPr>
            <w:t xml:space="preserve">          </w:t>
          </w:r>
        </w:sdtContent>
      </w:sdt>
      <w:r>
        <w:rPr>
          <w:rFonts w:ascii="仿宋_GB2312" w:hAnsi="仿宋_GB2312" w:eastAsia="仿宋_GB2312" w:cs="仿宋_GB2312"/>
          <w:color w:val="000000"/>
          <w:sz w:val="21"/>
          <w:u w:val="single"/>
        </w:rPr>
        <w:t xml:space="preserve"> </w:t>
      </w:r>
      <w:sdt>
        <w:sdtPr>
          <w:alias w:val="单位公章_1"/>
          <w15:appearance w15:val="boundingBox"/>
          <w:placeholder>
            <w:docPart w:val="fd882fe6a5a54daaa1e7fc9cce7b94d1"/>
          </w:placeholder>
          <w:showingPlcHdr w:val="true"/>
          <w:tag w:val="单位公章_1"/>
          <w:picture/>
          <w:rPr>
            <w:rFonts w:ascii="仿宋_GB2312" w:hAnsi="仿宋_GB2312" w:eastAsia="仿宋_GB2312" w:cs="仿宋_GB2312"/>
            <w:color w:val="000000"/>
            <w:sz w:val="21"/>
            <w:u w:val="single"/>
          </w:rPr>
        </w:sdtPr>
        <w:sdtContent>
          <w:r>
            <w:rPr>
              <w:rFonts w:ascii="仿宋_GB2312" w:hAnsi="仿宋_GB2312" w:eastAsia="仿宋_GB2312" w:cs="仿宋_GB2312"/>
              <w:color w:val="000000"/>
              <w:sz w:val="21"/>
              <w:u w:val="single"/>
            </w:rPr>
            <mc:AlternateContent>
              <mc:Choice Requires="wpg">
                <w:drawing>
                  <wp:inline xmlns:wp="http://schemas.openxmlformats.org/drawingml/2006/wordprocessingDrawing" distT="0" distB="0" distL="0" distR="0">
                    <wp:extent cx="1800000" cy="18000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862940"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仿宋_GB2312" w:hAnsi="仿宋_GB2312" w:eastAsia="仿宋_GB2312" w:cs="仿宋_GB2312"/>
          <w:color w:val="000000"/>
          <w:sz w:val="21"/>
          <w:u w:val="single"/>
        </w:rPr>
      </w:r>
      <w:r/>
    </w:p>
    <w:p>
      <w:pPr>
        <w:pBdr>
          <w:top w:val="none" w:color="000000" w:sz="4" w:space="0"/>
          <w:left w:val="none" w:color="000000" w:sz="4" w:space="0"/>
          <w:bottom w:val="none" w:color="000000" w:sz="4" w:space="0"/>
          <w:right w:val="none" w:color="000000" w:sz="4" w:space="0"/>
        </w:pBdr>
        <w:spacing w:line="480" w:lineRule="auto"/>
        <w:ind w:right="0" w:firstLine="0" w:left="0"/>
        <w:jc w:val="both"/>
        <w:rPr/>
      </w:pPr>
      <w:r>
        <w:rPr>
          <w:rFonts w:ascii="仿宋_GB2312" w:hAnsi="仿宋_GB2312" w:eastAsia="仿宋_GB2312" w:cs="仿宋_GB2312"/>
          <w:color w:val="000000"/>
          <w:sz w:val="21"/>
        </w:rPr>
        <w:t xml:space="preserve">法定代表人（或非法人组织负责人）或其授权委托人(签字或盖章)：</w:t>
      </w:r>
      <w:r>
        <w:rPr>
          <w:rFonts w:ascii="仿宋_GB2312" w:hAnsi="仿宋_GB2312" w:eastAsia="仿宋_GB2312" w:cs="仿宋_GB2312"/>
          <w:color w:val="000000"/>
          <w:sz w:val="21"/>
          <w:u w:val="single"/>
        </w:rPr>
        <w:t xml:space="preserve">          </w:t>
      </w:r>
      <w:sdt>
        <w:sdtPr>
          <w:alias w:val="委托代理人签字_1"/>
          <w15:appearance w15:val="boundingBox"/>
          <w:placeholder>
            <w:docPart w:val="4e4db7c2aaa14378b07b3022015c155a"/>
          </w:placeholder>
          <w:showingPlcHdr w:val="true"/>
          <w:tag w:val="委托代理人签字_1"/>
          <w:picture/>
          <w:rPr>
            <w:rFonts w:ascii="仿宋_GB2312" w:hAnsi="仿宋_GB2312" w:eastAsia="仿宋_GB2312" w:cs="仿宋_GB2312"/>
            <w:color w:val="000000"/>
            <w:sz w:val="21"/>
            <w:u w:val="single"/>
          </w:rPr>
        </w:sdtPr>
        <w:sdtContent>
          <w:r>
            <w:rPr>
              <w:rFonts w:ascii="仿宋_GB2312" w:hAnsi="仿宋_GB2312" w:eastAsia="仿宋_GB2312" w:cs="仿宋_GB2312"/>
              <w:color w:val="000000"/>
              <w:sz w:val="21"/>
              <w:u w:val="single"/>
            </w:rPr>
            <mc:AlternateContent>
              <mc:Choice Requires="wpg">
                <w:drawing>
                  <wp:inline xmlns:wp="http://schemas.openxmlformats.org/drawingml/2006/wordprocessingDrawing" distT="0" distB="0" distL="0" distR="0">
                    <wp:extent cx="1800000" cy="1800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558548"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仿宋_GB2312" w:hAnsi="仿宋_GB2312" w:eastAsia="仿宋_GB2312" w:cs="仿宋_GB2312"/>
          <w:color w:val="000000"/>
          <w:sz w:val="21"/>
          <w:u w:val="single"/>
        </w:rPr>
        <w:t xml:space="preserve"> </w:t>
      </w:r>
      <w:r/>
    </w:p>
    <w:p>
      <w:pPr>
        <w:pBdr>
          <w:top w:val="none" w:color="000000" w:sz="4" w:space="0"/>
          <w:left w:val="none" w:color="000000" w:sz="4" w:space="0"/>
          <w:bottom w:val="none" w:color="000000" w:sz="4" w:space="0"/>
          <w:right w:val="none" w:color="000000" w:sz="4" w:space="0"/>
        </w:pBdr>
        <w:spacing w:line="480" w:lineRule="auto"/>
        <w:ind w:right="0" w:firstLine="0" w:left="0"/>
        <w:jc w:val="both"/>
        <w:rPr/>
      </w:pPr>
      <w:r>
        <w:rPr>
          <w:rFonts w:ascii="仿宋_GB2312" w:hAnsi="仿宋_GB2312" w:eastAsia="仿宋_GB2312" w:cs="仿宋_GB2312"/>
          <w:color w:val="000000"/>
          <w:sz w:val="21"/>
        </w:rPr>
        <w:t xml:space="preserve">日期：</w:t>
      </w:r>
      <w:r>
        <w:rPr>
          <w:rFonts w:ascii="仿宋_GB2312" w:hAnsi="仿宋_GB2312" w:eastAsia="仿宋_GB2312" w:cs="仿宋_GB2312"/>
          <w:color w:val="000000"/>
          <w:sz w:val="21"/>
          <w:u w:val="single"/>
        </w:rPr>
      </w:r>
      <w:sdt>
        <w:sdtPr>
          <w:alias w:val="日期"/>
          <w15:appearance w15:val="boundingBox"/>
          <w:placeholder>
            <w:docPart w:val="ac31e28759554e3ea7cdab0ab568786f"/>
          </w:placeholder>
          <w:tag w:val="日期"/>
          <w:rPr>
            <w:rFonts w:ascii="仿宋_GB2312" w:hAnsi="仿宋_GB2312" w:eastAsia="仿宋_GB2312" w:cs="仿宋_GB2312"/>
            <w:color w:val="000000"/>
            <w:sz w:val="21"/>
            <w:u w:val="single"/>
          </w:rPr>
        </w:sdtPr>
        <w:sdtContent>
          <w:r>
            <w:rPr>
              <w:rFonts w:ascii="仿宋_GB2312" w:hAnsi="仿宋_GB2312" w:eastAsia="仿宋_GB2312" w:cs="仿宋_GB2312"/>
              <w:color w:val="000000"/>
              <w:sz w:val="21"/>
              <w:u w:val="single"/>
            </w:rPr>
            <w:t xml:space="preserve">              </w:t>
          </w:r>
        </w:sdtContent>
      </w:sdt>
      <w:r>
        <w:rPr>
          <w:rFonts w:ascii="仿宋_GB2312" w:hAnsi="仿宋_GB2312" w:eastAsia="仿宋_GB2312" w:cs="仿宋_GB2312"/>
          <w:color w:val="000000"/>
          <w:sz w:val="21"/>
          <w:u w:val="single"/>
        </w:rPr>
        <w:t xml:space="preserve">  </w:t>
      </w:r>
      <w:r/>
    </w:p>
    <w:p>
      <w:pPr>
        <w:pBdr/>
        <w:spacing/>
        <w:ind/>
        <w:rPr/>
      </w:pPr>
      <w:r/>
      <w:r/>
    </w:p>
    <w:p>
      <w:pPr>
        <w:pBdr/>
        <w:spacing/>
        <w:ind/>
        <w:rPr/>
      </w:pP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d5bd9674df8847de878b992969e25cc2"/>
        <w:category>
          <w:name w:val="Common"/>
          <w:gallery w:val="placeholder"/>
        </w:category>
        <w:types>
          <w:type w:val="bbPlcHdr"/>
        </w:types>
        <w:behaviors>
          <w:behavior w:val="content"/>
        </w:behaviors>
      </w:docPartPr>
      <w:docPartBody>
        <w:p>
          <w:pPr>
            <w:pBdr/>
            <w:spacing/>
            <w:ind/>
            <w:rPr/>
          </w:pPr>
          <w:r/>
          <w:r>
            <w:t xml:space="preserve">包号</w:t>
          </w:r>
          <w:r/>
          <w:r/>
        </w:p>
      </w:docPartBody>
    </w:docPart>
    <w:docPart>
      <w:docPartPr>
        <w:name w:val="6cd79ca61c93443ebf57c7074f17db9e"/>
        <w:category>
          <w:name w:val="Common"/>
          <w:gallery w:val="placeholder"/>
        </w:category>
        <w:types>
          <w:type w:val="bbPlcHdr"/>
        </w:types>
        <w:behaviors>
          <w:behavior w:val="content"/>
        </w:behaviors>
      </w:docPartPr>
      <w:docPartBody>
        <w:p>
          <w:pPr>
            <w:pBdr/>
            <w:spacing/>
            <w:ind/>
            <w:rPr/>
          </w:pPr>
          <w:r/>
          <w:r>
            <w:t xml:space="preserve">投标人名称</w:t>
          </w:r>
          <w:r/>
          <w:r/>
        </w:p>
      </w:docPartBody>
    </w:docPart>
    <w:docPart>
      <w:docPartPr>
        <w:name w:val="fd882fe6a5a54daaa1e7fc9cce7b94d1"/>
        <w:category>
          <w:name w:val="Common"/>
          <w:gallery w:val="placeholder"/>
        </w:category>
        <w:types>
          <w:type w:val="bbPlcHdr"/>
        </w:types>
        <w:behaviors>
          <w:behavior w:val="content"/>
        </w:behaviors>
      </w:docPartPr>
      <w:docPartBody>
        <w:p>
          <w:pPr>
            <w:pBdr/>
            <w:spacing/>
            <w:ind/>
            <w:rPr/>
          </w:pPr>
          <w:r/>
          <w:r>
            <w:t xml:space="preserve">单击以加载图像</w:t>
          </w:r>
          <w:r/>
          <w:r/>
        </w:p>
      </w:docPartBody>
    </w:docPart>
    <w:docPart>
      <w:docPartPr>
        <w:name w:val="4e4db7c2aaa14378b07b3022015c155a"/>
        <w:category>
          <w:name w:val="Common"/>
          <w:gallery w:val="placeholder"/>
        </w:category>
        <w:types>
          <w:type w:val="bbPlcHdr"/>
        </w:types>
        <w:behaviors>
          <w:behavior w:val="content"/>
        </w:behaviors>
      </w:docPartPr>
      <w:docPartBody>
        <w:p>
          <w:pPr>
            <w:pBdr/>
            <w:spacing/>
            <w:ind/>
            <w:rPr/>
          </w:pPr>
          <w:r/>
          <w:r>
            <w:t xml:space="preserve">单击以加载图像</w:t>
          </w:r>
          <w:r/>
          <w:r/>
        </w:p>
      </w:docPartBody>
    </w:docPart>
    <w:docPart>
      <w:docPartPr>
        <w:name w:val="ac31e28759554e3ea7cdab0ab568786f"/>
        <w:category>
          <w:name w:val="Common"/>
          <w:gallery w:val="placeholder"/>
        </w:category>
        <w:types>
          <w:type w:val="bbPlcHdr"/>
        </w:types>
        <w:behaviors>
          <w:behavior w:val="content"/>
        </w:behaviors>
      </w:docPartPr>
      <w:docPartBody>
        <w:p>
          <w:pPr>
            <w:pBdr/>
            <w:spacing/>
            <w:ind/>
            <w:rPr/>
          </w:pPr>
          <w:r/>
          <w:r>
            <w:t xml:space="preserve">日期</w:t>
          </w:r>
          <w:r/>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247" w:default="1">
    <w:name w:val="Normal"/>
    <w:qFormat/>
    <w:pPr>
      <w:pBdr/>
      <w:spacing/>
      <w:ind/>
    </w:pPr>
  </w:style>
  <w:style w:type="character" w:styleId="248" w:default="1">
    <w:name w:val="Default Paragraph Font"/>
    <w:uiPriority w:val="1"/>
    <w:semiHidden/>
    <w:unhideWhenUsed/>
    <w:pPr>
      <w:pBdr/>
      <w:spacing/>
      <w:ind/>
    </w:pPr>
  </w:style>
  <w:style w:type="numbering" w:styleId="249" w:default="1">
    <w:name w:val="No List"/>
    <w:uiPriority w:val="99"/>
    <w:semiHidden/>
    <w:unhideWhenUsed/>
    <w:pPr>
      <w:pBdr/>
      <w:spacing/>
      <w:ind/>
    </w:pPr>
  </w:style>
  <w:style w:type="paragraph" w:styleId="250">
    <w:name w:val="Heading 1"/>
    <w:basedOn w:val="247"/>
    <w:next w:val="247"/>
    <w:link w:val="251"/>
    <w:uiPriority w:val="9"/>
    <w:qFormat/>
    <w:pPr>
      <w:keepNext w:val="true"/>
      <w:keepLines w:val="true"/>
      <w:pBdr/>
      <w:spacing w:after="200" w:before="480"/>
      <w:ind/>
      <w:outlineLvl w:val="0"/>
    </w:pPr>
    <w:rPr>
      <w:rFonts w:ascii="Arial" w:hAnsi="Arial" w:eastAsia="Arial" w:cs="Arial"/>
      <w:sz w:val="40"/>
      <w:szCs w:val="40"/>
    </w:rPr>
  </w:style>
  <w:style w:type="character" w:styleId="251">
    <w:name w:val="Heading 1 Char"/>
    <w:basedOn w:val="248"/>
    <w:link w:val="250"/>
    <w:uiPriority w:val="9"/>
    <w:pPr>
      <w:pBdr/>
      <w:spacing/>
      <w:ind/>
    </w:pPr>
    <w:rPr>
      <w:rFonts w:ascii="Arial" w:hAnsi="Arial" w:eastAsia="Arial" w:cs="Arial"/>
      <w:sz w:val="40"/>
      <w:szCs w:val="40"/>
    </w:rPr>
  </w:style>
  <w:style w:type="paragraph" w:styleId="252">
    <w:name w:val="Heading 2"/>
    <w:basedOn w:val="247"/>
    <w:next w:val="247"/>
    <w:link w:val="253"/>
    <w:uiPriority w:val="9"/>
    <w:unhideWhenUsed/>
    <w:qFormat/>
    <w:pPr>
      <w:keepNext w:val="true"/>
      <w:keepLines w:val="true"/>
      <w:pBdr/>
      <w:spacing w:after="200" w:before="360"/>
      <w:ind/>
      <w:outlineLvl w:val="1"/>
    </w:pPr>
    <w:rPr>
      <w:rFonts w:ascii="Arial" w:hAnsi="Arial" w:eastAsia="Arial" w:cs="Arial"/>
      <w:sz w:val="34"/>
    </w:rPr>
  </w:style>
  <w:style w:type="character" w:styleId="253">
    <w:name w:val="Heading 2 Char"/>
    <w:basedOn w:val="248"/>
    <w:link w:val="252"/>
    <w:uiPriority w:val="9"/>
    <w:pPr>
      <w:pBdr/>
      <w:spacing/>
      <w:ind/>
    </w:pPr>
    <w:rPr>
      <w:rFonts w:ascii="Arial" w:hAnsi="Arial" w:eastAsia="Arial" w:cs="Arial"/>
      <w:sz w:val="34"/>
    </w:rPr>
  </w:style>
  <w:style w:type="paragraph" w:styleId="254">
    <w:name w:val="Heading 3"/>
    <w:basedOn w:val="247"/>
    <w:next w:val="247"/>
    <w:link w:val="255"/>
    <w:uiPriority w:val="9"/>
    <w:unhideWhenUsed/>
    <w:qFormat/>
    <w:pPr>
      <w:keepNext w:val="true"/>
      <w:keepLines w:val="true"/>
      <w:pBdr/>
      <w:spacing w:after="200" w:before="320"/>
      <w:ind/>
      <w:outlineLvl w:val="2"/>
    </w:pPr>
    <w:rPr>
      <w:rFonts w:ascii="Arial" w:hAnsi="Arial" w:eastAsia="Arial" w:cs="Arial"/>
      <w:sz w:val="30"/>
      <w:szCs w:val="30"/>
    </w:rPr>
  </w:style>
  <w:style w:type="character" w:styleId="255">
    <w:name w:val="Heading 3 Char"/>
    <w:basedOn w:val="248"/>
    <w:link w:val="254"/>
    <w:uiPriority w:val="9"/>
    <w:pPr>
      <w:pBdr/>
      <w:spacing/>
      <w:ind/>
    </w:pPr>
    <w:rPr>
      <w:rFonts w:ascii="Arial" w:hAnsi="Arial" w:eastAsia="Arial" w:cs="Arial"/>
      <w:sz w:val="30"/>
      <w:szCs w:val="30"/>
    </w:rPr>
  </w:style>
  <w:style w:type="paragraph" w:styleId="256">
    <w:name w:val="Heading 4"/>
    <w:basedOn w:val="247"/>
    <w:next w:val="247"/>
    <w:link w:val="257"/>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57">
    <w:name w:val="Heading 4 Char"/>
    <w:basedOn w:val="248"/>
    <w:link w:val="256"/>
    <w:uiPriority w:val="9"/>
    <w:pPr>
      <w:pBdr/>
      <w:spacing/>
      <w:ind/>
    </w:pPr>
    <w:rPr>
      <w:rFonts w:ascii="Arial" w:hAnsi="Arial" w:eastAsia="Arial" w:cs="Arial"/>
      <w:b/>
      <w:bCs/>
      <w:sz w:val="26"/>
      <w:szCs w:val="26"/>
    </w:rPr>
  </w:style>
  <w:style w:type="paragraph" w:styleId="258">
    <w:name w:val="Heading 5"/>
    <w:basedOn w:val="247"/>
    <w:next w:val="247"/>
    <w:link w:val="259"/>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59">
    <w:name w:val="Heading 5 Char"/>
    <w:basedOn w:val="248"/>
    <w:link w:val="258"/>
    <w:uiPriority w:val="9"/>
    <w:pPr>
      <w:pBdr/>
      <w:spacing/>
      <w:ind/>
    </w:pPr>
    <w:rPr>
      <w:rFonts w:ascii="Arial" w:hAnsi="Arial" w:eastAsia="Arial" w:cs="Arial"/>
      <w:b/>
      <w:bCs/>
      <w:sz w:val="24"/>
      <w:szCs w:val="24"/>
    </w:rPr>
  </w:style>
  <w:style w:type="paragraph" w:styleId="260">
    <w:name w:val="Heading 6"/>
    <w:basedOn w:val="247"/>
    <w:next w:val="247"/>
    <w:link w:val="261"/>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61">
    <w:name w:val="Heading 6 Char"/>
    <w:basedOn w:val="248"/>
    <w:link w:val="260"/>
    <w:uiPriority w:val="9"/>
    <w:pPr>
      <w:pBdr/>
      <w:spacing/>
      <w:ind/>
    </w:pPr>
    <w:rPr>
      <w:rFonts w:ascii="Arial" w:hAnsi="Arial" w:eastAsia="Arial" w:cs="Arial"/>
      <w:b/>
      <w:bCs/>
      <w:sz w:val="22"/>
      <w:szCs w:val="22"/>
    </w:rPr>
  </w:style>
  <w:style w:type="paragraph" w:styleId="262">
    <w:name w:val="Heading 7"/>
    <w:basedOn w:val="247"/>
    <w:next w:val="247"/>
    <w:link w:val="263"/>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3">
    <w:name w:val="Heading 7 Char"/>
    <w:basedOn w:val="248"/>
    <w:link w:val="262"/>
    <w:uiPriority w:val="9"/>
    <w:pPr>
      <w:pBdr/>
      <w:spacing/>
      <w:ind/>
    </w:pPr>
    <w:rPr>
      <w:rFonts w:ascii="Arial" w:hAnsi="Arial" w:eastAsia="Arial" w:cs="Arial"/>
      <w:b/>
      <w:bCs/>
      <w:i/>
      <w:iCs/>
      <w:sz w:val="22"/>
      <w:szCs w:val="22"/>
    </w:rPr>
  </w:style>
  <w:style w:type="paragraph" w:styleId="264">
    <w:name w:val="Heading 8"/>
    <w:basedOn w:val="247"/>
    <w:next w:val="247"/>
    <w:link w:val="265"/>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65">
    <w:name w:val="Heading 8 Char"/>
    <w:basedOn w:val="248"/>
    <w:link w:val="264"/>
    <w:uiPriority w:val="9"/>
    <w:pPr>
      <w:pBdr/>
      <w:spacing/>
      <w:ind/>
    </w:pPr>
    <w:rPr>
      <w:rFonts w:ascii="Arial" w:hAnsi="Arial" w:eastAsia="Arial" w:cs="Arial"/>
      <w:i/>
      <w:iCs/>
      <w:sz w:val="22"/>
      <w:szCs w:val="22"/>
    </w:rPr>
  </w:style>
  <w:style w:type="paragraph" w:styleId="266">
    <w:name w:val="Heading 9"/>
    <w:basedOn w:val="247"/>
    <w:next w:val="247"/>
    <w:link w:val="267"/>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267">
    <w:name w:val="Heading 9 Char"/>
    <w:basedOn w:val="248"/>
    <w:link w:val="266"/>
    <w:uiPriority w:val="9"/>
    <w:pPr>
      <w:pBdr/>
      <w:spacing/>
      <w:ind/>
    </w:pPr>
    <w:rPr>
      <w:rFonts w:ascii="Arial" w:hAnsi="Arial" w:eastAsia="Arial" w:cs="Arial"/>
      <w:i/>
      <w:iCs/>
      <w:sz w:val="21"/>
      <w:szCs w:val="21"/>
    </w:rPr>
  </w:style>
  <w:style w:type="paragraph" w:styleId="268">
    <w:name w:val="List Paragraph"/>
    <w:basedOn w:val="247"/>
    <w:uiPriority w:val="34"/>
    <w:qFormat/>
    <w:pPr>
      <w:pBdr/>
      <w:spacing/>
      <w:ind w:left="720"/>
      <w:contextualSpacing w:val="true"/>
    </w:pPr>
  </w:style>
  <w:style w:type="table" w:styleId="26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270">
    <w:name w:val="No Spacing"/>
    <w:uiPriority w:val="1"/>
    <w:qFormat/>
    <w:pPr>
      <w:pBdr/>
      <w:spacing w:after="0" w:before="0" w:line="240" w:lineRule="auto"/>
      <w:ind/>
    </w:pPr>
  </w:style>
  <w:style w:type="paragraph" w:styleId="271">
    <w:name w:val="Title"/>
    <w:basedOn w:val="247"/>
    <w:next w:val="247"/>
    <w:link w:val="272"/>
    <w:uiPriority w:val="10"/>
    <w:qFormat/>
    <w:pPr>
      <w:pBdr/>
      <w:spacing w:after="200" w:before="300"/>
      <w:ind/>
      <w:contextualSpacing w:val="true"/>
    </w:pPr>
    <w:rPr>
      <w:sz w:val="48"/>
      <w:szCs w:val="48"/>
    </w:rPr>
  </w:style>
  <w:style w:type="character" w:styleId="272">
    <w:name w:val="Title Char"/>
    <w:basedOn w:val="248"/>
    <w:link w:val="271"/>
    <w:uiPriority w:val="10"/>
    <w:pPr>
      <w:pBdr/>
      <w:spacing/>
      <w:ind/>
    </w:pPr>
    <w:rPr>
      <w:sz w:val="48"/>
      <w:szCs w:val="48"/>
    </w:rPr>
  </w:style>
  <w:style w:type="paragraph" w:styleId="273">
    <w:name w:val="Subtitle"/>
    <w:basedOn w:val="247"/>
    <w:next w:val="247"/>
    <w:link w:val="274"/>
    <w:uiPriority w:val="11"/>
    <w:qFormat/>
    <w:pPr>
      <w:pBdr/>
      <w:spacing w:after="200" w:before="200"/>
      <w:ind/>
    </w:pPr>
    <w:rPr>
      <w:sz w:val="24"/>
      <w:szCs w:val="24"/>
    </w:rPr>
  </w:style>
  <w:style w:type="character" w:styleId="274">
    <w:name w:val="Subtitle Char"/>
    <w:basedOn w:val="248"/>
    <w:link w:val="273"/>
    <w:uiPriority w:val="11"/>
    <w:pPr>
      <w:pBdr/>
      <w:spacing/>
      <w:ind/>
    </w:pPr>
    <w:rPr>
      <w:sz w:val="24"/>
      <w:szCs w:val="24"/>
    </w:rPr>
  </w:style>
  <w:style w:type="paragraph" w:styleId="275">
    <w:name w:val="Quote"/>
    <w:basedOn w:val="247"/>
    <w:next w:val="247"/>
    <w:link w:val="276"/>
    <w:uiPriority w:val="29"/>
    <w:qFormat/>
    <w:pPr>
      <w:pBdr/>
      <w:spacing/>
      <w:ind w:right="720" w:left="720"/>
    </w:pPr>
    <w:rPr>
      <w:i/>
    </w:rPr>
  </w:style>
  <w:style w:type="character" w:styleId="276">
    <w:name w:val="Quote Char"/>
    <w:link w:val="275"/>
    <w:uiPriority w:val="29"/>
    <w:pPr>
      <w:pBdr/>
      <w:spacing/>
      <w:ind/>
    </w:pPr>
    <w:rPr>
      <w:i/>
    </w:rPr>
  </w:style>
  <w:style w:type="paragraph" w:styleId="277">
    <w:name w:val="Intense Quote"/>
    <w:basedOn w:val="247"/>
    <w:next w:val="247"/>
    <w:link w:val="278"/>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278">
    <w:name w:val="Intense Quote Char"/>
    <w:link w:val="277"/>
    <w:uiPriority w:val="30"/>
    <w:pPr>
      <w:pBdr/>
      <w:spacing/>
      <w:ind/>
    </w:pPr>
    <w:rPr>
      <w:i/>
    </w:rPr>
  </w:style>
  <w:style w:type="paragraph" w:styleId="279">
    <w:name w:val="Header"/>
    <w:basedOn w:val="247"/>
    <w:link w:val="280"/>
    <w:uiPriority w:val="99"/>
    <w:unhideWhenUsed/>
    <w:pPr>
      <w:pBdr/>
      <w:tabs>
        <w:tab w:val="center" w:leader="none" w:pos="7143"/>
        <w:tab w:val="right" w:leader="none" w:pos="14287"/>
      </w:tabs>
      <w:spacing w:after="0" w:line="240" w:lineRule="auto"/>
      <w:ind/>
    </w:pPr>
  </w:style>
  <w:style w:type="character" w:styleId="280">
    <w:name w:val="Header Char"/>
    <w:basedOn w:val="248"/>
    <w:link w:val="279"/>
    <w:uiPriority w:val="99"/>
    <w:pPr>
      <w:pBdr/>
      <w:spacing/>
      <w:ind/>
    </w:pPr>
  </w:style>
  <w:style w:type="paragraph" w:styleId="281">
    <w:name w:val="Footer"/>
    <w:basedOn w:val="247"/>
    <w:link w:val="284"/>
    <w:uiPriority w:val="99"/>
    <w:unhideWhenUsed/>
    <w:pPr>
      <w:pBdr/>
      <w:tabs>
        <w:tab w:val="center" w:leader="none" w:pos="7143"/>
        <w:tab w:val="right" w:leader="none" w:pos="14287"/>
      </w:tabs>
      <w:spacing w:after="0" w:line="240" w:lineRule="auto"/>
      <w:ind/>
    </w:pPr>
  </w:style>
  <w:style w:type="character" w:styleId="282">
    <w:name w:val="Footer Char"/>
    <w:basedOn w:val="248"/>
    <w:link w:val="281"/>
    <w:uiPriority w:val="99"/>
    <w:pPr>
      <w:pBdr/>
      <w:spacing/>
      <w:ind/>
    </w:pPr>
  </w:style>
  <w:style w:type="paragraph" w:styleId="283">
    <w:name w:val="Caption"/>
    <w:basedOn w:val="247"/>
    <w:next w:val="247"/>
    <w:uiPriority w:val="35"/>
    <w:semiHidden/>
    <w:unhideWhenUsed/>
    <w:qFormat/>
    <w:pPr>
      <w:pBdr/>
      <w:spacing w:line="276" w:lineRule="auto"/>
      <w:ind/>
    </w:pPr>
    <w:rPr>
      <w:b/>
      <w:bCs/>
      <w:color w:val="4f81bd" w:themeColor="accent1"/>
      <w:sz w:val="18"/>
      <w:szCs w:val="18"/>
    </w:rPr>
  </w:style>
  <w:style w:type="character" w:styleId="284">
    <w:name w:val="Caption Char"/>
    <w:basedOn w:val="283"/>
    <w:link w:val="281"/>
    <w:uiPriority w:val="99"/>
    <w:pPr>
      <w:pBdr/>
      <w:spacing/>
      <w:ind/>
    </w:pPr>
  </w:style>
  <w:style w:type="table" w:styleId="285">
    <w:name w:val="Table Grid"/>
    <w:basedOn w:val="269"/>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6">
    <w:name w:val="Table Grid Light"/>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7">
    <w:name w:val="Plain Table 1"/>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8">
    <w:name w:val="Plain Table 2"/>
    <w:basedOn w:val="26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9">
    <w:name w:val="Plain Table 3"/>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0">
    <w:name w:val="Plain Table 4"/>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1">
    <w:name w:val="Plain Table 5"/>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2">
    <w:name w:val="Grid Table 1 Light"/>
    <w:basedOn w:val="26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3">
    <w:name w:val="Grid Table 1 Light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4">
    <w:name w:val="Grid Table 1 Light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5">
    <w:name w:val="Grid Table 1 Light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6">
    <w:name w:val="Grid Table 1 Light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7">
    <w:name w:val="Grid Table 1 Light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8">
    <w:name w:val="Grid Table 1 Light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9">
    <w:name w:val="Grid Table 2"/>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0">
    <w:name w:val="Grid Table 2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1">
    <w:name w:val="Grid Table 2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2">
    <w:name w:val="Grid Table 2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3">
    <w:name w:val="Grid Table 2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4">
    <w:name w:val="Grid Table 2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5">
    <w:name w:val="Grid Table 2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6">
    <w:name w:val="Grid Table 3"/>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7">
    <w:name w:val="Grid Table 3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8">
    <w:name w:val="Grid Table 3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9">
    <w:name w:val="Grid Table 3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0">
    <w:name w:val="Grid Table 3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1">
    <w:name w:val="Grid Table 3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2">
    <w:name w:val="Grid Table 3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3">
    <w:name w:val="Grid Table 4"/>
    <w:basedOn w:val="26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4">
    <w:name w:val="Grid Table 4 - Accent 1"/>
    <w:basedOn w:val="26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5">
    <w:name w:val="Grid Table 4 - Accent 2"/>
    <w:basedOn w:val="26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6">
    <w:name w:val="Grid Table 4 - Accent 3"/>
    <w:basedOn w:val="26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7">
    <w:name w:val="Grid Table 4 - Accent 4"/>
    <w:basedOn w:val="26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8">
    <w:name w:val="Grid Table 4 - Accent 5"/>
    <w:basedOn w:val="26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9">
    <w:name w:val="Grid Table 4 - Accent 6"/>
    <w:basedOn w:val="26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0">
    <w:name w:val="Grid Table 5 Dark"/>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1">
    <w:name w:val="Grid Table 5 Dark- Accent 1"/>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2">
    <w:name w:val="Grid Table 5 Dark - Accent 2"/>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3">
    <w:name w:val="Grid Table 5 Dark - Accent 3"/>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4">
    <w:name w:val="Grid Table 5 Dark- Accent 4"/>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5">
    <w:name w:val="Grid Table 5 Dark - Accent 5"/>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6">
    <w:name w:val="Grid Table 5 Dark - Accent 6"/>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7">
    <w:name w:val="Grid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328">
    <w:name w:val="Grid Table 6 Colorful - Accent 1"/>
    <w:basedOn w:val="26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329">
    <w:name w:val="Grid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330">
    <w:name w:val="Grid Table 6 Colorful - Accent 3"/>
    <w:basedOn w:val="26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331">
    <w:name w:val="Grid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332">
    <w:name w:val="Grid Table 6 Colorful - Accent 5"/>
    <w:basedOn w:val="26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3">
    <w:name w:val="Grid Table 6 Colorful - Accent 6"/>
    <w:basedOn w:val="26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4">
    <w:name w:val="Grid Table 7 Colorful"/>
    <w:basedOn w:val="26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5">
    <w:name w:val="Grid Table 7 Colorful - Accent 1"/>
    <w:basedOn w:val="26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6">
    <w:name w:val="Grid Table 7 Colorful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7">
    <w:name w:val="Grid Table 7 Colorful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8">
    <w:name w:val="Grid Table 7 Colorful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9">
    <w:name w:val="Grid Table 7 Colorful - Accent 5"/>
    <w:basedOn w:val="26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0">
    <w:name w:val="Grid Table 7 Colorful - Accent 6"/>
    <w:basedOn w:val="26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1">
    <w:name w:val="List Table 1 Light"/>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2">
    <w:name w:val="List Table 1 Light - Accent 1"/>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3">
    <w:name w:val="List Table 1 Light - Accent 2"/>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4">
    <w:name w:val="List Table 1 Light - Accent 3"/>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5">
    <w:name w:val="List Table 1 Light - Accent 4"/>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6">
    <w:name w:val="List Table 1 Light - Accent 5"/>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7">
    <w:name w:val="List Table 1 Light - Accent 6"/>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8">
    <w:name w:val="List Table 2"/>
    <w:basedOn w:val="26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9">
    <w:name w:val="List Table 2 - Accent 1"/>
    <w:basedOn w:val="26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0">
    <w:name w:val="List Table 2 - Accent 2"/>
    <w:basedOn w:val="26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1">
    <w:name w:val="List Table 2 - Accent 3"/>
    <w:basedOn w:val="26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2">
    <w:name w:val="List Table 2 - Accent 4"/>
    <w:basedOn w:val="26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3">
    <w:name w:val="List Table 2 - Accent 5"/>
    <w:basedOn w:val="26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4">
    <w:name w:val="List Table 2 - Accent 6"/>
    <w:basedOn w:val="26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5">
    <w:name w:val="List Table 3"/>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6">
    <w:name w:val="List Table 3 - Accent 1"/>
    <w:basedOn w:val="26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7">
    <w:name w:val="List Table 3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8">
    <w:name w:val="List Table 3 - Accent 3"/>
    <w:basedOn w:val="26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9">
    <w:name w:val="List Table 3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0">
    <w:name w:val="List Table 3 - Accent 5"/>
    <w:basedOn w:val="26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1">
    <w:name w:val="List Table 3 - Accent 6"/>
    <w:basedOn w:val="26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2">
    <w:name w:val="List Table 4"/>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3">
    <w:name w:val="List Table 4 - Accent 1"/>
    <w:basedOn w:val="26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4">
    <w:name w:val="List Table 4 - Accent 2"/>
    <w:basedOn w:val="26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5">
    <w:name w:val="List Table 4 - Accent 3"/>
    <w:basedOn w:val="26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6">
    <w:name w:val="List Table 4 - Accent 4"/>
    <w:basedOn w:val="26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7">
    <w:name w:val="List Table 4 - Accent 5"/>
    <w:basedOn w:val="26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8">
    <w:name w:val="List Table 4 - Accent 6"/>
    <w:basedOn w:val="26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9">
    <w:name w:val="List Table 5 Dark"/>
    <w:basedOn w:val="26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0">
    <w:name w:val="List Table 5 Dark - Accent 1"/>
    <w:basedOn w:val="26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1">
    <w:name w:val="List Table 5 Dark - Accent 2"/>
    <w:basedOn w:val="26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2">
    <w:name w:val="List Table 5 Dark - Accent 3"/>
    <w:basedOn w:val="26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3">
    <w:name w:val="List Table 5 Dark - Accent 4"/>
    <w:basedOn w:val="26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4">
    <w:name w:val="List Table 5 Dark - Accent 5"/>
    <w:basedOn w:val="26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5">
    <w:name w:val="List Table 5 Dark - Accent 6"/>
    <w:basedOn w:val="26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6">
    <w:name w:val="List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7">
    <w:name w:val="List Table 6 Colorful - Accent 1"/>
    <w:basedOn w:val="26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8">
    <w:name w:val="List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9">
    <w:name w:val="List Table 6 Colorful - Accent 3"/>
    <w:basedOn w:val="26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0">
    <w:name w:val="List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1">
    <w:name w:val="List Table 6 Colorful - Accent 5"/>
    <w:basedOn w:val="26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2">
    <w:name w:val="List Table 6 Colorful - Accent 6"/>
    <w:basedOn w:val="26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3">
    <w:name w:val="List Table 7 Colorful"/>
    <w:basedOn w:val="26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384">
    <w:name w:val="List Table 7 Colorful - Accent 1"/>
    <w:basedOn w:val="26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385">
    <w:name w:val="List Table 7 Colorful - Accent 2"/>
    <w:basedOn w:val="26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386">
    <w:name w:val="List Table 7 Colorful - Accent 3"/>
    <w:basedOn w:val="26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387">
    <w:name w:val="List Table 7 Colorful - Accent 4"/>
    <w:basedOn w:val="26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388">
    <w:name w:val="List Table 7 Colorful - Accent 5"/>
    <w:basedOn w:val="26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389">
    <w:name w:val="List Table 7 Colorful - Accent 6"/>
    <w:basedOn w:val="26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390">
    <w:name w:val="Lined - Accent"/>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1">
    <w:name w:val="Lined - Accent 1"/>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2">
    <w:name w:val="Lined - Accent 2"/>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3">
    <w:name w:val="Lined - Accent 3"/>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4">
    <w:name w:val="Lined - Accent 4"/>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5">
    <w:name w:val="Lined - Accent 5"/>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6">
    <w:name w:val="Lined - Accent 6"/>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7">
    <w:name w:val="Bordered &amp; Lined - Accent"/>
    <w:basedOn w:val="26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8">
    <w:name w:val="Bordered &amp; Lined - Accent 1"/>
    <w:basedOn w:val="26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9">
    <w:name w:val="Bordered &amp; Lined - Accent 2"/>
    <w:basedOn w:val="26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0">
    <w:name w:val="Bordered &amp; Lined - Accent 3"/>
    <w:basedOn w:val="26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1">
    <w:name w:val="Bordered &amp; Lined - Accent 4"/>
    <w:basedOn w:val="26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2">
    <w:name w:val="Bordered &amp; Lined - Accent 5"/>
    <w:basedOn w:val="26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3">
    <w:name w:val="Bordered &amp; Lined - Accent 6"/>
    <w:basedOn w:val="26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4">
    <w:name w:val="Bordered"/>
    <w:basedOn w:val="26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5">
    <w:name w:val="Bordered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6">
    <w:name w:val="Bordered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7">
    <w:name w:val="Bordered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8">
    <w:name w:val="Bordered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9">
    <w:name w:val="Bordered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0">
    <w:name w:val="Bordered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411">
    <w:name w:val="Hyperlink"/>
    <w:uiPriority w:val="99"/>
    <w:unhideWhenUsed/>
    <w:pPr>
      <w:pBdr/>
      <w:spacing/>
      <w:ind/>
    </w:pPr>
    <w:rPr>
      <w:color w:val="0000ff" w:themeColor="hyperlink"/>
      <w:u w:val="single"/>
    </w:rPr>
  </w:style>
  <w:style w:type="paragraph" w:styleId="412">
    <w:name w:val="footnote text"/>
    <w:basedOn w:val="247"/>
    <w:link w:val="413"/>
    <w:uiPriority w:val="99"/>
    <w:semiHidden/>
    <w:unhideWhenUsed/>
    <w:pPr>
      <w:pBdr/>
      <w:spacing w:after="40" w:line="240" w:lineRule="auto"/>
      <w:ind/>
    </w:pPr>
    <w:rPr>
      <w:sz w:val="18"/>
    </w:rPr>
  </w:style>
  <w:style w:type="character" w:styleId="413">
    <w:name w:val="Footnote Text Char"/>
    <w:link w:val="412"/>
    <w:uiPriority w:val="99"/>
    <w:pPr>
      <w:pBdr/>
      <w:spacing/>
      <w:ind/>
    </w:pPr>
    <w:rPr>
      <w:sz w:val="18"/>
    </w:rPr>
  </w:style>
  <w:style w:type="character" w:styleId="414">
    <w:name w:val="footnote reference"/>
    <w:basedOn w:val="248"/>
    <w:uiPriority w:val="99"/>
    <w:unhideWhenUsed/>
    <w:pPr>
      <w:pBdr/>
      <w:spacing/>
      <w:ind/>
    </w:pPr>
    <w:rPr>
      <w:vertAlign w:val="superscript"/>
    </w:rPr>
  </w:style>
  <w:style w:type="paragraph" w:styleId="415">
    <w:name w:val="endnote text"/>
    <w:basedOn w:val="247"/>
    <w:link w:val="416"/>
    <w:uiPriority w:val="99"/>
    <w:semiHidden/>
    <w:unhideWhenUsed/>
    <w:pPr>
      <w:pBdr/>
      <w:spacing w:after="0" w:line="240" w:lineRule="auto"/>
      <w:ind/>
    </w:pPr>
    <w:rPr>
      <w:sz w:val="20"/>
    </w:rPr>
  </w:style>
  <w:style w:type="character" w:styleId="416">
    <w:name w:val="Endnote Text Char"/>
    <w:link w:val="415"/>
    <w:uiPriority w:val="99"/>
    <w:pPr>
      <w:pBdr/>
      <w:spacing/>
      <w:ind/>
    </w:pPr>
    <w:rPr>
      <w:sz w:val="20"/>
    </w:rPr>
  </w:style>
  <w:style w:type="character" w:styleId="417">
    <w:name w:val="endnote reference"/>
    <w:basedOn w:val="248"/>
    <w:uiPriority w:val="99"/>
    <w:semiHidden/>
    <w:unhideWhenUsed/>
    <w:pPr>
      <w:pBdr/>
      <w:spacing/>
      <w:ind/>
    </w:pPr>
    <w:rPr>
      <w:vertAlign w:val="superscript"/>
    </w:rPr>
  </w:style>
  <w:style w:type="paragraph" w:styleId="418">
    <w:name w:val="toc 1"/>
    <w:basedOn w:val="247"/>
    <w:next w:val="247"/>
    <w:uiPriority w:val="39"/>
    <w:unhideWhenUsed/>
    <w:pPr>
      <w:pBdr/>
      <w:spacing w:after="57"/>
      <w:ind w:right="0" w:firstLine="0" w:left="0"/>
    </w:pPr>
  </w:style>
  <w:style w:type="paragraph" w:styleId="419">
    <w:name w:val="toc 2"/>
    <w:basedOn w:val="247"/>
    <w:next w:val="247"/>
    <w:uiPriority w:val="39"/>
    <w:unhideWhenUsed/>
    <w:pPr>
      <w:pBdr/>
      <w:spacing w:after="57"/>
      <w:ind w:right="0" w:firstLine="0" w:left="283"/>
    </w:pPr>
  </w:style>
  <w:style w:type="paragraph" w:styleId="420">
    <w:name w:val="toc 3"/>
    <w:basedOn w:val="247"/>
    <w:next w:val="247"/>
    <w:uiPriority w:val="39"/>
    <w:unhideWhenUsed/>
    <w:pPr>
      <w:pBdr/>
      <w:spacing w:after="57"/>
      <w:ind w:right="0" w:firstLine="0" w:left="567"/>
    </w:pPr>
  </w:style>
  <w:style w:type="paragraph" w:styleId="421">
    <w:name w:val="toc 4"/>
    <w:basedOn w:val="247"/>
    <w:next w:val="247"/>
    <w:uiPriority w:val="39"/>
    <w:unhideWhenUsed/>
    <w:pPr>
      <w:pBdr/>
      <w:spacing w:after="57"/>
      <w:ind w:right="0" w:firstLine="0" w:left="850"/>
    </w:pPr>
  </w:style>
  <w:style w:type="paragraph" w:styleId="422">
    <w:name w:val="toc 5"/>
    <w:basedOn w:val="247"/>
    <w:next w:val="247"/>
    <w:uiPriority w:val="39"/>
    <w:unhideWhenUsed/>
    <w:pPr>
      <w:pBdr/>
      <w:spacing w:after="57"/>
      <w:ind w:right="0" w:firstLine="0" w:left="1134"/>
    </w:pPr>
  </w:style>
  <w:style w:type="paragraph" w:styleId="423">
    <w:name w:val="toc 6"/>
    <w:basedOn w:val="247"/>
    <w:next w:val="247"/>
    <w:uiPriority w:val="39"/>
    <w:unhideWhenUsed/>
    <w:pPr>
      <w:pBdr/>
      <w:spacing w:after="57"/>
      <w:ind w:right="0" w:firstLine="0" w:left="1417"/>
    </w:pPr>
  </w:style>
  <w:style w:type="paragraph" w:styleId="424">
    <w:name w:val="toc 7"/>
    <w:basedOn w:val="247"/>
    <w:next w:val="247"/>
    <w:uiPriority w:val="39"/>
    <w:unhideWhenUsed/>
    <w:pPr>
      <w:pBdr/>
      <w:spacing w:after="57"/>
      <w:ind w:right="0" w:firstLine="0" w:left="1701"/>
    </w:pPr>
  </w:style>
  <w:style w:type="paragraph" w:styleId="425">
    <w:name w:val="toc 8"/>
    <w:basedOn w:val="247"/>
    <w:next w:val="247"/>
    <w:uiPriority w:val="39"/>
    <w:unhideWhenUsed/>
    <w:pPr>
      <w:pBdr/>
      <w:spacing w:after="57"/>
      <w:ind w:right="0" w:firstLine="0" w:left="1984"/>
    </w:pPr>
  </w:style>
  <w:style w:type="paragraph" w:styleId="426">
    <w:name w:val="toc 9"/>
    <w:basedOn w:val="247"/>
    <w:next w:val="247"/>
    <w:uiPriority w:val="39"/>
    <w:unhideWhenUsed/>
    <w:pPr>
      <w:pBdr/>
      <w:spacing w:after="57"/>
      <w:ind w:right="0" w:firstLine="0" w:left="2268"/>
    </w:pPr>
  </w:style>
  <w:style w:type="paragraph" w:styleId="427">
    <w:name w:val="TOC Heading"/>
    <w:uiPriority w:val="39"/>
    <w:unhideWhenUsed/>
    <w:pPr>
      <w:pBdr/>
      <w:spacing/>
      <w:ind/>
    </w:pPr>
  </w:style>
  <w:style w:type="paragraph" w:styleId="428">
    <w:name w:val="table of figures"/>
    <w:basedOn w:val="247"/>
    <w:next w:val="247"/>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任小艳</cp:lastModifiedBy>
  <cp:revision>2</cp:revision>
  <dcterms:created xsi:type="dcterms:W3CDTF">2024-10-27T01:45:07Z</dcterms:created>
  <dcterms:modified xsi:type="dcterms:W3CDTF">2024-10-27T07:15:49Z</dcterms:modified>
</cp:coreProperties>
</file>