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详细评审响应资料</w:t>
      </w:r>
    </w:p>
    <w:p>
      <w:pPr>
        <w:pStyle w:val="Heading2"/>
        <w:spacing w:line="360" w:lineRule="auto" w:before="0" w:after="0"/>
        <w:ind w:firstLine="420"/>
      </w:pPr>
      <w:r>
        <w:t>质量管理体系认证证书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38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20683cdb-468a-4bb1-bd4e-ef258a390bc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383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br w:type="page"/>
      </w:r>
    </w:p>
    <w:p>
      <w:pPr>
        <w:pStyle w:val="Heading1"/>
        <w:spacing w:line="360" w:lineRule="auto" w:before="0" w:after="0"/>
        <w:ind w:firstLine="420"/>
      </w:pPr>
      <w:r>
        <w:t>供货要求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