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详细评审响应资料</w:t>
      </w:r>
    </w:p>
    <w:p>
      <w:pPr>
        <w:pStyle w:val="Heading2"/>
        <w:spacing w:line="360" w:lineRule="auto" w:before="0" w:after="0"/>
        <w:ind w:firstLine="420"/>
      </w:pPr>
      <w:r>
        <w:t>质量管理体系认证证书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68383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20683cdb-468a-4bb1-bd4e-ef258a390bc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68383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br w:type="page"/>
      </w:r>
    </w:p>
    <w:p>
      <w:pPr>
        <w:pStyle w:val="Heading1"/>
        <w:spacing w:line="360" w:lineRule="auto" w:before="0" w:after="0"/>
        <w:ind w:firstLine="420"/>
      </w:pPr>
      <w:r>
        <w:t>供货要求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4472c4"/>
          <w:sz w:val="21"/>
        </w:rPr>
        <w:t xml:space="preserve">我公司承诺完全响应供货要求内容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供货要求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一、项目概况及总体要求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2.1招标范围：本方案拟采购产品为48大类压裂车配件，共计5个物料329项物资，均为二级物资，按照长城钻探压裂公司的市场需求，两年预计年采购额约4150万元（含税，税率13%）。具体详见采购物资明细表。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2.2标包划分：不分标包。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2.3实施或交货地点：本集采项目拟采购物资不分区域或到货地点采购。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2.4交货期或供货周期：中标人接到订货通知后，7天内送货到指定地点。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2.5执行标准及技术要求：执行SY/T 5211-2016《石油天然气钻采设备 压裂成套装备》标准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二、材料/设备需求一览表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材料/设备需求一览表及最高投标限价同附件：《采购物资明细表》。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三、质量要求/技术性能指标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1.执行质量标准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执行SY/T 5211-2016《石油天然气钻采设备 压裂成套装备》标准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2.技术要求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执行SY/T 5211-2016《石油天然气钻采设备 压裂成套装备》标准</w:t>
      </w:r>
      <w:r/>
    </w:p>
    <w:p>
      <w:pPr>
        <w:pBdr/>
        <w:spacing w:line="360" w:lineRule="auto" w:before="0" w:after="0"/>
        <w:ind w:firstLine="420"/>
        <w:rPr/>
      </w:pPr>
      <w:r/>
    </w:p>
    <w:p>
      <w:pPr>
        <w:spacing w:line="360" w:lineRule="auto" w:before="0" w:after="0"/>
        <w:ind w:firstLine="420"/>
      </w:pPr>
      <w:r>
        <w:br w:type="page"/>
      </w:r>
    </w:p>
    <w:p>
      <w:pPr>
        <w:pStyle w:val="Heading1"/>
        <w:spacing w:line="360" w:lineRule="auto" w:before="0" w:after="0"/>
        <w:ind w:firstLine="420"/>
      </w:pPr>
      <w:r>
        <w:t>法定代表人（单位负责人）身份证明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200" w:firstLine="42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法定代表人（单位负责人）身份证明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淮安井神机械化钻井有限公司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郭敏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女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年龄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35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总经理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淮安井神机械化钻井有限公司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（投标人名称）的法定代表人（单位负责人）。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附：法定代表人（单位负责人）身份证复印件。 </w:t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mc:AlternateContent>
          <mc:Choice Requires="wpg">
            <w:drawing>
              <wp:inline distT="0" distB="0" distL="0" distR="0">
                <wp:extent cx="2358413" cy="18000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2358412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85.70pt;height:141.73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法人身份证_2"/>
          <w15:appearance w15:val="boundingBox"/>
          <w:placeholder>
            <w:docPart w:val="8458100ee28b4de1a03f125f0371683c"/>
          </w:placeholder>
          <w:showingPlcHdr w:val="true"/>
          <w:tag w:val="法人身份证_2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distT="0" distB="0" distL="0" distR="0">
                    <wp:extent cx="2466975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2466974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94.25pt;height:141.73pt;mso-wrap-distance-left:0.00pt;mso-wrap-distance-top:0.00pt;mso-wrap-distance-right:0.00pt;mso-wrap-distance-bottom:0.00pt;z-index:1;" stroked="false">
                    <v:imagedata r:id="rId11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>
          <w:rFonts w:ascii="Times New Roman" w:hAnsi="Times New Roman" w:eastAsia="Times New Roman" w:cs="Times New Roman"/>
          <w:color w:val="000000"/>
          <w:spacing w:val="6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mc:AlternateContent>
          <mc:Choice Requires="wpg">
            <w:drawing>
              <wp:anchor distT="0" distB="0" distL="115200" distR="115200" simplePos="0" relativeHeight="4096" behindDoc="1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157480</wp:posOffset>
                </wp:positionV>
                <wp:extent cx="1800000" cy="1800000"/>
                <wp:effectExtent l="0" t="0" r="0" b="0"/>
                <wp:wrapNone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4096;o:allowoverlap:true;o:allowincell:true;mso-position-horizontal-relative:text;margin-left:282.75pt;mso-position-horizontal:absolute;mso-position-vertical-relative:text;margin-top:12.40pt;mso-position-vertical:absolute;width:141.73pt;height:141.73pt;mso-wrap-distance-left:9.07pt;mso-wrap-distance-top:0.00pt;mso-wrap-distance-right:9.07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淮安井神机械化钻井有限公司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r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sdt>
        <w:sdtPr>
          <w:alias w:val="单位公章_1"/>
          <w15:appearance w15:val="boundingBox"/>
          <w:placeholder>
            <w:docPart w:val="f426caebd9404408bf3200c3dbc4ada5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  <w:highlight w:val="non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highlight w:val="none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2024年09月21日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spacing w:line="360" w:lineRule="auto" w:before="0" w:after="0"/>
        <w:ind w:firstLine="420"/>
      </w:pPr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