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pBdr/>
        <w:spacing/>
        <w:ind w:firstLine="0"/>
        <w:outlineLvl w:val="1"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-230330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8871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6.50pt;mso-position-horizontal:absolute;mso-position-vertical-relative:text;margin-top:-18.14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eastAsia="宋体" w:cs="宋体"/>
        </w:rPr>
      </w:r>
      <w:bookmarkStart w:id="11" w:name="_Toc310252870"/>
      <w:r>
        <w:rPr>
          <w:rFonts w:hint="eastAsia" w:ascii="宋体" w:hAnsi="宋体" w:eastAsia="宋体" w:cs="宋体"/>
          <w:b/>
          <w:sz w:val="32"/>
          <w:szCs w:val="32"/>
        </w:rPr>
        <w:t xml:space="preserve">技术条款响应/偏离表</w:t>
      </w:r>
      <w:bookmarkEnd w:id="11"/>
      <w:r>
        <w:rPr>
          <w:rFonts w:ascii="宋体" w:hAnsi="宋体" w:cs="宋体"/>
          <w:b/>
          <w:sz w:val="32"/>
          <w:szCs w:val="32"/>
        </w:rPr>
      </w:r>
      <w:r>
        <w:rPr>
          <w:rFonts w:ascii="宋体" w:hAnsi="宋体" w:cs="宋体"/>
          <w:b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投标人名称：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single"/>
        </w:rPr>
        <w:t xml:space="preserve">（公章）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招标编号：</w:t>
      </w:r>
      <w:r>
        <w:rPr>
          <w:rFonts w:ascii="宋体" w:hAnsi="宋体" w:eastAsia="宋体" w:cs="宋体"/>
          <w:u w:val="single"/>
        </w:rPr>
        <w:t xml:space="preserve">LHZB1-2024-WJ173</w:t>
      </w:r>
      <w:r>
        <w:rPr>
          <w:rFonts w:ascii="宋体" w:hAnsi="宋体" w:eastAsia="宋体" w:cs="宋体"/>
        </w:rPr>
        <w:t xml:space="preserve">              </w:t>
      </w:r>
      <w:r>
        <w:rPr>
          <w:rFonts w:hint="eastAsia" w:ascii="宋体" w:hAnsi="宋体" w:eastAsia="宋体" w:cs="宋体"/>
        </w:rPr>
        <w:t xml:space="preserve">包号：</w:t>
      </w:r>
      <w:r>
        <w:rPr>
          <w:rFonts w:ascii="宋体" w:hAnsi="宋体" w:eastAsia="宋体" w:cs="宋体"/>
          <w:u w:val="single"/>
        </w:rPr>
        <w:t xml:space="preserve">JC2024-WⅡ-41-01包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产品名称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招标文件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条目号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招标技术条款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投标技术条款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响应/偏离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说明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</w:r>
            <w:r>
              <w:rPr>
                <w:rFonts w:hint="eastAsia" w:ascii="宋体" w:hAnsi="宋体" w:cs="宋体"/>
              </w:rPr>
            </w:r>
            <w:r>
              <w:rPr>
                <w:rFonts w:hint="eastAsia" w:ascii="宋体" w:hAnsi="宋体" w:cs="宋体"/>
              </w:rPr>
            </w:r>
          </w:p>
        </w:tc>
      </w:tr>
    </w:tbl>
    <w:p>
      <w:pPr>
        <w:pStyle w:val="847"/>
        <w:pBdr/>
        <w:spacing/>
        <w:ind/>
        <w:rPr>
          <w:rFonts w:hint="eastAsia" w:ascii="宋体" w:hAnsi="宋体" w:cs="宋体"/>
          <w:i/>
        </w:rPr>
      </w:pPr>
      <w:r>
        <w:rPr>
          <w:rFonts w:hint="eastAsia" w:ascii="宋体" w:hAnsi="宋体" w:eastAsia="宋体" w:cs="宋体"/>
        </w:rPr>
        <w:t xml:space="preserve">注：如投标文件与招标文件要求存在技术偏离（即使是微小的偏离）请在此表中逐条列出，如无偏离，请在“响应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偏离”列第一单元格内写“全部响应</w:t>
      </w:r>
      <w:r>
        <w:rPr>
          <w:rFonts w:ascii="宋体" w:hAnsi="宋体" w:eastAsia="宋体" w:cs="宋体"/>
        </w:rPr>
        <w:t xml:space="preserve">/</w:t>
      </w:r>
      <w:r>
        <w:rPr>
          <w:rFonts w:hint="eastAsia" w:ascii="宋体" w:hAnsi="宋体" w:eastAsia="宋体" w:cs="宋体"/>
        </w:rPr>
        <w:t xml:space="preserve">无偏离</w:t>
      </w:r>
      <w:r>
        <w:rPr>
          <w:rFonts w:hint="eastAsia" w:ascii="宋体" w:hAnsi="宋体" w:eastAsia="宋体" w:cs="宋体"/>
          <w:i/>
        </w:rPr>
        <w:t xml:space="preserve">”</w:t>
      </w:r>
      <w:r>
        <w:rPr>
          <w:rFonts w:hint="eastAsia" w:ascii="宋体" w:hAnsi="宋体" w:cs="宋体"/>
          <w:i/>
        </w:rPr>
      </w:r>
      <w:r>
        <w:rPr>
          <w:rFonts w:hint="eastAsia" w:ascii="宋体" w:hAnsi="宋体" w:cs="宋体"/>
          <w:i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郑重声明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投标人已认真阅读了招标文件，并完全了解买方的各项要求，并将投标产品与招标文件存在的偏离已全部列于表中。我们在此郑重承诺：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 w:after="93" w:before="93" w:line="560" w:lineRule="exact"/>
        <w:ind/>
        <w:jc w:val="both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266250</wp:posOffset>
                </wp:positionV>
                <wp:extent cx="1001100" cy="6042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38409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001099" cy="604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106.50pt;mso-position-horizontal:absolute;mso-position-vertical-relative:text;margin-top:20.96pt;mso-position-vertical:absolute;width:78.83pt;height:47.58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 xml:space="preserve">注：声明内容不能缺少</w:t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  <w:u w:val="single"/>
        </w:rPr>
      </w:pPr>
      <w:r>
        <w:rPr>
          <w:rFonts w:hint="eastAsia" w:ascii="宋体" w:hAnsi="宋体" w:eastAsia="宋体" w:cs="宋体"/>
        </w:rPr>
        <w:t xml:space="preserve">投标人代表签字：</w:t>
      </w:r>
      <w:r>
        <w:rPr>
          <w:rFonts w:ascii="宋体" w:hAnsi="宋体" w:eastAsia="宋体" w:cs="宋体"/>
          <w:u w:val="single"/>
        </w:rPr>
      </w:r>
      <w:r>
        <w:rPr>
          <w:rFonts w:hint="eastAsia" w:ascii="宋体" w:hAnsi="宋体" w:cs="宋体"/>
          <w:u w:val="single"/>
        </w:rPr>
      </w:r>
      <w:r>
        <w:rPr>
          <w:rFonts w:hint="eastAsia" w:ascii="宋体" w:hAnsi="宋体" w:cs="宋体"/>
          <w:u w:val="single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8</cp:revision>
  <dcterms:created xsi:type="dcterms:W3CDTF">2024-08-15T07:20:00Z</dcterms:created>
  <dcterms:modified xsi:type="dcterms:W3CDTF">2024-10-12T06:11:58Z</dcterms:modified>
</cp:coreProperties>
</file>