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我公司为中华人民共和国境内注册的法人，具有承担民事责任的能力。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033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890f81e-df1c-4443-9da5-faaa32f8d12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0330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