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质量保证承诺书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我公司承诺：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在满足技术要求保修期6个月及总成件修理保修期12月的基础上，再增加6个月保修期 。从设备投入正常运行之日起计算。在质保期内出现质量问题，我公司负责免费返修、整改。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b/>
          <w:color w:val="000000"/>
          <w:sz w:val="21"/>
          <w:highlight w:val="yellow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特此承诺！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b/>
          <w:color w:val="000000"/>
          <w:sz w:val="21"/>
          <w:highlight w:val="yellow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b/>
          <w:color w:val="000000"/>
          <w:sz w:val="21"/>
          <w:highlight w:val="yellow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420" w:left="0" w:firstLine="420"/>
        <w:rPr/>
      </w:pPr>
      <w:r/>
      <w:r>
        <w:rPr>
          <w:rFonts w:ascii="SimSun" w:hAnsi="SimSun" w:eastAsia="SimSun" w:cs="SimSun"/>
          <w:color w:val="000000"/>
          <w:sz w:val="21"/>
        </w:rPr>
        <w:t xml:space="preserve">投标人（盖章）：盘锦腾远商贸有限公司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42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法人代表或委托代理人（签字或盖章）：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42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日期：2024年09月28日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