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u w:val="single"/>
          <w:lang w:eastAsia="zh-CN"/>
        </w:rPr>
      </w:pPr>
      <w:bookmarkStart w:id="0" w:name="_Toc152042287"/>
      <w:bookmarkStart w:id="1" w:name="_Toc144974479"/>
      <w:bookmarkStart w:id="2" w:name="_Toc152045511"/>
      <w:r>
        <w:rPr>
          <w:lang w:eastAsia="zh-CN" w:bidi="ar-SA"/>
        </w:rPr>
        <w:drawing>
          <wp:inline distT="0" distB="0" distL="0" distR="0">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pPr>
        <w:spacing w:before="120" w:after="120"/>
        <w:ind w:firstLine="1029" w:firstLineChars="310"/>
        <w:rPr>
          <w:rStyle w:val="54"/>
          <w:lang w:eastAsia="zh-CN"/>
        </w:rPr>
      </w:pPr>
    </w:p>
    <w:p>
      <w:pPr>
        <w:spacing w:line="560" w:lineRule="exact"/>
        <w:ind w:firstLine="584"/>
        <w:jc w:val="center"/>
        <w:rPr>
          <w:rFonts w:ascii="仿宋_GB2312" w:eastAsia="仿宋_GB2312"/>
          <w:b/>
          <w:kern w:val="2"/>
          <w:sz w:val="28"/>
          <w:szCs w:val="28"/>
          <w:lang w:eastAsia="zh-CN"/>
        </w:rPr>
      </w:pPr>
      <w:r>
        <w:rPr>
          <w:rFonts w:hint="eastAsia" w:ascii="仿宋_GB2312" w:eastAsia="仿宋_GB2312"/>
          <w:kern w:val="2"/>
          <w:sz w:val="28"/>
          <w:szCs w:val="28"/>
          <w:lang w:eastAsia="zh-CN"/>
        </w:rPr>
        <w:t>2024年二级物资集中采购55大类重型汽车配件（JC2024-WⅡ-55-01包）</w:t>
      </w:r>
    </w:p>
    <w:p>
      <w:pPr>
        <w:spacing w:before="120" w:after="120"/>
        <w:ind w:firstLine="0" w:firstLineChars="0"/>
        <w:jc w:val="center"/>
        <w:rPr>
          <w:rFonts w:ascii="方正黑体简体" w:hAnsi="方正黑体简体" w:eastAsia="方正黑体简体" w:cs="方正黑体简体"/>
          <w:bCs/>
          <w:spacing w:val="24"/>
          <w:sz w:val="32"/>
          <w:szCs w:val="32"/>
          <w:lang w:eastAsia="zh-CN"/>
        </w:rPr>
      </w:pPr>
    </w:p>
    <w:p>
      <w:pPr>
        <w:spacing w:line="440" w:lineRule="exact"/>
        <w:ind w:firstLine="664"/>
        <w:jc w:val="center"/>
        <w:rPr>
          <w:rFonts w:ascii="方正黑体简体" w:hAnsi="方正黑体简体" w:eastAsia="方正黑体简体" w:cs="方正黑体简体"/>
          <w:sz w:val="32"/>
          <w:szCs w:val="32"/>
          <w:lang w:eastAsia="zh-CN"/>
        </w:rPr>
      </w:pPr>
    </w:p>
    <w:p>
      <w:pPr>
        <w:spacing w:line="440" w:lineRule="exact"/>
        <w:ind w:firstLine="664"/>
        <w:jc w:val="center"/>
        <w:rPr>
          <w:rFonts w:ascii="方正黑体简体" w:hAnsi="方正黑体简体" w:eastAsia="方正黑体简体" w:cs="方正黑体简体"/>
          <w:sz w:val="32"/>
          <w:szCs w:val="32"/>
          <w:lang w:eastAsia="zh-CN"/>
        </w:rPr>
      </w:pPr>
    </w:p>
    <w:p>
      <w:pPr>
        <w:spacing w:line="920" w:lineRule="exact"/>
        <w:ind w:firstLine="195" w:firstLineChars="18"/>
        <w:jc w:val="center"/>
        <w:rPr>
          <w:rFonts w:ascii="黑体" w:hAnsi="黑体" w:eastAsia="黑体"/>
          <w:b/>
          <w:spacing w:val="283"/>
          <w:sz w:val="52"/>
          <w:szCs w:val="52"/>
          <w:lang w:eastAsia="zh-CN"/>
        </w:rPr>
      </w:pPr>
      <w:r>
        <w:rPr>
          <w:rFonts w:hint="eastAsia" w:ascii="方正黑体简体" w:hAnsi="方正黑体简体" w:eastAsia="方正黑体简体" w:cs="方正黑体简体"/>
          <w:bCs/>
          <w:spacing w:val="283"/>
          <w:sz w:val="52"/>
          <w:szCs w:val="52"/>
          <w:lang w:eastAsia="zh-CN"/>
        </w:rPr>
        <w:t>招标文件</w:t>
      </w: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tabs>
          <w:tab w:val="left" w:pos="4935"/>
        </w:tabs>
        <w:spacing w:line="560" w:lineRule="exact"/>
        <w:ind w:firstLine="736"/>
        <w:jc w:val="center"/>
        <w:rPr>
          <w:b/>
          <w:kern w:val="2"/>
          <w:sz w:val="30"/>
          <w:szCs w:val="30"/>
          <w:lang w:eastAsia="zh-CN"/>
        </w:rPr>
      </w:pPr>
      <w:r>
        <w:rPr>
          <w:rFonts w:hint="eastAsia" w:cs="宋体"/>
          <w:spacing w:val="24"/>
          <w:sz w:val="32"/>
          <w:szCs w:val="32"/>
          <w:lang w:eastAsia="zh-CN"/>
        </w:rPr>
        <w:t>招标编号</w:t>
      </w:r>
      <w:r>
        <w:rPr>
          <w:rFonts w:hint="eastAsia" w:cs="宋体"/>
          <w:spacing w:val="23"/>
          <w:sz w:val="32"/>
          <w:szCs w:val="32"/>
          <w:lang w:eastAsia="zh-CN"/>
        </w:rPr>
        <w:t>：</w:t>
      </w:r>
      <w:r>
        <w:rPr>
          <w:rFonts w:hint="eastAsia"/>
          <w:b/>
          <w:kern w:val="2"/>
          <w:sz w:val="30"/>
          <w:szCs w:val="30"/>
          <w:lang w:eastAsia="zh-CN"/>
        </w:rPr>
        <w:t>LHZB1-2024-WJ213</w:t>
      </w:r>
    </w:p>
    <w:p>
      <w:pPr>
        <w:spacing w:line="440" w:lineRule="exact"/>
        <w:ind w:firstLine="0" w:firstLineChars="0"/>
        <w:rPr>
          <w:sz w:val="28"/>
          <w:szCs w:val="28"/>
          <w:lang w:eastAsia="zh-CN"/>
        </w:rPr>
      </w:pPr>
    </w:p>
    <w:p>
      <w:pPr>
        <w:pStyle w:val="6"/>
        <w:spacing w:before="60" w:after="60"/>
        <w:ind w:firstLine="280"/>
        <w:rPr>
          <w:lang w:eastAsia="zh-CN"/>
        </w:rPr>
      </w:pPr>
    </w:p>
    <w:p>
      <w:pPr>
        <w:ind w:firstLine="444"/>
        <w:rPr>
          <w:lang w:eastAsia="zh-CN"/>
        </w:rPr>
      </w:pPr>
    </w:p>
    <w:p>
      <w:pPr>
        <w:spacing w:line="440" w:lineRule="exact"/>
        <w:ind w:firstLine="0" w:firstLineChars="0"/>
        <w:rPr>
          <w:sz w:val="28"/>
          <w:szCs w:val="28"/>
          <w:lang w:eastAsia="zh-CN"/>
        </w:rPr>
      </w:pPr>
    </w:p>
    <w:p>
      <w:pPr>
        <w:spacing w:line="440" w:lineRule="exact"/>
        <w:ind w:firstLine="0" w:firstLineChars="0"/>
        <w:rPr>
          <w:sz w:val="20"/>
          <w:lang w:eastAsia="zh-CN"/>
        </w:rPr>
      </w:pPr>
    </w:p>
    <w:p>
      <w:pPr>
        <w:spacing w:line="440" w:lineRule="exact"/>
        <w:ind w:firstLine="0" w:firstLineChars="0"/>
        <w:rPr>
          <w:sz w:val="20"/>
          <w:lang w:eastAsia="zh-CN"/>
        </w:rPr>
      </w:pPr>
    </w:p>
    <w:p>
      <w:pPr>
        <w:spacing w:line="600" w:lineRule="exact"/>
        <w:ind w:left="1985" w:leftChars="894" w:firstLine="141" w:firstLineChars="56"/>
        <w:rPr>
          <w:rFonts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招标人：辽河石油勘探局有限公司物资分公司</w:t>
      </w:r>
    </w:p>
    <w:p>
      <w:pPr>
        <w:spacing w:line="600" w:lineRule="exact"/>
        <w:ind w:left="1985" w:leftChars="894" w:firstLine="141" w:firstLineChars="56"/>
        <w:rPr>
          <w:rFonts w:ascii="方正黑体简体" w:hAnsi="方正黑体简体" w:eastAsia="方正黑体简体" w:cs="方正黑体简体"/>
          <w:b/>
          <w:sz w:val="24"/>
          <w:szCs w:val="24"/>
          <w:u w:val="single"/>
          <w:lang w:eastAsia="zh-CN"/>
        </w:rPr>
      </w:pPr>
      <w:r>
        <w:rPr>
          <w:rFonts w:hint="eastAsia" w:ascii="方正黑体简体" w:hAnsi="方正黑体简体" w:eastAsia="方正黑体简体" w:cs="方正黑体简体"/>
          <w:sz w:val="24"/>
          <w:szCs w:val="24"/>
          <w:lang w:eastAsia="zh-CN"/>
        </w:rPr>
        <w:t>招标机构：辽河油田招标中心</w:t>
      </w:r>
    </w:p>
    <w:p>
      <w:pPr>
        <w:spacing w:line="600" w:lineRule="exact"/>
        <w:ind w:firstLine="199" w:firstLineChars="79"/>
        <w:jc w:val="center"/>
        <w:rPr>
          <w:rFonts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u w:val="single"/>
          <w:lang w:eastAsia="zh-CN"/>
        </w:rPr>
        <w:t>二○二四年八月十</w:t>
      </w:r>
      <w:r>
        <w:rPr>
          <w:rFonts w:hint="eastAsia" w:ascii="方正黑体简体" w:hAnsi="方正黑体简体" w:eastAsia="方正黑体简体" w:cs="方正黑体简体"/>
          <w:sz w:val="24"/>
          <w:szCs w:val="24"/>
          <w:u w:val="single"/>
          <w:lang w:val="en-US" w:eastAsia="zh-CN"/>
        </w:rPr>
        <w:t>三</w:t>
      </w:r>
      <w:bookmarkStart w:id="657" w:name="_GoBack"/>
      <w:bookmarkEnd w:id="657"/>
      <w:r>
        <w:rPr>
          <w:rFonts w:hint="eastAsia" w:ascii="方正黑体简体" w:hAnsi="方正黑体简体" w:eastAsia="方正黑体简体" w:cs="方正黑体简体"/>
          <w:sz w:val="24"/>
          <w:szCs w:val="24"/>
          <w:u w:val="single"/>
          <w:lang w:eastAsia="zh-CN"/>
        </w:rPr>
        <w:t>日</w:t>
      </w:r>
    </w:p>
    <w:p>
      <w:pPr>
        <w:ind w:firstLine="664"/>
        <w:jc w:val="center"/>
        <w:rPr>
          <w:rFonts w:cs="宋体"/>
          <w:sz w:val="32"/>
          <w:szCs w:val="32"/>
          <w:lang w:val="zh-CN"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74" w:right="1474" w:bottom="1531" w:left="1474" w:header="720" w:footer="720" w:gutter="397"/>
          <w:pgNumType w:start="0"/>
          <w:cols w:space="720" w:num="1"/>
          <w:titlePg/>
          <w:docGrid w:linePitch="317" w:charSpace="0"/>
        </w:sectPr>
      </w:pPr>
    </w:p>
    <w:p>
      <w:pPr>
        <w:spacing w:before="120" w:beforeLines="50" w:after="120" w:afterLines="50"/>
        <w:ind w:firstLine="2240"/>
        <w:jc w:val="center"/>
        <w:rPr>
          <w:rFonts w:ascii="方正黑体简体" w:eastAsia="方正黑体简体"/>
          <w:spacing w:val="400"/>
          <w:sz w:val="32"/>
          <w:szCs w:val="32"/>
          <w:lang w:eastAsia="zh-CN"/>
        </w:rPr>
      </w:pPr>
      <w:r>
        <w:rPr>
          <w:rFonts w:hint="eastAsia" w:ascii="方正黑体简体" w:eastAsia="方正黑体简体"/>
          <w:spacing w:val="400"/>
          <w:sz w:val="32"/>
          <w:szCs w:val="32"/>
          <w:lang w:eastAsia="zh-CN"/>
        </w:rPr>
        <w:t>目录</w:t>
      </w:r>
    </w:p>
    <w:p>
      <w:pPr>
        <w:pStyle w:val="23"/>
        <w:tabs>
          <w:tab w:val="right" w:leader="dot" w:pos="8562"/>
        </w:tabs>
      </w:pPr>
      <w:bookmarkStart w:id="3" w:name="_Toc11609380"/>
      <w:bookmarkStart w:id="4" w:name="_Toc530144917"/>
      <w:r>
        <w:rPr>
          <w:rFonts w:hint="eastAsia" w:cs="宋体"/>
          <w:b w:val="0"/>
          <w:szCs w:val="21"/>
        </w:rPr>
        <w:fldChar w:fldCharType="begin"/>
      </w:r>
      <w:r>
        <w:rPr>
          <w:rFonts w:hint="eastAsia" w:cs="宋体"/>
          <w:b w:val="0"/>
          <w:szCs w:val="21"/>
        </w:rPr>
        <w:instrText xml:space="preserve"> TOC \h \z \t "合同节标题,2,投标文件,2,规格书,2,卷标题,1,表标题,2,段标题,3,投标文件副标题,3,附件左上标题,3,节标题,2,章标题,1" </w:instrText>
      </w:r>
      <w:r>
        <w:rPr>
          <w:rFonts w:hint="eastAsia" w:cs="宋体"/>
          <w:b w:val="0"/>
          <w:szCs w:val="21"/>
        </w:rPr>
        <w:fldChar w:fldCharType="separate"/>
      </w:r>
      <w:r>
        <w:rPr>
          <w:rFonts w:hint="eastAsia" w:cs="宋体"/>
          <w:szCs w:val="21"/>
        </w:rPr>
        <w:fldChar w:fldCharType="begin"/>
      </w:r>
      <w:r>
        <w:rPr>
          <w:rFonts w:hint="eastAsia" w:cs="宋体"/>
          <w:szCs w:val="21"/>
        </w:rPr>
        <w:instrText xml:space="preserve"> HYPERLINK \l _Toc5445 </w:instrText>
      </w:r>
      <w:r>
        <w:rPr>
          <w:rFonts w:hint="eastAsia" w:cs="宋体"/>
          <w:szCs w:val="21"/>
        </w:rPr>
        <w:fldChar w:fldCharType="separate"/>
      </w:r>
      <w:r>
        <w:rPr>
          <w:rFonts w:hint="eastAsia"/>
          <w:lang w:eastAsia="zh-CN"/>
        </w:rPr>
        <w:t>第一卷</w:t>
      </w:r>
      <w:r>
        <w:tab/>
      </w:r>
      <w:r>
        <w:fldChar w:fldCharType="begin"/>
      </w:r>
      <w:r>
        <w:instrText xml:space="preserve"> PAGEREF _Toc5445 \h </w:instrText>
      </w:r>
      <w:r>
        <w:fldChar w:fldCharType="separate"/>
      </w:r>
      <w:r>
        <w:t>1</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_Toc29922 </w:instrText>
      </w:r>
      <w:r>
        <w:rPr>
          <w:rFonts w:hint="eastAsia" w:cs="宋体"/>
          <w:szCs w:val="21"/>
        </w:rPr>
        <w:fldChar w:fldCharType="separate"/>
      </w:r>
      <w:r>
        <w:rPr>
          <w:rFonts w:hint="eastAsia"/>
        </w:rPr>
        <w:t>第一章  招标公告</w:t>
      </w:r>
      <w:r>
        <w:tab/>
      </w:r>
      <w:r>
        <w:fldChar w:fldCharType="begin"/>
      </w:r>
      <w:r>
        <w:instrText xml:space="preserve"> PAGEREF _Toc29922 \h </w:instrText>
      </w:r>
      <w:r>
        <w:fldChar w:fldCharType="separate"/>
      </w:r>
      <w:r>
        <w:t>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_Toc13069 </w:instrText>
      </w:r>
      <w:r>
        <w:rPr>
          <w:rFonts w:hint="eastAsia" w:cs="宋体"/>
          <w:szCs w:val="21"/>
        </w:rPr>
        <w:fldChar w:fldCharType="separate"/>
      </w:r>
      <w:r>
        <w:rPr>
          <w:lang w:eastAsia="zh-CN"/>
        </w:rPr>
        <w:t>1. 招标条件</w:t>
      </w:r>
      <w:r>
        <w:tab/>
      </w:r>
      <w:r>
        <w:fldChar w:fldCharType="begin"/>
      </w:r>
      <w:r>
        <w:instrText xml:space="preserve"> PAGEREF _Toc13069 \h </w:instrText>
      </w:r>
      <w:r>
        <w:fldChar w:fldCharType="separate"/>
      </w:r>
      <w:r>
        <w:t>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_Toc2235 </w:instrText>
      </w:r>
      <w:r>
        <w:rPr>
          <w:rFonts w:hint="eastAsia" w:cs="宋体"/>
          <w:szCs w:val="21"/>
        </w:rPr>
        <w:fldChar w:fldCharType="separate"/>
      </w:r>
      <w:r>
        <w:rPr>
          <w:lang w:eastAsia="zh-CN"/>
        </w:rPr>
        <w:t>2. 项目概况与</w:t>
      </w:r>
      <w:r>
        <w:rPr>
          <w:rFonts w:hint="eastAsia"/>
          <w:lang w:eastAsia="zh-CN"/>
        </w:rPr>
        <w:t>招标范围</w:t>
      </w:r>
      <w:r>
        <w:tab/>
      </w:r>
      <w:r>
        <w:fldChar w:fldCharType="begin"/>
      </w:r>
      <w:r>
        <w:instrText xml:space="preserve"> PAGEREF _Toc2235 \h </w:instrText>
      </w:r>
      <w:r>
        <w:fldChar w:fldCharType="separate"/>
      </w:r>
      <w:r>
        <w:t>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_Toc8593 </w:instrText>
      </w:r>
      <w:r>
        <w:rPr>
          <w:rFonts w:hint="eastAsia" w:cs="宋体"/>
          <w:szCs w:val="21"/>
        </w:rPr>
        <w:fldChar w:fldCharType="separate"/>
      </w:r>
      <w:r>
        <w:rPr>
          <w:lang w:eastAsia="zh-CN"/>
        </w:rPr>
        <w:t>3. 投标人资格要求</w:t>
      </w:r>
      <w:r>
        <w:tab/>
      </w:r>
      <w:r>
        <w:fldChar w:fldCharType="begin"/>
      </w:r>
      <w:r>
        <w:instrText xml:space="preserve"> PAGEREF _Toc8593 \h </w:instrText>
      </w:r>
      <w:r>
        <w:fldChar w:fldCharType="separate"/>
      </w:r>
      <w:r>
        <w:t>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_Toc27167 </w:instrText>
      </w:r>
      <w:r>
        <w:rPr>
          <w:rFonts w:hint="eastAsia" w:cs="宋体"/>
          <w:szCs w:val="21"/>
        </w:rPr>
        <w:fldChar w:fldCharType="separate"/>
      </w:r>
      <w:r>
        <w:rPr>
          <w:lang w:eastAsia="zh-CN"/>
        </w:rPr>
        <w:t xml:space="preserve">4. </w:t>
      </w:r>
      <w:r>
        <w:rPr>
          <w:rFonts w:hint="eastAsia"/>
          <w:lang w:eastAsia="zh-CN"/>
        </w:rPr>
        <w:t>招标文件的获取</w:t>
      </w:r>
      <w:r>
        <w:tab/>
      </w:r>
      <w:r>
        <w:fldChar w:fldCharType="begin"/>
      </w:r>
      <w:r>
        <w:instrText xml:space="preserve"> PAGEREF _Toc27167 \h </w:instrText>
      </w:r>
      <w:r>
        <w:fldChar w:fldCharType="separate"/>
      </w:r>
      <w:r>
        <w:t>3</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_Toc30009 </w:instrText>
      </w:r>
      <w:r>
        <w:rPr>
          <w:rFonts w:hint="eastAsia" w:cs="宋体"/>
          <w:szCs w:val="21"/>
        </w:rPr>
        <w:fldChar w:fldCharType="separate"/>
      </w:r>
      <w:r>
        <w:rPr>
          <w:lang w:eastAsia="zh-CN"/>
        </w:rPr>
        <w:t xml:space="preserve">5. </w:t>
      </w:r>
      <w:r>
        <w:rPr>
          <w:rFonts w:hint="eastAsia"/>
          <w:lang w:eastAsia="zh-CN"/>
        </w:rPr>
        <w:t>投标文件的递交</w:t>
      </w:r>
      <w:r>
        <w:tab/>
      </w:r>
      <w:r>
        <w:fldChar w:fldCharType="begin"/>
      </w:r>
      <w:r>
        <w:instrText xml:space="preserve"> PAGEREF _Toc30009 \h </w:instrText>
      </w:r>
      <w:r>
        <w:fldChar w:fldCharType="separate"/>
      </w:r>
      <w:r>
        <w:t>4</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_Toc3023 </w:instrText>
      </w:r>
      <w:r>
        <w:rPr>
          <w:rFonts w:hint="eastAsia" w:cs="宋体"/>
          <w:szCs w:val="21"/>
        </w:rPr>
        <w:fldChar w:fldCharType="separate"/>
      </w:r>
      <w:r>
        <w:rPr>
          <w:lang w:eastAsia="zh-CN"/>
        </w:rPr>
        <w:t xml:space="preserve">6. </w:t>
      </w:r>
      <w:r>
        <w:rPr>
          <w:rFonts w:hint="eastAsia"/>
          <w:lang w:eastAsia="zh-CN"/>
        </w:rPr>
        <w:t>发布公告的媒介</w:t>
      </w:r>
      <w:r>
        <w:tab/>
      </w:r>
      <w:r>
        <w:fldChar w:fldCharType="begin"/>
      </w:r>
      <w:r>
        <w:instrText xml:space="preserve"> PAGEREF _Toc3023 \h </w:instrText>
      </w:r>
      <w:r>
        <w:fldChar w:fldCharType="separate"/>
      </w:r>
      <w:r>
        <w:t>4</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_Toc11726 </w:instrText>
      </w:r>
      <w:r>
        <w:rPr>
          <w:rFonts w:hint="eastAsia" w:cs="宋体"/>
          <w:szCs w:val="21"/>
        </w:rPr>
        <w:fldChar w:fldCharType="separate"/>
      </w:r>
      <w:r>
        <w:rPr>
          <w:rFonts w:hint="eastAsia"/>
          <w:lang w:eastAsia="zh-CN"/>
        </w:rPr>
        <w:t>7、招标代理服务费</w:t>
      </w:r>
      <w:r>
        <w:tab/>
      </w:r>
      <w:r>
        <w:fldChar w:fldCharType="begin"/>
      </w:r>
      <w:r>
        <w:instrText xml:space="preserve"> PAGEREF _Toc11726 \h </w:instrText>
      </w:r>
      <w:r>
        <w:fldChar w:fldCharType="separate"/>
      </w:r>
      <w:r>
        <w:t>5</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_Toc11834 </w:instrText>
      </w:r>
      <w:r>
        <w:rPr>
          <w:rFonts w:hint="eastAsia" w:cs="宋体"/>
          <w:szCs w:val="21"/>
        </w:rPr>
        <w:fldChar w:fldCharType="separate"/>
      </w:r>
      <w:r>
        <w:rPr>
          <w:rFonts w:hint="eastAsia"/>
          <w:lang w:eastAsia="zh-CN"/>
        </w:rPr>
        <w:t>8、开标</w:t>
      </w:r>
      <w:r>
        <w:tab/>
      </w:r>
      <w:r>
        <w:fldChar w:fldCharType="begin"/>
      </w:r>
      <w:r>
        <w:instrText xml:space="preserve"> PAGEREF _Toc11834 \h </w:instrText>
      </w:r>
      <w:r>
        <w:fldChar w:fldCharType="separate"/>
      </w:r>
      <w:r>
        <w:t>5</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_Toc29354 </w:instrText>
      </w:r>
      <w:r>
        <w:rPr>
          <w:rFonts w:hint="eastAsia" w:cs="宋体"/>
          <w:szCs w:val="21"/>
        </w:rPr>
        <w:fldChar w:fldCharType="separate"/>
      </w:r>
      <w:r>
        <w:rPr>
          <w:rFonts w:hint="eastAsia"/>
          <w:lang w:eastAsia="zh-CN"/>
        </w:rPr>
        <w:t>9、联系方式</w:t>
      </w:r>
      <w:r>
        <w:tab/>
      </w:r>
      <w:r>
        <w:fldChar w:fldCharType="begin"/>
      </w:r>
      <w:r>
        <w:instrText xml:space="preserve"> PAGEREF _Toc29354 \h </w:instrText>
      </w:r>
      <w:r>
        <w:fldChar w:fldCharType="separate"/>
      </w:r>
      <w:r>
        <w:t>5</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_Toc10608 </w:instrText>
      </w:r>
      <w:r>
        <w:rPr>
          <w:rFonts w:hint="eastAsia" w:cs="宋体"/>
          <w:szCs w:val="21"/>
        </w:rPr>
        <w:fldChar w:fldCharType="separate"/>
      </w:r>
      <w:r>
        <w:rPr>
          <w:rFonts w:hint="eastAsia"/>
          <w:lang w:eastAsia="zh-CN"/>
        </w:rPr>
        <w:t>10、附件</w:t>
      </w:r>
      <w:r>
        <w:tab/>
      </w:r>
      <w:r>
        <w:fldChar w:fldCharType="begin"/>
      </w:r>
      <w:r>
        <w:instrText xml:space="preserve"> PAGEREF _Toc10608 \h </w:instrText>
      </w:r>
      <w:r>
        <w:fldChar w:fldCharType="separate"/>
      </w:r>
      <w:r>
        <w:t>5</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_Toc14671 </w:instrText>
      </w:r>
      <w:r>
        <w:rPr>
          <w:rFonts w:hint="eastAsia" w:cs="宋体"/>
          <w:szCs w:val="21"/>
        </w:rPr>
        <w:fldChar w:fldCharType="separate"/>
      </w:r>
      <w:r>
        <w:rPr>
          <w:rFonts w:hint="eastAsia"/>
        </w:rPr>
        <w:t xml:space="preserve">第二章 </w:t>
      </w:r>
      <w:r>
        <w:t>投标人须知</w:t>
      </w:r>
      <w:r>
        <w:tab/>
      </w:r>
      <w:r>
        <w:fldChar w:fldCharType="begin"/>
      </w:r>
      <w:r>
        <w:instrText xml:space="preserve"> PAGEREF _Toc14671 \h </w:instrText>
      </w:r>
      <w:r>
        <w:fldChar w:fldCharType="separate"/>
      </w:r>
      <w:r>
        <w:t>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_Toc27601 </w:instrText>
      </w:r>
      <w:r>
        <w:rPr>
          <w:rFonts w:hint="eastAsia" w:cs="宋体"/>
          <w:szCs w:val="21"/>
        </w:rPr>
        <w:fldChar w:fldCharType="separate"/>
      </w:r>
      <w:r>
        <w:rPr>
          <w:lang w:eastAsia="zh-CN"/>
        </w:rPr>
        <w:t>投标人须知前附表</w:t>
      </w:r>
      <w:r>
        <w:tab/>
      </w:r>
      <w:r>
        <w:fldChar w:fldCharType="begin"/>
      </w:r>
      <w:r>
        <w:instrText xml:space="preserve"> PAGEREF _Toc27601 \h </w:instrText>
      </w:r>
      <w:r>
        <w:fldChar w:fldCharType="separate"/>
      </w:r>
      <w:r>
        <w:t>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_Toc29145 </w:instrText>
      </w:r>
      <w:r>
        <w:rPr>
          <w:rFonts w:hint="eastAsia" w:cs="宋体"/>
          <w:szCs w:val="21"/>
        </w:rPr>
        <w:fldChar w:fldCharType="separate"/>
      </w:r>
      <w:r>
        <w:rPr>
          <w:lang w:eastAsia="zh-CN"/>
        </w:rPr>
        <w:t>1. 总则</w:t>
      </w:r>
      <w:r>
        <w:tab/>
      </w:r>
      <w:r>
        <w:fldChar w:fldCharType="begin"/>
      </w:r>
      <w:r>
        <w:instrText xml:space="preserve"> PAGEREF _Toc29145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_Toc31557 </w:instrText>
      </w:r>
      <w:r>
        <w:rPr>
          <w:rFonts w:hint="eastAsia" w:cs="宋体"/>
          <w:szCs w:val="21"/>
        </w:rPr>
        <w:fldChar w:fldCharType="separate"/>
      </w:r>
      <w:r>
        <w:t>1.1 招标项目概况</w:t>
      </w:r>
      <w:r>
        <w:tab/>
      </w:r>
      <w:r>
        <w:fldChar w:fldCharType="begin"/>
      </w:r>
      <w:r>
        <w:instrText xml:space="preserve"> PAGEREF _Toc31557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_Toc28651 </w:instrText>
      </w:r>
      <w:r>
        <w:rPr>
          <w:rFonts w:hint="eastAsia" w:cs="宋体"/>
          <w:szCs w:val="21"/>
        </w:rPr>
        <w:fldChar w:fldCharType="separate"/>
      </w:r>
      <w:r>
        <w:t>1.2 招标项目的资金来源和落实情况</w:t>
      </w:r>
      <w:r>
        <w:tab/>
      </w:r>
      <w:r>
        <w:fldChar w:fldCharType="begin"/>
      </w:r>
      <w:r>
        <w:instrText xml:space="preserve"> PAGEREF _Toc28651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_Toc29932 </w:instrText>
      </w:r>
      <w:r>
        <w:rPr>
          <w:rFonts w:hint="eastAsia" w:cs="宋体"/>
          <w:szCs w:val="21"/>
        </w:rPr>
        <w:fldChar w:fldCharType="separate"/>
      </w:r>
      <w:r>
        <w:t>1.3 招标范围、交货期、交货地点和</w:t>
      </w:r>
      <w:r>
        <w:rPr>
          <w:rFonts w:hint="eastAsia"/>
        </w:rPr>
        <w:t>技术性能指标</w:t>
      </w:r>
      <w:r>
        <w:tab/>
      </w:r>
      <w:r>
        <w:fldChar w:fldCharType="begin"/>
      </w:r>
      <w:r>
        <w:instrText xml:space="preserve"> PAGEREF _Toc29932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_Toc15358 </w:instrText>
      </w:r>
      <w:r>
        <w:rPr>
          <w:rFonts w:hint="eastAsia" w:cs="宋体"/>
          <w:szCs w:val="21"/>
        </w:rPr>
        <w:fldChar w:fldCharType="separate"/>
      </w:r>
      <w:r>
        <w:t>1.4 投标人资格要求</w:t>
      </w:r>
      <w:r>
        <w:tab/>
      </w:r>
      <w:r>
        <w:fldChar w:fldCharType="begin"/>
      </w:r>
      <w:r>
        <w:instrText xml:space="preserve"> PAGEREF _Toc15358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_Toc10163 </w:instrText>
      </w:r>
      <w:r>
        <w:rPr>
          <w:rFonts w:hint="eastAsia" w:cs="宋体"/>
          <w:szCs w:val="21"/>
        </w:rPr>
        <w:fldChar w:fldCharType="separate"/>
      </w:r>
      <w:r>
        <w:t xml:space="preserve">1.5 </w:t>
      </w:r>
      <w:r>
        <w:rPr>
          <w:rFonts w:hint="eastAsia"/>
        </w:rPr>
        <w:t>费用承担</w:t>
      </w:r>
      <w:r>
        <w:tab/>
      </w:r>
      <w:r>
        <w:fldChar w:fldCharType="begin"/>
      </w:r>
      <w:r>
        <w:instrText xml:space="preserve"> PAGEREF _Toc10163 \h </w:instrText>
      </w:r>
      <w:r>
        <w:fldChar w:fldCharType="separate"/>
      </w:r>
      <w:r>
        <w:t>12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_Toc6213 </w:instrText>
      </w:r>
      <w:r>
        <w:rPr>
          <w:rFonts w:hint="eastAsia" w:cs="宋体"/>
          <w:szCs w:val="21"/>
        </w:rPr>
        <w:fldChar w:fldCharType="separate"/>
      </w:r>
      <w:r>
        <w:t xml:space="preserve">1.6 </w:t>
      </w:r>
      <w:r>
        <w:rPr>
          <w:rFonts w:hint="eastAsia"/>
        </w:rPr>
        <w:t>保密</w:t>
      </w:r>
      <w:r>
        <w:tab/>
      </w:r>
      <w:r>
        <w:fldChar w:fldCharType="begin"/>
      </w:r>
      <w:r>
        <w:instrText xml:space="preserve"> PAGEREF _Toc6213 \h </w:instrText>
      </w:r>
      <w:r>
        <w:fldChar w:fldCharType="separate"/>
      </w:r>
      <w:r>
        <w:t>12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_Toc2096 </w:instrText>
      </w:r>
      <w:r>
        <w:rPr>
          <w:rFonts w:hint="eastAsia" w:cs="宋体"/>
          <w:szCs w:val="21"/>
        </w:rPr>
        <w:fldChar w:fldCharType="separate"/>
      </w:r>
      <w:r>
        <w:t>1.7 语言文字</w:t>
      </w:r>
      <w:r>
        <w:tab/>
      </w:r>
      <w:r>
        <w:fldChar w:fldCharType="begin"/>
      </w:r>
      <w:r>
        <w:instrText xml:space="preserve"> PAGEREF _Toc2096 \h </w:instrText>
      </w:r>
      <w:r>
        <w:fldChar w:fldCharType="separate"/>
      </w:r>
      <w:r>
        <w:t>12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_Toc7545 </w:instrText>
      </w:r>
      <w:r>
        <w:rPr>
          <w:rFonts w:hint="eastAsia" w:cs="宋体"/>
          <w:szCs w:val="21"/>
        </w:rPr>
        <w:fldChar w:fldCharType="separate"/>
      </w:r>
      <w:r>
        <w:t>1.8 计量单位</w:t>
      </w:r>
      <w:r>
        <w:tab/>
      </w:r>
      <w:r>
        <w:fldChar w:fldCharType="begin"/>
      </w:r>
      <w:r>
        <w:instrText xml:space="preserve"> PAGEREF _Toc7545 \h </w:instrText>
      </w:r>
      <w:r>
        <w:fldChar w:fldCharType="separate"/>
      </w:r>
      <w:r>
        <w:t>12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_Toc28846 </w:instrText>
      </w:r>
      <w:r>
        <w:rPr>
          <w:rFonts w:hint="eastAsia" w:cs="宋体"/>
          <w:szCs w:val="21"/>
        </w:rPr>
        <w:fldChar w:fldCharType="separate"/>
      </w:r>
      <w:r>
        <w:t>1.9 投标预备会</w:t>
      </w:r>
      <w:r>
        <w:tab/>
      </w:r>
      <w:r>
        <w:fldChar w:fldCharType="begin"/>
      </w:r>
      <w:r>
        <w:instrText xml:space="preserve"> PAGEREF _Toc28846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_Toc14161 </w:instrText>
      </w:r>
      <w:r>
        <w:rPr>
          <w:rFonts w:hint="eastAsia" w:cs="宋体"/>
          <w:szCs w:val="21"/>
        </w:rPr>
        <w:fldChar w:fldCharType="separate"/>
      </w:r>
      <w:r>
        <w:t>1.10 分包</w:t>
      </w:r>
      <w:r>
        <w:tab/>
      </w:r>
      <w:r>
        <w:fldChar w:fldCharType="begin"/>
      </w:r>
      <w:r>
        <w:instrText xml:space="preserve"> PAGEREF _Toc14161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_Toc30294 </w:instrText>
      </w:r>
      <w:r>
        <w:rPr>
          <w:rFonts w:hint="eastAsia" w:cs="宋体"/>
          <w:szCs w:val="21"/>
        </w:rPr>
        <w:fldChar w:fldCharType="separate"/>
      </w:r>
      <w:r>
        <w:t>1.11 响应和偏差</w:t>
      </w:r>
      <w:r>
        <w:tab/>
      </w:r>
      <w:r>
        <w:fldChar w:fldCharType="begin"/>
      </w:r>
      <w:r>
        <w:instrText xml:space="preserve"> PAGEREF _Toc30294 \h </w:instrText>
      </w:r>
      <w:r>
        <w:fldChar w:fldCharType="separate"/>
      </w:r>
      <w:r>
        <w:t>13</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_Toc17777 </w:instrText>
      </w:r>
      <w:r>
        <w:rPr>
          <w:rFonts w:hint="eastAsia" w:cs="宋体"/>
          <w:szCs w:val="21"/>
        </w:rPr>
        <w:fldChar w:fldCharType="separate"/>
      </w:r>
      <w:r>
        <w:rPr>
          <w:rFonts w:hint="eastAsia" w:hAnsi="方正黑体简体" w:cs="方正黑体简体"/>
          <w:lang w:eastAsia="zh-CN"/>
        </w:rPr>
        <w:t>2. 招标文件</w:t>
      </w:r>
      <w:r>
        <w:tab/>
      </w:r>
      <w:r>
        <w:fldChar w:fldCharType="begin"/>
      </w:r>
      <w:r>
        <w:instrText xml:space="preserve"> PAGEREF _Toc17777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_Toc9423 </w:instrText>
      </w:r>
      <w:r>
        <w:rPr>
          <w:rFonts w:hint="eastAsia" w:cs="宋体"/>
          <w:szCs w:val="21"/>
        </w:rPr>
        <w:fldChar w:fldCharType="separate"/>
      </w:r>
      <w:r>
        <w:t>2.1 招标文件的组成</w:t>
      </w:r>
      <w:r>
        <w:tab/>
      </w:r>
      <w:r>
        <w:fldChar w:fldCharType="begin"/>
      </w:r>
      <w:r>
        <w:instrText xml:space="preserve"> PAGEREF _Toc9423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_Toc3347 </w:instrText>
      </w:r>
      <w:r>
        <w:rPr>
          <w:rFonts w:hint="eastAsia" w:cs="宋体"/>
          <w:szCs w:val="21"/>
        </w:rPr>
        <w:fldChar w:fldCharType="separate"/>
      </w:r>
      <w:r>
        <w:t>2.2 招标文件的澄清</w:t>
      </w:r>
      <w:r>
        <w:tab/>
      </w:r>
      <w:r>
        <w:fldChar w:fldCharType="begin"/>
      </w:r>
      <w:r>
        <w:instrText xml:space="preserve"> PAGEREF _Toc3347 \h </w:instrText>
      </w:r>
      <w:r>
        <w:fldChar w:fldCharType="separate"/>
      </w:r>
      <w:r>
        <w:t>14</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_Toc15323 </w:instrText>
      </w:r>
      <w:r>
        <w:rPr>
          <w:rFonts w:hint="eastAsia" w:cs="宋体"/>
          <w:szCs w:val="21"/>
        </w:rPr>
        <w:fldChar w:fldCharType="separate"/>
      </w:r>
      <w:r>
        <w:t>2.3 招标文件的修改</w:t>
      </w:r>
      <w:r>
        <w:tab/>
      </w:r>
      <w:r>
        <w:fldChar w:fldCharType="begin"/>
      </w:r>
      <w:r>
        <w:instrText xml:space="preserve"> PAGEREF _Toc15323 \h </w:instrText>
      </w:r>
      <w:r>
        <w:fldChar w:fldCharType="separate"/>
      </w:r>
      <w:r>
        <w:t>14</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_Toc18619 </w:instrText>
      </w:r>
      <w:r>
        <w:rPr>
          <w:rFonts w:hint="eastAsia" w:cs="宋体"/>
          <w:szCs w:val="21"/>
        </w:rPr>
        <w:fldChar w:fldCharType="separate"/>
      </w:r>
      <w:r>
        <w:t>2.4 招标文件的异议</w:t>
      </w:r>
      <w:r>
        <w:tab/>
      </w:r>
      <w:r>
        <w:fldChar w:fldCharType="begin"/>
      </w:r>
      <w:r>
        <w:instrText xml:space="preserve"> PAGEREF _Toc18619 \h </w:instrText>
      </w:r>
      <w:r>
        <w:fldChar w:fldCharType="separate"/>
      </w:r>
      <w:r>
        <w:t>14</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_Toc9895 </w:instrText>
      </w:r>
      <w:r>
        <w:rPr>
          <w:rFonts w:hint="eastAsia" w:cs="宋体"/>
          <w:szCs w:val="21"/>
        </w:rPr>
        <w:fldChar w:fldCharType="separate"/>
      </w:r>
      <w:r>
        <w:rPr>
          <w:rFonts w:hint="eastAsia" w:hAnsi="方正黑体简体" w:cs="方正黑体简体"/>
          <w:lang w:eastAsia="zh-CN"/>
        </w:rPr>
        <w:t>3. 投标文件</w:t>
      </w:r>
      <w:r>
        <w:tab/>
      </w:r>
      <w:r>
        <w:fldChar w:fldCharType="begin"/>
      </w:r>
      <w:r>
        <w:instrText xml:space="preserve"> PAGEREF _Toc9895 \h </w:instrText>
      </w:r>
      <w:r>
        <w:fldChar w:fldCharType="separate"/>
      </w:r>
      <w:r>
        <w:t>14</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_Toc20138 </w:instrText>
      </w:r>
      <w:r>
        <w:rPr>
          <w:rFonts w:hint="eastAsia" w:cs="宋体"/>
          <w:szCs w:val="21"/>
        </w:rPr>
        <w:fldChar w:fldCharType="separate"/>
      </w:r>
      <w:r>
        <w:t>3.1 投标文件的组成</w:t>
      </w:r>
      <w:r>
        <w:tab/>
      </w:r>
      <w:r>
        <w:fldChar w:fldCharType="begin"/>
      </w:r>
      <w:r>
        <w:instrText xml:space="preserve"> PAGEREF _Toc20138 \h </w:instrText>
      </w:r>
      <w:r>
        <w:fldChar w:fldCharType="separate"/>
      </w:r>
      <w:r>
        <w:t>14</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_Toc25336 </w:instrText>
      </w:r>
      <w:r>
        <w:rPr>
          <w:rFonts w:hint="eastAsia" w:cs="宋体"/>
          <w:szCs w:val="21"/>
        </w:rPr>
        <w:fldChar w:fldCharType="separate"/>
      </w:r>
      <w:r>
        <w:rPr>
          <w:rFonts w:hint="eastAsia" w:hAnsi="方正黑体简体" w:cs="方正黑体简体"/>
        </w:rPr>
        <w:t>3.2 投标报价</w:t>
      </w:r>
      <w:r>
        <w:tab/>
      </w:r>
      <w:r>
        <w:fldChar w:fldCharType="begin"/>
      </w:r>
      <w:r>
        <w:instrText xml:space="preserve"> PAGEREF _Toc25336 \h </w:instrText>
      </w:r>
      <w:r>
        <w:fldChar w:fldCharType="separate"/>
      </w:r>
      <w:r>
        <w:t>15</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_Toc19453 </w:instrText>
      </w:r>
      <w:r>
        <w:rPr>
          <w:rFonts w:hint="eastAsia" w:cs="宋体"/>
          <w:szCs w:val="21"/>
        </w:rPr>
        <w:fldChar w:fldCharType="separate"/>
      </w:r>
      <w:r>
        <w:rPr>
          <w:rFonts w:hint="eastAsia" w:hAnsi="方正黑体简体" w:cs="方正黑体简体"/>
        </w:rPr>
        <w:t>3.3 投标有效期</w:t>
      </w:r>
      <w:r>
        <w:tab/>
      </w:r>
      <w:r>
        <w:fldChar w:fldCharType="begin"/>
      </w:r>
      <w:r>
        <w:instrText xml:space="preserve"> PAGEREF _Toc19453 \h </w:instrText>
      </w:r>
      <w:r>
        <w:fldChar w:fldCharType="separate"/>
      </w:r>
      <w:r>
        <w:t>15</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_Toc32340 </w:instrText>
      </w:r>
      <w:r>
        <w:rPr>
          <w:rFonts w:hint="eastAsia" w:cs="宋体"/>
          <w:szCs w:val="21"/>
        </w:rPr>
        <w:fldChar w:fldCharType="separate"/>
      </w:r>
      <w:r>
        <w:rPr>
          <w:rFonts w:hint="eastAsia" w:hAnsi="方正黑体简体" w:cs="方正黑体简体"/>
        </w:rPr>
        <w:t>3.4 投标保证金</w:t>
      </w:r>
      <w:r>
        <w:tab/>
      </w:r>
      <w:r>
        <w:fldChar w:fldCharType="begin"/>
      </w:r>
      <w:r>
        <w:instrText xml:space="preserve"> PAGEREF _Toc32340 \h </w:instrText>
      </w:r>
      <w:r>
        <w:fldChar w:fldCharType="separate"/>
      </w:r>
      <w:r>
        <w:t>16</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_Toc16782 </w:instrText>
      </w:r>
      <w:r>
        <w:rPr>
          <w:rFonts w:hint="eastAsia" w:cs="宋体"/>
          <w:szCs w:val="21"/>
        </w:rPr>
        <w:fldChar w:fldCharType="separate"/>
      </w:r>
      <w:r>
        <w:rPr>
          <w:rFonts w:hint="eastAsia" w:hAnsi="方正黑体简体" w:cs="方正黑体简体"/>
        </w:rPr>
        <w:t>3.5 资格审查资料</w:t>
      </w:r>
      <w:r>
        <w:tab/>
      </w:r>
      <w:r>
        <w:fldChar w:fldCharType="begin"/>
      </w:r>
      <w:r>
        <w:instrText xml:space="preserve"> PAGEREF _Toc16782 \h </w:instrText>
      </w:r>
      <w:r>
        <w:fldChar w:fldCharType="separate"/>
      </w:r>
      <w:r>
        <w:t>16</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_Toc16852 </w:instrText>
      </w:r>
      <w:r>
        <w:rPr>
          <w:rFonts w:hint="eastAsia" w:cs="宋体"/>
          <w:szCs w:val="21"/>
        </w:rPr>
        <w:fldChar w:fldCharType="separate"/>
      </w:r>
      <w:r>
        <w:rPr>
          <w:rFonts w:hint="eastAsia" w:hAnsi="方正黑体简体" w:cs="方正黑体简体"/>
        </w:rPr>
        <w:t>3.6 备选投标方案</w:t>
      </w:r>
      <w:r>
        <w:tab/>
      </w:r>
      <w:r>
        <w:fldChar w:fldCharType="begin"/>
      </w:r>
      <w:r>
        <w:instrText xml:space="preserve"> PAGEREF _Toc16852 \h </w:instrText>
      </w:r>
      <w:r>
        <w:fldChar w:fldCharType="separate"/>
      </w:r>
      <w:r>
        <w:t>17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_Toc6419 </w:instrText>
      </w:r>
      <w:r>
        <w:rPr>
          <w:rFonts w:hint="eastAsia" w:cs="宋体"/>
          <w:szCs w:val="21"/>
        </w:rPr>
        <w:fldChar w:fldCharType="separate"/>
      </w:r>
      <w:r>
        <w:rPr>
          <w:rFonts w:hint="eastAsia" w:hAnsi="方正黑体简体" w:cs="方正黑体简体"/>
        </w:rPr>
        <w:t>3.7 投标文件的编制</w:t>
      </w:r>
      <w:r>
        <w:tab/>
      </w:r>
      <w:r>
        <w:fldChar w:fldCharType="begin"/>
      </w:r>
      <w:r>
        <w:instrText xml:space="preserve"> PAGEREF _Toc6419 \h </w:instrText>
      </w:r>
      <w:r>
        <w:fldChar w:fldCharType="separate"/>
      </w:r>
      <w:r>
        <w:t>17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_Toc10577 </w:instrText>
      </w:r>
      <w:r>
        <w:rPr>
          <w:rFonts w:hint="eastAsia" w:cs="宋体"/>
          <w:szCs w:val="21"/>
        </w:rPr>
        <w:fldChar w:fldCharType="separate"/>
      </w:r>
      <w:r>
        <w:rPr>
          <w:rFonts w:hint="eastAsia" w:hAnsi="方正黑体简体" w:cs="方正黑体简体"/>
          <w:lang w:eastAsia="zh-CN"/>
        </w:rPr>
        <w:t>4. 投标</w:t>
      </w:r>
      <w:r>
        <w:tab/>
      </w:r>
      <w:r>
        <w:fldChar w:fldCharType="begin"/>
      </w:r>
      <w:r>
        <w:instrText xml:space="preserve"> PAGEREF _Toc10577 \h </w:instrText>
      </w:r>
      <w:r>
        <w:fldChar w:fldCharType="separate"/>
      </w:r>
      <w:r>
        <w:t>17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_Toc7190 </w:instrText>
      </w:r>
      <w:r>
        <w:rPr>
          <w:rFonts w:hint="eastAsia" w:cs="宋体"/>
          <w:szCs w:val="21"/>
        </w:rPr>
        <w:fldChar w:fldCharType="separate"/>
      </w:r>
      <w:r>
        <w:rPr>
          <w:rFonts w:hint="eastAsia" w:hAnsi="方正黑体简体" w:cs="方正黑体简体"/>
        </w:rPr>
        <w:t>4.1 投标文件的密封和标记</w:t>
      </w:r>
      <w:r>
        <w:tab/>
      </w:r>
      <w:r>
        <w:fldChar w:fldCharType="begin"/>
      </w:r>
      <w:r>
        <w:instrText xml:space="preserve"> PAGEREF _Toc7190 \h </w:instrText>
      </w:r>
      <w:r>
        <w:fldChar w:fldCharType="separate"/>
      </w:r>
      <w:r>
        <w:t>17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_Toc26873 </w:instrText>
      </w:r>
      <w:r>
        <w:rPr>
          <w:rFonts w:hint="eastAsia" w:cs="宋体"/>
          <w:szCs w:val="21"/>
        </w:rPr>
        <w:fldChar w:fldCharType="separate"/>
      </w:r>
      <w:r>
        <w:rPr>
          <w:rFonts w:hint="eastAsia" w:hAnsi="方正黑体简体" w:cs="方正黑体简体"/>
        </w:rPr>
        <w:t>4.2 投标文件的递交</w:t>
      </w:r>
      <w:r>
        <w:tab/>
      </w:r>
      <w:r>
        <w:fldChar w:fldCharType="begin"/>
      </w:r>
      <w:r>
        <w:instrText xml:space="preserve"> PAGEREF _Toc26873 \h </w:instrText>
      </w:r>
      <w:r>
        <w:fldChar w:fldCharType="separate"/>
      </w:r>
      <w:r>
        <w:t>17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_Toc9137 </w:instrText>
      </w:r>
      <w:r>
        <w:rPr>
          <w:rFonts w:hint="eastAsia" w:cs="宋体"/>
          <w:szCs w:val="21"/>
        </w:rPr>
        <w:fldChar w:fldCharType="separate"/>
      </w:r>
      <w:r>
        <w:rPr>
          <w:rFonts w:hint="eastAsia" w:hAnsi="方正黑体简体" w:cs="方正黑体简体"/>
        </w:rPr>
        <w:t>4.3 投标文件的修改与撤回</w:t>
      </w:r>
      <w:r>
        <w:tab/>
      </w:r>
      <w:r>
        <w:fldChar w:fldCharType="begin"/>
      </w:r>
      <w:r>
        <w:instrText xml:space="preserve"> PAGEREF _Toc9137 \h </w:instrText>
      </w:r>
      <w:r>
        <w:fldChar w:fldCharType="separate"/>
      </w:r>
      <w:r>
        <w:t>18</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_Toc7315 </w:instrText>
      </w:r>
      <w:r>
        <w:rPr>
          <w:rFonts w:hint="eastAsia" w:cs="宋体"/>
          <w:szCs w:val="21"/>
        </w:rPr>
        <w:fldChar w:fldCharType="separate"/>
      </w:r>
      <w:r>
        <w:rPr>
          <w:rFonts w:hint="eastAsia" w:hAnsi="方正黑体简体" w:cs="方正黑体简体"/>
          <w:lang w:eastAsia="zh-CN"/>
        </w:rPr>
        <w:t>5. 开标</w:t>
      </w:r>
      <w:r>
        <w:tab/>
      </w:r>
      <w:r>
        <w:fldChar w:fldCharType="begin"/>
      </w:r>
      <w:r>
        <w:instrText xml:space="preserve"> PAGEREF _Toc7315 \h </w:instrText>
      </w:r>
      <w:r>
        <w:fldChar w:fldCharType="separate"/>
      </w:r>
      <w:r>
        <w:t>18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_Toc20285 </w:instrText>
      </w:r>
      <w:r>
        <w:rPr>
          <w:rFonts w:hint="eastAsia" w:cs="宋体"/>
          <w:szCs w:val="21"/>
        </w:rPr>
        <w:fldChar w:fldCharType="separate"/>
      </w:r>
      <w:r>
        <w:rPr>
          <w:rFonts w:hint="eastAsia" w:hAnsi="方正黑体简体" w:cs="方正黑体简体"/>
        </w:rPr>
        <w:t>5.1 开标时间和地点</w:t>
      </w:r>
      <w:r>
        <w:tab/>
      </w:r>
      <w:r>
        <w:fldChar w:fldCharType="begin"/>
      </w:r>
      <w:r>
        <w:instrText xml:space="preserve"> PAGEREF _Toc20285 \h </w:instrText>
      </w:r>
      <w:r>
        <w:fldChar w:fldCharType="separate"/>
      </w:r>
      <w:r>
        <w:t>18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_Toc22020 </w:instrText>
      </w:r>
      <w:r>
        <w:rPr>
          <w:rFonts w:hint="eastAsia" w:cs="宋体"/>
          <w:szCs w:val="21"/>
        </w:rPr>
        <w:fldChar w:fldCharType="separate"/>
      </w:r>
      <w:r>
        <w:rPr>
          <w:rFonts w:hint="eastAsia" w:hAnsi="方正黑体简体" w:cs="方正黑体简体"/>
        </w:rPr>
        <w:t>5.2 开标程序</w:t>
      </w:r>
      <w:r>
        <w:tab/>
      </w:r>
      <w:r>
        <w:fldChar w:fldCharType="begin"/>
      </w:r>
      <w:r>
        <w:instrText xml:space="preserve"> PAGEREF _Toc22020 \h </w:instrText>
      </w:r>
      <w:r>
        <w:fldChar w:fldCharType="separate"/>
      </w:r>
      <w:r>
        <w:t>18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_Toc16714 </w:instrText>
      </w:r>
      <w:r>
        <w:rPr>
          <w:rFonts w:hint="eastAsia" w:cs="宋体"/>
          <w:szCs w:val="21"/>
        </w:rPr>
        <w:fldChar w:fldCharType="separate"/>
      </w:r>
      <w:r>
        <w:rPr>
          <w:rFonts w:hint="eastAsia" w:hAnsi="方正黑体简体" w:cs="方正黑体简体"/>
        </w:rPr>
        <w:t>5.3 开标异议</w:t>
      </w:r>
      <w:r>
        <w:tab/>
      </w:r>
      <w:r>
        <w:fldChar w:fldCharType="begin"/>
      </w:r>
      <w:r>
        <w:instrText xml:space="preserve"> PAGEREF _Toc16714 \h </w:instrText>
      </w:r>
      <w:r>
        <w:fldChar w:fldCharType="separate"/>
      </w:r>
      <w:r>
        <w:t>19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_Toc11473 </w:instrText>
      </w:r>
      <w:r>
        <w:rPr>
          <w:rFonts w:hint="eastAsia" w:cs="宋体"/>
          <w:szCs w:val="21"/>
        </w:rPr>
        <w:fldChar w:fldCharType="separate"/>
      </w:r>
      <w:r>
        <w:rPr>
          <w:rFonts w:hint="eastAsia" w:hAnsi="方正黑体简体" w:cs="方正黑体简体"/>
          <w:lang w:eastAsia="zh-CN"/>
        </w:rPr>
        <w:t>6. 评标</w:t>
      </w:r>
      <w:r>
        <w:tab/>
      </w:r>
      <w:r>
        <w:fldChar w:fldCharType="begin"/>
      </w:r>
      <w:r>
        <w:instrText xml:space="preserve"> PAGEREF _Toc11473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_Toc7589 </w:instrText>
      </w:r>
      <w:r>
        <w:rPr>
          <w:rFonts w:hint="eastAsia" w:cs="宋体"/>
          <w:szCs w:val="21"/>
        </w:rPr>
        <w:fldChar w:fldCharType="separate"/>
      </w:r>
      <w:r>
        <w:rPr>
          <w:rFonts w:hint="eastAsia" w:hAnsi="方正黑体简体" w:cs="方正黑体简体"/>
        </w:rPr>
        <w:t>6.1 评标委员会</w:t>
      </w:r>
      <w:r>
        <w:tab/>
      </w:r>
      <w:r>
        <w:fldChar w:fldCharType="begin"/>
      </w:r>
      <w:r>
        <w:instrText xml:space="preserve"> PAGEREF _Toc7589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_Toc16033 </w:instrText>
      </w:r>
      <w:r>
        <w:rPr>
          <w:rFonts w:hint="eastAsia" w:cs="宋体"/>
          <w:szCs w:val="21"/>
        </w:rPr>
        <w:fldChar w:fldCharType="separate"/>
      </w:r>
      <w:r>
        <w:rPr>
          <w:rFonts w:hint="eastAsia" w:hAnsi="方正黑体简体" w:cs="方正黑体简体"/>
        </w:rPr>
        <w:t>6.2 评标原则</w:t>
      </w:r>
      <w:r>
        <w:tab/>
      </w:r>
      <w:r>
        <w:fldChar w:fldCharType="begin"/>
      </w:r>
      <w:r>
        <w:instrText xml:space="preserve"> PAGEREF _Toc16033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_Toc6193 </w:instrText>
      </w:r>
      <w:r>
        <w:rPr>
          <w:rFonts w:hint="eastAsia" w:cs="宋体"/>
          <w:szCs w:val="21"/>
        </w:rPr>
        <w:fldChar w:fldCharType="separate"/>
      </w:r>
      <w:r>
        <w:rPr>
          <w:rFonts w:hint="eastAsia" w:hAnsi="方正黑体简体" w:cs="方正黑体简体"/>
        </w:rPr>
        <w:t>6.3 评标</w:t>
      </w:r>
      <w:r>
        <w:tab/>
      </w:r>
      <w:r>
        <w:fldChar w:fldCharType="begin"/>
      </w:r>
      <w:r>
        <w:instrText xml:space="preserve"> PAGEREF _Toc6193 \h </w:instrText>
      </w:r>
      <w:r>
        <w:fldChar w:fldCharType="separate"/>
      </w:r>
      <w:r>
        <w:t>19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_Toc20771 </w:instrText>
      </w:r>
      <w:r>
        <w:rPr>
          <w:rFonts w:hint="eastAsia" w:cs="宋体"/>
          <w:szCs w:val="21"/>
        </w:rPr>
        <w:fldChar w:fldCharType="separate"/>
      </w:r>
      <w:r>
        <w:rPr>
          <w:rFonts w:hint="eastAsia" w:hAnsi="方正黑体简体" w:cs="方正黑体简体"/>
          <w:lang w:eastAsia="zh-CN"/>
        </w:rPr>
        <w:t>7. 合同授予</w:t>
      </w:r>
      <w:r>
        <w:tab/>
      </w:r>
      <w:r>
        <w:fldChar w:fldCharType="begin"/>
      </w:r>
      <w:r>
        <w:instrText xml:space="preserve"> PAGEREF _Toc20771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_Toc9180 </w:instrText>
      </w:r>
      <w:r>
        <w:rPr>
          <w:rFonts w:hint="eastAsia" w:cs="宋体"/>
          <w:szCs w:val="21"/>
        </w:rPr>
        <w:fldChar w:fldCharType="separate"/>
      </w:r>
      <w:r>
        <w:rPr>
          <w:rFonts w:hint="eastAsia" w:hAnsi="方正黑体简体" w:cs="方正黑体简体"/>
        </w:rPr>
        <w:t>7.1 中标候选人公示</w:t>
      </w:r>
      <w:r>
        <w:tab/>
      </w:r>
      <w:r>
        <w:fldChar w:fldCharType="begin"/>
      </w:r>
      <w:r>
        <w:instrText xml:space="preserve"> PAGEREF _Toc9180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_Toc1975 </w:instrText>
      </w:r>
      <w:r>
        <w:rPr>
          <w:rFonts w:hint="eastAsia" w:cs="宋体"/>
          <w:szCs w:val="21"/>
        </w:rPr>
        <w:fldChar w:fldCharType="separate"/>
      </w:r>
      <w:r>
        <w:rPr>
          <w:rFonts w:hint="eastAsia" w:hAnsi="方正黑体简体" w:cs="方正黑体简体"/>
        </w:rPr>
        <w:t>7.2 评标结果异议</w:t>
      </w:r>
      <w:r>
        <w:tab/>
      </w:r>
      <w:r>
        <w:fldChar w:fldCharType="begin"/>
      </w:r>
      <w:r>
        <w:instrText xml:space="preserve"> PAGEREF _Toc1975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_Toc2559 </w:instrText>
      </w:r>
      <w:r>
        <w:rPr>
          <w:rFonts w:hint="eastAsia" w:cs="宋体"/>
          <w:szCs w:val="21"/>
        </w:rPr>
        <w:fldChar w:fldCharType="separate"/>
      </w:r>
      <w:r>
        <w:rPr>
          <w:rFonts w:hint="eastAsia" w:hAnsi="方正黑体简体" w:cs="方正黑体简体"/>
        </w:rPr>
        <w:t>7.3 中标候选人履约能力审查</w:t>
      </w:r>
      <w:r>
        <w:tab/>
      </w:r>
      <w:r>
        <w:fldChar w:fldCharType="begin"/>
      </w:r>
      <w:r>
        <w:instrText xml:space="preserve"> PAGEREF _Toc2559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_Toc29646 </w:instrText>
      </w:r>
      <w:r>
        <w:rPr>
          <w:rFonts w:hint="eastAsia" w:cs="宋体"/>
          <w:szCs w:val="21"/>
        </w:rPr>
        <w:fldChar w:fldCharType="separate"/>
      </w:r>
      <w:r>
        <w:rPr>
          <w:rFonts w:hint="eastAsia" w:hAnsi="方正黑体简体" w:cs="方正黑体简体"/>
        </w:rPr>
        <w:t>7.4 定标</w:t>
      </w:r>
      <w:r>
        <w:tab/>
      </w:r>
      <w:r>
        <w:fldChar w:fldCharType="begin"/>
      </w:r>
      <w:r>
        <w:instrText xml:space="preserve"> PAGEREF _Toc29646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_Toc13791 </w:instrText>
      </w:r>
      <w:r>
        <w:rPr>
          <w:rFonts w:hint="eastAsia" w:cs="宋体"/>
          <w:szCs w:val="21"/>
        </w:rPr>
        <w:fldChar w:fldCharType="separate"/>
      </w:r>
      <w:r>
        <w:rPr>
          <w:rFonts w:hint="eastAsia" w:hAnsi="方正黑体简体" w:cs="方正黑体简体"/>
        </w:rPr>
        <w:t>7.5 中标通知</w:t>
      </w:r>
      <w:r>
        <w:tab/>
      </w:r>
      <w:r>
        <w:fldChar w:fldCharType="begin"/>
      </w:r>
      <w:r>
        <w:instrText xml:space="preserve"> PAGEREF _Toc13791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_Toc15584 </w:instrText>
      </w:r>
      <w:r>
        <w:rPr>
          <w:rFonts w:hint="eastAsia" w:cs="宋体"/>
          <w:szCs w:val="21"/>
        </w:rPr>
        <w:fldChar w:fldCharType="separate"/>
      </w:r>
      <w:r>
        <w:rPr>
          <w:rFonts w:hint="eastAsia" w:hAnsi="方正黑体简体" w:cs="方正黑体简体"/>
        </w:rPr>
        <w:t>7.6 履约保证金</w:t>
      </w:r>
      <w:r>
        <w:tab/>
      </w:r>
      <w:r>
        <w:fldChar w:fldCharType="begin"/>
      </w:r>
      <w:r>
        <w:instrText xml:space="preserve"> PAGEREF _Toc15584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_Toc7476 </w:instrText>
      </w:r>
      <w:r>
        <w:rPr>
          <w:rFonts w:hint="eastAsia" w:cs="宋体"/>
          <w:szCs w:val="21"/>
        </w:rPr>
        <w:fldChar w:fldCharType="separate"/>
      </w:r>
      <w:r>
        <w:rPr>
          <w:rFonts w:hint="eastAsia" w:hAnsi="方正黑体简体" w:cs="方正黑体简体"/>
        </w:rPr>
        <w:t>7.7 签订合同</w:t>
      </w:r>
      <w:r>
        <w:tab/>
      </w:r>
      <w:r>
        <w:fldChar w:fldCharType="begin"/>
      </w:r>
      <w:r>
        <w:instrText xml:space="preserve"> PAGEREF _Toc7476 \h </w:instrText>
      </w:r>
      <w:r>
        <w:fldChar w:fldCharType="separate"/>
      </w:r>
      <w:r>
        <w:t>20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_Toc17758 </w:instrText>
      </w:r>
      <w:r>
        <w:rPr>
          <w:rFonts w:hint="eastAsia" w:cs="宋体"/>
          <w:szCs w:val="21"/>
        </w:rPr>
        <w:fldChar w:fldCharType="separate"/>
      </w:r>
      <w:r>
        <w:rPr>
          <w:rFonts w:hint="eastAsia" w:hAnsi="方正黑体简体" w:cs="方正黑体简体"/>
          <w:lang w:eastAsia="zh-CN"/>
        </w:rPr>
        <w:t>8.纪律和监督（诚信要求）</w:t>
      </w:r>
      <w:r>
        <w:tab/>
      </w:r>
      <w:r>
        <w:fldChar w:fldCharType="begin"/>
      </w:r>
      <w:r>
        <w:instrText xml:space="preserve"> PAGEREF _Toc17758 \h </w:instrText>
      </w:r>
      <w:r>
        <w:fldChar w:fldCharType="separate"/>
      </w:r>
      <w:r>
        <w:t>21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_Toc13788 </w:instrText>
      </w:r>
      <w:r>
        <w:rPr>
          <w:rFonts w:hint="eastAsia" w:cs="宋体"/>
          <w:szCs w:val="21"/>
        </w:rPr>
        <w:fldChar w:fldCharType="separate"/>
      </w:r>
      <w:r>
        <w:rPr>
          <w:rFonts w:hint="eastAsia" w:hAnsi="方正黑体简体" w:cs="方正黑体简体"/>
        </w:rPr>
        <w:t>8.1 对招标人的纪律要求</w:t>
      </w:r>
      <w:r>
        <w:tab/>
      </w:r>
      <w:r>
        <w:fldChar w:fldCharType="begin"/>
      </w:r>
      <w:r>
        <w:instrText xml:space="preserve"> PAGEREF _Toc13788 \h </w:instrText>
      </w:r>
      <w:r>
        <w:fldChar w:fldCharType="separate"/>
      </w:r>
      <w:r>
        <w:t>21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_Toc7196 </w:instrText>
      </w:r>
      <w:r>
        <w:rPr>
          <w:rFonts w:hint="eastAsia" w:cs="宋体"/>
          <w:szCs w:val="21"/>
        </w:rPr>
        <w:fldChar w:fldCharType="separate"/>
      </w:r>
      <w:r>
        <w:rPr>
          <w:rFonts w:hint="eastAsia"/>
        </w:rPr>
        <w:t>8.2 对投标人的纪律要求</w:t>
      </w:r>
      <w:r>
        <w:tab/>
      </w:r>
      <w:r>
        <w:fldChar w:fldCharType="begin"/>
      </w:r>
      <w:r>
        <w:instrText xml:space="preserve"> PAGEREF _Toc7196 \h </w:instrText>
      </w:r>
      <w:r>
        <w:fldChar w:fldCharType="separate"/>
      </w:r>
      <w:r>
        <w:t>21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_Toc10785 </w:instrText>
      </w:r>
      <w:r>
        <w:rPr>
          <w:rFonts w:hint="eastAsia" w:cs="宋体"/>
          <w:szCs w:val="21"/>
        </w:rPr>
        <w:fldChar w:fldCharType="separate"/>
      </w:r>
      <w:r>
        <w:rPr>
          <w:rFonts w:hint="eastAsia"/>
        </w:rPr>
        <w:t>8.3 对评标委员会成员的纪律要求</w:t>
      </w:r>
      <w:r>
        <w:tab/>
      </w:r>
      <w:r>
        <w:fldChar w:fldCharType="begin"/>
      </w:r>
      <w:r>
        <w:instrText xml:space="preserve"> PAGEREF _Toc10785 \h </w:instrText>
      </w:r>
      <w:r>
        <w:fldChar w:fldCharType="separate"/>
      </w:r>
      <w:r>
        <w:t>21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_Toc17910 </w:instrText>
      </w:r>
      <w:r>
        <w:rPr>
          <w:rFonts w:hint="eastAsia" w:cs="宋体"/>
          <w:szCs w:val="21"/>
        </w:rPr>
        <w:fldChar w:fldCharType="separate"/>
      </w:r>
      <w:r>
        <w:rPr>
          <w:rFonts w:hint="eastAsia"/>
        </w:rPr>
        <w:t>8.4 对与评标活动有关的工作人员的纪律要求</w:t>
      </w:r>
      <w:r>
        <w:tab/>
      </w:r>
      <w:r>
        <w:fldChar w:fldCharType="begin"/>
      </w:r>
      <w:r>
        <w:instrText xml:space="preserve"> PAGEREF _Toc17910 \h </w:instrText>
      </w:r>
      <w:r>
        <w:fldChar w:fldCharType="separate"/>
      </w:r>
      <w:r>
        <w:t>22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_Toc18492 </w:instrText>
      </w:r>
      <w:r>
        <w:rPr>
          <w:rFonts w:hint="eastAsia" w:cs="宋体"/>
          <w:szCs w:val="21"/>
        </w:rPr>
        <w:fldChar w:fldCharType="separate"/>
      </w:r>
      <w:r>
        <w:rPr>
          <w:rFonts w:hint="eastAsia"/>
        </w:rPr>
        <w:t>8.5 投诉</w:t>
      </w:r>
      <w:r>
        <w:tab/>
      </w:r>
      <w:r>
        <w:fldChar w:fldCharType="begin"/>
      </w:r>
      <w:r>
        <w:instrText xml:space="preserve"> PAGEREF _Toc18492 \h </w:instrText>
      </w:r>
      <w:r>
        <w:fldChar w:fldCharType="separate"/>
      </w:r>
      <w:r>
        <w:t>22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_Toc2502 </w:instrText>
      </w:r>
      <w:r>
        <w:rPr>
          <w:rFonts w:hint="eastAsia" w:cs="宋体"/>
          <w:szCs w:val="21"/>
        </w:rPr>
        <w:fldChar w:fldCharType="separate"/>
      </w:r>
      <w:r>
        <w:rPr>
          <w:rFonts w:hint="eastAsia" w:hAnsi="方正黑体简体" w:cs="方正黑体简体"/>
          <w:lang w:eastAsia="zh-CN"/>
        </w:rPr>
        <w:t>9. 是否采用电子招标投标</w:t>
      </w:r>
      <w:r>
        <w:tab/>
      </w:r>
      <w:r>
        <w:fldChar w:fldCharType="begin"/>
      </w:r>
      <w:r>
        <w:instrText xml:space="preserve"> PAGEREF _Toc2502 \h </w:instrText>
      </w:r>
      <w:r>
        <w:fldChar w:fldCharType="separate"/>
      </w:r>
      <w:r>
        <w:t>22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_Toc20229 </w:instrText>
      </w:r>
      <w:r>
        <w:rPr>
          <w:rFonts w:hint="eastAsia" w:cs="宋体"/>
          <w:szCs w:val="21"/>
        </w:rPr>
        <w:fldChar w:fldCharType="separate"/>
      </w:r>
      <w:r>
        <w:rPr>
          <w:rFonts w:hint="eastAsia" w:hAnsi="方正黑体简体" w:cs="方正黑体简体"/>
          <w:lang w:eastAsia="zh-CN"/>
        </w:rPr>
        <w:t>10. 需要补充的其他内容</w:t>
      </w:r>
      <w:r>
        <w:tab/>
      </w:r>
      <w:r>
        <w:fldChar w:fldCharType="begin"/>
      </w:r>
      <w:r>
        <w:instrText xml:space="preserve"> PAGEREF _Toc20229 \h </w:instrText>
      </w:r>
      <w:r>
        <w:fldChar w:fldCharType="separate"/>
      </w:r>
      <w:r>
        <w:t>22</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_Toc30949 </w:instrText>
      </w:r>
      <w:r>
        <w:rPr>
          <w:rFonts w:hint="eastAsia" w:cs="宋体"/>
          <w:szCs w:val="21"/>
        </w:rPr>
        <w:fldChar w:fldCharType="separate"/>
      </w:r>
      <w:r>
        <w:t>第三章</w:t>
      </w:r>
      <w:r>
        <w:rPr>
          <w:rFonts w:hint="eastAsia"/>
        </w:rPr>
        <w:t xml:space="preserve">  </w:t>
      </w:r>
      <w:r>
        <w:t>评标办法（综合评估法）</w:t>
      </w:r>
      <w:r>
        <w:tab/>
      </w:r>
      <w:r>
        <w:fldChar w:fldCharType="begin"/>
      </w:r>
      <w:r>
        <w:instrText xml:space="preserve"> PAGEREF _Toc30949 \h </w:instrText>
      </w:r>
      <w:r>
        <w:fldChar w:fldCharType="separate"/>
      </w:r>
      <w:r>
        <w:t>26</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_Toc2273 </w:instrText>
      </w:r>
      <w:r>
        <w:rPr>
          <w:rFonts w:hint="eastAsia" w:cs="宋体"/>
          <w:szCs w:val="21"/>
        </w:rPr>
        <w:fldChar w:fldCharType="separate"/>
      </w:r>
      <w:r>
        <w:rPr>
          <w:rFonts w:hint="eastAsia"/>
          <w:lang w:eastAsia="zh-CN"/>
        </w:rPr>
        <w:t>评标办法前附表</w:t>
      </w:r>
      <w:r>
        <w:tab/>
      </w:r>
      <w:r>
        <w:fldChar w:fldCharType="begin"/>
      </w:r>
      <w:r>
        <w:instrText xml:space="preserve"> PAGEREF _Toc2273 \h </w:instrText>
      </w:r>
      <w:r>
        <w:fldChar w:fldCharType="separate"/>
      </w:r>
      <w:r>
        <w:t>26</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_Toc199 </w:instrText>
      </w:r>
      <w:r>
        <w:rPr>
          <w:rFonts w:hint="eastAsia" w:cs="宋体"/>
          <w:szCs w:val="21"/>
        </w:rPr>
        <w:fldChar w:fldCharType="separate"/>
      </w:r>
      <w:r>
        <w:rPr>
          <w:rFonts w:hint="eastAsia" w:hAnsi="方正黑体简体" w:cs="方正黑体简体"/>
          <w:lang w:eastAsia="zh-CN"/>
        </w:rPr>
        <w:t>1. 评标方法</w:t>
      </w:r>
      <w:r>
        <w:tab/>
      </w:r>
      <w:r>
        <w:fldChar w:fldCharType="begin"/>
      </w:r>
      <w:r>
        <w:instrText xml:space="preserve"> PAGEREF _Toc199 \h </w:instrText>
      </w:r>
      <w:r>
        <w:fldChar w:fldCharType="separate"/>
      </w:r>
      <w:r>
        <w:t>27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_Toc28534 </w:instrText>
      </w:r>
      <w:r>
        <w:rPr>
          <w:rFonts w:hint="eastAsia" w:cs="宋体"/>
          <w:szCs w:val="21"/>
        </w:rPr>
        <w:fldChar w:fldCharType="separate"/>
      </w:r>
      <w:r>
        <w:rPr>
          <w:rFonts w:hint="eastAsia" w:hAnsi="方正黑体简体" w:cs="方正黑体简体"/>
          <w:lang w:eastAsia="zh-CN"/>
        </w:rPr>
        <w:t>2. 评审标准</w:t>
      </w:r>
      <w:r>
        <w:tab/>
      </w:r>
      <w:r>
        <w:fldChar w:fldCharType="begin"/>
      </w:r>
      <w:r>
        <w:instrText xml:space="preserve"> PAGEREF _Toc28534 \h </w:instrText>
      </w:r>
      <w:r>
        <w:fldChar w:fldCharType="separate"/>
      </w:r>
      <w:r>
        <w:t>27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_Toc30329 </w:instrText>
      </w:r>
      <w:r>
        <w:rPr>
          <w:rFonts w:hint="eastAsia" w:cs="宋体"/>
          <w:szCs w:val="21"/>
        </w:rPr>
        <w:fldChar w:fldCharType="separate"/>
      </w:r>
      <w:r>
        <w:rPr>
          <w:rFonts w:hint="eastAsia" w:hAnsi="方正黑体简体" w:cs="方正黑体简体"/>
        </w:rPr>
        <w:t>2.1 初步评审标准</w:t>
      </w:r>
      <w:r>
        <w:tab/>
      </w:r>
      <w:r>
        <w:fldChar w:fldCharType="begin"/>
      </w:r>
      <w:r>
        <w:instrText xml:space="preserve"> PAGEREF _Toc30329 \h </w:instrText>
      </w:r>
      <w:r>
        <w:fldChar w:fldCharType="separate"/>
      </w:r>
      <w:r>
        <w:t>27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_Toc9644 </w:instrText>
      </w:r>
      <w:r>
        <w:rPr>
          <w:rFonts w:hint="eastAsia" w:cs="宋体"/>
          <w:szCs w:val="21"/>
        </w:rPr>
        <w:fldChar w:fldCharType="separate"/>
      </w:r>
      <w:r>
        <w:rPr>
          <w:rFonts w:hint="eastAsia" w:hAnsi="方正黑体简体" w:cs="方正黑体简体"/>
        </w:rPr>
        <w:t>2.2 分值构成与评分标准</w:t>
      </w:r>
      <w:r>
        <w:tab/>
      </w:r>
      <w:r>
        <w:fldChar w:fldCharType="begin"/>
      </w:r>
      <w:r>
        <w:instrText xml:space="preserve"> PAGEREF _Toc9644 \h </w:instrText>
      </w:r>
      <w:r>
        <w:fldChar w:fldCharType="separate"/>
      </w:r>
      <w:r>
        <w:t>27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_Toc21257 </w:instrText>
      </w:r>
      <w:r>
        <w:rPr>
          <w:rFonts w:hint="eastAsia" w:cs="宋体"/>
          <w:szCs w:val="21"/>
        </w:rPr>
        <w:fldChar w:fldCharType="separate"/>
      </w:r>
      <w:r>
        <w:rPr>
          <w:rFonts w:hint="eastAsia" w:hAnsi="方正黑体简体" w:cs="方正黑体简体"/>
          <w:lang w:eastAsia="zh-CN"/>
        </w:rPr>
        <w:t>3. 评标程序</w:t>
      </w:r>
      <w:r>
        <w:tab/>
      </w:r>
      <w:r>
        <w:fldChar w:fldCharType="begin"/>
      </w:r>
      <w:r>
        <w:instrText xml:space="preserve"> PAGEREF _Toc21257 \h </w:instrText>
      </w:r>
      <w:r>
        <w:fldChar w:fldCharType="separate"/>
      </w:r>
      <w:r>
        <w:t>27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_Toc17154 </w:instrText>
      </w:r>
      <w:r>
        <w:rPr>
          <w:rFonts w:hint="eastAsia" w:cs="宋体"/>
          <w:szCs w:val="21"/>
        </w:rPr>
        <w:fldChar w:fldCharType="separate"/>
      </w:r>
      <w:r>
        <w:rPr>
          <w:rFonts w:hint="eastAsia" w:hAnsi="方正黑体简体" w:cs="方正黑体简体"/>
        </w:rPr>
        <w:t>3.1 初步评审</w:t>
      </w:r>
      <w:r>
        <w:tab/>
      </w:r>
      <w:r>
        <w:fldChar w:fldCharType="begin"/>
      </w:r>
      <w:r>
        <w:instrText xml:space="preserve"> PAGEREF _Toc17154 \h </w:instrText>
      </w:r>
      <w:r>
        <w:fldChar w:fldCharType="separate"/>
      </w:r>
      <w:r>
        <w:t>27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_Toc20504 </w:instrText>
      </w:r>
      <w:r>
        <w:rPr>
          <w:rFonts w:hint="eastAsia" w:cs="宋体"/>
          <w:szCs w:val="21"/>
        </w:rPr>
        <w:fldChar w:fldCharType="separate"/>
      </w:r>
      <w:r>
        <w:rPr>
          <w:rFonts w:hint="eastAsia" w:hAnsi="方正黑体简体" w:cs="方正黑体简体"/>
        </w:rPr>
        <w:t>3.2 详细评审</w:t>
      </w:r>
      <w:r>
        <w:tab/>
      </w:r>
      <w:r>
        <w:fldChar w:fldCharType="begin"/>
      </w:r>
      <w:r>
        <w:instrText xml:space="preserve"> PAGEREF _Toc20504 \h </w:instrText>
      </w:r>
      <w:r>
        <w:fldChar w:fldCharType="separate"/>
      </w:r>
      <w:r>
        <w:t>28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_Toc579 </w:instrText>
      </w:r>
      <w:r>
        <w:rPr>
          <w:rFonts w:hint="eastAsia" w:cs="宋体"/>
          <w:szCs w:val="21"/>
        </w:rPr>
        <w:fldChar w:fldCharType="separate"/>
      </w:r>
      <w:r>
        <w:rPr>
          <w:rFonts w:hint="eastAsia" w:hAnsi="方正黑体简体" w:cs="方正黑体简体"/>
        </w:rPr>
        <w:t>3.3 投标文件的澄清</w:t>
      </w:r>
      <w:r>
        <w:tab/>
      </w:r>
      <w:r>
        <w:fldChar w:fldCharType="begin"/>
      </w:r>
      <w:r>
        <w:instrText xml:space="preserve"> PAGEREF _Toc579 \h </w:instrText>
      </w:r>
      <w:r>
        <w:fldChar w:fldCharType="separate"/>
      </w:r>
      <w:r>
        <w:t>28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_Toc20015 </w:instrText>
      </w:r>
      <w:r>
        <w:rPr>
          <w:rFonts w:hint="eastAsia" w:cs="宋体"/>
          <w:szCs w:val="21"/>
        </w:rPr>
        <w:fldChar w:fldCharType="separate"/>
      </w:r>
      <w:r>
        <w:rPr>
          <w:rFonts w:hint="eastAsia" w:hAnsi="方正黑体简体" w:cs="方正黑体简体"/>
        </w:rPr>
        <w:t>3.4 评标结果</w:t>
      </w:r>
      <w:r>
        <w:tab/>
      </w:r>
      <w:r>
        <w:fldChar w:fldCharType="begin"/>
      </w:r>
      <w:r>
        <w:instrText xml:space="preserve"> PAGEREF _Toc20015 \h </w:instrText>
      </w:r>
      <w:r>
        <w:fldChar w:fldCharType="separate"/>
      </w:r>
      <w:r>
        <w:t>28</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_Toc14103 </w:instrText>
      </w:r>
      <w:r>
        <w:rPr>
          <w:rFonts w:hint="eastAsia" w:cs="宋体"/>
          <w:szCs w:val="21"/>
        </w:rPr>
        <w:fldChar w:fldCharType="separate"/>
      </w:r>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_Toc14103 \h </w:instrText>
      </w:r>
      <w:r>
        <w:fldChar w:fldCharType="separate"/>
      </w:r>
      <w:r>
        <w:t>31</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_Toc31372 </w:instrText>
      </w:r>
      <w:r>
        <w:rPr>
          <w:rFonts w:hint="eastAsia" w:cs="宋体"/>
          <w:szCs w:val="21"/>
        </w:rPr>
        <w:fldChar w:fldCharType="separate"/>
      </w:r>
      <w:r>
        <w:rPr>
          <w:lang w:eastAsia="zh-CN"/>
        </w:rPr>
        <w:t>第</w:t>
      </w:r>
      <w:r>
        <w:rPr>
          <w:rFonts w:hint="eastAsia"/>
          <w:lang w:eastAsia="zh-CN"/>
        </w:rPr>
        <w:t>二</w:t>
      </w:r>
      <w:r>
        <w:rPr>
          <w:lang w:eastAsia="zh-CN"/>
        </w:rPr>
        <w:t>卷</w:t>
      </w:r>
      <w:r>
        <w:tab/>
      </w:r>
      <w:r>
        <w:fldChar w:fldCharType="begin"/>
      </w:r>
      <w:r>
        <w:instrText xml:space="preserve"> PAGEREF _Toc31372 \h </w:instrText>
      </w:r>
      <w:r>
        <w:fldChar w:fldCharType="separate"/>
      </w:r>
      <w:r>
        <w:t>32</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_Toc18705 </w:instrText>
      </w:r>
      <w:r>
        <w:rPr>
          <w:rFonts w:hint="eastAsia" w:cs="宋体"/>
          <w:szCs w:val="21"/>
        </w:rPr>
        <w:fldChar w:fldCharType="separate"/>
      </w:r>
      <w:r>
        <w:t>第五章</w:t>
      </w:r>
      <w:r>
        <w:rPr>
          <w:rFonts w:hint="eastAsia"/>
        </w:rPr>
        <w:t xml:space="preserve">  </w:t>
      </w:r>
      <w:r>
        <w:t>供货要求</w:t>
      </w:r>
      <w:r>
        <w:tab/>
      </w:r>
      <w:r>
        <w:fldChar w:fldCharType="begin"/>
      </w:r>
      <w:r>
        <w:instrText xml:space="preserve"> PAGEREF _Toc18705 \h </w:instrText>
      </w:r>
      <w:r>
        <w:fldChar w:fldCharType="separate"/>
      </w:r>
      <w:r>
        <w:t>33</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_Toc6275 </w:instrText>
      </w:r>
      <w:r>
        <w:rPr>
          <w:rFonts w:hint="eastAsia" w:cs="宋体"/>
          <w:szCs w:val="21"/>
        </w:rPr>
        <w:fldChar w:fldCharType="separate"/>
      </w:r>
      <w:r>
        <w:rPr>
          <w:rFonts w:ascii="Times New Roman" w:hAnsi="Times New Roman"/>
          <w:szCs w:val="28"/>
          <w:lang w:eastAsia="zh-CN"/>
        </w:rPr>
        <w:t>一、项目概况及总体要求</w:t>
      </w:r>
      <w:r>
        <w:tab/>
      </w:r>
      <w:r>
        <w:fldChar w:fldCharType="begin"/>
      </w:r>
      <w:r>
        <w:instrText xml:space="preserve"> PAGEREF _Toc6275 \h </w:instrText>
      </w:r>
      <w:r>
        <w:fldChar w:fldCharType="separate"/>
      </w:r>
      <w:r>
        <w:t>33</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_Toc10272 </w:instrText>
      </w:r>
      <w:r>
        <w:rPr>
          <w:rFonts w:hint="eastAsia" w:cs="宋体"/>
          <w:szCs w:val="21"/>
        </w:rPr>
        <w:fldChar w:fldCharType="separate"/>
      </w:r>
      <w:r>
        <w:rPr>
          <w:rFonts w:ascii="Times New Roman" w:hAnsi="Times New Roman"/>
          <w:szCs w:val="28"/>
          <w:lang w:eastAsia="zh-CN"/>
        </w:rPr>
        <w:t>二、</w:t>
      </w:r>
      <w:r>
        <w:rPr>
          <w:rFonts w:hint="eastAsia" w:ascii="Times New Roman" w:hAnsi="Times New Roman"/>
          <w:szCs w:val="28"/>
          <w:lang w:eastAsia="zh-CN"/>
        </w:rPr>
        <w:t>主要技术方案及质量要求</w:t>
      </w:r>
      <w:r>
        <w:tab/>
      </w:r>
      <w:r>
        <w:fldChar w:fldCharType="begin"/>
      </w:r>
      <w:r>
        <w:instrText xml:space="preserve"> PAGEREF _Toc10272 \h </w:instrText>
      </w:r>
      <w:r>
        <w:fldChar w:fldCharType="separate"/>
      </w:r>
      <w:r>
        <w:t>33</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_Toc12959 </w:instrText>
      </w:r>
      <w:r>
        <w:rPr>
          <w:rFonts w:hint="eastAsia" w:cs="宋体"/>
          <w:szCs w:val="21"/>
        </w:rPr>
        <w:fldChar w:fldCharType="separate"/>
      </w:r>
      <w:r>
        <w:rPr>
          <w:rFonts w:hint="eastAsia"/>
        </w:rPr>
        <w:t>第六章 报价要求</w:t>
      </w:r>
      <w:r>
        <w:tab/>
      </w:r>
      <w:r>
        <w:fldChar w:fldCharType="begin"/>
      </w:r>
      <w:r>
        <w:instrText xml:space="preserve"> PAGEREF _Toc12959 \h </w:instrText>
      </w:r>
      <w:r>
        <w:fldChar w:fldCharType="separate"/>
      </w:r>
      <w:r>
        <w:t>34</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_Toc3470 </w:instrText>
      </w:r>
      <w:r>
        <w:rPr>
          <w:rFonts w:hint="eastAsia" w:cs="宋体"/>
          <w:szCs w:val="21"/>
        </w:rPr>
        <w:fldChar w:fldCharType="separate"/>
      </w:r>
      <w:r>
        <w:rPr>
          <w:lang w:eastAsia="zh-CN"/>
        </w:rPr>
        <w:t>第</w:t>
      </w:r>
      <w:r>
        <w:rPr>
          <w:rFonts w:hint="eastAsia"/>
          <w:lang w:eastAsia="zh-CN"/>
        </w:rPr>
        <w:t>三</w:t>
      </w:r>
      <w:r>
        <w:rPr>
          <w:lang w:eastAsia="zh-CN"/>
        </w:rPr>
        <w:t>卷</w:t>
      </w:r>
      <w:r>
        <w:tab/>
      </w:r>
      <w:r>
        <w:fldChar w:fldCharType="begin"/>
      </w:r>
      <w:r>
        <w:instrText xml:space="preserve"> PAGEREF _Toc3470 \h </w:instrText>
      </w:r>
      <w:r>
        <w:fldChar w:fldCharType="separate"/>
      </w:r>
      <w:r>
        <w:t>35</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_Toc23087 </w:instrText>
      </w:r>
      <w:r>
        <w:rPr>
          <w:rFonts w:hint="eastAsia" w:cs="宋体"/>
          <w:szCs w:val="21"/>
        </w:rPr>
        <w:fldChar w:fldCharType="separate"/>
      </w:r>
      <w:r>
        <w:t>第</w:t>
      </w:r>
      <w:r>
        <w:rPr>
          <w:rFonts w:hint="eastAsia"/>
        </w:rPr>
        <w:t>七</w:t>
      </w:r>
      <w:r>
        <w:t>章</w:t>
      </w:r>
      <w:r>
        <w:rPr>
          <w:rFonts w:hint="eastAsia"/>
        </w:rPr>
        <w:t xml:space="preserve">  </w:t>
      </w:r>
      <w:r>
        <w:t>投标文件格式</w:t>
      </w:r>
      <w:r>
        <w:tab/>
      </w:r>
      <w:r>
        <w:fldChar w:fldCharType="begin"/>
      </w:r>
      <w:r>
        <w:instrText xml:space="preserve"> PAGEREF _Toc23087 \h </w:instrText>
      </w:r>
      <w:r>
        <w:fldChar w:fldCharType="separate"/>
      </w:r>
      <w:r>
        <w:t>36</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_Toc13809 </w:instrText>
      </w:r>
      <w:r>
        <w:rPr>
          <w:rFonts w:hint="eastAsia" w:cs="宋体"/>
          <w:szCs w:val="21"/>
        </w:rPr>
        <w:fldChar w:fldCharType="separate"/>
      </w:r>
      <w:r>
        <w:rPr>
          <w:rFonts w:hint="eastAsia"/>
        </w:rPr>
        <w:t>第八章  产品需求一览表</w:t>
      </w:r>
      <w:r>
        <w:tab/>
      </w:r>
      <w:r>
        <w:fldChar w:fldCharType="begin"/>
      </w:r>
      <w:r>
        <w:instrText xml:space="preserve"> PAGEREF _Toc13809 \h </w:instrText>
      </w:r>
      <w:r>
        <w:fldChar w:fldCharType="separate"/>
      </w:r>
      <w:r>
        <w:t>50</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_Toc4072 </w:instrText>
      </w:r>
      <w:r>
        <w:rPr>
          <w:rFonts w:hint="eastAsia" w:cs="宋体"/>
          <w:szCs w:val="21"/>
        </w:rPr>
        <w:fldChar w:fldCharType="separate"/>
      </w:r>
      <w:r>
        <w:rPr>
          <w:rFonts w:hint="eastAsia"/>
        </w:rPr>
        <w:t>第九章  附件</w:t>
      </w:r>
      <w:r>
        <w:tab/>
      </w:r>
      <w:r>
        <w:fldChar w:fldCharType="begin"/>
      </w:r>
      <w:r>
        <w:instrText xml:space="preserve"> PAGEREF _Toc4072 \h </w:instrText>
      </w:r>
      <w:r>
        <w:fldChar w:fldCharType="separate"/>
      </w:r>
      <w:r>
        <w:t>51</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_Toc25536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-1：评标方法及授标原则</w:t>
      </w:r>
      <w:r>
        <w:tab/>
      </w:r>
      <w:r>
        <w:fldChar w:fldCharType="begin"/>
      </w:r>
      <w:r>
        <w:instrText xml:space="preserve"> PAGEREF _Toc25536 \h </w:instrText>
      </w:r>
      <w:r>
        <w:fldChar w:fldCharType="separate"/>
      </w:r>
      <w:r>
        <w:t>51</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_Toc1713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1-2</w:t>
      </w:r>
      <w:r>
        <w:rPr>
          <w:rFonts w:hint="eastAsia" w:ascii="Times New Roman" w:hAnsi="Times New Roman"/>
          <w:szCs w:val="28"/>
          <w:lang w:eastAsia="zh-CN"/>
        </w:rPr>
        <w:t>：商务关键条款</w:t>
      </w:r>
      <w:r>
        <w:tab/>
      </w:r>
      <w:r>
        <w:fldChar w:fldCharType="begin"/>
      </w:r>
      <w:r>
        <w:instrText xml:space="preserve"> PAGEREF _Toc1713 \h </w:instrText>
      </w:r>
      <w:r>
        <w:fldChar w:fldCharType="separate"/>
      </w:r>
      <w:r>
        <w:t>54</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_Toc14181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3：技术关键条款</w:t>
      </w:r>
      <w:r>
        <w:tab/>
      </w:r>
      <w:r>
        <w:fldChar w:fldCharType="begin"/>
      </w:r>
      <w:r>
        <w:instrText xml:space="preserve"> PAGEREF _Toc14181 \h </w:instrText>
      </w:r>
      <w:r>
        <w:fldChar w:fldCharType="separate"/>
      </w:r>
      <w:r>
        <w:t>56</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_Toc14820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4：其他条款</w:t>
      </w:r>
      <w:r>
        <w:tab/>
      </w:r>
      <w:r>
        <w:fldChar w:fldCharType="begin"/>
      </w:r>
      <w:r>
        <w:instrText xml:space="preserve"> PAGEREF _Toc14820 \h </w:instrText>
      </w:r>
      <w:r>
        <w:fldChar w:fldCharType="separate"/>
      </w:r>
      <w:r>
        <w:t>57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_Toc4354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2024年二级物资集中采购55大类重型汽车配件（JC2024-WⅡ-55-01包）</w:t>
      </w:r>
      <w:r>
        <w:rPr>
          <w:rFonts w:ascii="Times New Roman" w:hAnsi="Times New Roman"/>
          <w:szCs w:val="28"/>
          <w:lang w:eastAsia="zh-CN"/>
        </w:rPr>
        <w:t>招标项目明细表</w:t>
      </w:r>
      <w:r>
        <w:tab/>
      </w:r>
      <w:r>
        <w:fldChar w:fldCharType="begin"/>
      </w:r>
      <w:r>
        <w:instrText xml:space="preserve"> PAGEREF _Toc4354 \h </w:instrText>
      </w:r>
      <w:r>
        <w:fldChar w:fldCharType="separate"/>
      </w:r>
      <w:r>
        <w:t>59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_Toc23177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2：</w:t>
      </w:r>
      <w:r>
        <w:rPr>
          <w:rFonts w:hint="eastAsia" w:ascii="Times New Roman" w:hAnsi="Times New Roman"/>
          <w:szCs w:val="28"/>
          <w:lang w:eastAsia="zh-CN"/>
        </w:rPr>
        <w:t>2024年二级物资集中采购55大类重型汽车配件（JC2024-WⅡ-55-01包）</w:t>
      </w:r>
      <w:r>
        <w:rPr>
          <w:rFonts w:ascii="Times New Roman" w:hAnsi="Times New Roman"/>
          <w:szCs w:val="28"/>
          <w:lang w:eastAsia="zh-CN"/>
        </w:rPr>
        <w:t>招标项目投标报价表</w:t>
      </w:r>
      <w:r>
        <w:tab/>
      </w:r>
      <w:r>
        <w:fldChar w:fldCharType="begin"/>
      </w:r>
      <w:r>
        <w:instrText xml:space="preserve"> PAGEREF _Toc23177 \h </w:instrText>
      </w:r>
      <w:r>
        <w:fldChar w:fldCharType="separate"/>
      </w:r>
      <w:r>
        <w:t>59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_Toc4421 </w:instrText>
      </w:r>
      <w:r>
        <w:rPr>
          <w:rFonts w:hint="eastAsia" w:cs="宋体"/>
          <w:szCs w:val="21"/>
        </w:rPr>
        <w:fldChar w:fldCharType="separate"/>
      </w:r>
      <w:r>
        <w:rPr>
          <w:rFonts w:hint="eastAsia" w:ascii="Times New Roman" w:hAnsi="Times New Roman"/>
          <w:szCs w:val="28"/>
          <w:lang w:eastAsia="zh-CN"/>
        </w:rPr>
        <w:t>附件3</w:t>
      </w:r>
      <w:r>
        <w:rPr>
          <w:rFonts w:ascii="Times New Roman" w:hAnsi="Times New Roman"/>
          <w:szCs w:val="28"/>
          <w:lang w:eastAsia="zh-CN"/>
        </w:rPr>
        <w:t>：</w:t>
      </w:r>
      <w:r>
        <w:rPr>
          <w:rFonts w:hint="eastAsia" w:ascii="Times New Roman" w:hAnsi="Times New Roman"/>
          <w:szCs w:val="28"/>
          <w:lang w:eastAsia="zh-CN"/>
        </w:rPr>
        <w:t>2024年二级物资集中采购55大类重型汽车配件（JC2024-WⅡ-55-01包）</w:t>
      </w:r>
      <w:r>
        <w:rPr>
          <w:rFonts w:ascii="Times New Roman" w:hAnsi="Times New Roman"/>
          <w:szCs w:val="28"/>
          <w:lang w:eastAsia="zh-CN"/>
        </w:rPr>
        <w:t>招标技术文件</w:t>
      </w:r>
      <w:r>
        <w:tab/>
      </w:r>
      <w:r>
        <w:fldChar w:fldCharType="begin"/>
      </w:r>
      <w:r>
        <w:instrText xml:space="preserve"> PAGEREF _Toc4421 \h </w:instrText>
      </w:r>
      <w:r>
        <w:fldChar w:fldCharType="separate"/>
      </w:r>
      <w:r>
        <w:t>59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_Toc29513 </w:instrText>
      </w:r>
      <w:r>
        <w:rPr>
          <w:rFonts w:hint="eastAsia" w:cs="宋体"/>
          <w:szCs w:val="21"/>
        </w:rPr>
        <w:fldChar w:fldCharType="separate"/>
      </w:r>
      <w:r>
        <w:rPr>
          <w:rFonts w:hint="eastAsia" w:ascii="Times New Roman" w:hAnsi="Times New Roman"/>
          <w:szCs w:val="28"/>
          <w:lang w:eastAsia="zh-CN"/>
        </w:rPr>
        <w:t>附件4</w:t>
      </w:r>
      <w:r>
        <w:rPr>
          <w:rFonts w:ascii="Times New Roman" w:hAnsi="Times New Roman"/>
          <w:szCs w:val="28"/>
          <w:lang w:eastAsia="zh-CN"/>
        </w:rPr>
        <w:t>：</w:t>
      </w:r>
      <w:r>
        <w:rPr>
          <w:rFonts w:hint="eastAsia" w:ascii="Times New Roman" w:hAnsi="Times New Roman"/>
          <w:szCs w:val="28"/>
          <w:lang w:eastAsia="zh-CN"/>
        </w:rPr>
        <w:t>2024年二级物资集中采购55大类重型汽车配件（JC2024-WⅡ-55-01包）</w:t>
      </w:r>
      <w:r>
        <w:rPr>
          <w:rFonts w:ascii="Times New Roman" w:hAnsi="Times New Roman"/>
          <w:szCs w:val="28"/>
          <w:lang w:eastAsia="zh-CN"/>
        </w:rPr>
        <w:t>招标项目综合评分细则</w:t>
      </w:r>
      <w:r>
        <w:tab/>
      </w:r>
      <w:r>
        <w:fldChar w:fldCharType="begin"/>
      </w:r>
      <w:r>
        <w:instrText xml:space="preserve"> PAGEREF _Toc29513 \h </w:instrText>
      </w:r>
      <w:r>
        <w:fldChar w:fldCharType="separate"/>
      </w:r>
      <w:r>
        <w:t>59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_Toc14852 </w:instrText>
      </w:r>
      <w:r>
        <w:rPr>
          <w:rFonts w:hint="eastAsia" w:cs="宋体"/>
          <w:szCs w:val="21"/>
        </w:rPr>
        <w:fldChar w:fldCharType="separate"/>
      </w:r>
      <w:r>
        <w:rPr>
          <w:rFonts w:hint="eastAsia" w:ascii="Times New Roman" w:hAnsi="Times New Roman"/>
          <w:szCs w:val="28"/>
          <w:lang w:eastAsia="zh-CN"/>
        </w:rPr>
        <w:t>附件5</w:t>
      </w:r>
      <w:r>
        <w:rPr>
          <w:rFonts w:ascii="Times New Roman" w:hAnsi="Times New Roman"/>
          <w:szCs w:val="28"/>
          <w:lang w:eastAsia="zh-CN"/>
        </w:rPr>
        <w:t>：合规承诺书</w:t>
      </w:r>
      <w:r>
        <w:tab/>
      </w:r>
      <w:r>
        <w:fldChar w:fldCharType="begin"/>
      </w:r>
      <w:r>
        <w:instrText xml:space="preserve"> PAGEREF _Toc14852 \h </w:instrText>
      </w:r>
      <w:r>
        <w:fldChar w:fldCharType="separate"/>
      </w:r>
      <w:r>
        <w:t>59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_Toc24884 </w:instrText>
      </w:r>
      <w:r>
        <w:rPr>
          <w:rFonts w:hint="eastAsia" w:cs="宋体"/>
          <w:szCs w:val="21"/>
        </w:rPr>
        <w:fldChar w:fldCharType="separate"/>
      </w:r>
      <w:r>
        <w:rPr>
          <w:rFonts w:hint="eastAsia" w:ascii="Times New Roman" w:hAnsi="Times New Roman"/>
          <w:szCs w:val="28"/>
          <w:lang w:eastAsia="zh-CN"/>
        </w:rPr>
        <w:t>附件6</w:t>
      </w:r>
      <w:r>
        <w:rPr>
          <w:rFonts w:ascii="Times New Roman" w:hAnsi="Times New Roman"/>
          <w:szCs w:val="28"/>
          <w:lang w:eastAsia="zh-CN"/>
        </w:rPr>
        <w:t>：投标人自律守则</w:t>
      </w:r>
      <w:r>
        <w:tab/>
      </w:r>
      <w:r>
        <w:fldChar w:fldCharType="begin"/>
      </w:r>
      <w:r>
        <w:instrText xml:space="preserve"> PAGEREF _Toc24884 \h </w:instrText>
      </w:r>
      <w:r>
        <w:fldChar w:fldCharType="separate"/>
      </w:r>
      <w:r>
        <w:t>59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_Toc29804 </w:instrText>
      </w:r>
      <w:r>
        <w:rPr>
          <w:rFonts w:hint="eastAsia" w:cs="宋体"/>
          <w:szCs w:val="21"/>
        </w:rPr>
        <w:fldChar w:fldCharType="separate"/>
      </w:r>
      <w:r>
        <w:rPr>
          <w:rFonts w:hint="eastAsia" w:ascii="Times New Roman" w:hAnsi="Times New Roman"/>
          <w:szCs w:val="28"/>
          <w:lang w:eastAsia="zh-CN"/>
        </w:rPr>
        <w:t>附件7</w:t>
      </w:r>
      <w:r>
        <w:rPr>
          <w:rFonts w:ascii="Times New Roman" w:hAnsi="Times New Roman"/>
          <w:szCs w:val="28"/>
          <w:lang w:eastAsia="zh-CN"/>
        </w:rPr>
        <w:t>：销售业绩统计表</w:t>
      </w:r>
      <w:r>
        <w:tab/>
      </w:r>
      <w:r>
        <w:fldChar w:fldCharType="begin"/>
      </w:r>
      <w:r>
        <w:instrText xml:space="preserve"> PAGEREF _Toc29804 \h </w:instrText>
      </w:r>
      <w:r>
        <w:fldChar w:fldCharType="separate"/>
      </w:r>
      <w:r>
        <w:t>59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_Toc28566 </w:instrText>
      </w:r>
      <w:r>
        <w:rPr>
          <w:rFonts w:hint="eastAsia" w:cs="宋体"/>
          <w:szCs w:val="21"/>
        </w:rPr>
        <w:fldChar w:fldCharType="separate"/>
      </w:r>
      <w:r>
        <w:rPr>
          <w:rFonts w:hint="eastAsia" w:ascii="Times New Roman" w:hAnsi="Times New Roman"/>
          <w:szCs w:val="28"/>
          <w:lang w:eastAsia="zh-CN"/>
        </w:rPr>
        <w:t>附件8</w:t>
      </w:r>
      <w:r>
        <w:rPr>
          <w:rFonts w:ascii="Times New Roman" w:hAnsi="Times New Roman"/>
          <w:szCs w:val="28"/>
          <w:lang w:eastAsia="zh-CN"/>
        </w:rPr>
        <w:t>：</w:t>
      </w:r>
      <w:r>
        <w:rPr>
          <w:rFonts w:hint="eastAsia" w:ascii="Times New Roman" w:hAnsi="Times New Roman"/>
          <w:szCs w:val="28"/>
          <w:lang w:eastAsia="zh-CN"/>
        </w:rPr>
        <w:t>失信行为分级分类与记分标准</w:t>
      </w:r>
      <w:r>
        <w:tab/>
      </w:r>
      <w:r>
        <w:fldChar w:fldCharType="begin"/>
      </w:r>
      <w:r>
        <w:instrText xml:space="preserve"> PAGEREF _Toc28566 \h </w:instrText>
      </w:r>
      <w:r>
        <w:fldChar w:fldCharType="separate"/>
      </w:r>
      <w:r>
        <w:t>59</w:t>
      </w:r>
      <w:r>
        <w:fldChar w:fldCharType="end"/>
      </w:r>
      <w:r>
        <w:rPr>
          <w:rFonts w:hint="eastAsia" w:cs="宋体"/>
          <w:szCs w:val="21"/>
        </w:rPr>
        <w:fldChar w:fldCharType="end"/>
      </w:r>
    </w:p>
    <w:p>
      <w:pPr>
        <w:ind w:firstLine="420"/>
        <w:rPr>
          <w:rFonts w:ascii="Times New Roman" w:hAnsi="Times New Roman"/>
          <w:szCs w:val="21"/>
          <w:lang w:eastAsia="zh-CN"/>
        </w:rPr>
        <w:sectPr>
          <w:headerReference r:id="rId9" w:type="default"/>
          <w:footerReference r:id="rId10" w:type="default"/>
          <w:pgSz w:w="11907" w:h="16840"/>
          <w:pgMar w:top="1474" w:right="1474" w:bottom="1531" w:left="1474" w:header="720" w:footer="720" w:gutter="397"/>
          <w:cols w:space="720" w:num="1"/>
          <w:docGrid w:linePitch="317" w:charSpace="0"/>
        </w:sectPr>
      </w:pPr>
      <w:r>
        <w:rPr>
          <w:rFonts w:hint="eastAsia" w:cs="宋体"/>
          <w:szCs w:val="21"/>
        </w:rPr>
        <w:fldChar w:fldCharType="end"/>
      </w:r>
    </w:p>
    <w:bookmarkEnd w:id="3"/>
    <w:bookmarkEnd w:id="4"/>
    <w:p>
      <w:pPr>
        <w:pStyle w:val="65"/>
        <w:spacing w:before="120" w:beforeLines="0"/>
        <w:ind w:firstLine="384"/>
        <w:jc w:val="left"/>
        <w:rPr>
          <w:lang w:eastAsia="zh-CN"/>
        </w:rPr>
      </w:pPr>
    </w:p>
    <w:p>
      <w:pPr>
        <w:pStyle w:val="65"/>
        <w:spacing w:before="120" w:beforeLines="0"/>
        <w:ind w:firstLine="384"/>
        <w:jc w:val="left"/>
        <w:rPr>
          <w:lang w:eastAsia="zh-CN"/>
        </w:rPr>
      </w:pPr>
    </w:p>
    <w:p>
      <w:pPr>
        <w:pStyle w:val="65"/>
        <w:spacing w:before="120"/>
        <w:rPr>
          <w:lang w:eastAsia="zh-CN"/>
        </w:rPr>
      </w:pPr>
      <w:bookmarkStart w:id="5" w:name="_Toc5445"/>
      <w:r>
        <w:rPr>
          <w:rFonts w:hint="eastAsia"/>
          <w:lang w:eastAsia="zh-CN"/>
        </w:rPr>
        <w:t>第一卷</w:t>
      </w:r>
      <w:bookmarkEnd w:id="5"/>
    </w:p>
    <w:p>
      <w:pPr>
        <w:pStyle w:val="65"/>
        <w:spacing w:before="120"/>
        <w:rPr>
          <w:rFonts w:hAnsi="宋体" w:cs="Times New Roman"/>
          <w:b w:val="0"/>
          <w:bCs w:val="0"/>
          <w:spacing w:val="6"/>
          <w:sz w:val="36"/>
          <w:szCs w:val="36"/>
          <w:lang w:eastAsia="zh-CN"/>
        </w:rPr>
      </w:pPr>
    </w:p>
    <w:p>
      <w:pPr>
        <w:pStyle w:val="65"/>
        <w:spacing w:before="120"/>
        <w:rPr>
          <w:rFonts w:hAnsi="宋体" w:cs="Times New Roman"/>
          <w:b w:val="0"/>
          <w:bCs w:val="0"/>
          <w:spacing w:val="6"/>
          <w:sz w:val="36"/>
          <w:szCs w:val="36"/>
          <w:lang w:eastAsia="zh-CN"/>
        </w:rPr>
      </w:pPr>
    </w:p>
    <w:p>
      <w:pPr>
        <w:ind w:firstLine="0" w:firstLineChars="0"/>
        <w:jc w:val="center"/>
        <w:rPr>
          <w:rFonts w:ascii="方正黑体简体" w:eastAsia="方正黑体简体"/>
          <w:sz w:val="36"/>
          <w:szCs w:val="36"/>
          <w:lang w:eastAsia="zh-CN"/>
        </w:rPr>
        <w:sectPr>
          <w:footerReference r:id="rId11" w:type="default"/>
          <w:pgSz w:w="11907" w:h="16840"/>
          <w:pgMar w:top="1474" w:right="1474" w:bottom="1531" w:left="1474" w:header="720" w:footer="720" w:gutter="397"/>
          <w:pgNumType w:start="1"/>
          <w:cols w:space="720" w:num="1"/>
          <w:docGrid w:linePitch="317" w:charSpace="0"/>
        </w:sectPr>
      </w:pPr>
      <w:r>
        <w:rPr>
          <w:rFonts w:hint="eastAsia" w:ascii="方正黑体简体" w:eastAsia="方正黑体简体"/>
          <w:sz w:val="36"/>
          <w:szCs w:val="36"/>
          <w:lang w:eastAsia="zh-CN"/>
        </w:rPr>
        <w:br w:type="textWrapping"/>
      </w:r>
      <w:bookmarkStart w:id="6" w:name="_Toc530144918"/>
      <w:bookmarkStart w:id="7" w:name="_Toc11609381"/>
    </w:p>
    <w:p>
      <w:pPr>
        <w:pStyle w:val="50"/>
        <w:ind w:left="862"/>
      </w:pPr>
      <w:bookmarkStart w:id="8" w:name="_Toc29922"/>
      <w:r>
        <w:rPr>
          <w:rFonts w:hint="eastAsia"/>
        </w:rPr>
        <w:t>第一章  招标公告</w:t>
      </w:r>
      <w:bookmarkEnd w:id="6"/>
      <w:bookmarkEnd w:id="7"/>
      <w:bookmarkEnd w:id="8"/>
    </w:p>
    <w:p>
      <w:pPr>
        <w:pStyle w:val="63"/>
        <w:ind w:firstLine="0" w:firstLineChars="0"/>
        <w:jc w:val="center"/>
        <w:rPr>
          <w:rFonts w:hint="eastAsia" w:ascii="黑体" w:eastAsia="黑体"/>
          <w:sz w:val="28"/>
          <w:szCs w:val="28"/>
          <w:lang w:eastAsia="zh-CN"/>
        </w:rPr>
      </w:pPr>
      <w:r>
        <w:rPr>
          <w:rFonts w:hint="eastAsia" w:ascii="黑体" w:eastAsia="黑体"/>
          <w:sz w:val="28"/>
          <w:szCs w:val="28"/>
          <w:lang w:eastAsia="zh-CN"/>
        </w:rPr>
        <w:t>2024年二级物资集中采购55大类重型汽车配件（JC2024-WⅡ-55-01包）</w:t>
      </w:r>
    </w:p>
    <w:p>
      <w:pPr>
        <w:pStyle w:val="63"/>
        <w:ind w:firstLine="0" w:firstLineChars="0"/>
        <w:jc w:val="center"/>
      </w:pPr>
      <w:r>
        <w:t>招标公告</w:t>
      </w:r>
    </w:p>
    <w:p>
      <w:pPr>
        <w:pStyle w:val="63"/>
        <w:ind w:firstLine="1134" w:firstLineChars="450"/>
        <w:jc w:val="right"/>
        <w:rPr>
          <w:sz w:val="24"/>
          <w:szCs w:val="24"/>
        </w:rPr>
      </w:pPr>
      <w:r>
        <w:rPr>
          <w:rFonts w:hint="eastAsia"/>
          <w:sz w:val="24"/>
          <w:szCs w:val="24"/>
        </w:rPr>
        <w:t>招标编号：</w:t>
      </w:r>
      <w:r>
        <w:rPr>
          <w:rFonts w:hint="eastAsia"/>
          <w:sz w:val="24"/>
          <w:szCs w:val="24"/>
          <w:lang w:val="zh-CN"/>
        </w:rPr>
        <w:t>LHZB1-2024-WJ213</w:t>
      </w:r>
    </w:p>
    <w:bookmarkEnd w:id="0"/>
    <w:bookmarkEnd w:id="1"/>
    <w:bookmarkEnd w:id="2"/>
    <w:p>
      <w:pPr>
        <w:pStyle w:val="73"/>
        <w:rPr>
          <w:lang w:eastAsia="zh-CN"/>
        </w:rPr>
      </w:pPr>
      <w:bookmarkStart w:id="9" w:name="_Toc13069"/>
      <w:bookmarkStart w:id="10" w:name="_Toc530144919"/>
      <w:bookmarkStart w:id="11" w:name="_Toc65155550"/>
      <w:bookmarkStart w:id="12" w:name="_Toc11609382"/>
      <w:bookmarkStart w:id="13" w:name="_Toc16609890"/>
      <w:bookmarkStart w:id="14" w:name="_Toc11609403"/>
      <w:r>
        <w:rPr>
          <w:lang w:eastAsia="zh-CN"/>
        </w:rPr>
        <w:t>1. 招标条件</w:t>
      </w:r>
      <w:bookmarkEnd w:id="9"/>
      <w:bookmarkEnd w:id="10"/>
      <w:bookmarkEnd w:id="11"/>
      <w:bookmarkEnd w:id="12"/>
      <w:bookmarkEnd w:id="13"/>
    </w:p>
    <w:p>
      <w:pPr>
        <w:pStyle w:val="107"/>
        <w:ind w:firstLine="444"/>
        <w:rPr>
          <w:rFonts w:ascii="宋体" w:hAnsi="宋体"/>
          <w:lang w:eastAsia="zh-CN"/>
        </w:rPr>
      </w:pPr>
      <w:r>
        <w:rPr>
          <w:lang w:eastAsia="zh-CN"/>
        </w:rPr>
        <w:t>本招标项目</w:t>
      </w:r>
      <w:r>
        <w:rPr>
          <w:rFonts w:hint="eastAsia" w:ascii="宋体" w:hAnsi="宋体"/>
          <w:lang w:eastAsia="zh-CN"/>
        </w:rPr>
        <w:t>已按要求履行了相关报批及备案等手续，资金已落实，具备招标条件，现对其进行公开招标</w:t>
      </w:r>
      <w:r>
        <w:rPr>
          <w:rFonts w:ascii="宋体" w:hAnsi="宋体"/>
          <w:lang w:eastAsia="zh-CN"/>
        </w:rPr>
        <w:t>。</w:t>
      </w:r>
    </w:p>
    <w:p>
      <w:pPr>
        <w:pStyle w:val="73"/>
        <w:rPr>
          <w:lang w:eastAsia="zh-CN"/>
        </w:rPr>
      </w:pPr>
      <w:bookmarkStart w:id="15" w:name="_Toc11609383"/>
      <w:bookmarkStart w:id="16" w:name="_Toc2235"/>
      <w:bookmarkStart w:id="17" w:name="_Toc65155551"/>
      <w:bookmarkStart w:id="18" w:name="_Toc16609891"/>
      <w:bookmarkStart w:id="19" w:name="_Toc530144920"/>
      <w:r>
        <w:rPr>
          <w:lang w:eastAsia="zh-CN"/>
        </w:rPr>
        <w:t>2. 项目概况与</w:t>
      </w:r>
      <w:r>
        <w:rPr>
          <w:rFonts w:hint="eastAsia"/>
          <w:lang w:eastAsia="zh-CN"/>
        </w:rPr>
        <w:t>招标范围</w:t>
      </w:r>
      <w:bookmarkEnd w:id="15"/>
      <w:bookmarkEnd w:id="16"/>
      <w:bookmarkEnd w:id="17"/>
      <w:bookmarkEnd w:id="18"/>
      <w:bookmarkEnd w:id="19"/>
    </w:p>
    <w:p>
      <w:pPr>
        <w:pStyle w:val="107"/>
        <w:ind w:firstLine="444"/>
        <w:rPr>
          <w:lang w:eastAsia="zh-CN"/>
        </w:rPr>
      </w:pPr>
      <w:bookmarkStart w:id="20" w:name="_Toc530144921"/>
      <w:bookmarkStart w:id="21" w:name="_Toc11609384"/>
      <w:r>
        <w:rPr>
          <w:rFonts w:hint="eastAsia"/>
          <w:lang w:eastAsia="zh-CN"/>
        </w:rPr>
        <w:t>2.</w:t>
      </w:r>
      <w:r>
        <w:rPr>
          <w:lang w:eastAsia="zh-CN"/>
        </w:rPr>
        <w:t>1采购项目名称：</w:t>
      </w:r>
      <w:r>
        <w:rPr>
          <w:rFonts w:hint="eastAsia"/>
          <w:lang w:eastAsia="zh-CN"/>
        </w:rPr>
        <w:t>2024年二级物资集中采购55大类重型汽车配件（JC2024-WⅡ-55-01包）</w:t>
      </w:r>
      <w:r>
        <w:rPr>
          <w:lang w:eastAsia="zh-CN"/>
        </w:rPr>
        <w:t>招标项目。</w:t>
      </w:r>
    </w:p>
    <w:p>
      <w:pPr>
        <w:pStyle w:val="107"/>
        <w:ind w:firstLine="444"/>
        <w:rPr>
          <w:lang w:eastAsia="zh-CN"/>
        </w:rPr>
      </w:pPr>
      <w:r>
        <w:rPr>
          <w:rFonts w:hint="eastAsia"/>
          <w:lang w:eastAsia="zh-CN"/>
        </w:rPr>
        <w:t>2.</w:t>
      </w:r>
      <w:r>
        <w:rPr>
          <w:lang w:eastAsia="zh-CN"/>
        </w:rPr>
        <w:t>2种类及规模：</w:t>
      </w:r>
      <w:r>
        <w:rPr>
          <w:rFonts w:hint="eastAsia"/>
          <w:lang w:eastAsia="zh-CN"/>
        </w:rPr>
        <w:t>本包拟集中采购55大类重型汽车配件，共计5194项，2022年实际采购额827万元，2023年实际采购719万元</w:t>
      </w:r>
      <w:r>
        <w:rPr>
          <w:lang w:eastAsia="zh-CN"/>
        </w:rPr>
        <w:t>。</w:t>
      </w:r>
    </w:p>
    <w:p>
      <w:pPr>
        <w:pStyle w:val="107"/>
        <w:ind w:firstLine="444"/>
        <w:rPr>
          <w:lang w:eastAsia="zh-CN"/>
        </w:rPr>
      </w:pPr>
      <w:r>
        <w:rPr>
          <w:rFonts w:hint="eastAsia"/>
          <w:lang w:eastAsia="zh-CN"/>
        </w:rPr>
        <w:t>2.</w:t>
      </w:r>
      <w:r>
        <w:rPr>
          <w:lang w:eastAsia="zh-CN"/>
        </w:rPr>
        <w:t>3产品使用功能及技术特点分析：</w:t>
      </w:r>
      <w:r>
        <w:rPr>
          <w:rFonts w:hint="eastAsia"/>
          <w:lang w:eastAsia="zh-CN"/>
        </w:rPr>
        <w:t>重型汽车配件是通用性较强的普通产品, 对质量要求高、用料分散、供货不集中。用户单位是辽河油田各二级单位</w:t>
      </w:r>
      <w:r>
        <w:rPr>
          <w:lang w:eastAsia="zh-CN"/>
        </w:rPr>
        <w:t>。</w:t>
      </w:r>
    </w:p>
    <w:p>
      <w:pPr>
        <w:pStyle w:val="107"/>
        <w:ind w:firstLine="444"/>
        <w:rPr>
          <w:lang w:eastAsia="zh-CN"/>
        </w:rPr>
      </w:pPr>
      <w:r>
        <w:rPr>
          <w:rFonts w:hint="eastAsia"/>
          <w:lang w:eastAsia="zh-CN"/>
        </w:rPr>
        <w:t>2.</w:t>
      </w:r>
      <w:r>
        <w:rPr>
          <w:lang w:eastAsia="zh-CN"/>
        </w:rPr>
        <w:t>4采购方法：定商定价不定量框架协议采购。</w:t>
      </w:r>
    </w:p>
    <w:p>
      <w:pPr>
        <w:pStyle w:val="107"/>
        <w:ind w:firstLine="444"/>
        <w:rPr>
          <w:lang w:eastAsia="zh-CN"/>
        </w:rPr>
      </w:pPr>
      <w:r>
        <w:rPr>
          <w:rFonts w:hint="eastAsia"/>
          <w:lang w:eastAsia="zh-CN"/>
        </w:rPr>
        <w:t>2.</w:t>
      </w:r>
      <w:r>
        <w:rPr>
          <w:lang w:eastAsia="zh-CN"/>
        </w:rPr>
        <w:t>5技术标准：</w:t>
      </w:r>
      <w:r>
        <w:rPr>
          <w:rFonts w:hint="eastAsia"/>
          <w:lang w:eastAsia="zh-CN"/>
        </w:rPr>
        <w:t>GB 7258-2017/XG2-2021《机动车运行安全技术条件》国家标准第2号修改单</w:t>
      </w:r>
      <w:r>
        <w:rPr>
          <w:lang w:eastAsia="zh-CN"/>
        </w:rPr>
        <w:t>。</w:t>
      </w:r>
    </w:p>
    <w:p>
      <w:pPr>
        <w:pStyle w:val="107"/>
        <w:ind w:firstLine="444"/>
        <w:rPr>
          <w:lang w:eastAsia="zh-CN"/>
        </w:rPr>
      </w:pPr>
      <w:r>
        <w:rPr>
          <w:rFonts w:hint="eastAsia"/>
          <w:lang w:eastAsia="zh-CN"/>
        </w:rPr>
        <w:t>2.</w:t>
      </w:r>
      <w:r>
        <w:rPr>
          <w:lang w:eastAsia="zh-CN"/>
        </w:rPr>
        <w:t>6质量要求：</w:t>
      </w:r>
      <w:r>
        <w:rPr>
          <w:rFonts w:hint="eastAsia"/>
          <w:lang w:eastAsia="zh-CN"/>
        </w:rPr>
        <w:t>符合产品的技术标准</w:t>
      </w:r>
      <w:r>
        <w:rPr>
          <w:lang w:eastAsia="zh-CN"/>
        </w:rPr>
        <w:t>，见附件</w:t>
      </w:r>
      <w:r>
        <w:rPr>
          <w:rFonts w:hint="eastAsia"/>
          <w:lang w:val="en-US" w:eastAsia="zh-CN"/>
        </w:rPr>
        <w:t>1</w:t>
      </w:r>
      <w:r>
        <w:rPr>
          <w:lang w:eastAsia="zh-CN"/>
        </w:rPr>
        <w:t>。</w:t>
      </w:r>
    </w:p>
    <w:p>
      <w:pPr>
        <w:pStyle w:val="107"/>
        <w:ind w:firstLine="444"/>
        <w:rPr>
          <w:lang w:eastAsia="zh-CN"/>
        </w:rPr>
      </w:pPr>
      <w:r>
        <w:rPr>
          <w:rFonts w:hint="eastAsia"/>
          <w:lang w:eastAsia="zh-CN"/>
        </w:rPr>
        <w:t>2.</w:t>
      </w:r>
      <w:r>
        <w:rPr>
          <w:lang w:eastAsia="zh-CN"/>
        </w:rPr>
        <w:t>7交货地点：</w:t>
      </w:r>
      <w:r>
        <w:rPr>
          <w:rFonts w:hint="eastAsia"/>
          <w:lang w:eastAsia="zh-CN"/>
        </w:rPr>
        <w:t>辽河石油勘探局有限公司物资分公司各储运公司、区域物资供应中心或用户指定地点</w:t>
      </w:r>
      <w:r>
        <w:rPr>
          <w:lang w:eastAsia="zh-CN"/>
        </w:rPr>
        <w:t>。</w:t>
      </w:r>
    </w:p>
    <w:p>
      <w:pPr>
        <w:pStyle w:val="107"/>
        <w:ind w:firstLine="444"/>
        <w:rPr>
          <w:lang w:eastAsia="zh-CN"/>
        </w:rPr>
      </w:pPr>
      <w:r>
        <w:rPr>
          <w:rFonts w:hint="eastAsia"/>
          <w:lang w:eastAsia="zh-CN"/>
        </w:rPr>
        <w:t>2.</w:t>
      </w:r>
      <w:r>
        <w:rPr>
          <w:lang w:eastAsia="zh-CN"/>
        </w:rPr>
        <w:t>8交货期：</w:t>
      </w:r>
      <w:r>
        <w:rPr>
          <w:rFonts w:hint="eastAsia"/>
          <w:lang w:eastAsia="zh-CN"/>
        </w:rPr>
        <w:t>按指定时间（分批）送达</w:t>
      </w:r>
      <w:r>
        <w:rPr>
          <w:lang w:eastAsia="zh-CN"/>
        </w:rPr>
        <w:t>。</w:t>
      </w:r>
    </w:p>
    <w:p>
      <w:pPr>
        <w:pStyle w:val="107"/>
        <w:ind w:firstLine="444"/>
        <w:rPr>
          <w:lang w:eastAsia="zh-CN"/>
        </w:rPr>
      </w:pPr>
      <w:r>
        <w:rPr>
          <w:rFonts w:hint="eastAsia"/>
          <w:lang w:eastAsia="zh-CN"/>
        </w:rPr>
        <w:t>2.</w:t>
      </w:r>
      <w:r>
        <w:rPr>
          <w:lang w:eastAsia="zh-CN"/>
        </w:rPr>
        <w:t>9服务要求：</w:t>
      </w:r>
      <w:r>
        <w:rPr>
          <w:rFonts w:hint="eastAsia"/>
          <w:lang w:eastAsia="zh-CN"/>
        </w:rPr>
        <w:t>产品在使用过程中，如果出现问题，中标人应按用户要求及时派人到现场处理</w:t>
      </w:r>
      <w:r>
        <w:rPr>
          <w:lang w:eastAsia="zh-CN"/>
        </w:rPr>
        <w:t>。</w:t>
      </w:r>
    </w:p>
    <w:p>
      <w:pPr>
        <w:pStyle w:val="107"/>
        <w:ind w:firstLine="444"/>
        <w:rPr>
          <w:lang w:eastAsia="zh-CN"/>
        </w:rPr>
      </w:pPr>
      <w:r>
        <w:rPr>
          <w:rFonts w:hint="eastAsia"/>
          <w:lang w:eastAsia="zh-CN"/>
        </w:rPr>
        <w:t>2.</w:t>
      </w:r>
      <w:r>
        <w:rPr>
          <w:lang w:eastAsia="zh-CN"/>
        </w:rPr>
        <w:t>10计价方式：</w:t>
      </w:r>
      <w:r>
        <w:rPr>
          <w:rFonts w:hint="eastAsia"/>
          <w:lang w:eastAsia="zh-CN"/>
        </w:rPr>
        <w:t>综合到货含税价（含货款、13%增值税、包装费、装卸费、运费及其他杂费等）</w:t>
      </w:r>
      <w:r>
        <w:rPr>
          <w:lang w:eastAsia="zh-CN"/>
        </w:rPr>
        <w:t>。</w:t>
      </w:r>
    </w:p>
    <w:p>
      <w:pPr>
        <w:pStyle w:val="73"/>
        <w:rPr>
          <w:lang w:eastAsia="zh-CN"/>
        </w:rPr>
      </w:pPr>
      <w:bookmarkStart w:id="22" w:name="_Toc8593"/>
      <w:bookmarkStart w:id="23" w:name="_Toc65155552"/>
      <w:bookmarkStart w:id="24" w:name="_Toc16609892"/>
      <w:r>
        <w:rPr>
          <w:lang w:eastAsia="zh-CN"/>
        </w:rPr>
        <w:t>3. 投标人资格要求</w:t>
      </w:r>
      <w:bookmarkEnd w:id="20"/>
      <w:bookmarkEnd w:id="21"/>
      <w:bookmarkEnd w:id="22"/>
      <w:bookmarkEnd w:id="23"/>
      <w:bookmarkEnd w:id="24"/>
    </w:p>
    <w:p>
      <w:pPr>
        <w:ind w:firstLine="444"/>
        <w:rPr>
          <w:rFonts w:hint="eastAsia"/>
          <w:lang w:eastAsia="zh-CN"/>
        </w:rPr>
      </w:pPr>
      <w:bookmarkStart w:id="25" w:name="_Toc65155553"/>
      <w:bookmarkStart w:id="26" w:name="_Toc530144922"/>
      <w:bookmarkStart w:id="27" w:name="_Toc16609893"/>
      <w:bookmarkStart w:id="28" w:name="_Toc11609385"/>
      <w:r>
        <w:rPr>
          <w:rFonts w:hint="eastAsia"/>
          <w:lang w:eastAsia="zh-CN"/>
        </w:rPr>
        <w:t>3.</w:t>
      </w:r>
      <w:r>
        <w:rPr>
          <w:lang w:eastAsia="zh-CN"/>
        </w:rPr>
        <w:t>1</w:t>
      </w:r>
      <w:r>
        <w:rPr>
          <w:rFonts w:hint="eastAsia"/>
          <w:lang w:eastAsia="zh-CN"/>
        </w:rPr>
        <w:t>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pPr>
        <w:ind w:firstLine="444"/>
        <w:rPr>
          <w:rFonts w:hint="eastAsia"/>
          <w:lang w:eastAsia="zh-CN"/>
        </w:rPr>
      </w:pPr>
      <w:r>
        <w:rPr>
          <w:rFonts w:hint="eastAsia"/>
          <w:lang w:val="en-US" w:eastAsia="zh-CN"/>
        </w:rPr>
        <w:t>3.2</w:t>
      </w:r>
      <w:r>
        <w:rPr>
          <w:rFonts w:hint="eastAsia"/>
          <w:lang w:eastAsia="zh-CN"/>
        </w:rPr>
        <w:t>投标人需提供近两年本包别同类产品销售业绩，并提供相应合同和发票，销售业绩统计时间为2022年1月1日至投标截止日；</w:t>
      </w:r>
    </w:p>
    <w:p>
      <w:pPr>
        <w:ind w:firstLine="444"/>
        <w:rPr>
          <w:rFonts w:hint="eastAsia"/>
          <w:lang w:eastAsia="zh-CN"/>
        </w:rPr>
      </w:pPr>
      <w:r>
        <w:rPr>
          <w:rFonts w:hint="eastAsia"/>
          <w:lang w:val="en-US" w:eastAsia="zh-CN"/>
        </w:rPr>
        <w:t>3.3</w:t>
      </w:r>
      <w:r>
        <w:rPr>
          <w:rFonts w:hint="eastAsia"/>
          <w:lang w:eastAsia="zh-CN"/>
        </w:rPr>
        <w:t>投标人具有良好的企业信誉，资产负债率不大于100%且没有处于被责令停业、财产被接管、冻结、破产或其他关、停、并、转状态；在最近三年没有与骗取合同有关以及其他经济方面的违法行为；</w:t>
      </w:r>
    </w:p>
    <w:p>
      <w:pPr>
        <w:ind w:firstLine="444"/>
        <w:rPr>
          <w:rFonts w:hint="eastAsia"/>
          <w:lang w:eastAsia="zh-CN"/>
        </w:rPr>
      </w:pPr>
      <w:r>
        <w:rPr>
          <w:rFonts w:hint="eastAsia"/>
          <w:lang w:val="en-US" w:eastAsia="zh-CN"/>
        </w:rPr>
        <w:t>3.4</w:t>
      </w:r>
      <w:r>
        <w:rPr>
          <w:rFonts w:hint="eastAsia"/>
          <w:lang w:eastAsia="zh-CN"/>
        </w:rPr>
        <w:t>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pPr>
        <w:ind w:firstLine="444"/>
        <w:rPr>
          <w:rFonts w:hint="eastAsia"/>
          <w:lang w:eastAsia="zh-CN"/>
        </w:rPr>
      </w:pPr>
      <w:r>
        <w:rPr>
          <w:rFonts w:hint="eastAsia"/>
          <w:lang w:val="en-US" w:eastAsia="zh-CN"/>
        </w:rPr>
        <w:t>3.5</w:t>
      </w:r>
      <w:r>
        <w:rPr>
          <w:rFonts w:hint="eastAsia"/>
          <w:lang w:eastAsia="zh-CN"/>
        </w:rPr>
        <w:t xml:space="preserve">被集团公司、油田公司限制投标，或投标人投标产品在《中国石油天然气集团有限公司采购产品质量监督抽查情况通报》或《辽河油田公司产品质量监督抽查通报》中相关产品被暂停交易权限的（复查合格的除外）投标将被否决； </w:t>
      </w:r>
    </w:p>
    <w:p>
      <w:pPr>
        <w:ind w:firstLine="444"/>
        <w:rPr>
          <w:rFonts w:hint="eastAsia"/>
          <w:lang w:eastAsia="zh-CN"/>
        </w:rPr>
      </w:pPr>
      <w:r>
        <w:rPr>
          <w:rFonts w:hint="eastAsia"/>
          <w:lang w:val="en-US" w:eastAsia="zh-CN"/>
        </w:rPr>
        <w:t>3.6</w:t>
      </w:r>
      <w:r>
        <w:rPr>
          <w:rFonts w:hint="eastAsia"/>
          <w:lang w:eastAsia="zh-CN"/>
        </w:rPr>
        <w:t>投标人未被“国家企业信用信息公示系统”网站（www.gsxt.gov.cn）列入严重违法失信企业名单。投标人、法定代表人或者负责人未被人民法院在“信用中国”网站（www.creditchina.gov.cn）列入失信被执行人。2022年1月1日至投标截止时间投标人法定代表人或者负责人无行贿犯罪。（以判决生效日为准，查询结果以“中国裁判文书网”网站为准（wenshu.court.gov.cn））；</w:t>
      </w:r>
    </w:p>
    <w:p>
      <w:pPr>
        <w:ind w:firstLine="444"/>
        <w:rPr>
          <w:rFonts w:hint="eastAsia"/>
          <w:lang w:eastAsia="zh-CN"/>
        </w:rPr>
      </w:pPr>
      <w:r>
        <w:rPr>
          <w:rFonts w:hint="eastAsia"/>
          <w:lang w:val="en-US" w:eastAsia="zh-CN"/>
        </w:rPr>
        <w:t>3.7</w:t>
      </w:r>
      <w:r>
        <w:rPr>
          <w:rFonts w:hint="eastAsia"/>
          <w:lang w:eastAsia="zh-CN"/>
        </w:rPr>
        <w:t>未被集团公司、油田公司列入供应商黑名单；</w:t>
      </w:r>
    </w:p>
    <w:p>
      <w:pPr>
        <w:ind w:firstLine="444"/>
        <w:rPr>
          <w:lang w:eastAsia="zh-CN"/>
        </w:rPr>
      </w:pPr>
      <w:r>
        <w:rPr>
          <w:rFonts w:hint="eastAsia"/>
          <w:lang w:val="en-US" w:eastAsia="zh-CN"/>
        </w:rPr>
        <w:t>3.8</w:t>
      </w:r>
      <w:r>
        <w:rPr>
          <w:rFonts w:hint="eastAsia"/>
          <w:lang w:eastAsia="zh-CN"/>
        </w:rPr>
        <w:t>本项目不接受联合体投标</w:t>
      </w:r>
      <w:r>
        <w:rPr>
          <w:lang w:eastAsia="zh-CN"/>
        </w:rPr>
        <w:t>。</w:t>
      </w:r>
    </w:p>
    <w:p>
      <w:pPr>
        <w:pStyle w:val="73"/>
        <w:rPr>
          <w:lang w:eastAsia="zh-CN"/>
        </w:rPr>
      </w:pPr>
      <w:bookmarkStart w:id="29" w:name="_Toc27167"/>
      <w:r>
        <w:rPr>
          <w:lang w:eastAsia="zh-CN"/>
        </w:rPr>
        <w:t xml:space="preserve">4. </w:t>
      </w:r>
      <w:r>
        <w:rPr>
          <w:rFonts w:hint="eastAsia"/>
          <w:lang w:eastAsia="zh-CN"/>
        </w:rPr>
        <w:t>招标文件的获取</w:t>
      </w:r>
      <w:bookmarkEnd w:id="25"/>
      <w:bookmarkEnd w:id="26"/>
      <w:bookmarkEnd w:id="27"/>
      <w:bookmarkEnd w:id="28"/>
      <w:bookmarkEnd w:id="29"/>
    </w:p>
    <w:p>
      <w:pPr>
        <w:ind w:firstLine="444"/>
        <w:rPr>
          <w:szCs w:val="21"/>
          <w:lang w:eastAsia="zh-CN"/>
        </w:rPr>
      </w:pPr>
      <w:bookmarkStart w:id="30" w:name="_Toc530144923"/>
      <w:bookmarkStart w:id="31" w:name="_Toc11609386"/>
      <w:bookmarkStart w:id="32" w:name="_Toc65155554"/>
      <w:bookmarkStart w:id="33" w:name="_Toc16609894"/>
      <w:r>
        <w:rPr>
          <w:rFonts w:hint="eastAsia"/>
          <w:szCs w:val="21"/>
          <w:lang w:eastAsia="zh-CN"/>
        </w:rPr>
        <w:t>4.1招标文件发售期为</w:t>
      </w:r>
      <w:r>
        <w:rPr>
          <w:szCs w:val="21"/>
        </w:rPr>
        <w:t>202</w:t>
      </w:r>
      <w:r>
        <w:rPr>
          <w:rFonts w:hint="eastAsia"/>
          <w:szCs w:val="21"/>
          <w:lang w:eastAsia="zh-CN"/>
        </w:rPr>
        <w:t>4</w:t>
      </w:r>
      <w:r>
        <w:rPr>
          <w:rFonts w:hint="eastAsia"/>
          <w:szCs w:val="21"/>
        </w:rPr>
        <w:t>年</w:t>
      </w:r>
      <w:r>
        <w:rPr>
          <w:rFonts w:hint="eastAsia"/>
          <w:szCs w:val="21"/>
          <w:lang w:eastAsia="zh-CN"/>
        </w:rPr>
        <w:t>8</w:t>
      </w:r>
      <w:r>
        <w:rPr>
          <w:rFonts w:hint="eastAsia"/>
          <w:szCs w:val="21"/>
        </w:rPr>
        <w:t>月</w:t>
      </w:r>
      <w:r>
        <w:rPr>
          <w:rFonts w:hint="eastAsia"/>
          <w:szCs w:val="21"/>
          <w:lang w:val="en-US" w:eastAsia="zh-CN"/>
        </w:rPr>
        <w:t>14</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8</w:t>
      </w:r>
      <w:r>
        <w:rPr>
          <w:rFonts w:hint="eastAsia"/>
          <w:szCs w:val="21"/>
        </w:rPr>
        <w:t>月</w:t>
      </w:r>
      <w:r>
        <w:rPr>
          <w:rFonts w:hint="eastAsia"/>
          <w:szCs w:val="21"/>
          <w:lang w:val="en-US" w:eastAsia="zh-CN"/>
        </w:rPr>
        <w:t>21</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pPr>
        <w:ind w:firstLine="444"/>
        <w:rPr>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pPr>
        <w:ind w:firstLine="444"/>
        <w:rPr>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pPr>
        <w:ind w:firstLine="444"/>
        <w:rPr>
          <w:szCs w:val="21"/>
          <w:lang w:eastAsia="zh-CN"/>
        </w:rPr>
      </w:pPr>
      <w:r>
        <w:rPr>
          <w:rFonts w:hint="eastAsia"/>
          <w:szCs w:val="21"/>
          <w:lang w:eastAsia="zh-CN"/>
        </w:rPr>
        <w:t>4.4招标文件购买操作失败或其他系统问题，请与平台运营单位联系。咨询电话: 4008800114  语音导航转电子招标平台。</w:t>
      </w:r>
    </w:p>
    <w:p>
      <w:pPr>
        <w:ind w:firstLine="444"/>
        <w:rPr>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pPr>
        <w:ind w:firstLine="444"/>
        <w:rPr>
          <w:szCs w:val="21"/>
          <w:lang w:eastAsia="zh-CN"/>
        </w:rPr>
      </w:pPr>
      <w:r>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pPr>
        <w:pStyle w:val="73"/>
        <w:rPr>
          <w:lang w:eastAsia="zh-CN"/>
        </w:rPr>
      </w:pPr>
      <w:bookmarkStart w:id="34" w:name="_Toc30009"/>
      <w:r>
        <w:rPr>
          <w:lang w:eastAsia="zh-CN"/>
        </w:rPr>
        <w:t xml:space="preserve">5. </w:t>
      </w:r>
      <w:r>
        <w:rPr>
          <w:rFonts w:hint="eastAsia"/>
          <w:lang w:eastAsia="zh-CN"/>
        </w:rPr>
        <w:t>投标文件的递交</w:t>
      </w:r>
      <w:bookmarkEnd w:id="30"/>
      <w:bookmarkEnd w:id="31"/>
      <w:bookmarkEnd w:id="32"/>
      <w:bookmarkEnd w:id="33"/>
      <w:bookmarkEnd w:id="34"/>
    </w:p>
    <w:p>
      <w:pPr>
        <w:ind w:firstLine="444"/>
        <w:rPr>
          <w:szCs w:val="21"/>
          <w:lang w:eastAsia="zh-CN"/>
        </w:rPr>
      </w:pPr>
      <w:r>
        <w:rPr>
          <w:rFonts w:hint="eastAsia"/>
          <w:szCs w:val="21"/>
          <w:lang w:eastAsia="zh-CN"/>
        </w:rPr>
        <w:t>5.1所有投标文件应于</w:t>
      </w:r>
      <w:r>
        <w:rPr>
          <w:szCs w:val="21"/>
          <w:lang w:eastAsia="zh-CN"/>
        </w:rPr>
        <w:t>2024年</w:t>
      </w:r>
      <w:r>
        <w:rPr>
          <w:rFonts w:hint="eastAsia"/>
          <w:szCs w:val="21"/>
          <w:lang w:val="en-US" w:eastAsia="zh-CN"/>
        </w:rPr>
        <w:t>9</w:t>
      </w:r>
      <w:r>
        <w:rPr>
          <w:szCs w:val="21"/>
          <w:lang w:eastAsia="zh-CN"/>
        </w:rPr>
        <w:t>月</w:t>
      </w:r>
      <w:r>
        <w:rPr>
          <w:rFonts w:hint="eastAsia"/>
          <w:szCs w:val="21"/>
          <w:lang w:val="en-US" w:eastAsia="zh-CN"/>
        </w:rPr>
        <w:t>4</w:t>
      </w:r>
      <w:r>
        <w:rPr>
          <w:szCs w:val="21"/>
          <w:lang w:eastAsia="zh-CN"/>
        </w:rPr>
        <w:t>日</w:t>
      </w:r>
      <w:r>
        <w:rPr>
          <w:rFonts w:hint="eastAsia"/>
          <w:szCs w:val="21"/>
          <w:lang w:eastAsia="zh-CN"/>
        </w:rPr>
        <w:t xml:space="preserve"> 08:30:00（北京时间，24小时制）之前加密后上传至中国石油招标投标交易平台（互联网网址：www.cnpcbidding.com）。</w:t>
      </w:r>
    </w:p>
    <w:p>
      <w:pPr>
        <w:ind w:firstLine="444"/>
        <w:rPr>
          <w:szCs w:val="21"/>
          <w:lang w:eastAsia="zh-CN"/>
        </w:rPr>
      </w:pPr>
      <w:r>
        <w:rPr>
          <w:rFonts w:hint="eastAsia"/>
          <w:szCs w:val="21"/>
          <w:lang w:eastAsia="zh-CN"/>
        </w:rPr>
        <w:t>5.2投标人在开标前，投标人应向招标机构提交</w:t>
      </w:r>
      <w:r>
        <w:rPr>
          <w:rFonts w:hint="eastAsia"/>
          <w:b/>
          <w:bCs/>
          <w:szCs w:val="21"/>
          <w:u w:val="single"/>
          <w:lang w:val="en-US" w:eastAsia="zh-CN"/>
        </w:rPr>
        <w:t>2</w:t>
      </w:r>
      <w:r>
        <w:rPr>
          <w:rFonts w:hint="eastAsia"/>
          <w:b/>
          <w:bCs/>
          <w:szCs w:val="21"/>
          <w:u w:val="single"/>
          <w:lang w:eastAsia="zh-CN"/>
        </w:rPr>
        <w:t>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pPr>
        <w:pStyle w:val="73"/>
        <w:rPr>
          <w:lang w:eastAsia="zh-CN"/>
        </w:rPr>
      </w:pPr>
      <w:bookmarkStart w:id="35" w:name="_Toc530144924"/>
      <w:bookmarkStart w:id="36" w:name="_Toc11609387"/>
      <w:bookmarkStart w:id="37" w:name="_Toc65155555"/>
      <w:bookmarkStart w:id="38" w:name="_Toc3023"/>
      <w:bookmarkStart w:id="39" w:name="_Toc16609895"/>
      <w:r>
        <w:rPr>
          <w:lang w:eastAsia="zh-CN"/>
        </w:rPr>
        <w:t xml:space="preserve">6. </w:t>
      </w:r>
      <w:r>
        <w:rPr>
          <w:rFonts w:hint="eastAsia"/>
          <w:lang w:eastAsia="zh-CN"/>
        </w:rPr>
        <w:t>发布公告的媒介</w:t>
      </w:r>
      <w:bookmarkEnd w:id="35"/>
      <w:bookmarkEnd w:id="36"/>
      <w:bookmarkEnd w:id="37"/>
      <w:bookmarkEnd w:id="38"/>
      <w:bookmarkEnd w:id="39"/>
    </w:p>
    <w:p>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pPr>
        <w:ind w:firstLine="444"/>
        <w:rPr>
          <w:szCs w:val="21"/>
          <w:lang w:eastAsia="zh-CN"/>
        </w:rPr>
      </w:pPr>
      <w:r>
        <w:rPr>
          <w:rFonts w:hint="eastAsia"/>
          <w:szCs w:val="21"/>
          <w:lang w:eastAsia="zh-CN"/>
        </w:rPr>
        <w:t>6.2各潜在投标人可搜索并关注辽河油田招标中心微信公众号，获取每日招标相关信息。</w:t>
      </w:r>
    </w:p>
    <w:p>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pPr>
        <w:pStyle w:val="73"/>
        <w:rPr>
          <w:lang w:eastAsia="zh-CN"/>
        </w:rPr>
      </w:pPr>
      <w:bookmarkStart w:id="40" w:name="_Toc94001305"/>
      <w:bookmarkStart w:id="41" w:name="_Toc11726"/>
      <w:bookmarkStart w:id="42" w:name="_Toc11609398"/>
      <w:bookmarkStart w:id="43" w:name="_Toc16609897"/>
      <w:r>
        <w:rPr>
          <w:rFonts w:hint="eastAsia"/>
          <w:lang w:eastAsia="zh-CN"/>
        </w:rPr>
        <w:t>7、招标代理服务费</w:t>
      </w:r>
      <w:bookmarkEnd w:id="40"/>
      <w:bookmarkEnd w:id="41"/>
    </w:p>
    <w:p>
      <w:pPr>
        <w:ind w:firstLine="444"/>
        <w:rPr>
          <w:b/>
          <w:szCs w:val="21"/>
          <w:lang w:eastAsia="zh-CN"/>
        </w:rPr>
      </w:pPr>
      <w:r>
        <w:rPr>
          <w:szCs w:val="21"/>
          <w:lang w:eastAsia="zh-CN"/>
        </w:rPr>
        <w:t>7.1按照油田公司下发的《辽河油田公司采购活动收取费用管理细则》（</w:t>
      </w:r>
      <w:r>
        <w:rPr>
          <w:rFonts w:hint="eastAsia"/>
          <w:szCs w:val="21"/>
          <w:lang w:eastAsia="zh-CN"/>
        </w:rPr>
        <w:t>中油辽字〔</w:t>
      </w:r>
      <w:r>
        <w:rPr>
          <w:szCs w:val="21"/>
          <w:lang w:eastAsia="zh-CN"/>
        </w:rPr>
        <w:t>2024〕89文件相关规定，入围供应商与招标人签订合同后该服务费由招标人代收。</w:t>
      </w:r>
    </w:p>
    <w:p>
      <w:pPr>
        <w:pStyle w:val="73"/>
        <w:rPr>
          <w:lang w:eastAsia="zh-CN"/>
        </w:rPr>
      </w:pPr>
      <w:bookmarkStart w:id="44" w:name="_Toc309652502"/>
      <w:bookmarkStart w:id="45" w:name="_Toc11834"/>
      <w:bookmarkStart w:id="46" w:name="_Toc94001306"/>
      <w:r>
        <w:rPr>
          <w:rFonts w:hint="eastAsia"/>
          <w:lang w:eastAsia="zh-CN"/>
        </w:rPr>
        <w:t>8、开标</w:t>
      </w:r>
      <w:bookmarkEnd w:id="44"/>
      <w:bookmarkEnd w:id="45"/>
      <w:bookmarkEnd w:id="46"/>
    </w:p>
    <w:p>
      <w:pPr>
        <w:ind w:firstLine="444"/>
        <w:rPr>
          <w:szCs w:val="21"/>
          <w:lang w:eastAsia="zh-CN"/>
        </w:rPr>
      </w:pPr>
      <w:r>
        <w:rPr>
          <w:rFonts w:hint="eastAsia"/>
          <w:szCs w:val="21"/>
          <w:lang w:eastAsia="zh-CN"/>
        </w:rPr>
        <w:t>8.1开标时间：</w:t>
      </w:r>
      <w:r>
        <w:rPr>
          <w:szCs w:val="21"/>
          <w:lang w:eastAsia="zh-CN"/>
        </w:rPr>
        <w:t>2024年</w:t>
      </w:r>
      <w:r>
        <w:rPr>
          <w:rFonts w:hint="eastAsia"/>
          <w:szCs w:val="21"/>
          <w:lang w:val="en-US" w:eastAsia="zh-CN"/>
        </w:rPr>
        <w:t>9</w:t>
      </w:r>
      <w:r>
        <w:rPr>
          <w:szCs w:val="21"/>
          <w:lang w:eastAsia="zh-CN"/>
        </w:rPr>
        <w:t>月</w:t>
      </w:r>
      <w:r>
        <w:rPr>
          <w:rFonts w:hint="eastAsia"/>
          <w:szCs w:val="21"/>
          <w:lang w:val="en-US" w:eastAsia="zh-CN"/>
        </w:rPr>
        <w:t>4</w:t>
      </w:r>
      <w:r>
        <w:rPr>
          <w:szCs w:val="21"/>
          <w:lang w:eastAsia="zh-CN"/>
        </w:rPr>
        <w:t>日</w:t>
      </w:r>
      <w:r>
        <w:rPr>
          <w:rFonts w:hint="eastAsia"/>
          <w:szCs w:val="21"/>
          <w:lang w:eastAsia="zh-CN"/>
        </w:rPr>
        <w:t xml:space="preserve"> 08:30:00</w:t>
      </w:r>
    </w:p>
    <w:p>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pPr>
        <w:ind w:firstLine="444"/>
        <w:rPr>
          <w:szCs w:val="21"/>
        </w:rPr>
      </w:pPr>
      <w:r>
        <w:rPr>
          <w:rFonts w:hint="eastAsia"/>
          <w:szCs w:val="21"/>
        </w:rPr>
        <w:t>8.</w:t>
      </w:r>
      <w:r>
        <w:rPr>
          <w:rFonts w:hint="eastAsia"/>
          <w:szCs w:val="21"/>
          <w:lang w:eastAsia="zh-CN"/>
        </w:rPr>
        <w:t>3</w:t>
      </w:r>
      <w:r>
        <w:rPr>
          <w:rFonts w:hint="eastAsia"/>
          <w:szCs w:val="21"/>
        </w:rPr>
        <w:t>线上开标大厅：中国石油招标投标网（网址：</w:t>
      </w:r>
      <w:r>
        <w:fldChar w:fldCharType="begin"/>
      </w:r>
      <w:r>
        <w:instrText xml:space="preserve"> HYPERLINK "http://www.cnpcbidding.com" </w:instrText>
      </w:r>
      <w:r>
        <w:fldChar w:fldCharType="separate"/>
      </w:r>
      <w:r>
        <w:rPr>
          <w:rStyle w:val="35"/>
          <w:color w:val="auto"/>
        </w:rPr>
        <w:t>http://www.cnpcbidding.com</w:t>
      </w:r>
      <w:r>
        <w:rPr>
          <w:rStyle w:val="35"/>
          <w:color w:val="auto"/>
        </w:rPr>
        <w:fldChar w:fldCharType="end"/>
      </w:r>
      <w:r>
        <w:rPr>
          <w:rFonts w:hint="eastAsia"/>
          <w:szCs w:val="21"/>
        </w:rPr>
        <w:t>）点击跳转至招投标平台；</w:t>
      </w:r>
    </w:p>
    <w:p>
      <w:pPr>
        <w:pStyle w:val="73"/>
        <w:rPr>
          <w:lang w:eastAsia="zh-CN"/>
        </w:rPr>
      </w:pPr>
      <w:bookmarkStart w:id="47" w:name="_Toc94001307"/>
      <w:bookmarkStart w:id="48" w:name="_Toc29354"/>
      <w:r>
        <w:rPr>
          <w:rFonts w:hint="eastAsia"/>
          <w:lang w:eastAsia="zh-CN"/>
        </w:rPr>
        <w:t>9、联系方式</w:t>
      </w:r>
      <w:bookmarkEnd w:id="47"/>
      <w:bookmarkEnd w:id="48"/>
    </w:p>
    <w:p>
      <w:pPr>
        <w:ind w:firstLine="444"/>
        <w:rPr>
          <w:szCs w:val="21"/>
          <w:lang w:eastAsia="zh-CN"/>
        </w:rPr>
      </w:pPr>
      <w:r>
        <w:rPr>
          <w:rFonts w:hint="eastAsia"/>
          <w:szCs w:val="21"/>
          <w:lang w:eastAsia="zh-CN"/>
        </w:rPr>
        <w:t>招标代理机构：中国石油辽河油田招标中心</w:t>
      </w:r>
    </w:p>
    <w:p>
      <w:pPr>
        <w:ind w:firstLine="444"/>
        <w:rPr>
          <w:szCs w:val="21"/>
          <w:lang w:eastAsia="zh-CN"/>
        </w:rPr>
      </w:pPr>
      <w:r>
        <w:rPr>
          <w:rFonts w:hint="eastAsia"/>
          <w:szCs w:val="21"/>
          <w:lang w:eastAsia="zh-CN"/>
        </w:rPr>
        <w:t>地址：辽宁省盘锦市兴隆台区渤海街供应委永祥小区辽河油田招标中心</w:t>
      </w:r>
    </w:p>
    <w:p>
      <w:pPr>
        <w:ind w:firstLine="444"/>
        <w:rPr>
          <w:szCs w:val="21"/>
          <w:lang w:eastAsia="zh-CN"/>
        </w:rPr>
      </w:pPr>
      <w:r>
        <w:rPr>
          <w:rFonts w:hint="eastAsia"/>
          <w:szCs w:val="21"/>
          <w:lang w:eastAsia="zh-CN"/>
        </w:rPr>
        <w:t>邮编：124012</w:t>
      </w:r>
    </w:p>
    <w:p>
      <w:pPr>
        <w:ind w:firstLine="444"/>
        <w:rPr>
          <w:color w:val="auto"/>
          <w:szCs w:val="21"/>
          <w:lang w:eastAsia="zh-CN"/>
        </w:rPr>
      </w:pPr>
      <w:r>
        <w:rPr>
          <w:rFonts w:hint="eastAsia"/>
          <w:color w:val="auto"/>
          <w:szCs w:val="21"/>
          <w:lang w:eastAsia="zh-CN"/>
        </w:rPr>
        <w:t>联系人：南女士   联系电话：0427-7819978</w:t>
      </w:r>
    </w:p>
    <w:p>
      <w:pPr>
        <w:ind w:firstLine="444"/>
        <w:rPr>
          <w:rFonts w:hint="eastAsia"/>
          <w:color w:val="auto"/>
          <w:lang w:eastAsia="zh-CN"/>
        </w:rPr>
      </w:pPr>
      <w:r>
        <w:rPr>
          <w:rFonts w:hint="eastAsia"/>
          <w:color w:val="auto"/>
          <w:szCs w:val="21"/>
        </w:rPr>
        <w:t>电子邮箱：</w:t>
      </w:r>
      <w:r>
        <w:rPr>
          <w:rFonts w:hint="eastAsia"/>
          <w:color w:val="auto"/>
          <w:lang w:eastAsia="zh-CN"/>
        </w:rPr>
        <w:fldChar w:fldCharType="begin"/>
      </w:r>
      <w:r>
        <w:rPr>
          <w:rFonts w:hint="eastAsia"/>
          <w:color w:val="auto"/>
          <w:lang w:eastAsia="zh-CN"/>
        </w:rPr>
        <w:instrText xml:space="preserve"> HYPERLINK "mailto:liangza@petrochina.com.cn" </w:instrText>
      </w:r>
      <w:r>
        <w:rPr>
          <w:rFonts w:hint="eastAsia"/>
          <w:color w:val="auto"/>
          <w:lang w:eastAsia="zh-CN"/>
        </w:rPr>
        <w:fldChar w:fldCharType="separate"/>
      </w:r>
      <w:r>
        <w:rPr>
          <w:rStyle w:val="35"/>
          <w:rFonts w:hint="eastAsia"/>
          <w:lang w:val="en-US" w:eastAsia="zh-CN"/>
        </w:rPr>
        <w:t>lh_nanfang</w:t>
      </w:r>
      <w:r>
        <w:rPr>
          <w:rStyle w:val="35"/>
          <w:rFonts w:hint="eastAsia"/>
          <w:lang w:eastAsia="zh-CN"/>
        </w:rPr>
        <w:t>@petrochina.com.cn</w:t>
      </w:r>
      <w:r>
        <w:rPr>
          <w:rFonts w:hint="eastAsia"/>
          <w:color w:val="auto"/>
          <w:lang w:eastAsia="zh-CN"/>
        </w:rPr>
        <w:fldChar w:fldCharType="end"/>
      </w:r>
    </w:p>
    <w:p>
      <w:pPr>
        <w:ind w:firstLine="444"/>
        <w:rPr>
          <w:rFonts w:hint="eastAsia"/>
          <w:lang w:eastAsia="zh-CN"/>
        </w:rPr>
      </w:pPr>
      <w:r>
        <w:rPr>
          <w:rFonts w:hint="eastAsia"/>
          <w:lang w:eastAsia="zh-CN"/>
        </w:rPr>
        <w:t>（项目负责人在评标期间将接不到电话，若电话没接，请耐心等待，项目负责人见到未接来电后将会及时回复，敬请谅解）</w:t>
      </w:r>
    </w:p>
    <w:p>
      <w:pPr>
        <w:ind w:firstLine="444"/>
        <w:rPr>
          <w:szCs w:val="21"/>
          <w:lang w:eastAsia="zh-CN"/>
        </w:rPr>
      </w:pPr>
      <w:r>
        <w:rPr>
          <w:szCs w:val="21"/>
          <w:lang w:eastAsia="zh-CN"/>
        </w:rPr>
        <w:t>电子招投标交易平台运营运维单位：中油物采信息技术有限公司</w:t>
      </w:r>
    </w:p>
    <w:p>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pPr>
        <w:ind w:firstLine="444"/>
        <w:rPr>
          <w:szCs w:val="21"/>
          <w:lang w:eastAsia="zh-CN"/>
        </w:rPr>
      </w:pPr>
      <w:r>
        <w:rPr>
          <w:szCs w:val="21"/>
          <w:lang w:eastAsia="zh-CN"/>
        </w:rPr>
        <w:t>昆仑银行U-Key办理业务咨询电话：4006696569</w:t>
      </w:r>
    </w:p>
    <w:p>
      <w:pPr>
        <w:ind w:firstLine="444"/>
        <w:rPr>
          <w:szCs w:val="21"/>
          <w:lang w:eastAsia="zh-CN"/>
        </w:rPr>
      </w:pPr>
      <w:r>
        <w:rPr>
          <w:rFonts w:hint="eastAsia"/>
          <w:szCs w:val="21"/>
          <w:lang w:eastAsia="zh-CN"/>
        </w:rPr>
        <w:t>投标人须知及相关支持插件下载地址：中国石油电子招投标交易平台右上角-工具中心</w:t>
      </w:r>
    </w:p>
    <w:p>
      <w:pPr>
        <w:pStyle w:val="73"/>
        <w:rPr>
          <w:lang w:eastAsia="zh-CN"/>
        </w:rPr>
      </w:pPr>
      <w:bookmarkStart w:id="49" w:name="_Toc10608"/>
      <w:bookmarkStart w:id="50" w:name="_Toc94001308"/>
      <w:r>
        <w:rPr>
          <w:rFonts w:hint="eastAsia"/>
          <w:lang w:eastAsia="zh-CN"/>
        </w:rPr>
        <w:t>10、附件</w:t>
      </w:r>
      <w:bookmarkEnd w:id="49"/>
      <w:bookmarkEnd w:id="50"/>
    </w:p>
    <w:p>
      <w:pPr>
        <w:ind w:firstLine="0" w:firstLineChars="0"/>
        <w:rPr>
          <w:b/>
          <w:szCs w:val="21"/>
          <w:lang w:eastAsia="zh-CN"/>
        </w:rPr>
      </w:pPr>
      <w:r>
        <w:rPr>
          <w:rFonts w:hint="eastAsia"/>
          <w:b/>
          <w:szCs w:val="21"/>
          <w:lang w:eastAsia="zh-CN"/>
        </w:rPr>
        <w:t>招标公告附件</w:t>
      </w:r>
    </w:p>
    <w:p>
      <w:pPr>
        <w:spacing w:line="400" w:lineRule="exact"/>
        <w:ind w:firstLine="0" w:firstLineChars="0"/>
        <w:rPr>
          <w:szCs w:val="21"/>
          <w:lang w:eastAsia="zh-CN"/>
        </w:rPr>
      </w:pPr>
      <w:r>
        <w:rPr>
          <w:rFonts w:hint="eastAsia"/>
          <w:b/>
          <w:szCs w:val="21"/>
          <w:lang w:eastAsia="zh-CN"/>
        </w:rPr>
        <w:t>附件1：</w:t>
      </w:r>
      <w:r>
        <w:rPr>
          <w:rFonts w:hint="eastAsia"/>
          <w:szCs w:val="21"/>
          <w:lang w:eastAsia="zh-CN"/>
        </w:rPr>
        <w:t>2024年二级物资集中采购55大类重型汽车配件（JC2024-WⅡ-55-01包）招标明细表</w:t>
      </w:r>
    </w:p>
    <w:p>
      <w:pPr>
        <w:spacing w:line="400" w:lineRule="exact"/>
        <w:ind w:firstLine="0" w:firstLineChars="0"/>
        <w:rPr>
          <w:szCs w:val="21"/>
          <w:lang w:eastAsia="zh-CN"/>
        </w:rPr>
      </w:pPr>
      <w:r>
        <w:rPr>
          <w:rFonts w:hint="eastAsia"/>
          <w:b/>
          <w:szCs w:val="21"/>
          <w:lang w:eastAsia="zh-CN"/>
        </w:rPr>
        <w:t>附件</w:t>
      </w:r>
      <w:r>
        <w:rPr>
          <w:rFonts w:hint="eastAsia"/>
          <w:b/>
          <w:szCs w:val="21"/>
          <w:lang w:val="en-US" w:eastAsia="zh-CN"/>
        </w:rPr>
        <w:t>3</w:t>
      </w:r>
      <w:r>
        <w:rPr>
          <w:rFonts w:hint="eastAsia"/>
          <w:b/>
          <w:szCs w:val="21"/>
          <w:lang w:eastAsia="zh-CN"/>
        </w:rPr>
        <w:t>：</w:t>
      </w:r>
      <w:r>
        <w:rPr>
          <w:rFonts w:hint="eastAsia"/>
          <w:szCs w:val="21"/>
          <w:lang w:eastAsia="zh-CN"/>
        </w:rPr>
        <w:t>2024年二级物资集中采购55大类重型汽车配件（JC2024-WⅡ-55-01包）招标技术要求</w:t>
      </w:r>
    </w:p>
    <w:p>
      <w:pPr>
        <w:spacing w:line="400" w:lineRule="exact"/>
        <w:ind w:firstLine="446"/>
        <w:jc w:val="right"/>
        <w:rPr>
          <w:b/>
          <w:bCs/>
          <w:szCs w:val="21"/>
          <w:lang w:eastAsia="zh-CN"/>
        </w:rPr>
      </w:pPr>
    </w:p>
    <w:p>
      <w:pPr>
        <w:spacing w:line="400" w:lineRule="exact"/>
        <w:ind w:firstLine="444"/>
        <w:jc w:val="right"/>
        <w:rPr>
          <w:szCs w:val="21"/>
          <w:lang w:eastAsia="zh-CN"/>
        </w:rPr>
      </w:pPr>
    </w:p>
    <w:p>
      <w:pPr>
        <w:spacing w:line="400" w:lineRule="exact"/>
        <w:ind w:firstLine="444"/>
        <w:jc w:val="right"/>
        <w:rPr>
          <w:szCs w:val="21"/>
          <w:lang w:eastAsia="zh-CN"/>
        </w:rPr>
      </w:pPr>
      <w:r>
        <w:rPr>
          <w:rFonts w:hint="eastAsia"/>
          <w:szCs w:val="21"/>
          <w:lang w:eastAsia="zh-CN"/>
        </w:rPr>
        <w:t>中国石油辽河油田招标中心</w:t>
      </w:r>
    </w:p>
    <w:p>
      <w:pPr>
        <w:spacing w:line="400" w:lineRule="exact"/>
        <w:ind w:right="231" w:rightChars="104" w:firstLine="444"/>
        <w:jc w:val="right"/>
        <w:rPr>
          <w:rFonts w:hint="eastAsia" w:eastAsia="宋体"/>
          <w:b/>
          <w:bCs/>
          <w:szCs w:val="21"/>
          <w:lang w:eastAsia="zh-CN"/>
        </w:rPr>
      </w:pPr>
      <w:r>
        <w:rPr>
          <w:rFonts w:hint="eastAsia"/>
          <w:szCs w:val="21"/>
          <w:lang w:eastAsia="zh-CN"/>
        </w:rPr>
        <w:t>二○二四年八月十</w:t>
      </w:r>
      <w:r>
        <w:rPr>
          <w:rFonts w:hint="eastAsia"/>
          <w:szCs w:val="21"/>
          <w:lang w:val="en-US" w:eastAsia="zh-CN"/>
        </w:rPr>
        <w:t>三</w:t>
      </w:r>
      <w:r>
        <w:rPr>
          <w:rFonts w:hint="eastAsia"/>
          <w:szCs w:val="21"/>
          <w:lang w:eastAsia="zh-CN"/>
        </w:rPr>
        <w:t>日</w:t>
      </w:r>
    </w:p>
    <w:p>
      <w:pPr>
        <w:pStyle w:val="50"/>
        <w:numPr>
          <w:ilvl w:val="0"/>
          <w:numId w:val="1"/>
        </w:numPr>
        <w:ind w:firstLine="420"/>
      </w:pPr>
      <w:r>
        <w:rPr>
          <w:szCs w:val="21"/>
        </w:rPr>
        <w:br w:type="page"/>
      </w:r>
      <w:r>
        <w:rPr>
          <w:rFonts w:hint="eastAsia"/>
          <w:szCs w:val="21"/>
        </w:rPr>
        <w:t xml:space="preserve">                                        </w:t>
      </w:r>
      <w:bookmarkStart w:id="51" w:name="_Toc65155557"/>
      <w:bookmarkStart w:id="52" w:name="_Toc14671"/>
      <w:r>
        <w:t>投标人须知</w:t>
      </w:r>
      <w:bookmarkEnd w:id="42"/>
      <w:bookmarkEnd w:id="43"/>
      <w:bookmarkEnd w:id="51"/>
      <w:bookmarkEnd w:id="52"/>
    </w:p>
    <w:p>
      <w:pPr>
        <w:pStyle w:val="73"/>
        <w:spacing w:line="240" w:lineRule="auto"/>
        <w:ind w:left="-2" w:leftChars="-255" w:hanging="564" w:hangingChars="181"/>
        <w:rPr>
          <w:lang w:eastAsia="zh-CN"/>
        </w:rPr>
      </w:pPr>
      <w:bookmarkStart w:id="53" w:name="_Toc27601"/>
      <w:bookmarkStart w:id="54" w:name="_Toc65155558"/>
      <w:r>
        <w:rPr>
          <w:lang w:eastAsia="zh-CN"/>
        </w:rPr>
        <w:t>投标人须知前附表</w:t>
      </w:r>
      <w:bookmarkEnd w:id="53"/>
      <w:bookmarkEnd w:id="54"/>
    </w:p>
    <w:tbl>
      <w:tblPr>
        <w:tblStyle w:val="32"/>
        <w:tblW w:w="9796"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842"/>
        <w:gridCol w:w="6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tcPr>
          <w:p>
            <w:pPr>
              <w:pStyle w:val="100"/>
            </w:pPr>
            <w:r>
              <w:t>条款号</w:t>
            </w:r>
          </w:p>
        </w:tc>
        <w:tc>
          <w:tcPr>
            <w:tcW w:w="1842" w:type="dxa"/>
            <w:vAlign w:val="center"/>
          </w:tcPr>
          <w:p>
            <w:pPr>
              <w:pStyle w:val="100"/>
            </w:pPr>
            <w:r>
              <w:t>条款名称</w:t>
            </w:r>
          </w:p>
        </w:tc>
        <w:tc>
          <w:tcPr>
            <w:tcW w:w="6853" w:type="dxa"/>
            <w:vAlign w:val="center"/>
          </w:tcPr>
          <w:p>
            <w:pPr>
              <w:pStyle w:val="100"/>
            </w:pPr>
            <w: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1.1.2</w:t>
            </w:r>
          </w:p>
        </w:tc>
        <w:tc>
          <w:tcPr>
            <w:tcW w:w="1842" w:type="dxa"/>
            <w:vAlign w:val="center"/>
          </w:tcPr>
          <w:p>
            <w:pPr>
              <w:pStyle w:val="80"/>
            </w:pPr>
            <w:r>
              <w:rPr>
                <w:rFonts w:hint="eastAsia"/>
              </w:rPr>
              <w:t>招标人</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1.1.3</w:t>
            </w:r>
          </w:p>
        </w:tc>
        <w:tc>
          <w:tcPr>
            <w:tcW w:w="1842" w:type="dxa"/>
            <w:vAlign w:val="center"/>
          </w:tcPr>
          <w:p>
            <w:pPr>
              <w:pStyle w:val="80"/>
            </w:pPr>
            <w:r>
              <w:rPr>
                <w:rFonts w:hint="eastAsia"/>
              </w:rPr>
              <w:t>招标机构</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1.1.4</w:t>
            </w:r>
          </w:p>
        </w:tc>
        <w:tc>
          <w:tcPr>
            <w:tcW w:w="1842" w:type="dxa"/>
            <w:vAlign w:val="center"/>
          </w:tcPr>
          <w:p>
            <w:pPr>
              <w:pStyle w:val="80"/>
            </w:pPr>
            <w:r>
              <w:rPr>
                <w:rFonts w:hint="eastAsia"/>
              </w:rPr>
              <w:t>招标项目名称</w:t>
            </w:r>
          </w:p>
        </w:tc>
        <w:tc>
          <w:tcPr>
            <w:tcW w:w="6853" w:type="dxa"/>
            <w:vAlign w:val="center"/>
          </w:tcPr>
          <w:p>
            <w:pPr>
              <w:pStyle w:val="78"/>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1.2.2</w:t>
            </w:r>
          </w:p>
        </w:tc>
        <w:tc>
          <w:tcPr>
            <w:tcW w:w="1842" w:type="dxa"/>
            <w:vAlign w:val="center"/>
          </w:tcPr>
          <w:p>
            <w:pPr>
              <w:pStyle w:val="80"/>
            </w:pPr>
            <w:r>
              <w:rPr>
                <w:rFonts w:hint="eastAsia"/>
              </w:rPr>
              <w:t>资金落实情况</w:t>
            </w:r>
          </w:p>
        </w:tc>
        <w:tc>
          <w:tcPr>
            <w:tcW w:w="6853" w:type="dxa"/>
            <w:vAlign w:val="center"/>
          </w:tcPr>
          <w:p>
            <w:pPr>
              <w:pStyle w:val="78"/>
            </w:pPr>
            <w:r>
              <w:rPr>
                <w:rFonts w:hint="eastAsi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1.3.1</w:t>
            </w:r>
          </w:p>
        </w:tc>
        <w:tc>
          <w:tcPr>
            <w:tcW w:w="1842" w:type="dxa"/>
            <w:vAlign w:val="center"/>
          </w:tcPr>
          <w:p>
            <w:pPr>
              <w:pStyle w:val="80"/>
            </w:pPr>
            <w:r>
              <w:rPr>
                <w:rFonts w:hint="eastAsia"/>
              </w:rPr>
              <w:t>招标范围</w:t>
            </w:r>
          </w:p>
        </w:tc>
        <w:tc>
          <w:tcPr>
            <w:tcW w:w="6853" w:type="dxa"/>
            <w:vAlign w:val="center"/>
          </w:tcPr>
          <w:p>
            <w:pPr>
              <w:pStyle w:val="78"/>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1.3.2</w:t>
            </w:r>
          </w:p>
        </w:tc>
        <w:tc>
          <w:tcPr>
            <w:tcW w:w="1842" w:type="dxa"/>
            <w:vAlign w:val="center"/>
          </w:tcPr>
          <w:p>
            <w:pPr>
              <w:pStyle w:val="80"/>
            </w:pPr>
            <w:r>
              <w:rPr>
                <w:rFonts w:hint="eastAsia"/>
              </w:rPr>
              <w:t>交货期</w:t>
            </w:r>
          </w:p>
        </w:tc>
        <w:tc>
          <w:tcPr>
            <w:tcW w:w="6853" w:type="dxa"/>
            <w:vAlign w:val="center"/>
          </w:tcPr>
          <w:p>
            <w:pPr>
              <w:pStyle w:val="78"/>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pPr>
              <w:pStyle w:val="78"/>
              <w:jc w:val="both"/>
              <w:rPr>
                <w:lang w:eastAsia="zh-CN"/>
              </w:rPr>
            </w:pPr>
            <w:r>
              <w:rPr>
                <w:lang w:eastAsia="zh-CN"/>
              </w:rPr>
              <w:t>□</w:t>
            </w: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1.3.3</w:t>
            </w:r>
          </w:p>
        </w:tc>
        <w:tc>
          <w:tcPr>
            <w:tcW w:w="1842" w:type="dxa"/>
            <w:vAlign w:val="center"/>
          </w:tcPr>
          <w:p>
            <w:pPr>
              <w:pStyle w:val="80"/>
            </w:pPr>
            <w:r>
              <w:rPr>
                <w:rFonts w:hint="eastAsia"/>
              </w:rPr>
              <w:t>交货地点</w:t>
            </w:r>
          </w:p>
        </w:tc>
        <w:tc>
          <w:tcPr>
            <w:tcW w:w="6853" w:type="dxa"/>
            <w:vAlign w:val="center"/>
          </w:tcPr>
          <w:p>
            <w:pPr>
              <w:pStyle w:val="78"/>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pPr>
              <w:pStyle w:val="78"/>
              <w:jc w:val="both"/>
              <w:rPr>
                <w:lang w:eastAsia="zh-CN"/>
              </w:rPr>
            </w:pPr>
            <w:r>
              <w:rPr>
                <w:lang w:eastAsia="zh-CN"/>
              </w:rPr>
              <w:t>□</w:t>
            </w: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1.3.4</w:t>
            </w:r>
          </w:p>
        </w:tc>
        <w:tc>
          <w:tcPr>
            <w:tcW w:w="1842" w:type="dxa"/>
            <w:vAlign w:val="center"/>
          </w:tcPr>
          <w:p>
            <w:pPr>
              <w:pStyle w:val="80"/>
            </w:pPr>
            <w:r>
              <w:rPr>
                <w:rFonts w:hint="eastAsia"/>
              </w:rPr>
              <w:t>技术性能指标</w:t>
            </w:r>
          </w:p>
        </w:tc>
        <w:tc>
          <w:tcPr>
            <w:tcW w:w="6853" w:type="dxa"/>
            <w:vAlign w:val="center"/>
          </w:tcPr>
          <w:p>
            <w:pPr>
              <w:pStyle w:val="78"/>
              <w:jc w:val="both"/>
            </w:pPr>
            <w:r>
              <w:rPr>
                <w:rFonts w:hint="eastAsia"/>
                <w:lang w:eastAsia="zh-CN"/>
              </w:rPr>
              <w:t>详见第五章供货要求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1.4.1</w:t>
            </w:r>
          </w:p>
        </w:tc>
        <w:tc>
          <w:tcPr>
            <w:tcW w:w="1842" w:type="dxa"/>
            <w:vAlign w:val="center"/>
          </w:tcPr>
          <w:p>
            <w:pPr>
              <w:pStyle w:val="80"/>
              <w:rPr>
                <w:lang w:eastAsia="zh-CN"/>
              </w:rPr>
            </w:pPr>
            <w:r>
              <w:rPr>
                <w:rFonts w:hint="eastAsia"/>
                <w:lang w:eastAsia="zh-CN"/>
              </w:rPr>
              <w:t>投标人资质条件、能力、信誉</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1.4.2</w:t>
            </w:r>
          </w:p>
        </w:tc>
        <w:tc>
          <w:tcPr>
            <w:tcW w:w="1842" w:type="dxa"/>
            <w:vAlign w:val="center"/>
          </w:tcPr>
          <w:p>
            <w:pPr>
              <w:pStyle w:val="80"/>
            </w:pPr>
            <w:r>
              <w:rPr>
                <w:rFonts w:hint="eastAsia"/>
              </w:rPr>
              <w:t>是否接受联合体投标</w:t>
            </w:r>
          </w:p>
        </w:tc>
        <w:tc>
          <w:tcPr>
            <w:tcW w:w="6853" w:type="dxa"/>
            <w:vAlign w:val="center"/>
          </w:tcPr>
          <w:p>
            <w:pPr>
              <w:pStyle w:val="78"/>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108"/>
              <w:rPr>
                <w:w w:val="100"/>
              </w:rPr>
            </w:pPr>
            <w:r>
              <w:rPr>
                <w:w w:val="100"/>
              </w:rPr>
              <w:t>1.4.3</w:t>
            </w:r>
          </w:p>
        </w:tc>
        <w:tc>
          <w:tcPr>
            <w:tcW w:w="1842" w:type="dxa"/>
            <w:vAlign w:val="center"/>
          </w:tcPr>
          <w:p>
            <w:pPr>
              <w:pStyle w:val="108"/>
              <w:rPr>
                <w:lang w:eastAsia="zh-CN"/>
              </w:rPr>
            </w:pPr>
            <w:r>
              <w:rPr>
                <w:rFonts w:hint="eastAsia"/>
                <w:w w:val="100"/>
                <w:lang w:eastAsia="zh-CN"/>
              </w:rPr>
              <w:t>投标人不得存在的其他情形</w:t>
            </w:r>
          </w:p>
        </w:tc>
        <w:tc>
          <w:tcPr>
            <w:tcW w:w="6853" w:type="dxa"/>
          </w:tcPr>
          <w:p>
            <w:pPr>
              <w:pStyle w:val="78"/>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pPr>
              <w:pStyle w:val="78"/>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pPr>
              <w:pStyle w:val="78"/>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pPr>
              <w:pStyle w:val="78"/>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pPr>
              <w:pStyle w:val="78"/>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pPr>
              <w:pStyle w:val="78"/>
              <w:ind w:left="34"/>
              <w:rPr>
                <w:lang w:eastAsia="zh-CN"/>
              </w:rPr>
            </w:pPr>
            <w:r>
              <w:rPr>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lang w:eastAsia="zh-CN"/>
              </w:rPr>
              <w:t>1.9.1</w:t>
            </w:r>
          </w:p>
        </w:tc>
        <w:tc>
          <w:tcPr>
            <w:tcW w:w="1842" w:type="dxa"/>
            <w:vAlign w:val="center"/>
          </w:tcPr>
          <w:p>
            <w:pPr>
              <w:pStyle w:val="80"/>
              <w:rPr>
                <w:lang w:eastAsia="zh-CN"/>
              </w:rPr>
            </w:pPr>
            <w:r>
              <w:rPr>
                <w:rFonts w:hint="eastAsia"/>
                <w:lang w:eastAsia="zh-CN"/>
              </w:rPr>
              <w:t>投标预备会</w:t>
            </w:r>
          </w:p>
        </w:tc>
        <w:tc>
          <w:tcPr>
            <w:tcW w:w="6853" w:type="dxa"/>
            <w:vAlign w:val="center"/>
          </w:tcPr>
          <w:p>
            <w:pPr>
              <w:pStyle w:val="78"/>
              <w:rPr>
                <w:lang w:eastAsia="zh-CN"/>
              </w:rPr>
            </w:pPr>
            <w:r>
              <w:rPr>
                <w:rFonts w:hint="eastAsia"/>
                <w:lang w:eastAsia="zh-CN"/>
              </w:rPr>
              <w:t>☑不召开</w:t>
            </w:r>
          </w:p>
          <w:p>
            <w:pPr>
              <w:pStyle w:val="78"/>
              <w:rPr>
                <w:lang w:eastAsia="zh-CN"/>
              </w:rPr>
            </w:pPr>
            <w:r>
              <w:rPr>
                <w:rFonts w:hint="eastAsia"/>
                <w:lang w:eastAsia="zh-CN"/>
              </w:rPr>
              <w:t>□召开，召开时间：   年   月  日  时  分</w:t>
            </w:r>
          </w:p>
          <w:p>
            <w:pPr>
              <w:pStyle w:val="78"/>
              <w:rPr>
                <w:lang w:eastAsia="zh-CN"/>
              </w:rPr>
            </w:pPr>
            <w:r>
              <w:rPr>
                <w:rFonts w:hint="eastAsia"/>
                <w:lang w:eastAsia="zh-CN"/>
              </w:rPr>
              <w:t>召开地点：     省   市     区/县       街      号        房间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1.10.1</w:t>
            </w:r>
          </w:p>
        </w:tc>
        <w:tc>
          <w:tcPr>
            <w:tcW w:w="1842" w:type="dxa"/>
            <w:vAlign w:val="center"/>
          </w:tcPr>
          <w:p>
            <w:pPr>
              <w:pStyle w:val="80"/>
            </w:pPr>
            <w:r>
              <w:rPr>
                <w:rFonts w:hint="eastAsia"/>
              </w:rPr>
              <w:t>分包</w:t>
            </w:r>
          </w:p>
        </w:tc>
        <w:tc>
          <w:tcPr>
            <w:tcW w:w="6853" w:type="dxa"/>
            <w:vAlign w:val="center"/>
          </w:tcPr>
          <w:p>
            <w:pPr>
              <w:pStyle w:val="78"/>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lang w:eastAsia="zh-CN"/>
              </w:rPr>
              <w:fldChar w:fldCharType="separate"/>
            </w:r>
            <w:r>
              <w:rPr>
                <w:rFonts w:hint="eastAsia"/>
                <w:lang w:eastAsia="zh-CN"/>
              </w:rPr>
              <w:fldChar w:fldCharType="end"/>
            </w:r>
            <w:r>
              <w:rPr>
                <w:rFonts w:hint="eastAsia"/>
                <w:lang w:eastAsia="zh-CN"/>
              </w:rPr>
              <w:t>允许</w:t>
            </w:r>
          </w:p>
          <w:p>
            <w:pPr>
              <w:pStyle w:val="78"/>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1.11.1</w:t>
            </w:r>
          </w:p>
        </w:tc>
        <w:tc>
          <w:tcPr>
            <w:tcW w:w="1842" w:type="dxa"/>
            <w:vAlign w:val="center"/>
          </w:tcPr>
          <w:p>
            <w:pPr>
              <w:pStyle w:val="80"/>
            </w:pPr>
            <w:r>
              <w:rPr>
                <w:rFonts w:hint="eastAsia"/>
              </w:rPr>
              <w:t>实质性要求和条件</w:t>
            </w:r>
          </w:p>
        </w:tc>
        <w:tc>
          <w:tcPr>
            <w:tcW w:w="6853" w:type="dxa"/>
            <w:vAlign w:val="center"/>
          </w:tcPr>
          <w:p>
            <w:pPr>
              <w:pStyle w:val="78"/>
            </w:pPr>
            <w:r>
              <w:rPr>
                <w:rFonts w:hint="eastAsia"/>
              </w:rPr>
              <w:t>详见第三章评标办法</w:t>
            </w:r>
          </w:p>
        </w:tc>
      </w:tr>
      <w:tr>
        <w:tblPrEx>
          <w:tblCellMar>
            <w:top w:w="0" w:type="dxa"/>
            <w:left w:w="108" w:type="dxa"/>
            <w:bottom w:w="0" w:type="dxa"/>
            <w:right w:w="108" w:type="dxa"/>
          </w:tblCellMar>
        </w:tblPrEx>
        <w:trPr>
          <w:trHeight w:val="28" w:hRule="atLeast"/>
        </w:trPr>
        <w:tc>
          <w:tcPr>
            <w:tcW w:w="1101" w:type="dxa"/>
            <w:vAlign w:val="center"/>
          </w:tcPr>
          <w:p>
            <w:pPr>
              <w:pStyle w:val="80"/>
            </w:pPr>
            <w:r>
              <w:t>1.11.3</w:t>
            </w:r>
          </w:p>
        </w:tc>
        <w:tc>
          <w:tcPr>
            <w:tcW w:w="1842" w:type="dxa"/>
            <w:vAlign w:val="center"/>
          </w:tcPr>
          <w:p>
            <w:pPr>
              <w:pStyle w:val="80"/>
              <w:rPr>
                <w:lang w:eastAsia="zh-CN"/>
              </w:rPr>
            </w:pPr>
            <w:r>
              <w:rPr>
                <w:rFonts w:hint="eastAsia"/>
                <w:lang w:eastAsia="zh-CN"/>
              </w:rPr>
              <w:t>其他可以被接受的技术支持资料</w:t>
            </w:r>
          </w:p>
        </w:tc>
        <w:tc>
          <w:tcPr>
            <w:tcW w:w="6853" w:type="dxa"/>
          </w:tcPr>
          <w:p>
            <w:pPr>
              <w:ind w:firstLine="444"/>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1.11.4</w:t>
            </w:r>
          </w:p>
        </w:tc>
        <w:tc>
          <w:tcPr>
            <w:tcW w:w="1842" w:type="dxa"/>
            <w:vAlign w:val="center"/>
          </w:tcPr>
          <w:p>
            <w:pPr>
              <w:pStyle w:val="80"/>
            </w:pPr>
            <w:r>
              <w:rPr>
                <w:rFonts w:hint="eastAsia"/>
              </w:rPr>
              <w:t>偏差</w:t>
            </w:r>
          </w:p>
        </w:tc>
        <w:tc>
          <w:tcPr>
            <w:tcW w:w="6853" w:type="dxa"/>
            <w:vAlign w:val="center"/>
          </w:tcPr>
          <w:p>
            <w:pPr>
              <w:pStyle w:val="78"/>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lang w:eastAsia="zh-CN"/>
              </w:rPr>
              <w:fldChar w:fldCharType="separate"/>
            </w:r>
            <w:r>
              <w:rPr>
                <w:rFonts w:hint="eastAsia"/>
                <w:lang w:eastAsia="zh-CN"/>
              </w:rPr>
              <w:fldChar w:fldCharType="end"/>
            </w:r>
            <w:r>
              <w:rPr>
                <w:rFonts w:hint="eastAsia"/>
                <w:lang w:eastAsia="zh-CN"/>
              </w:rPr>
              <w:t>允许，偏差范围：</w:t>
            </w:r>
          </w:p>
          <w:p>
            <w:pPr>
              <w:pStyle w:val="78"/>
              <w:jc w:val="both"/>
              <w:rPr>
                <w:lang w:eastAsia="zh-CN"/>
              </w:rPr>
            </w:pPr>
            <w:r>
              <w:rPr>
                <w:rFonts w:hint="eastAsia"/>
                <w:lang w:eastAsia="zh-CN"/>
              </w:rPr>
              <w:t>最高项数：</w:t>
            </w:r>
          </w:p>
          <w:p>
            <w:pPr>
              <w:pStyle w:val="78"/>
              <w:jc w:val="both"/>
              <w:rPr>
                <w:lang w:eastAsia="zh-CN"/>
              </w:rPr>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2.1</w:t>
            </w:r>
          </w:p>
        </w:tc>
        <w:tc>
          <w:tcPr>
            <w:tcW w:w="1842" w:type="dxa"/>
            <w:vAlign w:val="center"/>
          </w:tcPr>
          <w:p>
            <w:pPr>
              <w:pStyle w:val="80"/>
              <w:rPr>
                <w:lang w:eastAsia="zh-CN"/>
              </w:rPr>
            </w:pPr>
            <w:r>
              <w:rPr>
                <w:rFonts w:hint="eastAsia"/>
                <w:lang w:eastAsia="zh-CN"/>
              </w:rPr>
              <w:t>构成招标文件的其他资料</w:t>
            </w:r>
          </w:p>
        </w:tc>
        <w:tc>
          <w:tcPr>
            <w:tcW w:w="6853" w:type="dxa"/>
            <w:vAlign w:val="center"/>
          </w:tcPr>
          <w:p>
            <w:pPr>
              <w:pStyle w:val="78"/>
              <w:rPr>
                <w:lang w:eastAsia="zh-CN"/>
              </w:rPr>
            </w:pPr>
            <w:r>
              <w:rPr>
                <w:lang w:eastAsia="zh-CN"/>
              </w:rPr>
              <w:t>对招标文件所作的澄清、修改，构成招标文件的组成部分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2.2.1</w:t>
            </w:r>
          </w:p>
        </w:tc>
        <w:tc>
          <w:tcPr>
            <w:tcW w:w="1842" w:type="dxa"/>
            <w:vMerge w:val="restart"/>
            <w:vAlign w:val="center"/>
          </w:tcPr>
          <w:p>
            <w:pPr>
              <w:pStyle w:val="80"/>
              <w:rPr>
                <w:lang w:eastAsia="zh-CN"/>
              </w:rPr>
            </w:pPr>
            <w:r>
              <w:rPr>
                <w:rFonts w:hint="eastAsia"/>
                <w:lang w:eastAsia="zh-CN"/>
              </w:rPr>
              <w:t>投标人要求澄清招标文件</w:t>
            </w:r>
          </w:p>
        </w:tc>
        <w:tc>
          <w:tcPr>
            <w:tcW w:w="6853" w:type="dxa"/>
            <w:tcBorders>
              <w:bottom w:val="single" w:color="auto" w:sz="4" w:space="0"/>
            </w:tcBorders>
            <w:vAlign w:val="center"/>
          </w:tcPr>
          <w:p>
            <w:pPr>
              <w:pStyle w:val="78"/>
              <w:rPr>
                <w:lang w:eastAsia="zh-CN"/>
              </w:rPr>
            </w:pPr>
            <w:r>
              <w:rPr>
                <w:rFonts w:hint="eastAsia"/>
                <w:lang w:eastAsia="zh-CN"/>
              </w:rPr>
              <w:t>时间：投标人认为招标文件存在歧视性条款或需要招标人澄清回复的，应在投标截止期10日以前一次性全部提出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lang w:eastAsia="zh-CN"/>
              </w:rPr>
            </w:pPr>
          </w:p>
        </w:tc>
        <w:tc>
          <w:tcPr>
            <w:tcW w:w="6853" w:type="dxa"/>
            <w:tcBorders>
              <w:top w:val="single" w:color="auto" w:sz="4" w:space="0"/>
            </w:tcBorders>
            <w:vAlign w:val="center"/>
          </w:tcPr>
          <w:p>
            <w:pPr>
              <w:pStyle w:val="78"/>
              <w:rPr>
                <w:lang w:eastAsia="zh-CN"/>
              </w:rPr>
            </w:pPr>
            <w:r>
              <w:rPr>
                <w:rFonts w:hint="eastAsia"/>
                <w:lang w:eastAsia="zh-CN"/>
              </w:rPr>
              <w:t>形式：</w:t>
            </w:r>
          </w:p>
          <w:p>
            <w:pPr>
              <w:pStyle w:val="78"/>
              <w:rPr>
                <w:lang w:eastAsia="zh-CN"/>
              </w:rPr>
            </w:pPr>
            <w:r>
              <w:rPr>
                <w:rFonts w:hint="eastAsia"/>
                <w:lang w:eastAsia="zh-CN"/>
              </w:rPr>
              <w:t>☑在中国石油电子招标投标交易平台上提出澄清，包括word格式和加盖公章的PDF格式文件</w:t>
            </w:r>
          </w:p>
          <w:p>
            <w:pPr>
              <w:pStyle w:val="78"/>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 xml:space="preserve">FORMCHECKBOX</w:instrText>
            </w:r>
            <w:r>
              <w:rPr>
                <w:lang w:eastAsia="zh-CN"/>
              </w:rPr>
              <w:fldChar w:fldCharType="separate"/>
            </w:r>
            <w:r>
              <w:rPr>
                <w:rFonts w:hint="eastAsia"/>
                <w:lang w:eastAsia="zh-CN"/>
              </w:rPr>
              <w:fldChar w:fldCharType="end"/>
            </w:r>
            <w:bookmarkEnd w:id="55"/>
            <w:r>
              <w:rPr>
                <w:rFonts w:hint="eastAsia"/>
                <w:lang w:eastAsia="zh-CN"/>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2.2.2</w:t>
            </w:r>
          </w:p>
        </w:tc>
        <w:tc>
          <w:tcPr>
            <w:tcW w:w="1842" w:type="dxa"/>
            <w:vAlign w:val="center"/>
          </w:tcPr>
          <w:p>
            <w:pPr>
              <w:pStyle w:val="80"/>
              <w:rPr>
                <w:lang w:eastAsia="zh-CN"/>
              </w:rPr>
            </w:pPr>
            <w:r>
              <w:rPr>
                <w:rFonts w:hint="eastAsia"/>
                <w:lang w:eastAsia="zh-CN"/>
              </w:rPr>
              <w:t>招标文件澄清发出的形式</w:t>
            </w:r>
          </w:p>
        </w:tc>
        <w:tc>
          <w:tcPr>
            <w:tcW w:w="6853" w:type="dxa"/>
            <w:vAlign w:val="center"/>
          </w:tcPr>
          <w:p>
            <w:pPr>
              <w:pStyle w:val="78"/>
              <w:rPr>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8"/>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2.2.3</w:t>
            </w:r>
          </w:p>
        </w:tc>
        <w:tc>
          <w:tcPr>
            <w:tcW w:w="1842" w:type="dxa"/>
            <w:vMerge w:val="restart"/>
            <w:vAlign w:val="center"/>
          </w:tcPr>
          <w:p>
            <w:pPr>
              <w:pStyle w:val="80"/>
              <w:rPr>
                <w:lang w:eastAsia="zh-CN"/>
              </w:rPr>
            </w:pPr>
            <w:r>
              <w:rPr>
                <w:rFonts w:hint="eastAsia"/>
                <w:lang w:eastAsia="zh-CN"/>
              </w:rPr>
              <w:t>投标人确认收到招标文件澄清</w:t>
            </w:r>
          </w:p>
        </w:tc>
        <w:tc>
          <w:tcPr>
            <w:tcW w:w="6853" w:type="dxa"/>
            <w:tcBorders>
              <w:bottom w:val="single" w:color="auto" w:sz="4" w:space="0"/>
            </w:tcBorders>
            <w:vAlign w:val="center"/>
          </w:tcPr>
          <w:p>
            <w:pPr>
              <w:pStyle w:val="78"/>
              <w:rPr>
                <w:lang w:eastAsia="zh-CN"/>
              </w:rPr>
            </w:pPr>
            <w:r>
              <w:rPr>
                <w:rFonts w:hint="eastAsia"/>
                <w:lang w:eastAsia="zh-CN"/>
              </w:rPr>
              <w:t>时间：收到招标文件澄清后48小时内回复，没有回复视为确认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sz w:val="20"/>
                <w:szCs w:val="20"/>
                <w:lang w:eastAsia="zh-CN"/>
              </w:rPr>
            </w:pPr>
          </w:p>
        </w:tc>
        <w:tc>
          <w:tcPr>
            <w:tcW w:w="6853" w:type="dxa"/>
            <w:tcBorders>
              <w:top w:val="single" w:color="auto" w:sz="4" w:space="0"/>
            </w:tcBorders>
            <w:vAlign w:val="center"/>
          </w:tcPr>
          <w:p>
            <w:pPr>
              <w:pStyle w:val="78"/>
              <w:rPr>
                <w:lang w:eastAsia="zh-CN"/>
              </w:rPr>
            </w:pPr>
            <w:r>
              <w:rPr>
                <w:rFonts w:hint="eastAsia"/>
                <w:lang w:eastAsia="zh-CN"/>
              </w:rPr>
              <w:t>形式：</w:t>
            </w:r>
          </w:p>
          <w:p>
            <w:pPr>
              <w:pStyle w:val="78"/>
              <w:rPr>
                <w:lang w:eastAsia="zh-CN"/>
              </w:rPr>
            </w:pPr>
            <w:r>
              <w:rPr>
                <w:rFonts w:hint="eastAsia"/>
                <w:lang w:eastAsia="zh-CN"/>
              </w:rPr>
              <w:t>☑在</w:t>
            </w:r>
            <w:r>
              <w:rPr>
                <w:lang w:eastAsia="zh-CN"/>
              </w:rPr>
              <w:t>中国石油电子招标投标交易平台</w:t>
            </w:r>
            <w:r>
              <w:rPr>
                <w:rFonts w:hint="eastAsia"/>
                <w:lang w:eastAsia="zh-CN"/>
              </w:rPr>
              <w:t>上查阅澄清</w:t>
            </w:r>
          </w:p>
          <w:p>
            <w:pPr>
              <w:pStyle w:val="78"/>
              <w:rPr>
                <w:lang w:eastAsia="zh-CN"/>
              </w:rPr>
            </w:pPr>
            <w:r>
              <w:rPr>
                <w:rFonts w:hint="eastAsia"/>
                <w:lang w:eastAsia="zh-CN"/>
              </w:rPr>
              <w:t>□邮件回复确认已收到招标文件澄清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2.3.1</w:t>
            </w:r>
          </w:p>
        </w:tc>
        <w:tc>
          <w:tcPr>
            <w:tcW w:w="1842" w:type="dxa"/>
            <w:vAlign w:val="center"/>
          </w:tcPr>
          <w:p>
            <w:pPr>
              <w:pStyle w:val="80"/>
              <w:rPr>
                <w:lang w:eastAsia="zh-CN"/>
              </w:rPr>
            </w:pPr>
            <w:r>
              <w:rPr>
                <w:rFonts w:hint="eastAsia"/>
                <w:lang w:eastAsia="zh-CN"/>
              </w:rPr>
              <w:t>招标文件修改发出的形式</w:t>
            </w:r>
          </w:p>
        </w:tc>
        <w:tc>
          <w:tcPr>
            <w:tcW w:w="6853" w:type="dxa"/>
            <w:vAlign w:val="center"/>
          </w:tcPr>
          <w:p>
            <w:pPr>
              <w:pStyle w:val="78"/>
              <w:rPr>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8"/>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2.3.2</w:t>
            </w:r>
          </w:p>
        </w:tc>
        <w:tc>
          <w:tcPr>
            <w:tcW w:w="1842" w:type="dxa"/>
            <w:vMerge w:val="restart"/>
            <w:vAlign w:val="center"/>
          </w:tcPr>
          <w:p>
            <w:pPr>
              <w:pStyle w:val="80"/>
              <w:rPr>
                <w:lang w:eastAsia="zh-CN"/>
              </w:rPr>
            </w:pPr>
            <w:r>
              <w:rPr>
                <w:rFonts w:hint="eastAsia"/>
                <w:lang w:eastAsia="zh-CN"/>
              </w:rPr>
              <w:t>投标人确认收到招标文件修改</w:t>
            </w:r>
          </w:p>
        </w:tc>
        <w:tc>
          <w:tcPr>
            <w:tcW w:w="6853" w:type="dxa"/>
            <w:tcBorders>
              <w:bottom w:val="single" w:color="auto" w:sz="4" w:space="0"/>
            </w:tcBorders>
            <w:vAlign w:val="center"/>
          </w:tcPr>
          <w:p>
            <w:pPr>
              <w:pStyle w:val="78"/>
              <w:rPr>
                <w:lang w:eastAsia="zh-CN"/>
              </w:rPr>
            </w:pPr>
            <w:r>
              <w:rPr>
                <w:rFonts w:hint="eastAsia"/>
                <w:lang w:eastAsia="zh-CN"/>
              </w:rPr>
              <w:t>时间：收到招标文件修改后48小时内回复，没有回复视为确认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lang w:eastAsia="zh-CN"/>
              </w:rPr>
            </w:pPr>
          </w:p>
        </w:tc>
        <w:tc>
          <w:tcPr>
            <w:tcW w:w="6853" w:type="dxa"/>
            <w:tcBorders>
              <w:top w:val="single" w:color="auto" w:sz="4" w:space="0"/>
            </w:tcBorders>
            <w:vAlign w:val="center"/>
          </w:tcPr>
          <w:p>
            <w:pPr>
              <w:pStyle w:val="78"/>
              <w:spacing w:line="276" w:lineRule="auto"/>
              <w:rPr>
                <w:lang w:eastAsia="zh-CN"/>
              </w:rPr>
            </w:pPr>
            <w:r>
              <w:rPr>
                <w:rFonts w:hint="eastAsia"/>
                <w:lang w:eastAsia="zh-CN"/>
              </w:rPr>
              <w:t>形式：</w:t>
            </w:r>
          </w:p>
          <w:p>
            <w:pPr>
              <w:pStyle w:val="78"/>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pPr>
              <w:pStyle w:val="78"/>
              <w:spacing w:line="276" w:lineRule="auto"/>
              <w:rPr>
                <w:lang w:eastAsia="zh-CN"/>
              </w:rPr>
            </w:pPr>
            <w:r>
              <w:rPr>
                <w:rFonts w:hint="eastAsia"/>
                <w:lang w:eastAsia="zh-CN"/>
              </w:rPr>
              <w:t>□邮件回复确认已收到招标文件修改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spacing w:line="276" w:lineRule="auto"/>
              <w:rPr>
                <w:lang w:eastAsia="zh-CN"/>
              </w:rPr>
            </w:pPr>
            <w:r>
              <w:rPr>
                <w:rFonts w:hint="eastAsia"/>
                <w:lang w:eastAsia="zh-CN"/>
              </w:rPr>
              <w:t>2.4</w:t>
            </w:r>
          </w:p>
        </w:tc>
        <w:tc>
          <w:tcPr>
            <w:tcW w:w="1842" w:type="dxa"/>
            <w:vAlign w:val="center"/>
          </w:tcPr>
          <w:p>
            <w:pPr>
              <w:pStyle w:val="80"/>
              <w:spacing w:line="276" w:lineRule="auto"/>
              <w:rPr>
                <w:lang w:eastAsia="zh-CN"/>
              </w:rPr>
            </w:pPr>
            <w:r>
              <w:rPr>
                <w:rFonts w:hint="eastAsia"/>
                <w:lang w:eastAsia="zh-CN"/>
              </w:rPr>
              <w:t>投标人对招标文件的异议</w:t>
            </w:r>
          </w:p>
        </w:tc>
        <w:tc>
          <w:tcPr>
            <w:tcW w:w="6853" w:type="dxa"/>
            <w:tcBorders>
              <w:top w:val="single" w:color="auto" w:sz="4" w:space="0"/>
            </w:tcBorders>
            <w:vAlign w:val="center"/>
          </w:tcPr>
          <w:p>
            <w:pPr>
              <w:pStyle w:val="78"/>
              <w:spacing w:line="276" w:lineRule="auto"/>
              <w:rPr>
                <w:lang w:eastAsia="zh-CN"/>
              </w:rPr>
            </w:pPr>
            <w:r>
              <w:rPr>
                <w:rFonts w:hint="eastAsia"/>
                <w:lang w:eastAsia="zh-CN"/>
              </w:rPr>
              <w:t>应在投标截止时间10日以前一次性全部提出</w:t>
            </w:r>
          </w:p>
          <w:p>
            <w:pPr>
              <w:pStyle w:val="78"/>
              <w:spacing w:line="276" w:lineRule="auto"/>
              <w:rPr>
                <w:lang w:eastAsia="zh-CN"/>
              </w:rPr>
            </w:pPr>
            <w:r>
              <w:rPr>
                <w:rFonts w:hint="eastAsia"/>
                <w:lang w:eastAsia="zh-CN"/>
              </w:rPr>
              <w:t>形式：</w:t>
            </w:r>
          </w:p>
          <w:p>
            <w:pPr>
              <w:pStyle w:val="78"/>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pPr>
              <w:pStyle w:val="78"/>
              <w:spacing w:line="276" w:lineRule="auto"/>
              <w:rPr>
                <w:lang w:eastAsia="zh-CN"/>
              </w:rPr>
            </w:pPr>
            <w:r>
              <w:rPr>
                <w:rFonts w:hint="eastAsia"/>
                <w:lang w:eastAsia="zh-CN"/>
              </w:rPr>
              <w:t>□邮件发送书面异议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3.1.1</w:t>
            </w:r>
          </w:p>
        </w:tc>
        <w:tc>
          <w:tcPr>
            <w:tcW w:w="1842" w:type="dxa"/>
            <w:vAlign w:val="center"/>
          </w:tcPr>
          <w:p>
            <w:pPr>
              <w:pStyle w:val="80"/>
              <w:rPr>
                <w:lang w:eastAsia="zh-CN"/>
              </w:rPr>
            </w:pPr>
            <w:r>
              <w:rPr>
                <w:rFonts w:hint="eastAsia"/>
                <w:lang w:eastAsia="zh-CN"/>
              </w:rPr>
              <w:t>构成投标文件的其他资料</w:t>
            </w:r>
          </w:p>
        </w:tc>
        <w:tc>
          <w:tcPr>
            <w:tcW w:w="6853" w:type="dxa"/>
            <w:vAlign w:val="center"/>
          </w:tcPr>
          <w:p>
            <w:pPr>
              <w:spacing w:line="276" w:lineRule="auto"/>
              <w:ind w:firstLine="444"/>
              <w:rPr>
                <w:lang w:eastAsia="zh-CN"/>
              </w:rPr>
            </w:pPr>
            <w:r>
              <w:rPr>
                <w:rFonts w:hint="eastAsia"/>
                <w:lang w:eastAsia="zh-CN"/>
              </w:rPr>
              <w:t>包括中石油电子招投标平台上递交的资料（特殊要求除外）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3.2.1</w:t>
            </w:r>
          </w:p>
        </w:tc>
        <w:tc>
          <w:tcPr>
            <w:tcW w:w="1842" w:type="dxa"/>
            <w:vAlign w:val="center"/>
          </w:tcPr>
          <w:p>
            <w:pPr>
              <w:pStyle w:val="80"/>
              <w:rPr>
                <w:lang w:eastAsia="zh-CN"/>
              </w:rPr>
            </w:pPr>
            <w:r>
              <w:rPr>
                <w:rFonts w:hint="eastAsia"/>
                <w:lang w:eastAsia="zh-CN"/>
              </w:rPr>
              <w:t>增值税税金的计算方法</w:t>
            </w:r>
          </w:p>
        </w:tc>
        <w:tc>
          <w:tcPr>
            <w:tcW w:w="6853" w:type="dxa"/>
            <w:vAlign w:val="center"/>
          </w:tcPr>
          <w:p>
            <w:pPr>
              <w:pStyle w:val="78"/>
            </w:pPr>
            <w:r>
              <w:rPr>
                <w:rFonts w:hint="eastAsia"/>
              </w:rPr>
              <w:t>一般计税方法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3.2.4</w:t>
            </w:r>
          </w:p>
        </w:tc>
        <w:tc>
          <w:tcPr>
            <w:tcW w:w="1842" w:type="dxa"/>
            <w:vAlign w:val="center"/>
          </w:tcPr>
          <w:p>
            <w:pPr>
              <w:pStyle w:val="80"/>
            </w:pPr>
            <w:r>
              <w:rPr>
                <w:rFonts w:hint="eastAsia"/>
              </w:rPr>
              <w:t>最高投标限价</w:t>
            </w:r>
          </w:p>
        </w:tc>
        <w:tc>
          <w:tcPr>
            <w:tcW w:w="6853" w:type="dxa"/>
            <w:vAlign w:val="center"/>
          </w:tcPr>
          <w:p>
            <w:pPr>
              <w:pStyle w:val="78"/>
              <w:rPr>
                <w:lang w:eastAsia="zh-CN"/>
              </w:rPr>
            </w:pPr>
            <w:r>
              <w:rPr>
                <w:rFonts w:hint="eastAsia"/>
                <w:lang w:eastAsia="zh-CN"/>
              </w:rPr>
              <w:t>☑</w:t>
            </w:r>
            <w:r>
              <w:rPr>
                <w:lang w:eastAsia="zh-CN"/>
              </w:rPr>
              <w:t>无</w:t>
            </w:r>
          </w:p>
          <w:p>
            <w:pPr>
              <w:pStyle w:val="78"/>
              <w:rPr>
                <w:lang w:eastAsia="zh-CN"/>
              </w:rPr>
            </w:pPr>
            <w:r>
              <w:rPr>
                <w:rFonts w:hint="eastAsia"/>
                <w:lang w:eastAsia="zh-CN"/>
              </w:rPr>
              <w:t>□</w:t>
            </w:r>
            <w:r>
              <w:rPr>
                <w:lang w:eastAsia="zh-CN"/>
              </w:rPr>
              <w:t xml:space="preserve">有，最高投标限价：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3.2.5</w:t>
            </w:r>
          </w:p>
        </w:tc>
        <w:tc>
          <w:tcPr>
            <w:tcW w:w="1842" w:type="dxa"/>
            <w:vAlign w:val="center"/>
          </w:tcPr>
          <w:p>
            <w:pPr>
              <w:pStyle w:val="80"/>
            </w:pPr>
            <w:r>
              <w:rPr>
                <w:rFonts w:hint="eastAsia"/>
              </w:rPr>
              <w:t>投标报价的其他要求</w:t>
            </w:r>
          </w:p>
        </w:tc>
        <w:tc>
          <w:tcPr>
            <w:tcW w:w="6853" w:type="dxa"/>
            <w:vAlign w:val="center"/>
          </w:tcPr>
          <w:p>
            <w:pPr>
              <w:pStyle w:val="78"/>
              <w:jc w:val="both"/>
            </w:pPr>
            <w:r>
              <w:t xml:space="preserve">     </w:t>
            </w:r>
            <w:r>
              <w:rPr>
                <w:rFonts w:hint="eastAsia"/>
              </w:rPr>
              <w:t xml:space="preserve">     </w:t>
            </w:r>
            <w: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3.3.1</w:t>
            </w:r>
          </w:p>
        </w:tc>
        <w:tc>
          <w:tcPr>
            <w:tcW w:w="1842" w:type="dxa"/>
            <w:vAlign w:val="center"/>
          </w:tcPr>
          <w:p>
            <w:pPr>
              <w:pStyle w:val="80"/>
            </w:pPr>
            <w:r>
              <w:rPr>
                <w:rFonts w:hint="eastAsia"/>
              </w:rPr>
              <w:t>投标有效期</w:t>
            </w:r>
          </w:p>
        </w:tc>
        <w:tc>
          <w:tcPr>
            <w:tcW w:w="6853" w:type="dxa"/>
            <w:vAlign w:val="center"/>
          </w:tcPr>
          <w:p>
            <w:pPr>
              <w:pStyle w:val="78"/>
              <w:rPr>
                <w:lang w:eastAsia="zh-CN"/>
              </w:rPr>
            </w:pPr>
            <w:r>
              <w:rPr>
                <w:rFonts w:hint="eastAsia"/>
                <w:lang w:eastAsia="zh-CN"/>
              </w:rPr>
              <w:t>开标之日起90个日历天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3.4.1</w:t>
            </w:r>
          </w:p>
        </w:tc>
        <w:tc>
          <w:tcPr>
            <w:tcW w:w="1842" w:type="dxa"/>
            <w:vAlign w:val="center"/>
          </w:tcPr>
          <w:p>
            <w:pPr>
              <w:pStyle w:val="80"/>
            </w:pPr>
            <w:r>
              <w:rPr>
                <w:rFonts w:hint="eastAsia"/>
              </w:rPr>
              <w:t>投标保证金</w:t>
            </w:r>
          </w:p>
        </w:tc>
        <w:tc>
          <w:tcPr>
            <w:tcW w:w="6853" w:type="dxa"/>
          </w:tcPr>
          <w:p>
            <w:pPr>
              <w:ind w:firstLine="0" w:firstLineChars="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pPr>
              <w:spacing w:line="240" w:lineRule="auto"/>
              <w:ind w:firstLine="0" w:firstLineChars="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pPr>
              <w:spacing w:line="240" w:lineRule="auto"/>
              <w:ind w:firstLine="0" w:firstLineChars="0"/>
              <w:rPr>
                <w:kern w:val="2"/>
                <w:szCs w:val="21"/>
                <w:lang w:eastAsia="zh-CN"/>
              </w:rPr>
            </w:pPr>
            <w:r>
              <w:rPr>
                <w:rFonts w:hint="eastAsia"/>
                <w:kern w:val="2"/>
                <w:szCs w:val="21"/>
                <w:lang w:eastAsia="zh-CN"/>
              </w:rPr>
              <w:t>投标截止时间：见招标公告</w:t>
            </w:r>
          </w:p>
          <w:p>
            <w:pPr>
              <w:pStyle w:val="78"/>
              <w:spacing w:line="276" w:lineRule="auto"/>
              <w:rPr>
                <w:lang w:eastAsia="zh-CN"/>
              </w:rPr>
            </w:pPr>
            <w:r>
              <w:rPr>
                <w:rFonts w:hint="eastAsia" w:ascii="Times New Roman"/>
                <w:lang w:eastAsia="zh-CN"/>
              </w:rPr>
              <w:t>投标有效期：开标之日起</w:t>
            </w:r>
            <w:r>
              <w:rPr>
                <w:rFonts w:ascii="Times New Roman"/>
                <w:b/>
                <w:lang w:eastAsia="zh-CN"/>
              </w:rPr>
              <w:t>90</w:t>
            </w:r>
            <w:r>
              <w:rPr>
                <w:rFonts w:hint="eastAsia" w:ascii="Times New Roman"/>
                <w:lang w:eastAsia="zh-CN"/>
              </w:rPr>
              <w:t>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3.4.4</w:t>
            </w:r>
          </w:p>
        </w:tc>
        <w:tc>
          <w:tcPr>
            <w:tcW w:w="1842" w:type="dxa"/>
            <w:vAlign w:val="center"/>
          </w:tcPr>
          <w:p>
            <w:pPr>
              <w:pStyle w:val="80"/>
              <w:rPr>
                <w:lang w:eastAsia="zh-CN"/>
              </w:rPr>
            </w:pPr>
            <w:r>
              <w:rPr>
                <w:rFonts w:hint="eastAsia"/>
                <w:lang w:eastAsia="zh-CN"/>
              </w:rPr>
              <w:t>其他可以不予退还投标保证金的情形</w:t>
            </w:r>
          </w:p>
        </w:tc>
        <w:tc>
          <w:tcPr>
            <w:tcW w:w="6853" w:type="dxa"/>
          </w:tcPr>
          <w:p>
            <w:pPr>
              <w:pStyle w:val="78"/>
              <w:rPr>
                <w:lang w:eastAsia="zh-CN"/>
              </w:rPr>
            </w:pPr>
            <w:bookmarkStart w:id="56" w:name="_Toc11609400"/>
            <w:bookmarkStart w:id="57" w:name="_Toc2556"/>
            <w:bookmarkStart w:id="58" w:name="_Toc530144938"/>
            <w:r>
              <w:rPr>
                <w:rFonts w:hint="eastAsia"/>
                <w:lang w:eastAsia="zh-CN"/>
              </w:rPr>
              <w:t>(1)收到中标通知后，投标人不按照投标人须知前附表规定缴纳中标服务费。</w:t>
            </w:r>
            <w:bookmarkEnd w:id="56"/>
          </w:p>
          <w:p>
            <w:pPr>
              <w:pStyle w:val="78"/>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pPr>
              <w:pStyle w:val="78"/>
              <w:rPr>
                <w:lang w:eastAsia="zh-CN"/>
              </w:rPr>
            </w:pPr>
            <w:bookmarkStart w:id="60"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pPr>
              <w:pStyle w:val="78"/>
              <w:rPr>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w:t>
            </w:r>
          </w:p>
        </w:tc>
        <w:tc>
          <w:tcPr>
            <w:tcW w:w="1842" w:type="dxa"/>
            <w:vAlign w:val="center"/>
          </w:tcPr>
          <w:p>
            <w:pPr>
              <w:pStyle w:val="80"/>
              <w:rPr>
                <w:lang w:eastAsia="zh-CN"/>
              </w:rPr>
            </w:pPr>
            <w:r>
              <w:rPr>
                <w:rFonts w:hint="eastAsia"/>
                <w:lang w:eastAsia="zh-CN"/>
              </w:rPr>
              <w:t>资格审查资料的特殊要求</w:t>
            </w:r>
          </w:p>
        </w:tc>
        <w:tc>
          <w:tcPr>
            <w:tcW w:w="6853" w:type="dxa"/>
          </w:tcPr>
          <w:p>
            <w:pPr>
              <w:pStyle w:val="78"/>
              <w:rPr>
                <w:lang w:eastAsia="zh-CN"/>
              </w:rPr>
            </w:pPr>
            <w:r>
              <w:rPr>
                <w:rFonts w:hint="eastAsia"/>
                <w:lang w:eastAsia="zh-CN"/>
              </w:rPr>
              <w:t>☑</w:t>
            </w:r>
            <w:r>
              <w:rPr>
                <w:szCs w:val="22"/>
                <w:lang w:eastAsia="zh-CN"/>
              </w:rPr>
              <w:t>无</w:t>
            </w:r>
          </w:p>
          <w:p>
            <w:pPr>
              <w:pStyle w:val="78"/>
              <w:rPr>
                <w:lang w:eastAsia="zh-CN"/>
              </w:rPr>
            </w:pPr>
            <w:r>
              <w:rPr>
                <w:lang w:eastAsia="zh-CN"/>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3.5.2</w:t>
            </w:r>
          </w:p>
        </w:tc>
        <w:tc>
          <w:tcPr>
            <w:tcW w:w="1842" w:type="dxa"/>
            <w:vAlign w:val="center"/>
          </w:tcPr>
          <w:p>
            <w:pPr>
              <w:pStyle w:val="80"/>
              <w:rPr>
                <w:lang w:eastAsia="zh-CN"/>
              </w:rPr>
            </w:pPr>
            <w:r>
              <w:rPr>
                <w:rFonts w:hint="eastAsia"/>
                <w:lang w:eastAsia="zh-CN"/>
              </w:rPr>
              <w:t>近年财务状况的年份要求</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3.5.3</w:t>
            </w:r>
          </w:p>
        </w:tc>
        <w:tc>
          <w:tcPr>
            <w:tcW w:w="1842" w:type="dxa"/>
            <w:vAlign w:val="center"/>
          </w:tcPr>
          <w:p>
            <w:pPr>
              <w:pStyle w:val="80"/>
              <w:rPr>
                <w:lang w:eastAsia="zh-CN"/>
              </w:rPr>
            </w:pPr>
            <w:r>
              <w:rPr>
                <w:rFonts w:hint="eastAsia"/>
                <w:lang w:eastAsia="zh-CN"/>
              </w:rPr>
              <w:t>近年完成的类似项目情况的时间要求</w:t>
            </w:r>
          </w:p>
        </w:tc>
        <w:tc>
          <w:tcPr>
            <w:tcW w:w="6853" w:type="dxa"/>
            <w:vAlign w:val="center"/>
          </w:tcPr>
          <w:p>
            <w:pPr>
              <w:pStyle w:val="78"/>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3.6.1</w:t>
            </w:r>
          </w:p>
        </w:tc>
        <w:tc>
          <w:tcPr>
            <w:tcW w:w="1842" w:type="dxa"/>
            <w:vAlign w:val="center"/>
          </w:tcPr>
          <w:p>
            <w:pPr>
              <w:pStyle w:val="80"/>
              <w:rPr>
                <w:lang w:eastAsia="zh-CN"/>
              </w:rPr>
            </w:pPr>
            <w:r>
              <w:rPr>
                <w:rFonts w:hint="eastAsia"/>
                <w:lang w:eastAsia="zh-CN"/>
              </w:rPr>
              <w:t>是否允许递交备选投标方案</w:t>
            </w:r>
          </w:p>
        </w:tc>
        <w:tc>
          <w:tcPr>
            <w:tcW w:w="6853" w:type="dxa"/>
            <w:vAlign w:val="center"/>
          </w:tcPr>
          <w:p>
            <w:pPr>
              <w:pStyle w:val="78"/>
            </w:pPr>
            <w: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3.7</w:t>
            </w:r>
          </w:p>
        </w:tc>
        <w:tc>
          <w:tcPr>
            <w:tcW w:w="1842" w:type="dxa"/>
            <w:vAlign w:val="center"/>
          </w:tcPr>
          <w:p>
            <w:pPr>
              <w:pStyle w:val="80"/>
            </w:pPr>
            <w:r>
              <w:rPr>
                <w:rFonts w:hint="eastAsia"/>
              </w:rPr>
              <w:t>投标文件的编制</w:t>
            </w:r>
          </w:p>
        </w:tc>
        <w:tc>
          <w:tcPr>
            <w:tcW w:w="6853" w:type="dxa"/>
          </w:tcPr>
          <w:p>
            <w:pPr>
              <w:pStyle w:val="78"/>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pPr>
              <w:pStyle w:val="78"/>
              <w:rPr>
                <w:lang w:eastAsia="zh-CN"/>
              </w:rPr>
            </w:pPr>
            <w:r>
              <w:rPr>
                <w:rFonts w:hint="eastAsia"/>
                <w:lang w:eastAsia="zh-CN"/>
              </w:rPr>
              <w:t xml:space="preserve">  投标文件须用中文编写。</w:t>
            </w:r>
          </w:p>
          <w:p>
            <w:pPr>
              <w:pStyle w:val="78"/>
              <w:rPr>
                <w:lang w:eastAsia="zh-CN"/>
              </w:rPr>
            </w:pPr>
            <w:r>
              <w:rPr>
                <w:rFonts w:hint="eastAsia"/>
                <w:lang w:eastAsia="zh-CN"/>
              </w:rPr>
              <w:t xml:space="preserve">  按照第七章投标文件格式要求编写</w:t>
            </w:r>
          </w:p>
          <w:p>
            <w:pPr>
              <w:pStyle w:val="78"/>
              <w:rPr>
                <w:lang w:eastAsia="zh-CN"/>
              </w:rPr>
            </w:pPr>
            <w:r>
              <w:rPr>
                <w:rFonts w:hint="eastAsia"/>
                <w:lang w:eastAsia="zh-CN"/>
              </w:rPr>
              <w:t xml:space="preserve">   投标人应当使用“投标客户端”在投标文件《技术文件》和《商务文件》首页和“第七章投标文件格式”中要求盖章的地方盖章。</w:t>
            </w:r>
          </w:p>
          <w:p>
            <w:pPr>
              <w:pStyle w:val="78"/>
              <w:rPr>
                <w:lang w:eastAsia="zh-CN"/>
              </w:rPr>
            </w:pPr>
            <w:r>
              <w:rPr>
                <w:rFonts w:hint="eastAsia"/>
                <w:lang w:eastAsia="zh-CN"/>
              </w:rPr>
              <w:t xml:space="preserve">   投标人应保证投标文件清晰可辨认，如投标文件有关内容模糊不清无法辨认，将导致该评分项不得分或投标被否决。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4.1.1（B）</w:t>
            </w:r>
          </w:p>
        </w:tc>
        <w:tc>
          <w:tcPr>
            <w:tcW w:w="1842" w:type="dxa"/>
            <w:vAlign w:val="center"/>
          </w:tcPr>
          <w:p>
            <w:pPr>
              <w:pStyle w:val="80"/>
            </w:pPr>
            <w:r>
              <w:rPr>
                <w:rFonts w:hint="eastAsia"/>
              </w:rPr>
              <w:t>投标文件加密要求</w:t>
            </w:r>
          </w:p>
          <w:p>
            <w:pPr>
              <w:pStyle w:val="80"/>
            </w:pPr>
          </w:p>
        </w:tc>
        <w:tc>
          <w:tcPr>
            <w:tcW w:w="6853" w:type="dxa"/>
            <w:vAlign w:val="center"/>
          </w:tcPr>
          <w:p>
            <w:pPr>
              <w:pStyle w:val="78"/>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4.2.1</w:t>
            </w:r>
          </w:p>
        </w:tc>
        <w:tc>
          <w:tcPr>
            <w:tcW w:w="1842" w:type="dxa"/>
            <w:vAlign w:val="center"/>
          </w:tcPr>
          <w:p>
            <w:pPr>
              <w:pStyle w:val="80"/>
            </w:pPr>
            <w:r>
              <w:rPr>
                <w:rFonts w:hint="eastAsia"/>
              </w:rPr>
              <w:t>投标截止时间</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4.2.3</w:t>
            </w:r>
          </w:p>
        </w:tc>
        <w:tc>
          <w:tcPr>
            <w:tcW w:w="1842" w:type="dxa"/>
            <w:vAlign w:val="center"/>
          </w:tcPr>
          <w:p>
            <w:pPr>
              <w:pStyle w:val="80"/>
            </w:pPr>
            <w:r>
              <w:rPr>
                <w:rFonts w:hint="eastAsia"/>
              </w:rPr>
              <w:t>投标文件是否退还</w:t>
            </w:r>
          </w:p>
        </w:tc>
        <w:tc>
          <w:tcPr>
            <w:tcW w:w="6853" w:type="dxa"/>
            <w:vAlign w:val="center"/>
          </w:tcPr>
          <w:p>
            <w:pPr>
              <w:pStyle w:val="78"/>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6.3.2</w:t>
            </w:r>
          </w:p>
        </w:tc>
        <w:tc>
          <w:tcPr>
            <w:tcW w:w="1842" w:type="dxa"/>
            <w:vAlign w:val="center"/>
          </w:tcPr>
          <w:p>
            <w:pPr>
              <w:pStyle w:val="80"/>
              <w:rPr>
                <w:sz w:val="20"/>
                <w:szCs w:val="20"/>
                <w:lang w:eastAsia="zh-CN"/>
              </w:rPr>
            </w:pPr>
            <w:r>
              <w:rPr>
                <w:rFonts w:hint="eastAsia"/>
                <w:lang w:eastAsia="zh-CN"/>
              </w:rPr>
              <w:t>评标委员会推荐中标候选人的人数</w:t>
            </w:r>
          </w:p>
        </w:tc>
        <w:tc>
          <w:tcPr>
            <w:tcW w:w="6853" w:type="dxa"/>
            <w:vAlign w:val="center"/>
          </w:tcPr>
          <w:p>
            <w:pPr>
              <w:pStyle w:val="78"/>
              <w:spacing w:line="276" w:lineRule="auto"/>
              <w:jc w:val="both"/>
              <w:rPr>
                <w:lang w:eastAsia="zh-CN"/>
              </w:rPr>
            </w:pPr>
            <w:r>
              <w:rPr>
                <w:rStyle w:val="77"/>
                <w:rFonts w:hint="eastAsia" w:cs="Times New Roman"/>
                <w:kern w:val="0"/>
                <w:lang w:eastAsia="zh-CN"/>
              </w:rPr>
              <w:t>详见附件</w:t>
            </w:r>
            <w:r>
              <w:rPr>
                <w:rStyle w:val="77"/>
                <w:rFonts w:cs="Times New Roman"/>
                <w:kern w:val="0"/>
                <w:lang w:eastAsia="zh-CN"/>
              </w:rPr>
              <w:t>1-1：评标方法及授标原则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7.1</w:t>
            </w:r>
          </w:p>
        </w:tc>
        <w:tc>
          <w:tcPr>
            <w:tcW w:w="1842" w:type="dxa"/>
            <w:vAlign w:val="center"/>
          </w:tcPr>
          <w:p>
            <w:pPr>
              <w:pStyle w:val="80"/>
              <w:rPr>
                <w:lang w:eastAsia="zh-CN"/>
              </w:rPr>
            </w:pPr>
            <w:r>
              <w:rPr>
                <w:rFonts w:hint="eastAsia"/>
                <w:lang w:eastAsia="zh-CN"/>
              </w:rPr>
              <w:t>中标候选人公示媒介及期限</w:t>
            </w:r>
          </w:p>
        </w:tc>
        <w:tc>
          <w:tcPr>
            <w:tcW w:w="6853" w:type="dxa"/>
            <w:vAlign w:val="center"/>
          </w:tcPr>
          <w:p>
            <w:pPr>
              <w:pStyle w:val="78"/>
              <w:rPr>
                <w:lang w:eastAsia="zh-CN"/>
              </w:rPr>
            </w:pPr>
            <w:r>
              <w:rPr>
                <w:rFonts w:hint="eastAsia"/>
                <w:lang w:eastAsia="zh-CN"/>
              </w:rPr>
              <w:t>公示媒介：</w:t>
            </w:r>
          </w:p>
          <w:p>
            <w:pPr>
              <w:pStyle w:val="78"/>
              <w:rPr>
                <w:lang w:eastAsia="zh-CN"/>
              </w:rPr>
            </w:pPr>
            <w:r>
              <w:rPr>
                <w:rFonts w:hint="eastAsia"/>
                <w:lang w:eastAsia="zh-CN"/>
              </w:rPr>
              <w:sym w:font="Wingdings 2" w:char="00A3"/>
            </w:r>
            <w:r>
              <w:rPr>
                <w:rFonts w:hint="eastAsia"/>
                <w:lang w:eastAsia="zh-CN"/>
              </w:rPr>
              <w:t>本次公示在中国石油招标投标网(</w:t>
            </w:r>
            <w:r>
              <w:fldChar w:fldCharType="begin"/>
            </w:r>
            <w:r>
              <w:instrText xml:space="preserve"> HYPERLINK "http://www.cnpcbidding.com" </w:instrText>
            </w:r>
            <w:r>
              <w:fldChar w:fldCharType="separate"/>
            </w:r>
            <w:r>
              <w:rPr>
                <w:rFonts w:hint="eastAsia"/>
                <w:lang w:eastAsia="zh-CN"/>
              </w:rPr>
              <w:t>http://www.cnpcbidding.com</w:t>
            </w:r>
            <w:r>
              <w:rPr>
                <w:rFonts w:hint="eastAsia"/>
                <w:lang w:eastAsia="zh-CN"/>
              </w:rPr>
              <w:fldChar w:fldCharType="end"/>
            </w:r>
            <w:r>
              <w:rPr>
                <w:rFonts w:hint="eastAsia"/>
                <w:lang w:eastAsia="zh-CN"/>
              </w:rPr>
              <w:t>)上发布。</w:t>
            </w:r>
          </w:p>
          <w:p>
            <w:pPr>
              <w:pStyle w:val="78"/>
              <w:rPr>
                <w:lang w:eastAsia="zh-CN"/>
              </w:rPr>
            </w:pPr>
            <w:r>
              <w:rPr>
                <w:rFonts w:hint="eastAsia"/>
                <w:lang w:eastAsia="zh-CN"/>
              </w:rPr>
              <w:t>公示期限网上结果公示之日起不少于3日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7.4</w:t>
            </w:r>
          </w:p>
        </w:tc>
        <w:tc>
          <w:tcPr>
            <w:tcW w:w="1842" w:type="dxa"/>
            <w:vAlign w:val="center"/>
          </w:tcPr>
          <w:p>
            <w:pPr>
              <w:pStyle w:val="80"/>
              <w:rPr>
                <w:lang w:eastAsia="zh-CN"/>
              </w:rPr>
            </w:pPr>
            <w:r>
              <w:rPr>
                <w:rFonts w:hint="eastAsia"/>
                <w:lang w:eastAsia="zh-CN"/>
              </w:rPr>
              <w:t>是否授权评标委员会确定中标人</w:t>
            </w:r>
          </w:p>
        </w:tc>
        <w:tc>
          <w:tcPr>
            <w:tcW w:w="6853" w:type="dxa"/>
            <w:vAlign w:val="center"/>
          </w:tcPr>
          <w:p>
            <w:pPr>
              <w:pStyle w:val="78"/>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7.4.1</w:t>
            </w:r>
          </w:p>
        </w:tc>
        <w:tc>
          <w:tcPr>
            <w:tcW w:w="1842" w:type="dxa"/>
            <w:vAlign w:val="center"/>
          </w:tcPr>
          <w:p>
            <w:pPr>
              <w:pStyle w:val="80"/>
            </w:pPr>
            <w:r>
              <w:rPr>
                <w:rFonts w:hint="eastAsia"/>
              </w:rPr>
              <w:t>授标原则</w:t>
            </w:r>
          </w:p>
        </w:tc>
        <w:tc>
          <w:tcPr>
            <w:tcW w:w="6853" w:type="dxa"/>
            <w:vAlign w:val="center"/>
          </w:tcPr>
          <w:p>
            <w:pPr>
              <w:pStyle w:val="78"/>
              <w:rPr>
                <w:lang w:eastAsia="zh-CN"/>
              </w:rPr>
            </w:pPr>
            <w:r>
              <w:rPr>
                <w:rFonts w:hint="eastAsia"/>
                <w:lang w:eastAsia="zh-CN"/>
              </w:rPr>
              <w:t>详见附件</w:t>
            </w:r>
            <w:r>
              <w:rPr>
                <w:lang w:eastAsia="zh-CN"/>
              </w:rPr>
              <w:t>1-1：评标方法及授标原则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7.6.1</w:t>
            </w:r>
          </w:p>
        </w:tc>
        <w:tc>
          <w:tcPr>
            <w:tcW w:w="1842" w:type="dxa"/>
            <w:vAlign w:val="center"/>
          </w:tcPr>
          <w:p>
            <w:pPr>
              <w:pStyle w:val="80"/>
            </w:pPr>
            <w:r>
              <w:rPr>
                <w:rFonts w:hint="eastAsia"/>
              </w:rPr>
              <w:t>履约保证金</w:t>
            </w:r>
          </w:p>
        </w:tc>
        <w:tc>
          <w:tcPr>
            <w:tcW w:w="6853" w:type="dxa"/>
          </w:tcPr>
          <w:p>
            <w:pPr>
              <w:pStyle w:val="78"/>
              <w:rPr>
                <w:lang w:eastAsia="zh-CN"/>
              </w:rPr>
            </w:pPr>
            <w:r>
              <w:rPr>
                <w:lang w:eastAsia="zh-CN"/>
              </w:rPr>
              <w:t>是否要求中标人提交履约保证金：</w:t>
            </w:r>
          </w:p>
          <w:p>
            <w:pPr>
              <w:pStyle w:val="78"/>
              <w:rPr>
                <w:lang w:eastAsia="zh-CN"/>
              </w:rPr>
            </w:pPr>
            <w:r>
              <w:rPr>
                <w:lang w:eastAsia="zh-CN"/>
              </w:rPr>
              <w:t>□要求</w:t>
            </w:r>
            <w:r>
              <w:rPr>
                <w:rFonts w:hint="eastAsia"/>
                <w:lang w:eastAsia="zh-CN"/>
              </w:rPr>
              <w:t>，</w:t>
            </w:r>
            <w:r>
              <w:rPr>
                <w:lang w:eastAsia="zh-CN"/>
              </w:rPr>
              <w:t>履约保证金的形式：</w:t>
            </w:r>
          </w:p>
          <w:p>
            <w:pPr>
              <w:pStyle w:val="78"/>
              <w:rPr>
                <w:lang w:eastAsia="zh-CN"/>
              </w:rPr>
            </w:pPr>
            <w:r>
              <w:rPr>
                <w:lang w:eastAsia="zh-CN"/>
              </w:rPr>
              <w:t>履约保证金的金额：</w:t>
            </w:r>
          </w:p>
          <w:p>
            <w:pPr>
              <w:pStyle w:val="78"/>
              <w:rPr>
                <w:lang w:eastAsia="zh-CN"/>
              </w:rPr>
            </w:pPr>
            <w:r>
              <w:rPr>
                <w:rFonts w:hint="eastAsia"/>
                <w:lang w:eastAsia="zh-CN"/>
              </w:rPr>
              <w:t>☑</w:t>
            </w:r>
            <w:r>
              <w:rPr>
                <w:lang w:eastAsia="zh-CN"/>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1101" w:type="dxa"/>
            <w:vAlign w:val="center"/>
          </w:tcPr>
          <w:p>
            <w:pPr>
              <w:pStyle w:val="80"/>
            </w:pPr>
            <w:r>
              <w:rPr>
                <w:rFonts w:hint="eastAsia"/>
                <w:lang w:eastAsia="zh-CN"/>
              </w:rPr>
              <w:t>8</w:t>
            </w:r>
          </w:p>
        </w:tc>
        <w:tc>
          <w:tcPr>
            <w:tcW w:w="1842" w:type="dxa"/>
            <w:vAlign w:val="center"/>
          </w:tcPr>
          <w:p>
            <w:pPr>
              <w:pStyle w:val="80"/>
              <w:rPr>
                <w:lang w:eastAsia="zh-CN"/>
              </w:rPr>
            </w:pPr>
            <w:r>
              <w:rPr>
                <w:rFonts w:hint="eastAsia"/>
                <w:lang w:eastAsia="zh-CN"/>
              </w:rPr>
              <w:t>纪律和监督（诚信要求）</w:t>
            </w:r>
          </w:p>
        </w:tc>
        <w:tc>
          <w:tcPr>
            <w:tcW w:w="6853" w:type="dxa"/>
            <w:vAlign w:val="center"/>
          </w:tcPr>
          <w:p>
            <w:pPr>
              <w:pStyle w:val="78"/>
              <w:numPr>
                <w:ilvl w:val="0"/>
                <w:numId w:val="2"/>
              </w:numPr>
              <w:rPr>
                <w:lang w:eastAsia="zh-CN"/>
              </w:rPr>
            </w:pPr>
            <w:r>
              <w:rPr>
                <w:rFonts w:hint="eastAsia"/>
                <w:lang w:eastAsia="zh-CN"/>
              </w:rPr>
              <w:t>对招标人的纪律要求</w:t>
            </w:r>
          </w:p>
          <w:p>
            <w:pPr>
              <w:pStyle w:val="78"/>
              <w:numPr>
                <w:ilvl w:val="0"/>
                <w:numId w:val="2"/>
              </w:numPr>
              <w:rPr>
                <w:lang w:eastAsia="zh-CN"/>
              </w:rPr>
            </w:pPr>
            <w:r>
              <w:rPr>
                <w:rFonts w:hint="eastAsia"/>
                <w:lang w:eastAsia="zh-CN"/>
              </w:rPr>
              <w:t>对投标人的纪律要求</w:t>
            </w:r>
          </w:p>
          <w:p>
            <w:pPr>
              <w:pStyle w:val="78"/>
              <w:numPr>
                <w:ilvl w:val="0"/>
                <w:numId w:val="2"/>
              </w:numPr>
              <w:rPr>
                <w:lang w:eastAsia="zh-CN"/>
              </w:rPr>
            </w:pPr>
            <w:r>
              <w:rPr>
                <w:rFonts w:hint="eastAsia"/>
                <w:lang w:eastAsia="zh-CN"/>
              </w:rPr>
              <w:t>对评标委员会成员的纪律要求</w:t>
            </w:r>
          </w:p>
          <w:p>
            <w:pPr>
              <w:pStyle w:val="78"/>
              <w:numPr>
                <w:ilvl w:val="0"/>
                <w:numId w:val="2"/>
              </w:numPr>
              <w:rPr>
                <w:lang w:eastAsia="zh-CN"/>
              </w:rPr>
            </w:pPr>
            <w:r>
              <w:rPr>
                <w:rFonts w:hint="eastAsia"/>
                <w:lang w:eastAsia="zh-CN"/>
              </w:rPr>
              <w:t>对参与评标活动有关的工作人员的纪律要求</w:t>
            </w:r>
          </w:p>
          <w:p>
            <w:pPr>
              <w:pStyle w:val="78"/>
              <w:numPr>
                <w:ilvl w:val="0"/>
                <w:numId w:val="2"/>
              </w:numPr>
              <w:rPr>
                <w:lang w:eastAsia="zh-CN"/>
              </w:rPr>
            </w:pPr>
            <w:r>
              <w:rPr>
                <w:rFonts w:hint="eastAsia"/>
                <w:lang w:eastAsia="zh-CN"/>
              </w:rPr>
              <w:t>投诉</w:t>
            </w:r>
          </w:p>
          <w:p>
            <w:pPr>
              <w:pStyle w:val="78"/>
              <w:ind w:firstLine="428" w:firstLineChars="200"/>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pPr>
              <w:pStyle w:val="78"/>
              <w:ind w:firstLine="428" w:firstLineChars="20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pPr>
              <w:pStyle w:val="78"/>
              <w:ind w:firstLine="428" w:firstLineChars="20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pPr>
              <w:pStyle w:val="78"/>
              <w:ind w:firstLine="428" w:firstLineChars="20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pPr>
              <w:pStyle w:val="78"/>
              <w:ind w:firstLine="428" w:firstLineChars="20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pPr>
              <w:pStyle w:val="78"/>
              <w:ind w:firstLine="428" w:firstLineChars="20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pPr>
              <w:pStyle w:val="78"/>
              <w:ind w:firstLine="428" w:firstLineChars="20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pPr>
              <w:pStyle w:val="78"/>
              <w:ind w:firstLine="428" w:firstLineChars="20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pPr>
              <w:pStyle w:val="78"/>
              <w:ind w:firstLine="428" w:firstLineChars="200"/>
              <w:rPr>
                <w:lang w:eastAsia="zh-CN"/>
              </w:rPr>
            </w:pPr>
            <w:r>
              <w:rPr>
                <w:rFonts w:hint="eastAsia"/>
                <w:lang w:eastAsia="zh-CN"/>
              </w:rPr>
              <w:t>异议函应当由法定代表人或负责人，或者其授权代表签字或者盖章，并加盖公章。</w:t>
            </w:r>
          </w:p>
          <w:p>
            <w:pPr>
              <w:pStyle w:val="78"/>
              <w:ind w:firstLine="428" w:firstLineChars="200"/>
              <w:rPr>
                <w:lang w:eastAsia="zh-CN"/>
              </w:rPr>
            </w:pPr>
            <w:r>
              <w:rPr>
                <w:rFonts w:hint="eastAsia"/>
                <w:lang w:eastAsia="zh-CN"/>
              </w:rPr>
              <w:t>具体要求详见《招标投标活动异议提起须知》。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9</w:t>
            </w:r>
          </w:p>
        </w:tc>
        <w:tc>
          <w:tcPr>
            <w:tcW w:w="1842" w:type="dxa"/>
            <w:vAlign w:val="center"/>
          </w:tcPr>
          <w:p>
            <w:pPr>
              <w:pStyle w:val="80"/>
              <w:rPr>
                <w:lang w:eastAsia="zh-CN"/>
              </w:rPr>
            </w:pPr>
            <w:r>
              <w:rPr>
                <w:rFonts w:hint="eastAsia"/>
                <w:lang w:eastAsia="zh-CN"/>
              </w:rPr>
              <w:t>是否采用电子招标投标</w:t>
            </w:r>
          </w:p>
        </w:tc>
        <w:tc>
          <w:tcPr>
            <w:tcW w:w="6853" w:type="dxa"/>
            <w:vAlign w:val="center"/>
          </w:tcPr>
          <w:p>
            <w:pPr>
              <w:pStyle w:val="78"/>
              <w:rPr>
                <w:lang w:eastAsia="zh-CN"/>
              </w:rPr>
            </w:pPr>
            <w:r>
              <w:rPr>
                <w:rFonts w:hint="eastAsia"/>
                <w:lang w:eastAsia="zh-CN"/>
              </w:rPr>
              <w:t>本项目采用电子招标投标方式，第二章各相关要求中适用（B）条款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10</w:t>
            </w:r>
          </w:p>
        </w:tc>
        <w:tc>
          <w:tcPr>
            <w:tcW w:w="1842" w:type="dxa"/>
            <w:vAlign w:val="center"/>
          </w:tcPr>
          <w:p>
            <w:pPr>
              <w:pStyle w:val="80"/>
            </w:pPr>
            <w:r>
              <w:rPr>
                <w:rFonts w:hint="eastAsia"/>
              </w:rPr>
              <w:t>需要补充的其他内容</w:t>
            </w:r>
          </w:p>
        </w:tc>
        <w:tc>
          <w:tcPr>
            <w:tcW w:w="6853" w:type="dxa"/>
          </w:tcPr>
          <w:p>
            <w:pPr>
              <w:pStyle w:val="7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10.1</w:t>
            </w:r>
          </w:p>
        </w:tc>
        <w:tc>
          <w:tcPr>
            <w:tcW w:w="1842" w:type="dxa"/>
            <w:vAlign w:val="center"/>
          </w:tcPr>
          <w:p>
            <w:pPr>
              <w:pStyle w:val="80"/>
            </w:pPr>
            <w:r>
              <w:rPr>
                <w:rFonts w:hint="eastAsia"/>
              </w:rPr>
              <w:t>招标组织方式</w:t>
            </w:r>
          </w:p>
        </w:tc>
        <w:tc>
          <w:tcPr>
            <w:tcW w:w="6853" w:type="dxa"/>
          </w:tcPr>
          <w:p>
            <w:pPr>
              <w:pStyle w:val="78"/>
              <w:rPr>
                <w:lang w:eastAsia="zh-CN"/>
              </w:rPr>
            </w:pPr>
            <w:r>
              <w:rPr>
                <w:rFonts w:hint="eastAsia"/>
                <w:lang w:eastAsia="zh-CN"/>
              </w:rPr>
              <w:t>☑集中采购招标：</w:t>
            </w:r>
            <w:r>
              <w:rPr>
                <w:rFonts w:hint="eastAsia"/>
                <w:i/>
                <w:iCs/>
                <w:lang w:eastAsia="zh-CN"/>
              </w:rPr>
              <w:t>（</w:t>
            </w:r>
            <w:r>
              <w:rPr>
                <w:rFonts w:hint="eastAsia"/>
                <w:i/>
                <w:u w:val="single"/>
                <w:lang w:eastAsia="zh-CN"/>
              </w:rPr>
              <w:t>定商定价招标</w:t>
            </w:r>
            <w:r>
              <w:rPr>
                <w:rFonts w:hint="eastAsia"/>
                <w:i/>
                <w:iCs/>
                <w:lang w:eastAsia="zh-CN"/>
              </w:rPr>
              <w:t>）</w:t>
            </w:r>
          </w:p>
          <w:p>
            <w:pPr>
              <w:spacing w:line="276" w:lineRule="auto"/>
              <w:ind w:firstLine="0" w:firstLineChars="0"/>
              <w:rPr>
                <w:lang w:eastAsia="zh-CN"/>
              </w:rPr>
            </w:pPr>
            <w:r>
              <w:rPr>
                <w:lang w:eastAsia="zh-CN"/>
              </w:rPr>
              <w:t>□</w:t>
            </w: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10.2</w:t>
            </w:r>
          </w:p>
        </w:tc>
        <w:tc>
          <w:tcPr>
            <w:tcW w:w="1842" w:type="dxa"/>
            <w:vAlign w:val="center"/>
          </w:tcPr>
          <w:p>
            <w:pPr>
              <w:pStyle w:val="80"/>
            </w:pPr>
            <w:r>
              <w:rPr>
                <w:rFonts w:hint="eastAsia"/>
                <w:lang w:eastAsia="zh-CN"/>
              </w:rPr>
              <w:t>招标代理服务费</w:t>
            </w:r>
          </w:p>
        </w:tc>
        <w:tc>
          <w:tcPr>
            <w:tcW w:w="6853" w:type="dxa"/>
            <w:vAlign w:val="center"/>
          </w:tcPr>
          <w:p>
            <w:pPr>
              <w:ind w:firstLine="0" w:firstLineChars="0"/>
              <w:rPr>
                <w:szCs w:val="21"/>
                <w:lang w:eastAsia="zh-CN"/>
              </w:rPr>
            </w:pPr>
            <w:r>
              <w:rPr>
                <w:rFonts w:hint="eastAsia"/>
                <w:szCs w:val="21"/>
                <w:lang w:eastAsia="zh-CN"/>
              </w:rPr>
              <w:t>1、招标代理服务费由中标人支付。</w:t>
            </w:r>
          </w:p>
          <w:p>
            <w:pPr>
              <w:ind w:firstLine="0" w:firstLineChars="0"/>
              <w:rPr>
                <w:szCs w:val="21"/>
                <w:lang w:eastAsia="zh-CN"/>
              </w:rPr>
            </w:pPr>
            <w:r>
              <w:rPr>
                <w:rFonts w:hint="eastAsia"/>
                <w:szCs w:val="21"/>
                <w:lang w:eastAsia="zh-CN"/>
              </w:rPr>
              <w:t>2、招标代理服务费金额：详见招标公告。</w:t>
            </w:r>
          </w:p>
          <w:p>
            <w:pPr>
              <w:ind w:firstLine="0" w:firstLineChars="0"/>
              <w:rPr>
                <w:szCs w:val="21"/>
                <w:lang w:eastAsia="zh-CN"/>
              </w:rPr>
            </w:pPr>
            <w:r>
              <w:rPr>
                <w:rFonts w:hint="eastAsia"/>
                <w:szCs w:val="21"/>
                <w:lang w:eastAsia="zh-CN"/>
              </w:rPr>
              <w:t>3、招标代理服务费支付时间和方式：详见招标公告。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rPr>
                <w:lang w:eastAsia="zh-CN"/>
              </w:rPr>
            </w:pPr>
            <w:r>
              <w:rPr>
                <w:rFonts w:hint="eastAsia"/>
              </w:rPr>
              <w:t>10.</w:t>
            </w:r>
            <w:r>
              <w:rPr>
                <w:rFonts w:hint="eastAsia"/>
                <w:lang w:eastAsia="zh-CN"/>
              </w:rPr>
              <w:t>3</w:t>
            </w:r>
          </w:p>
        </w:tc>
        <w:tc>
          <w:tcPr>
            <w:tcW w:w="1842" w:type="dxa"/>
            <w:vAlign w:val="center"/>
          </w:tcPr>
          <w:p>
            <w:pPr>
              <w:pStyle w:val="80"/>
            </w:pPr>
            <w:r>
              <w:rPr>
                <w:rFonts w:hint="eastAsia"/>
              </w:rPr>
              <w:t>招标文件解释权</w:t>
            </w:r>
          </w:p>
        </w:tc>
        <w:tc>
          <w:tcPr>
            <w:tcW w:w="6853" w:type="dxa"/>
            <w:vAlign w:val="center"/>
          </w:tcPr>
          <w:p>
            <w:pPr>
              <w:pStyle w:val="78"/>
              <w:rPr>
                <w:lang w:eastAsia="zh-CN"/>
              </w:rPr>
            </w:pPr>
            <w:r>
              <w:rPr>
                <w:rFonts w:hint="eastAsia"/>
                <w:lang w:eastAsia="zh-CN"/>
              </w:rPr>
              <w:t>招标人拥有本套招标文件最终解释权</w:t>
            </w:r>
          </w:p>
        </w:tc>
      </w:tr>
    </w:tbl>
    <w:p>
      <w:pPr>
        <w:pStyle w:val="73"/>
        <w:rPr>
          <w:lang w:eastAsia="zh-CN"/>
        </w:rPr>
      </w:pPr>
      <w:r>
        <w:rPr>
          <w:lang w:eastAsia="zh-CN"/>
        </w:rPr>
        <w:br w:type="page"/>
      </w:r>
      <w:bookmarkStart w:id="61" w:name="_Toc29145"/>
      <w:r>
        <w:rPr>
          <w:lang w:eastAsia="zh-CN"/>
        </w:rPr>
        <w:t>1. 总则</w:t>
      </w:r>
      <w:bookmarkEnd w:id="14"/>
      <w:bookmarkEnd w:id="61"/>
    </w:p>
    <w:p>
      <w:pPr>
        <w:pStyle w:val="84"/>
      </w:pPr>
      <w:bookmarkStart w:id="62" w:name="_Toc11609404"/>
      <w:bookmarkStart w:id="63" w:name="_Toc31557"/>
      <w:r>
        <w:t>1.1 招标项目概况</w:t>
      </w:r>
      <w:bookmarkEnd w:id="62"/>
      <w:bookmarkEnd w:id="63"/>
    </w:p>
    <w:p>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pPr>
        <w:ind w:firstLine="444"/>
        <w:rPr>
          <w:lang w:eastAsia="zh-CN"/>
        </w:rPr>
      </w:pPr>
      <w:r>
        <w:rPr>
          <w:lang w:eastAsia="zh-CN"/>
        </w:rPr>
        <w:t>1.1.2 招标人：见投标人须知前附表。</w:t>
      </w:r>
    </w:p>
    <w:p>
      <w:pPr>
        <w:ind w:firstLine="444"/>
        <w:rPr>
          <w:lang w:eastAsia="zh-CN"/>
        </w:rPr>
      </w:pPr>
      <w:r>
        <w:rPr>
          <w:lang w:eastAsia="zh-CN"/>
        </w:rPr>
        <w:t>1.1.3 招标代理机构：见投标人须知前附表。</w:t>
      </w:r>
    </w:p>
    <w:p>
      <w:pPr>
        <w:ind w:firstLine="444"/>
        <w:rPr>
          <w:lang w:eastAsia="zh-CN"/>
        </w:rPr>
      </w:pPr>
      <w:r>
        <w:rPr>
          <w:lang w:eastAsia="zh-CN"/>
        </w:rPr>
        <w:t>1.1.4 招标项目名称：见投标人须知前附表。</w:t>
      </w:r>
    </w:p>
    <w:p>
      <w:pPr>
        <w:ind w:firstLine="444"/>
        <w:rPr>
          <w:lang w:eastAsia="zh-CN"/>
        </w:rPr>
      </w:pPr>
      <w:r>
        <w:rPr>
          <w:lang w:eastAsia="zh-CN"/>
        </w:rPr>
        <w:t>1.1.5 工程项目名称：即招标项目所属的工程建设项目，见投标人须知前附表。</w:t>
      </w:r>
    </w:p>
    <w:p>
      <w:pPr>
        <w:pStyle w:val="84"/>
      </w:pPr>
      <w:bookmarkStart w:id="64" w:name="_Toc28651"/>
      <w:bookmarkStart w:id="65" w:name="_Toc11609405"/>
      <w:r>
        <w:t>1.2 招标项目的资金来源和落实情况</w:t>
      </w:r>
      <w:bookmarkEnd w:id="64"/>
      <w:bookmarkEnd w:id="65"/>
    </w:p>
    <w:p>
      <w:pPr>
        <w:ind w:firstLine="444"/>
        <w:rPr>
          <w:lang w:eastAsia="zh-CN"/>
        </w:rPr>
      </w:pPr>
      <w:r>
        <w:rPr>
          <w:lang w:eastAsia="zh-CN"/>
        </w:rPr>
        <w:t>1.2.1 资金来源及比例：见投标人须知前附表。</w:t>
      </w:r>
    </w:p>
    <w:p>
      <w:pPr>
        <w:ind w:firstLine="444"/>
        <w:rPr>
          <w:lang w:eastAsia="zh-CN"/>
        </w:rPr>
      </w:pPr>
      <w:r>
        <w:rPr>
          <w:lang w:eastAsia="zh-CN"/>
        </w:rPr>
        <w:t>1.2.2 资金落实情况：见投标人须知前附表。</w:t>
      </w:r>
    </w:p>
    <w:p>
      <w:pPr>
        <w:pStyle w:val="84"/>
      </w:pPr>
      <w:bookmarkStart w:id="66" w:name="_Toc11609406"/>
      <w:bookmarkStart w:id="67" w:name="_Toc29932"/>
      <w:r>
        <w:t>1.3 招标范围、交货期、交货地点和</w:t>
      </w:r>
      <w:r>
        <w:rPr>
          <w:rFonts w:hint="eastAsia"/>
        </w:rPr>
        <w:t>技术性能指标</w:t>
      </w:r>
      <w:bookmarkEnd w:id="66"/>
      <w:bookmarkEnd w:id="67"/>
    </w:p>
    <w:p>
      <w:pPr>
        <w:ind w:firstLine="444"/>
        <w:rPr>
          <w:lang w:eastAsia="zh-CN"/>
        </w:rPr>
      </w:pPr>
      <w:r>
        <w:rPr>
          <w:lang w:eastAsia="zh-CN"/>
        </w:rPr>
        <w:t>1.3.1 招标范围：见投标人须知前附表。</w:t>
      </w:r>
    </w:p>
    <w:p>
      <w:pPr>
        <w:ind w:firstLine="444"/>
        <w:rPr>
          <w:lang w:eastAsia="zh-CN"/>
        </w:rPr>
      </w:pPr>
      <w:r>
        <w:rPr>
          <w:lang w:eastAsia="zh-CN"/>
        </w:rPr>
        <w:t>1.3.2 交货期：见投标人须知前附表。</w:t>
      </w:r>
    </w:p>
    <w:p>
      <w:pPr>
        <w:ind w:firstLine="444"/>
        <w:rPr>
          <w:lang w:eastAsia="zh-CN"/>
        </w:rPr>
      </w:pPr>
      <w:r>
        <w:rPr>
          <w:lang w:eastAsia="zh-CN"/>
        </w:rPr>
        <w:t>1.3.3 交货地点：见投标人须知前附表。</w:t>
      </w:r>
    </w:p>
    <w:p>
      <w:pPr>
        <w:ind w:firstLine="444"/>
        <w:rPr>
          <w:lang w:eastAsia="zh-CN"/>
        </w:rPr>
      </w:pPr>
      <w:r>
        <w:rPr>
          <w:lang w:eastAsia="zh-CN"/>
        </w:rPr>
        <w:t xml:space="preserve">1.3.4 </w:t>
      </w:r>
      <w:r>
        <w:rPr>
          <w:rFonts w:hint="eastAsia"/>
          <w:lang w:eastAsia="zh-CN"/>
        </w:rPr>
        <w:t>技术性能指标</w:t>
      </w:r>
      <w:r>
        <w:rPr>
          <w:lang w:eastAsia="zh-CN"/>
        </w:rPr>
        <w:t>：见投标人须知前附表。</w:t>
      </w:r>
    </w:p>
    <w:p>
      <w:pPr>
        <w:pStyle w:val="84"/>
      </w:pPr>
      <w:bookmarkStart w:id="68" w:name="_Toc11609407"/>
      <w:bookmarkStart w:id="69" w:name="_Toc15358"/>
      <w:r>
        <w:t>1.4 投标人资格要求</w:t>
      </w:r>
      <w:bookmarkEnd w:id="68"/>
      <w:bookmarkEnd w:id="69"/>
    </w:p>
    <w:p>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pPr>
        <w:ind w:firstLine="444"/>
        <w:rPr>
          <w:lang w:eastAsia="zh-CN"/>
        </w:rPr>
      </w:pPr>
      <w:r>
        <w:rPr>
          <w:lang w:eastAsia="zh-CN"/>
        </w:rPr>
        <w:t>（1）资质要求：见投标人须知前附表；</w:t>
      </w:r>
    </w:p>
    <w:p>
      <w:pPr>
        <w:ind w:firstLine="444"/>
        <w:rPr>
          <w:lang w:eastAsia="zh-CN"/>
        </w:rPr>
      </w:pPr>
      <w:r>
        <w:rPr>
          <w:lang w:eastAsia="zh-CN"/>
        </w:rPr>
        <w:t>（2）财务要求：见投标人须知前附表；</w:t>
      </w:r>
    </w:p>
    <w:p>
      <w:pPr>
        <w:ind w:firstLine="444"/>
        <w:rPr>
          <w:lang w:eastAsia="zh-CN"/>
        </w:rPr>
      </w:pPr>
      <w:r>
        <w:rPr>
          <w:lang w:eastAsia="zh-CN"/>
        </w:rPr>
        <w:t>（3）业绩要求：见投标人须知前附表；</w:t>
      </w:r>
    </w:p>
    <w:p>
      <w:pPr>
        <w:ind w:firstLine="444"/>
        <w:rPr>
          <w:lang w:eastAsia="zh-CN"/>
        </w:rPr>
      </w:pPr>
      <w:r>
        <w:rPr>
          <w:lang w:eastAsia="zh-CN"/>
        </w:rPr>
        <w:t>（4）信誉要求：见投标人须知前附表；</w:t>
      </w:r>
    </w:p>
    <w:p>
      <w:pPr>
        <w:ind w:firstLine="444"/>
        <w:rPr>
          <w:lang w:eastAsia="zh-CN"/>
        </w:rPr>
      </w:pPr>
      <w:r>
        <w:rPr>
          <w:lang w:eastAsia="zh-CN"/>
        </w:rPr>
        <w:t>（5）其他要求：见投标人须知前附表</w:t>
      </w:r>
      <w:r>
        <w:rPr>
          <w:rFonts w:hint="eastAsia"/>
          <w:lang w:eastAsia="zh-CN"/>
        </w:rPr>
        <w:t>。</w:t>
      </w:r>
    </w:p>
    <w:p>
      <w:pPr>
        <w:ind w:firstLine="444"/>
        <w:rPr>
          <w:lang w:eastAsia="zh-CN"/>
        </w:rPr>
      </w:pPr>
      <w:r>
        <w:rPr>
          <w:lang w:eastAsia="zh-CN"/>
        </w:rPr>
        <w:t>需要提交的相关证明材料见本章第3.5款的规定。</w:t>
      </w:r>
    </w:p>
    <w:p>
      <w:pPr>
        <w:ind w:firstLine="444"/>
        <w:rPr>
          <w:lang w:eastAsia="zh-CN"/>
        </w:rPr>
      </w:pPr>
      <w:r>
        <w:rPr>
          <w:lang w:eastAsia="zh-CN"/>
        </w:rPr>
        <w:t>1.4.2投标人须知前附表规定接受联合体投标的，联合体除应符合本章第1.4.1项和投标人须知前附表的要求外，还应遵守以下规定：</w:t>
      </w:r>
    </w:p>
    <w:p>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pPr>
        <w:ind w:firstLine="444"/>
        <w:rPr>
          <w:lang w:eastAsia="zh-CN"/>
        </w:rPr>
      </w:pPr>
      <w:r>
        <w:rPr>
          <w:lang w:eastAsia="zh-CN"/>
        </w:rPr>
        <w:t>（2）由同一专业的单位组成的联合体，按照资质等级较低的单位确定资质等级；</w:t>
      </w:r>
    </w:p>
    <w:p>
      <w:pPr>
        <w:ind w:firstLine="444"/>
        <w:rPr>
          <w:lang w:eastAsia="zh-CN"/>
        </w:rPr>
      </w:pPr>
      <w:r>
        <w:rPr>
          <w:lang w:eastAsia="zh-CN"/>
        </w:rPr>
        <w:t>（3）联合体各方不得再以自己名义单独或参加其他联合体在本招标项目中投标，否则各相关投标均无效。</w:t>
      </w:r>
    </w:p>
    <w:p>
      <w:pPr>
        <w:ind w:firstLine="444"/>
        <w:rPr>
          <w:szCs w:val="21"/>
          <w:lang w:eastAsia="zh-CN"/>
        </w:rPr>
      </w:pPr>
      <w:r>
        <w:rPr>
          <w:szCs w:val="21"/>
          <w:lang w:eastAsia="zh-CN"/>
        </w:rPr>
        <w:t>1.4.3 投标人不得存在下列情形之一：</w:t>
      </w:r>
    </w:p>
    <w:p>
      <w:pPr>
        <w:ind w:firstLine="444"/>
        <w:rPr>
          <w:szCs w:val="21"/>
          <w:lang w:eastAsia="zh-CN"/>
        </w:rPr>
      </w:pPr>
      <w:r>
        <w:rPr>
          <w:szCs w:val="21"/>
          <w:lang w:eastAsia="zh-CN"/>
        </w:rPr>
        <w:t>（1）与招标人存在利害关系且可能影响招标公正性；</w:t>
      </w:r>
    </w:p>
    <w:p>
      <w:pPr>
        <w:ind w:firstLine="444"/>
        <w:rPr>
          <w:szCs w:val="21"/>
          <w:lang w:eastAsia="zh-CN"/>
        </w:rPr>
      </w:pPr>
      <w:r>
        <w:rPr>
          <w:szCs w:val="21"/>
          <w:lang w:eastAsia="zh-CN"/>
        </w:rPr>
        <w:t>（2）与本招标项目的其他投标人为同一个单位负责人；</w:t>
      </w:r>
    </w:p>
    <w:p>
      <w:pPr>
        <w:ind w:firstLine="444"/>
        <w:rPr>
          <w:szCs w:val="21"/>
          <w:lang w:eastAsia="zh-CN"/>
        </w:rPr>
      </w:pPr>
      <w:r>
        <w:rPr>
          <w:szCs w:val="21"/>
          <w:lang w:eastAsia="zh-CN"/>
        </w:rPr>
        <w:t>（3）与本招标项目的其他投标人存在控股、管理关系；</w:t>
      </w:r>
    </w:p>
    <w:p>
      <w:pPr>
        <w:ind w:firstLine="444"/>
        <w:rPr>
          <w:szCs w:val="21"/>
          <w:lang w:eastAsia="zh-CN"/>
        </w:rPr>
      </w:pPr>
      <w:r>
        <w:rPr>
          <w:szCs w:val="21"/>
          <w:lang w:eastAsia="zh-CN"/>
        </w:rPr>
        <w:t>（4）与本招标项目其他投标人代理同一个制造商同一品牌同一型号的设备投标；</w:t>
      </w:r>
    </w:p>
    <w:p>
      <w:pPr>
        <w:ind w:firstLine="444"/>
        <w:rPr>
          <w:szCs w:val="21"/>
          <w:lang w:eastAsia="zh-CN"/>
        </w:rPr>
      </w:pPr>
      <w:r>
        <w:rPr>
          <w:szCs w:val="21"/>
          <w:lang w:eastAsia="zh-CN"/>
        </w:rPr>
        <w:t>（5）为本招标项目提供过设计、编制技术规范和其他文件的咨询服务；</w:t>
      </w:r>
    </w:p>
    <w:p>
      <w:pPr>
        <w:ind w:firstLine="444"/>
        <w:rPr>
          <w:szCs w:val="21"/>
          <w:lang w:eastAsia="zh-CN"/>
        </w:rPr>
      </w:pPr>
      <w:r>
        <w:rPr>
          <w:szCs w:val="21"/>
          <w:lang w:eastAsia="zh-CN"/>
        </w:rPr>
        <w:t>（6）为本工程项目的监理人，或者与本工程项目的监理人存在隶属关系或者其他利害关系；</w:t>
      </w:r>
    </w:p>
    <w:p>
      <w:pPr>
        <w:ind w:firstLine="444"/>
        <w:rPr>
          <w:szCs w:val="21"/>
          <w:lang w:eastAsia="zh-CN"/>
        </w:rPr>
      </w:pPr>
      <w:r>
        <w:rPr>
          <w:szCs w:val="21"/>
          <w:lang w:eastAsia="zh-CN"/>
        </w:rPr>
        <w:t>（7）为本招标项目的代建人；</w:t>
      </w:r>
    </w:p>
    <w:p>
      <w:pPr>
        <w:ind w:firstLine="444"/>
        <w:rPr>
          <w:szCs w:val="21"/>
          <w:lang w:eastAsia="zh-CN"/>
        </w:rPr>
      </w:pPr>
      <w:r>
        <w:rPr>
          <w:szCs w:val="21"/>
          <w:lang w:eastAsia="zh-CN"/>
        </w:rPr>
        <w:t>（8）为本招标项目的招标代理机构；</w:t>
      </w:r>
    </w:p>
    <w:p>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pPr>
        <w:ind w:firstLine="444"/>
        <w:rPr>
          <w:szCs w:val="21"/>
          <w:lang w:eastAsia="zh-CN"/>
        </w:rPr>
      </w:pPr>
      <w:r>
        <w:rPr>
          <w:szCs w:val="21"/>
          <w:lang w:eastAsia="zh-CN"/>
        </w:rPr>
        <w:t>（11）被依法暂停或者取消投标资格；</w:t>
      </w:r>
    </w:p>
    <w:p>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pPr>
        <w:ind w:firstLine="444"/>
        <w:rPr>
          <w:szCs w:val="21"/>
          <w:lang w:eastAsia="zh-CN"/>
        </w:rPr>
      </w:pPr>
      <w:r>
        <w:rPr>
          <w:szCs w:val="21"/>
          <w:lang w:eastAsia="zh-CN"/>
        </w:rPr>
        <w:t>（13）进入清算程序，或被宣告破产，或其他丧失履约能力的情形；</w:t>
      </w:r>
    </w:p>
    <w:p>
      <w:pPr>
        <w:ind w:firstLine="444"/>
        <w:rPr>
          <w:szCs w:val="21"/>
          <w:lang w:eastAsia="zh-CN"/>
        </w:rPr>
      </w:pPr>
      <w:r>
        <w:rPr>
          <w:szCs w:val="21"/>
          <w:lang w:eastAsia="zh-CN"/>
        </w:rPr>
        <w:t>（14）在近三年内发生重大产品质量问题（以相关行业主管部门的行政处罚决定或司法机关出具的有关法律文书为准）；</w:t>
      </w:r>
    </w:p>
    <w:p>
      <w:pPr>
        <w:ind w:firstLine="444"/>
        <w:rPr>
          <w:szCs w:val="21"/>
          <w:lang w:eastAsia="zh-CN"/>
        </w:rPr>
      </w:pPr>
      <w:r>
        <w:rPr>
          <w:szCs w:val="21"/>
          <w:lang w:eastAsia="zh-CN"/>
        </w:rPr>
        <w:t>（15）被工商行政管理机关在全国企业信用信息公示系统中列入严重违法失信企业名单；</w:t>
      </w:r>
    </w:p>
    <w:p>
      <w:pPr>
        <w:ind w:firstLine="444"/>
        <w:rPr>
          <w:szCs w:val="21"/>
        </w:rPr>
      </w:pPr>
      <w:r>
        <w:rPr>
          <w:szCs w:val="21"/>
        </w:rPr>
        <w:t>（16）被最高人民法院在“信用中国”网站（www.creditchina.gov.cn）或各级信用信息共享平台中列入失信被执行人名单；</w:t>
      </w:r>
    </w:p>
    <w:p>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pPr>
        <w:ind w:firstLine="444"/>
        <w:rPr>
          <w:szCs w:val="21"/>
          <w:lang w:eastAsia="zh-CN"/>
        </w:rPr>
      </w:pPr>
      <w:r>
        <w:rPr>
          <w:szCs w:val="21"/>
          <w:lang w:eastAsia="zh-CN"/>
        </w:rPr>
        <w:t>（18）法律法规或投标人须知前附表规定的其他情形。</w:t>
      </w:r>
    </w:p>
    <w:p>
      <w:pPr>
        <w:pStyle w:val="84"/>
      </w:pPr>
      <w:bookmarkStart w:id="70" w:name="_Toc11609408"/>
      <w:bookmarkStart w:id="71" w:name="_Toc10163"/>
      <w:r>
        <w:t xml:space="preserve">1.5 </w:t>
      </w:r>
      <w:r>
        <w:rPr>
          <w:rFonts w:hint="eastAsia"/>
        </w:rPr>
        <w:t>费用承担</w:t>
      </w:r>
      <w:bookmarkEnd w:id="70"/>
      <w:bookmarkEnd w:id="71"/>
    </w:p>
    <w:p>
      <w:pPr>
        <w:ind w:firstLine="444"/>
        <w:rPr>
          <w:lang w:eastAsia="zh-CN"/>
        </w:rPr>
      </w:pPr>
      <w:r>
        <w:rPr>
          <w:lang w:eastAsia="zh-CN"/>
        </w:rPr>
        <w:t>投标人准备和参加投标活动发生的费用自理。</w:t>
      </w:r>
    </w:p>
    <w:p>
      <w:pPr>
        <w:pStyle w:val="84"/>
      </w:pPr>
      <w:bookmarkStart w:id="72" w:name="_Toc6213"/>
      <w:bookmarkStart w:id="73" w:name="_Toc11609409"/>
      <w:r>
        <w:t xml:space="preserve">1.6 </w:t>
      </w:r>
      <w:r>
        <w:rPr>
          <w:rFonts w:hint="eastAsia"/>
        </w:rPr>
        <w:t>保密</w:t>
      </w:r>
      <w:bookmarkEnd w:id="72"/>
      <w:bookmarkEnd w:id="73"/>
    </w:p>
    <w:p>
      <w:pPr>
        <w:ind w:firstLine="444"/>
        <w:rPr>
          <w:lang w:eastAsia="zh-CN"/>
        </w:rPr>
      </w:pPr>
      <w:r>
        <w:rPr>
          <w:lang w:eastAsia="zh-CN"/>
        </w:rPr>
        <w:t>参与招标投标活动的各方应对招标文件和投标文件中</w:t>
      </w:r>
      <w:bookmarkStart w:id="74" w:name="_Toc352691477"/>
      <w:bookmarkStart w:id="75" w:name="_Toc361508589"/>
      <w:bookmarkStart w:id="76" w:name="_Toc369531519"/>
      <w:bookmarkStart w:id="77" w:name="_Toc5326"/>
      <w:bookmarkStart w:id="78" w:name="_Toc384308214"/>
      <w:r>
        <w:rPr>
          <w:lang w:eastAsia="zh-CN"/>
        </w:rPr>
        <w:t>的商业和技术等秘密保密</w:t>
      </w:r>
      <w:bookmarkEnd w:id="74"/>
      <w:bookmarkEnd w:id="75"/>
      <w:bookmarkEnd w:id="76"/>
      <w:bookmarkEnd w:id="77"/>
      <w:bookmarkEnd w:id="78"/>
      <w:r>
        <w:rPr>
          <w:lang w:eastAsia="zh-CN"/>
        </w:rPr>
        <w:t>，否则应承担相应的法律责任。</w:t>
      </w:r>
    </w:p>
    <w:p>
      <w:pPr>
        <w:pStyle w:val="84"/>
      </w:pPr>
      <w:bookmarkStart w:id="79" w:name="_Toc11609410"/>
      <w:bookmarkStart w:id="80" w:name="_Toc2096"/>
      <w:r>
        <w:t>1.7 语言文字</w:t>
      </w:r>
      <w:bookmarkEnd w:id="79"/>
      <w:bookmarkEnd w:id="80"/>
    </w:p>
    <w:p>
      <w:pPr>
        <w:ind w:firstLine="444"/>
        <w:rPr>
          <w:lang w:eastAsia="zh-CN"/>
        </w:rPr>
      </w:pPr>
      <w:r>
        <w:rPr>
          <w:lang w:eastAsia="zh-CN"/>
        </w:rPr>
        <w:t>招标投标文件使用的语言文字为中文。专用术语使用外文的，应附有中文注释。</w:t>
      </w:r>
    </w:p>
    <w:p>
      <w:pPr>
        <w:pStyle w:val="84"/>
      </w:pPr>
      <w:bookmarkStart w:id="81" w:name="_Toc11609411"/>
      <w:bookmarkStart w:id="82" w:name="_Toc7545"/>
      <w:r>
        <w:t>1.8 计量单位</w:t>
      </w:r>
      <w:bookmarkEnd w:id="81"/>
      <w:bookmarkEnd w:id="82"/>
    </w:p>
    <w:p>
      <w:pPr>
        <w:ind w:firstLine="444"/>
        <w:rPr>
          <w:lang w:eastAsia="zh-CN"/>
        </w:rPr>
      </w:pPr>
      <w:r>
        <w:rPr>
          <w:lang w:eastAsia="zh-CN"/>
        </w:rPr>
        <w:t>所有计量均采用中华人民共和国法定计量单位。</w:t>
      </w:r>
    </w:p>
    <w:p>
      <w:pPr>
        <w:pStyle w:val="84"/>
      </w:pPr>
      <w:bookmarkStart w:id="83" w:name="_Toc11609412"/>
      <w:bookmarkStart w:id="84" w:name="_Toc28846"/>
      <w:bookmarkStart w:id="85" w:name="_Toc485303284"/>
      <w:r>
        <w:t>1.9 投标预备会</w:t>
      </w:r>
      <w:bookmarkEnd w:id="83"/>
      <w:bookmarkEnd w:id="84"/>
      <w:bookmarkEnd w:id="85"/>
    </w:p>
    <w:p>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pPr>
        <w:pStyle w:val="84"/>
      </w:pPr>
      <w:bookmarkStart w:id="86" w:name="_Toc14161"/>
      <w:bookmarkStart w:id="87" w:name="_Toc11609413"/>
      <w:r>
        <w:t>1.10 分包</w:t>
      </w:r>
      <w:bookmarkEnd w:id="86"/>
      <w:bookmarkEnd w:id="87"/>
    </w:p>
    <w:p>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pPr>
        <w:pStyle w:val="84"/>
      </w:pPr>
      <w:bookmarkStart w:id="88" w:name="_Toc11609414"/>
      <w:bookmarkStart w:id="89" w:name="_Toc30294"/>
      <w:r>
        <w:t>1.11 响应和偏差</w:t>
      </w:r>
      <w:bookmarkEnd w:id="88"/>
      <w:bookmarkEnd w:id="89"/>
    </w:p>
    <w:p>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pPr>
        <w:pStyle w:val="73"/>
        <w:rPr>
          <w:rFonts w:hAnsi="方正黑体简体" w:cs="方正黑体简体"/>
          <w:lang w:eastAsia="zh-CN"/>
        </w:rPr>
      </w:pPr>
      <w:bookmarkStart w:id="90" w:name="_Toc17777"/>
      <w:bookmarkStart w:id="91" w:name="_Toc11609415"/>
      <w:r>
        <w:rPr>
          <w:rFonts w:hint="eastAsia" w:hAnsi="方正黑体简体" w:cs="方正黑体简体"/>
          <w:lang w:eastAsia="zh-CN"/>
        </w:rPr>
        <w:t>2. 招标文件</w:t>
      </w:r>
      <w:bookmarkEnd w:id="90"/>
      <w:bookmarkEnd w:id="91"/>
    </w:p>
    <w:p>
      <w:pPr>
        <w:pStyle w:val="84"/>
      </w:pPr>
      <w:bookmarkStart w:id="92" w:name="_Toc9423"/>
      <w:bookmarkStart w:id="93" w:name="_Toc11609416"/>
      <w:r>
        <w:t>2.1 招标文件的组成</w:t>
      </w:r>
      <w:bookmarkEnd w:id="92"/>
      <w:bookmarkEnd w:id="93"/>
    </w:p>
    <w:p>
      <w:pPr>
        <w:ind w:firstLine="444"/>
        <w:rPr>
          <w:lang w:eastAsia="zh-CN"/>
        </w:rPr>
      </w:pPr>
      <w:r>
        <w:rPr>
          <w:lang w:eastAsia="zh-CN"/>
        </w:rPr>
        <w:t>本招标文件包括：</w:t>
      </w:r>
    </w:p>
    <w:p>
      <w:pPr>
        <w:ind w:firstLine="444"/>
        <w:rPr>
          <w:lang w:eastAsia="zh-CN"/>
        </w:rPr>
      </w:pPr>
      <w:r>
        <w:rPr>
          <w:lang w:eastAsia="zh-CN"/>
        </w:rPr>
        <w:t>（1）招标公告（或投标邀请书）；</w:t>
      </w:r>
    </w:p>
    <w:p>
      <w:pPr>
        <w:ind w:firstLine="444"/>
        <w:rPr>
          <w:lang w:eastAsia="zh-CN"/>
        </w:rPr>
      </w:pPr>
      <w:r>
        <w:rPr>
          <w:lang w:eastAsia="zh-CN"/>
        </w:rPr>
        <w:t>（2）投标人须知；</w:t>
      </w:r>
    </w:p>
    <w:p>
      <w:pPr>
        <w:ind w:firstLine="444"/>
        <w:rPr>
          <w:lang w:eastAsia="zh-CN"/>
        </w:rPr>
      </w:pPr>
      <w:r>
        <w:rPr>
          <w:lang w:eastAsia="zh-CN"/>
        </w:rPr>
        <w:t>（3）评标办法；</w:t>
      </w:r>
    </w:p>
    <w:p>
      <w:pPr>
        <w:ind w:firstLine="444"/>
        <w:rPr>
          <w:lang w:eastAsia="zh-CN"/>
        </w:rPr>
      </w:pPr>
      <w:r>
        <w:rPr>
          <w:lang w:eastAsia="zh-CN"/>
        </w:rPr>
        <w:t>（4）合同条款及格式；</w:t>
      </w:r>
    </w:p>
    <w:p>
      <w:pPr>
        <w:ind w:firstLine="444"/>
        <w:rPr>
          <w:lang w:eastAsia="zh-CN"/>
        </w:rPr>
      </w:pPr>
      <w:r>
        <w:rPr>
          <w:lang w:eastAsia="zh-CN"/>
        </w:rPr>
        <w:t>（5）供货要求；</w:t>
      </w:r>
    </w:p>
    <w:p>
      <w:pPr>
        <w:ind w:firstLine="444"/>
        <w:rPr>
          <w:lang w:eastAsia="zh-CN"/>
        </w:rPr>
      </w:pPr>
      <w:r>
        <w:rPr>
          <w:lang w:eastAsia="zh-CN"/>
        </w:rPr>
        <w:t>（6）投标文件格式；</w:t>
      </w:r>
    </w:p>
    <w:p>
      <w:pPr>
        <w:ind w:firstLine="444"/>
        <w:rPr>
          <w:lang w:eastAsia="zh-CN"/>
        </w:rPr>
      </w:pPr>
      <w:r>
        <w:rPr>
          <w:lang w:eastAsia="zh-CN"/>
        </w:rPr>
        <w:t>（7）投标人须知前附表规定的其他资料。</w:t>
      </w:r>
    </w:p>
    <w:p>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pPr>
        <w:pStyle w:val="84"/>
      </w:pPr>
      <w:bookmarkStart w:id="94" w:name="_Toc3347"/>
      <w:bookmarkStart w:id="95" w:name="_Toc485303289"/>
      <w:bookmarkStart w:id="96" w:name="_Toc11609417"/>
      <w:bookmarkStart w:id="97" w:name="_Toc144974508"/>
      <w:bookmarkStart w:id="98" w:name="_Toc384308220"/>
      <w:bookmarkStart w:id="99" w:name="_Toc361508595"/>
      <w:bookmarkStart w:id="100" w:name="_Toc16623"/>
      <w:bookmarkStart w:id="101" w:name="_Toc152045540"/>
      <w:bookmarkStart w:id="102" w:name="_Toc247527564"/>
      <w:bookmarkStart w:id="103" w:name="_Toc352691484"/>
      <w:bookmarkStart w:id="104" w:name="_Toc247513963"/>
      <w:bookmarkStart w:id="105" w:name="_Toc152042316"/>
      <w:bookmarkStart w:id="106" w:name="_Toc369531526"/>
      <w:bookmarkStart w:id="107" w:name="_Toc300834960"/>
      <w:r>
        <w:t>2.2 招标文件的澄清</w:t>
      </w:r>
      <w:bookmarkEnd w:id="94"/>
      <w:bookmarkEnd w:id="95"/>
      <w:bookmarkEnd w:id="96"/>
    </w:p>
    <w:p>
      <w:pPr>
        <w:ind w:firstLine="444"/>
        <w:rPr>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ind w:firstLine="444"/>
        <w:rPr>
          <w:lang w:eastAsia="zh-CN"/>
        </w:rPr>
      </w:pPr>
      <w:r>
        <w:rPr>
          <w:lang w:eastAsia="zh-CN"/>
        </w:rPr>
        <w:t>2.2.3 投标人在收到澄清后，应按投标人须知前附表规定的时间和形式通知招标人，确认已收到该澄清。</w:t>
      </w:r>
    </w:p>
    <w:p>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pPr>
        <w:pStyle w:val="84"/>
      </w:pPr>
      <w:bookmarkStart w:id="110" w:name="_Toc15323"/>
      <w:bookmarkStart w:id="111" w:name="_Toc11609418"/>
      <w:r>
        <w:t>2.3 招标文件的修</w:t>
      </w:r>
      <w:bookmarkStart w:id="112" w:name="_Toc369531521"/>
      <w:bookmarkStart w:id="113" w:name="_Toc16514"/>
      <w:r>
        <w:t>改</w:t>
      </w:r>
      <w:bookmarkEnd w:id="108"/>
      <w:bookmarkEnd w:id="110"/>
      <w:bookmarkEnd w:id="111"/>
    </w:p>
    <w:bookmarkEnd w:id="109"/>
    <w:bookmarkEnd w:id="112"/>
    <w:bookmarkEnd w:id="113"/>
    <w:p>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ind w:firstLine="444"/>
        <w:rPr>
          <w:lang w:eastAsia="zh-CN"/>
        </w:rPr>
      </w:pPr>
      <w:r>
        <w:rPr>
          <w:lang w:eastAsia="zh-CN"/>
        </w:rPr>
        <w:t>2.3.2 投标人收到修改内容</w:t>
      </w:r>
      <w:bookmarkStart w:id="114" w:name="_Toc352691482"/>
      <w:bookmarkStart w:id="115" w:name="_Toc152045538"/>
      <w:bookmarkStart w:id="116" w:name="_Toc384308218"/>
      <w:bookmarkStart w:id="117" w:name="_Toc24632"/>
      <w:bookmarkStart w:id="118" w:name="_Toc369531524"/>
      <w:bookmarkStart w:id="119" w:name="_Toc361508593"/>
      <w:bookmarkStart w:id="120" w:name="_Toc247513961"/>
      <w:bookmarkStart w:id="121" w:name="_Toc144974506"/>
      <w:bookmarkStart w:id="122" w:name="_Toc247527562"/>
      <w:bookmarkStart w:id="123" w:name="_Toc152042314"/>
      <w:bookmarkStart w:id="124" w:name="_Toc300834958"/>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pPr>
        <w:pStyle w:val="84"/>
      </w:pPr>
      <w:bookmarkStart w:id="125" w:name="_Toc11609419"/>
      <w:bookmarkStart w:id="126" w:name="_Toc18619"/>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pPr>
        <w:pStyle w:val="73"/>
        <w:rPr>
          <w:rFonts w:hAnsi="方正黑体简体" w:cs="方正黑体简体"/>
          <w:lang w:eastAsia="zh-CN"/>
        </w:rPr>
      </w:pPr>
      <w:bookmarkStart w:id="127" w:name="_Toc9895"/>
      <w:bookmarkStart w:id="128" w:name="_Toc11609420"/>
      <w:r>
        <w:rPr>
          <w:rFonts w:hint="eastAsia" w:hAnsi="方正黑体简体" w:cs="方正黑体简体"/>
          <w:lang w:eastAsia="zh-CN"/>
        </w:rPr>
        <w:t>3. 投标文件</w:t>
      </w:r>
      <w:bookmarkEnd w:id="127"/>
      <w:bookmarkEnd w:id="128"/>
    </w:p>
    <w:p>
      <w:pPr>
        <w:pStyle w:val="84"/>
      </w:pPr>
      <w:bookmarkStart w:id="129" w:name="_Toc20138"/>
      <w:bookmarkStart w:id="130" w:name="_Toc11609421"/>
      <w:r>
        <w:t>3.1 投标文件的组成</w:t>
      </w:r>
      <w:bookmarkEnd w:id="129"/>
      <w:bookmarkEnd w:id="130"/>
    </w:p>
    <w:p>
      <w:pPr>
        <w:ind w:firstLine="444"/>
        <w:rPr>
          <w:lang w:eastAsia="zh-CN"/>
        </w:rPr>
      </w:pPr>
      <w:r>
        <w:rPr>
          <w:lang w:eastAsia="zh-CN"/>
        </w:rPr>
        <w:t>3.1.1 投标文件应包括下列内容：</w:t>
      </w:r>
    </w:p>
    <w:p>
      <w:pPr>
        <w:ind w:firstLine="444"/>
        <w:rPr>
          <w:lang w:eastAsia="zh-CN"/>
        </w:rPr>
      </w:pPr>
      <w:r>
        <w:rPr>
          <w:lang w:eastAsia="zh-CN"/>
        </w:rPr>
        <w:t>（1）投标函；</w:t>
      </w:r>
    </w:p>
    <w:p>
      <w:pPr>
        <w:ind w:firstLine="444"/>
        <w:rPr>
          <w:lang w:eastAsia="zh-CN"/>
        </w:rPr>
      </w:pPr>
      <w:r>
        <w:rPr>
          <w:lang w:eastAsia="zh-CN"/>
        </w:rPr>
        <w:t>（2）法定代表人（单位负责人）身份证明或授权委托书；</w:t>
      </w:r>
    </w:p>
    <w:p>
      <w:pPr>
        <w:ind w:firstLine="444"/>
        <w:rPr>
          <w:lang w:eastAsia="zh-CN"/>
        </w:rPr>
      </w:pPr>
      <w:r>
        <w:rPr>
          <w:lang w:eastAsia="zh-CN"/>
        </w:rPr>
        <w:t>（3）联合体协议书；</w:t>
      </w:r>
    </w:p>
    <w:p>
      <w:pPr>
        <w:ind w:firstLine="444"/>
        <w:rPr>
          <w:lang w:eastAsia="zh-CN"/>
        </w:rPr>
      </w:pPr>
      <w:r>
        <w:rPr>
          <w:lang w:eastAsia="zh-CN"/>
        </w:rPr>
        <w:t>（4）投标保证金；</w:t>
      </w:r>
    </w:p>
    <w:p>
      <w:pPr>
        <w:pStyle w:val="13"/>
        <w:rPr>
          <w:rFonts w:ascii="宋体" w:hAnsi="宋体"/>
          <w:spacing w:val="6"/>
          <w:sz w:val="21"/>
          <w:szCs w:val="22"/>
          <w:lang w:bidi="en-US"/>
        </w:rPr>
      </w:pPr>
      <w:r>
        <w:rPr>
          <w:rFonts w:hint="eastAsia"/>
        </w:rPr>
        <w:t xml:space="preserve">   </w:t>
      </w:r>
      <w:r>
        <w:rPr>
          <w:rFonts w:hint="eastAsia" w:ascii="宋体" w:hAnsi="宋体"/>
          <w:spacing w:val="6"/>
          <w:sz w:val="21"/>
          <w:szCs w:val="22"/>
          <w:lang w:bidi="en-US"/>
        </w:rPr>
        <w:t xml:space="preserve"> （5）合规承诺书</w:t>
      </w:r>
    </w:p>
    <w:p>
      <w:pPr>
        <w:ind w:firstLine="444"/>
        <w:rPr>
          <w:lang w:eastAsia="zh-CN"/>
        </w:rPr>
      </w:pPr>
      <w:r>
        <w:rPr>
          <w:lang w:eastAsia="zh-CN"/>
        </w:rPr>
        <w:t>（</w:t>
      </w:r>
      <w:r>
        <w:rPr>
          <w:rFonts w:hint="eastAsia"/>
          <w:lang w:eastAsia="zh-CN"/>
        </w:rPr>
        <w:t>6</w:t>
      </w:r>
      <w:r>
        <w:rPr>
          <w:lang w:eastAsia="zh-CN"/>
        </w:rPr>
        <w:t>）商务和技术偏差表；</w:t>
      </w:r>
    </w:p>
    <w:p>
      <w:pPr>
        <w:ind w:firstLine="444"/>
        <w:rPr>
          <w:lang w:eastAsia="zh-CN"/>
        </w:rPr>
      </w:pPr>
      <w:r>
        <w:rPr>
          <w:lang w:eastAsia="zh-CN"/>
        </w:rPr>
        <w:t>（</w:t>
      </w:r>
      <w:r>
        <w:rPr>
          <w:rFonts w:hint="eastAsia"/>
          <w:lang w:eastAsia="zh-CN"/>
        </w:rPr>
        <w:t>7</w:t>
      </w:r>
      <w:r>
        <w:rPr>
          <w:lang w:eastAsia="zh-CN"/>
        </w:rPr>
        <w:t>）分项报价表；</w:t>
      </w:r>
    </w:p>
    <w:p>
      <w:pPr>
        <w:ind w:firstLine="444"/>
        <w:rPr>
          <w:lang w:eastAsia="zh-CN"/>
        </w:rPr>
      </w:pPr>
      <w:r>
        <w:rPr>
          <w:lang w:eastAsia="zh-CN"/>
        </w:rPr>
        <w:t>（</w:t>
      </w:r>
      <w:r>
        <w:rPr>
          <w:rFonts w:hint="eastAsia"/>
          <w:lang w:eastAsia="zh-CN"/>
        </w:rPr>
        <w:t>8</w:t>
      </w:r>
      <w:r>
        <w:rPr>
          <w:lang w:eastAsia="zh-CN"/>
        </w:rPr>
        <w:t>）资格审查资料；</w:t>
      </w:r>
    </w:p>
    <w:p>
      <w:pPr>
        <w:ind w:firstLine="444"/>
        <w:rPr>
          <w:lang w:eastAsia="zh-CN"/>
        </w:rPr>
      </w:pPr>
      <w:r>
        <w:rPr>
          <w:lang w:eastAsia="zh-CN"/>
        </w:rPr>
        <w:t>（</w:t>
      </w:r>
      <w:r>
        <w:rPr>
          <w:rFonts w:hint="eastAsia"/>
          <w:lang w:eastAsia="zh-CN"/>
        </w:rPr>
        <w:t>9</w:t>
      </w:r>
      <w:r>
        <w:rPr>
          <w:lang w:eastAsia="zh-CN"/>
        </w:rPr>
        <w:t>）投标设备技术性能指标的详细描述；</w:t>
      </w:r>
    </w:p>
    <w:p>
      <w:pPr>
        <w:ind w:firstLine="444"/>
        <w:rPr>
          <w:lang w:eastAsia="zh-CN"/>
        </w:rPr>
      </w:pPr>
      <w:r>
        <w:rPr>
          <w:lang w:eastAsia="zh-CN"/>
        </w:rPr>
        <w:t>（</w:t>
      </w:r>
      <w:r>
        <w:rPr>
          <w:rFonts w:hint="eastAsia"/>
          <w:lang w:eastAsia="zh-CN"/>
        </w:rPr>
        <w:t>10</w:t>
      </w:r>
      <w:r>
        <w:rPr>
          <w:lang w:eastAsia="zh-CN"/>
        </w:rPr>
        <w:t>）技术支持资料；</w:t>
      </w:r>
    </w:p>
    <w:p>
      <w:pPr>
        <w:ind w:firstLine="444"/>
        <w:rPr>
          <w:lang w:eastAsia="zh-CN"/>
        </w:rPr>
      </w:pPr>
      <w:r>
        <w:rPr>
          <w:lang w:eastAsia="zh-CN"/>
        </w:rPr>
        <w:t>（1</w:t>
      </w:r>
      <w:r>
        <w:rPr>
          <w:rFonts w:hint="eastAsia"/>
          <w:lang w:eastAsia="zh-CN"/>
        </w:rPr>
        <w:t>1</w:t>
      </w:r>
      <w:r>
        <w:rPr>
          <w:lang w:eastAsia="zh-CN"/>
        </w:rPr>
        <w:t>）技术服务和质保期服务计划；</w:t>
      </w:r>
    </w:p>
    <w:p>
      <w:pPr>
        <w:ind w:firstLine="444"/>
        <w:rPr>
          <w:lang w:eastAsia="zh-CN"/>
        </w:rPr>
      </w:pPr>
      <w:r>
        <w:rPr>
          <w:lang w:eastAsia="zh-CN"/>
        </w:rPr>
        <w:t>（1</w:t>
      </w:r>
      <w:r>
        <w:rPr>
          <w:rFonts w:hint="eastAsia"/>
          <w:lang w:eastAsia="zh-CN"/>
        </w:rPr>
        <w:t>2</w:t>
      </w:r>
      <w:r>
        <w:rPr>
          <w:lang w:eastAsia="zh-CN"/>
        </w:rPr>
        <w:t>）投标人须知前附表规定的其他资料。</w:t>
      </w:r>
    </w:p>
    <w:p>
      <w:pPr>
        <w:ind w:firstLine="444"/>
        <w:rPr>
          <w:lang w:eastAsia="zh-CN"/>
        </w:rPr>
      </w:pPr>
      <w:r>
        <w:rPr>
          <w:lang w:eastAsia="zh-CN"/>
        </w:rPr>
        <w:t>投标人在评标过程中作出的符合法律法规和招标文件规定的澄清确认，构成投标文件的组成部分。</w:t>
      </w:r>
    </w:p>
    <w:p>
      <w:pPr>
        <w:ind w:firstLine="444"/>
        <w:rPr>
          <w:lang w:eastAsia="zh-CN"/>
        </w:rPr>
      </w:pPr>
      <w:r>
        <w:rPr>
          <w:lang w:eastAsia="zh-CN"/>
        </w:rPr>
        <w:t>3.1.2 投标人须知前附表规定不接受联合体投标的，或投标人没有组成联合体的，投标文件不包括本章第3.1.1（3）目所指的联合体协议书。</w:t>
      </w:r>
    </w:p>
    <w:p>
      <w:pPr>
        <w:ind w:firstLine="444"/>
        <w:rPr>
          <w:lang w:eastAsia="zh-CN"/>
        </w:rPr>
      </w:pPr>
      <w:r>
        <w:rPr>
          <w:lang w:eastAsia="zh-CN"/>
        </w:rPr>
        <w:t>3.1.3 投标人须知前附表未要求提交投标保证金的，投标文件不包括本章第3.1.1（4）目所指的投标保证金。</w:t>
      </w:r>
    </w:p>
    <w:p>
      <w:pPr>
        <w:pStyle w:val="84"/>
        <w:rPr>
          <w:rFonts w:hAnsi="方正黑体简体" w:cs="方正黑体简体"/>
        </w:rPr>
      </w:pPr>
      <w:bookmarkStart w:id="131" w:name="_Toc11609422"/>
      <w:bookmarkStart w:id="132" w:name="_Toc25336"/>
      <w:r>
        <w:rPr>
          <w:rFonts w:hint="eastAsia" w:hAnsi="方正黑体简体" w:cs="方正黑体简体"/>
        </w:rPr>
        <w:t>3.2 投标报价</w:t>
      </w:r>
      <w:bookmarkEnd w:id="131"/>
      <w:bookmarkEnd w:id="132"/>
    </w:p>
    <w:p>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pPr>
        <w:ind w:firstLine="444"/>
        <w:rPr>
          <w:lang w:eastAsia="zh-CN"/>
        </w:rPr>
      </w:pPr>
      <w:r>
        <w:rPr>
          <w:lang w:eastAsia="zh-CN"/>
        </w:rPr>
        <w:t>3.2.2 投标人应充分了解该项目的总体情况以及影响投标报价的其他要素。</w:t>
      </w:r>
    </w:p>
    <w:p>
      <w:pPr>
        <w:ind w:firstLine="444"/>
        <w:rPr>
          <w:lang w:eastAsia="zh-CN"/>
        </w:rPr>
      </w:pPr>
      <w:r>
        <w:rPr>
          <w:lang w:eastAsia="zh-CN"/>
        </w:rPr>
        <w:t>3.2.3</w:t>
      </w:r>
      <w:bookmarkStart w:id="133" w:name="_Toc144974511"/>
      <w:bookmarkEnd w:id="133"/>
      <w:bookmarkStart w:id="134" w:name="_Toc352691487"/>
      <w:bookmarkEnd w:id="134"/>
      <w:bookmarkStart w:id="135" w:name="_Toc369531530"/>
      <w:bookmarkEnd w:id="135"/>
      <w:bookmarkStart w:id="136" w:name="_Toc152045543"/>
      <w:bookmarkEnd w:id="136"/>
      <w:bookmarkStart w:id="137" w:name="_Toc152042319"/>
      <w:bookmarkEnd w:id="137"/>
      <w:bookmarkStart w:id="138" w:name="_Toc300834964"/>
      <w:bookmarkEnd w:id="138"/>
      <w:bookmarkStart w:id="139" w:name="_Toc247527568"/>
      <w:bookmarkEnd w:id="139"/>
      <w:bookmarkStart w:id="140" w:name="_Toc361508599"/>
      <w:bookmarkEnd w:id="140"/>
      <w:bookmarkStart w:id="141" w:name="_Toc384308224"/>
      <w:bookmarkEnd w:id="141"/>
      <w:bookmarkStart w:id="142" w:name="_Toc15242"/>
      <w:bookmarkEnd w:id="142"/>
      <w:bookmarkStart w:id="143" w:name="_Toc247513967"/>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352691488"/>
      <w:bookmarkStart w:id="145" w:name="_Toc247513968"/>
      <w:bookmarkStart w:id="146" w:name="_Toc152045544"/>
      <w:bookmarkStart w:id="147" w:name="_Toc10429"/>
      <w:bookmarkStart w:id="148" w:name="_Toc152042320"/>
      <w:bookmarkStart w:id="149" w:name="_Toc361508600"/>
      <w:bookmarkStart w:id="150" w:name="_Toc300834965"/>
      <w:bookmarkStart w:id="151" w:name="_Toc369531531"/>
      <w:bookmarkStart w:id="152" w:name="_Toc384308225"/>
      <w:bookmarkStart w:id="153" w:name="_Toc144974512"/>
      <w:bookmarkStart w:id="154" w:name="_Toc247527569"/>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pPr>
        <w:pStyle w:val="84"/>
        <w:rPr>
          <w:rFonts w:hAnsi="方正黑体简体" w:cs="方正黑体简体"/>
        </w:rPr>
      </w:pPr>
      <w:bookmarkStart w:id="155" w:name="_Toc19453"/>
      <w:bookmarkStart w:id="156" w:name="_Toc11609423"/>
      <w:r>
        <w:rPr>
          <w:rFonts w:hint="eastAsia" w:hAnsi="方正黑体简体" w:cs="方正黑体简体"/>
        </w:rPr>
        <w:t>3.3 投标有效期</w:t>
      </w:r>
      <w:bookmarkEnd w:id="155"/>
      <w:bookmarkEnd w:id="156"/>
    </w:p>
    <w:p>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pPr>
        <w:ind w:firstLine="444"/>
        <w:rPr>
          <w:lang w:eastAsia="zh-CN"/>
        </w:rPr>
      </w:pPr>
      <w:r>
        <w:rPr>
          <w:lang w:eastAsia="zh-CN"/>
        </w:rPr>
        <w:t>3.3.2 在投标有效期内，投标人撤销投标文件的，应承担招标文件和法律规定的责任。</w:t>
      </w:r>
    </w:p>
    <w:p>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84"/>
        <w:rPr>
          <w:rFonts w:hAnsi="方正黑体简体" w:cs="方正黑体简体"/>
        </w:rPr>
      </w:pPr>
      <w:bookmarkStart w:id="157" w:name="_Toc32340"/>
      <w:bookmarkStart w:id="158" w:name="_Toc11609424"/>
      <w:r>
        <w:rPr>
          <w:rFonts w:hint="eastAsia" w:hAnsi="方正黑体简体" w:cs="方正黑体简体"/>
        </w:rPr>
        <w:t>3.4 投标保证金</w:t>
      </w:r>
      <w:bookmarkEnd w:id="157"/>
      <w:bookmarkEnd w:id="158"/>
    </w:p>
    <w:p>
      <w:pPr>
        <w:ind w:firstLine="444"/>
        <w:rPr>
          <w:lang w:eastAsia="zh-CN"/>
        </w:rPr>
      </w:pPr>
      <w:r>
        <w:rPr>
          <w:lang w:eastAsia="zh-CN"/>
        </w:rPr>
        <w:t>3.4.1 投标人在递交投标文件的同时，应按投标人须知前附表规定的金额</w:t>
      </w:r>
      <w:bookmarkStart w:id="159" w:name="_Toc247513969"/>
      <w:bookmarkStart w:id="160" w:name="_Toc144974513"/>
      <w:bookmarkStart w:id="161" w:name="_Toc152042321"/>
      <w:bookmarkStart w:id="162" w:name="_Toc247527570"/>
      <w:bookmarkStart w:id="163" w:name="_Toc369531532"/>
      <w:bookmarkStart w:id="164" w:name="_Toc300834966"/>
      <w:bookmarkStart w:id="165" w:name="_Toc361508601"/>
      <w:bookmarkStart w:id="166" w:name="_Toc4592"/>
      <w:bookmarkStart w:id="167" w:name="_Toc384308226"/>
      <w:bookmarkStart w:id="168" w:name="_Toc352691489"/>
      <w:bookmarkStart w:id="169" w:name="_Toc152045545"/>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pPr>
        <w:ind w:firstLine="444"/>
        <w:rPr>
          <w:lang w:eastAsia="zh-CN"/>
        </w:rPr>
      </w:pPr>
      <w:r>
        <w:rPr>
          <w:lang w:eastAsia="zh-CN"/>
        </w:rPr>
        <w:t>3.4.2 投标人不按本章第3.4.1项</w:t>
      </w:r>
      <w:bookmarkStart w:id="170" w:name="_Toc369531533"/>
      <w:bookmarkStart w:id="171" w:name="_Toc29025"/>
      <w:bookmarkStart w:id="172" w:name="_Toc384308227"/>
      <w:bookmarkStart w:id="173" w:name="_Toc361508602"/>
      <w:bookmarkStart w:id="174" w:name="_Toc352691490"/>
      <w:r>
        <w:rPr>
          <w:lang w:eastAsia="zh-CN"/>
        </w:rPr>
        <w:t>要求提交投标保证金的，</w:t>
      </w:r>
      <w:bookmarkEnd w:id="170"/>
      <w:bookmarkEnd w:id="171"/>
      <w:bookmarkEnd w:id="172"/>
      <w:bookmarkEnd w:id="173"/>
      <w:bookmarkEnd w:id="174"/>
      <w:r>
        <w:rPr>
          <w:lang w:eastAsia="zh-CN"/>
        </w:rPr>
        <w:t>评标委员会将否决其投标。</w:t>
      </w:r>
    </w:p>
    <w:p>
      <w:pPr>
        <w:ind w:firstLine="444"/>
        <w:rPr>
          <w:lang w:eastAsia="zh-CN"/>
        </w:rPr>
      </w:pPr>
      <w:r>
        <w:rPr>
          <w:lang w:eastAsia="zh-CN"/>
        </w:rPr>
        <w:t>3.4.3 招标人最迟将在与中标人</w:t>
      </w:r>
      <w:bookmarkStart w:id="175" w:name="_Toc247527571"/>
      <w:bookmarkStart w:id="176" w:name="_Toc152045546"/>
      <w:bookmarkStart w:id="177" w:name="_Toc369531534"/>
      <w:bookmarkStart w:id="178" w:name="_Toc247513970"/>
      <w:bookmarkStart w:id="179" w:name="_Toc384308228"/>
      <w:bookmarkStart w:id="180" w:name="_Toc152042322"/>
      <w:bookmarkStart w:id="181" w:name="_Toc144974514"/>
      <w:bookmarkStart w:id="182" w:name="_Toc300834967"/>
      <w:bookmarkStart w:id="183" w:name="_Toc361508603"/>
      <w:bookmarkStart w:id="184" w:name="_Toc14751"/>
      <w:bookmarkStart w:id="185" w:name="_Toc352691491"/>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52045547"/>
      <w:bookmarkStart w:id="187" w:name="_Toc247513971"/>
      <w:bookmarkStart w:id="188" w:name="_Toc384308229"/>
      <w:bookmarkStart w:id="189" w:name="_Toc300834968"/>
      <w:bookmarkStart w:id="190" w:name="_Toc17952"/>
      <w:bookmarkStart w:id="191" w:name="_Toc361508604"/>
      <w:bookmarkStart w:id="192" w:name="_Toc369531535"/>
      <w:bookmarkStart w:id="193" w:name="_Toc247527572"/>
      <w:bookmarkStart w:id="194" w:name="_Toc144974515"/>
      <w:bookmarkStart w:id="195" w:name="_Toc352691492"/>
      <w:bookmarkStart w:id="196" w:name="_Toc152042323"/>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pPr>
        <w:ind w:firstLine="444"/>
        <w:rPr>
          <w:lang w:eastAsia="zh-CN"/>
        </w:rPr>
      </w:pPr>
      <w:r>
        <w:rPr>
          <w:lang w:eastAsia="zh-CN"/>
        </w:rPr>
        <w:t>3.4.4 有下列情形之一的，投标保证金将不予退还：</w:t>
      </w:r>
    </w:p>
    <w:p>
      <w:pPr>
        <w:ind w:firstLine="444"/>
        <w:rPr>
          <w:lang w:eastAsia="zh-CN"/>
        </w:rPr>
      </w:pPr>
      <w:r>
        <w:rPr>
          <w:lang w:eastAsia="zh-CN"/>
        </w:rPr>
        <w:t>（1）投标人在投标有效期内撤销投标文件；</w:t>
      </w:r>
    </w:p>
    <w:p>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pPr>
        <w:ind w:firstLine="444"/>
        <w:rPr>
          <w:lang w:eastAsia="zh-CN"/>
        </w:rPr>
      </w:pPr>
      <w:r>
        <w:rPr>
          <w:lang w:eastAsia="zh-CN"/>
        </w:rPr>
        <w:t>（3）发生投标人须知前附表</w:t>
      </w:r>
      <w:r>
        <w:rPr>
          <w:szCs w:val="21"/>
          <w:lang w:eastAsia="zh-CN"/>
        </w:rPr>
        <w:t>规定的其他可以不予退还投标保证金的情形。</w:t>
      </w:r>
    </w:p>
    <w:p>
      <w:pPr>
        <w:pStyle w:val="84"/>
        <w:rPr>
          <w:rFonts w:hAnsi="方正黑体简体" w:cs="方正黑体简体"/>
        </w:rPr>
      </w:pPr>
      <w:bookmarkStart w:id="197" w:name="_Toc11609426"/>
      <w:bookmarkStart w:id="198" w:name="_Toc16782"/>
      <w:r>
        <w:rPr>
          <w:rFonts w:hint="eastAsia" w:hAnsi="方正黑体简体" w:cs="方正黑体简体"/>
        </w:rPr>
        <w:t>3.5 资格审查资料</w:t>
      </w:r>
      <w:bookmarkEnd w:id="197"/>
      <w:bookmarkEnd w:id="198"/>
    </w:p>
    <w:p>
      <w:pPr>
        <w:ind w:firstLine="444"/>
        <w:rPr>
          <w:lang w:eastAsia="zh-CN"/>
        </w:rPr>
      </w:pPr>
      <w:r>
        <w:rPr>
          <w:lang w:eastAsia="zh-CN"/>
        </w:rPr>
        <w:t>除投标人须知前附表另有规定外，投标人应按下列规定提供资格审查资料，以证明其满足本章第1.4款规定的资质、财务、业绩、信誉等要求。</w:t>
      </w:r>
    </w:p>
    <w:p>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pPr>
        <w:ind w:firstLine="444"/>
        <w:rPr>
          <w:lang w:eastAsia="zh-CN"/>
        </w:rPr>
      </w:pPr>
      <w:r>
        <w:rPr>
          <w:lang w:eastAsia="zh-CN"/>
        </w:rPr>
        <w:t>（2）投标人为依法允许经营的事业单位的，应提交事业单位法人证书和组织机构代码证的复印件。</w:t>
      </w:r>
    </w:p>
    <w:p>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pPr>
        <w:ind w:firstLine="444"/>
        <w:rPr>
          <w:lang w:eastAsia="zh-CN"/>
        </w:rPr>
      </w:pPr>
      <w:r>
        <w:rPr>
          <w:lang w:eastAsia="zh-CN"/>
        </w:rPr>
        <w:t>3.5.4 “正在供货和新承接的项目情况表”应附中标通知书和（或）合同协议书复印件。每张表格只填写一个项目，并标明序号。</w:t>
      </w:r>
    </w:p>
    <w:p>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pPr>
        <w:ind w:firstLine="444"/>
        <w:rPr>
          <w:lang w:eastAsia="zh-CN"/>
        </w:rPr>
      </w:pPr>
      <w:r>
        <w:rPr>
          <w:lang w:eastAsia="zh-CN"/>
        </w:rPr>
        <w:t>3.5.6 投标人须知前附表规定接受联合体投标的，本章第3.5.1项至第3.5.5项规定的表格和资料应包括联合体各方相关情况。</w:t>
      </w:r>
    </w:p>
    <w:p>
      <w:pPr>
        <w:pStyle w:val="84"/>
        <w:rPr>
          <w:rFonts w:hAnsi="方正黑体简体" w:cs="方正黑体简体"/>
        </w:rPr>
      </w:pPr>
      <w:bookmarkStart w:id="199" w:name="_Toc11609427"/>
      <w:bookmarkStart w:id="200" w:name="_Toc16852"/>
      <w:r>
        <w:rPr>
          <w:rFonts w:hint="eastAsia" w:hAnsi="方正黑体简体" w:cs="方正黑体简体"/>
        </w:rPr>
        <w:t>3.6 备选投标方案</w:t>
      </w:r>
      <w:bookmarkEnd w:id="199"/>
      <w:bookmarkEnd w:id="200"/>
    </w:p>
    <w:p>
      <w:pPr>
        <w:ind w:firstLine="444"/>
        <w:rPr>
          <w:lang w:eastAsia="zh-CN"/>
        </w:rPr>
      </w:pPr>
      <w:r>
        <w:rPr>
          <w:lang w:eastAsia="zh-CN"/>
        </w:rPr>
        <w:t>3.6.1 除投标人须知前附表规定允许外，投标人不得递交备选投标方案，否则其投标将被否决。</w:t>
      </w:r>
    </w:p>
    <w:p>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ind w:firstLine="444"/>
        <w:rPr>
          <w:lang w:eastAsia="zh-CN"/>
        </w:rPr>
      </w:pPr>
      <w:r>
        <w:rPr>
          <w:lang w:eastAsia="zh-CN"/>
        </w:rPr>
        <w:t>3.6.3 投标人提供两个或两个以上投标报价，或者在投标文件中提供一个报价，但同时提供两个或两个以上供</w:t>
      </w:r>
      <w:bookmarkStart w:id="201" w:name="_Toc384308232"/>
      <w:bookmarkStart w:id="202" w:name="_Toc29902"/>
      <w:bookmarkStart w:id="203" w:name="_Toc352691495"/>
      <w:bookmarkStart w:id="204" w:name="_Toc144974518"/>
      <w:bookmarkStart w:id="205" w:name="_Toc152045550"/>
      <w:bookmarkStart w:id="206" w:name="_Toc247527575"/>
      <w:bookmarkStart w:id="207" w:name="_Toc152042326"/>
      <w:bookmarkStart w:id="208" w:name="_Toc300834971"/>
      <w:bookmarkStart w:id="209" w:name="_Toc247513974"/>
      <w:bookmarkStart w:id="210" w:name="_Toc361508607"/>
      <w:bookmarkStart w:id="211" w:name="_Toc369531538"/>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pPr>
        <w:pStyle w:val="84"/>
        <w:rPr>
          <w:rFonts w:hAnsi="方正黑体简体" w:cs="方正黑体简体"/>
        </w:rPr>
      </w:pPr>
      <w:bookmarkStart w:id="212" w:name="_Toc11609428"/>
      <w:bookmarkStart w:id="213" w:name="_Toc6419"/>
      <w:r>
        <w:rPr>
          <w:rFonts w:hint="eastAsia" w:hAnsi="方正黑体简体" w:cs="方正黑体简体"/>
        </w:rPr>
        <w:t>3.7 投标文件的编制</w:t>
      </w:r>
      <w:bookmarkEnd w:id="212"/>
      <w:bookmarkEnd w:id="213"/>
    </w:p>
    <w:p>
      <w:pPr>
        <w:ind w:firstLine="444"/>
        <w:rPr>
          <w:lang w:eastAsia="zh-CN"/>
        </w:rPr>
      </w:pPr>
      <w:r>
        <w:rPr>
          <w:lang w:eastAsia="zh-CN"/>
        </w:rPr>
        <w:t>3.7.1 投标文件应按第七章“投标文件格式”进行编写，如有必要，可以增加附页，作为投标文件的组成部分。</w:t>
      </w:r>
    </w:p>
    <w:p>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73"/>
        <w:rPr>
          <w:rFonts w:hAnsi="方正黑体简体" w:cs="方正黑体简体"/>
          <w:lang w:eastAsia="zh-CN"/>
        </w:rPr>
      </w:pPr>
      <w:bookmarkStart w:id="214" w:name="_Toc10577"/>
      <w:bookmarkStart w:id="215" w:name="_Toc11609429"/>
      <w:r>
        <w:rPr>
          <w:rFonts w:hint="eastAsia" w:hAnsi="方正黑体简体" w:cs="方正黑体简体"/>
          <w:lang w:eastAsia="zh-CN"/>
        </w:rPr>
        <w:t>4. 投标</w:t>
      </w:r>
      <w:bookmarkEnd w:id="214"/>
      <w:bookmarkEnd w:id="215"/>
    </w:p>
    <w:p>
      <w:pPr>
        <w:pStyle w:val="84"/>
      </w:pPr>
      <w:bookmarkStart w:id="216" w:name="_Toc11609430"/>
      <w:bookmarkStart w:id="217" w:name="_Toc7190"/>
      <w:r>
        <w:rPr>
          <w:rFonts w:hint="eastAsia" w:hAnsi="方正黑体简体" w:cs="方正黑体简体"/>
        </w:rPr>
        <w:t>4.1 投标文件的密封和标记</w:t>
      </w:r>
      <w:bookmarkEnd w:id="216"/>
      <w:bookmarkEnd w:id="217"/>
    </w:p>
    <w:p>
      <w:pPr>
        <w:ind w:firstLine="444"/>
        <w:rPr>
          <w:lang w:eastAsia="zh-CN"/>
        </w:rPr>
      </w:pPr>
      <w:r>
        <w:rPr>
          <w:lang w:eastAsia="zh-CN"/>
        </w:rPr>
        <w:t>4.1.1投标人应当按照招标文件和电子招标投标交易平台的要求加密投标文件，具体要求见投标人须知前附表。</w:t>
      </w:r>
    </w:p>
    <w:p>
      <w:pPr>
        <w:pStyle w:val="84"/>
        <w:rPr>
          <w:rFonts w:hAnsi="方正黑体简体" w:cs="方正黑体简体"/>
        </w:rPr>
      </w:pPr>
      <w:bookmarkStart w:id="218" w:name="_Toc26873"/>
      <w:bookmarkStart w:id="219" w:name="_Toc11609431"/>
      <w:r>
        <w:rPr>
          <w:rFonts w:hint="eastAsia" w:hAnsi="方正黑体简体" w:cs="方正黑体简体"/>
        </w:rPr>
        <w:t>4.2 投标文件的递交</w:t>
      </w:r>
      <w:bookmarkEnd w:id="218"/>
      <w:bookmarkEnd w:id="219"/>
    </w:p>
    <w:p>
      <w:pPr>
        <w:ind w:firstLine="444"/>
        <w:rPr>
          <w:lang w:eastAsia="zh-CN"/>
        </w:rPr>
      </w:pPr>
      <w:r>
        <w:rPr>
          <w:lang w:eastAsia="zh-CN"/>
        </w:rPr>
        <w:t>4.2.1 投标人应在投标人须知前附表规定的投标截止时间前递交投标文件。</w:t>
      </w:r>
    </w:p>
    <w:p>
      <w:pPr>
        <w:ind w:firstLine="444"/>
        <w:rPr>
          <w:lang w:eastAsia="zh-CN"/>
        </w:rPr>
      </w:pPr>
      <w:r>
        <w:rPr>
          <w:lang w:eastAsia="zh-CN"/>
        </w:rPr>
        <w:t>4.2.2</w:t>
      </w:r>
      <w:r>
        <w:rPr>
          <w:bCs/>
          <w:iCs/>
          <w:lang w:eastAsia="zh-CN"/>
        </w:rPr>
        <w:t>投标人通过下载招标文件的电子招标投标交易平台递交电子投标文件。</w:t>
      </w:r>
    </w:p>
    <w:p>
      <w:pPr>
        <w:ind w:firstLine="444"/>
        <w:rPr>
          <w:lang w:eastAsia="zh-CN"/>
        </w:rPr>
      </w:pPr>
      <w:r>
        <w:rPr>
          <w:lang w:eastAsia="zh-CN"/>
        </w:rPr>
        <w:t>4.2.3 除投标人须知前附表另有规定外，投标人所递交的投标文件不予退还。</w:t>
      </w:r>
    </w:p>
    <w:p>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pPr>
        <w:ind w:firstLine="444"/>
        <w:rPr>
          <w:lang w:eastAsia="zh-CN"/>
        </w:rPr>
      </w:pPr>
      <w:r>
        <w:rPr>
          <w:lang w:eastAsia="zh-CN"/>
        </w:rPr>
        <w:t>4.2.5逾期送达的投标文件，电子招标投标交易平台将予以拒收。</w:t>
      </w:r>
    </w:p>
    <w:p>
      <w:pPr>
        <w:pStyle w:val="84"/>
        <w:rPr>
          <w:rFonts w:hAnsi="方正黑体简体" w:cs="方正黑体简体"/>
        </w:rPr>
      </w:pPr>
      <w:bookmarkStart w:id="220" w:name="_Toc9137"/>
      <w:bookmarkStart w:id="221" w:name="_Toc11609432"/>
      <w:r>
        <w:rPr>
          <w:rFonts w:hint="eastAsia" w:hAnsi="方正黑体简体" w:cs="方正黑体简体"/>
        </w:rPr>
        <w:t>4.3 投标文件的修改与撤回</w:t>
      </w:r>
      <w:bookmarkEnd w:id="220"/>
      <w:bookmarkEnd w:id="221"/>
    </w:p>
    <w:p>
      <w:pPr>
        <w:ind w:firstLine="444"/>
        <w:rPr>
          <w:lang w:eastAsia="zh-CN"/>
        </w:rPr>
      </w:pPr>
      <w:r>
        <w:rPr>
          <w:lang w:eastAsia="zh-CN"/>
        </w:rPr>
        <w:t>4.3.1 在本章第4.2.1项规定的投标截止时间前，投标人可以修改或撤回已递交的投标文件，但应以书面形式通知招标人。</w:t>
      </w:r>
    </w:p>
    <w:p>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pPr>
        <w:ind w:firstLine="444"/>
        <w:rPr>
          <w:lang w:eastAsia="zh-CN"/>
        </w:rPr>
      </w:pPr>
      <w:r>
        <w:rPr>
          <w:lang w:eastAsia="zh-CN"/>
        </w:rPr>
        <w:t>4.3.3 投标人撤回投标文件的，招标人自收到投标人书面撤回通知之日起5日内退还已收取的投标保证金。</w:t>
      </w:r>
    </w:p>
    <w:p>
      <w:pPr>
        <w:ind w:firstLine="444"/>
        <w:rPr>
          <w:lang w:eastAsia="zh-CN"/>
        </w:rPr>
      </w:pPr>
      <w:r>
        <w:rPr>
          <w:lang w:eastAsia="zh-CN"/>
        </w:rPr>
        <w:t>4.3.</w:t>
      </w:r>
      <w:bookmarkStart w:id="222" w:name="_Toc152042329"/>
      <w:bookmarkStart w:id="223" w:name="_Toc369531541"/>
      <w:bookmarkStart w:id="224" w:name="_Toc152045553"/>
      <w:bookmarkStart w:id="225" w:name="_Toc247527578"/>
      <w:bookmarkStart w:id="226" w:name="_Toc144974521"/>
      <w:bookmarkStart w:id="227" w:name="_Toc352691497"/>
      <w:bookmarkStart w:id="228" w:name="_Toc384308235"/>
      <w:bookmarkStart w:id="229" w:name="_Toc247513977"/>
      <w:bookmarkStart w:id="230" w:name="_Toc361508610"/>
      <w:bookmarkStart w:id="231" w:name="_Toc300834974"/>
      <w:bookmarkStart w:id="232" w:name="_Toc19203"/>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pPr>
        <w:pStyle w:val="73"/>
        <w:rPr>
          <w:rFonts w:hAnsi="方正黑体简体" w:cs="方正黑体简体"/>
          <w:lang w:eastAsia="zh-CN"/>
        </w:rPr>
      </w:pPr>
      <w:bookmarkStart w:id="233" w:name="_Toc11609433"/>
      <w:bookmarkStart w:id="234" w:name="_Toc7315"/>
      <w:r>
        <w:rPr>
          <w:rFonts w:hint="eastAsia" w:hAnsi="方正黑体简体" w:cs="方正黑体简体"/>
          <w:lang w:eastAsia="zh-CN"/>
        </w:rPr>
        <w:t>5. 开标</w:t>
      </w:r>
      <w:bookmarkEnd w:id="233"/>
      <w:bookmarkEnd w:id="234"/>
    </w:p>
    <w:p>
      <w:pPr>
        <w:pStyle w:val="84"/>
        <w:rPr>
          <w:rFonts w:hAnsi="方正黑体简体" w:cs="方正黑体简体"/>
        </w:rPr>
      </w:pPr>
      <w:bookmarkStart w:id="235" w:name="_Toc11609435"/>
      <w:bookmarkStart w:id="236" w:name="_Toc20285"/>
      <w:r>
        <w:rPr>
          <w:rFonts w:hint="eastAsia" w:hAnsi="方正黑体简体" w:cs="方正黑体简体"/>
        </w:rPr>
        <w:t>5.1 开标时间和地点</w:t>
      </w:r>
      <w:bookmarkEnd w:id="235"/>
      <w:bookmarkEnd w:id="236"/>
    </w:p>
    <w:p>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pPr>
        <w:pStyle w:val="84"/>
        <w:rPr>
          <w:rFonts w:hAnsi="方正黑体简体" w:cs="方正黑体简体"/>
        </w:rPr>
      </w:pPr>
      <w:bookmarkStart w:id="237" w:name="_Toc11609436"/>
      <w:bookmarkStart w:id="238" w:name="_Toc22020"/>
      <w:r>
        <w:rPr>
          <w:rFonts w:hint="eastAsia" w:hAnsi="方正黑体简体" w:cs="方正黑体简体"/>
        </w:rPr>
        <w:t>5.2 开标程序</w:t>
      </w:r>
      <w:bookmarkEnd w:id="237"/>
      <w:bookmarkEnd w:id="238"/>
    </w:p>
    <w:p>
      <w:pPr>
        <w:pStyle w:val="107"/>
        <w:ind w:firstLine="444"/>
        <w:rPr>
          <w:lang w:eastAsia="zh-CN"/>
        </w:rPr>
      </w:pPr>
      <w:bookmarkStart w:id="239" w:name="_Toc11609437"/>
      <w:r>
        <w:rPr>
          <w:rFonts w:hint="eastAsia"/>
          <w:lang w:eastAsia="zh-CN"/>
        </w:rPr>
        <w:t>网上开标：中国石油招标投标网</w:t>
      </w:r>
    </w:p>
    <w:p>
      <w:pPr>
        <w:pStyle w:val="107"/>
        <w:ind w:firstLine="444"/>
        <w:rPr>
          <w:lang w:eastAsia="zh-CN"/>
        </w:rPr>
      </w:pPr>
      <w:r>
        <w:rPr>
          <w:lang w:eastAsia="zh-CN"/>
        </w:rPr>
        <w:t>1</w:t>
      </w:r>
      <w:r>
        <w:rPr>
          <w:rFonts w:hint="eastAsia"/>
          <w:lang w:eastAsia="zh-CN"/>
        </w:rPr>
        <w:t>）若招标人组织现场开标，可邀请投标人至现场进行开标过程的参与和监督。</w:t>
      </w:r>
    </w:p>
    <w:p>
      <w:pPr>
        <w:pStyle w:val="107"/>
        <w:ind w:firstLine="444"/>
        <w:rPr>
          <w:lang w:eastAsia="zh-CN"/>
        </w:rPr>
      </w:pPr>
      <w:r>
        <w:rPr>
          <w:lang w:eastAsia="zh-CN"/>
        </w:rPr>
        <w:t>2</w:t>
      </w:r>
      <w:r>
        <w:rPr>
          <w:rFonts w:hint="eastAsia"/>
          <w:lang w:eastAsia="zh-CN"/>
        </w:rPr>
        <w:t>）投标人可在开标时间前远程登录其所投项目的开标大厅。</w:t>
      </w:r>
    </w:p>
    <w:p>
      <w:pPr>
        <w:pStyle w:val="107"/>
        <w:ind w:firstLine="444"/>
        <w:rPr>
          <w:lang w:eastAsia="zh-CN"/>
        </w:rPr>
      </w:pPr>
      <w:r>
        <w:rPr>
          <w:lang w:eastAsia="zh-CN"/>
        </w:rPr>
        <w:t>3</w:t>
      </w:r>
      <w:r>
        <w:rPr>
          <w:rFonts w:hint="eastAsia"/>
          <w:lang w:eastAsia="zh-CN"/>
        </w:rPr>
        <w:t>）开标大厅按项目设置，同一项目的多个标包在同一开标大厅进行开标。</w:t>
      </w:r>
    </w:p>
    <w:p>
      <w:pPr>
        <w:pStyle w:val="107"/>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pPr>
        <w:pStyle w:val="107"/>
        <w:ind w:firstLine="444"/>
        <w:rPr>
          <w:lang w:eastAsia="zh-CN"/>
        </w:rPr>
      </w:pPr>
      <w:r>
        <w:rPr>
          <w:lang w:eastAsia="zh-CN"/>
        </w:rPr>
        <w:t>5</w:t>
      </w:r>
      <w:r>
        <w:rPr>
          <w:rFonts w:hint="eastAsia"/>
          <w:lang w:eastAsia="zh-CN"/>
        </w:rPr>
        <w:t>）开标时间到达后，开标主持人进行投标文件的解密操作。</w:t>
      </w:r>
    </w:p>
    <w:p>
      <w:pPr>
        <w:pStyle w:val="107"/>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pPr>
        <w:pStyle w:val="107"/>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pPr>
        <w:pStyle w:val="107"/>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pPr>
        <w:pStyle w:val="84"/>
        <w:rPr>
          <w:rFonts w:hAnsi="方正黑体简体" w:cs="方正黑体简体"/>
        </w:rPr>
      </w:pPr>
      <w:bookmarkStart w:id="240" w:name="_Toc16714"/>
      <w:r>
        <w:rPr>
          <w:rFonts w:hint="eastAsia" w:hAnsi="方正黑体简体" w:cs="方正黑体简体"/>
        </w:rPr>
        <w:t>5.3 开标异议</w:t>
      </w:r>
      <w:bookmarkEnd w:id="239"/>
      <w:bookmarkEnd w:id="240"/>
    </w:p>
    <w:p>
      <w:pPr>
        <w:ind w:firstLine="444"/>
        <w:rPr>
          <w:lang w:eastAsia="zh-CN"/>
        </w:rPr>
      </w:pPr>
      <w:r>
        <w:rPr>
          <w:lang w:eastAsia="zh-CN"/>
        </w:rPr>
        <w:t>投标人对开标有异议的，应当在开标现场提出，招标人当场作出答复，并制作记录。</w:t>
      </w:r>
    </w:p>
    <w:p>
      <w:pPr>
        <w:pStyle w:val="73"/>
        <w:rPr>
          <w:rFonts w:hAnsi="方正黑体简体" w:cs="方正黑体简体"/>
          <w:lang w:eastAsia="zh-CN"/>
        </w:rPr>
      </w:pPr>
      <w:bookmarkStart w:id="241" w:name="_Toc11609438"/>
      <w:bookmarkStart w:id="242" w:name="_Toc11473"/>
      <w:r>
        <w:rPr>
          <w:rFonts w:hint="eastAsia" w:hAnsi="方正黑体简体" w:cs="方正黑体简体"/>
          <w:lang w:eastAsia="zh-CN"/>
        </w:rPr>
        <w:t>6. 评标</w:t>
      </w:r>
      <w:bookmarkEnd w:id="241"/>
      <w:bookmarkEnd w:id="242"/>
    </w:p>
    <w:p>
      <w:pPr>
        <w:pStyle w:val="84"/>
        <w:rPr>
          <w:rFonts w:hAnsi="方正黑体简体" w:cs="方正黑体简体"/>
        </w:rPr>
      </w:pPr>
      <w:bookmarkStart w:id="243" w:name="_Toc11609439"/>
      <w:bookmarkStart w:id="244" w:name="_Toc7589"/>
      <w:r>
        <w:rPr>
          <w:rFonts w:hint="eastAsia" w:hAnsi="方正黑体简体" w:cs="方正黑体简体"/>
        </w:rPr>
        <w:t>6.1 评标委员会</w:t>
      </w:r>
      <w:bookmarkEnd w:id="243"/>
      <w:bookmarkEnd w:id="244"/>
    </w:p>
    <w:p>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ind w:firstLine="444"/>
        <w:rPr>
          <w:lang w:eastAsia="zh-CN"/>
        </w:rPr>
      </w:pPr>
      <w:r>
        <w:rPr>
          <w:lang w:eastAsia="zh-CN"/>
        </w:rPr>
        <w:t>6.1.2 评标委员会成员有下列情形之一的，应当回避：</w:t>
      </w:r>
    </w:p>
    <w:p>
      <w:pPr>
        <w:ind w:firstLine="444"/>
        <w:rPr>
          <w:lang w:eastAsia="zh-CN"/>
        </w:rPr>
      </w:pPr>
      <w:r>
        <w:rPr>
          <w:lang w:eastAsia="zh-CN"/>
        </w:rPr>
        <w:t>（1）投标人或投标人主要负责人的近亲属；</w:t>
      </w:r>
    </w:p>
    <w:p>
      <w:pPr>
        <w:ind w:firstLine="444"/>
        <w:rPr>
          <w:lang w:eastAsia="zh-CN"/>
        </w:rPr>
      </w:pPr>
      <w:r>
        <w:rPr>
          <w:lang w:eastAsia="zh-CN"/>
        </w:rPr>
        <w:t>（2）项目主管部门或者行政监督部门的人员；</w:t>
      </w:r>
    </w:p>
    <w:p>
      <w:pPr>
        <w:ind w:firstLine="444"/>
        <w:rPr>
          <w:lang w:eastAsia="zh-CN"/>
        </w:rPr>
      </w:pPr>
      <w:r>
        <w:rPr>
          <w:lang w:eastAsia="zh-CN"/>
        </w:rPr>
        <w:t>（3）与投标人有经济利益关系，可能影响对投标公正评审的；</w:t>
      </w:r>
    </w:p>
    <w:p>
      <w:pPr>
        <w:ind w:firstLine="444"/>
        <w:rPr>
          <w:lang w:eastAsia="zh-CN"/>
        </w:rPr>
      </w:pPr>
      <w:r>
        <w:rPr>
          <w:lang w:eastAsia="zh-CN"/>
        </w:rPr>
        <w:t>（4）曾因在招标、评</w:t>
      </w:r>
      <w:bookmarkStart w:id="245" w:name="_Toc384308237"/>
      <w:bookmarkStart w:id="246" w:name="_Toc152042331"/>
      <w:bookmarkStart w:id="247" w:name="_Toc369531543"/>
      <w:bookmarkStart w:id="248" w:name="_Toc152045555"/>
      <w:bookmarkStart w:id="249" w:name="_Toc352691499"/>
      <w:bookmarkStart w:id="250" w:name="_Toc247527580"/>
      <w:bookmarkStart w:id="251" w:name="_Toc361508612"/>
      <w:bookmarkStart w:id="252" w:name="_Toc300834976"/>
      <w:bookmarkStart w:id="253" w:name="_Toc144974523"/>
      <w:bookmarkStart w:id="254" w:name="_Toc247513979"/>
      <w:bookmarkStart w:id="255" w:name="_Toc6230"/>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247527581"/>
      <w:bookmarkStart w:id="257" w:name="_Toc144974524"/>
      <w:bookmarkStart w:id="258" w:name="_Toc17703"/>
      <w:bookmarkStart w:id="259" w:name="_Toc152042332"/>
      <w:bookmarkStart w:id="260" w:name="_Toc352691500"/>
      <w:bookmarkStart w:id="261" w:name="_Toc152045556"/>
      <w:bookmarkStart w:id="262" w:name="_Toc361508613"/>
      <w:bookmarkStart w:id="263" w:name="_Toc369531544"/>
      <w:bookmarkStart w:id="264" w:name="_Toc247513980"/>
      <w:bookmarkStart w:id="265" w:name="_Toc300834977"/>
      <w:bookmarkStart w:id="266" w:name="_Toc384308238"/>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pPr>
        <w:ind w:firstLine="444"/>
        <w:rPr>
          <w:lang w:eastAsia="zh-CN"/>
        </w:rPr>
      </w:pPr>
      <w:r>
        <w:rPr>
          <w:lang w:eastAsia="zh-CN"/>
        </w:rPr>
        <w:t>（5）与投标人有其他利害关系。</w:t>
      </w:r>
    </w:p>
    <w:p>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84"/>
        <w:rPr>
          <w:rFonts w:hAnsi="方正黑体简体" w:cs="方正黑体简体"/>
        </w:rPr>
      </w:pPr>
      <w:bookmarkStart w:id="267" w:name="_Toc11609440"/>
      <w:bookmarkStart w:id="268" w:name="_Toc16033"/>
      <w:r>
        <w:rPr>
          <w:rFonts w:hint="eastAsia" w:hAnsi="方正黑体简体" w:cs="方正黑体简体"/>
        </w:rPr>
        <w:t>6.2 评标原则</w:t>
      </w:r>
      <w:bookmarkEnd w:id="267"/>
      <w:bookmarkEnd w:id="268"/>
    </w:p>
    <w:p>
      <w:pPr>
        <w:ind w:firstLine="444"/>
        <w:rPr>
          <w:lang w:eastAsia="zh-CN"/>
        </w:rPr>
      </w:pPr>
      <w:r>
        <w:rPr>
          <w:lang w:eastAsia="zh-CN"/>
        </w:rPr>
        <w:t>评标活动遵循公平、公正、科学和择优的原</w:t>
      </w:r>
      <w:bookmarkStart w:id="269" w:name="_Toc300834978"/>
      <w:bookmarkStart w:id="270" w:name="_Toc247527582"/>
      <w:bookmarkStart w:id="271" w:name="_Toc18949"/>
      <w:bookmarkStart w:id="272" w:name="_Toc361508614"/>
      <w:bookmarkStart w:id="273" w:name="_Toc247513981"/>
      <w:bookmarkStart w:id="274" w:name="_Toc352691501"/>
      <w:bookmarkStart w:id="275" w:name="_Toc144974525"/>
      <w:bookmarkStart w:id="276" w:name="_Toc384308239"/>
      <w:bookmarkStart w:id="277" w:name="_Toc152042333"/>
      <w:bookmarkStart w:id="278" w:name="_Toc369531545"/>
      <w:bookmarkStart w:id="279" w:name="_Toc152045557"/>
      <w:r>
        <w:rPr>
          <w:lang w:eastAsia="zh-CN"/>
        </w:rPr>
        <w:t>则。</w:t>
      </w:r>
    </w:p>
    <w:p>
      <w:pPr>
        <w:pStyle w:val="84"/>
        <w:rPr>
          <w:rFonts w:hAnsi="方正黑体简体" w:cs="方正黑体简体"/>
        </w:rPr>
      </w:pPr>
      <w:bookmarkStart w:id="280" w:name="_Toc6193"/>
      <w:bookmarkStart w:id="281" w:name="_Toc11609441"/>
      <w:r>
        <w:rPr>
          <w:rFonts w:hint="eastAsia" w:hAnsi="方正黑体简体" w:cs="方正黑体简体"/>
        </w:rPr>
        <w:t>6.3 评标</w:t>
      </w:r>
      <w:bookmarkEnd w:id="280"/>
      <w:bookmarkEnd w:id="281"/>
    </w:p>
    <w:p>
      <w:pPr>
        <w:ind w:firstLine="444"/>
        <w:rPr>
          <w:lang w:eastAsia="zh-CN"/>
        </w:rPr>
      </w:pPr>
      <w:r>
        <w:rPr>
          <w:lang w:eastAsia="zh-CN"/>
        </w:rPr>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pPr>
        <w:ind w:firstLine="444"/>
        <w:rPr>
          <w:lang w:eastAsia="zh-CN"/>
        </w:rPr>
      </w:pPr>
      <w:r>
        <w:rPr>
          <w:lang w:eastAsia="zh-CN"/>
        </w:rPr>
        <w:t>6.3.2 评标完成后，评标委员会应当向招标人提交书面评标报告和中标候选人名单。评标委员会推荐中标</w:t>
      </w:r>
      <w:bookmarkStart w:id="282" w:name="_Toc352691502"/>
      <w:bookmarkStart w:id="283" w:name="_Toc247527583"/>
      <w:bookmarkStart w:id="284" w:name="_Toc12259"/>
      <w:bookmarkStart w:id="285" w:name="_Toc247513982"/>
      <w:bookmarkStart w:id="286" w:name="_Toc152045558"/>
      <w:bookmarkStart w:id="287" w:name="_Toc361508615"/>
      <w:bookmarkStart w:id="288" w:name="_Toc144974526"/>
      <w:bookmarkStart w:id="289" w:name="_Toc300834979"/>
      <w:bookmarkStart w:id="290" w:name="_Toc369531546"/>
      <w:bookmarkStart w:id="291" w:name="_Toc152042334"/>
      <w:bookmarkStart w:id="292" w:name="_Toc384308240"/>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pPr>
        <w:pStyle w:val="73"/>
        <w:rPr>
          <w:rFonts w:hAnsi="方正黑体简体" w:cs="方正黑体简体"/>
          <w:lang w:eastAsia="zh-CN"/>
        </w:rPr>
      </w:pPr>
      <w:bookmarkStart w:id="293" w:name="_Toc20771"/>
      <w:bookmarkStart w:id="294" w:name="_Toc11609442"/>
      <w:r>
        <w:rPr>
          <w:rFonts w:hint="eastAsia" w:hAnsi="方正黑体简体" w:cs="方正黑体简体"/>
          <w:lang w:eastAsia="zh-CN"/>
        </w:rPr>
        <w:t>7. 合同授予</w:t>
      </w:r>
      <w:bookmarkEnd w:id="293"/>
      <w:bookmarkEnd w:id="294"/>
    </w:p>
    <w:p>
      <w:pPr>
        <w:pStyle w:val="84"/>
        <w:rPr>
          <w:rFonts w:hAnsi="方正黑体简体" w:cs="方正黑体简体"/>
        </w:rPr>
      </w:pPr>
      <w:bookmarkStart w:id="295" w:name="_Toc11609443"/>
      <w:bookmarkStart w:id="296" w:name="_Toc9180"/>
      <w:r>
        <w:rPr>
          <w:rFonts w:hint="eastAsia" w:hAnsi="方正黑体简体" w:cs="方正黑体简体"/>
        </w:rPr>
        <w:t>7.1 中标候选人公示</w:t>
      </w:r>
      <w:bookmarkEnd w:id="295"/>
      <w:bookmarkEnd w:id="296"/>
    </w:p>
    <w:p>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pPr>
        <w:pStyle w:val="84"/>
        <w:rPr>
          <w:rFonts w:hAnsi="方正黑体简体" w:cs="方正黑体简体"/>
        </w:rPr>
      </w:pPr>
      <w:bookmarkStart w:id="297" w:name="_Toc11609444"/>
      <w:bookmarkStart w:id="298" w:name="_Toc1975"/>
      <w:r>
        <w:rPr>
          <w:rFonts w:hint="eastAsia" w:hAnsi="方正黑体简体" w:cs="方正黑体简体"/>
        </w:rPr>
        <w:t>7.2 评标结果异议</w:t>
      </w:r>
      <w:bookmarkEnd w:id="297"/>
      <w:bookmarkEnd w:id="298"/>
    </w:p>
    <w:p>
      <w:pPr>
        <w:ind w:firstLine="444"/>
        <w:rPr>
          <w:lang w:eastAsia="zh-CN"/>
        </w:rPr>
      </w:pPr>
      <w:r>
        <w:rPr>
          <w:lang w:eastAsia="zh-CN"/>
        </w:rPr>
        <w:t>投标人或者其他利</w:t>
      </w:r>
      <w:bookmarkStart w:id="299" w:name="_Toc30095"/>
      <w:bookmarkStart w:id="300" w:name="_Toc247513985"/>
      <w:bookmarkStart w:id="301" w:name="_Toc369531549"/>
      <w:bookmarkStart w:id="302" w:name="_Toc300834982"/>
      <w:bookmarkStart w:id="303" w:name="_Toc247527586"/>
      <w:bookmarkStart w:id="304" w:name="_Toc361508618"/>
      <w:bookmarkStart w:id="305" w:name="_Toc152042337"/>
      <w:bookmarkStart w:id="306" w:name="_Toc152045561"/>
      <w:bookmarkStart w:id="307" w:name="_Toc384308243"/>
      <w:bookmarkStart w:id="308" w:name="_Toc352691505"/>
      <w:bookmarkStart w:id="309" w:name="_Toc144974529"/>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果有异议的，应当在中标候选人公示期间提出。招标人将在收到异议之日起3日内作出答复；作出答复前，将暂停招标投标活动。</w:t>
      </w:r>
    </w:p>
    <w:p>
      <w:pPr>
        <w:pStyle w:val="84"/>
        <w:rPr>
          <w:rFonts w:hAnsi="方正黑体简体" w:cs="方正黑体简体"/>
        </w:rPr>
      </w:pPr>
      <w:bookmarkStart w:id="310" w:name="_Toc2559"/>
      <w:bookmarkStart w:id="311" w:name="_Toc11609445"/>
      <w:r>
        <w:rPr>
          <w:rFonts w:hint="eastAsia" w:hAnsi="方正黑体简体" w:cs="方正黑体简体"/>
        </w:rPr>
        <w:t>7.3 中标候选人履约能力审查</w:t>
      </w:r>
      <w:bookmarkEnd w:id="310"/>
      <w:bookmarkEnd w:id="311"/>
    </w:p>
    <w:p>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pStyle w:val="84"/>
        <w:rPr>
          <w:rFonts w:hAnsi="方正黑体简体" w:cs="方正黑体简体"/>
        </w:rPr>
      </w:pPr>
      <w:bookmarkStart w:id="312" w:name="_Toc11609446"/>
      <w:bookmarkStart w:id="313" w:name="_Toc29646"/>
      <w:r>
        <w:rPr>
          <w:rFonts w:hint="eastAsia" w:hAnsi="方正黑体简体" w:cs="方正黑体简体"/>
        </w:rPr>
        <w:t>7.4 定标</w:t>
      </w:r>
      <w:bookmarkEnd w:id="312"/>
      <w:bookmarkEnd w:id="313"/>
    </w:p>
    <w:p>
      <w:pPr>
        <w:ind w:firstLine="444"/>
        <w:rPr>
          <w:lang w:eastAsia="zh-CN"/>
        </w:rPr>
      </w:pPr>
      <w:r>
        <w:rPr>
          <w:lang w:eastAsia="zh-CN"/>
        </w:rPr>
        <w:t>按照投标人须知前附表的规定，招标人或招标人授权的评标委员会依法确定中标人。</w:t>
      </w:r>
    </w:p>
    <w:p>
      <w:pPr>
        <w:pStyle w:val="84"/>
        <w:rPr>
          <w:rFonts w:hAnsi="方正黑体简体" w:cs="方正黑体简体"/>
        </w:rPr>
      </w:pPr>
      <w:bookmarkStart w:id="314" w:name="_Toc11609447"/>
      <w:bookmarkStart w:id="315" w:name="_Toc13791"/>
      <w:r>
        <w:rPr>
          <w:rFonts w:hint="eastAsia" w:hAnsi="方正黑体简体" w:cs="方正黑体简体"/>
        </w:rPr>
        <w:t>7.5 中标通知</w:t>
      </w:r>
      <w:bookmarkEnd w:id="314"/>
      <w:bookmarkEnd w:id="315"/>
    </w:p>
    <w:p>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5668"/>
      <w:bookmarkStart w:id="317" w:name="_Toc384308244"/>
      <w:bookmarkStart w:id="318" w:name="_Toc361508619"/>
      <w:bookmarkStart w:id="319" w:name="_Toc352691506"/>
      <w:bookmarkStart w:id="320" w:name="_Toc300834983"/>
      <w:bookmarkStart w:id="321" w:name="_Toc369531550"/>
      <w:r>
        <w:rPr>
          <w:lang w:eastAsia="zh-CN"/>
        </w:rPr>
        <w:t>通知书，同时将中</w:t>
      </w:r>
      <w:bookmarkEnd w:id="316"/>
      <w:bookmarkEnd w:id="317"/>
      <w:bookmarkEnd w:id="318"/>
      <w:bookmarkEnd w:id="319"/>
      <w:bookmarkEnd w:id="320"/>
      <w:bookmarkEnd w:id="321"/>
      <w:r>
        <w:rPr>
          <w:lang w:eastAsia="zh-CN"/>
        </w:rPr>
        <w:t>标结果通知未中标的投标人。</w:t>
      </w:r>
    </w:p>
    <w:p>
      <w:pPr>
        <w:pStyle w:val="84"/>
        <w:rPr>
          <w:rFonts w:hAnsi="方正黑体简体" w:cs="方正黑体简体"/>
        </w:rPr>
      </w:pPr>
      <w:bookmarkStart w:id="322" w:name="_Toc11609448"/>
      <w:bookmarkStart w:id="323" w:name="_Toc15584"/>
      <w:r>
        <w:rPr>
          <w:rFonts w:hint="eastAsia" w:hAnsi="方正黑体简体" w:cs="方正黑体简体"/>
        </w:rPr>
        <w:t>7.6 履约保证金</w:t>
      </w:r>
      <w:bookmarkEnd w:id="322"/>
      <w:bookmarkEnd w:id="323"/>
    </w:p>
    <w:p>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pPr>
        <w:pStyle w:val="84"/>
        <w:rPr>
          <w:rFonts w:hAnsi="方正黑体简体" w:cs="方正黑体简体"/>
        </w:rPr>
      </w:pPr>
      <w:bookmarkStart w:id="324" w:name="_Toc7476"/>
      <w:bookmarkStart w:id="325" w:name="_Toc11609449"/>
      <w:r>
        <w:rPr>
          <w:rFonts w:hint="eastAsia" w:hAnsi="方正黑体简体" w:cs="方正黑体简体"/>
        </w:rPr>
        <w:t>7.7 签订合同</w:t>
      </w:r>
      <w:bookmarkEnd w:id="324"/>
      <w:bookmarkEnd w:id="325"/>
    </w:p>
    <w:p>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pPr>
        <w:pStyle w:val="73"/>
        <w:rPr>
          <w:rFonts w:hAnsi="方正黑体简体" w:cs="方正黑体简体"/>
          <w:lang w:eastAsia="zh-CN"/>
        </w:rPr>
      </w:pPr>
      <w:bookmarkStart w:id="326" w:name="_Toc82525623"/>
      <w:bookmarkStart w:id="327" w:name="_Toc17758"/>
      <w:bookmarkStart w:id="328" w:name="_Toc477134992"/>
      <w:bookmarkStart w:id="329" w:name="_Toc11609456"/>
      <w:r>
        <w:rPr>
          <w:rFonts w:hint="eastAsia" w:hAnsi="方正黑体简体" w:cs="方正黑体简体"/>
          <w:lang w:eastAsia="zh-CN"/>
        </w:rPr>
        <w:t>8.纪律和监督</w:t>
      </w:r>
      <w:bookmarkEnd w:id="326"/>
      <w:r>
        <w:rPr>
          <w:rFonts w:hint="eastAsia" w:hAnsi="方正黑体简体" w:cs="方正黑体简体"/>
          <w:lang w:eastAsia="zh-CN"/>
        </w:rPr>
        <w:t>（诚信要求）</w:t>
      </w:r>
      <w:bookmarkEnd w:id="327"/>
      <w:r>
        <w:rPr>
          <w:rFonts w:hint="eastAsia" w:hAnsi="方正黑体简体" w:cs="方正黑体简体"/>
          <w:lang w:eastAsia="zh-CN"/>
        </w:rPr>
        <w:t xml:space="preserve"> </w:t>
      </w:r>
    </w:p>
    <w:p>
      <w:pPr>
        <w:pStyle w:val="84"/>
        <w:rPr>
          <w:rFonts w:hAnsi="方正黑体简体" w:cs="方正黑体简体"/>
        </w:rPr>
      </w:pPr>
      <w:bookmarkStart w:id="330" w:name="_Toc82525624"/>
      <w:bookmarkStart w:id="331" w:name="_Toc13788"/>
      <w:r>
        <w:rPr>
          <w:rFonts w:hint="eastAsia" w:hAnsi="方正黑体简体" w:cs="方正黑体简体"/>
        </w:rPr>
        <w:t>8.1 对招标人的纪律要求</w:t>
      </w:r>
      <w:bookmarkEnd w:id="330"/>
      <w:bookmarkEnd w:id="331"/>
      <w:r>
        <w:rPr>
          <w:rFonts w:hint="eastAsia" w:hAnsi="方正黑体简体" w:cs="方正黑体简体"/>
        </w:rPr>
        <w:t xml:space="preserve"> </w:t>
      </w:r>
    </w:p>
    <w:p>
      <w:pPr>
        <w:ind w:firstLine="444"/>
        <w:rPr>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pPr>
        <w:pStyle w:val="84"/>
      </w:pPr>
      <w:bookmarkStart w:id="333" w:name="_Toc7196"/>
      <w:r>
        <w:rPr>
          <w:rFonts w:hint="eastAsia"/>
        </w:rPr>
        <w:t>8.2 对投标人的纪律要求</w:t>
      </w:r>
      <w:bookmarkEnd w:id="332"/>
      <w:bookmarkEnd w:id="333"/>
      <w:r>
        <w:rPr>
          <w:rFonts w:hint="eastAsia"/>
        </w:rPr>
        <w:t xml:space="preserve"> </w:t>
      </w:r>
    </w:p>
    <w:p>
      <w:pPr>
        <w:ind w:firstLine="444"/>
        <w:rPr>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pPr>
        <w:ind w:firstLine="444"/>
        <w:rPr>
          <w:lang w:eastAsia="zh-CN"/>
        </w:rPr>
      </w:pPr>
      <w:r>
        <w:rPr>
          <w:rFonts w:hint="eastAsia"/>
          <w:lang w:eastAsia="zh-CN"/>
        </w:rPr>
        <w:t>8.2.5依法经营，公平竞争，不得采取虚假、诽谤、恶意投诉等违法或不正当手段损害、侵犯其他企业的正当权益。</w:t>
      </w:r>
    </w:p>
    <w:p>
      <w:pPr>
        <w:ind w:firstLine="444"/>
        <w:rPr>
          <w:lang w:eastAsia="zh-CN"/>
        </w:rPr>
      </w:pPr>
      <w:r>
        <w:rPr>
          <w:rFonts w:hint="eastAsia"/>
          <w:lang w:eastAsia="zh-CN"/>
        </w:rPr>
        <w:t>8.2.6对违法和不公正行为投诉时，应当保证投诉内容及相应证明材料的真实合法。</w:t>
      </w:r>
    </w:p>
    <w:p>
      <w:pPr>
        <w:pStyle w:val="84"/>
      </w:pPr>
      <w:bookmarkStart w:id="335" w:name="_Toc10785"/>
      <w:r>
        <w:rPr>
          <w:rFonts w:hint="eastAsia"/>
        </w:rPr>
        <w:t>8.3 对评标委员会成员的纪律要求</w:t>
      </w:r>
      <w:bookmarkEnd w:id="334"/>
      <w:bookmarkEnd w:id="335"/>
      <w:r>
        <w:rPr>
          <w:rFonts w:hint="eastAsia"/>
        </w:rPr>
        <w:t xml:space="preserve"> </w:t>
      </w:r>
    </w:p>
    <w:p>
      <w:pPr>
        <w:ind w:firstLine="444"/>
        <w:rPr>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pPr>
        <w:pStyle w:val="84"/>
      </w:pPr>
      <w:bookmarkStart w:id="337" w:name="_Toc17910"/>
      <w:r>
        <w:rPr>
          <w:rFonts w:hint="eastAsia"/>
        </w:rPr>
        <w:t>8.4 对与评标活动有关的工作人员的纪律要求</w:t>
      </w:r>
      <w:bookmarkEnd w:id="336"/>
      <w:bookmarkEnd w:id="337"/>
      <w:r>
        <w:rPr>
          <w:rFonts w:hint="eastAsia"/>
        </w:rPr>
        <w:t xml:space="preserve"> </w:t>
      </w:r>
    </w:p>
    <w:p>
      <w:pPr>
        <w:ind w:firstLine="444"/>
        <w:rPr>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pPr>
        <w:pStyle w:val="84"/>
      </w:pPr>
      <w:bookmarkStart w:id="339" w:name="_Toc18492"/>
      <w:r>
        <w:rPr>
          <w:rFonts w:hint="eastAsia"/>
        </w:rPr>
        <w:t>8.5 投诉</w:t>
      </w:r>
      <w:bookmarkEnd w:id="338"/>
      <w:bookmarkEnd w:id="339"/>
      <w:r>
        <w:rPr>
          <w:rFonts w:hint="eastAsia"/>
        </w:rPr>
        <w:t xml:space="preserve"> </w:t>
      </w:r>
    </w:p>
    <w:p>
      <w:pPr>
        <w:ind w:firstLine="444"/>
        <w:rPr>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pPr>
        <w:ind w:firstLine="444"/>
        <w:rPr>
          <w:rFonts w:ascii="Times New Roman" w:hAnsi="Times New Roman"/>
          <w:lang w:eastAsia="zh-CN"/>
        </w:rPr>
      </w:pPr>
      <w:r>
        <w:rPr>
          <w:rFonts w:hint="eastAsia" w:ascii="Times New Roman" w:hAnsi="Times New Roman"/>
          <w:lang w:eastAsia="zh-CN"/>
        </w:rPr>
        <w:t>8.5.2 投标人或者其他利害关系人对招标文件、开标和评标结果提出投诉的，应当按照投标人须知第2.4款、第5.3款和第7.2款的规定先向招标人提出异议。异议答复期间不计算在第8.5.1项规定的期限内。</w:t>
      </w:r>
    </w:p>
    <w:p>
      <w:pPr>
        <w:pStyle w:val="73"/>
        <w:rPr>
          <w:rFonts w:hAnsi="方正黑体简体" w:cs="方正黑体简体"/>
          <w:lang w:eastAsia="zh-CN"/>
        </w:rPr>
      </w:pPr>
      <w:bookmarkStart w:id="340" w:name="_Toc2502"/>
      <w:r>
        <w:rPr>
          <w:rFonts w:hint="eastAsia" w:hAnsi="方正黑体简体" w:cs="方正黑体简体"/>
          <w:lang w:eastAsia="zh-CN"/>
        </w:rPr>
        <w:t>9. 是否采用电子招标投标</w:t>
      </w:r>
      <w:bookmarkEnd w:id="328"/>
      <w:bookmarkEnd w:id="329"/>
      <w:bookmarkEnd w:id="340"/>
    </w:p>
    <w:p>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pPr>
        <w:pStyle w:val="73"/>
        <w:rPr>
          <w:rFonts w:hAnsi="方正黑体简体" w:cs="方正黑体简体"/>
          <w:lang w:eastAsia="zh-CN"/>
        </w:rPr>
      </w:pPr>
      <w:bookmarkStart w:id="341" w:name="_Toc20229"/>
      <w:bookmarkStart w:id="342" w:name="_Toc11609457"/>
      <w:r>
        <w:rPr>
          <w:rFonts w:hint="eastAsia" w:hAnsi="方正黑体简体" w:cs="方正黑体简体"/>
          <w:lang w:eastAsia="zh-CN"/>
        </w:rPr>
        <w:t>10. 需要补充的其他内容</w:t>
      </w:r>
      <w:bookmarkEnd w:id="341"/>
      <w:bookmarkEnd w:id="342"/>
    </w:p>
    <w:p>
      <w:pPr>
        <w:ind w:firstLine="444"/>
        <w:rPr>
          <w:lang w:eastAsia="zh-CN"/>
        </w:rPr>
      </w:pPr>
      <w:r>
        <w:rPr>
          <w:lang w:eastAsia="zh-CN"/>
        </w:rPr>
        <w:t>需要补充的其他内容：见投标人须知前附表。</w:t>
      </w:r>
      <w:bookmarkStart w:id="343" w:name="_Toc11609458"/>
      <w:bookmarkStart w:id="344" w:name="_Toc530144996"/>
    </w:p>
    <w:p>
      <w:pPr>
        <w:ind w:firstLine="0" w:firstLineChars="0"/>
        <w:rPr>
          <w:b/>
          <w:sz w:val="22"/>
          <w:lang w:eastAsia="zh-CN"/>
        </w:rPr>
      </w:pPr>
      <w:r>
        <w:rPr>
          <w:lang w:eastAsia="zh-CN"/>
        </w:rPr>
        <w:br w:type="page"/>
      </w:r>
      <w:r>
        <w:rPr>
          <w:b/>
          <w:sz w:val="22"/>
          <w:lang w:eastAsia="zh-CN"/>
        </w:rPr>
        <w:t>附件</w:t>
      </w:r>
      <w:r>
        <w:rPr>
          <w:rFonts w:hint="eastAsia"/>
          <w:b/>
          <w:sz w:val="22"/>
          <w:lang w:eastAsia="zh-CN"/>
        </w:rPr>
        <w:t>一</w:t>
      </w:r>
      <w:r>
        <w:rPr>
          <w:b/>
          <w:sz w:val="22"/>
          <w:lang w:eastAsia="zh-CN"/>
        </w:rPr>
        <w:t>：问题澄清通知</w:t>
      </w:r>
      <w:bookmarkEnd w:id="343"/>
    </w:p>
    <w:p>
      <w:pPr>
        <w:pStyle w:val="57"/>
        <w:ind w:firstLine="444"/>
      </w:pPr>
    </w:p>
    <w:p>
      <w:pPr>
        <w:pStyle w:val="82"/>
        <w:rPr>
          <w:lang w:eastAsia="zh-CN"/>
        </w:rPr>
      </w:pPr>
      <w:r>
        <w:rPr>
          <w:lang w:eastAsia="zh-CN"/>
        </w:rPr>
        <w:t>问题澄清通知</w:t>
      </w:r>
    </w:p>
    <w:p>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hAnsi="Times New Roman" w:eastAsia="黑体"/>
          <w:sz w:val="28"/>
          <w:u w:val="single"/>
          <w:lang w:eastAsia="zh-CN"/>
        </w:rPr>
        <w:t xml:space="preserve">       </w:t>
      </w:r>
      <w:r>
        <w:rPr>
          <w:rFonts w:ascii="Times New Roman" w:hAnsi="Times New Roman"/>
          <w:lang w:eastAsia="zh-CN"/>
        </w:rPr>
        <w:t>）</w:t>
      </w:r>
    </w:p>
    <w:p>
      <w:pPr>
        <w:spacing w:line="440" w:lineRule="exact"/>
        <w:ind w:firstLine="444"/>
        <w:jc w:val="center"/>
        <w:rPr>
          <w:rFonts w:ascii="Times New Roman" w:hAnsi="Times New Roman"/>
          <w:lang w:eastAsia="zh-CN"/>
        </w:rPr>
      </w:pPr>
    </w:p>
    <w:p>
      <w:pPr>
        <w:spacing w:line="440" w:lineRule="exact"/>
        <w:ind w:firstLine="0" w:firstLineChars="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pPr>
        <w:spacing w:line="440" w:lineRule="exact"/>
        <w:ind w:firstLine="444"/>
        <w:rPr>
          <w:rFonts w:ascii="Times New Roman" w:hAnsi="Times New Roman"/>
          <w:lang w:eastAsia="zh-CN"/>
        </w:rPr>
      </w:pPr>
    </w:p>
    <w:p>
      <w:pPr>
        <w:ind w:firstLine="444"/>
        <w:rPr>
          <w:lang w:eastAsia="zh-CN"/>
        </w:rPr>
      </w:pPr>
      <w:r>
        <w:rPr>
          <w:rFonts w:hint="eastAsia" w:ascii="Times New Roman" w:hAnsi="Times New Roman"/>
          <w:lang w:eastAsia="zh-CN"/>
        </w:rPr>
        <w:t xml:space="preserve"> </w:t>
      </w:r>
      <w:r>
        <w:rPr>
          <w:lang w:eastAsia="zh-CN"/>
        </w:rPr>
        <w:t>评标委员会对你方的投标文件进行了仔细的审查，现需你方对下列问题以书</w:t>
      </w:r>
      <w:bookmarkStart w:id="345" w:name="_Toc384308260"/>
      <w:bookmarkStart w:id="346" w:name="_Toc247527601"/>
      <w:bookmarkStart w:id="347" w:name="_Toc152042352"/>
      <w:bookmarkStart w:id="348" w:name="_Toc144974544"/>
      <w:bookmarkStart w:id="349" w:name="_Toc300834996"/>
      <w:bookmarkStart w:id="350" w:name="_Toc247514000"/>
      <w:bookmarkStart w:id="351" w:name="_Toc152045576"/>
      <w:bookmarkStart w:id="352" w:name="_Toc23050"/>
      <w:bookmarkStart w:id="353" w:name="_Toc369531565"/>
      <w:bookmarkStart w:id="354" w:name="_Toc352691521"/>
      <w:bookmarkStart w:id="355" w:name="_Toc361508634"/>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pPr>
        <w:ind w:firstLine="444"/>
        <w:rPr>
          <w:lang w:eastAsia="zh-CN"/>
        </w:rPr>
      </w:pPr>
      <w:r>
        <w:rPr>
          <w:lang w:eastAsia="zh-CN"/>
        </w:rPr>
        <w:t xml:space="preserve">1. </w:t>
      </w:r>
    </w:p>
    <w:p>
      <w:pPr>
        <w:ind w:firstLine="444"/>
        <w:rPr>
          <w:lang w:eastAsia="zh-CN"/>
        </w:rPr>
      </w:pPr>
      <w:r>
        <w:rPr>
          <w:lang w:eastAsia="zh-CN"/>
        </w:rPr>
        <w:t xml:space="preserve">2. </w:t>
      </w:r>
    </w:p>
    <w:p>
      <w:pPr>
        <w:ind w:firstLine="444"/>
        <w:rPr>
          <w:lang w:eastAsia="zh-CN"/>
        </w:rPr>
      </w:pPr>
      <w:r>
        <w:rPr>
          <w:lang w:eastAsia="zh-CN"/>
        </w:rPr>
        <w:t xml:space="preserve">..... </w:t>
      </w:r>
    </w:p>
    <w:p>
      <w:pPr>
        <w:ind w:firstLine="444"/>
        <w:rPr>
          <w:lang w:eastAsia="zh-CN"/>
        </w:rPr>
      </w:pPr>
    </w:p>
    <w:p>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369531566"/>
      <w:bookmarkStart w:id="357" w:name="_Toc384308261"/>
      <w:bookmarkStart w:id="358" w:name="_Toc352691522"/>
      <w:bookmarkStart w:id="359" w:name="_Toc152045577"/>
      <w:bookmarkStart w:id="360" w:name="_Toc361508635"/>
      <w:bookmarkStart w:id="361" w:name="_Toc144974545"/>
      <w:bookmarkStart w:id="362" w:name="_Toc152042353"/>
      <w:bookmarkStart w:id="363" w:name="_Toc28385"/>
      <w:bookmarkStart w:id="364" w:name="_Toc247514001"/>
      <w:bookmarkStart w:id="365" w:name="_Toc300834997"/>
      <w:bookmarkStart w:id="366" w:name="_Toc247527602"/>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pPr>
        <w:ind w:firstLine="444"/>
        <w:rPr>
          <w:lang w:eastAsia="zh-CN"/>
        </w:rPr>
      </w:pPr>
    </w:p>
    <w:p>
      <w:pPr>
        <w:ind w:firstLine="444"/>
        <w:rPr>
          <w:lang w:eastAsia="zh-CN"/>
        </w:rPr>
      </w:pPr>
    </w:p>
    <w:p>
      <w:pPr>
        <w:ind w:firstLine="1887" w:firstLineChars="850"/>
        <w:jc w:val="right"/>
        <w:rPr>
          <w:lang w:eastAsia="zh-CN"/>
        </w:rPr>
      </w:pPr>
      <w:r>
        <w:rPr>
          <w:rFonts w:ascii="Times New Roman" w:hAnsi="Times New Roman"/>
          <w:lang w:eastAsia="zh-CN"/>
        </w:rPr>
        <w:t>评标委员会授权的招标人或招标机构：</w:t>
      </w:r>
      <w:r>
        <w:rPr>
          <w:rFonts w:ascii="Times New Roman" w:hAnsi="Times New Roman" w:eastAsia="黑体"/>
          <w:sz w:val="28"/>
          <w:u w:val="single"/>
          <w:lang w:eastAsia="zh-CN"/>
        </w:rPr>
        <w:t xml:space="preserve">      </w:t>
      </w:r>
      <w:r>
        <w:rPr>
          <w:rFonts w:ascii="Times New Roman" w:hAnsi="Times New Roman"/>
          <w:lang w:eastAsia="zh-CN"/>
        </w:rPr>
        <w:t>（签字或盖章）</w:t>
      </w:r>
      <w:bookmarkStart w:id="367" w:name="_Toc247514002"/>
      <w:bookmarkStart w:id="368" w:name="_Toc361508636"/>
      <w:bookmarkStart w:id="369" w:name="_Toc384308262"/>
      <w:bookmarkStart w:id="370" w:name="_Toc152045578"/>
      <w:bookmarkStart w:id="371" w:name="_Toc369531567"/>
      <w:bookmarkStart w:id="372" w:name="_Toc300834998"/>
      <w:bookmarkStart w:id="373" w:name="_Toc152042354"/>
      <w:bookmarkStart w:id="374" w:name="_Toc352691523"/>
      <w:bookmarkStart w:id="375" w:name="_Toc6580"/>
      <w:bookmarkStart w:id="376" w:name="_Toc247527603"/>
    </w:p>
    <w:bookmarkEnd w:id="367"/>
    <w:bookmarkEnd w:id="368"/>
    <w:bookmarkEnd w:id="369"/>
    <w:bookmarkEnd w:id="370"/>
    <w:bookmarkEnd w:id="371"/>
    <w:bookmarkEnd w:id="372"/>
    <w:bookmarkEnd w:id="373"/>
    <w:bookmarkEnd w:id="374"/>
    <w:bookmarkEnd w:id="375"/>
    <w:bookmarkEnd w:id="376"/>
    <w:p>
      <w:pPr>
        <w:spacing w:line="440" w:lineRule="exact"/>
        <w:ind w:firstLine="444"/>
        <w:rPr>
          <w:rFonts w:ascii="Times New Roman" w:hAnsi="Times New Roman"/>
          <w:lang w:eastAsia="zh-CN"/>
        </w:rPr>
      </w:pPr>
    </w:p>
    <w:p>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pPr>
        <w:ind w:firstLine="0" w:firstLineChars="0"/>
        <w:rPr>
          <w:b/>
          <w:sz w:val="22"/>
          <w:lang w:eastAsia="zh-CN"/>
        </w:rPr>
      </w:pPr>
      <w:r>
        <w:rPr>
          <w:rFonts w:ascii="Times New Roman" w:hAnsi="Times New Roman"/>
          <w:lang w:eastAsia="zh-CN"/>
        </w:rPr>
        <w:br w:type="page"/>
      </w:r>
      <w:r>
        <w:rPr>
          <w:b/>
          <w:sz w:val="22"/>
          <w:lang w:eastAsia="zh-CN"/>
        </w:rPr>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pPr>
        <w:pStyle w:val="57"/>
        <w:ind w:firstLine="444"/>
      </w:pPr>
    </w:p>
    <w:bookmarkEnd w:id="379"/>
    <w:p>
      <w:pPr>
        <w:pStyle w:val="82"/>
        <w:rPr>
          <w:lang w:eastAsia="zh-CN"/>
        </w:rPr>
      </w:pPr>
      <w:r>
        <w:rPr>
          <w:lang w:eastAsia="zh-CN"/>
        </w:rPr>
        <w:t>问题的澄清</w:t>
      </w:r>
    </w:p>
    <w:p>
      <w:pPr>
        <w:tabs>
          <w:tab w:val="left" w:pos="6180"/>
        </w:tabs>
        <w:spacing w:line="240" w:lineRule="exact"/>
        <w:ind w:firstLineChars="90"/>
        <w:rPr>
          <w:rFonts w:cs="宋体"/>
          <w:szCs w:val="21"/>
          <w:lang w:eastAsia="zh-CN"/>
        </w:rPr>
      </w:pPr>
      <w:r>
        <w:rPr>
          <w:rFonts w:hint="eastAsia" w:cs="宋体"/>
          <w:szCs w:val="21"/>
          <w:lang w:eastAsia="zh-CN"/>
        </w:rPr>
        <w:t xml:space="preserve">                        </w:t>
      </w:r>
      <w:r>
        <w:rPr>
          <w:rFonts w:cs="宋体"/>
          <w:szCs w:val="21"/>
          <w:lang w:eastAsia="zh-CN"/>
        </w:rPr>
        <w:t>（编号</w:t>
      </w:r>
      <w:r>
        <w:rPr>
          <w:rFonts w:hint="eastAsia" w:cs="宋体"/>
          <w:szCs w:val="21"/>
          <w:lang w:eastAsia="zh-CN"/>
        </w:rPr>
        <w:t xml:space="preserve">: </w:t>
      </w:r>
      <w:r>
        <w:rPr>
          <w:rFonts w:hint="eastAsia" w:cs="宋体"/>
          <w:szCs w:val="21"/>
          <w:u w:val="single"/>
          <w:lang w:eastAsia="zh-CN"/>
        </w:rPr>
        <w:t xml:space="preserve">          </w:t>
      </w:r>
      <w:r>
        <w:rPr>
          <w:rFonts w:cs="宋体"/>
          <w:szCs w:val="21"/>
          <w:lang w:eastAsia="zh-CN"/>
        </w:rPr>
        <w:t>）</w:t>
      </w:r>
    </w:p>
    <w:p>
      <w:pPr>
        <w:ind w:firstLine="444"/>
        <w:rPr>
          <w:lang w:eastAsia="zh-CN"/>
        </w:rPr>
      </w:pPr>
    </w:p>
    <w:p>
      <w:pPr>
        <w:ind w:firstLine="444"/>
        <w:rPr>
          <w:lang w:eastAsia="zh-CN"/>
        </w:rPr>
      </w:pPr>
      <w:r>
        <w:rPr>
          <w:rFonts w:hint="eastAsia"/>
          <w:lang w:eastAsia="zh-CN"/>
        </w:rPr>
        <w:t>评标委员会：</w:t>
      </w:r>
      <w:r>
        <w:rPr>
          <w:lang w:eastAsia="zh-CN"/>
        </w:rPr>
        <w:t xml:space="preserve"> </w:t>
      </w:r>
    </w:p>
    <w:p>
      <w:pPr>
        <w:ind w:firstLine="0" w:firstLineChars="0"/>
        <w:jc w:val="both"/>
        <w:rPr>
          <w:lang w:eastAsia="zh-CN"/>
        </w:rPr>
      </w:pPr>
    </w:p>
    <w:p>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pPr>
        <w:ind w:firstLine="777" w:firstLineChars="350"/>
        <w:rPr>
          <w:lang w:eastAsia="zh-CN"/>
        </w:rPr>
      </w:pPr>
      <w:r>
        <w:rPr>
          <w:lang w:eastAsia="zh-CN"/>
        </w:rPr>
        <w:t xml:space="preserve">1. </w:t>
      </w:r>
    </w:p>
    <w:p>
      <w:pPr>
        <w:ind w:firstLine="444"/>
        <w:rPr>
          <w:lang w:eastAsia="zh-CN"/>
        </w:rPr>
      </w:pPr>
      <w:r>
        <w:rPr>
          <w:lang w:eastAsia="zh-CN"/>
        </w:rPr>
        <w:t xml:space="preserve">   2. </w:t>
      </w:r>
    </w:p>
    <w:p>
      <w:pPr>
        <w:ind w:firstLine="444"/>
        <w:rPr>
          <w:lang w:eastAsia="zh-CN"/>
        </w:rPr>
      </w:pPr>
      <w:r>
        <w:rPr>
          <w:lang w:eastAsia="zh-CN"/>
        </w:rPr>
        <w:t xml:space="preserve">   ..... </w:t>
      </w:r>
    </w:p>
    <w:p>
      <w:pPr>
        <w:ind w:firstLine="444"/>
        <w:rPr>
          <w:lang w:eastAsia="zh-CN"/>
        </w:rPr>
      </w:pPr>
    </w:p>
    <w:p>
      <w:pPr>
        <w:ind w:firstLine="444"/>
        <w:rPr>
          <w:lang w:eastAsia="zh-CN"/>
        </w:rPr>
      </w:pPr>
      <w:r>
        <w:rPr>
          <w:lang w:eastAsia="zh-CN"/>
        </w:rPr>
        <w:t>上述问题澄清、说明或补正，不改变我方投标文件的实质性内容，构成我方投标文件的组成部分。</w:t>
      </w:r>
    </w:p>
    <w:p>
      <w:pPr>
        <w:ind w:firstLine="444"/>
        <w:jc w:val="both"/>
        <w:rPr>
          <w:lang w:eastAsia="zh-CN"/>
        </w:rPr>
      </w:pPr>
    </w:p>
    <w:p>
      <w:pPr>
        <w:ind w:firstLine="444"/>
        <w:jc w:val="both"/>
        <w:rPr>
          <w:lang w:eastAsia="zh-CN"/>
        </w:rPr>
      </w:pPr>
      <w:r>
        <w:rPr>
          <w:lang w:eastAsia="zh-CN"/>
        </w:rPr>
        <w:t xml:space="preserve"> </w:t>
      </w:r>
    </w:p>
    <w:p>
      <w:pPr>
        <w:ind w:firstLine="2692" w:firstLineChars="121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pPr>
        <w:ind w:firstLine="2692" w:firstLineChars="121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pPr>
        <w:ind w:firstLine="444"/>
        <w:jc w:val="right"/>
        <w:rPr>
          <w:lang w:eastAsia="zh-CN"/>
        </w:rPr>
      </w:pPr>
    </w:p>
    <w:p>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530144997"/>
      <w:bookmarkStart w:id="381" w:name="_Toc11609460"/>
    </w:p>
    <w:p>
      <w:pPr>
        <w:ind w:firstLine="0" w:firstLineChars="0"/>
        <w:rPr>
          <w:b/>
          <w:sz w:val="22"/>
          <w:lang w:eastAsia="zh-CN"/>
        </w:rPr>
      </w:pPr>
      <w:r>
        <w:rPr>
          <w:lang w:eastAsia="zh-CN"/>
        </w:rPr>
        <w:br w:type="page"/>
      </w:r>
      <w:r>
        <w:rPr>
          <w:b/>
          <w:sz w:val="22"/>
          <w:lang w:eastAsia="zh-CN"/>
        </w:rPr>
        <w:t>附件</w:t>
      </w:r>
      <w:bookmarkStart w:id="382" w:name="page38"/>
      <w:bookmarkEnd w:id="382"/>
      <w:bookmarkStart w:id="383" w:name="page36"/>
      <w:bookmarkEnd w:id="383"/>
      <w:bookmarkStart w:id="384" w:name="_Toc496201754"/>
      <w:r>
        <w:rPr>
          <w:rFonts w:hint="eastAsia"/>
          <w:b/>
          <w:sz w:val="22"/>
          <w:lang w:eastAsia="zh-CN"/>
        </w:rPr>
        <w:t>三</w:t>
      </w:r>
      <w:r>
        <w:rPr>
          <w:b/>
          <w:sz w:val="22"/>
          <w:lang w:eastAsia="zh-CN"/>
        </w:rPr>
        <w:t>：确认通知</w:t>
      </w:r>
      <w:bookmarkEnd w:id="380"/>
      <w:bookmarkEnd w:id="381"/>
      <w:bookmarkEnd w:id="384"/>
    </w:p>
    <w:p>
      <w:pPr>
        <w:pStyle w:val="57"/>
        <w:ind w:firstLine="504"/>
      </w:pPr>
    </w:p>
    <w:p>
      <w:pPr>
        <w:pStyle w:val="82"/>
        <w:rPr>
          <w:lang w:eastAsia="zh-CN"/>
        </w:rPr>
      </w:pPr>
      <w:r>
        <w:rPr>
          <w:lang w:eastAsia="zh-CN"/>
        </w:rPr>
        <w:t>确认通知</w:t>
      </w:r>
    </w:p>
    <w:p>
      <w:pPr>
        <w:pStyle w:val="82"/>
        <w:rPr>
          <w:lang w:eastAsia="zh-CN"/>
        </w:rPr>
      </w:pPr>
    </w:p>
    <w:p>
      <w:pPr>
        <w:ind w:firstLine="444"/>
        <w:jc w:val="both"/>
        <w:rPr>
          <w:lang w:eastAsia="zh-CN"/>
        </w:rPr>
      </w:pPr>
      <w:r>
        <w:rPr>
          <w:rFonts w:hint="eastAsia"/>
          <w:u w:val="single"/>
          <w:lang w:eastAsia="zh-CN"/>
        </w:rPr>
        <w:t xml:space="preserve">          </w:t>
      </w:r>
      <w:r>
        <w:rPr>
          <w:rFonts w:hint="eastAsia"/>
          <w:lang w:eastAsia="zh-CN"/>
        </w:rPr>
        <w:t>（招标人名称）：</w:t>
      </w:r>
    </w:p>
    <w:p>
      <w:pPr>
        <w:spacing w:line="20" w:lineRule="exact"/>
        <w:ind w:firstLine="424"/>
        <w:rPr>
          <w:rFonts w:ascii="Times New Roman" w:hAnsi="Times New Roman"/>
          <w:sz w:val="20"/>
          <w:szCs w:val="20"/>
          <w:lang w:eastAsia="zh-CN"/>
        </w:rPr>
      </w:pPr>
    </w:p>
    <w:p>
      <w:pPr>
        <w:ind w:firstLine="444"/>
        <w:rPr>
          <w:lang w:eastAsia="zh-CN"/>
        </w:rPr>
      </w:pPr>
    </w:p>
    <w:p>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pPr>
        <w:ind w:firstLine="444"/>
        <w:rPr>
          <w:lang w:eastAsia="zh-CN"/>
        </w:rPr>
      </w:pPr>
    </w:p>
    <w:p>
      <w:pPr>
        <w:ind w:firstLine="444"/>
        <w:rPr>
          <w:lang w:eastAsia="zh-CN"/>
        </w:rPr>
      </w:pPr>
    </w:p>
    <w:p>
      <w:pPr>
        <w:ind w:firstLine="444"/>
        <w:rPr>
          <w:rFonts w:ascii="Times New Roman" w:hAnsi="Times New Roman"/>
          <w:sz w:val="20"/>
          <w:szCs w:val="20"/>
          <w:lang w:eastAsia="zh-CN"/>
        </w:rPr>
      </w:pPr>
      <w:r>
        <w:rPr>
          <w:lang w:eastAsia="zh-CN"/>
        </w:rPr>
        <w:t>特此确认。</w:t>
      </w:r>
    </w:p>
    <w:p>
      <w:pPr>
        <w:ind w:firstLine="2834" w:firstLineChars="1277"/>
        <w:rPr>
          <w:lang w:eastAsia="zh-CN"/>
        </w:rPr>
      </w:pPr>
    </w:p>
    <w:p>
      <w:pPr>
        <w:ind w:firstLine="2834" w:firstLineChars="1277"/>
        <w:rPr>
          <w:lang w:eastAsia="zh-CN"/>
        </w:rPr>
      </w:pPr>
      <w:r>
        <w:rPr>
          <w:lang w:eastAsia="zh-CN"/>
        </w:rPr>
        <w:t>投标人：</w:t>
      </w:r>
      <w:r>
        <w:rPr>
          <w:rFonts w:ascii="Times New Roman" w:hAnsi="Times New Roman"/>
          <w:sz w:val="20"/>
          <w:szCs w:val="20"/>
          <w:u w:val="single"/>
          <w:lang w:eastAsia="zh-CN"/>
        </w:rPr>
        <w:tab/>
      </w:r>
      <w:r>
        <w:rPr>
          <w:lang w:eastAsia="zh-CN"/>
        </w:rPr>
        <w:t>（盖单位章）</w:t>
      </w:r>
    </w:p>
    <w:p>
      <w:pPr>
        <w:ind w:firstLine="2834" w:firstLineChars="1277"/>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pPr>
        <w:ind w:firstLine="2834" w:firstLineChars="1277"/>
        <w:rPr>
          <w:lang w:eastAsia="zh-CN"/>
        </w:rPr>
      </w:pPr>
    </w:p>
    <w:p>
      <w:pPr>
        <w:ind w:firstLine="5994" w:firstLineChars="2700"/>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pPr>
        <w:pStyle w:val="50"/>
        <w:rPr>
          <w:szCs w:val="21"/>
        </w:rPr>
      </w:pPr>
      <w:r>
        <w:br w:type="page"/>
      </w:r>
      <w:bookmarkEnd w:id="385"/>
      <w:bookmarkStart w:id="386" w:name="_Toc11609462"/>
      <w:bookmarkStart w:id="387" w:name="_Toc30949"/>
      <w:r>
        <w:t>第三章</w:t>
      </w:r>
      <w:r>
        <w:rPr>
          <w:rFonts w:hint="eastAsia"/>
        </w:rPr>
        <w:t xml:space="preserve">  </w:t>
      </w:r>
      <w:r>
        <w:t>评标办法（综合评估法）</w:t>
      </w:r>
      <w:bookmarkEnd w:id="386"/>
      <w:bookmarkEnd w:id="387"/>
    </w:p>
    <w:p>
      <w:pPr>
        <w:pStyle w:val="73"/>
        <w:rPr>
          <w:lang w:eastAsia="zh-CN"/>
        </w:rPr>
      </w:pPr>
      <w:bookmarkStart w:id="388" w:name="_Toc2273"/>
      <w:bookmarkStart w:id="389" w:name="_Toc26876"/>
      <w:bookmarkStart w:id="390" w:name="_Toc28665"/>
      <w:r>
        <w:rPr>
          <w:rFonts w:hint="eastAsia"/>
          <w:lang w:eastAsia="zh-CN"/>
        </w:rPr>
        <w:t>评标办法前附表</w:t>
      </w:r>
      <w:bookmarkEnd w:id="388"/>
      <w:bookmarkEnd w:id="389"/>
      <w:bookmarkEnd w:id="390"/>
    </w:p>
    <w:p>
      <w:pPr>
        <w:ind w:firstLine="0" w:firstLineChars="0"/>
        <w:jc w:val="center"/>
        <w:rPr>
          <w:b/>
          <w:sz w:val="28"/>
          <w:lang w:eastAsia="zh-CN"/>
        </w:rPr>
      </w:pPr>
      <w:r>
        <w:rPr>
          <w:rFonts w:hint="eastAsia"/>
          <w:b/>
          <w:sz w:val="28"/>
          <w:lang w:eastAsia="zh-CN"/>
        </w:rPr>
        <w:t>初步评审</w:t>
      </w:r>
    </w:p>
    <w:tbl>
      <w:tblPr>
        <w:tblStyle w:val="32"/>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vAlign w:val="center"/>
          </w:tcPr>
          <w:p>
            <w:pPr>
              <w:pStyle w:val="100"/>
            </w:pPr>
            <w:r>
              <w:t>条款号</w:t>
            </w:r>
          </w:p>
        </w:tc>
        <w:tc>
          <w:tcPr>
            <w:tcW w:w="2476" w:type="dxa"/>
            <w:tcBorders>
              <w:top w:val="single" w:color="auto" w:sz="4" w:space="0"/>
              <w:left w:val="single" w:color="auto" w:sz="4" w:space="0"/>
              <w:bottom w:val="single" w:color="auto" w:sz="4" w:space="0"/>
              <w:right w:val="single" w:color="auto" w:sz="4" w:space="0"/>
            </w:tcBorders>
            <w:vAlign w:val="center"/>
          </w:tcPr>
          <w:p>
            <w:pPr>
              <w:pStyle w:val="100"/>
            </w:pPr>
            <w:r>
              <w:t>评审因素</w:t>
            </w:r>
          </w:p>
        </w:tc>
        <w:tc>
          <w:tcPr>
            <w:tcW w:w="4680" w:type="dxa"/>
            <w:tcBorders>
              <w:top w:val="single" w:color="auto" w:sz="4" w:space="0"/>
              <w:left w:val="single" w:color="auto" w:sz="4" w:space="0"/>
              <w:bottom w:val="single" w:color="auto" w:sz="4" w:space="0"/>
              <w:right w:val="single" w:color="auto" w:sz="4" w:space="0"/>
            </w:tcBorders>
            <w:vAlign w:val="center"/>
          </w:tcPr>
          <w:p>
            <w:pPr>
              <w:pStyle w:val="100"/>
              <w:rPr>
                <w:rFonts w:ascii="Times New Roman" w:hAnsi="Times New Roman"/>
                <w:b/>
              </w:rPr>
            </w:pPr>
            <w: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pPr>
              <w:pStyle w:val="80"/>
            </w:pPr>
            <w:r>
              <w:t>2.1.1</w:t>
            </w:r>
          </w:p>
        </w:tc>
        <w:tc>
          <w:tcPr>
            <w:tcW w:w="1124" w:type="dxa"/>
            <w:vMerge w:val="restart"/>
            <w:tcBorders>
              <w:top w:val="single" w:color="auto" w:sz="4" w:space="0"/>
              <w:right w:val="single" w:color="auto" w:sz="4" w:space="0"/>
            </w:tcBorders>
            <w:vAlign w:val="center"/>
          </w:tcPr>
          <w:p>
            <w:pPr>
              <w:pStyle w:val="80"/>
            </w:pPr>
            <w:r>
              <w:t>形式评审标准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投标人名称</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pStyle w:val="80"/>
              <w:rPr>
                <w:lang w:eastAsia="zh-CN"/>
              </w:rPr>
            </w:pPr>
          </w:p>
        </w:tc>
        <w:tc>
          <w:tcPr>
            <w:tcW w:w="1124" w:type="dxa"/>
            <w:vMerge w:val="continue"/>
            <w:tcBorders>
              <w:right w:val="single" w:color="auto" w:sz="4" w:space="0"/>
            </w:tcBorders>
            <w:vAlign w:val="center"/>
          </w:tcPr>
          <w:p>
            <w:pPr>
              <w:pStyle w:val="80"/>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投标函签字盖章</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有法定代表人（单</w:t>
            </w:r>
            <w:bookmarkStart w:id="391" w:name="_Toc152045584"/>
            <w:bookmarkStart w:id="392" w:name="_Toc6546"/>
            <w:bookmarkStart w:id="393" w:name="_Toc152042361"/>
            <w:bookmarkStart w:id="394" w:name="_Toc300835005"/>
            <w:bookmarkStart w:id="395" w:name="_Toc361508643"/>
            <w:bookmarkStart w:id="396" w:name="_Toc352691530"/>
            <w:bookmarkStart w:id="397" w:name="_Toc369531574"/>
            <w:bookmarkStart w:id="398" w:name="_Toc247514008"/>
            <w:bookmarkStart w:id="399" w:name="_Toc384308269"/>
            <w:bookmarkStart w:id="400" w:name="_Toc247527609"/>
            <w:bookmarkStart w:id="401" w:name="_Toc144974551"/>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pStyle w:val="80"/>
              <w:rPr>
                <w:lang w:eastAsia="zh-CN"/>
              </w:rPr>
            </w:pPr>
          </w:p>
        </w:tc>
        <w:tc>
          <w:tcPr>
            <w:tcW w:w="1124" w:type="dxa"/>
            <w:vMerge w:val="continue"/>
            <w:tcBorders>
              <w:right w:val="single" w:color="auto" w:sz="4" w:space="0"/>
            </w:tcBorders>
            <w:vAlign w:val="center"/>
          </w:tcPr>
          <w:p>
            <w:pPr>
              <w:pStyle w:val="80"/>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投标文件格式</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符合第七章“投标文件格式”的规定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pPr>
              <w:pStyle w:val="80"/>
            </w:pPr>
            <w:r>
              <w:t>2.1.2</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pStyle w:val="80"/>
            </w:pPr>
            <w:r>
              <w:t>资格评审标准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营业执照</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不存在禁止投标的情形</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pStyle w:val="80"/>
            </w:pPr>
            <w:r>
              <w:t>2.1.3</w:t>
            </w:r>
          </w:p>
        </w:tc>
        <w:tc>
          <w:tcPr>
            <w:tcW w:w="1124" w:type="dxa"/>
            <w:vMerge w:val="restart"/>
            <w:tcBorders>
              <w:top w:val="single" w:color="auto" w:sz="4" w:space="0"/>
              <w:left w:val="single" w:color="auto" w:sz="4" w:space="0"/>
              <w:right w:val="single" w:color="auto" w:sz="4" w:space="0"/>
            </w:tcBorders>
            <w:vAlign w:val="center"/>
          </w:tcPr>
          <w:p>
            <w:pPr>
              <w:pStyle w:val="80"/>
            </w:pPr>
            <w:r>
              <w:t>响应性评审标准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投标报价</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投标内容</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交货期</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rPr>
                <w:rFonts w:hint="eastAsia"/>
              </w:rPr>
              <w:t>交货地点</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w:t>
            </w:r>
            <w:r>
              <w:rPr>
                <w:rFonts w:hint="eastAsia"/>
                <w:lang w:eastAsia="zh-CN"/>
              </w:rPr>
              <w:t>3</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rPr>
                <w:rFonts w:hint="eastAsia"/>
              </w:rPr>
              <w:t>技术性能指标</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w:t>
            </w:r>
            <w:r>
              <w:rPr>
                <w:rFonts w:hint="eastAsia"/>
                <w:lang w:eastAsia="zh-CN"/>
              </w:rPr>
              <w:t>4</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tcPr>
          <w:p>
            <w:pPr>
              <w:pStyle w:val="78"/>
              <w:jc w:val="center"/>
            </w:pPr>
            <w:r>
              <w:t>投标有效期</w:t>
            </w:r>
          </w:p>
        </w:tc>
        <w:tc>
          <w:tcPr>
            <w:tcW w:w="4680" w:type="dxa"/>
            <w:tcBorders>
              <w:top w:val="single" w:color="auto" w:sz="4" w:space="0"/>
              <w:left w:val="single" w:color="auto" w:sz="4" w:space="0"/>
              <w:bottom w:val="single" w:color="auto" w:sz="4" w:space="0"/>
            </w:tcBorders>
          </w:tcPr>
          <w:p>
            <w:pPr>
              <w:pStyle w:val="78"/>
              <w:rPr>
                <w:lang w:eastAsia="zh-CN"/>
              </w:rPr>
            </w:pPr>
            <w:r>
              <w:rPr>
                <w:lang w:eastAsia="zh-CN"/>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tcPr>
          <w:p>
            <w:pPr>
              <w:pStyle w:val="78"/>
              <w:jc w:val="center"/>
            </w:pPr>
            <w:r>
              <w:t>投标保证金</w:t>
            </w:r>
          </w:p>
        </w:tc>
        <w:tc>
          <w:tcPr>
            <w:tcW w:w="4680" w:type="dxa"/>
            <w:tcBorders>
              <w:top w:val="single" w:color="auto" w:sz="4" w:space="0"/>
              <w:left w:val="single" w:color="auto" w:sz="4" w:space="0"/>
              <w:bottom w:val="single" w:color="auto" w:sz="4" w:space="0"/>
            </w:tcBorders>
          </w:tcPr>
          <w:p>
            <w:pPr>
              <w:pStyle w:val="78"/>
              <w:rPr>
                <w:lang w:eastAsia="zh-CN"/>
              </w:rPr>
            </w:pPr>
            <w:r>
              <w:rPr>
                <w:lang w:eastAsia="zh-CN"/>
              </w:rPr>
              <w:t>符合第二章“投标人须知”第3.4</w:t>
            </w:r>
            <w:r>
              <w:rPr>
                <w:rFonts w:hint="eastAsia"/>
                <w:lang w:eastAsia="zh-CN"/>
              </w:rPr>
              <w:t>.1项</w:t>
            </w:r>
            <w:r>
              <w:rPr>
                <w:lang w:eastAsia="zh-CN"/>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rFonts w:hint="eastAsia"/>
                <w:lang w:eastAsia="zh-CN"/>
              </w:rPr>
              <w:t>技术规格书中的关键技术条款</w:t>
            </w:r>
          </w:p>
        </w:tc>
        <w:tc>
          <w:tcPr>
            <w:tcW w:w="4680" w:type="dxa"/>
            <w:tcBorders>
              <w:top w:val="single" w:color="auto" w:sz="4" w:space="0"/>
              <w:left w:val="single" w:color="auto" w:sz="4" w:space="0"/>
              <w:bottom w:val="single" w:color="auto" w:sz="4" w:space="0"/>
            </w:tcBorders>
            <w:vAlign w:val="center"/>
          </w:tcPr>
          <w:p>
            <w:pPr>
              <w:pStyle w:val="107"/>
              <w:ind w:firstLine="0" w:firstLineChars="0"/>
              <w:outlineLvl w:val="1"/>
              <w:rPr>
                <w:lang w:eastAsia="zh-CN"/>
              </w:rPr>
            </w:pPr>
            <w:r>
              <w:rPr>
                <w:rFonts w:hint="eastAsia"/>
                <w:lang w:eastAsia="zh-CN"/>
              </w:rPr>
              <w:t>见附件技术规格书或相关标准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right w:val="single" w:color="auto" w:sz="4" w:space="0"/>
            </w:tcBorders>
            <w:vAlign w:val="center"/>
          </w:tcPr>
          <w:p>
            <w:pPr>
              <w:pStyle w:val="78"/>
              <w:jc w:val="center"/>
              <w:rPr>
                <w:lang w:eastAsia="zh-CN"/>
              </w:rPr>
            </w:pPr>
            <w:r>
              <w:rPr>
                <w:rFonts w:hint="eastAsia"/>
                <w:lang w:eastAsia="zh-CN"/>
              </w:rPr>
              <w:t>其他</w:t>
            </w:r>
          </w:p>
        </w:tc>
        <w:tc>
          <w:tcPr>
            <w:tcW w:w="4680" w:type="dxa"/>
            <w:tcBorders>
              <w:top w:val="single" w:color="auto" w:sz="4" w:space="0"/>
              <w:left w:val="single" w:color="auto" w:sz="4" w:space="0"/>
            </w:tcBorders>
            <w:vAlign w:val="center"/>
          </w:tcPr>
          <w:p>
            <w:pPr>
              <w:pStyle w:val="78"/>
              <w:rPr>
                <w:i/>
                <w:sz w:val="18"/>
                <w:szCs w:val="18"/>
                <w:lang w:eastAsia="zh-CN"/>
              </w:rPr>
            </w:pPr>
            <w:r>
              <w:rPr>
                <w:rFonts w:hint="eastAsia"/>
                <w:lang w:eastAsia="zh-CN"/>
              </w:rPr>
              <w:t>第六章报价要求</w:t>
            </w:r>
          </w:p>
        </w:tc>
      </w:tr>
    </w:tbl>
    <w:p>
      <w:pPr>
        <w:ind w:firstLine="444"/>
        <w:jc w:val="center"/>
        <w:rPr>
          <w:rFonts w:ascii="Times New Roman" w:hAnsi="Times New Roman"/>
          <w:lang w:eastAsia="zh-CN"/>
        </w:rPr>
      </w:pPr>
    </w:p>
    <w:p>
      <w:pPr>
        <w:pStyle w:val="73"/>
        <w:rPr>
          <w:rFonts w:ascii="Times New Roman" w:hAnsi="Times New Roman"/>
          <w:lang w:eastAsia="zh-CN"/>
        </w:rPr>
      </w:pPr>
    </w:p>
    <w:p>
      <w:pPr>
        <w:ind w:firstLine="444"/>
        <w:rPr>
          <w:rFonts w:ascii="Times New Roman" w:hAnsi="Times New Roman"/>
          <w:lang w:eastAsia="zh-CN"/>
        </w:rPr>
      </w:pPr>
    </w:p>
    <w:p>
      <w:pPr>
        <w:pStyle w:val="73"/>
        <w:rPr>
          <w:rFonts w:hAnsi="方正黑体简体" w:cs="方正黑体简体"/>
          <w:lang w:eastAsia="zh-CN"/>
        </w:rPr>
      </w:pPr>
      <w:bookmarkStart w:id="402" w:name="_Toc11609464"/>
      <w:r>
        <w:rPr>
          <w:rFonts w:hAnsi="方正黑体简体" w:cs="方正黑体简体"/>
          <w:lang w:eastAsia="zh-CN"/>
        </w:rPr>
        <w:br w:type="page"/>
      </w:r>
      <w:bookmarkStart w:id="403" w:name="_Toc199"/>
      <w:r>
        <w:rPr>
          <w:rFonts w:hint="eastAsia" w:hAnsi="方正黑体简体" w:cs="方正黑体简体"/>
          <w:lang w:eastAsia="zh-CN"/>
        </w:rPr>
        <w:t>1. 评标方法</w:t>
      </w:r>
      <w:bookmarkEnd w:id="402"/>
      <w:bookmarkEnd w:id="403"/>
    </w:p>
    <w:p>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pPr>
        <w:pStyle w:val="2"/>
        <w:ind w:firstLine="444"/>
        <w:rPr>
          <w:rFonts w:ascii="Times New Roman" w:hAnsi="Times New Roman"/>
          <w:lang w:eastAsia="zh-CN"/>
        </w:rPr>
      </w:pPr>
      <w:bookmarkStart w:id="404" w:name="_Toc11609465"/>
      <w:r>
        <w:rPr>
          <w:rFonts w:hint="eastAsia" w:ascii="Times New Roman" w:hAnsi="Times New Roman"/>
          <w:lang w:eastAsia="zh-CN"/>
        </w:rPr>
        <w:t>相同品牌产品的不同投标人参加同一包别下的投标的处理：目前有《工程建设项目货物招标投标办法》（七部委27号令）相关条款对同品牌产品的不同投标人参加同一包别情况下的处理，评标委员会可依据项目性质综合考虑参照执行。</w:t>
      </w:r>
    </w:p>
    <w:p>
      <w:pPr>
        <w:pStyle w:val="73"/>
        <w:rPr>
          <w:rFonts w:hAnsi="方正黑体简体" w:cs="方正黑体简体"/>
          <w:lang w:eastAsia="zh-CN"/>
        </w:rPr>
      </w:pPr>
      <w:bookmarkStart w:id="405" w:name="_Toc28534"/>
      <w:r>
        <w:rPr>
          <w:rFonts w:hint="eastAsia" w:hAnsi="方正黑体简体" w:cs="方正黑体简体"/>
          <w:lang w:eastAsia="zh-CN"/>
        </w:rPr>
        <w:t>2. 评审标准</w:t>
      </w:r>
      <w:bookmarkEnd w:id="404"/>
      <w:bookmarkEnd w:id="405"/>
    </w:p>
    <w:p>
      <w:pPr>
        <w:pStyle w:val="84"/>
        <w:rPr>
          <w:rFonts w:hAnsi="方正黑体简体" w:cs="方正黑体简体"/>
        </w:rPr>
      </w:pPr>
      <w:bookmarkStart w:id="406" w:name="_Toc11609466"/>
      <w:bookmarkStart w:id="407" w:name="_Toc30329"/>
      <w:r>
        <w:rPr>
          <w:rFonts w:hint="eastAsia" w:hAnsi="方正黑体简体" w:cs="方正黑体简体"/>
        </w:rPr>
        <w:t>2.1 初步评审标准</w:t>
      </w:r>
      <w:bookmarkEnd w:id="406"/>
      <w:bookmarkEnd w:id="407"/>
    </w:p>
    <w:p>
      <w:pPr>
        <w:ind w:firstLine="444"/>
        <w:rPr>
          <w:lang w:eastAsia="zh-CN"/>
        </w:rPr>
      </w:pPr>
      <w:r>
        <w:rPr>
          <w:lang w:eastAsia="zh-CN"/>
        </w:rPr>
        <w:t>2.1.1 形式评审标准：见评标办法前附表。</w:t>
      </w:r>
    </w:p>
    <w:p>
      <w:pPr>
        <w:ind w:firstLine="444"/>
        <w:rPr>
          <w:lang w:eastAsia="zh-CN"/>
        </w:rPr>
      </w:pPr>
      <w:r>
        <w:rPr>
          <w:lang w:eastAsia="zh-CN"/>
        </w:rPr>
        <w:t>2.1.2 资格评审标准：见评标办法前附表。</w:t>
      </w:r>
    </w:p>
    <w:p>
      <w:pPr>
        <w:ind w:firstLine="444"/>
        <w:rPr>
          <w:lang w:eastAsia="zh-CN"/>
        </w:rPr>
      </w:pPr>
      <w:r>
        <w:rPr>
          <w:lang w:eastAsia="zh-CN"/>
        </w:rPr>
        <w:t>2.1.3 响应性评审标准：见评标办法前附表。</w:t>
      </w:r>
    </w:p>
    <w:p>
      <w:pPr>
        <w:pStyle w:val="84"/>
        <w:rPr>
          <w:rFonts w:hAnsi="方正黑体简体" w:cs="方正黑体简体"/>
        </w:rPr>
      </w:pPr>
      <w:bookmarkStart w:id="408" w:name="_Toc11609467"/>
      <w:bookmarkStart w:id="409" w:name="_Toc9644"/>
      <w:r>
        <w:rPr>
          <w:rFonts w:hint="eastAsia" w:hAnsi="方正黑体简体" w:cs="方正黑体简体"/>
        </w:rPr>
        <w:t>2.2 分值构成与评分标准</w:t>
      </w:r>
      <w:bookmarkEnd w:id="408"/>
      <w:bookmarkEnd w:id="409"/>
    </w:p>
    <w:p>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pPr>
        <w:ind w:firstLine="444"/>
        <w:rPr>
          <w:lang w:eastAsia="zh-CN"/>
        </w:rPr>
      </w:pPr>
      <w:r>
        <w:rPr>
          <w:rFonts w:hint="eastAsia"/>
          <w:lang w:eastAsia="zh-CN"/>
        </w:rPr>
        <w:t>见附件1-1 评标方法及授标原则</w:t>
      </w:r>
    </w:p>
    <w:p>
      <w:pPr>
        <w:ind w:firstLine="444"/>
        <w:rPr>
          <w:lang w:eastAsia="zh-CN"/>
        </w:rPr>
      </w:pPr>
      <w:r>
        <w:rPr>
          <w:lang w:eastAsia="zh-CN"/>
        </w:rPr>
        <w:t>2.2.</w:t>
      </w:r>
      <w:r>
        <w:rPr>
          <w:rFonts w:hint="eastAsia"/>
          <w:lang w:eastAsia="zh-CN"/>
        </w:rPr>
        <w:t>3</w:t>
      </w:r>
      <w:r>
        <w:rPr>
          <w:lang w:eastAsia="zh-CN"/>
        </w:rPr>
        <w:t xml:space="preserve"> 评分标准</w:t>
      </w:r>
    </w:p>
    <w:p>
      <w:pPr>
        <w:ind w:firstLine="444"/>
        <w:rPr>
          <w:lang w:eastAsia="zh-CN"/>
        </w:rPr>
      </w:pPr>
      <w:r>
        <w:rPr>
          <w:rFonts w:hint="eastAsia"/>
          <w:lang w:eastAsia="zh-CN"/>
        </w:rPr>
        <w:t>见详细评审附件</w:t>
      </w:r>
    </w:p>
    <w:p>
      <w:pPr>
        <w:pStyle w:val="73"/>
        <w:rPr>
          <w:rFonts w:hAnsi="方正黑体简体" w:cs="方正黑体简体"/>
          <w:lang w:eastAsia="zh-CN"/>
        </w:rPr>
      </w:pPr>
      <w:bookmarkStart w:id="410" w:name="_Toc21257"/>
      <w:bookmarkStart w:id="411" w:name="_Toc11609468"/>
      <w:r>
        <w:rPr>
          <w:rFonts w:hint="eastAsia" w:hAnsi="方正黑体简体" w:cs="方正黑体简体"/>
          <w:lang w:eastAsia="zh-CN"/>
        </w:rPr>
        <w:t>3. 评标程序</w:t>
      </w:r>
      <w:bookmarkEnd w:id="410"/>
      <w:bookmarkEnd w:id="411"/>
    </w:p>
    <w:p>
      <w:pPr>
        <w:pStyle w:val="84"/>
        <w:rPr>
          <w:rFonts w:hAnsi="方正黑体简体" w:cs="方正黑体简体"/>
        </w:rPr>
      </w:pPr>
      <w:bookmarkStart w:id="412" w:name="_Toc17154"/>
      <w:bookmarkStart w:id="413" w:name="_Toc11609469"/>
      <w:r>
        <w:rPr>
          <w:rFonts w:hint="eastAsia" w:hAnsi="方正黑体简体" w:cs="方正黑体简体"/>
        </w:rPr>
        <w:t>3.1 初步评审</w:t>
      </w:r>
      <w:bookmarkEnd w:id="412"/>
      <w:bookmarkEnd w:id="413"/>
    </w:p>
    <w:p>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ind w:firstLine="444"/>
        <w:rPr>
          <w:lang w:eastAsia="zh-CN"/>
        </w:rPr>
      </w:pPr>
      <w:r>
        <w:rPr>
          <w:lang w:eastAsia="zh-CN"/>
        </w:rPr>
        <w:t>3.1.2 投标人有以下情形之一的，评标委员会应当否决其投标：</w:t>
      </w:r>
    </w:p>
    <w:p>
      <w:pPr>
        <w:ind w:firstLine="444"/>
        <w:rPr>
          <w:lang w:eastAsia="zh-CN"/>
        </w:rPr>
      </w:pPr>
      <w:r>
        <w:rPr>
          <w:lang w:eastAsia="zh-CN"/>
        </w:rPr>
        <w:t>（1）投标文件没有对招标文件的实质性要求和条件作出响应，或者对招标文件的偏差超出招标文件规定的偏差范围或最高项数；</w:t>
      </w:r>
    </w:p>
    <w:p>
      <w:pPr>
        <w:ind w:firstLine="444"/>
        <w:rPr>
          <w:lang w:eastAsia="zh-CN"/>
        </w:rPr>
      </w:pPr>
      <w:r>
        <w:rPr>
          <w:lang w:eastAsia="zh-CN"/>
        </w:rPr>
        <w:t>（2）有串通投标、弄虚作假、行贿等违法行为。</w:t>
      </w:r>
    </w:p>
    <w:p>
      <w:pPr>
        <w:ind w:firstLine="444"/>
        <w:rPr>
          <w:lang w:eastAsia="zh-CN"/>
        </w:rPr>
      </w:pPr>
      <w:r>
        <w:rPr>
          <w:lang w:eastAsia="zh-CN"/>
        </w:rPr>
        <w:t>3.1.3 投标报价有算术错误及其他错误的，评标委员会按以下原则对投标报价进</w:t>
      </w:r>
      <w:bookmarkStart w:id="414" w:name="_Toc247527628"/>
      <w:bookmarkStart w:id="415" w:name="_Toc144974570"/>
      <w:bookmarkStart w:id="416" w:name="_Toc152045603"/>
      <w:bookmarkStart w:id="417" w:name="_Toc384308277"/>
      <w:bookmarkStart w:id="418" w:name="_Toc247514027"/>
      <w:bookmarkStart w:id="419" w:name="_Toc369531582"/>
      <w:bookmarkStart w:id="420" w:name="_Toc152042380"/>
      <w:bookmarkStart w:id="421" w:name="_Toc2907"/>
      <w:bookmarkStart w:id="422" w:name="_Toc361508651"/>
      <w:bookmarkStart w:id="423" w:name="_Toc352691538"/>
      <w:bookmarkStart w:id="424" w:name="_Toc300835013"/>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pPr>
        <w:ind w:firstLine="444"/>
        <w:rPr>
          <w:lang w:eastAsia="zh-CN"/>
        </w:rPr>
      </w:pPr>
      <w:r>
        <w:rPr>
          <w:lang w:eastAsia="zh-CN"/>
        </w:rPr>
        <w:t>（1）投标文件中的大写金额与小写金额不一致的，以大写金额为准；</w:t>
      </w:r>
    </w:p>
    <w:p>
      <w:pPr>
        <w:ind w:firstLine="444"/>
        <w:rPr>
          <w:lang w:eastAsia="zh-CN"/>
        </w:rPr>
      </w:pPr>
      <w:r>
        <w:rPr>
          <w:lang w:eastAsia="zh-CN"/>
        </w:rPr>
        <w:t>（2）总价金额与单价金额不一致的，以单价金额为准，但单价金额小数点有明显错误的除外；</w:t>
      </w:r>
    </w:p>
    <w:p>
      <w:pPr>
        <w:ind w:firstLine="444"/>
        <w:rPr>
          <w:lang w:eastAsia="zh-CN"/>
        </w:rPr>
      </w:pPr>
      <w:r>
        <w:rPr>
          <w:lang w:eastAsia="zh-CN"/>
        </w:rPr>
        <w:t>（3）投标报价为各分项报价金额之和，投标报价与分项报价的合价不一致的，应以各分项合价累计数为准，修正投标报价；</w:t>
      </w:r>
    </w:p>
    <w:p>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pPr>
        <w:pStyle w:val="84"/>
        <w:rPr>
          <w:rFonts w:hAnsi="方正黑体简体" w:cs="方正黑体简体"/>
        </w:rPr>
      </w:pPr>
      <w:bookmarkStart w:id="425" w:name="_Toc11609470"/>
      <w:bookmarkStart w:id="426" w:name="_Toc20504"/>
      <w:r>
        <w:rPr>
          <w:rFonts w:hint="eastAsia" w:hAnsi="方正黑体简体" w:cs="方正黑体简体"/>
        </w:rPr>
        <w:t>3.2 详细评审</w:t>
      </w:r>
      <w:bookmarkEnd w:id="425"/>
      <w:bookmarkEnd w:id="426"/>
    </w:p>
    <w:p>
      <w:pPr>
        <w:ind w:firstLine="444"/>
        <w:rPr>
          <w:lang w:eastAsia="zh-CN"/>
        </w:rPr>
      </w:pPr>
      <w:r>
        <w:rPr>
          <w:lang w:eastAsia="zh-CN"/>
        </w:rPr>
        <w:t>3.2.1 评标委员会按本章第2.2款规定的量化因素和分值进行打分，并计算出综合评估得分。</w:t>
      </w:r>
    </w:p>
    <w:p>
      <w:pPr>
        <w:ind w:firstLine="444"/>
        <w:rPr>
          <w:lang w:eastAsia="zh-CN"/>
        </w:rPr>
      </w:pPr>
      <w:r>
        <w:rPr>
          <w:lang w:eastAsia="zh-CN"/>
        </w:rPr>
        <w:t>3.2.2 评分分值计算保留小数点后两位，小数点后第三位“四舍五入”。</w:t>
      </w:r>
    </w:p>
    <w:p>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84"/>
        <w:rPr>
          <w:rFonts w:hAnsi="方正黑体简体" w:cs="方正黑体简体"/>
        </w:rPr>
      </w:pPr>
      <w:bookmarkStart w:id="427" w:name="_Toc579"/>
      <w:bookmarkStart w:id="428" w:name="_Toc11609471"/>
      <w:r>
        <w:rPr>
          <w:rFonts w:hint="eastAsia" w:hAnsi="方正黑体简体" w:cs="方正黑体简体"/>
        </w:rPr>
        <w:t>3.3 投标文件的澄清</w:t>
      </w:r>
      <w:bookmarkEnd w:id="427"/>
      <w:bookmarkEnd w:id="428"/>
    </w:p>
    <w:p>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pPr>
        <w:ind w:firstLine="444"/>
        <w:rPr>
          <w:lang w:eastAsia="zh-CN"/>
        </w:rPr>
      </w:pPr>
      <w:r>
        <w:rPr>
          <w:lang w:eastAsia="zh-CN"/>
        </w:rPr>
        <w:t>3.3.2 澄清、说明或补正不得超出投标文件的范围且不得改变投标文件的实质性内容，并构成投标文件的组成部分。</w:t>
      </w:r>
    </w:p>
    <w:p>
      <w:pPr>
        <w:ind w:firstLine="444"/>
        <w:rPr>
          <w:lang w:eastAsia="zh-CN"/>
        </w:rPr>
      </w:pPr>
      <w:r>
        <w:rPr>
          <w:lang w:eastAsia="zh-CN"/>
        </w:rPr>
        <w:t>3.3.3 评标委员会对投标人提交的澄清、说明或补正有疑问的，可以要求投标人进一步澄清、说明或补正，直至满足评标委员会的要求。</w:t>
      </w:r>
    </w:p>
    <w:p>
      <w:pPr>
        <w:pStyle w:val="84"/>
        <w:rPr>
          <w:rFonts w:hAnsi="方正黑体简体" w:cs="方正黑体简体"/>
        </w:rPr>
      </w:pPr>
      <w:bookmarkStart w:id="429" w:name="_Toc11609472"/>
      <w:bookmarkStart w:id="430" w:name="_Toc20015"/>
      <w:r>
        <w:rPr>
          <w:rFonts w:hint="eastAsia" w:hAnsi="方正黑体简体" w:cs="方正黑体简体"/>
        </w:rPr>
        <w:t>3.4 评标结果</w:t>
      </w:r>
      <w:bookmarkEnd w:id="429"/>
      <w:bookmarkEnd w:id="430"/>
    </w:p>
    <w:p>
      <w:pPr>
        <w:ind w:firstLine="444"/>
        <w:rPr>
          <w:lang w:eastAsia="zh-CN"/>
        </w:rPr>
      </w:pPr>
      <w:r>
        <w:rPr>
          <w:lang w:eastAsia="zh-CN"/>
        </w:rPr>
        <w:t>3.4.1 除第二章“投标人须知”前附表授权直接确定中标人外，评标委员会按照得分由高到低的顺序推荐中标候选人，并标明排序。</w:t>
      </w:r>
    </w:p>
    <w:p>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11609473"/>
      <w:bookmarkStart w:id="432" w:name="_Toc29148"/>
      <w:bookmarkStart w:id="433" w:name="_Toc6314"/>
    </w:p>
    <w:p>
      <w:pPr>
        <w:ind w:firstLine="0" w:firstLineChars="0"/>
        <w:rPr>
          <w:b/>
          <w:sz w:val="28"/>
          <w:lang w:eastAsia="zh-CN"/>
        </w:rPr>
      </w:pPr>
      <w:r>
        <w:rPr>
          <w:rFonts w:ascii="Times New Roman" w:hAnsi="Times New Roman"/>
          <w:lang w:eastAsia="zh-CN"/>
        </w:rPr>
        <w:br w:type="page"/>
      </w:r>
      <w:r>
        <w:rPr>
          <w:b/>
          <w:sz w:val="28"/>
          <w:lang w:eastAsia="zh-CN"/>
        </w:rPr>
        <w:t>附件</w:t>
      </w:r>
      <w:r>
        <w:rPr>
          <w:rFonts w:hint="eastAsia"/>
          <w:b/>
          <w:sz w:val="28"/>
          <w:lang w:eastAsia="zh-CN"/>
        </w:rPr>
        <w:t>四</w:t>
      </w:r>
      <w:r>
        <w:rPr>
          <w:b/>
          <w:sz w:val="28"/>
          <w:lang w:eastAsia="zh-CN"/>
        </w:rPr>
        <w:t>：</w:t>
      </w:r>
      <w:r>
        <w:rPr>
          <w:rFonts w:hint="eastAsia"/>
          <w:b/>
          <w:sz w:val="28"/>
          <w:lang w:eastAsia="zh-CN"/>
        </w:rPr>
        <w:t>相同品牌投标相关法律条款</w:t>
      </w:r>
    </w:p>
    <w:p>
      <w:pPr>
        <w:ind w:firstLine="446"/>
        <w:rPr>
          <w:rFonts w:ascii="Times New Roman" w:hAnsi="Times New Roman"/>
          <w:lang w:eastAsia="zh-CN"/>
        </w:rPr>
      </w:pPr>
      <w:r>
        <w:rPr>
          <w:rFonts w:hint="eastAsia" w:ascii="Times New Roman" w:hAnsi="Times New Roman"/>
          <w:b/>
          <w:bCs/>
          <w:lang w:eastAsia="zh-CN"/>
        </w:rPr>
        <w:t xml:space="preserve"> </w:t>
      </w:r>
    </w:p>
    <w:p>
      <w:pPr>
        <w:ind w:firstLine="446"/>
        <w:rPr>
          <w:rFonts w:ascii="Times New Roman" w:hAnsi="Times New Roman"/>
          <w:b/>
          <w:bCs/>
          <w:lang w:eastAsia="zh-CN"/>
        </w:rPr>
      </w:pPr>
      <w:r>
        <w:rPr>
          <w:rFonts w:hint="eastAsia" w:ascii="Times New Roman" w:hAnsi="Times New Roman"/>
          <w:b/>
          <w:bCs/>
          <w:lang w:eastAsia="zh-CN"/>
        </w:rPr>
        <w:t>《工程建设项目货物招标投标办法》（七部委27号令）</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第三十二条　投标人是响应招标、参加投标竞争的法人或者其他组织。</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法定代表人为同一个人的两个及两个以上法人，母公司、全资子公司及其控股公司，都不得在同一货物招标中同时投标。</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一个制造商对同一品牌同一型号的货物，仅能委托一个代理商参加投标，否则应作废标处理。</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违反前两款规定的，相关投标均无效</w:t>
      </w:r>
    </w:p>
    <w:p>
      <w:pPr>
        <w:pStyle w:val="57"/>
        <w:rPr>
          <w:rFonts w:ascii="Times New Roman" w:hAnsi="Times New Roman" w:eastAsia="宋体"/>
          <w:spacing w:val="6"/>
          <w:sz w:val="21"/>
        </w:rPr>
      </w:pPr>
    </w:p>
    <w:p>
      <w:pPr>
        <w:pStyle w:val="57"/>
        <w:rPr>
          <w:rFonts w:ascii="Times New Roman" w:hAnsi="Times New Roman" w:eastAsia="宋体"/>
          <w:spacing w:val="6"/>
          <w:sz w:val="21"/>
        </w:rPr>
      </w:pPr>
    </w:p>
    <w:p>
      <w:pPr>
        <w:pStyle w:val="57"/>
      </w:pPr>
    </w:p>
    <w:p>
      <w:pPr>
        <w:pStyle w:val="57"/>
      </w:pPr>
    </w:p>
    <w:p>
      <w:pPr>
        <w:pStyle w:val="57"/>
      </w:pPr>
    </w:p>
    <w:p>
      <w:pPr>
        <w:spacing w:line="240" w:lineRule="auto"/>
        <w:ind w:firstLine="0" w:firstLineChars="0"/>
        <w:rPr>
          <w:b/>
          <w:sz w:val="28"/>
          <w:lang w:eastAsia="zh-CN"/>
        </w:rPr>
      </w:pPr>
      <w:r>
        <w:rPr>
          <w:b/>
          <w:sz w:val="28"/>
          <w:lang w:eastAsia="zh-CN"/>
        </w:rPr>
        <w:br w:type="page"/>
      </w:r>
    </w:p>
    <w:p>
      <w:pPr>
        <w:ind w:firstLine="0" w:firstLineChars="0"/>
        <w:rPr>
          <w:b/>
          <w:sz w:val="28"/>
          <w:lang w:eastAsia="zh-CN"/>
        </w:rPr>
      </w:pPr>
      <w:r>
        <w:rPr>
          <w:b/>
          <w:sz w:val="28"/>
          <w:lang w:eastAsia="zh-CN"/>
        </w:rPr>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pPr>
        <w:spacing w:line="480" w:lineRule="auto"/>
        <w:ind w:firstLine="420"/>
        <w:rPr>
          <w:szCs w:val="21"/>
        </w:rPr>
      </w:pPr>
      <w:r>
        <w:rPr>
          <w:szCs w:val="21"/>
        </w:rPr>
        <w:object>
          <v:shape id="_x0000_i1025" o:spt="75" type="#_x0000_t75" style="height:31pt;width:227.6pt;" o:ole="t" filled="f" o:preferrelative="t" stroked="f" coordsize="21600,21600">
            <v:path/>
            <v:fill on="f" focussize="0,0"/>
            <v:stroke on="f" joinstyle="miter"/>
            <v:imagedata r:id="rId21" o:title=""/>
            <o:lock v:ext="edit" aspectratio="t"/>
            <w10:wrap type="none"/>
            <w10:anchorlock/>
          </v:shape>
          <o:OLEObject Type="Embed" ProgID="Equation.3" ShapeID="_x0000_i1025" DrawAspect="Content" ObjectID="_1468075725" r:id="rId20">
            <o:LockedField>false</o:LockedField>
          </o:OLEObject>
        </w:object>
      </w:r>
    </w:p>
    <w:p>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pPr>
        <w:ind w:left="444" w:firstLine="0" w:firstLineChars="0"/>
        <w:jc w:val="center"/>
        <w:rPr>
          <w:rStyle w:val="85"/>
          <w:lang w:eastAsia="zh-CN"/>
        </w:rPr>
      </w:pPr>
      <w:r>
        <w:rPr>
          <w:lang w:eastAsia="zh-CN"/>
        </w:rPr>
        <w:br w:type="page"/>
      </w:r>
      <w:bookmarkStart w:id="435" w:name="_Toc14103"/>
      <w:r>
        <w:rPr>
          <w:rStyle w:val="85"/>
          <w:lang w:eastAsia="zh-CN"/>
        </w:rPr>
        <w:t>第四章</w:t>
      </w:r>
      <w:r>
        <w:rPr>
          <w:rStyle w:val="85"/>
          <w:rFonts w:hint="eastAsia"/>
          <w:lang w:eastAsia="zh-CN"/>
        </w:rPr>
        <w:t xml:space="preserve">  </w:t>
      </w:r>
      <w:r>
        <w:rPr>
          <w:rStyle w:val="85"/>
          <w:lang w:eastAsia="zh-CN"/>
        </w:rPr>
        <w:t>合同条款及格式</w:t>
      </w:r>
      <w:bookmarkEnd w:id="434"/>
    </w:p>
    <w:bookmarkEnd w:id="435"/>
    <w:p>
      <w:pPr>
        <w:pStyle w:val="107"/>
        <w:ind w:firstLine="0" w:firstLineChars="0"/>
        <w:outlineLvl w:val="1"/>
        <w:rPr>
          <w:b/>
          <w:i/>
          <w:iCs/>
          <w:lang w:eastAsia="zh-CN"/>
        </w:rPr>
      </w:pPr>
      <w:bookmarkStart w:id="436" w:name="_Toc11609515"/>
      <w:bookmarkStart w:id="437" w:name="_Toc179632787"/>
      <w:bookmarkStart w:id="438" w:name="_Toc246997081"/>
      <w:bookmarkStart w:id="439" w:name="_Toc247085853"/>
      <w:bookmarkStart w:id="440" w:name="_Toc246996338"/>
      <w:bookmarkStart w:id="441" w:name="_Toc152042388"/>
      <w:bookmarkStart w:id="442" w:name="_Toc300835199"/>
      <w:bookmarkStart w:id="443" w:name="_Toc144974829"/>
      <w:bookmarkStart w:id="444" w:name="_Toc247514197"/>
      <w:bookmarkStart w:id="445" w:name="_Toc152045610"/>
      <w:bookmarkStart w:id="446" w:name="_Toc152042549"/>
      <w:bookmarkStart w:id="447" w:name="_Toc184635122"/>
      <w:bookmarkStart w:id="448" w:name="_Toc247527798"/>
      <w:bookmarkStart w:id="449" w:name="_Toc144974578"/>
      <w:r>
        <w:rPr>
          <w:rFonts w:hint="eastAsia"/>
          <w:b/>
          <w:lang w:eastAsia="zh-CN"/>
        </w:rPr>
        <w:t>格式Ⅴ</w:t>
      </w:r>
      <w:r>
        <w:rPr>
          <w:b/>
          <w:lang w:eastAsia="zh-CN"/>
        </w:rPr>
        <w:t>-1</w:t>
      </w:r>
      <w:r>
        <w:rPr>
          <w:rFonts w:hint="eastAsia"/>
          <w:b/>
          <w:lang w:eastAsia="zh-CN"/>
        </w:rPr>
        <w:t xml:space="preserve">．合同专用条款 </w:t>
      </w:r>
      <w:r>
        <w:rPr>
          <w:rFonts w:hint="eastAsia"/>
          <w:b/>
          <w:i/>
          <w:iCs/>
          <w:lang w:eastAsia="zh-CN"/>
        </w:rPr>
        <w:t xml:space="preserve"> </w:t>
      </w:r>
    </w:p>
    <w:p>
      <w:pPr>
        <w:tabs>
          <w:tab w:val="left" w:pos="0"/>
        </w:tabs>
        <w:spacing w:line="560" w:lineRule="exact"/>
        <w:ind w:firstLine="444"/>
        <w:rPr>
          <w:rFonts w:hint="eastAsia" w:cs="宋体"/>
          <w:szCs w:val="21"/>
          <w:lang w:eastAsia="zh-CN"/>
        </w:rPr>
      </w:pPr>
      <w:r>
        <w:rPr>
          <w:rFonts w:hint="eastAsia" w:cs="宋体"/>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pPr>
        <w:tabs>
          <w:tab w:val="left" w:pos="0"/>
        </w:tabs>
        <w:spacing w:line="560" w:lineRule="exact"/>
        <w:ind w:firstLine="444"/>
        <w:rPr>
          <w:rFonts w:hint="eastAsia" w:cs="宋体"/>
          <w:szCs w:val="21"/>
          <w:lang w:eastAsia="zh-CN"/>
        </w:rPr>
      </w:pPr>
      <w:r>
        <w:rPr>
          <w:rFonts w:hint="eastAsia" w:cs="宋体"/>
          <w:szCs w:val="21"/>
          <w:lang w:eastAsia="zh-CN"/>
        </w:rPr>
        <w:t>2、代储代销按《辽河油田公司物资代储代销管理细则》执行（代储代销费率按不高于实际结算标的额的2%收取）。</w:t>
      </w:r>
    </w:p>
    <w:p>
      <w:pPr>
        <w:tabs>
          <w:tab w:val="left" w:pos="0"/>
        </w:tabs>
        <w:spacing w:line="560" w:lineRule="exact"/>
        <w:ind w:firstLine="444"/>
        <w:rPr>
          <w:rFonts w:hint="eastAsia" w:cs="宋体"/>
          <w:szCs w:val="21"/>
          <w:lang w:eastAsia="zh-CN"/>
        </w:rPr>
      </w:pPr>
      <w:r>
        <w:rPr>
          <w:rFonts w:hint="eastAsia" w:cs="宋体"/>
          <w:szCs w:val="21"/>
          <w:lang w:eastAsia="zh-CN"/>
        </w:rPr>
        <w:t>3、质量要求及技术标准：按不低于买受人要求的产品标准执行。出卖人对质量实行三包：修理、更换、退货，因质量问题造成的一切损失由供方负责。</w:t>
      </w:r>
    </w:p>
    <w:p>
      <w:pPr>
        <w:tabs>
          <w:tab w:val="left" w:pos="0"/>
        </w:tabs>
        <w:spacing w:line="560" w:lineRule="exact"/>
        <w:ind w:firstLine="444"/>
        <w:rPr>
          <w:rFonts w:hint="eastAsia" w:cs="宋体"/>
          <w:szCs w:val="21"/>
          <w:lang w:eastAsia="zh-CN"/>
        </w:rPr>
      </w:pPr>
      <w:r>
        <w:rPr>
          <w:rFonts w:hint="eastAsia" w:cs="宋体"/>
          <w:szCs w:val="21"/>
          <w:lang w:eastAsia="zh-CN"/>
        </w:rPr>
        <w:t>4、运输费用：由供方负责运抵需方指定地点，期间所发生的全部费用由供方承担。</w:t>
      </w:r>
    </w:p>
    <w:p>
      <w:pPr>
        <w:tabs>
          <w:tab w:val="left" w:pos="0"/>
        </w:tabs>
        <w:spacing w:line="560" w:lineRule="exact"/>
        <w:ind w:firstLine="444"/>
        <w:rPr>
          <w:rFonts w:hint="eastAsia" w:cs="宋体"/>
          <w:szCs w:val="21"/>
          <w:lang w:eastAsia="zh-CN"/>
        </w:rPr>
      </w:pPr>
      <w:r>
        <w:rPr>
          <w:rFonts w:hint="eastAsia" w:cs="宋体"/>
          <w:szCs w:val="21"/>
          <w:lang w:eastAsia="zh-CN"/>
        </w:rPr>
        <w:t>5、验收方式：由物资分公司按合同约定组织验收。</w:t>
      </w:r>
    </w:p>
    <w:p>
      <w:pPr>
        <w:tabs>
          <w:tab w:val="left" w:pos="0"/>
        </w:tabs>
        <w:spacing w:line="560" w:lineRule="exact"/>
        <w:ind w:firstLine="444"/>
        <w:rPr>
          <w:rFonts w:cs="宋体"/>
          <w:szCs w:val="21"/>
          <w:lang w:eastAsia="zh-CN"/>
        </w:rPr>
      </w:pPr>
      <w:r>
        <w:rPr>
          <w:rFonts w:hint="eastAsia" w:cs="宋体"/>
          <w:szCs w:val="21"/>
          <w:lang w:eastAsia="zh-CN"/>
        </w:rPr>
        <w:t>6、解决合同纠纷的方式：双方协商或通过买受人住所地人民法院诉讼解决</w:t>
      </w:r>
      <w:r>
        <w:rPr>
          <w:rFonts w:cs="宋体"/>
          <w:szCs w:val="21"/>
          <w:lang w:eastAsia="zh-CN"/>
        </w:rPr>
        <w:t>。</w:t>
      </w:r>
    </w:p>
    <w:p>
      <w:pPr>
        <w:ind w:firstLine="2247"/>
        <w:rPr>
          <w:rFonts w:ascii="方正黑体简体" w:hAnsi="方正黑体简体" w:eastAsia="方正黑体简体" w:cs="方正黑体简体"/>
          <w:b/>
          <w:bCs/>
          <w:spacing w:val="140"/>
          <w:sz w:val="84"/>
          <w:szCs w:val="84"/>
          <w:lang w:eastAsia="zh-CN"/>
        </w:rPr>
      </w:pPr>
      <w:r>
        <w:rPr>
          <w:rFonts w:ascii="方正黑体简体" w:hAnsi="方正黑体简体" w:eastAsia="方正黑体简体" w:cs="方正黑体简体"/>
          <w:b/>
          <w:bCs/>
          <w:spacing w:val="140"/>
          <w:sz w:val="84"/>
          <w:szCs w:val="84"/>
          <w:lang w:eastAsia="zh-CN"/>
        </w:rPr>
        <w:br w:type="page"/>
      </w:r>
    </w:p>
    <w:p>
      <w:pPr>
        <w:pStyle w:val="6"/>
        <w:spacing w:before="60" w:after="60"/>
        <w:ind w:firstLine="1123"/>
        <w:rPr>
          <w:rFonts w:ascii="方正黑体简体" w:hAnsi="方正黑体简体" w:cs="方正黑体简体"/>
          <w:b/>
          <w:bCs/>
          <w:spacing w:val="140"/>
          <w:sz w:val="84"/>
          <w:szCs w:val="84"/>
          <w:lang w:eastAsia="zh-CN"/>
        </w:rPr>
      </w:pPr>
    </w:p>
    <w:p>
      <w:pPr>
        <w:pStyle w:val="6"/>
        <w:spacing w:before="60" w:after="60"/>
        <w:ind w:firstLine="280"/>
        <w:rPr>
          <w:lang w:eastAsia="zh-CN"/>
        </w:rPr>
      </w:pPr>
    </w:p>
    <w:p>
      <w:pPr>
        <w:pStyle w:val="65"/>
        <w:spacing w:before="120"/>
        <w:rPr>
          <w:lang w:eastAsia="zh-CN"/>
        </w:rPr>
      </w:pPr>
      <w:bookmarkStart w:id="450" w:name="_Toc31372"/>
      <w:r>
        <w:rPr>
          <w:lang w:eastAsia="zh-CN"/>
        </w:rPr>
        <w:t>第</w:t>
      </w:r>
      <w:r>
        <w:rPr>
          <w:rFonts w:hint="eastAsia"/>
          <w:lang w:eastAsia="zh-CN"/>
        </w:rPr>
        <w:t>二</w:t>
      </w:r>
      <w:r>
        <w:rPr>
          <w:lang w:eastAsia="zh-CN"/>
        </w:rPr>
        <w:t>卷</w:t>
      </w:r>
      <w:bookmarkEnd w:id="450"/>
    </w:p>
    <w:bookmarkEnd w:id="436"/>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sectPr>
          <w:footerReference r:id="rId12" w:type="default"/>
          <w:pgSz w:w="11907" w:h="16840"/>
          <w:pgMar w:top="1474" w:right="1156" w:bottom="1531" w:left="1474" w:header="720" w:footer="720" w:gutter="397"/>
          <w:cols w:space="720" w:num="1"/>
          <w:docGrid w:linePitch="317" w:charSpace="0"/>
        </w:sectPr>
      </w:pPr>
      <w:bookmarkStart w:id="451" w:name="_Toc11609516"/>
    </w:p>
    <w:p>
      <w:pPr>
        <w:pStyle w:val="50"/>
        <w:ind w:left="0"/>
      </w:pPr>
      <w:bookmarkStart w:id="452" w:name="_Toc18705"/>
      <w:r>
        <w:t>第五章</w:t>
      </w:r>
      <w:r>
        <w:rPr>
          <w:rFonts w:hint="eastAsia"/>
        </w:rPr>
        <w:t xml:space="preserve">  </w:t>
      </w:r>
      <w:r>
        <w:t>供货要求</w:t>
      </w:r>
      <w:bookmarkEnd w:id="437"/>
      <w:bookmarkEnd w:id="438"/>
      <w:bookmarkEnd w:id="439"/>
      <w:bookmarkEnd w:id="440"/>
      <w:bookmarkEnd w:id="451"/>
      <w:bookmarkEnd w:id="452"/>
    </w:p>
    <w:p>
      <w:pPr>
        <w:pStyle w:val="73"/>
        <w:rPr>
          <w:rFonts w:ascii="Times New Roman" w:hAnsi="Times New Roman"/>
          <w:szCs w:val="28"/>
          <w:lang w:eastAsia="zh-CN"/>
        </w:rPr>
      </w:pPr>
      <w:bookmarkStart w:id="453" w:name="_Toc11609517"/>
      <w:bookmarkStart w:id="454" w:name="_Toc136526651"/>
      <w:bookmarkStart w:id="455" w:name="_Toc6275"/>
      <w:r>
        <w:rPr>
          <w:rFonts w:ascii="Times New Roman" w:hAnsi="Times New Roman"/>
          <w:szCs w:val="28"/>
          <w:lang w:eastAsia="zh-CN"/>
        </w:rPr>
        <w:t>一、项目概况及总体要求</w:t>
      </w:r>
      <w:bookmarkEnd w:id="453"/>
      <w:bookmarkEnd w:id="454"/>
      <w:bookmarkEnd w:id="455"/>
    </w:p>
    <w:p>
      <w:pPr>
        <w:ind w:firstLine="444"/>
        <w:rPr>
          <w:lang w:eastAsia="zh-CN"/>
        </w:rPr>
      </w:pPr>
      <w:r>
        <w:rPr>
          <w:lang w:eastAsia="zh-CN"/>
        </w:rPr>
        <w:t>详见招标公告“2. 项目概况与招标范围”。</w:t>
      </w:r>
    </w:p>
    <w:p>
      <w:pPr>
        <w:pStyle w:val="73"/>
        <w:rPr>
          <w:rFonts w:ascii="Times New Roman" w:hAnsi="Times New Roman"/>
          <w:szCs w:val="28"/>
          <w:lang w:eastAsia="zh-CN"/>
        </w:rPr>
      </w:pPr>
      <w:bookmarkStart w:id="456" w:name="_Toc11609519"/>
      <w:bookmarkStart w:id="457" w:name="_Toc10272"/>
      <w:bookmarkStart w:id="458" w:name="_Toc136526652"/>
      <w:r>
        <w:rPr>
          <w:rFonts w:ascii="Times New Roman" w:hAnsi="Times New Roman"/>
          <w:szCs w:val="28"/>
          <w:lang w:eastAsia="zh-CN"/>
        </w:rPr>
        <w:t>二、</w:t>
      </w:r>
      <w:bookmarkEnd w:id="456"/>
      <w:r>
        <w:rPr>
          <w:rFonts w:hint="eastAsia" w:ascii="Times New Roman" w:hAnsi="Times New Roman"/>
          <w:szCs w:val="28"/>
          <w:lang w:eastAsia="zh-CN"/>
        </w:rPr>
        <w:t>主要技术方案及质量要求</w:t>
      </w:r>
      <w:bookmarkEnd w:id="457"/>
      <w:bookmarkEnd w:id="458"/>
    </w:p>
    <w:p>
      <w:pPr>
        <w:ind w:firstLine="444"/>
        <w:rPr>
          <w:lang w:eastAsia="zh-CN"/>
        </w:rPr>
      </w:pPr>
      <w:r>
        <w:rPr>
          <w:rFonts w:hint="eastAsia"/>
          <w:lang w:eastAsia="zh-CN"/>
        </w:rPr>
        <w:t>GB 7258-2017/XG2-2021《机动车运行安全技术条件》国家标准第2号修改单</w:t>
      </w:r>
      <w:r>
        <w:rPr>
          <w:lang w:eastAsia="zh-CN"/>
        </w:rPr>
        <w:t>。</w:t>
      </w:r>
    </w:p>
    <w:p>
      <w:pPr>
        <w:ind w:firstLine="444"/>
        <w:rPr>
          <w:lang w:eastAsia="zh-CN"/>
        </w:rPr>
      </w:pPr>
    </w:p>
    <w:p>
      <w:pPr>
        <w:pStyle w:val="50"/>
        <w:numPr>
          <w:ilvl w:val="0"/>
          <w:numId w:val="3"/>
        </w:numPr>
        <w:ind w:left="0"/>
      </w:pPr>
      <w:r>
        <w:br w:type="page"/>
      </w:r>
      <w:r>
        <w:rPr>
          <w:rFonts w:hint="eastAsia"/>
        </w:rPr>
        <w:t xml:space="preserve"> </w:t>
      </w:r>
      <w:bookmarkStart w:id="459" w:name="_Toc12959"/>
      <w:r>
        <w:rPr>
          <w:rFonts w:hint="eastAsia"/>
        </w:rPr>
        <w:t>报价要求</w:t>
      </w:r>
      <w:bookmarkEnd w:id="459"/>
    </w:p>
    <w:p>
      <w:pPr>
        <w:snapToGrid w:val="0"/>
        <w:spacing w:line="480" w:lineRule="auto"/>
        <w:ind w:firstLine="446"/>
        <w:rPr>
          <w:b/>
          <w:szCs w:val="21"/>
          <w:lang w:eastAsia="zh-CN"/>
        </w:rPr>
      </w:pPr>
      <w:r>
        <w:rPr>
          <w:rFonts w:hint="eastAsia"/>
          <w:b/>
          <w:szCs w:val="21"/>
          <w:lang w:eastAsia="zh-CN"/>
        </w:rPr>
        <w:t>1. 报价原则</w:t>
      </w:r>
    </w:p>
    <w:p>
      <w:pPr>
        <w:spacing w:line="560" w:lineRule="exact"/>
        <w:ind w:firstLine="444"/>
        <w:rPr>
          <w:rFonts w:cs="宋体"/>
          <w:szCs w:val="21"/>
          <w:lang w:eastAsia="zh-CN"/>
        </w:rPr>
      </w:pPr>
      <w:bookmarkStart w:id="460" w:name="_Toc6440"/>
      <w:bookmarkStart w:id="461" w:name="_Toc11609882"/>
      <w:r>
        <w:rPr>
          <w:rFonts w:hint="eastAsia" w:cs="宋体"/>
          <w:szCs w:val="21"/>
          <w:lang w:eastAsia="zh-CN"/>
        </w:rPr>
        <w:t>投标人需对本包别所有单项物资报价。（计价方式详见招标公告）</w:t>
      </w:r>
    </w:p>
    <w:p>
      <w:pPr>
        <w:spacing w:line="560" w:lineRule="exact"/>
        <w:ind w:firstLine="444"/>
        <w:rPr>
          <w:rFonts w:cs="宋体"/>
          <w:szCs w:val="21"/>
          <w:lang w:eastAsia="zh-CN"/>
        </w:rPr>
      </w:pPr>
      <w:r>
        <w:rPr>
          <w:rFonts w:hint="eastAsia" w:cs="宋体"/>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pPr>
        <w:spacing w:line="560" w:lineRule="exact"/>
        <w:ind w:firstLine="444"/>
        <w:rPr>
          <w:b/>
          <w:lang w:eastAsia="zh-CN"/>
        </w:rPr>
      </w:pPr>
      <w:r>
        <w:rPr>
          <w:rFonts w:hint="eastAsia" w:cs="宋体"/>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before="240"/>
        <w:ind w:firstLine="446"/>
        <w:rPr>
          <w:b/>
          <w:szCs w:val="21"/>
          <w:lang w:eastAsia="zh-CN"/>
        </w:rPr>
      </w:pPr>
      <w:r>
        <w:rPr>
          <w:rFonts w:hint="eastAsia"/>
          <w:b/>
          <w:szCs w:val="21"/>
          <w:lang w:eastAsia="zh-CN"/>
        </w:rPr>
        <w:t>2．报价要求</w:t>
      </w:r>
    </w:p>
    <w:p>
      <w:pPr>
        <w:snapToGrid w:val="0"/>
        <w:spacing w:line="480" w:lineRule="auto"/>
        <w:ind w:firstLine="444"/>
        <w:rPr>
          <w:rFonts w:cs="宋体"/>
          <w:szCs w:val="21"/>
          <w:lang w:eastAsia="zh-CN"/>
        </w:rPr>
      </w:pPr>
      <w:r>
        <w:rPr>
          <w:rFonts w:cs="宋体"/>
          <w:szCs w:val="21"/>
          <w:lang w:eastAsia="zh-CN"/>
        </w:rPr>
        <w:t>2.1投标人需将《附件2：报价表》以EXCEL格式上传到电子招标投标交易平台价格文件附件中。</w:t>
      </w:r>
    </w:p>
    <w:p>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pPr>
        <w:snapToGrid w:val="0"/>
        <w:spacing w:line="480" w:lineRule="auto"/>
        <w:ind w:firstLine="444"/>
        <w:rPr>
          <w:rFonts w:cs="宋体"/>
          <w:szCs w:val="21"/>
          <w:lang w:eastAsia="zh-CN"/>
        </w:rPr>
      </w:pPr>
      <w:r>
        <w:rPr>
          <w:rFonts w:cs="宋体"/>
          <w:szCs w:val="21"/>
          <w:lang w:eastAsia="zh-CN"/>
        </w:rPr>
        <w:t>2.3</w:t>
      </w:r>
      <w:r>
        <w:rPr>
          <w:rFonts w:hint="eastAsia" w:cs="宋体"/>
          <w:szCs w:val="21"/>
          <w:lang w:eastAsia="zh-CN"/>
        </w:rPr>
        <w:t>评标过程中的价格计算以附件2为准，电子招投标平台系统物料明细表中的报价不作为评标依据；中石油电子招投标平台中价格文件上附件</w:t>
      </w:r>
      <w:r>
        <w:rPr>
          <w:rFonts w:cs="宋体"/>
          <w:szCs w:val="21"/>
          <w:lang w:eastAsia="zh-CN"/>
        </w:rPr>
        <w:t>excel格式，否则将视为不响应招标文件要求否决投标；为了保证价格的唯一性，商务文件、技术文件中不需要再上传单项物资价格PDF格式明细表，此附件中的投标报价表不需要签字盖章。</w:t>
      </w:r>
    </w:p>
    <w:p>
      <w:pPr>
        <w:snapToGrid w:val="0"/>
        <w:spacing w:line="480" w:lineRule="auto"/>
        <w:ind w:firstLine="444"/>
        <w:rPr>
          <w:rFonts w:cs="宋体"/>
          <w:szCs w:val="21"/>
          <w:lang w:eastAsia="zh-CN"/>
        </w:rPr>
      </w:pPr>
      <w:r>
        <w:rPr>
          <w:rFonts w:hint="eastAsia" w:cs="宋体"/>
          <w:szCs w:val="21"/>
          <w:lang w:eastAsia="zh-CN"/>
        </w:rPr>
        <w:t>※填写报价时请注意：系统中</w:t>
      </w:r>
      <w:r>
        <w:rPr>
          <w:rFonts w:cs="宋体"/>
          <w:szCs w:val="21"/>
          <w:lang w:eastAsia="zh-CN"/>
        </w:rPr>
        <w:t>EBID格式报价表明细的顺序与附件2：报价表中明细的顺序有可能不一致。</w:t>
      </w:r>
    </w:p>
    <w:p>
      <w:pPr>
        <w:pStyle w:val="2"/>
        <w:ind w:firstLine="2247"/>
        <w:rPr>
          <w:rFonts w:ascii="方正黑体简体" w:hAnsi="方正黑体简体" w:eastAsia="方正黑体简体" w:cs="方正黑体简体"/>
          <w:b/>
          <w:bCs/>
          <w:spacing w:val="140"/>
          <w:sz w:val="84"/>
          <w:szCs w:val="84"/>
          <w:lang w:eastAsia="zh-CN"/>
        </w:rPr>
      </w:pPr>
    </w:p>
    <w:p>
      <w:pPr>
        <w:keepNext/>
        <w:keepLines/>
        <w:ind w:firstLine="0" w:firstLineChars="0"/>
        <w:jc w:val="center"/>
        <w:outlineLvl w:val="0"/>
        <w:rPr>
          <w:rFonts w:ascii="方正黑体简体" w:hAnsi="方正黑体简体" w:eastAsia="方正黑体简体" w:cs="方正黑体简体"/>
          <w:b/>
          <w:bCs/>
          <w:spacing w:val="140"/>
          <w:sz w:val="84"/>
          <w:szCs w:val="84"/>
          <w:lang w:eastAsia="zh-CN"/>
        </w:rPr>
      </w:pPr>
    </w:p>
    <w:p>
      <w:pPr>
        <w:keepNext/>
        <w:keepLines/>
        <w:ind w:firstLine="0" w:firstLineChars="0"/>
        <w:jc w:val="center"/>
        <w:outlineLvl w:val="0"/>
        <w:rPr>
          <w:rFonts w:ascii="方正黑体简体" w:hAnsi="方正黑体简体" w:eastAsia="方正黑体简体" w:cs="方正黑体简体"/>
          <w:b/>
          <w:bCs/>
          <w:spacing w:val="140"/>
          <w:sz w:val="84"/>
          <w:szCs w:val="84"/>
          <w:lang w:eastAsia="zh-CN"/>
        </w:rPr>
      </w:pPr>
    </w:p>
    <w:p>
      <w:pPr>
        <w:pStyle w:val="65"/>
        <w:spacing w:before="120"/>
        <w:rPr>
          <w:lang w:eastAsia="zh-CN"/>
        </w:rPr>
      </w:pPr>
      <w:bookmarkStart w:id="462" w:name="_Toc3470"/>
      <w:r>
        <w:rPr>
          <w:lang w:eastAsia="zh-CN"/>
        </w:rPr>
        <w:t>第</w:t>
      </w:r>
      <w:r>
        <w:rPr>
          <w:rFonts w:hint="eastAsia"/>
          <w:lang w:eastAsia="zh-CN"/>
        </w:rPr>
        <w:t>三</w:t>
      </w:r>
      <w:r>
        <w:rPr>
          <w:lang w:eastAsia="zh-CN"/>
        </w:rPr>
        <w:t>卷</w:t>
      </w:r>
      <w:bookmarkEnd w:id="460"/>
      <w:bookmarkEnd w:id="462"/>
    </w:p>
    <w:p>
      <w:pPr>
        <w:ind w:left="444" w:firstLine="0" w:firstLineChars="0"/>
        <w:rPr>
          <w:lang w:eastAsia="zh-CN"/>
        </w:rPr>
        <w:sectPr>
          <w:headerReference r:id="rId13" w:type="default"/>
          <w:footerReference r:id="rId14" w:type="default"/>
          <w:pgSz w:w="11907" w:h="16840"/>
          <w:pgMar w:top="1474" w:right="1474" w:bottom="1531" w:left="1474" w:header="720" w:footer="720" w:gutter="397"/>
          <w:cols w:space="720" w:num="1"/>
          <w:docGrid w:linePitch="317" w:charSpace="0"/>
        </w:sectPr>
      </w:pPr>
    </w:p>
    <w:p>
      <w:pPr>
        <w:ind w:left="444" w:firstLine="0" w:firstLineChars="0"/>
        <w:rPr>
          <w:lang w:eastAsia="zh-CN"/>
        </w:rPr>
      </w:pPr>
    </w:p>
    <w:p>
      <w:pPr>
        <w:pStyle w:val="50"/>
      </w:pPr>
      <w:bookmarkStart w:id="463" w:name="_Toc23087"/>
      <w:r>
        <w:t>第</w:t>
      </w:r>
      <w:r>
        <w:rPr>
          <w:rFonts w:hint="eastAsia"/>
        </w:rPr>
        <w:t>七</w:t>
      </w:r>
      <w:r>
        <w:t>章</w:t>
      </w:r>
      <w:r>
        <w:rPr>
          <w:rFonts w:hint="eastAsia"/>
        </w:rPr>
        <w:t xml:space="preserve">  </w:t>
      </w:r>
      <w:r>
        <w:t>投标文件格式</w:t>
      </w:r>
      <w:bookmarkEnd w:id="463"/>
    </w:p>
    <w:bookmarkEnd w:id="441"/>
    <w:bookmarkEnd w:id="442"/>
    <w:bookmarkEnd w:id="443"/>
    <w:bookmarkEnd w:id="444"/>
    <w:bookmarkEnd w:id="445"/>
    <w:bookmarkEnd w:id="446"/>
    <w:bookmarkEnd w:id="447"/>
    <w:bookmarkEnd w:id="448"/>
    <w:bookmarkEnd w:id="449"/>
    <w:bookmarkEnd w:id="461"/>
    <w:p>
      <w:pPr>
        <w:ind w:firstLine="586"/>
        <w:jc w:val="right"/>
        <w:rPr>
          <w:b/>
          <w:sz w:val="28"/>
          <w:szCs w:val="28"/>
          <w:lang w:eastAsia="zh-CN"/>
        </w:rPr>
      </w:pPr>
      <w:bookmarkStart w:id="464" w:name="_Toc209405281"/>
      <w:bookmarkStart w:id="465" w:name="_Toc120020767"/>
      <w:bookmarkStart w:id="466" w:name="_Toc120019621"/>
      <w:bookmarkStart w:id="467" w:name="_Toc191716682"/>
      <w:bookmarkStart w:id="468" w:name="_Toc120020261"/>
      <w:bookmarkStart w:id="469" w:name="_Toc120019341"/>
      <w:bookmarkStart w:id="470" w:name="_Toc120020528"/>
      <w:bookmarkStart w:id="471" w:name="_Toc156638151"/>
      <w:bookmarkStart w:id="472" w:name="_Toc120024394"/>
      <w:bookmarkStart w:id="473" w:name="_Toc208715944"/>
      <w:bookmarkStart w:id="474" w:name="_Toc210185830"/>
      <w:bookmarkStart w:id="475" w:name="_Toc209405322"/>
      <w:bookmarkStart w:id="476" w:name="_Toc208720654"/>
    </w:p>
    <w:p>
      <w:pPr>
        <w:spacing w:line="600" w:lineRule="atLeast"/>
        <w:ind w:firstLine="584"/>
        <w:jc w:val="center"/>
        <w:rPr>
          <w:rFonts w:ascii="方正仿宋简体" w:eastAsia="方正仿宋简体"/>
          <w:sz w:val="28"/>
          <w:szCs w:val="28"/>
          <w:lang w:eastAsia="zh-CN"/>
        </w:rPr>
      </w:pPr>
    </w:p>
    <w:p>
      <w:pPr>
        <w:ind w:firstLine="1680" w:firstLineChars="450"/>
        <w:rPr>
          <w:b/>
          <w:sz w:val="36"/>
          <w:szCs w:val="36"/>
          <w:u w:val="single"/>
          <w:lang w:eastAsia="zh-CN"/>
        </w:rPr>
      </w:pPr>
      <w:r>
        <w:rPr>
          <w:rFonts w:hint="eastAsia"/>
          <w:b/>
          <w:sz w:val="36"/>
          <w:szCs w:val="36"/>
          <w:lang w:eastAsia="zh-CN"/>
        </w:rPr>
        <w:t>XXXXXXXXXXXXXXX（项目名称）</w:t>
      </w:r>
    </w:p>
    <w:p>
      <w:pPr>
        <w:ind w:firstLine="446"/>
        <w:rPr>
          <w:rFonts w:ascii="方正仿宋简体" w:eastAsia="方正仿宋简体"/>
          <w:b/>
          <w:szCs w:val="21"/>
          <w:lang w:eastAsia="zh-CN"/>
        </w:rPr>
      </w:pPr>
    </w:p>
    <w:p>
      <w:pPr>
        <w:spacing w:line="480" w:lineRule="auto"/>
        <w:ind w:firstLine="747"/>
        <w:jc w:val="center"/>
        <w:rPr>
          <w:b/>
          <w:sz w:val="36"/>
          <w:szCs w:val="36"/>
          <w:lang w:eastAsia="zh-CN"/>
        </w:rPr>
      </w:pPr>
      <w:r>
        <w:rPr>
          <w:rFonts w:hint="eastAsia"/>
          <w:b/>
          <w:sz w:val="36"/>
          <w:szCs w:val="36"/>
          <w:lang w:eastAsia="zh-CN"/>
        </w:rPr>
        <w:t>投   标   文   件</w:t>
      </w:r>
    </w:p>
    <w:p>
      <w:pPr>
        <w:ind w:left="950" w:leftChars="428" w:firstLine="1275" w:firstLineChars="407"/>
        <w:rPr>
          <w:b/>
          <w:sz w:val="30"/>
          <w:szCs w:val="30"/>
          <w:lang w:eastAsia="zh-CN"/>
        </w:rPr>
      </w:pPr>
    </w:p>
    <w:p>
      <w:pPr>
        <w:ind w:left="950" w:leftChars="428" w:firstLine="1275" w:firstLineChars="407"/>
        <w:rPr>
          <w:rFonts w:ascii="方正仿宋简体" w:eastAsia="方正仿宋简体" w:cs="宋体"/>
          <w:b/>
          <w:sz w:val="30"/>
          <w:szCs w:val="30"/>
          <w:lang w:eastAsia="zh-CN"/>
        </w:rPr>
      </w:pPr>
      <w:r>
        <w:rPr>
          <w:rFonts w:hint="eastAsia"/>
          <w:b/>
          <w:sz w:val="30"/>
          <w:szCs w:val="30"/>
          <w:lang w:eastAsia="zh-CN"/>
        </w:rPr>
        <w:t>编号：</w:t>
      </w:r>
      <w:r>
        <w:rPr>
          <w:rFonts w:hint="eastAsia" w:ascii="方正仿宋简体" w:eastAsia="方正仿宋简体" w:cs="宋体"/>
          <w:b/>
          <w:sz w:val="30"/>
          <w:szCs w:val="30"/>
          <w:lang w:eastAsia="zh-CN"/>
        </w:rPr>
        <w:t>XXXX</w:t>
      </w:r>
    </w:p>
    <w:p>
      <w:pPr>
        <w:ind w:firstLine="2169" w:firstLineChars="740"/>
        <w:rPr>
          <w:b/>
          <w:sz w:val="28"/>
          <w:szCs w:val="28"/>
          <w:lang w:eastAsia="zh-CN"/>
        </w:rPr>
      </w:pPr>
      <w:r>
        <w:rPr>
          <w:rFonts w:hint="eastAsia"/>
          <w:b/>
          <w:sz w:val="28"/>
          <w:szCs w:val="28"/>
          <w:lang w:eastAsia="zh-CN"/>
        </w:rPr>
        <w:t>包别号：XXXX</w:t>
      </w:r>
    </w:p>
    <w:p>
      <w:pPr>
        <w:ind w:left="950" w:leftChars="428" w:firstLine="2553" w:firstLineChars="1150"/>
        <w:rPr>
          <w:lang w:eastAsia="zh-CN"/>
        </w:rPr>
      </w:pPr>
    </w:p>
    <w:p>
      <w:pPr>
        <w:spacing w:line="760" w:lineRule="exact"/>
        <w:ind w:left="950" w:leftChars="428" w:firstLine="586"/>
        <w:rPr>
          <w:b/>
          <w:sz w:val="28"/>
          <w:szCs w:val="28"/>
          <w:lang w:eastAsia="zh-CN"/>
        </w:rPr>
      </w:pPr>
      <w:r>
        <w:rPr>
          <w:rFonts w:hint="eastAsia"/>
          <w:b/>
          <w:sz w:val="28"/>
          <w:szCs w:val="28"/>
          <w:lang w:eastAsia="zh-CN"/>
        </w:rPr>
        <w:t>招标人：辽河石油勘探局有限公司物资分公司</w:t>
      </w:r>
    </w:p>
    <w:p>
      <w:pPr>
        <w:spacing w:line="480" w:lineRule="auto"/>
        <w:ind w:left="950" w:leftChars="428" w:firstLine="586"/>
        <w:rPr>
          <w:b/>
          <w:sz w:val="28"/>
          <w:szCs w:val="28"/>
          <w:lang w:eastAsia="zh-CN"/>
        </w:rPr>
      </w:pPr>
      <w:r>
        <w:rPr>
          <w:rFonts w:hint="eastAsia"/>
          <w:b/>
          <w:sz w:val="28"/>
          <w:szCs w:val="28"/>
          <w:lang w:eastAsia="zh-CN"/>
        </w:rPr>
        <w:t>投标单位：XXXXXXXXXXXXX（公章）</w:t>
      </w:r>
    </w:p>
    <w:p>
      <w:pPr>
        <w:spacing w:line="480" w:lineRule="auto"/>
        <w:ind w:left="950" w:leftChars="428" w:firstLine="586"/>
        <w:rPr>
          <w:b/>
          <w:sz w:val="28"/>
          <w:szCs w:val="28"/>
          <w:lang w:eastAsia="zh-CN"/>
        </w:rPr>
      </w:pPr>
      <w:r>
        <w:rPr>
          <w:rFonts w:hint="eastAsia"/>
          <w:b/>
          <w:sz w:val="28"/>
          <w:szCs w:val="28"/>
          <w:lang w:eastAsia="zh-CN"/>
        </w:rPr>
        <w:t>联系人：XXX</w:t>
      </w:r>
    </w:p>
    <w:p>
      <w:pPr>
        <w:spacing w:line="480" w:lineRule="auto"/>
        <w:ind w:left="950" w:leftChars="428" w:firstLine="586"/>
        <w:rPr>
          <w:b/>
          <w:sz w:val="28"/>
          <w:szCs w:val="28"/>
          <w:lang w:eastAsia="zh-CN"/>
        </w:rPr>
      </w:pPr>
      <w:r>
        <w:rPr>
          <w:rFonts w:hint="eastAsia"/>
          <w:b/>
          <w:sz w:val="28"/>
          <w:szCs w:val="28"/>
          <w:lang w:eastAsia="zh-CN"/>
        </w:rPr>
        <w:t>联系电话：XXXXXXXXXXX</w:t>
      </w:r>
    </w:p>
    <w:p>
      <w:pPr>
        <w:spacing w:line="480" w:lineRule="auto"/>
        <w:ind w:left="950" w:leftChars="428" w:firstLine="586"/>
        <w:rPr>
          <w:b/>
          <w:sz w:val="28"/>
          <w:szCs w:val="28"/>
          <w:lang w:eastAsia="zh-CN"/>
        </w:rPr>
      </w:pPr>
      <w:r>
        <w:rPr>
          <w:rFonts w:hint="eastAsia"/>
          <w:b/>
          <w:sz w:val="28"/>
          <w:szCs w:val="28"/>
          <w:lang w:eastAsia="zh-CN"/>
        </w:rPr>
        <w:t>传真：XXXX-XXXXXXX</w:t>
      </w:r>
    </w:p>
    <w:p>
      <w:pPr>
        <w:spacing w:line="480" w:lineRule="auto"/>
        <w:ind w:left="950" w:leftChars="428" w:firstLine="586"/>
        <w:rPr>
          <w:b/>
          <w:sz w:val="28"/>
          <w:szCs w:val="28"/>
        </w:rPr>
      </w:pPr>
      <w:r>
        <w:rPr>
          <w:rFonts w:hint="eastAsia"/>
          <w:b/>
          <w:sz w:val="28"/>
          <w:szCs w:val="28"/>
        </w:rPr>
        <w:t>电子邮箱：XXXXXX@XXXX.com.cn</w:t>
      </w:r>
    </w:p>
    <w:p>
      <w:pPr>
        <w:spacing w:line="480" w:lineRule="auto"/>
        <w:ind w:left="950" w:leftChars="428" w:firstLine="586"/>
        <w:rPr>
          <w:b/>
          <w:sz w:val="28"/>
          <w:szCs w:val="28"/>
          <w:lang w:eastAsia="zh-CN"/>
        </w:rPr>
      </w:pPr>
      <w:r>
        <w:rPr>
          <w:rFonts w:hint="eastAsia"/>
          <w:b/>
          <w:sz w:val="28"/>
          <w:szCs w:val="28"/>
          <w:lang w:eastAsia="zh-CN"/>
        </w:rPr>
        <w:t>地址：XXXXXXXXXXXX</w:t>
      </w:r>
    </w:p>
    <w:p>
      <w:pPr>
        <w:spacing w:line="480" w:lineRule="auto"/>
        <w:ind w:left="950" w:leftChars="428" w:firstLine="586"/>
        <w:rPr>
          <w:b/>
          <w:sz w:val="28"/>
          <w:szCs w:val="28"/>
          <w:lang w:eastAsia="zh-CN"/>
        </w:rPr>
      </w:pPr>
      <w:r>
        <w:rPr>
          <w:rFonts w:hint="eastAsia"/>
          <w:b/>
          <w:sz w:val="28"/>
          <w:szCs w:val="28"/>
          <w:lang w:eastAsia="zh-CN"/>
        </w:rPr>
        <w:t>编制日期：XXXX年X月XX日</w:t>
      </w:r>
    </w:p>
    <w:p>
      <w:pPr>
        <w:spacing w:line="480" w:lineRule="auto"/>
        <w:ind w:left="950" w:leftChars="428" w:firstLine="586"/>
        <w:rPr>
          <w:b/>
          <w:sz w:val="28"/>
          <w:szCs w:val="28"/>
          <w:lang w:eastAsia="zh-CN"/>
        </w:rPr>
      </w:pPr>
    </w:p>
    <w:p>
      <w:pPr>
        <w:spacing w:line="480" w:lineRule="auto"/>
        <w:ind w:left="950" w:leftChars="428" w:firstLine="586"/>
        <w:rPr>
          <w:b/>
          <w:sz w:val="28"/>
          <w:szCs w:val="28"/>
          <w:lang w:eastAsia="zh-CN"/>
        </w:rPr>
      </w:pPr>
    </w:p>
    <w:p>
      <w:pPr>
        <w:spacing w:line="480" w:lineRule="auto"/>
        <w:ind w:left="950" w:leftChars="428" w:firstLine="586"/>
        <w:rPr>
          <w:b/>
          <w:sz w:val="28"/>
          <w:szCs w:val="28"/>
          <w:lang w:eastAsia="zh-CN"/>
        </w:rPr>
      </w:pPr>
    </w:p>
    <w:p>
      <w:pPr>
        <w:pStyle w:val="107"/>
        <w:ind w:firstLine="0" w:firstLineChars="0"/>
        <w:outlineLvl w:val="1"/>
        <w:rPr>
          <w:lang w:eastAsia="zh-CN"/>
        </w:rPr>
      </w:pPr>
      <w:bookmarkStart w:id="477" w:name="_Toc347147504"/>
    </w:p>
    <w:p>
      <w:pPr>
        <w:ind w:firstLine="444"/>
        <w:jc w:val="center"/>
        <w:rPr>
          <w:kern w:val="2"/>
          <w:lang w:eastAsia="zh-CN"/>
        </w:rPr>
      </w:pPr>
      <w:bookmarkStart w:id="478" w:name="_Toc358150565"/>
      <w:r>
        <w:rPr>
          <w:rFonts w:hint="eastAsia"/>
          <w:kern w:val="2"/>
          <w:lang w:eastAsia="zh-CN"/>
        </w:rPr>
        <w:t>目 录</w:t>
      </w:r>
      <w:bookmarkEnd w:id="477"/>
      <w:bookmarkEnd w:id="478"/>
    </w:p>
    <w:p>
      <w:pPr>
        <w:ind w:firstLine="444"/>
        <w:jc w:val="center"/>
        <w:rPr>
          <w:kern w:val="2"/>
          <w:lang w:eastAsia="zh-CN"/>
        </w:rPr>
      </w:pPr>
    </w:p>
    <w:p>
      <w:pPr>
        <w:spacing w:line="400" w:lineRule="exact"/>
        <w:ind w:firstLine="111" w:firstLineChars="50"/>
        <w:rPr>
          <w:szCs w:val="21"/>
          <w:lang w:eastAsia="zh-CN"/>
        </w:rPr>
      </w:pPr>
      <w:r>
        <w:rPr>
          <w:rFonts w:hint="eastAsia"/>
          <w:szCs w:val="21"/>
          <w:lang w:eastAsia="zh-CN"/>
        </w:rPr>
        <w:t>一、资格证明文件--------------------------------------------------------页码</w:t>
      </w:r>
    </w:p>
    <w:p>
      <w:pPr>
        <w:pStyle w:val="18"/>
        <w:spacing w:line="400" w:lineRule="exact"/>
        <w:ind w:left="42" w:leftChars="19" w:firstLine="222" w:firstLineChars="100"/>
        <w:rPr>
          <w:rFonts w:hAnsi="宋体"/>
        </w:rPr>
      </w:pPr>
      <w:r>
        <w:rPr>
          <w:rFonts w:hint="eastAsia" w:hAnsi="宋体"/>
        </w:rPr>
        <w:t>1、投标函--------------------------------------------------------------页码</w:t>
      </w:r>
    </w:p>
    <w:p>
      <w:pPr>
        <w:pStyle w:val="18"/>
        <w:spacing w:line="400" w:lineRule="exact"/>
        <w:ind w:left="42" w:leftChars="19" w:firstLine="222" w:firstLineChars="100"/>
        <w:rPr>
          <w:rFonts w:hAnsi="宋体"/>
        </w:rPr>
      </w:pPr>
      <w:r>
        <w:rPr>
          <w:rFonts w:hint="eastAsia" w:hAnsi="宋体"/>
        </w:rPr>
        <w:t>2、法定代表人授权委托书------------------------------------------------页码</w:t>
      </w:r>
    </w:p>
    <w:p>
      <w:pPr>
        <w:pStyle w:val="18"/>
        <w:spacing w:line="400" w:lineRule="exact"/>
        <w:ind w:left="42" w:leftChars="19" w:firstLine="222" w:firstLineChars="100"/>
        <w:rPr>
          <w:rFonts w:hAnsi="宋体"/>
        </w:rPr>
      </w:pPr>
      <w:r>
        <w:rPr>
          <w:rFonts w:hint="eastAsia" w:hAnsi="宋体"/>
        </w:rPr>
        <w:t>3、企业营业执照--------------------------------------------------------页码</w:t>
      </w:r>
    </w:p>
    <w:p>
      <w:pPr>
        <w:pStyle w:val="18"/>
        <w:spacing w:line="400" w:lineRule="exact"/>
        <w:ind w:left="42" w:leftChars="19" w:firstLine="222" w:firstLineChars="100"/>
        <w:rPr>
          <w:rFonts w:hAnsi="宋体"/>
        </w:rPr>
      </w:pPr>
      <w:r>
        <w:rPr>
          <w:rFonts w:hint="eastAsia" w:hAnsi="宋体"/>
        </w:rPr>
        <w:t>4、资格声明------------------------------------------------------------页码</w:t>
      </w:r>
    </w:p>
    <w:p>
      <w:pPr>
        <w:pStyle w:val="18"/>
        <w:spacing w:line="400" w:lineRule="exact"/>
        <w:ind w:left="42" w:leftChars="19" w:firstLine="222" w:firstLineChars="100"/>
        <w:rPr>
          <w:rFonts w:hAnsi="宋体"/>
        </w:rPr>
      </w:pPr>
      <w:r>
        <w:rPr>
          <w:rFonts w:hint="eastAsia" w:hAnsi="宋体"/>
        </w:rPr>
        <w:t>5、………… -----------------------------------------------------------页码</w:t>
      </w:r>
    </w:p>
    <w:p>
      <w:pPr>
        <w:spacing w:line="400" w:lineRule="exact"/>
        <w:ind w:firstLine="111" w:firstLineChars="50"/>
        <w:rPr>
          <w:szCs w:val="21"/>
          <w:lang w:eastAsia="zh-CN"/>
        </w:rPr>
      </w:pPr>
      <w:r>
        <w:rPr>
          <w:rFonts w:hint="eastAsia"/>
          <w:szCs w:val="21"/>
          <w:lang w:eastAsia="zh-CN"/>
        </w:rPr>
        <w:t>二、技术投标文件</w:t>
      </w:r>
    </w:p>
    <w:p>
      <w:pPr>
        <w:pStyle w:val="18"/>
        <w:spacing w:line="400" w:lineRule="exact"/>
        <w:ind w:left="42" w:leftChars="19" w:firstLine="222" w:firstLineChars="100"/>
        <w:rPr>
          <w:rFonts w:hAnsi="宋体"/>
        </w:rPr>
      </w:pPr>
      <w:r>
        <w:rPr>
          <w:rFonts w:hint="eastAsia" w:hAnsi="宋体"/>
        </w:rPr>
        <w:t>1、投标产品的执行标准   -----------------------------------------------页码</w:t>
      </w:r>
    </w:p>
    <w:p>
      <w:pPr>
        <w:pStyle w:val="18"/>
        <w:spacing w:line="400" w:lineRule="exact"/>
        <w:ind w:left="42" w:leftChars="19" w:firstLine="222" w:firstLineChars="100"/>
        <w:rPr>
          <w:rFonts w:hAnsi="宋体"/>
        </w:rPr>
      </w:pPr>
      <w:r>
        <w:rPr>
          <w:rFonts w:hint="eastAsia" w:hAnsi="宋体"/>
        </w:rPr>
        <w:t>2、技术条款响应/偏离表 ------------------------------------------------页码</w:t>
      </w:r>
    </w:p>
    <w:p>
      <w:pPr>
        <w:pStyle w:val="18"/>
        <w:spacing w:line="400" w:lineRule="exact"/>
        <w:ind w:left="42" w:leftChars="19" w:firstLine="222" w:firstLineChars="100"/>
        <w:rPr>
          <w:rFonts w:hAnsi="宋体"/>
        </w:rPr>
      </w:pPr>
      <w:r>
        <w:rPr>
          <w:rFonts w:hint="eastAsia" w:hAnsi="宋体"/>
        </w:rPr>
        <w:t>3、………… -----------------------------------------------------------页码</w:t>
      </w:r>
    </w:p>
    <w:p>
      <w:pPr>
        <w:spacing w:line="400" w:lineRule="exact"/>
        <w:ind w:firstLine="111" w:firstLineChars="50"/>
        <w:rPr>
          <w:szCs w:val="21"/>
          <w:lang w:eastAsia="zh-CN"/>
        </w:rPr>
      </w:pPr>
      <w:r>
        <w:rPr>
          <w:rFonts w:hint="eastAsia"/>
          <w:szCs w:val="21"/>
          <w:lang w:eastAsia="zh-CN"/>
        </w:rPr>
        <w:t>三、商务投标文件</w:t>
      </w:r>
    </w:p>
    <w:p>
      <w:pPr>
        <w:pStyle w:val="18"/>
        <w:spacing w:line="400" w:lineRule="exact"/>
        <w:ind w:firstLine="444"/>
        <w:rPr>
          <w:rFonts w:hAnsi="宋体"/>
        </w:rPr>
      </w:pPr>
      <w:r>
        <w:rPr>
          <w:rFonts w:hint="eastAsia" w:hAnsi="宋体"/>
        </w:rPr>
        <w:t xml:space="preserve">  2、投标报价表----------------------------------------------------------页码</w:t>
      </w:r>
    </w:p>
    <w:p>
      <w:pPr>
        <w:spacing w:line="400" w:lineRule="exact"/>
        <w:ind w:firstLine="444"/>
        <w:rPr>
          <w:szCs w:val="21"/>
          <w:lang w:eastAsia="zh-CN"/>
        </w:rPr>
      </w:pPr>
      <w:r>
        <w:rPr>
          <w:rFonts w:hint="eastAsia"/>
          <w:szCs w:val="21"/>
          <w:lang w:eastAsia="zh-CN"/>
        </w:rPr>
        <w:t xml:space="preserve">  3、商务条款响应/偏离表 ------------------------------------------------页码</w:t>
      </w:r>
    </w:p>
    <w:p>
      <w:pPr>
        <w:spacing w:line="400" w:lineRule="exact"/>
        <w:ind w:firstLine="111" w:firstLineChars="50"/>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pPr>
        <w:spacing w:line="400" w:lineRule="exact"/>
        <w:ind w:firstLine="111" w:firstLineChars="50"/>
        <w:rPr>
          <w:szCs w:val="21"/>
          <w:lang w:eastAsia="zh-CN"/>
        </w:rPr>
      </w:pPr>
      <w:r>
        <w:rPr>
          <w:rFonts w:hint="eastAsia"/>
          <w:szCs w:val="21"/>
          <w:lang w:eastAsia="zh-CN"/>
        </w:rPr>
        <w:t xml:space="preserve"> 5、机密信息接收承诺函--------------------------------------------------页码</w:t>
      </w:r>
    </w:p>
    <w:p>
      <w:pPr>
        <w:spacing w:line="400" w:lineRule="exact"/>
        <w:ind w:firstLine="444"/>
        <w:rPr>
          <w:szCs w:val="21"/>
          <w:lang w:eastAsia="zh-CN"/>
        </w:rPr>
      </w:pPr>
      <w:r>
        <w:rPr>
          <w:rFonts w:hint="eastAsia"/>
          <w:szCs w:val="21"/>
          <w:lang w:eastAsia="zh-CN"/>
        </w:rPr>
        <w:t xml:space="preserve">  6、………… -----------------------------------------------------------页码</w:t>
      </w:r>
    </w:p>
    <w:p>
      <w:pPr>
        <w:spacing w:line="400" w:lineRule="exact"/>
        <w:ind w:firstLine="111" w:firstLineChars="50"/>
        <w:rPr>
          <w:szCs w:val="21"/>
          <w:lang w:eastAsia="zh-CN"/>
        </w:rPr>
      </w:pPr>
    </w:p>
    <w:p>
      <w:pPr>
        <w:pStyle w:val="107"/>
        <w:ind w:firstLine="0" w:firstLineChars="0"/>
        <w:outlineLvl w:val="1"/>
        <w:rPr>
          <w:lang w:eastAsia="zh-CN"/>
        </w:rPr>
      </w:pPr>
      <w:bookmarkStart w:id="479" w:name="_Toc204592934"/>
      <w:bookmarkStart w:id="480" w:name="_Toc307924166"/>
      <w:bookmarkStart w:id="481" w:name="_Toc244261274"/>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bookmarkStart w:id="482" w:name="_Toc363127805"/>
      <w:bookmarkStart w:id="483" w:name="_Toc363454544"/>
      <w:bookmarkStart w:id="484" w:name="_Toc363125351"/>
      <w:bookmarkStart w:id="485" w:name="_Toc363134243"/>
      <w:bookmarkStart w:id="486" w:name="_Toc363059655"/>
      <w:bookmarkStart w:id="487" w:name="_Toc363128945"/>
      <w:bookmarkStart w:id="488" w:name="_Toc94001327"/>
      <w:r>
        <w:rPr>
          <w:lang w:eastAsia="zh-CN"/>
        </w:rPr>
        <w:br w:type="page"/>
      </w:r>
      <w:r>
        <w:rPr>
          <w:rFonts w:hint="eastAsia"/>
          <w:lang w:eastAsia="zh-CN"/>
        </w:rPr>
        <w:t>投标书格式</w:t>
      </w:r>
      <w:bookmarkEnd w:id="479"/>
      <w:bookmarkEnd w:id="480"/>
      <w:bookmarkEnd w:id="481"/>
      <w:bookmarkEnd w:id="482"/>
      <w:bookmarkEnd w:id="483"/>
      <w:bookmarkEnd w:id="484"/>
      <w:bookmarkEnd w:id="485"/>
      <w:bookmarkEnd w:id="486"/>
      <w:bookmarkEnd w:id="487"/>
      <w:bookmarkEnd w:id="488"/>
    </w:p>
    <w:p>
      <w:pPr>
        <w:ind w:firstLine="667"/>
        <w:jc w:val="center"/>
        <w:rPr>
          <w:b/>
          <w:sz w:val="32"/>
          <w:szCs w:val="32"/>
          <w:lang w:eastAsia="zh-CN"/>
        </w:rPr>
      </w:pPr>
      <w:bookmarkStart w:id="489" w:name="_Toc310252652"/>
      <w:bookmarkStart w:id="490"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9"/>
      <w:bookmarkEnd w:id="490"/>
      <w:r>
        <w:rPr>
          <w:rFonts w:hint="eastAsia"/>
          <w:b/>
          <w:sz w:val="32"/>
          <w:szCs w:val="32"/>
          <w:lang w:eastAsia="zh-CN"/>
        </w:rPr>
        <w:t>函</w:t>
      </w:r>
    </w:p>
    <w:p>
      <w:pPr>
        <w:pStyle w:val="107"/>
        <w:spacing w:line="400" w:lineRule="exact"/>
        <w:ind w:firstLine="0" w:firstLineChars="0"/>
        <w:rPr>
          <w:lang w:eastAsia="zh-CN"/>
        </w:rPr>
      </w:pPr>
      <w:r>
        <w:rPr>
          <w:rFonts w:hint="eastAsia"/>
          <w:lang w:eastAsia="zh-CN"/>
        </w:rPr>
        <w:t>致：（招标机构或招标人）</w:t>
      </w:r>
    </w:p>
    <w:p>
      <w:pPr>
        <w:pStyle w:val="107"/>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pPr>
        <w:pStyle w:val="107"/>
        <w:spacing w:line="400" w:lineRule="exact"/>
        <w:ind w:firstLine="444"/>
        <w:rPr>
          <w:lang w:eastAsia="zh-CN"/>
        </w:rPr>
      </w:pPr>
      <w:r>
        <w:rPr>
          <w:lang w:eastAsia="zh-CN"/>
        </w:rPr>
        <w:t>1.</w:t>
      </w:r>
      <w:r>
        <w:rPr>
          <w:lang w:eastAsia="zh-CN"/>
        </w:rPr>
        <w:tab/>
      </w:r>
      <w:r>
        <w:rPr>
          <w:rFonts w:hint="eastAsia"/>
          <w:lang w:eastAsia="zh-CN"/>
        </w:rPr>
        <w:t>资格证明文件</w:t>
      </w:r>
    </w:p>
    <w:p>
      <w:pPr>
        <w:pStyle w:val="107"/>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pPr>
        <w:pStyle w:val="107"/>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pPr>
        <w:pStyle w:val="107"/>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pPr>
        <w:pStyle w:val="107"/>
        <w:spacing w:line="400" w:lineRule="exact"/>
        <w:ind w:firstLine="444"/>
        <w:rPr>
          <w:lang w:eastAsia="zh-CN"/>
        </w:rPr>
      </w:pPr>
      <w:r>
        <w:rPr>
          <w:rFonts w:hint="eastAsia"/>
          <w:lang w:eastAsia="zh-CN"/>
        </w:rPr>
        <w:t>在此，签字代表宣布同意如下：</w:t>
      </w:r>
    </w:p>
    <w:p>
      <w:pPr>
        <w:pStyle w:val="107"/>
        <w:spacing w:line="400" w:lineRule="exact"/>
        <w:ind w:left="888" w:leftChars="200" w:hanging="444" w:hangingChars="200"/>
        <w:rPr>
          <w:b/>
          <w:bCs/>
          <w:lang w:eastAsia="zh-CN"/>
        </w:rPr>
      </w:pPr>
      <w:r>
        <w:rPr>
          <w:lang w:eastAsia="zh-CN"/>
        </w:rPr>
        <w:t>1.</w:t>
      </w:r>
      <w:r>
        <w:rPr>
          <w:rFonts w:hint="eastAsia"/>
          <w:lang w:eastAsia="zh-CN"/>
        </w:rPr>
        <w:t xml:space="preserve"> 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pPr>
        <w:pStyle w:val="107"/>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pPr>
        <w:pStyle w:val="107"/>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pPr>
        <w:pStyle w:val="107"/>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个 </w:t>
      </w:r>
      <w:r>
        <w:rPr>
          <w:rFonts w:hint="eastAsia"/>
          <w:lang w:eastAsia="zh-CN"/>
        </w:rPr>
        <w:t>日历日。</w:t>
      </w:r>
    </w:p>
    <w:p>
      <w:pPr>
        <w:pStyle w:val="107"/>
        <w:spacing w:line="400" w:lineRule="exact"/>
        <w:ind w:firstLine="444"/>
        <w:rPr>
          <w:lang w:eastAsia="zh-CN"/>
        </w:rPr>
      </w:pPr>
      <w:r>
        <w:rPr>
          <w:lang w:eastAsia="zh-CN"/>
        </w:rPr>
        <w:t>5.</w:t>
      </w:r>
      <w:r>
        <w:rPr>
          <w:lang w:eastAsia="zh-CN"/>
        </w:rPr>
        <w:tab/>
      </w:r>
      <w:r>
        <w:rPr>
          <w:rFonts w:hint="eastAsia"/>
          <w:lang w:eastAsia="zh-CN"/>
        </w:rPr>
        <w:t>已缴纳本包别投标保证金</w:t>
      </w:r>
      <w:r>
        <w:rPr>
          <w:rFonts w:hint="eastAsia"/>
          <w:u w:val="single"/>
          <w:lang w:eastAsia="zh-CN"/>
        </w:rPr>
        <w:t xml:space="preserve">      </w:t>
      </w:r>
      <w:r>
        <w:rPr>
          <w:rFonts w:hint="eastAsia"/>
          <w:lang w:eastAsia="zh-CN"/>
        </w:rPr>
        <w:t>万元，同意投标人须知中关于不退还投标保证金的规定。</w:t>
      </w:r>
    </w:p>
    <w:p>
      <w:pPr>
        <w:pStyle w:val="107"/>
        <w:spacing w:line="400" w:lineRule="exact"/>
        <w:ind w:firstLine="444"/>
        <w:rPr>
          <w:lang w:eastAsia="zh-CN"/>
        </w:rPr>
      </w:pPr>
      <w:r>
        <w:rPr>
          <w:lang w:eastAsia="zh-CN"/>
        </w:rPr>
        <w:t>6.</w:t>
      </w:r>
      <w:r>
        <w:rPr>
          <w:lang w:eastAsia="zh-CN"/>
        </w:rPr>
        <w:tab/>
      </w:r>
      <w:r>
        <w:rPr>
          <w:rFonts w:hint="eastAsia"/>
          <w:lang w:eastAsia="zh-CN"/>
        </w:rPr>
        <w:t>交货时间：</w:t>
      </w:r>
    </w:p>
    <w:p>
      <w:pPr>
        <w:pStyle w:val="107"/>
        <w:spacing w:line="400" w:lineRule="exact"/>
        <w:ind w:firstLine="444"/>
        <w:rPr>
          <w:u w:val="single"/>
          <w:lang w:eastAsia="zh-CN"/>
        </w:rPr>
      </w:pPr>
      <w:r>
        <w:rPr>
          <w:rFonts w:hint="eastAsia"/>
          <w:lang w:eastAsia="zh-CN"/>
        </w:rPr>
        <w:t xml:space="preserve">7.交货地点：                       </w:t>
      </w:r>
    </w:p>
    <w:p>
      <w:pPr>
        <w:pStyle w:val="107"/>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pPr>
        <w:pStyle w:val="107"/>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pPr>
        <w:pStyle w:val="107"/>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pPr>
        <w:snapToGrid w:val="0"/>
        <w:spacing w:line="400" w:lineRule="exact"/>
        <w:ind w:left="853" w:hanging="853" w:hangingChars="257"/>
        <w:rPr>
          <w:rFonts w:ascii="方正仿宋简体" w:eastAsia="方正仿宋简体"/>
          <w:kern w:val="2"/>
          <w:sz w:val="32"/>
          <w:szCs w:val="32"/>
          <w:lang w:eastAsia="zh-CN"/>
        </w:rPr>
      </w:pPr>
    </w:p>
    <w:p>
      <w:pPr>
        <w:pStyle w:val="107"/>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pPr>
        <w:pStyle w:val="107"/>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pPr>
        <w:pStyle w:val="107"/>
        <w:spacing w:line="400" w:lineRule="exact"/>
        <w:ind w:firstLine="444"/>
        <w:rPr>
          <w:lang w:eastAsia="zh-CN"/>
        </w:rPr>
      </w:pPr>
      <w:r>
        <w:rPr>
          <w:rFonts w:hint="eastAsia"/>
          <w:lang w:eastAsia="zh-CN"/>
        </w:rPr>
        <w:t>投标人代表签字</w:t>
      </w:r>
      <w:r>
        <w:rPr>
          <w:lang w:eastAsia="zh-CN"/>
        </w:rPr>
        <w:t>_____________________</w:t>
      </w:r>
    </w:p>
    <w:p>
      <w:pPr>
        <w:pStyle w:val="107"/>
        <w:spacing w:line="400" w:lineRule="exact"/>
        <w:ind w:firstLine="444"/>
        <w:rPr>
          <w:lang w:eastAsia="zh-CN"/>
        </w:rPr>
      </w:pPr>
      <w:r>
        <w:rPr>
          <w:rFonts w:hint="eastAsia"/>
          <w:lang w:eastAsia="zh-CN"/>
        </w:rPr>
        <w:t>投标人名称</w:t>
      </w:r>
      <w:r>
        <w:rPr>
          <w:lang w:eastAsia="zh-CN"/>
        </w:rPr>
        <w:t>_________________________</w:t>
      </w:r>
    </w:p>
    <w:p>
      <w:pPr>
        <w:pStyle w:val="107"/>
        <w:spacing w:line="400" w:lineRule="exact"/>
        <w:ind w:firstLine="444"/>
        <w:rPr>
          <w:lang w:eastAsia="zh-CN"/>
        </w:rPr>
      </w:pPr>
      <w:r>
        <w:rPr>
          <w:rFonts w:hint="eastAsia"/>
          <w:lang w:eastAsia="zh-CN"/>
        </w:rPr>
        <w:t>公章</w:t>
      </w:r>
      <w:r>
        <w:rPr>
          <w:lang w:eastAsia="zh-CN"/>
        </w:rPr>
        <w:t>_______________________________</w:t>
      </w:r>
    </w:p>
    <w:p>
      <w:pPr>
        <w:pStyle w:val="107"/>
        <w:spacing w:line="400" w:lineRule="exact"/>
        <w:ind w:firstLine="444"/>
        <w:rPr>
          <w:lang w:eastAsia="zh-CN"/>
        </w:rPr>
        <w:sectPr>
          <w:footerReference r:id="rId15" w:type="default"/>
          <w:pgSz w:w="11907" w:h="16840"/>
          <w:pgMar w:top="1418" w:right="1113" w:bottom="1418" w:left="1474" w:header="851" w:footer="992" w:gutter="0"/>
          <w:cols w:space="720" w:num="1"/>
          <w:docGrid w:type="lines" w:linePitch="318" w:charSpace="0"/>
        </w:sectPr>
      </w:pPr>
      <w:r>
        <w:rPr>
          <w:rFonts w:hint="eastAsia"/>
          <w:lang w:eastAsia="zh-CN"/>
        </w:rPr>
        <w:t>日期</w:t>
      </w:r>
      <w:r>
        <w:rPr>
          <w:lang w:eastAsia="zh-CN"/>
        </w:rPr>
        <w:t>_______________________________</w:t>
      </w:r>
      <w:bookmarkStart w:id="491" w:name="_Toc204592936"/>
      <w:bookmarkStart w:id="492" w:name="_Toc244261275"/>
    </w:p>
    <w:bookmarkEnd w:id="491"/>
    <w:bookmarkEnd w:id="492"/>
    <w:p>
      <w:pPr>
        <w:pStyle w:val="107"/>
        <w:ind w:firstLine="0" w:firstLineChars="0"/>
        <w:outlineLvl w:val="1"/>
        <w:rPr>
          <w:lang w:eastAsia="zh-CN"/>
        </w:rPr>
      </w:pPr>
      <w:bookmarkStart w:id="493" w:name="_Toc363128948"/>
      <w:bookmarkStart w:id="494" w:name="_Toc94001330"/>
      <w:bookmarkStart w:id="495" w:name="_Toc363059658"/>
      <w:bookmarkStart w:id="496" w:name="_Toc204592952"/>
      <w:bookmarkStart w:id="497" w:name="_Toc363125354"/>
      <w:bookmarkStart w:id="498" w:name="_Toc363134246"/>
      <w:bookmarkStart w:id="499" w:name="_Toc244261283"/>
      <w:bookmarkStart w:id="500" w:name="_Toc307924175"/>
      <w:bookmarkStart w:id="501" w:name="_Toc363454547"/>
      <w:bookmarkStart w:id="502" w:name="_Toc363127808"/>
      <w:bookmarkStart w:id="503" w:name="_Toc310252869"/>
      <w:r>
        <w:rPr>
          <w:rFonts w:hint="eastAsia"/>
          <w:lang w:eastAsia="zh-CN"/>
        </w:rPr>
        <w:t>技术条款响应/偏离表格式</w:t>
      </w:r>
      <w:bookmarkEnd w:id="493"/>
      <w:bookmarkEnd w:id="494"/>
      <w:bookmarkEnd w:id="495"/>
      <w:bookmarkEnd w:id="496"/>
      <w:bookmarkEnd w:id="497"/>
      <w:bookmarkEnd w:id="498"/>
      <w:bookmarkEnd w:id="499"/>
      <w:bookmarkEnd w:id="500"/>
      <w:bookmarkEnd w:id="501"/>
      <w:bookmarkEnd w:id="502"/>
      <w:bookmarkEnd w:id="503"/>
    </w:p>
    <w:p>
      <w:pPr>
        <w:pStyle w:val="95"/>
        <w:spacing w:before="240" w:after="240"/>
        <w:ind w:firstLine="664"/>
        <w:rPr>
          <w:lang w:eastAsia="zh-CN"/>
        </w:rPr>
      </w:pPr>
      <w:bookmarkStart w:id="504" w:name="_Toc94001331"/>
      <w:bookmarkStart w:id="505" w:name="_Toc310252870"/>
      <w:r>
        <w:rPr>
          <w:rFonts w:hint="eastAsia"/>
          <w:lang w:eastAsia="zh-CN"/>
        </w:rPr>
        <w:t>技术规格响应/偏离表</w:t>
      </w:r>
      <w:bookmarkEnd w:id="504"/>
      <w:bookmarkEnd w:id="505"/>
    </w:p>
    <w:p>
      <w:pPr>
        <w:pStyle w:val="107"/>
        <w:ind w:firstLine="444"/>
        <w:rPr>
          <w:lang w:eastAsia="zh-CN"/>
        </w:rPr>
      </w:pPr>
      <w:r>
        <w:rPr>
          <w:rFonts w:hint="eastAsia"/>
          <w:lang w:eastAsia="zh-CN"/>
        </w:rPr>
        <w:t>投标人名称：</w:t>
      </w:r>
      <w:r>
        <w:rPr>
          <w:lang w:eastAsia="zh-CN"/>
        </w:rPr>
        <w:t>______________</w:t>
      </w:r>
    </w:p>
    <w:p>
      <w:pPr>
        <w:pStyle w:val="107"/>
        <w:ind w:firstLine="444"/>
      </w:pPr>
      <w:r>
        <w:rPr>
          <w:rFonts w:hint="eastAsia"/>
        </w:rPr>
        <w:t>招标编号：</w:t>
      </w:r>
      <w:r>
        <w:t>______________</w:t>
      </w:r>
      <w:r>
        <w:rPr>
          <w:rFonts w:hint="eastAsia"/>
        </w:rPr>
        <w:t xml:space="preserve">     包号：</w:t>
      </w:r>
      <w:r>
        <w:t>______________</w:t>
      </w:r>
    </w:p>
    <w:tbl>
      <w:tblPr>
        <w:tblStyle w:val="32"/>
        <w:tblW w:w="91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293"/>
        <w:gridCol w:w="1293"/>
        <w:gridCol w:w="1494"/>
        <w:gridCol w:w="1560"/>
        <w:gridCol w:w="1294"/>
        <w:gridCol w:w="12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pPr>
              <w:ind w:firstLine="0" w:firstLineChars="0"/>
              <w:jc w:val="center"/>
            </w:pPr>
            <w:r>
              <w:rPr>
                <w:rFonts w:hint="eastAsia"/>
              </w:rPr>
              <w:t>序号</w:t>
            </w:r>
          </w:p>
        </w:tc>
        <w:tc>
          <w:tcPr>
            <w:tcW w:w="1293" w:type="dxa"/>
            <w:vAlign w:val="center"/>
          </w:tcPr>
          <w:p>
            <w:pPr>
              <w:ind w:firstLine="0" w:firstLineChars="0"/>
              <w:jc w:val="center"/>
            </w:pPr>
            <w:r>
              <w:rPr>
                <w:rFonts w:hint="eastAsia"/>
              </w:rPr>
              <w:t>货物名称</w:t>
            </w:r>
          </w:p>
        </w:tc>
        <w:tc>
          <w:tcPr>
            <w:tcW w:w="1293" w:type="dxa"/>
            <w:vAlign w:val="center"/>
          </w:tcPr>
          <w:p>
            <w:pPr>
              <w:ind w:firstLine="0" w:firstLineChars="0"/>
              <w:jc w:val="center"/>
            </w:pPr>
            <w:r>
              <w:rPr>
                <w:rFonts w:hint="eastAsia"/>
              </w:rPr>
              <w:t>招标文件条目号</w:t>
            </w:r>
          </w:p>
        </w:tc>
        <w:tc>
          <w:tcPr>
            <w:tcW w:w="1494" w:type="dxa"/>
            <w:vAlign w:val="center"/>
          </w:tcPr>
          <w:p>
            <w:pPr>
              <w:ind w:firstLine="0" w:firstLineChars="0"/>
              <w:jc w:val="center"/>
            </w:pPr>
            <w:r>
              <w:rPr>
                <w:rFonts w:hint="eastAsia"/>
              </w:rPr>
              <w:t>招标技术条款</w:t>
            </w:r>
          </w:p>
        </w:tc>
        <w:tc>
          <w:tcPr>
            <w:tcW w:w="1560" w:type="dxa"/>
            <w:vAlign w:val="center"/>
          </w:tcPr>
          <w:p>
            <w:pPr>
              <w:ind w:firstLine="0" w:firstLineChars="0"/>
              <w:jc w:val="center"/>
            </w:pPr>
            <w:r>
              <w:rPr>
                <w:rFonts w:hint="eastAsia"/>
              </w:rPr>
              <w:t>投标技术条款</w:t>
            </w:r>
          </w:p>
        </w:tc>
        <w:tc>
          <w:tcPr>
            <w:tcW w:w="1294" w:type="dxa"/>
            <w:vAlign w:val="center"/>
          </w:tcPr>
          <w:p>
            <w:pPr>
              <w:ind w:firstLine="0" w:firstLineChars="0"/>
              <w:jc w:val="center"/>
            </w:pPr>
            <w:r>
              <w:rPr>
                <w:rFonts w:hint="eastAsia"/>
              </w:rPr>
              <w:t>响应/偏离</w:t>
            </w:r>
          </w:p>
        </w:tc>
        <w:tc>
          <w:tcPr>
            <w:tcW w:w="1294" w:type="dxa"/>
            <w:vAlign w:val="center"/>
          </w:tcPr>
          <w:p>
            <w:pPr>
              <w:ind w:firstLine="0" w:firstLineChars="0"/>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bl>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rPr>
      </w:pPr>
    </w:p>
    <w:p>
      <w:pPr>
        <w:pStyle w:val="107"/>
        <w:ind w:firstLine="444"/>
      </w:pPr>
      <w:r>
        <w:rPr>
          <w:rFonts w:hint="eastAsia"/>
        </w:rPr>
        <w:t>郑重声明</w:t>
      </w:r>
    </w:p>
    <w:p>
      <w:pPr>
        <w:pStyle w:val="107"/>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pPr>
        <w:pStyle w:val="107"/>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lang w:eastAsia="zh-CN"/>
        </w:rPr>
      </w:pPr>
    </w:p>
    <w:p>
      <w:pPr>
        <w:pStyle w:val="107"/>
        <w:ind w:firstLine="444"/>
        <w:rPr>
          <w:lang w:eastAsia="zh-CN"/>
        </w:rPr>
      </w:pPr>
      <w:r>
        <w:rPr>
          <w:rFonts w:hint="eastAsia"/>
          <w:lang w:eastAsia="zh-CN"/>
        </w:rPr>
        <w:t>投标人代表签字：</w:t>
      </w:r>
      <w:r>
        <w:rPr>
          <w:lang w:eastAsia="zh-CN"/>
        </w:rPr>
        <w:t>______________</w:t>
      </w:r>
    </w:p>
    <w:p>
      <w:pPr>
        <w:pStyle w:val="107"/>
        <w:ind w:firstLine="444"/>
        <w:rPr>
          <w:lang w:eastAsia="zh-CN"/>
        </w:rPr>
      </w:pPr>
    </w:p>
    <w:p>
      <w:pPr>
        <w:overflowPunct w:val="0"/>
        <w:topLinePunct/>
        <w:spacing w:before="72" w:beforeLines="30" w:after="72" w:afterLines="30" w:line="560" w:lineRule="exact"/>
        <w:ind w:firstLine="664"/>
        <w:jc w:val="both"/>
        <w:outlineLvl w:val="1"/>
        <w:rPr>
          <w:rFonts w:ascii="方正仿宋简体" w:hAnsi="MS Sans Serif" w:eastAsia="方正仿宋简体"/>
          <w:kern w:val="2"/>
          <w:sz w:val="32"/>
          <w:szCs w:val="32"/>
          <w:lang w:eastAsia="zh-CN"/>
        </w:rPr>
      </w:pPr>
    </w:p>
    <w:p>
      <w:pPr>
        <w:pStyle w:val="107"/>
        <w:ind w:firstLine="0" w:firstLineChars="0"/>
        <w:outlineLvl w:val="1"/>
        <w:rPr>
          <w:sz w:val="19"/>
          <w:szCs w:val="19"/>
          <w:lang w:eastAsia="zh-CN"/>
        </w:rPr>
      </w:pPr>
      <w:r>
        <w:rPr>
          <w:sz w:val="19"/>
          <w:szCs w:val="19"/>
          <w:lang w:eastAsia="zh-CN"/>
        </w:rPr>
        <w:br w:type="page"/>
      </w:r>
      <w:bookmarkStart w:id="506" w:name="_Toc363059659"/>
      <w:bookmarkStart w:id="507" w:name="_Toc94001332"/>
      <w:bookmarkStart w:id="508" w:name="_Toc307924176"/>
      <w:bookmarkStart w:id="509" w:name="_Toc363128949"/>
      <w:bookmarkStart w:id="510" w:name="_Toc363125355"/>
      <w:bookmarkStart w:id="511" w:name="_Toc310252871"/>
      <w:bookmarkStart w:id="512" w:name="_Toc204592954"/>
      <w:bookmarkStart w:id="513" w:name="_Toc363127809"/>
      <w:bookmarkStart w:id="514" w:name="_Toc244261284"/>
      <w:bookmarkStart w:id="515" w:name="_Toc363134247"/>
      <w:bookmarkStart w:id="516" w:name="_Toc363454548"/>
      <w:r>
        <w:rPr>
          <w:rFonts w:hint="eastAsia"/>
          <w:lang w:eastAsia="zh-CN"/>
        </w:rPr>
        <w:t>商务条款响应</w:t>
      </w:r>
      <w:r>
        <w:rPr>
          <w:lang w:eastAsia="zh-CN"/>
        </w:rPr>
        <w:t>/</w:t>
      </w:r>
      <w:r>
        <w:rPr>
          <w:rFonts w:hint="eastAsia"/>
          <w:lang w:eastAsia="zh-CN"/>
        </w:rPr>
        <w:t>偏离表格式</w:t>
      </w:r>
      <w:bookmarkEnd w:id="506"/>
      <w:bookmarkEnd w:id="507"/>
      <w:bookmarkEnd w:id="508"/>
      <w:bookmarkEnd w:id="509"/>
      <w:bookmarkEnd w:id="510"/>
      <w:bookmarkEnd w:id="511"/>
      <w:bookmarkEnd w:id="512"/>
      <w:bookmarkEnd w:id="513"/>
      <w:bookmarkEnd w:id="514"/>
      <w:bookmarkEnd w:id="515"/>
      <w:bookmarkEnd w:id="516"/>
    </w:p>
    <w:p>
      <w:pPr>
        <w:pStyle w:val="95"/>
        <w:spacing w:before="240" w:after="240"/>
        <w:ind w:firstLine="664"/>
        <w:rPr>
          <w:lang w:eastAsia="zh-CN"/>
        </w:rPr>
      </w:pPr>
      <w:bookmarkStart w:id="517" w:name="_Toc310252872"/>
      <w:bookmarkStart w:id="518" w:name="_Toc94001333"/>
      <w:r>
        <w:rPr>
          <w:rFonts w:hint="eastAsia"/>
          <w:lang w:eastAsia="zh-CN"/>
        </w:rPr>
        <w:t>商务条款响应/偏离表</w:t>
      </w:r>
      <w:bookmarkEnd w:id="517"/>
      <w:bookmarkEnd w:id="518"/>
    </w:p>
    <w:p>
      <w:pPr>
        <w:pStyle w:val="107"/>
        <w:ind w:firstLine="444"/>
        <w:rPr>
          <w:lang w:eastAsia="zh-CN"/>
        </w:rPr>
      </w:pPr>
      <w:r>
        <w:rPr>
          <w:rFonts w:hint="eastAsia"/>
          <w:lang w:eastAsia="zh-CN"/>
        </w:rPr>
        <w:t>投标人名称：</w:t>
      </w:r>
      <w:r>
        <w:rPr>
          <w:lang w:eastAsia="zh-CN"/>
        </w:rPr>
        <w:t>______________</w:t>
      </w:r>
    </w:p>
    <w:p>
      <w:pPr>
        <w:pStyle w:val="107"/>
        <w:ind w:firstLine="444"/>
      </w:pPr>
      <w:r>
        <w:rPr>
          <w:rFonts w:hint="eastAsia"/>
        </w:rPr>
        <w:t>招标编号.：</w:t>
      </w:r>
      <w:r>
        <w:t>______________</w:t>
      </w:r>
      <w:r>
        <w:rPr>
          <w:rFonts w:hint="eastAsia"/>
        </w:rPr>
        <w:t>包号：</w:t>
      </w:r>
      <w:r>
        <w:t>______________</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25"/>
        <w:gridCol w:w="2392"/>
        <w:gridCol w:w="2502"/>
        <w:gridCol w:w="11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0" w:firstLineChars="0"/>
              <w:jc w:val="center"/>
            </w:pPr>
            <w:r>
              <w:rPr>
                <w:rFonts w:hint="eastAsia"/>
              </w:rPr>
              <w:t>序号</w:t>
            </w:r>
          </w:p>
        </w:tc>
        <w:tc>
          <w:tcPr>
            <w:tcW w:w="1096" w:type="pct"/>
            <w:vAlign w:val="center"/>
          </w:tcPr>
          <w:p>
            <w:pPr>
              <w:ind w:firstLine="0" w:firstLineChars="0"/>
              <w:jc w:val="center"/>
            </w:pPr>
            <w:r>
              <w:rPr>
                <w:rFonts w:hint="eastAsia"/>
              </w:rPr>
              <w:t>招标文件条目号</w:t>
            </w:r>
          </w:p>
        </w:tc>
        <w:tc>
          <w:tcPr>
            <w:tcW w:w="1362" w:type="pct"/>
            <w:vAlign w:val="center"/>
          </w:tcPr>
          <w:p>
            <w:pPr>
              <w:ind w:firstLine="0" w:firstLineChars="0"/>
              <w:jc w:val="center"/>
            </w:pPr>
            <w:r>
              <w:rPr>
                <w:rFonts w:hint="eastAsia"/>
              </w:rPr>
              <w:t>招标文件的商务条款</w:t>
            </w:r>
          </w:p>
        </w:tc>
        <w:tc>
          <w:tcPr>
            <w:tcW w:w="1425" w:type="pct"/>
            <w:vAlign w:val="center"/>
          </w:tcPr>
          <w:p>
            <w:pPr>
              <w:ind w:firstLine="0" w:firstLineChars="0"/>
              <w:jc w:val="center"/>
            </w:pPr>
            <w:r>
              <w:rPr>
                <w:rFonts w:hint="eastAsia"/>
              </w:rPr>
              <w:t>投标文件的商务条款</w:t>
            </w:r>
          </w:p>
        </w:tc>
        <w:tc>
          <w:tcPr>
            <w:tcW w:w="658" w:type="pct"/>
            <w:vAlign w:val="center"/>
          </w:tcPr>
          <w:p>
            <w:pPr>
              <w:ind w:firstLine="0" w:firstLineChars="0"/>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bl>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rPr>
      </w:pPr>
    </w:p>
    <w:p>
      <w:pPr>
        <w:pStyle w:val="107"/>
        <w:ind w:firstLine="444"/>
      </w:pPr>
      <w:r>
        <w:rPr>
          <w:rFonts w:hint="eastAsia"/>
        </w:rPr>
        <w:t xml:space="preserve">投标人代表签字： </w:t>
      </w:r>
      <w:r>
        <w:t>______________</w:t>
      </w:r>
    </w:p>
    <w:p>
      <w:pPr>
        <w:pStyle w:val="107"/>
        <w:ind w:firstLine="444"/>
      </w:pPr>
    </w:p>
    <w:p>
      <w:pPr>
        <w:overflowPunct w:val="0"/>
        <w:topLinePunct/>
        <w:spacing w:before="72" w:beforeLines="30" w:after="72" w:afterLines="30" w:line="560" w:lineRule="exact"/>
        <w:ind w:firstLine="424"/>
        <w:jc w:val="both"/>
        <w:rPr>
          <w:rFonts w:ascii="Times New Roman"/>
          <w:kern w:val="2"/>
          <w:sz w:val="20"/>
        </w:rPr>
      </w:pPr>
    </w:p>
    <w:p>
      <w:pPr>
        <w:pStyle w:val="107"/>
        <w:ind w:firstLine="444"/>
      </w:pPr>
    </w:p>
    <w:p>
      <w:pPr>
        <w:pStyle w:val="3"/>
        <w:spacing w:before="120" w:after="100" w:afterAutospacing="1"/>
        <w:jc w:val="left"/>
        <w:rPr>
          <w:rFonts w:ascii="宋体" w:hAnsi="宋体" w:eastAsia="宋体"/>
          <w:b w:val="0"/>
          <w:bCs w:val="0"/>
          <w:spacing w:val="6"/>
          <w:sz w:val="21"/>
          <w:szCs w:val="22"/>
        </w:rPr>
      </w:pPr>
      <w:r>
        <w:br w:type="page"/>
      </w:r>
      <w:bookmarkStart w:id="519" w:name="_Toc446595263"/>
      <w:bookmarkStart w:id="520" w:name="_Toc95225137"/>
      <w:bookmarkStart w:id="521" w:name="_Toc446595407"/>
      <w:bookmarkStart w:id="522" w:name="_Toc244261287"/>
      <w:bookmarkStart w:id="523" w:name="_Toc307475729"/>
      <w:bookmarkStart w:id="524" w:name="_Toc363127810"/>
      <w:bookmarkStart w:id="525" w:name="_Toc363454549"/>
      <w:bookmarkStart w:id="526" w:name="_Toc363059660"/>
      <w:bookmarkStart w:id="527" w:name="_Toc307924178"/>
      <w:bookmarkStart w:id="528" w:name="_Toc244261286"/>
      <w:bookmarkStart w:id="529" w:name="_Toc204592958"/>
      <w:bookmarkStart w:id="530" w:name="_Toc363125356"/>
      <w:bookmarkStart w:id="531" w:name="_Toc343339113"/>
      <w:bookmarkStart w:id="532" w:name="_Toc94001334"/>
      <w:bookmarkStart w:id="533" w:name="_Toc343339112"/>
      <w:bookmarkStart w:id="534" w:name="_Toc363134248"/>
      <w:bookmarkStart w:id="535" w:name="_Toc307924179"/>
      <w:bookmarkStart w:id="536" w:name="_Toc363128950"/>
      <w:bookmarkStart w:id="537" w:name="_Toc307839731"/>
      <w:bookmarkStart w:id="538" w:name="_Toc310252875"/>
      <w:bookmarkStart w:id="539" w:name="_Toc279651675"/>
      <w:r>
        <w:rPr>
          <w:rFonts w:hint="eastAsia" w:ascii="宋体" w:hAnsi="宋体" w:eastAsia="宋体"/>
          <w:b w:val="0"/>
          <w:bCs w:val="0"/>
          <w:spacing w:val="6"/>
          <w:sz w:val="21"/>
          <w:szCs w:val="22"/>
        </w:rPr>
        <w:t>法定代表人格式</w:t>
      </w:r>
    </w:p>
    <w:p>
      <w:pPr>
        <w:pStyle w:val="3"/>
        <w:spacing w:before="120" w:after="100" w:afterAutospacing="1"/>
        <w:ind w:left="431"/>
        <w:rPr>
          <w:rFonts w:ascii="黑体" w:hAnsi="黑体" w:eastAsia="黑体"/>
          <w:b w:val="0"/>
          <w:sz w:val="32"/>
          <w:szCs w:val="32"/>
          <w:lang w:eastAsia="zh-CN"/>
        </w:rPr>
      </w:pPr>
      <w:r>
        <w:rPr>
          <w:rFonts w:hint="eastAsia" w:ascii="黑体" w:hAnsi="黑体" w:eastAsia="黑体"/>
          <w:b w:val="0"/>
          <w:sz w:val="32"/>
          <w:szCs w:val="32"/>
        </w:rPr>
        <w:t>法定代表人身份证明</w:t>
      </w:r>
      <w:bookmarkEnd w:id="519"/>
      <w:bookmarkEnd w:id="520"/>
      <w:bookmarkEnd w:id="521"/>
    </w:p>
    <w:p>
      <w:pPr>
        <w:ind w:firstLine="444"/>
        <w:jc w:val="center"/>
        <w:rPr>
          <w:lang w:eastAsia="zh-CN"/>
        </w:rPr>
      </w:pPr>
      <w:r>
        <w:rPr>
          <w:rFonts w:hint="eastAsia"/>
          <w:lang w:eastAsia="zh-CN"/>
        </w:rPr>
        <w:t>（如以法定代表人身份投标用此表）</w:t>
      </w:r>
    </w:p>
    <w:p>
      <w:pPr>
        <w:spacing w:line="500" w:lineRule="exact"/>
        <w:ind w:firstLine="444"/>
        <w:rPr>
          <w:rFonts w:ascii="黑体" w:eastAsia="黑体"/>
          <w:szCs w:val="21"/>
          <w:lang w:eastAsia="zh-CN"/>
        </w:rPr>
      </w:pPr>
    </w:p>
    <w:p>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pPr>
        <w:spacing w:line="560" w:lineRule="exact"/>
        <w:ind w:firstLine="444"/>
        <w:rPr>
          <w:lang w:eastAsia="zh-CN"/>
        </w:rPr>
      </w:pPr>
      <w:r>
        <w:rPr>
          <w:rFonts w:hint="eastAsia"/>
          <w:lang w:eastAsia="zh-CN"/>
        </w:rPr>
        <w:t>特此证明。</w:t>
      </w:r>
    </w:p>
    <w:p>
      <w:pPr>
        <w:ind w:firstLine="444"/>
        <w:rPr>
          <w:lang w:eastAsia="zh-CN"/>
        </w:rPr>
      </w:pPr>
    </w:p>
    <w:p>
      <w:pPr>
        <w:ind w:firstLine="444"/>
        <w:rPr>
          <w:lang w:eastAsia="zh-CN"/>
        </w:rPr>
      </w:pPr>
      <w:r>
        <w:rPr>
          <w:rFonts w:hint="eastAsia"/>
          <w:lang w:eastAsia="zh-CN"/>
        </w:rPr>
        <w:t>附：法定代表人身份证复印件。</w:t>
      </w:r>
    </w:p>
    <w:p>
      <w:pPr>
        <w:ind w:firstLine="444"/>
        <w:rPr>
          <w:lang w:eastAsia="zh-CN"/>
        </w:rPr>
      </w:pPr>
    </w:p>
    <w:p>
      <w:pPr>
        <w:ind w:firstLine="444"/>
        <w:rPr>
          <w:lang w:eastAsia="zh-CN"/>
        </w:rPr>
      </w:pPr>
      <w:r>
        <w:rPr>
          <w:rFonts w:hint="eastAsia"/>
          <w:lang w:eastAsia="zh-CN"/>
        </w:rPr>
        <w:t>注：本身份证明需由投标人加盖单位公章。</w:t>
      </w:r>
    </w:p>
    <w:p>
      <w:pPr>
        <w:spacing w:line="500" w:lineRule="exact"/>
        <w:ind w:firstLine="444"/>
        <w:rPr>
          <w:szCs w:val="21"/>
          <w:lang w:eastAsia="zh-CN"/>
        </w:rPr>
      </w:pPr>
    </w:p>
    <w:p>
      <w:pPr>
        <w:ind w:firstLine="420"/>
        <w:rPr>
          <w:szCs w:val="21"/>
        </w:rPr>
      </w:pPr>
      <w:r>
        <w:rPr>
          <w:szCs w:val="21"/>
          <w:lang w:eastAsia="zh-CN" w:bidi="ar-SA"/>
        </w:rPr>
        <mc:AlternateContent>
          <mc:Choice Requires="wpc">
            <w:drawing>
              <wp:inline distT="0" distB="0" distL="0" distR="0">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pPr>
                                <w:ind w:firstLine="444"/>
                              </w:pP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56pt;width:414pt;" coordsize="5257800,1981200" editas="canvas"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9ced1NUAAAAFAQAADwAAAAAA&#10;AAABACAAAAAiAAAAZHJzL2Rvd25yZXYueG1sUEsBAhQAFAAAAAgAh07iQJ+Lz22IAgAAhQUAAA4A&#10;AAAAAAAAAQAgAAAAJAEAAGRycy9lMm9Eb2MueG1sUEsFBgAAAAAGAAYAWQEAAB4GAAAAAA==&#10;">
                <o:lock v:ext="edit" aspectratio="f"/>
                <v:shape id="_x0000_s1026" o:spid="_x0000_s1026" style="position:absolute;left:0;top:0;height:1981200;width:5257800;" filled="f" stroked="f" coordsize="21600,21600"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1x53U1QAAAAUBAAAPAAAAAAAAAAEAIAAAACIAAABkcnMvZG93bnJldi54bWxQSwECFAAU&#10;AAAACACHTuJAD8S/v2YCAAACBQAADgAAAAAAAAABACAAAAAkAQAAZHJzL2Uyb0RvYy54bWxQSwUG&#10;AAAAAAYABgBZAQAA/AUAAAAA&#10;">
                  <v:fill on="f" focussize="0,0"/>
                  <v:stroke on="f"/>
                  <v:imagedata o:title=""/>
                  <o:lock v:ext="edit" aspectratio="t"/>
                </v:shape>
                <v:shape id="文本框 6" o:spid="_x0000_s1026" o:spt="202" type="#_x0000_t202" style="position:absolute;left:0;top:0;height:1981200;width:5257800;" fillcolor="#FFFFFF" filled="t" stroked="t" coordsize="21600,21600" o:gfxdata="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rHzbbRAAAABQEAAA8AAAAAAAAAAQAgAAAAIgAAAGRycy9kb3ducmV2LnhtbFBLAQIU&#10;ABQAAAAIAIdO4kDYEdyRMwIAAFQEAAAOAAAAAAAAAAEAIAAAACABAABkcnMvZTJvRG9jLnhtbFBL&#10;BQYAAAAABgAGAFkBAADFBQAAAAA=&#10;">
                  <v:fill on="t" focussize="0,0"/>
                  <v:stroke color="#000000" miterlimit="8" joinstyle="miter" dashstyle="longDash"/>
                  <v:imagedata o:title=""/>
                  <o:lock v:ext="edit" aspectratio="f"/>
                  <v:textbox>
                    <w:txbxContent>
                      <w:p>
                        <w:pPr>
                          <w:ind w:firstLine="444"/>
                        </w:pPr>
                      </w:p>
                    </w:txbxContent>
                  </v:textbox>
                </v:shape>
                <w10:wrap type="none"/>
                <w10:anchorlock/>
              </v:group>
            </w:pict>
          </mc:Fallback>
        </mc:AlternateContent>
      </w:r>
    </w:p>
    <w:p>
      <w:pPr>
        <w:ind w:firstLine="444"/>
        <w:rPr>
          <w:szCs w:val="21"/>
        </w:rPr>
      </w:pPr>
    </w:p>
    <w:p>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pPr>
        <w:spacing w:line="500" w:lineRule="exact"/>
        <w:ind w:firstLine="444"/>
        <w:jc w:val="right"/>
        <w:rPr>
          <w:szCs w:val="21"/>
          <w:lang w:eastAsia="zh-CN"/>
        </w:rPr>
      </w:pPr>
    </w:p>
    <w:p>
      <w:pPr>
        <w:ind w:firstLine="584"/>
        <w:rPr>
          <w:rFonts w:ascii="黑体" w:eastAsia="黑体"/>
          <w:sz w:val="28"/>
          <w:szCs w:val="28"/>
          <w:lang w:eastAsia="zh-CN"/>
        </w:rPr>
      </w:pPr>
    </w:p>
    <w:p>
      <w:pPr>
        <w:pStyle w:val="3"/>
        <w:spacing w:before="120" w:after="100" w:afterAutospacing="1"/>
        <w:jc w:val="left"/>
        <w:rPr>
          <w:rFonts w:hAnsi="宋体"/>
          <w:sz w:val="28"/>
          <w:lang w:eastAsia="zh-CN"/>
        </w:rPr>
      </w:pPr>
      <w:r>
        <w:rPr>
          <w:rFonts w:hAnsi="宋体"/>
          <w:sz w:val="28"/>
          <w:lang w:eastAsia="zh-CN"/>
        </w:rPr>
        <w:br w:type="page"/>
      </w:r>
      <w:bookmarkStart w:id="540" w:name="_Toc95225138"/>
      <w:r>
        <w:rPr>
          <w:rFonts w:hint="eastAsia" w:ascii="宋体" w:hAnsi="宋体" w:eastAsia="宋体"/>
          <w:b w:val="0"/>
          <w:bCs w:val="0"/>
          <w:spacing w:val="6"/>
          <w:sz w:val="21"/>
          <w:szCs w:val="22"/>
          <w:lang w:eastAsia="zh-CN"/>
        </w:rPr>
        <w:t>法定代表人授权委托书格式</w:t>
      </w:r>
    </w:p>
    <w:p>
      <w:pPr>
        <w:pStyle w:val="3"/>
        <w:spacing w:before="120" w:after="100" w:afterAutospacing="1"/>
        <w:ind w:left="431"/>
        <w:rPr>
          <w:rFonts w:ascii="黑体" w:hAnsi="黑体" w:eastAsia="黑体"/>
          <w:b w:val="0"/>
          <w:sz w:val="32"/>
          <w:szCs w:val="32"/>
          <w:lang w:eastAsia="zh-CN"/>
        </w:rPr>
      </w:pPr>
      <w:r>
        <w:rPr>
          <w:rFonts w:ascii="黑体" w:hAnsi="黑体" w:eastAsia="黑体"/>
          <w:b w:val="0"/>
          <w:sz w:val="32"/>
          <w:szCs w:val="32"/>
          <w:lang w:eastAsia="zh-CN"/>
        </w:rPr>
        <w:t>授权委托书</w:t>
      </w:r>
      <w:bookmarkEnd w:id="540"/>
    </w:p>
    <w:p>
      <w:pPr>
        <w:ind w:firstLine="444"/>
        <w:jc w:val="center"/>
        <w:rPr>
          <w:lang w:eastAsia="zh-CN"/>
        </w:rPr>
      </w:pPr>
      <w:r>
        <w:rPr>
          <w:rFonts w:hint="eastAsia"/>
          <w:lang w:eastAsia="zh-CN"/>
        </w:rPr>
        <w:t>（如法定代表人授权其他人投标用此表）</w:t>
      </w:r>
    </w:p>
    <w:p>
      <w:pPr>
        <w:ind w:firstLine="444"/>
        <w:rPr>
          <w:lang w:eastAsia="zh-CN"/>
        </w:rPr>
      </w:pPr>
    </w:p>
    <w:p>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pPr>
        <w:ind w:firstLine="460"/>
        <w:rPr>
          <w:spacing w:val="10"/>
          <w:szCs w:val="21"/>
          <w:lang w:eastAsia="zh-CN"/>
        </w:rPr>
      </w:pPr>
      <w:r>
        <w:rPr>
          <w:spacing w:val="10"/>
          <w:szCs w:val="21"/>
          <w:lang w:eastAsia="zh-CN"/>
        </w:rPr>
        <w:t>代理人无转委托权。</w:t>
      </w:r>
    </w:p>
    <w:p>
      <w:pPr>
        <w:ind w:firstLine="460"/>
        <w:rPr>
          <w:spacing w:val="10"/>
          <w:szCs w:val="21"/>
          <w:lang w:eastAsia="zh-CN"/>
        </w:rPr>
      </w:pPr>
      <w:r>
        <w:rPr>
          <w:rFonts w:hint="eastAsia"/>
          <w:spacing w:val="10"/>
          <w:szCs w:val="21"/>
          <w:lang w:eastAsia="zh-CN"/>
        </w:rPr>
        <w:t>附：法定代表人及代理人身份证明</w:t>
      </w:r>
    </w:p>
    <w:p>
      <w:pPr>
        <w:ind w:firstLine="420"/>
        <w:rPr>
          <w:spacing w:val="10"/>
          <w:szCs w:val="21"/>
          <w:lang w:eastAsia="zh-CN"/>
        </w:rPr>
      </w:pPr>
      <w:r>
        <w:rPr>
          <w:rFonts w:hint="eastAsia"/>
          <w:spacing w:val="10"/>
          <w:szCs w:val="21"/>
          <w:lang w:eastAsia="zh-CN" w:bidi="ar-SA"/>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pPr>
                              <w:ind w:firstLine="444"/>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pt;margin-top:1.3pt;height:110.35pt;width:439.5pt;z-index:251663360;mso-width-relative:page;mso-height-relative:page;" fillcolor="#FFFFFF" filled="t" stroked="t" coordsize="21600,21600" o:gfxdata="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Bkh+dQAAAAHAQAADwAAAAAAAAABACAAAAAiAAAAZHJzL2Rvd25yZXYu&#10;eG1sUEsBAhQAFAAAAAgAh07iQAy2bYo4AgAAYAQAAA4AAAAAAAAAAQAgAAAAIwEAAGRycy9lMm9E&#10;b2MueG1sUEsFBgAAAAAGAAYAWQEAAM0FAAAAAA==&#10;">
                <v:fill on="t" focussize="0,0"/>
                <v:stroke color="#000000" miterlimit="8" joinstyle="miter" dashstyle="dash"/>
                <v:imagedata o:title=""/>
                <o:lock v:ext="edit" aspectratio="f"/>
                <v:textbox>
                  <w:txbxContent>
                    <w:p>
                      <w:pPr>
                        <w:ind w:firstLine="444"/>
                        <w:jc w:val="center"/>
                      </w:pPr>
                    </w:p>
                  </w:txbxContent>
                </v:textbox>
              </v:shape>
            </w:pict>
          </mc:Fallback>
        </mc:AlternateContent>
      </w: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640"/>
        <w:rPr>
          <w:spacing w:val="10"/>
          <w:szCs w:val="21"/>
          <w:lang w:eastAsia="zh-CN"/>
        </w:rPr>
      </w:pPr>
      <w:r>
        <w:rPr>
          <w:rFonts w:ascii="黑体" w:eastAsia="黑体"/>
          <w:sz w:val="32"/>
          <w:szCs w:val="32"/>
          <w:lang w:eastAsia="zh-CN" w:bidi="ar-SA"/>
        </w:rPr>
        <mc:AlternateContent>
          <mc:Choice Requires="wps">
            <w:drawing>
              <wp:anchor distT="0" distB="0" distL="114300" distR="114300" simplePos="0" relativeHeight="251664384" behindDoc="0" locked="0" layoutInCell="1" allowOverlap="1">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pPr>
                              <w:ind w:firstLine="444"/>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pt;margin-top:15.65pt;height:110.9pt;width:439.5pt;z-index:251664384;mso-width-relative:page;mso-height-relative:page;" fillcolor="#FFFFFF" filled="t" stroked="t" coordsize="21600,21600" o:gfxdata="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PnGlNYAAAAIAQAADwAAAAAAAAABACAAAAAiAAAAZHJzL2Rvd25y&#10;ZXYueG1sUEsBAhQAFAAAAAgAh07iQPF6aE85AgAAYAQAAA4AAAAAAAAAAQAgAAAAJQEAAGRycy9l&#10;Mm9Eb2MueG1sUEsFBgAAAAAGAAYAWQEAANAFAAAAAA==&#10;">
                <v:fill on="t" focussize="0,0"/>
                <v:stroke color="#000000" miterlimit="8" joinstyle="miter" dashstyle="dash"/>
                <v:imagedata o:title=""/>
                <o:lock v:ext="edit" aspectratio="f"/>
                <v:textbox>
                  <w:txbxContent>
                    <w:p>
                      <w:pPr>
                        <w:ind w:firstLine="444"/>
                        <w:jc w:val="center"/>
                      </w:pPr>
                    </w:p>
                  </w:txbxContent>
                </v:textbox>
              </v:shape>
            </w:pict>
          </mc:Fallback>
        </mc:AlternateContent>
      </w: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460"/>
        <w:jc w:val="right"/>
        <w:rPr>
          <w:spacing w:val="10"/>
          <w:szCs w:val="21"/>
          <w:lang w:eastAsia="zh-CN"/>
        </w:rPr>
      </w:pPr>
    </w:p>
    <w:p>
      <w:pPr>
        <w:ind w:firstLine="444"/>
        <w:rPr>
          <w:szCs w:val="21"/>
          <w:lang w:eastAsia="zh-CN"/>
        </w:rPr>
      </w:pPr>
    </w:p>
    <w:p>
      <w:pPr>
        <w:ind w:firstLine="664"/>
        <w:rPr>
          <w:rFonts w:ascii="黑体" w:eastAsia="黑体"/>
          <w:sz w:val="32"/>
          <w:szCs w:val="32"/>
          <w:lang w:eastAsia="zh-CN"/>
        </w:rPr>
      </w:pPr>
    </w:p>
    <w:p>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pPr>
        <w:pStyle w:val="107"/>
        <w:ind w:firstLine="0" w:firstLineChars="0"/>
        <w:outlineLvl w:val="1"/>
        <w:rPr>
          <w:rStyle w:val="41"/>
          <w:rFonts w:ascii="Times New Roman"/>
          <w:sz w:val="23"/>
          <w:szCs w:val="23"/>
          <w:lang w:eastAsia="zh-CN"/>
        </w:rPr>
      </w:pPr>
      <w:r>
        <w:rPr>
          <w:rFonts w:hAnsi="宋体"/>
          <w:sz w:val="28"/>
          <w:szCs w:val="28"/>
          <w:lang w:eastAsia="zh-CN"/>
        </w:rPr>
        <w:br w:type="page"/>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Start w:id="541" w:name="_Toc244261288"/>
      <w:bookmarkStart w:id="542" w:name="_Toc363134249"/>
      <w:bookmarkStart w:id="543" w:name="_Toc363059661"/>
      <w:bookmarkStart w:id="544" w:name="_Toc363128951"/>
      <w:bookmarkStart w:id="545" w:name="_Toc204592960"/>
      <w:bookmarkStart w:id="546" w:name="_Toc363125357"/>
      <w:bookmarkStart w:id="547" w:name="_Toc307924180"/>
      <w:bookmarkStart w:id="548" w:name="_Toc343339114"/>
      <w:bookmarkStart w:id="549" w:name="_Toc94001335"/>
      <w:bookmarkStart w:id="550" w:name="_Toc363454550"/>
      <w:bookmarkStart w:id="551" w:name="_Toc363127811"/>
      <w:r>
        <w:rPr>
          <w:rFonts w:hint="eastAsia"/>
          <w:lang w:eastAsia="zh-CN"/>
        </w:rPr>
        <w:t>资格证明文件格式</w:t>
      </w:r>
      <w:bookmarkEnd w:id="541"/>
      <w:bookmarkEnd w:id="542"/>
      <w:bookmarkEnd w:id="543"/>
      <w:bookmarkEnd w:id="544"/>
      <w:bookmarkEnd w:id="545"/>
      <w:bookmarkEnd w:id="546"/>
      <w:bookmarkEnd w:id="547"/>
      <w:bookmarkEnd w:id="548"/>
      <w:bookmarkEnd w:id="549"/>
      <w:bookmarkEnd w:id="550"/>
      <w:bookmarkEnd w:id="551"/>
    </w:p>
    <w:p>
      <w:pPr>
        <w:ind w:firstLine="444"/>
        <w:jc w:val="center"/>
        <w:rPr>
          <w:lang w:eastAsia="zh-CN"/>
        </w:rPr>
      </w:pPr>
      <w:bookmarkStart w:id="552"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2"/>
    </w:p>
    <w:p>
      <w:pPr>
        <w:pStyle w:val="107"/>
        <w:ind w:firstLine="444"/>
        <w:rPr>
          <w:lang w:eastAsia="zh-CN"/>
        </w:rPr>
      </w:pPr>
      <w:r>
        <w:rPr>
          <w:lang w:eastAsia="zh-CN"/>
        </w:rPr>
        <w:t>1</w:t>
      </w:r>
      <w:r>
        <w:rPr>
          <w:rFonts w:hint="eastAsia"/>
          <w:lang w:eastAsia="zh-CN"/>
        </w:rPr>
        <w:t>．制造商作为投标人应填写和提交下述规定的格式的文件以及其他有关资料。</w:t>
      </w:r>
    </w:p>
    <w:p>
      <w:pPr>
        <w:pStyle w:val="107"/>
        <w:ind w:firstLine="444"/>
        <w:rPr>
          <w:lang w:eastAsia="zh-CN"/>
        </w:rPr>
      </w:pPr>
      <w:r>
        <w:rPr>
          <w:lang w:eastAsia="zh-CN"/>
        </w:rPr>
        <w:t>2</w:t>
      </w:r>
      <w:r>
        <w:rPr>
          <w:rFonts w:hint="eastAsia"/>
          <w:lang w:eastAsia="zh-CN"/>
        </w:rPr>
        <w:t>．所附附件格式中要求填写的全部问题和／或信息都必须填写。</w:t>
      </w:r>
    </w:p>
    <w:p>
      <w:pPr>
        <w:pStyle w:val="107"/>
        <w:ind w:firstLine="444"/>
        <w:rPr>
          <w:lang w:eastAsia="zh-CN"/>
        </w:rPr>
      </w:pPr>
      <w:r>
        <w:rPr>
          <w:lang w:eastAsia="zh-CN"/>
        </w:rPr>
        <w:t>3</w:t>
      </w:r>
      <w:r>
        <w:rPr>
          <w:rFonts w:hint="eastAsia"/>
          <w:lang w:eastAsia="zh-CN"/>
        </w:rPr>
        <w:t>．本资格声明的签字人应保证全部声明和填写的内容是真实的和正确的。</w:t>
      </w:r>
    </w:p>
    <w:p>
      <w:pPr>
        <w:pStyle w:val="107"/>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pPr>
        <w:pStyle w:val="107"/>
        <w:ind w:firstLine="444"/>
        <w:rPr>
          <w:lang w:eastAsia="zh-CN"/>
        </w:rPr>
      </w:pPr>
      <w:r>
        <w:rPr>
          <w:lang w:eastAsia="zh-CN"/>
        </w:rPr>
        <w:t>5</w:t>
      </w:r>
      <w:r>
        <w:rPr>
          <w:rFonts w:hint="eastAsia"/>
          <w:lang w:eastAsia="zh-CN"/>
        </w:rPr>
        <w:t>．投标人提交的资料将被保密，但不退还。</w:t>
      </w:r>
    </w:p>
    <w:p>
      <w:pPr>
        <w:pStyle w:val="107"/>
        <w:ind w:firstLine="444"/>
        <w:rPr>
          <w:lang w:eastAsia="zh-CN"/>
        </w:rPr>
      </w:pPr>
      <w:r>
        <w:rPr>
          <w:lang w:eastAsia="zh-CN"/>
        </w:rPr>
        <w:t>6</w:t>
      </w:r>
      <w:r>
        <w:rPr>
          <w:rFonts w:hint="eastAsia"/>
          <w:lang w:eastAsia="zh-CN"/>
        </w:rPr>
        <w:t>．全部资格证明文件应按投标人须知规定的语言和份数提交。</w:t>
      </w:r>
    </w:p>
    <w:p>
      <w:pPr>
        <w:snapToGrid w:val="0"/>
        <w:spacing w:line="560" w:lineRule="exact"/>
        <w:ind w:firstLine="664"/>
        <w:rPr>
          <w:rFonts w:ascii="方正仿宋简体" w:hAnsi="MS Sans Serif" w:eastAsia="方正仿宋简体"/>
          <w:kern w:val="2"/>
          <w:sz w:val="32"/>
          <w:szCs w:val="32"/>
          <w:lang w:eastAsia="zh-CN"/>
        </w:rPr>
      </w:pPr>
    </w:p>
    <w:p>
      <w:pPr>
        <w:snapToGrid w:val="0"/>
        <w:spacing w:line="560" w:lineRule="exact"/>
        <w:ind w:firstLine="486"/>
        <w:rPr>
          <w:rStyle w:val="41"/>
          <w:rFonts w:ascii="Times New Roman"/>
          <w:b/>
          <w:sz w:val="23"/>
          <w:szCs w:val="23"/>
          <w:lang w:eastAsia="zh-CN"/>
        </w:rPr>
      </w:pPr>
    </w:p>
    <w:p>
      <w:pPr>
        <w:pStyle w:val="107"/>
        <w:ind w:firstLine="0" w:firstLineChars="0"/>
        <w:outlineLvl w:val="1"/>
        <w:rPr>
          <w:rFonts w:hAnsi="方正仿宋简体"/>
          <w:spacing w:val="-2"/>
          <w:lang w:eastAsia="zh-CN"/>
        </w:rPr>
      </w:pPr>
      <w:r>
        <w:rPr>
          <w:spacing w:val="-2"/>
          <w:lang w:eastAsia="zh-CN"/>
        </w:rPr>
        <w:br w:type="page"/>
      </w:r>
      <w:bookmarkStart w:id="553" w:name="_Toc94001336"/>
      <w:bookmarkStart w:id="554" w:name="_Toc363134250"/>
      <w:bookmarkStart w:id="555" w:name="_Toc363059662"/>
      <w:bookmarkStart w:id="556" w:name="_Toc363125358"/>
      <w:bookmarkStart w:id="557" w:name="_Toc363128952"/>
      <w:bookmarkStart w:id="558" w:name="_Toc343339115"/>
      <w:bookmarkStart w:id="559" w:name="_Toc204592962"/>
      <w:bookmarkStart w:id="560" w:name="_Toc363454551"/>
      <w:bookmarkStart w:id="561" w:name="_Toc363127812"/>
      <w:bookmarkStart w:id="562" w:name="_Toc307924181"/>
      <w:bookmarkStart w:id="563" w:name="_Toc244261289"/>
      <w:r>
        <w:rPr>
          <w:rFonts w:hint="eastAsia"/>
          <w:lang w:eastAsia="zh-CN"/>
        </w:rPr>
        <w:t>资格声明格式</w:t>
      </w:r>
      <w:bookmarkEnd w:id="553"/>
      <w:bookmarkEnd w:id="554"/>
      <w:bookmarkEnd w:id="555"/>
      <w:bookmarkEnd w:id="556"/>
      <w:bookmarkEnd w:id="557"/>
      <w:bookmarkEnd w:id="558"/>
      <w:bookmarkEnd w:id="559"/>
      <w:bookmarkEnd w:id="560"/>
      <w:bookmarkEnd w:id="561"/>
      <w:bookmarkEnd w:id="562"/>
      <w:bookmarkEnd w:id="563"/>
    </w:p>
    <w:p>
      <w:pPr>
        <w:ind w:firstLine="667"/>
        <w:jc w:val="center"/>
        <w:rPr>
          <w:b/>
          <w:sz w:val="24"/>
          <w:szCs w:val="24"/>
          <w:lang w:eastAsia="zh-CN"/>
        </w:rPr>
      </w:pPr>
      <w:bookmarkStart w:id="564" w:name="_Toc310252881"/>
      <w:r>
        <w:rPr>
          <w:rFonts w:hint="eastAsia"/>
          <w:b/>
          <w:sz w:val="32"/>
          <w:szCs w:val="32"/>
          <w:lang w:eastAsia="zh-CN"/>
        </w:rPr>
        <w:t>资格声明</w:t>
      </w:r>
      <w:bookmarkEnd w:id="564"/>
    </w:p>
    <w:p>
      <w:pPr>
        <w:pStyle w:val="107"/>
        <w:ind w:firstLine="0" w:firstLineChars="0"/>
        <w:rPr>
          <w:lang w:eastAsia="zh-CN"/>
        </w:rPr>
      </w:pPr>
      <w:r>
        <w:rPr>
          <w:rFonts w:hint="eastAsia"/>
          <w:lang w:eastAsia="zh-CN"/>
        </w:rPr>
        <w:t>致：（招标机构或招标人）</w:t>
      </w:r>
    </w:p>
    <w:p>
      <w:pPr>
        <w:pStyle w:val="107"/>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（报价表第一项产品名称）等               项产品</w:t>
      </w:r>
      <w:r>
        <w:rPr>
          <w:rFonts w:hint="eastAsia"/>
          <w:lang w:eastAsia="zh-CN"/>
        </w:rPr>
        <w:t>，提交下述文件并声明全部说明是真实的和正确的。</w:t>
      </w:r>
    </w:p>
    <w:p>
      <w:pPr>
        <w:pStyle w:val="107"/>
        <w:ind w:firstLine="444"/>
        <w:rPr>
          <w:lang w:eastAsia="zh-CN"/>
        </w:rPr>
      </w:pPr>
      <w:r>
        <w:rPr>
          <w:rFonts w:hint="eastAsia" w:hAnsi="宋体" w:cs="宋体"/>
          <w:lang w:eastAsia="zh-CN"/>
        </w:rPr>
        <w:t>是否处于被责令停业、财产被接管、冻结、破产状态？</w:t>
      </w:r>
    </w:p>
    <w:p>
      <w:pPr>
        <w:pStyle w:val="107"/>
        <w:ind w:firstLine="888" w:firstLineChars="400"/>
        <w:rPr>
          <w:lang w:eastAsia="zh-CN"/>
        </w:rPr>
      </w:pPr>
      <w:r>
        <w:rPr>
          <w:rFonts w:hint="eastAsia"/>
          <w:lang w:eastAsia="zh-CN"/>
        </w:rPr>
        <w:t>选择:  1、是         2、否</w:t>
      </w:r>
    </w:p>
    <w:p>
      <w:pPr>
        <w:pStyle w:val="107"/>
        <w:ind w:firstLine="444"/>
        <w:rPr>
          <w:lang w:eastAsia="zh-CN"/>
        </w:rPr>
      </w:pPr>
    </w:p>
    <w:p>
      <w:pPr>
        <w:pStyle w:val="107"/>
        <w:ind w:firstLine="444"/>
        <w:rPr>
          <w:lang w:eastAsia="zh-CN"/>
        </w:rPr>
      </w:pPr>
      <w:r>
        <w:rPr>
          <w:rFonts w:hint="eastAsia"/>
          <w:lang w:eastAsia="zh-CN"/>
        </w:rPr>
        <w:t>下述签字人在证书中证明本资格文件中的内容是真实的和正确的。</w:t>
      </w:r>
    </w:p>
    <w:p>
      <w:pPr>
        <w:spacing w:line="560" w:lineRule="exact"/>
        <w:ind w:firstLine="664"/>
        <w:rPr>
          <w:rFonts w:ascii="方正仿宋简体" w:hAnsi="MS Sans Serif" w:eastAsia="方正仿宋简体"/>
          <w:kern w:val="2"/>
          <w:sz w:val="32"/>
          <w:szCs w:val="32"/>
          <w:lang w:eastAsia="zh-CN"/>
        </w:rPr>
      </w:pPr>
    </w:p>
    <w:p>
      <w:pPr>
        <w:pStyle w:val="107"/>
        <w:ind w:firstLine="444"/>
        <w:rPr>
          <w:lang w:eastAsia="zh-CN"/>
        </w:rPr>
      </w:pPr>
      <w:r>
        <w:rPr>
          <w:rFonts w:hint="eastAsia" w:hAnsi="宋体" w:cs="宋体"/>
          <w:lang w:eastAsia="zh-CN"/>
        </w:rPr>
        <w:t>投标人名称（公章）</w:t>
      </w:r>
      <w:r>
        <w:rPr>
          <w:rFonts w:hint="eastAsia"/>
          <w:u w:val="single"/>
          <w:lang w:eastAsia="zh-CN"/>
        </w:rPr>
        <w:t xml:space="preserve">                 </w:t>
      </w:r>
    </w:p>
    <w:p>
      <w:pPr>
        <w:pStyle w:val="107"/>
        <w:ind w:firstLine="444"/>
        <w:rPr>
          <w:lang w:eastAsia="zh-CN"/>
        </w:rPr>
      </w:pPr>
      <w:r>
        <w:rPr>
          <w:rFonts w:hint="eastAsia"/>
          <w:lang w:eastAsia="zh-CN"/>
        </w:rPr>
        <w:t>签字人姓名、职务（印刷字体）：</w:t>
      </w:r>
    </w:p>
    <w:p>
      <w:pPr>
        <w:pStyle w:val="107"/>
        <w:ind w:firstLine="444"/>
        <w:rPr>
          <w:lang w:eastAsia="zh-CN"/>
        </w:rPr>
      </w:pPr>
    </w:p>
    <w:p>
      <w:pPr>
        <w:pStyle w:val="107"/>
        <w:ind w:firstLine="444"/>
        <w:rPr>
          <w:lang w:eastAsia="zh-CN"/>
        </w:rPr>
      </w:pPr>
      <w:r>
        <w:rPr>
          <w:rFonts w:hint="eastAsia"/>
          <w:lang w:eastAsia="zh-CN"/>
        </w:rPr>
        <w:t>签字</w:t>
      </w:r>
      <w:r>
        <w:rPr>
          <w:lang w:eastAsia="zh-CN"/>
        </w:rPr>
        <w:t>______________________</w:t>
      </w:r>
    </w:p>
    <w:p>
      <w:pPr>
        <w:pStyle w:val="107"/>
        <w:ind w:firstLine="444"/>
        <w:rPr>
          <w:lang w:eastAsia="zh-CN"/>
        </w:rPr>
      </w:pPr>
    </w:p>
    <w:p>
      <w:pPr>
        <w:pStyle w:val="107"/>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pPr>
        <w:pStyle w:val="107"/>
        <w:ind w:firstLine="444"/>
        <w:rPr>
          <w:lang w:eastAsia="zh-CN"/>
        </w:rPr>
      </w:pPr>
    </w:p>
    <w:p>
      <w:pPr>
        <w:pStyle w:val="107"/>
        <w:ind w:firstLine="444"/>
        <w:rPr>
          <w:lang w:eastAsia="zh-CN"/>
        </w:rPr>
      </w:pPr>
      <w:r>
        <w:rPr>
          <w:rFonts w:hint="eastAsia"/>
          <w:lang w:eastAsia="zh-CN"/>
        </w:rPr>
        <w:t>电话</w:t>
      </w:r>
      <w:r>
        <w:rPr>
          <w:lang w:eastAsia="zh-CN"/>
        </w:rPr>
        <w:t>______________________</w:t>
      </w:r>
      <w:r>
        <w:rPr>
          <w:rFonts w:hint="eastAsia"/>
          <w:lang w:eastAsia="zh-CN"/>
        </w:rPr>
        <w:t>传真</w:t>
      </w:r>
      <w:bookmarkStart w:id="565" w:name="_Toc204592964"/>
      <w:bookmarkStart w:id="566" w:name="_Toc244261290"/>
      <w:r>
        <w:rPr>
          <w:lang w:eastAsia="zh-CN"/>
        </w:rPr>
        <w:t>____________</w:t>
      </w:r>
    </w:p>
    <w:p>
      <w:pPr>
        <w:pStyle w:val="107"/>
        <w:ind w:firstLine="0" w:firstLineChars="0"/>
        <w:outlineLvl w:val="1"/>
        <w:rPr>
          <w:rStyle w:val="41"/>
          <w:rFonts w:ascii="方正仿宋简体" w:hAnsi="方正仿宋简体" w:eastAsia="方正仿宋简体"/>
          <w:b/>
          <w:sz w:val="32"/>
          <w:szCs w:val="23"/>
          <w:lang w:eastAsia="zh-CN"/>
        </w:rPr>
      </w:pPr>
      <w:bookmarkStart w:id="567" w:name="_Toc307924182"/>
      <w:r>
        <w:rPr>
          <w:lang w:eastAsia="zh-CN"/>
        </w:rPr>
        <w:br w:type="page"/>
      </w:r>
      <w:bookmarkEnd w:id="565"/>
      <w:bookmarkEnd w:id="566"/>
      <w:bookmarkEnd w:id="567"/>
      <w:bookmarkStart w:id="568" w:name="_Toc244261294"/>
      <w:bookmarkStart w:id="569" w:name="_Toc363134251"/>
      <w:bookmarkStart w:id="570" w:name="_Toc363125359"/>
      <w:bookmarkStart w:id="571" w:name="_Toc307924185"/>
      <w:bookmarkStart w:id="572" w:name="_Toc363128953"/>
      <w:bookmarkStart w:id="573" w:name="_Toc94001337"/>
      <w:bookmarkStart w:id="574" w:name="_Toc363127813"/>
      <w:bookmarkStart w:id="575" w:name="_Toc204592970"/>
      <w:bookmarkStart w:id="576" w:name="_Toc363454552"/>
      <w:bookmarkStart w:id="577" w:name="_Toc363059663"/>
      <w:r>
        <w:rPr>
          <w:rFonts w:hint="eastAsia"/>
          <w:lang w:eastAsia="zh-CN"/>
        </w:rPr>
        <w:t>法律纠纷情况</w:t>
      </w:r>
      <w:bookmarkEnd w:id="568"/>
      <w:bookmarkEnd w:id="569"/>
      <w:bookmarkEnd w:id="570"/>
      <w:bookmarkEnd w:id="571"/>
      <w:bookmarkEnd w:id="572"/>
      <w:bookmarkEnd w:id="573"/>
      <w:bookmarkEnd w:id="574"/>
      <w:bookmarkEnd w:id="575"/>
      <w:bookmarkEnd w:id="576"/>
      <w:bookmarkEnd w:id="577"/>
    </w:p>
    <w:p>
      <w:pPr>
        <w:ind w:firstLine="667"/>
        <w:jc w:val="center"/>
        <w:rPr>
          <w:b/>
          <w:sz w:val="32"/>
          <w:szCs w:val="32"/>
          <w:lang w:eastAsia="zh-CN"/>
        </w:rPr>
      </w:pPr>
      <w:bookmarkStart w:id="578" w:name="_Toc310252889"/>
      <w:r>
        <w:rPr>
          <w:rFonts w:hint="eastAsia"/>
          <w:b/>
          <w:sz w:val="32"/>
          <w:szCs w:val="32"/>
          <w:lang w:eastAsia="zh-CN"/>
        </w:rPr>
        <w:t>法律纠纷情况</w:t>
      </w:r>
      <w:bookmarkEnd w:id="578"/>
    </w:p>
    <w:p>
      <w:pPr>
        <w:pStyle w:val="107"/>
        <w:ind w:firstLine="0" w:firstLineChars="0"/>
        <w:rPr>
          <w:lang w:eastAsia="zh-CN"/>
        </w:rPr>
      </w:pPr>
      <w:r>
        <w:rPr>
          <w:rFonts w:hint="eastAsia"/>
          <w:lang w:eastAsia="zh-CN"/>
        </w:rPr>
        <w:t>制造商和代理商应如实填写：</w:t>
      </w:r>
    </w:p>
    <w:p>
      <w:pPr>
        <w:pStyle w:val="107"/>
        <w:ind w:firstLine="444"/>
        <w:rPr>
          <w:lang w:eastAsia="zh-CN"/>
        </w:rPr>
      </w:pPr>
      <w:r>
        <w:rPr>
          <w:rFonts w:hint="eastAsia"/>
          <w:lang w:eastAsia="zh-CN"/>
        </w:rPr>
        <w:t>一、贵方目前是否正在涉及或面临尚未解决，对贵方影响巨大的诉讼案件？</w:t>
      </w:r>
    </w:p>
    <w:p>
      <w:pPr>
        <w:pStyle w:val="107"/>
        <w:ind w:firstLine="888" w:firstLineChars="400"/>
        <w:rPr>
          <w:lang w:eastAsia="zh-CN"/>
        </w:rPr>
      </w:pPr>
      <w:r>
        <w:rPr>
          <w:rFonts w:hint="eastAsia"/>
          <w:lang w:eastAsia="zh-CN"/>
        </w:rPr>
        <w:t>选择:  1、是         2、否</w:t>
      </w:r>
    </w:p>
    <w:p>
      <w:pPr>
        <w:pStyle w:val="107"/>
        <w:ind w:firstLine="888" w:firstLineChars="400"/>
        <w:rPr>
          <w:lang w:eastAsia="zh-CN"/>
        </w:rPr>
      </w:pPr>
      <w:r>
        <w:rPr>
          <w:rFonts w:hint="eastAsia"/>
          <w:lang w:eastAsia="zh-CN"/>
        </w:rPr>
        <w:t>如果有，请简单说明情况：</w:t>
      </w:r>
    </w:p>
    <w:p>
      <w:pPr>
        <w:pStyle w:val="107"/>
        <w:ind w:firstLine="444"/>
        <w:rPr>
          <w:lang w:eastAsia="zh-CN"/>
        </w:rPr>
      </w:pPr>
    </w:p>
    <w:p>
      <w:pPr>
        <w:pStyle w:val="107"/>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pPr>
        <w:pStyle w:val="107"/>
        <w:ind w:firstLine="888" w:firstLineChars="400"/>
        <w:rPr>
          <w:lang w:eastAsia="zh-CN"/>
        </w:rPr>
      </w:pPr>
      <w:r>
        <w:rPr>
          <w:rFonts w:hint="eastAsia"/>
          <w:lang w:eastAsia="zh-CN"/>
        </w:rPr>
        <w:t>选择：1、是         2、否</w:t>
      </w:r>
    </w:p>
    <w:p>
      <w:pPr>
        <w:pStyle w:val="107"/>
        <w:ind w:firstLine="888" w:firstLineChars="400"/>
        <w:rPr>
          <w:lang w:eastAsia="zh-CN"/>
        </w:rPr>
      </w:pPr>
      <w:r>
        <w:rPr>
          <w:rFonts w:hint="eastAsia"/>
          <w:lang w:eastAsia="zh-CN"/>
        </w:rPr>
        <w:t>如果是，请写明诉讼案的现状：</w:t>
      </w:r>
    </w:p>
    <w:p>
      <w:pPr>
        <w:pStyle w:val="107"/>
        <w:ind w:firstLine="888" w:firstLineChars="400"/>
        <w:rPr>
          <w:lang w:eastAsia="zh-CN"/>
        </w:rPr>
      </w:pPr>
    </w:p>
    <w:p>
      <w:pPr>
        <w:pStyle w:val="107"/>
        <w:ind w:firstLine="888" w:firstLineChars="400"/>
        <w:rPr>
          <w:lang w:eastAsia="zh-CN"/>
        </w:rPr>
      </w:pPr>
    </w:p>
    <w:p>
      <w:pPr>
        <w:spacing w:before="120" w:beforeLines="50" w:after="120" w:afterLines="50" w:line="560" w:lineRule="exact"/>
        <w:ind w:firstLine="664"/>
        <w:jc w:val="both"/>
        <w:rPr>
          <w:rFonts w:ascii="方正仿宋简体" w:hAnsi="MS Sans Serif" w:eastAsia="方正仿宋简体"/>
          <w:kern w:val="2"/>
          <w:sz w:val="32"/>
          <w:szCs w:val="32"/>
          <w:lang w:eastAsia="zh-CN"/>
        </w:rPr>
      </w:pPr>
    </w:p>
    <w:p>
      <w:pPr>
        <w:pStyle w:val="107"/>
        <w:ind w:firstLine="444"/>
        <w:rPr>
          <w:u w:val="single"/>
          <w:lang w:eastAsia="zh-CN"/>
        </w:rPr>
      </w:pPr>
      <w:r>
        <w:rPr>
          <w:rFonts w:hint="eastAsia"/>
          <w:lang w:eastAsia="zh-CN"/>
        </w:rPr>
        <w:t>投标人名称（公章）</w:t>
      </w:r>
      <w:r>
        <w:rPr>
          <w:u w:val="single"/>
          <w:lang w:eastAsia="zh-CN"/>
        </w:rPr>
        <w:t xml:space="preserve">                  </w:t>
      </w:r>
    </w:p>
    <w:p>
      <w:pPr>
        <w:pStyle w:val="107"/>
        <w:ind w:firstLine="444"/>
        <w:rPr>
          <w:lang w:eastAsia="zh-CN"/>
        </w:rPr>
      </w:pPr>
      <w:r>
        <w:rPr>
          <w:rFonts w:hint="eastAsia"/>
          <w:lang w:eastAsia="zh-CN"/>
        </w:rPr>
        <w:t>签字人姓名、职务（印刷字体）：</w:t>
      </w:r>
    </w:p>
    <w:p>
      <w:pPr>
        <w:pStyle w:val="107"/>
        <w:ind w:firstLine="444"/>
        <w:rPr>
          <w:lang w:eastAsia="zh-CN"/>
        </w:rPr>
      </w:pPr>
    </w:p>
    <w:p>
      <w:pPr>
        <w:pStyle w:val="107"/>
        <w:ind w:firstLine="444"/>
        <w:rPr>
          <w:u w:val="single"/>
          <w:lang w:eastAsia="zh-CN"/>
        </w:rPr>
      </w:pPr>
      <w:r>
        <w:rPr>
          <w:rFonts w:hint="eastAsia"/>
          <w:lang w:eastAsia="zh-CN"/>
        </w:rPr>
        <w:t>签字</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地址</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电话</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传真</w:t>
      </w:r>
      <w:r>
        <w:rPr>
          <w:u w:val="single"/>
          <w:lang w:eastAsia="zh-CN"/>
        </w:rPr>
        <w:t xml:space="preserve">                               </w:t>
      </w:r>
    </w:p>
    <w:p>
      <w:pPr>
        <w:pStyle w:val="107"/>
        <w:ind w:firstLine="444"/>
        <w:rPr>
          <w:lang w:eastAsia="zh-CN"/>
        </w:rPr>
      </w:pPr>
    </w:p>
    <w:p>
      <w:pPr>
        <w:pStyle w:val="107"/>
        <w:ind w:firstLine="444"/>
        <w:rPr>
          <w:snapToGrid w:val="0"/>
          <w:sz w:val="20"/>
          <w:lang w:eastAsia="zh-CN"/>
        </w:rPr>
      </w:pPr>
      <w:r>
        <w:rPr>
          <w:rFonts w:hint="eastAsia"/>
          <w:lang w:eastAsia="zh-CN"/>
        </w:rPr>
        <w:t>邮编</w:t>
      </w:r>
      <w:r>
        <w:rPr>
          <w:u w:val="single"/>
          <w:lang w:eastAsia="zh-CN"/>
        </w:rPr>
        <w:t xml:space="preserve">                               </w:t>
      </w:r>
    </w:p>
    <w:p>
      <w:pPr>
        <w:pStyle w:val="107"/>
        <w:ind w:firstLine="444"/>
        <w:rPr>
          <w:u w:val="single"/>
          <w:lang w:eastAsia="zh-CN"/>
        </w:rPr>
      </w:pPr>
    </w:p>
    <w:p>
      <w:pPr>
        <w:pStyle w:val="107"/>
        <w:ind w:firstLine="0" w:firstLineChars="0"/>
        <w:rPr>
          <w:rStyle w:val="41"/>
          <w:rFonts w:ascii="方正仿宋简体" w:hAnsi="方正仿宋简体"/>
          <w:sz w:val="32"/>
          <w:szCs w:val="23"/>
          <w:lang w:eastAsia="zh-CN"/>
        </w:rPr>
      </w:pPr>
      <w:bookmarkStart w:id="579" w:name="_Toc94001338"/>
      <w:bookmarkStart w:id="580" w:name="_Toc363125360"/>
      <w:bookmarkStart w:id="581" w:name="_Toc363127814"/>
      <w:bookmarkStart w:id="582" w:name="_Toc363128954"/>
      <w:bookmarkStart w:id="583" w:name="_Toc363454553"/>
      <w:bookmarkStart w:id="584" w:name="_Toc363134252"/>
      <w:bookmarkStart w:id="585" w:name="_Toc363059664"/>
      <w:r>
        <w:rPr>
          <w:lang w:eastAsia="zh-CN"/>
        </w:rPr>
        <w:br w:type="page"/>
      </w:r>
      <w:r>
        <w:rPr>
          <w:rFonts w:hint="eastAsia"/>
          <w:bCs/>
          <w:lang w:eastAsia="zh-CN"/>
        </w:rPr>
        <w:t>合规承诺书</w:t>
      </w:r>
    </w:p>
    <w:p>
      <w:pPr>
        <w:pStyle w:val="107"/>
        <w:ind w:firstLine="0" w:firstLineChars="0"/>
        <w:rPr>
          <w:lang w:eastAsia="zh-CN"/>
        </w:rPr>
      </w:pPr>
      <w:r>
        <w:rPr>
          <w:rFonts w:hint="eastAsia"/>
          <w:lang w:eastAsia="zh-CN"/>
        </w:rPr>
        <w:t>详见附件</w:t>
      </w:r>
      <w:r>
        <w:rPr>
          <w:rFonts w:hint="eastAsia"/>
          <w:lang w:val="en-US" w:eastAsia="zh-CN"/>
        </w:rPr>
        <w:t>5</w:t>
      </w:r>
    </w:p>
    <w:p>
      <w:pPr>
        <w:pStyle w:val="107"/>
        <w:ind w:firstLine="0" w:firstLineChars="0"/>
        <w:rPr>
          <w:rStyle w:val="41"/>
          <w:rFonts w:ascii="方正仿宋简体" w:hAnsi="方正仿宋简体"/>
          <w:sz w:val="32"/>
          <w:szCs w:val="23"/>
          <w:lang w:eastAsia="zh-CN"/>
        </w:rPr>
      </w:pPr>
      <w:r>
        <w:rPr>
          <w:lang w:eastAsia="zh-CN"/>
        </w:rPr>
        <w:br w:type="page"/>
      </w:r>
      <w:r>
        <w:rPr>
          <w:rFonts w:hint="eastAsia"/>
          <w:bCs/>
          <w:lang w:eastAsia="zh-CN"/>
        </w:rPr>
        <w:t>投标人告知承诺函</w:t>
      </w:r>
    </w:p>
    <w:p>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hint="eastAsia" w:eastAsia="方正小标宋简体"/>
          <w:sz w:val="30"/>
          <w:szCs w:val="30"/>
          <w:lang w:eastAsia="zh-CN"/>
        </w:rPr>
        <w:t>告知</w:t>
      </w:r>
      <w:r>
        <w:rPr>
          <w:rFonts w:eastAsia="方正小标宋简体"/>
          <w:sz w:val="30"/>
          <w:szCs w:val="30"/>
          <w:lang w:eastAsia="zh-CN"/>
        </w:rPr>
        <w:t>承诺函</w:t>
      </w:r>
    </w:p>
    <w:p>
      <w:pPr>
        <w:pStyle w:val="107"/>
        <w:ind w:firstLine="444"/>
        <w:rPr>
          <w:lang w:eastAsia="zh-CN"/>
        </w:rPr>
      </w:pPr>
      <w:r>
        <w:rPr>
          <w:rFonts w:hint="eastAsia"/>
          <w:lang w:eastAsia="zh-CN"/>
        </w:rPr>
        <w:t>招标人名称：</w:t>
      </w:r>
    </w:p>
    <w:p>
      <w:pPr>
        <w:pStyle w:val="107"/>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pPr>
        <w:pStyle w:val="107"/>
        <w:ind w:firstLine="444"/>
        <w:rPr>
          <w:lang w:eastAsia="zh-CN"/>
        </w:rPr>
      </w:pPr>
      <w:r>
        <w:rPr>
          <w:rFonts w:hint="eastAsia"/>
          <w:lang w:eastAsia="zh-CN"/>
        </w:rPr>
        <w:t>一、我单位和我本人遵循公开、公平、公正、诚实守信的原则，依法依规参与本项目投标。</w:t>
      </w:r>
    </w:p>
    <w:p>
      <w:pPr>
        <w:pStyle w:val="107"/>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pPr>
        <w:pStyle w:val="107"/>
        <w:ind w:firstLine="444"/>
        <w:rPr>
          <w:lang w:eastAsia="zh-CN"/>
        </w:rPr>
      </w:pPr>
      <w:r>
        <w:rPr>
          <w:rFonts w:hint="eastAsia"/>
          <w:lang w:eastAsia="zh-CN"/>
        </w:rPr>
        <w:t>三、我单位在本项目投标过程中从招标公告列明的渠道获取招标文件，没有通过其他不正当渠道获取招标文件。</w:t>
      </w:r>
    </w:p>
    <w:p>
      <w:pPr>
        <w:pStyle w:val="107"/>
        <w:ind w:firstLine="444"/>
        <w:rPr>
          <w:lang w:eastAsia="zh-CN"/>
        </w:rPr>
      </w:pPr>
      <w:r>
        <w:rPr>
          <w:rFonts w:hint="eastAsia"/>
          <w:lang w:eastAsia="zh-CN"/>
        </w:rPr>
        <w:t>四、我单位承诺投标文件由本单位员工独立编制，严格遵守保密义务。所提供的一切投标相关材料都是真实、有效、合法的。</w:t>
      </w:r>
    </w:p>
    <w:p>
      <w:pPr>
        <w:pStyle w:val="107"/>
        <w:ind w:firstLine="444"/>
        <w:rPr>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pPr>
        <w:pStyle w:val="107"/>
        <w:ind w:firstLine="444"/>
        <w:rPr>
          <w:lang w:eastAsia="zh-CN"/>
        </w:rPr>
      </w:pPr>
      <w:r>
        <w:rPr>
          <w:rFonts w:hint="eastAsia"/>
          <w:lang w:eastAsia="zh-CN"/>
        </w:rPr>
        <w:t>六、我单位不与招标人或招标代理机构串通投标，损害国家利益、社会公共利益或者他人的合法权益。</w:t>
      </w:r>
    </w:p>
    <w:p>
      <w:pPr>
        <w:pStyle w:val="107"/>
        <w:ind w:firstLine="444"/>
        <w:rPr>
          <w:lang w:eastAsia="zh-CN"/>
        </w:rPr>
      </w:pPr>
      <w:r>
        <w:rPr>
          <w:rFonts w:hint="eastAsia"/>
          <w:lang w:eastAsia="zh-CN"/>
        </w:rPr>
        <w:t>七、我单位不向招标人或者评标委员会成员行贿以牟取中标，不在开标后进行虚假恶意投诉。</w:t>
      </w:r>
    </w:p>
    <w:p>
      <w:pPr>
        <w:pStyle w:val="107"/>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pStyle w:val="107"/>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pPr>
        <w:pStyle w:val="107"/>
        <w:ind w:firstLine="444"/>
        <w:rPr>
          <w:lang w:eastAsia="zh-CN"/>
        </w:rPr>
      </w:pPr>
      <w:r>
        <w:rPr>
          <w:rFonts w:hint="eastAsia"/>
          <w:lang w:eastAsia="zh-CN"/>
        </w:rPr>
        <w:t>十、本承诺函由我单位盖章及法定代表人（授权委托人）本人亲自签字确认。</w:t>
      </w:r>
    </w:p>
    <w:p>
      <w:pPr>
        <w:pStyle w:val="107"/>
        <w:ind w:firstLine="444"/>
        <w:rPr>
          <w:lang w:eastAsia="zh-CN"/>
        </w:rPr>
      </w:pPr>
      <w:r>
        <w:rPr>
          <w:rFonts w:hint="eastAsia"/>
          <w:lang w:eastAsia="zh-CN"/>
        </w:rPr>
        <w:t>承诺单位：     （盖单位公章）</w:t>
      </w:r>
    </w:p>
    <w:p>
      <w:pPr>
        <w:pStyle w:val="107"/>
        <w:ind w:firstLine="444"/>
        <w:rPr>
          <w:lang w:eastAsia="zh-CN"/>
        </w:rPr>
      </w:pPr>
      <w:r>
        <w:rPr>
          <w:rFonts w:hint="eastAsia"/>
          <w:lang w:eastAsia="zh-CN"/>
        </w:rPr>
        <w:t>法定代表人（授权委托人）：        （签字）</w:t>
      </w:r>
    </w:p>
    <w:p>
      <w:pPr>
        <w:pStyle w:val="107"/>
        <w:ind w:firstLine="444"/>
        <w:rPr>
          <w:lang w:eastAsia="zh-CN"/>
        </w:rPr>
      </w:pPr>
      <w:r>
        <w:rPr>
          <w:rFonts w:hint="eastAsia"/>
          <w:lang w:eastAsia="zh-CN"/>
        </w:rPr>
        <w:t>承诺时间：    年   月  日</w:t>
      </w: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rStyle w:val="41"/>
          <w:rFonts w:ascii="方正仿宋简体" w:hAnsi="方正仿宋简体" w:eastAsia="方正仿宋简体"/>
          <w:b/>
          <w:sz w:val="32"/>
          <w:szCs w:val="23"/>
          <w:lang w:eastAsia="zh-CN"/>
        </w:rPr>
      </w:pPr>
      <w:r>
        <w:rPr>
          <w:rFonts w:hint="eastAsia"/>
          <w:lang w:eastAsia="zh-CN"/>
        </w:rPr>
        <w:t>机密信息接受承诺函</w:t>
      </w:r>
      <w:bookmarkEnd w:id="579"/>
      <w:bookmarkEnd w:id="580"/>
      <w:bookmarkEnd w:id="581"/>
      <w:bookmarkEnd w:id="582"/>
      <w:bookmarkEnd w:id="583"/>
      <w:bookmarkEnd w:id="584"/>
      <w:bookmarkEnd w:id="585"/>
    </w:p>
    <w:p>
      <w:pPr>
        <w:ind w:firstLine="444"/>
        <w:rPr>
          <w:lang w:eastAsia="zh-CN"/>
        </w:rPr>
      </w:pPr>
    </w:p>
    <w:p>
      <w:pPr>
        <w:ind w:firstLine="667"/>
        <w:jc w:val="center"/>
        <w:rPr>
          <w:b/>
          <w:sz w:val="32"/>
          <w:szCs w:val="32"/>
          <w:lang w:eastAsia="zh-CN"/>
        </w:rPr>
      </w:pPr>
      <w:r>
        <w:rPr>
          <w:rFonts w:hint="eastAsia"/>
          <w:b/>
          <w:sz w:val="32"/>
          <w:szCs w:val="32"/>
          <w:lang w:eastAsia="zh-CN"/>
        </w:rPr>
        <w:t>机密信息接受承诺函</w:t>
      </w:r>
    </w:p>
    <w:p>
      <w:pPr>
        <w:pStyle w:val="107"/>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pPr>
        <w:pStyle w:val="107"/>
        <w:ind w:firstLine="444"/>
        <w:rPr>
          <w:lang w:eastAsia="zh-CN"/>
        </w:rPr>
      </w:pPr>
      <w:r>
        <w:rPr>
          <w:lang w:eastAsia="zh-CN"/>
        </w:rPr>
        <w:t xml:space="preserve">8.1 </w:t>
      </w:r>
      <w:r>
        <w:rPr>
          <w:rFonts w:hint="eastAsia"/>
          <w:lang w:eastAsia="zh-CN"/>
        </w:rPr>
        <w:t>机密信息</w:t>
      </w:r>
    </w:p>
    <w:p>
      <w:pPr>
        <w:pStyle w:val="107"/>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pPr>
        <w:pStyle w:val="107"/>
        <w:ind w:firstLine="444"/>
        <w:rPr>
          <w:lang w:eastAsia="zh-CN"/>
        </w:rPr>
      </w:pPr>
      <w:r>
        <w:rPr>
          <w:lang w:eastAsia="zh-CN"/>
        </w:rPr>
        <w:t xml:space="preserve">8.1.1 </w:t>
      </w:r>
      <w:r>
        <w:rPr>
          <w:rFonts w:hint="eastAsia"/>
          <w:lang w:eastAsia="zh-CN"/>
        </w:rPr>
        <w:t>管理经验；</w:t>
      </w:r>
    </w:p>
    <w:p>
      <w:pPr>
        <w:pStyle w:val="107"/>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pPr>
        <w:pStyle w:val="107"/>
        <w:ind w:firstLine="444"/>
        <w:rPr>
          <w:lang w:eastAsia="zh-CN"/>
        </w:rPr>
      </w:pPr>
      <w:r>
        <w:rPr>
          <w:lang w:eastAsia="zh-CN"/>
        </w:rPr>
        <w:t xml:space="preserve">8.2 </w:t>
      </w:r>
      <w:r>
        <w:rPr>
          <w:rFonts w:hint="eastAsia"/>
          <w:lang w:eastAsia="zh-CN"/>
        </w:rPr>
        <w:t>机密信息的接受的方式</w:t>
      </w:r>
    </w:p>
    <w:p>
      <w:pPr>
        <w:pStyle w:val="107"/>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pPr>
        <w:pStyle w:val="107"/>
        <w:ind w:firstLine="444"/>
        <w:rPr>
          <w:lang w:eastAsia="zh-CN"/>
        </w:rPr>
      </w:pPr>
      <w:r>
        <w:rPr>
          <w:lang w:eastAsia="zh-CN"/>
        </w:rPr>
        <w:t xml:space="preserve">8.3 </w:t>
      </w:r>
      <w:r>
        <w:rPr>
          <w:rFonts w:hint="eastAsia"/>
          <w:lang w:eastAsia="zh-CN"/>
        </w:rPr>
        <w:t>乙方的保密责任</w:t>
      </w:r>
    </w:p>
    <w:p>
      <w:pPr>
        <w:pStyle w:val="107"/>
        <w:ind w:firstLine="444"/>
        <w:rPr>
          <w:lang w:eastAsia="zh-CN"/>
        </w:rPr>
      </w:pPr>
      <w:r>
        <w:rPr>
          <w:rFonts w:hint="eastAsia"/>
          <w:lang w:eastAsia="zh-CN"/>
        </w:rPr>
        <w:t>乙方同意：</w:t>
      </w:r>
    </w:p>
    <w:p>
      <w:pPr>
        <w:pStyle w:val="107"/>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pPr>
        <w:pStyle w:val="107"/>
        <w:ind w:firstLine="444"/>
        <w:rPr>
          <w:lang w:eastAsia="zh-CN"/>
        </w:rPr>
      </w:pPr>
      <w:r>
        <w:rPr>
          <w:lang w:eastAsia="zh-CN"/>
        </w:rPr>
        <w:t xml:space="preserve">8.3.2 </w:t>
      </w:r>
      <w:r>
        <w:rPr>
          <w:rFonts w:hint="eastAsia"/>
          <w:lang w:eastAsia="zh-CN"/>
        </w:rPr>
        <w:t>为履行项目之目的或在其它方面为了甲方的利益使用甲方的机密信息。</w:t>
      </w:r>
    </w:p>
    <w:p>
      <w:pPr>
        <w:pStyle w:val="107"/>
        <w:ind w:firstLine="444"/>
        <w:rPr>
          <w:lang w:eastAsia="zh-CN"/>
        </w:rPr>
      </w:pPr>
      <w:r>
        <w:rPr>
          <w:rFonts w:hint="eastAsia"/>
          <w:lang w:eastAsia="zh-CN"/>
        </w:rPr>
        <w:t>乙方可以将机密信息透露给：</w:t>
      </w:r>
    </w:p>
    <w:p>
      <w:pPr>
        <w:pStyle w:val="107"/>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pPr>
        <w:pStyle w:val="107"/>
        <w:ind w:firstLine="444"/>
        <w:rPr>
          <w:lang w:eastAsia="zh-CN"/>
        </w:rPr>
      </w:pPr>
      <w:r>
        <w:rPr>
          <w:lang w:eastAsia="zh-CN"/>
        </w:rPr>
        <w:t>(2)</w:t>
      </w:r>
      <w:r>
        <w:rPr>
          <w:rFonts w:hint="eastAsia"/>
          <w:lang w:eastAsia="zh-CN"/>
        </w:rPr>
        <w:t>经甲方事先书面同意的任何其它地方。</w:t>
      </w:r>
    </w:p>
    <w:p>
      <w:pPr>
        <w:pStyle w:val="107"/>
        <w:ind w:firstLine="444"/>
        <w:rPr>
          <w:lang w:eastAsia="zh-CN"/>
        </w:rPr>
      </w:pPr>
      <w:r>
        <w:rPr>
          <w:lang w:eastAsia="zh-CN"/>
        </w:rPr>
        <w:t xml:space="preserve">8.4 </w:t>
      </w:r>
      <w:r>
        <w:rPr>
          <w:rFonts w:hint="eastAsia"/>
          <w:lang w:eastAsia="zh-CN"/>
        </w:rPr>
        <w:t>保密期限</w:t>
      </w:r>
    </w:p>
    <w:p>
      <w:pPr>
        <w:pStyle w:val="107"/>
        <w:ind w:firstLine="444"/>
        <w:rPr>
          <w:lang w:eastAsia="zh-CN"/>
        </w:rPr>
      </w:pPr>
      <w:r>
        <w:rPr>
          <w:rFonts w:hint="eastAsia"/>
          <w:lang w:eastAsia="zh-CN"/>
        </w:rPr>
        <w:t>根据本机密信息接受承诺函，由甲方向乙方透露的信息应自本协议中提到的招标之日起五年止。</w:t>
      </w:r>
    </w:p>
    <w:p>
      <w:pPr>
        <w:pStyle w:val="107"/>
        <w:ind w:firstLine="444"/>
        <w:rPr>
          <w:lang w:eastAsia="zh-CN"/>
        </w:rPr>
      </w:pPr>
      <w:r>
        <w:rPr>
          <w:lang w:eastAsia="zh-CN"/>
        </w:rPr>
        <w:t xml:space="preserve">8.5 </w:t>
      </w:r>
      <w:r>
        <w:rPr>
          <w:rFonts w:hint="eastAsia"/>
          <w:lang w:eastAsia="zh-CN"/>
        </w:rPr>
        <w:t>乙方不承担保密责任的信息</w:t>
      </w:r>
    </w:p>
    <w:p>
      <w:pPr>
        <w:pStyle w:val="107"/>
        <w:ind w:firstLine="444"/>
        <w:rPr>
          <w:lang w:eastAsia="zh-CN"/>
        </w:rPr>
      </w:pPr>
      <w:r>
        <w:rPr>
          <w:rFonts w:hint="eastAsia"/>
          <w:lang w:eastAsia="zh-CN"/>
        </w:rPr>
        <w:t>对于下列信息，乙方不承担本机密信息透露协议所规定的保密责任：</w:t>
      </w:r>
    </w:p>
    <w:p>
      <w:pPr>
        <w:pStyle w:val="107"/>
        <w:ind w:firstLine="444"/>
        <w:rPr>
          <w:lang w:eastAsia="zh-CN"/>
        </w:rPr>
      </w:pPr>
      <w:r>
        <w:rPr>
          <w:lang w:eastAsia="zh-CN"/>
        </w:rPr>
        <w:t xml:space="preserve">8.5.1 </w:t>
      </w:r>
      <w:r>
        <w:rPr>
          <w:rFonts w:hint="eastAsia"/>
          <w:lang w:eastAsia="zh-CN"/>
        </w:rPr>
        <w:t>在不承担保密责任的情况下已获取的信息；</w:t>
      </w:r>
    </w:p>
    <w:p>
      <w:pPr>
        <w:pStyle w:val="107"/>
        <w:ind w:firstLine="444"/>
        <w:rPr>
          <w:lang w:eastAsia="zh-CN"/>
        </w:rPr>
      </w:pPr>
      <w:r>
        <w:rPr>
          <w:lang w:eastAsia="zh-CN"/>
        </w:rPr>
        <w:t xml:space="preserve">8.5.2 </w:t>
      </w:r>
      <w:r>
        <w:rPr>
          <w:rFonts w:hint="eastAsia"/>
          <w:lang w:eastAsia="zh-CN"/>
        </w:rPr>
        <w:t>乙方独立开发且不涉及透露方的信息；</w:t>
      </w:r>
    </w:p>
    <w:p>
      <w:pPr>
        <w:pStyle w:val="107"/>
        <w:ind w:firstLine="444"/>
        <w:rPr>
          <w:lang w:eastAsia="zh-CN"/>
        </w:rPr>
      </w:pPr>
      <w:r>
        <w:rPr>
          <w:lang w:eastAsia="zh-CN"/>
        </w:rPr>
        <w:t xml:space="preserve">8.5.3 </w:t>
      </w:r>
      <w:r>
        <w:rPr>
          <w:rFonts w:hint="eastAsia"/>
          <w:lang w:eastAsia="zh-CN"/>
        </w:rPr>
        <w:t>从甲方以外的合法渠道所获得的信息；</w:t>
      </w:r>
    </w:p>
    <w:p>
      <w:pPr>
        <w:pStyle w:val="107"/>
        <w:ind w:firstLine="444"/>
        <w:rPr>
          <w:lang w:eastAsia="zh-CN"/>
        </w:rPr>
      </w:pPr>
      <w:r>
        <w:rPr>
          <w:lang w:eastAsia="zh-CN"/>
        </w:rPr>
        <w:t xml:space="preserve">8.5.4 </w:t>
      </w:r>
      <w:r>
        <w:rPr>
          <w:rFonts w:hint="eastAsia"/>
          <w:lang w:eastAsia="zh-CN"/>
        </w:rPr>
        <w:t>通过公开渠道而非乙方过失而公开的信息；</w:t>
      </w:r>
    </w:p>
    <w:p>
      <w:pPr>
        <w:pStyle w:val="107"/>
        <w:ind w:firstLine="444"/>
        <w:rPr>
          <w:lang w:eastAsia="zh-CN"/>
        </w:rPr>
      </w:pPr>
      <w:r>
        <w:rPr>
          <w:lang w:eastAsia="zh-CN"/>
        </w:rPr>
        <w:t xml:space="preserve">8.6 </w:t>
      </w:r>
      <w:r>
        <w:rPr>
          <w:rFonts w:hint="eastAsia"/>
          <w:lang w:eastAsia="zh-CN"/>
        </w:rPr>
        <w:t>残留信息</w:t>
      </w:r>
    </w:p>
    <w:p>
      <w:pPr>
        <w:pStyle w:val="107"/>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pStyle w:val="107"/>
        <w:ind w:firstLine="444"/>
        <w:rPr>
          <w:lang w:eastAsia="zh-CN"/>
        </w:rPr>
      </w:pPr>
      <w:r>
        <w:rPr>
          <w:rFonts w:hint="eastAsia"/>
          <w:lang w:eastAsia="zh-CN"/>
        </w:rPr>
        <w:t>但是，除非甲方与乙方就残留信息另有规定，乙方不得透露，公开或传播：</w:t>
      </w:r>
    </w:p>
    <w:p>
      <w:pPr>
        <w:pStyle w:val="107"/>
        <w:ind w:firstLine="444"/>
        <w:rPr>
          <w:lang w:eastAsia="zh-CN"/>
        </w:rPr>
      </w:pPr>
      <w:r>
        <w:rPr>
          <w:lang w:eastAsia="zh-CN"/>
        </w:rPr>
        <w:t xml:space="preserve">8.6.1 </w:t>
      </w:r>
      <w:r>
        <w:rPr>
          <w:rFonts w:hint="eastAsia"/>
          <w:lang w:eastAsia="zh-CN"/>
        </w:rPr>
        <w:t>残留信息源；</w:t>
      </w:r>
    </w:p>
    <w:p>
      <w:pPr>
        <w:pStyle w:val="107"/>
        <w:ind w:firstLine="444"/>
        <w:rPr>
          <w:lang w:eastAsia="zh-CN"/>
        </w:rPr>
      </w:pPr>
      <w:r>
        <w:rPr>
          <w:lang w:eastAsia="zh-CN"/>
        </w:rPr>
        <w:t xml:space="preserve">8.6.2 </w:t>
      </w:r>
      <w:r>
        <w:rPr>
          <w:rFonts w:hint="eastAsia"/>
          <w:lang w:eastAsia="zh-CN"/>
        </w:rPr>
        <w:t>甲方的任何财务、统计或个人数据；</w:t>
      </w:r>
    </w:p>
    <w:p>
      <w:pPr>
        <w:pStyle w:val="107"/>
        <w:ind w:firstLine="444"/>
        <w:rPr>
          <w:lang w:eastAsia="zh-CN"/>
        </w:rPr>
      </w:pPr>
      <w:r>
        <w:rPr>
          <w:lang w:eastAsia="zh-CN"/>
        </w:rPr>
        <w:t xml:space="preserve">8.6.3 </w:t>
      </w:r>
      <w:r>
        <w:rPr>
          <w:rFonts w:hint="eastAsia"/>
          <w:lang w:eastAsia="zh-CN"/>
        </w:rPr>
        <w:t>甲方的业务计划。</w:t>
      </w:r>
    </w:p>
    <w:p>
      <w:pPr>
        <w:pStyle w:val="107"/>
        <w:ind w:firstLine="444"/>
        <w:rPr>
          <w:lang w:eastAsia="zh-CN"/>
        </w:rPr>
      </w:pPr>
      <w:r>
        <w:rPr>
          <w:lang w:eastAsia="zh-CN"/>
        </w:rPr>
        <w:t xml:space="preserve">8.7 </w:t>
      </w:r>
      <w:r>
        <w:rPr>
          <w:rFonts w:hint="eastAsia"/>
          <w:lang w:eastAsia="zh-CN"/>
        </w:rPr>
        <w:t>保密信息的返还</w:t>
      </w:r>
    </w:p>
    <w:p>
      <w:pPr>
        <w:pStyle w:val="107"/>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pPr>
        <w:pStyle w:val="107"/>
        <w:ind w:firstLine="444"/>
        <w:rPr>
          <w:lang w:eastAsia="zh-CN"/>
        </w:rPr>
      </w:pPr>
      <w:r>
        <w:rPr>
          <w:lang w:eastAsia="zh-CN"/>
        </w:rPr>
        <w:t xml:space="preserve">8.8 </w:t>
      </w:r>
      <w:r>
        <w:rPr>
          <w:rFonts w:hint="eastAsia"/>
          <w:lang w:eastAsia="zh-CN"/>
        </w:rPr>
        <w:t>不承认条款</w:t>
      </w:r>
    </w:p>
    <w:p>
      <w:pPr>
        <w:pStyle w:val="107"/>
        <w:ind w:firstLine="444"/>
        <w:rPr>
          <w:lang w:eastAsia="zh-CN"/>
        </w:rPr>
      </w:pPr>
      <w:r>
        <w:rPr>
          <w:lang w:eastAsia="zh-CN"/>
        </w:rPr>
        <w:t xml:space="preserve">8.8.1 </w:t>
      </w:r>
      <w:r>
        <w:rPr>
          <w:rFonts w:hint="eastAsia"/>
          <w:lang w:eastAsia="zh-CN"/>
        </w:rPr>
        <w:t>甲方仅“按现状”提供信息；</w:t>
      </w:r>
    </w:p>
    <w:p>
      <w:pPr>
        <w:pStyle w:val="107"/>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pPr>
        <w:pStyle w:val="107"/>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pStyle w:val="107"/>
        <w:ind w:firstLine="444"/>
        <w:rPr>
          <w:lang w:eastAsia="zh-CN"/>
        </w:rPr>
      </w:pPr>
      <w:r>
        <w:rPr>
          <w:lang w:eastAsia="zh-CN"/>
        </w:rPr>
        <w:t xml:space="preserve">8.8.4 </w:t>
      </w:r>
      <w:r>
        <w:rPr>
          <w:rFonts w:hint="eastAsia"/>
          <w:lang w:eastAsia="zh-CN"/>
        </w:rPr>
        <w:t>本承诺函并不要求任一方透露或接受信息。</w:t>
      </w:r>
    </w:p>
    <w:p>
      <w:pPr>
        <w:pStyle w:val="107"/>
        <w:ind w:firstLine="444"/>
        <w:rPr>
          <w:lang w:eastAsia="zh-CN"/>
        </w:rPr>
      </w:pPr>
      <w:r>
        <w:rPr>
          <w:lang w:eastAsia="zh-CN"/>
        </w:rPr>
        <w:t xml:space="preserve">8.9 </w:t>
      </w:r>
      <w:r>
        <w:rPr>
          <w:rFonts w:hint="eastAsia"/>
          <w:lang w:eastAsia="zh-CN"/>
        </w:rPr>
        <w:t>适用法律</w:t>
      </w:r>
    </w:p>
    <w:p>
      <w:pPr>
        <w:pStyle w:val="107"/>
        <w:ind w:firstLine="444"/>
        <w:rPr>
          <w:lang w:eastAsia="zh-CN"/>
        </w:rPr>
      </w:pPr>
      <w:r>
        <w:rPr>
          <w:rFonts w:hint="eastAsia"/>
          <w:lang w:eastAsia="zh-CN"/>
        </w:rPr>
        <w:t>本承诺函适用中华人民共和国法律。</w:t>
      </w:r>
    </w:p>
    <w:p>
      <w:pPr>
        <w:pStyle w:val="107"/>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pPr>
        <w:ind w:firstLine="444"/>
        <w:rPr>
          <w:lang w:eastAsia="zh-CN"/>
        </w:rPr>
      </w:pPr>
      <w:r>
        <w:rPr>
          <w:rFonts w:hint="eastAsia"/>
          <w:lang w:eastAsia="zh-CN"/>
        </w:rPr>
        <w:t>负责人签字：</w:t>
      </w:r>
      <w:r>
        <w:rPr>
          <w:lang w:eastAsia="zh-CN"/>
        </w:rPr>
        <w:t>_________________</w:t>
      </w:r>
    </w:p>
    <w:p>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bookmarkEnd w:id="464"/>
    <w:p>
      <w:pPr>
        <w:tabs>
          <w:tab w:val="left" w:pos="0"/>
        </w:tabs>
        <w:spacing w:line="560" w:lineRule="exact"/>
        <w:ind w:firstLine="0" w:firstLineChars="0"/>
        <w:rPr>
          <w:lang w:eastAsia="zh-CN"/>
        </w:rPr>
      </w:pPr>
      <w:bookmarkStart w:id="586" w:name="_Toc307924195"/>
      <w:bookmarkStart w:id="587" w:name="_Toc310252922"/>
      <w:bookmarkStart w:id="588" w:name="_Toc363125364"/>
      <w:bookmarkStart w:id="589" w:name="_Toc363134256"/>
      <w:bookmarkStart w:id="590" w:name="_Toc363128958"/>
      <w:bookmarkStart w:id="591" w:name="_Toc363454557"/>
      <w:bookmarkStart w:id="592" w:name="_Toc363059668"/>
      <w:bookmarkStart w:id="593" w:name="_Toc363127818"/>
      <w:bookmarkStart w:id="594" w:name="_Toc209405317"/>
    </w:p>
    <w:p>
      <w:pPr>
        <w:pStyle w:val="50"/>
      </w:pPr>
      <w:bookmarkStart w:id="595" w:name="_Toc94001341"/>
      <w:r>
        <w:br w:type="page"/>
      </w:r>
      <w:bookmarkStart w:id="596" w:name="_Toc13809"/>
      <w:r>
        <w:rPr>
          <w:rFonts w:hint="eastAsia"/>
        </w:rPr>
        <w:t>第八章  产品需求一览表</w:t>
      </w:r>
      <w:bookmarkEnd w:id="595"/>
      <w:bookmarkEnd w:id="596"/>
    </w:p>
    <w:bookmarkEnd w:id="586"/>
    <w:bookmarkEnd w:id="587"/>
    <w:bookmarkEnd w:id="588"/>
    <w:bookmarkEnd w:id="589"/>
    <w:bookmarkEnd w:id="590"/>
    <w:bookmarkEnd w:id="591"/>
    <w:bookmarkEnd w:id="592"/>
    <w:bookmarkEnd w:id="593"/>
    <w:p>
      <w:pPr>
        <w:pStyle w:val="107"/>
        <w:ind w:firstLine="444"/>
        <w:rPr>
          <w:lang w:eastAsia="zh-CN"/>
        </w:rPr>
      </w:pPr>
      <w:r>
        <w:rPr>
          <w:rFonts w:hint="eastAsia"/>
          <w:lang w:eastAsia="zh-CN"/>
        </w:rPr>
        <w:t>产品需求一览表详见附件：2024年二级物资集中采购55大类重型汽车配件（JC2024-WⅡ-55-01包）</w:t>
      </w:r>
      <w:r>
        <w:rPr>
          <w:rFonts w:hint="eastAsia"/>
          <w:b/>
          <w:lang w:eastAsia="zh-CN"/>
        </w:rPr>
        <w:t xml:space="preserve"> </w:t>
      </w:r>
      <w:r>
        <w:rPr>
          <w:rFonts w:hint="eastAsia"/>
          <w:lang w:eastAsia="zh-CN"/>
        </w:rPr>
        <w:t>。</w:t>
      </w:r>
    </w:p>
    <w:bookmarkEnd w:id="594"/>
    <w:p>
      <w:pPr>
        <w:pStyle w:val="50"/>
      </w:pPr>
      <w:r>
        <w:rPr>
          <w:rFonts w:ascii="楷体_GB2312" w:hAnsi="楷体_GB2312" w:eastAsia="楷体_GB2312"/>
          <w:bCs/>
          <w:sz w:val="27"/>
          <w:szCs w:val="27"/>
        </w:rPr>
        <w:br w:type="page"/>
      </w:r>
      <w:bookmarkEnd w:id="465"/>
      <w:bookmarkEnd w:id="466"/>
      <w:bookmarkEnd w:id="467"/>
      <w:bookmarkEnd w:id="468"/>
      <w:bookmarkEnd w:id="469"/>
      <w:bookmarkEnd w:id="470"/>
      <w:bookmarkEnd w:id="471"/>
      <w:bookmarkEnd w:id="472"/>
      <w:bookmarkStart w:id="597" w:name="_Toc4072"/>
      <w:bookmarkStart w:id="598" w:name="_Toc307924196"/>
      <w:bookmarkStart w:id="599" w:name="_Toc310252924"/>
      <w:bookmarkStart w:id="600" w:name="_Toc209405319"/>
      <w:bookmarkStart w:id="601" w:name="_Toc363134257"/>
      <w:bookmarkStart w:id="602" w:name="_Toc363128959"/>
      <w:bookmarkStart w:id="603" w:name="_Toc363125365"/>
      <w:bookmarkStart w:id="604" w:name="_Toc363454558"/>
      <w:bookmarkStart w:id="605" w:name="_Toc94001342"/>
      <w:bookmarkStart w:id="606" w:name="_Toc363127819"/>
      <w:bookmarkStart w:id="607" w:name="_Toc363059669"/>
      <w:r>
        <w:rPr>
          <w:rFonts w:hint="eastAsia"/>
        </w:rPr>
        <w:t>第九章  附件</w:t>
      </w:r>
      <w:bookmarkEnd w:id="597"/>
    </w:p>
    <w:p>
      <w:pPr>
        <w:pStyle w:val="73"/>
        <w:rPr>
          <w:rFonts w:ascii="Times New Roman" w:hAnsi="Times New Roman"/>
          <w:szCs w:val="28"/>
          <w:lang w:eastAsia="zh-CN"/>
        </w:rPr>
      </w:pPr>
      <w:bookmarkStart w:id="608" w:name="_Toc25536"/>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-1：</w:t>
      </w:r>
      <w:bookmarkEnd w:id="598"/>
      <w:bookmarkEnd w:id="599"/>
      <w:bookmarkEnd w:id="600"/>
      <w:bookmarkStart w:id="609" w:name="_Toc307924197"/>
      <w:r>
        <w:rPr>
          <w:rFonts w:hint="eastAsia" w:ascii="Times New Roman" w:hAnsi="Times New Roman"/>
          <w:szCs w:val="28"/>
          <w:lang w:eastAsia="zh-CN"/>
        </w:rPr>
        <w:t>评标方法</w:t>
      </w:r>
      <w:bookmarkEnd w:id="473"/>
      <w:bookmarkEnd w:id="474"/>
      <w:bookmarkEnd w:id="475"/>
      <w:bookmarkEnd w:id="476"/>
      <w:bookmarkStart w:id="610" w:name="_Toc209405338"/>
      <w:bookmarkStart w:id="611" w:name="_Toc208720668"/>
      <w:r>
        <w:rPr>
          <w:rFonts w:hint="eastAsia" w:ascii="Times New Roman" w:hAnsi="Times New Roman"/>
          <w:szCs w:val="28"/>
          <w:lang w:eastAsia="zh-CN"/>
        </w:rPr>
        <w:t>及授标原则</w:t>
      </w:r>
      <w:bookmarkEnd w:id="601"/>
      <w:bookmarkEnd w:id="602"/>
      <w:bookmarkEnd w:id="603"/>
      <w:bookmarkEnd w:id="604"/>
      <w:bookmarkEnd w:id="605"/>
      <w:bookmarkEnd w:id="606"/>
      <w:bookmarkEnd w:id="607"/>
      <w:bookmarkEnd w:id="608"/>
      <w:r>
        <w:rPr>
          <w:rFonts w:hint="eastAsia" w:ascii="Times New Roman" w:hAnsi="Times New Roman"/>
          <w:szCs w:val="28"/>
          <w:lang w:eastAsia="zh-CN"/>
        </w:rPr>
        <w:t xml:space="preserve"> </w:t>
      </w:r>
      <w:bookmarkEnd w:id="609"/>
      <w:r>
        <w:rPr>
          <w:rFonts w:ascii="Times New Roman" w:hAnsi="Times New Roman"/>
          <w:szCs w:val="28"/>
          <w:lang w:eastAsia="zh-CN"/>
        </w:rPr>
        <w:t xml:space="preserve"> </w:t>
      </w:r>
      <w:bookmarkEnd w:id="610"/>
      <w:bookmarkEnd w:id="611"/>
      <w:bookmarkStart w:id="612" w:name="_Toc363125366"/>
      <w:bookmarkStart w:id="613" w:name="_Toc208720658"/>
      <w:bookmarkStart w:id="614" w:name="_Toc191716684"/>
      <w:bookmarkStart w:id="615" w:name="_Toc363134258"/>
      <w:bookmarkStart w:id="616" w:name="_Toc363454559"/>
      <w:bookmarkStart w:id="617" w:name="_Toc120020530"/>
      <w:bookmarkStart w:id="618" w:name="_Toc209405326"/>
      <w:bookmarkStart w:id="619" w:name="_Toc363127820"/>
      <w:bookmarkStart w:id="620" w:name="_Toc208715948"/>
      <w:bookmarkStart w:id="621" w:name="_Toc363059670"/>
      <w:bookmarkStart w:id="622" w:name="_Toc237363673"/>
      <w:bookmarkStart w:id="623" w:name="_Toc120019623"/>
      <w:bookmarkStart w:id="624" w:name="_Toc120024396"/>
      <w:bookmarkStart w:id="625" w:name="_Toc363128960"/>
      <w:bookmarkStart w:id="626" w:name="_Toc120020769"/>
      <w:bookmarkStart w:id="627" w:name="_Toc120019343"/>
      <w:bookmarkStart w:id="628" w:name="_Toc307924199"/>
      <w:bookmarkStart w:id="629" w:name="_Toc120020263"/>
    </w:p>
    <w:p>
      <w:pPr>
        <w:spacing w:line="560" w:lineRule="exact"/>
        <w:ind w:firstLine="446"/>
        <w:rPr>
          <w:rFonts w:cs="宋体"/>
          <w:b/>
          <w:szCs w:val="21"/>
          <w:lang w:eastAsia="zh-CN"/>
        </w:rPr>
      </w:pPr>
      <w:r>
        <w:rPr>
          <w:rFonts w:hint="eastAsia" w:cs="宋体"/>
          <w:b/>
          <w:szCs w:val="21"/>
          <w:lang w:eastAsia="zh-CN"/>
        </w:rPr>
        <w:t>一、评标方法</w:t>
      </w:r>
    </w:p>
    <w:p>
      <w:pPr>
        <w:spacing w:line="560" w:lineRule="exact"/>
        <w:ind w:firstLine="444"/>
        <w:rPr>
          <w:rFonts w:hint="eastAsia" w:cs="宋体"/>
          <w:szCs w:val="21"/>
          <w:lang w:eastAsia="zh-CN"/>
        </w:rPr>
      </w:pPr>
      <w:r>
        <w:rPr>
          <w:rFonts w:hint="eastAsia" w:cs="宋体"/>
          <w:szCs w:val="21"/>
          <w:lang w:eastAsia="zh-CN"/>
        </w:rPr>
        <w:t>本次招标采用综合评估法，综合评估法评审得分采取百分制。主要从投标文件质量、资质情况、诚信自律、销售业绩、售后服务、投标报价等方面进行综合评审。</w:t>
      </w:r>
    </w:p>
    <w:p>
      <w:pPr>
        <w:spacing w:line="560" w:lineRule="exact"/>
        <w:ind w:firstLine="444"/>
        <w:rPr>
          <w:rFonts w:cs="宋体"/>
          <w:szCs w:val="21"/>
          <w:lang w:eastAsia="zh-CN"/>
        </w:rPr>
      </w:pPr>
      <w:r>
        <w:rPr>
          <w:rFonts w:hint="eastAsia" w:cs="宋体"/>
          <w:szCs w:val="21"/>
          <w:lang w:eastAsia="zh-CN"/>
        </w:rPr>
        <w:t>投标人综合得分=商务得分+报价得分,其中商务得分占30%、报价得分占70%。具体评分细则详见附件</w:t>
      </w:r>
      <w:r>
        <w:rPr>
          <w:rFonts w:hint="eastAsia" w:cs="宋体"/>
          <w:szCs w:val="21"/>
          <w:lang w:val="en-US" w:eastAsia="zh-CN"/>
        </w:rPr>
        <w:t>4</w:t>
      </w:r>
      <w:r>
        <w:rPr>
          <w:rFonts w:cs="宋体"/>
          <w:szCs w:val="21"/>
          <w:lang w:eastAsia="zh-CN"/>
        </w:rPr>
        <w:t>。</w:t>
      </w:r>
    </w:p>
    <w:p>
      <w:pPr>
        <w:spacing w:line="560" w:lineRule="exact"/>
        <w:ind w:firstLine="444"/>
        <w:rPr>
          <w:rFonts w:hint="eastAsia" w:cs="宋体"/>
          <w:szCs w:val="21"/>
          <w:lang w:eastAsia="zh-CN"/>
        </w:rPr>
      </w:pPr>
      <w:r>
        <w:rPr>
          <w:rFonts w:hint="eastAsia" w:cs="宋体"/>
          <w:szCs w:val="21"/>
          <w:lang w:eastAsia="zh-CN"/>
        </w:rPr>
        <w:t>根据《中国石油天然气集团有限公司投标人失信行为管理办法》，投标人失信分未达到8分时，采用如下公式计算商务得分：</w:t>
      </w:r>
    </w:p>
    <w:p>
      <w:pPr>
        <w:spacing w:line="560" w:lineRule="exact"/>
        <w:ind w:firstLine="444"/>
        <w:rPr>
          <w:rFonts w:hint="eastAsia" w:cs="宋体"/>
          <w:szCs w:val="21"/>
          <w:lang w:eastAsia="zh-CN"/>
        </w:rPr>
      </w:pPr>
      <w:r>
        <w:rPr>
          <w:rFonts w:hint="eastAsia" w:cs="宋体"/>
          <w:szCs w:val="21"/>
          <w:lang w:eastAsia="zh-CN"/>
        </w:rPr>
        <w:t xml:space="preserve">商务得分=商务评分-失信扣分，失信扣分计算公式如下： </w:t>
      </w:r>
    </w:p>
    <w:p>
      <w:pPr>
        <w:spacing w:line="560" w:lineRule="exact"/>
        <w:ind w:firstLine="444"/>
        <w:rPr>
          <w:rFonts w:hint="eastAsia" w:cs="宋体"/>
          <w:szCs w:val="21"/>
          <w:lang w:eastAsia="zh-CN"/>
        </w:rPr>
      </w:pPr>
      <w:r>
        <w:rPr>
          <w:rFonts w:hint="eastAsia" w:cs="宋体"/>
          <w:szCs w:val="21"/>
          <w:lang w:eastAsia="zh-CN"/>
        </w:rPr>
        <w:t>失信扣分=商务分值（不含报价分值）*10%*失信分/10</w:t>
      </w:r>
    </w:p>
    <w:p>
      <w:pPr>
        <w:spacing w:line="560" w:lineRule="exact"/>
        <w:ind w:firstLine="444"/>
        <w:rPr>
          <w:rFonts w:cs="宋体"/>
          <w:szCs w:val="21"/>
          <w:lang w:eastAsia="zh-CN"/>
        </w:rPr>
      </w:pPr>
      <w:r>
        <w:rPr>
          <w:rFonts w:hint="eastAsia" w:cs="宋体"/>
          <w:szCs w:val="21"/>
          <w:lang w:eastAsia="zh-CN"/>
        </w:rPr>
        <w:t>投标人失信分以中国石油招标投标网发布的失信行为信息为准。</w:t>
      </w:r>
    </w:p>
    <w:p>
      <w:pPr>
        <w:spacing w:line="560" w:lineRule="exact"/>
        <w:ind w:firstLine="446"/>
        <w:rPr>
          <w:rFonts w:cs="宋体"/>
          <w:b/>
          <w:szCs w:val="21"/>
          <w:lang w:eastAsia="zh-CN"/>
        </w:rPr>
      </w:pPr>
      <w:r>
        <w:rPr>
          <w:rFonts w:hint="eastAsia" w:cs="宋体"/>
          <w:b/>
          <w:szCs w:val="21"/>
          <w:lang w:eastAsia="zh-CN"/>
        </w:rPr>
        <w:t>二、价格</w:t>
      </w:r>
    </w:p>
    <w:p>
      <w:pPr>
        <w:spacing w:line="560" w:lineRule="exact"/>
        <w:ind w:firstLine="444"/>
        <w:rPr>
          <w:rFonts w:hint="eastAsia" w:cs="宋体"/>
          <w:szCs w:val="21"/>
          <w:lang w:eastAsia="zh-CN"/>
        </w:rPr>
      </w:pPr>
      <w:r>
        <w:rPr>
          <w:rFonts w:hint="eastAsia" w:cs="宋体"/>
          <w:szCs w:val="21"/>
          <w:lang w:eastAsia="zh-CN"/>
        </w:rPr>
        <w:t>1、本次招标采取无限价招标</w:t>
      </w:r>
    </w:p>
    <w:p>
      <w:pPr>
        <w:spacing w:line="560" w:lineRule="exact"/>
        <w:ind w:firstLine="444"/>
        <w:rPr>
          <w:rFonts w:hint="eastAsia" w:cs="宋体"/>
          <w:szCs w:val="21"/>
          <w:lang w:eastAsia="zh-CN"/>
        </w:rPr>
      </w:pPr>
      <w:r>
        <w:rPr>
          <w:rFonts w:hint="eastAsia" w:cs="宋体"/>
          <w:szCs w:val="21"/>
          <w:lang w:eastAsia="zh-CN"/>
        </w:rPr>
        <w:t>2、投标人报价有效性的确定</w:t>
      </w:r>
    </w:p>
    <w:p>
      <w:pPr>
        <w:spacing w:line="560" w:lineRule="exact"/>
        <w:ind w:firstLine="444"/>
        <w:rPr>
          <w:rFonts w:hint="eastAsia" w:cs="宋体"/>
          <w:szCs w:val="21"/>
          <w:lang w:eastAsia="zh-CN"/>
        </w:rPr>
      </w:pPr>
      <w:r>
        <w:rPr>
          <w:rFonts w:hint="eastAsia" w:cs="宋体"/>
          <w:szCs w:val="21"/>
          <w:lang w:eastAsia="zh-CN"/>
        </w:rPr>
        <w:t>投标人需对本包别所有单项物资报出综合到货含税价格。</w:t>
      </w:r>
    </w:p>
    <w:p>
      <w:pPr>
        <w:spacing w:line="560" w:lineRule="exact"/>
        <w:ind w:firstLine="444"/>
        <w:rPr>
          <w:rFonts w:hint="eastAsia" w:cs="宋体"/>
          <w:szCs w:val="21"/>
          <w:lang w:eastAsia="zh-CN"/>
        </w:rPr>
      </w:pPr>
      <w:r>
        <w:rPr>
          <w:rFonts w:hint="eastAsia" w:cs="宋体"/>
          <w:szCs w:val="21"/>
          <w:lang w:eastAsia="zh-CN"/>
        </w:rPr>
        <w:t>初审合格投标人单项物资投标报价不低于成本价为有效报价。如果投标人单项物资报价为无报价或零报价，则该项物资报价为无效报价，该投标人的投标将被否决。</w:t>
      </w:r>
    </w:p>
    <w:p>
      <w:pPr>
        <w:spacing w:line="560" w:lineRule="exact"/>
        <w:ind w:firstLine="444"/>
        <w:rPr>
          <w:rFonts w:hint="eastAsia" w:cs="宋体"/>
          <w:szCs w:val="21"/>
          <w:lang w:eastAsia="zh-CN"/>
        </w:rPr>
      </w:pPr>
      <w:r>
        <w:rPr>
          <w:rFonts w:hint="eastAsia" w:cs="宋体"/>
          <w:szCs w:val="21"/>
          <w:lang w:eastAsia="zh-CN"/>
        </w:rPr>
        <w:t>3、评标基准价的确定</w:t>
      </w:r>
    </w:p>
    <w:p>
      <w:pPr>
        <w:spacing w:line="560" w:lineRule="exact"/>
        <w:ind w:firstLine="444"/>
        <w:rPr>
          <w:rFonts w:hint="eastAsia" w:cs="宋体"/>
          <w:szCs w:val="21"/>
          <w:lang w:eastAsia="zh-CN"/>
        </w:rPr>
      </w:pPr>
      <w:r>
        <w:rPr>
          <w:rFonts w:hint="eastAsia" w:cs="宋体"/>
          <w:szCs w:val="21"/>
          <w:lang w:eastAsia="zh-CN"/>
        </w:rPr>
        <w:t>若初审合格投标人≤10家时，单项物资评标基准价取所有初审合格投标人该项物资有效报价的平均值；若初审合格投标人＞10家时，在有效投标价中去掉两个最高值和两个最低值，单项物资评标基准价取剩余初审合格投标人该项物资有效报价的平均值。</w:t>
      </w:r>
    </w:p>
    <w:p>
      <w:pPr>
        <w:spacing w:line="560" w:lineRule="exact"/>
        <w:ind w:firstLine="444"/>
        <w:rPr>
          <w:rFonts w:hint="eastAsia" w:cs="宋体"/>
          <w:szCs w:val="21"/>
          <w:lang w:eastAsia="zh-CN"/>
        </w:rPr>
      </w:pPr>
      <w:r>
        <w:rPr>
          <w:rFonts w:hint="eastAsia" w:cs="宋体"/>
          <w:szCs w:val="21"/>
          <w:lang w:eastAsia="zh-CN"/>
        </w:rPr>
        <w:t>4、投标人报价得分</w:t>
      </w:r>
    </w:p>
    <w:p>
      <w:pPr>
        <w:spacing w:line="560" w:lineRule="exact"/>
        <w:ind w:firstLine="444"/>
        <w:rPr>
          <w:rFonts w:hint="eastAsia" w:cs="宋体"/>
          <w:szCs w:val="21"/>
          <w:lang w:eastAsia="zh-CN"/>
        </w:rPr>
      </w:pPr>
      <w:r>
        <w:rPr>
          <w:rFonts w:hint="eastAsia" w:cs="宋体"/>
          <w:szCs w:val="21"/>
          <w:lang w:eastAsia="zh-CN"/>
        </w:rPr>
        <w:t>投标人评标报价得分＝所有初审合格投标人单项物资报价得分之和÷该包别总项数。</w:t>
      </w:r>
    </w:p>
    <w:p>
      <w:pPr>
        <w:spacing w:line="560" w:lineRule="exact"/>
        <w:ind w:firstLine="444"/>
        <w:rPr>
          <w:rFonts w:hint="eastAsia" w:cs="宋体"/>
          <w:szCs w:val="21"/>
          <w:lang w:eastAsia="zh-CN"/>
        </w:rPr>
      </w:pPr>
      <w:r>
        <w:rPr>
          <w:rFonts w:hint="eastAsia" w:cs="宋体"/>
          <w:szCs w:val="21"/>
          <w:lang w:eastAsia="zh-CN"/>
        </w:rPr>
        <w:t>投标人单项物资有效评标报价得分计算方法：</w:t>
      </w:r>
    </w:p>
    <w:p>
      <w:pPr>
        <w:spacing w:line="560" w:lineRule="exact"/>
        <w:ind w:firstLine="444"/>
        <w:rPr>
          <w:rFonts w:cs="宋体"/>
          <w:szCs w:val="21"/>
          <w:lang w:eastAsia="zh-CN"/>
        </w:rPr>
      </w:pPr>
      <w:r>
        <w:rPr>
          <w:rFonts w:hint="eastAsia" w:cs="宋体"/>
          <w:szCs w:val="21"/>
          <w:lang w:eastAsia="zh-CN"/>
        </w:rPr>
        <w:t>若投标人评标报价等于评标基准价（四舍五入），则得基准分65分；若投标人评标报价高于评标基准价，评标报价每高于评标基准价1%（四舍五入），则在基准分的基础上减1分, 直到减至0分为止；若投标人评标报价低于评标基准价，评标报价每低于评标基准价1%（四舍五入），则在基准分的基础上加1分，直到加至满分为止；但在评标报价低于评标基准价8%(四舍五入，不含8%)之后，每低于1%（四舍五入）在满分基础上减2分，直到减至0分为止</w:t>
      </w:r>
      <w:r>
        <w:rPr>
          <w:rFonts w:cs="宋体"/>
          <w:szCs w:val="21"/>
          <w:lang w:eastAsia="zh-CN"/>
        </w:rPr>
        <w:t>。</w:t>
      </w:r>
    </w:p>
    <w:p>
      <w:pPr>
        <w:spacing w:line="560" w:lineRule="exact"/>
        <w:ind w:firstLine="446"/>
        <w:rPr>
          <w:rFonts w:cs="宋体"/>
          <w:b/>
          <w:szCs w:val="21"/>
          <w:lang w:eastAsia="zh-CN"/>
        </w:rPr>
      </w:pPr>
      <w:r>
        <w:rPr>
          <w:rFonts w:hint="eastAsia" w:cs="宋体"/>
          <w:b/>
          <w:szCs w:val="21"/>
          <w:lang w:eastAsia="zh-CN"/>
        </w:rPr>
        <w:t>三、授标原则</w:t>
      </w:r>
    </w:p>
    <w:p>
      <w:pPr>
        <w:spacing w:line="560" w:lineRule="exact"/>
        <w:ind w:firstLine="444"/>
        <w:rPr>
          <w:rFonts w:hint="eastAsia" w:cs="宋体"/>
          <w:szCs w:val="21"/>
          <w:lang w:eastAsia="zh-CN"/>
        </w:rPr>
      </w:pPr>
      <w:r>
        <w:rPr>
          <w:rFonts w:hint="eastAsia" w:cs="宋体"/>
          <w:szCs w:val="21"/>
          <w:lang w:eastAsia="zh-CN"/>
        </w:rPr>
        <w:t>1、中标人的确定</w:t>
      </w:r>
    </w:p>
    <w:p>
      <w:pPr>
        <w:spacing w:line="560" w:lineRule="exact"/>
        <w:ind w:firstLine="444"/>
        <w:rPr>
          <w:rFonts w:hint="eastAsia" w:cs="宋体"/>
          <w:szCs w:val="21"/>
          <w:lang w:eastAsia="zh-CN"/>
        </w:rPr>
      </w:pPr>
      <w:r>
        <w:rPr>
          <w:rFonts w:hint="eastAsia" w:cs="宋体"/>
          <w:szCs w:val="21"/>
          <w:lang w:eastAsia="zh-CN"/>
        </w:rPr>
        <w:t>（1）按照有效投标人综合得分由高到低进行排序，以有效投标人数量为基数计算中标人数量。评标结果按照有效投标人综合评分从高到低顺序，取前18名作为中标候选人，若得分相同则依次按商务得分、业绩得分高者优先。有效投标人不足18家，全部作为中标候选人。如果有效投标人为16家以上，根据评标委员会推荐的中标候选人排名前15名为中标人。如果有效投标人为16家以内（含16家），则采取末位淘汰制,其他中标候选人为中标人；如果有效投标人不足3家，则重新组织招标；</w:t>
      </w:r>
    </w:p>
    <w:p>
      <w:pPr>
        <w:spacing w:line="560" w:lineRule="exact"/>
        <w:ind w:firstLine="444"/>
        <w:rPr>
          <w:rFonts w:hint="eastAsia" w:cs="宋体"/>
          <w:szCs w:val="21"/>
          <w:lang w:eastAsia="zh-CN"/>
        </w:rPr>
      </w:pPr>
      <w:r>
        <w:rPr>
          <w:rFonts w:hint="eastAsia" w:cs="宋体"/>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pPr>
        <w:spacing w:line="560" w:lineRule="exact"/>
        <w:ind w:firstLine="444"/>
        <w:rPr>
          <w:rFonts w:hint="eastAsia" w:cs="宋体"/>
          <w:szCs w:val="21"/>
          <w:lang w:eastAsia="zh-CN"/>
        </w:rPr>
      </w:pPr>
      <w:r>
        <w:rPr>
          <w:rFonts w:hint="eastAsia" w:cs="宋体"/>
          <w:szCs w:val="21"/>
          <w:lang w:eastAsia="zh-CN"/>
        </w:rPr>
        <w:t>（3）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pPr>
        <w:spacing w:line="560" w:lineRule="exact"/>
        <w:ind w:firstLine="444"/>
        <w:rPr>
          <w:rFonts w:hint="eastAsia" w:cs="宋体"/>
          <w:szCs w:val="21"/>
          <w:lang w:eastAsia="zh-CN"/>
        </w:rPr>
      </w:pPr>
      <w:r>
        <w:rPr>
          <w:rFonts w:hint="eastAsia" w:cs="宋体"/>
          <w:szCs w:val="21"/>
          <w:lang w:eastAsia="zh-CN"/>
        </w:rPr>
        <w:t>（4）中标人中标本包别所有产品。</w:t>
      </w:r>
    </w:p>
    <w:p>
      <w:pPr>
        <w:spacing w:line="560" w:lineRule="exact"/>
        <w:ind w:firstLine="444"/>
        <w:rPr>
          <w:rFonts w:hint="eastAsia" w:cs="宋体"/>
          <w:szCs w:val="21"/>
          <w:lang w:eastAsia="zh-CN"/>
        </w:rPr>
      </w:pPr>
      <w:r>
        <w:rPr>
          <w:rFonts w:hint="eastAsia" w:cs="宋体"/>
          <w:szCs w:val="21"/>
          <w:lang w:eastAsia="zh-CN"/>
        </w:rPr>
        <w:t>2、中标价格的确定</w:t>
      </w:r>
    </w:p>
    <w:p>
      <w:pPr>
        <w:spacing w:line="560" w:lineRule="exact"/>
        <w:ind w:firstLine="444"/>
        <w:rPr>
          <w:rFonts w:hint="eastAsia" w:cs="宋体"/>
          <w:szCs w:val="21"/>
          <w:lang w:eastAsia="zh-CN"/>
        </w:rPr>
      </w:pPr>
      <w:r>
        <w:rPr>
          <w:rFonts w:hint="eastAsia" w:cs="宋体"/>
          <w:szCs w:val="21"/>
          <w:lang w:eastAsia="zh-CN"/>
        </w:rPr>
        <w:t>中标人的中标价格执行各自报价。</w:t>
      </w:r>
    </w:p>
    <w:p>
      <w:pPr>
        <w:spacing w:line="560" w:lineRule="exact"/>
        <w:ind w:firstLine="444"/>
        <w:rPr>
          <w:rFonts w:hint="eastAsia" w:cs="宋体"/>
          <w:szCs w:val="21"/>
          <w:lang w:eastAsia="zh-CN"/>
        </w:rPr>
      </w:pPr>
      <w:r>
        <w:rPr>
          <w:rFonts w:hint="eastAsia" w:cs="宋体"/>
          <w:szCs w:val="21"/>
          <w:lang w:eastAsia="zh-CN"/>
        </w:rPr>
        <w:t>3、中标通知书的发放</w:t>
      </w:r>
    </w:p>
    <w:p>
      <w:pPr>
        <w:spacing w:line="560" w:lineRule="exact"/>
        <w:ind w:firstLine="444"/>
        <w:rPr>
          <w:rFonts w:hint="eastAsia" w:cs="宋体"/>
          <w:szCs w:val="21"/>
          <w:lang w:eastAsia="zh-CN"/>
        </w:rPr>
      </w:pPr>
      <w:r>
        <w:rPr>
          <w:rFonts w:hint="eastAsia" w:cs="宋体"/>
          <w:szCs w:val="21"/>
          <w:lang w:eastAsia="zh-CN"/>
        </w:rPr>
        <w:t>招标中心发放的中标通知书，应标明投标人所投产品的相关承诺信息。自中标通知书发放之日起原则上10个工作日内，中标人应向辽河油田公司物资设备部进行咨询、办理供应商准入相关手续办理，否则视为自动放弃中标资格，需要进行产品质量认证或其他特殊情况可适当延长办理期限。</w:t>
      </w:r>
    </w:p>
    <w:p>
      <w:pPr>
        <w:spacing w:line="560" w:lineRule="exact"/>
        <w:ind w:firstLine="444"/>
        <w:rPr>
          <w:rFonts w:hint="eastAsia" w:cs="宋体"/>
          <w:szCs w:val="21"/>
          <w:lang w:eastAsia="zh-CN"/>
        </w:rPr>
      </w:pPr>
      <w:r>
        <w:rPr>
          <w:rFonts w:hint="eastAsia" w:cs="宋体"/>
          <w:szCs w:val="21"/>
          <w:lang w:eastAsia="zh-CN"/>
        </w:rPr>
        <w:t>4、中标结果有效期及调整机制</w:t>
      </w:r>
    </w:p>
    <w:p>
      <w:pPr>
        <w:spacing w:line="560" w:lineRule="exact"/>
        <w:ind w:firstLine="444"/>
        <w:rPr>
          <w:rFonts w:hint="eastAsia" w:cs="宋体"/>
          <w:szCs w:val="21"/>
          <w:lang w:eastAsia="zh-CN"/>
        </w:rPr>
      </w:pPr>
      <w:r>
        <w:rPr>
          <w:rFonts w:hint="eastAsia" w:cs="宋体"/>
          <w:szCs w:val="21"/>
          <w:lang w:eastAsia="zh-CN"/>
        </w:rPr>
        <w:t>（1）集中采购结果有效期限至2026年9 月 30日。</w:t>
      </w:r>
    </w:p>
    <w:p>
      <w:pPr>
        <w:spacing w:line="560" w:lineRule="exact"/>
        <w:ind w:firstLine="444"/>
        <w:rPr>
          <w:rFonts w:hint="eastAsia" w:cs="宋体"/>
          <w:szCs w:val="21"/>
          <w:lang w:eastAsia="zh-CN"/>
        </w:rPr>
      </w:pPr>
      <w:r>
        <w:rPr>
          <w:rFonts w:hint="eastAsia" w:cs="宋体"/>
          <w:szCs w:val="21"/>
          <w:lang w:eastAsia="zh-CN"/>
        </w:rPr>
        <w:t>若出现以下特殊情况，可终止采购结果或重新组织采购：</w:t>
      </w:r>
    </w:p>
    <w:p>
      <w:pPr>
        <w:spacing w:line="560" w:lineRule="exact"/>
        <w:ind w:firstLine="444"/>
        <w:rPr>
          <w:rFonts w:hint="eastAsia" w:cs="宋体"/>
          <w:szCs w:val="21"/>
          <w:lang w:eastAsia="zh-CN"/>
        </w:rPr>
      </w:pPr>
      <w:r>
        <w:rPr>
          <w:rFonts w:hint="eastAsia" w:cs="宋体"/>
          <w:szCs w:val="21"/>
          <w:lang w:eastAsia="zh-CN"/>
        </w:rPr>
        <w:t>①国家、集团公司、油田公司对集采物资有重大调整的；</w:t>
      </w:r>
    </w:p>
    <w:p>
      <w:pPr>
        <w:spacing w:line="560" w:lineRule="exact"/>
        <w:ind w:firstLine="444"/>
        <w:rPr>
          <w:rFonts w:hint="eastAsia" w:cs="宋体"/>
          <w:szCs w:val="21"/>
          <w:lang w:eastAsia="zh-CN"/>
        </w:rPr>
      </w:pPr>
      <w:r>
        <w:rPr>
          <w:rFonts w:hint="eastAsia" w:cs="宋体"/>
          <w:szCs w:val="21"/>
          <w:lang w:eastAsia="zh-CN"/>
        </w:rPr>
        <w:t>②集团公司、油田公司物资采购政策发生重大变化的；</w:t>
      </w:r>
    </w:p>
    <w:p>
      <w:pPr>
        <w:spacing w:line="560" w:lineRule="exact"/>
        <w:ind w:firstLine="444"/>
        <w:rPr>
          <w:rFonts w:hint="eastAsia" w:cs="宋体"/>
          <w:szCs w:val="21"/>
          <w:lang w:eastAsia="zh-CN"/>
        </w:rPr>
      </w:pPr>
      <w:r>
        <w:rPr>
          <w:rFonts w:hint="eastAsia" w:cs="宋体"/>
          <w:szCs w:val="21"/>
          <w:lang w:eastAsia="zh-CN"/>
        </w:rPr>
        <w:t>③集中采购物资商、码、价信息发生重大变化的；</w:t>
      </w:r>
    </w:p>
    <w:p>
      <w:pPr>
        <w:spacing w:line="560" w:lineRule="exact"/>
        <w:ind w:firstLine="444"/>
        <w:rPr>
          <w:rFonts w:hint="eastAsia" w:cs="宋体"/>
          <w:szCs w:val="21"/>
          <w:lang w:eastAsia="zh-CN"/>
        </w:rPr>
      </w:pPr>
      <w:r>
        <w:rPr>
          <w:rFonts w:hint="eastAsia" w:cs="宋体"/>
          <w:szCs w:val="21"/>
          <w:lang w:eastAsia="zh-CN"/>
        </w:rPr>
        <w:t>④数量较大，有必要重新组织集采或带量采购的。</w:t>
      </w:r>
    </w:p>
    <w:p>
      <w:pPr>
        <w:spacing w:line="560" w:lineRule="exact"/>
        <w:ind w:firstLine="444"/>
        <w:rPr>
          <w:rFonts w:cs="宋体"/>
          <w:szCs w:val="21"/>
          <w:lang w:eastAsia="zh-CN"/>
        </w:rPr>
      </w:pPr>
      <w:r>
        <w:rPr>
          <w:rFonts w:hint="eastAsia" w:cs="宋体"/>
          <w:szCs w:val="21"/>
          <w:lang w:eastAsia="zh-CN"/>
        </w:rPr>
        <w:t>（2）实行动态管理价格机制，若原材料成本（或其它因素）变化对产品价格的影响超过±10%（可根据具体包别而定）且持续时间达30日（可根据具体包别而定），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pPr>
        <w:pStyle w:val="73"/>
        <w:rPr>
          <w:rFonts w:ascii="Times New Roman" w:hAnsi="Times New Roman"/>
          <w:szCs w:val="28"/>
          <w:lang w:eastAsia="zh-CN"/>
        </w:rPr>
      </w:pPr>
      <w:r>
        <w:rPr>
          <w:rFonts w:ascii="宋体" w:eastAsia="宋体" w:cs="宋体"/>
          <w:sz w:val="21"/>
          <w:szCs w:val="21"/>
          <w:lang w:eastAsia="zh-CN"/>
        </w:rPr>
        <w:br w:type="page"/>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Start w:id="630" w:name="_Toc94001343"/>
      <w:bookmarkStart w:id="631" w:name="_Toc1713"/>
      <w:r>
        <w:rPr>
          <w:rFonts w:hint="eastAsia" w:ascii="Times New Roman" w:hAnsi="Times New Roman"/>
          <w:szCs w:val="28"/>
          <w:lang w:eastAsia="zh-CN"/>
        </w:rPr>
        <w:t>附件</w:t>
      </w:r>
      <w:r>
        <w:rPr>
          <w:rFonts w:ascii="Times New Roman" w:hAnsi="Times New Roman"/>
          <w:szCs w:val="28"/>
          <w:lang w:eastAsia="zh-CN"/>
        </w:rPr>
        <w:t>1-2</w:t>
      </w:r>
      <w:r>
        <w:rPr>
          <w:rFonts w:hint="eastAsia" w:ascii="Times New Roman" w:hAnsi="Times New Roman"/>
          <w:szCs w:val="28"/>
          <w:lang w:eastAsia="zh-CN"/>
        </w:rPr>
        <w:t>：商务关键条款</w:t>
      </w:r>
      <w:bookmarkEnd w:id="630"/>
      <w:bookmarkEnd w:id="631"/>
    </w:p>
    <w:p>
      <w:pPr>
        <w:pStyle w:val="107"/>
        <w:ind w:firstLine="444"/>
        <w:rPr>
          <w:lang w:eastAsia="zh-CN"/>
        </w:rPr>
      </w:pPr>
      <w:r>
        <w:rPr>
          <w:rFonts w:hint="eastAsia"/>
          <w:lang w:eastAsia="zh-CN"/>
        </w:rPr>
        <w:t>*1.法定代表人身份证明或法定代表人授权委托书：投标文件中未提供有效法定代表人身份证明或法定代表人授权委托书的将被视作非响应性而予以拒绝。</w:t>
      </w:r>
    </w:p>
    <w:p>
      <w:pPr>
        <w:pStyle w:val="107"/>
        <w:ind w:firstLine="444"/>
        <w:rPr>
          <w:lang w:eastAsia="zh-CN"/>
        </w:rPr>
      </w:pPr>
      <w:r>
        <w:rPr>
          <w:rFonts w:hint="eastAsia"/>
          <w:lang w:eastAsia="zh-CN"/>
        </w:rPr>
        <w:t>*2.投标文件签署：投标文件未经投标单位盖章和单位负责人签字的。</w:t>
      </w:r>
    </w:p>
    <w:p>
      <w:pPr>
        <w:pStyle w:val="107"/>
        <w:ind w:firstLine="444"/>
        <w:rPr>
          <w:lang w:eastAsia="zh-CN"/>
        </w:rPr>
      </w:pPr>
      <w:r>
        <w:rPr>
          <w:rFonts w:hint="eastAsia"/>
          <w:lang w:eastAsia="zh-CN"/>
        </w:rPr>
        <w:t>*3.投标人资格：投标人未满足招标文件资格要求的投标将予以拒绝。</w:t>
      </w:r>
    </w:p>
    <w:p>
      <w:pPr>
        <w:pStyle w:val="107"/>
        <w:ind w:firstLine="444"/>
        <w:rPr>
          <w:lang w:eastAsia="zh-CN"/>
        </w:rPr>
      </w:pPr>
      <w:r>
        <w:rPr>
          <w:rFonts w:hint="eastAsia"/>
          <w:lang w:eastAsia="zh-CN"/>
        </w:rPr>
        <w:t>*</w:t>
      </w:r>
      <w:r>
        <w:rPr>
          <w:lang w:val="en-GB" w:eastAsia="zh-CN"/>
        </w:rPr>
        <w:t>4</w:t>
      </w:r>
      <w:r>
        <w:rPr>
          <w:rFonts w:hint="eastAsia"/>
          <w:lang w:eastAsia="zh-CN"/>
        </w:rPr>
        <w:t>.投标书：未提交投标书，或未按投标书格式要求响应的，将视为非响应性投标而予以拒绝。</w:t>
      </w:r>
    </w:p>
    <w:p>
      <w:pPr>
        <w:pStyle w:val="107"/>
        <w:ind w:firstLine="444"/>
        <w:rPr>
          <w:lang w:eastAsia="zh-CN"/>
        </w:rPr>
      </w:pPr>
      <w:r>
        <w:rPr>
          <w:rFonts w:hint="eastAsia"/>
          <w:lang w:eastAsia="zh-CN"/>
        </w:rPr>
        <w:t>*5.投标有效期：有效期短于投标人须知规定天数的投标将被视作非响应性而予以拒绝。</w:t>
      </w:r>
    </w:p>
    <w:p>
      <w:pPr>
        <w:pStyle w:val="107"/>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pPr>
        <w:pStyle w:val="107"/>
        <w:ind w:firstLine="444"/>
        <w:rPr>
          <w:lang w:val="en-GB" w:eastAsia="zh-CN"/>
        </w:rPr>
      </w:pPr>
      <w:r>
        <w:rPr>
          <w:rFonts w:hint="eastAsia"/>
          <w:lang w:eastAsia="zh-CN"/>
        </w:rPr>
        <w:t>*7交货期或交货地点不满足招标文件要求的否决其投标。</w:t>
      </w:r>
    </w:p>
    <w:p>
      <w:pPr>
        <w:pStyle w:val="107"/>
        <w:ind w:firstLine="444"/>
        <w:rPr>
          <w:lang w:eastAsia="zh-CN"/>
        </w:rPr>
      </w:pPr>
      <w:r>
        <w:rPr>
          <w:rFonts w:hint="eastAsia"/>
          <w:lang w:eastAsia="zh-CN"/>
        </w:rPr>
        <w:t>*8.投标报价：不接受具有附加条件的报价。</w:t>
      </w:r>
    </w:p>
    <w:p>
      <w:pPr>
        <w:pStyle w:val="107"/>
        <w:ind w:firstLine="444"/>
        <w:rPr>
          <w:lang w:eastAsia="zh-CN"/>
        </w:rPr>
      </w:pPr>
      <w:r>
        <w:rPr>
          <w:rFonts w:hint="eastAsia"/>
          <w:lang w:eastAsia="zh-CN"/>
        </w:rPr>
        <w:t>*9.仲裁、适用法律和税则：未满足招标文件规定的，其投标将被拒绝。</w:t>
      </w:r>
    </w:p>
    <w:p>
      <w:pPr>
        <w:pStyle w:val="107"/>
        <w:ind w:firstLine="444"/>
        <w:rPr>
          <w:lang w:eastAsia="zh-CN"/>
        </w:rPr>
      </w:pPr>
      <w:r>
        <w:rPr>
          <w:rFonts w:hint="eastAsia"/>
          <w:lang w:eastAsia="zh-CN"/>
        </w:rPr>
        <w:t>*10法律、法规：违反中华人民共和国有关投标的法律、法规的投标文件或行为，投标将被拒绝。</w:t>
      </w:r>
    </w:p>
    <w:p>
      <w:pPr>
        <w:pStyle w:val="107"/>
        <w:ind w:firstLine="444"/>
        <w:rPr>
          <w:rFonts w:ascii="宋体" w:hAnsi="宋体"/>
          <w:lang w:eastAsia="zh-CN"/>
        </w:rPr>
      </w:pPr>
      <w:r>
        <w:rPr>
          <w:rFonts w:ascii="宋体" w:hAnsi="宋体"/>
          <w:lang w:eastAsia="zh-CN"/>
        </w:rPr>
        <w:t>*1</w:t>
      </w:r>
      <w:r>
        <w:rPr>
          <w:rFonts w:hint="eastAsia" w:ascii="宋体" w:hAnsi="宋体"/>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pPr>
        <w:ind w:firstLine="444"/>
        <w:rPr>
          <w:rFonts w:ascii="Times New Roman"/>
          <w:kern w:val="2"/>
          <w:szCs w:val="21"/>
          <w:lang w:eastAsia="zh-CN"/>
        </w:rPr>
      </w:pPr>
      <w:r>
        <w:rPr>
          <w:rFonts w:hint="eastAsia" w:ascii="Times New Roman"/>
          <w:kern w:val="2"/>
          <w:szCs w:val="21"/>
          <w:lang w:eastAsia="zh-CN"/>
        </w:rPr>
        <w:t xml:space="preserve">*12.分包商 </w:t>
      </w:r>
    </w:p>
    <w:p>
      <w:pPr>
        <w:ind w:firstLine="444"/>
        <w:rPr>
          <w:rFonts w:ascii="Times New Roman"/>
          <w:kern w:val="2"/>
          <w:szCs w:val="21"/>
          <w:lang w:eastAsia="zh-CN"/>
        </w:rPr>
      </w:pPr>
      <w:r>
        <w:rPr>
          <w:rFonts w:hint="eastAsia" w:ascii="Times New Roman"/>
          <w:kern w:val="2"/>
          <w:szCs w:val="21"/>
          <w:lang w:eastAsia="zh-CN"/>
        </w:rPr>
        <w:t>未满足招标文件分包商规定的，其投标将被拒绝。</w:t>
      </w:r>
    </w:p>
    <w:p>
      <w:pPr>
        <w:ind w:firstLine="444"/>
        <w:rPr>
          <w:rFonts w:ascii="Times New Roman"/>
          <w:kern w:val="2"/>
          <w:szCs w:val="21"/>
          <w:lang w:eastAsia="zh-CN"/>
        </w:rPr>
      </w:pPr>
      <w:r>
        <w:rPr>
          <w:rFonts w:hint="eastAsia" w:ascii="Times New Roman"/>
          <w:kern w:val="2"/>
          <w:szCs w:val="21"/>
          <w:lang w:eastAsia="zh-CN"/>
        </w:rPr>
        <w:t xml:space="preserve">*13.配套设备供货商 </w:t>
      </w:r>
    </w:p>
    <w:p>
      <w:pPr>
        <w:ind w:firstLine="444"/>
        <w:rPr>
          <w:rFonts w:ascii="Times New Roman"/>
          <w:kern w:val="2"/>
          <w:szCs w:val="21"/>
          <w:lang w:eastAsia="zh-CN"/>
        </w:rPr>
      </w:pPr>
      <w:r>
        <w:rPr>
          <w:rFonts w:hint="eastAsia" w:ascii="Times New Roman"/>
          <w:kern w:val="2"/>
          <w:szCs w:val="21"/>
          <w:lang w:eastAsia="zh-CN"/>
        </w:rPr>
        <w:t>未满足招标文件配套设备供货商规定的，其投标将被拒绝。</w:t>
      </w:r>
    </w:p>
    <w:p>
      <w:pPr>
        <w:ind w:firstLine="444"/>
        <w:rPr>
          <w:rFonts w:ascii="Times New Roman"/>
          <w:kern w:val="2"/>
          <w:szCs w:val="21"/>
          <w:lang w:eastAsia="zh-CN"/>
        </w:rPr>
      </w:pPr>
      <w:r>
        <w:rPr>
          <w:rFonts w:hint="eastAsia" w:ascii="Times New Roman"/>
          <w:kern w:val="2"/>
          <w:szCs w:val="21"/>
          <w:lang w:eastAsia="zh-CN"/>
        </w:rPr>
        <w:t>*14.其它</w:t>
      </w:r>
    </w:p>
    <w:p>
      <w:pPr>
        <w:ind w:firstLine="444"/>
        <w:rPr>
          <w:rFonts w:ascii="Times New Roman"/>
          <w:kern w:val="2"/>
          <w:szCs w:val="21"/>
          <w:lang w:eastAsia="zh-CN"/>
        </w:rPr>
      </w:pPr>
      <w:r>
        <w:rPr>
          <w:rFonts w:hint="eastAsia" w:ascii="Times New Roman"/>
          <w:kern w:val="2"/>
          <w:szCs w:val="21"/>
          <w:lang w:eastAsia="zh-CN"/>
        </w:rPr>
        <w:t>14.1投标人（包括被代理制造商）在履行合同时出现过质量或交货问题，并造成过较严重后果的。</w:t>
      </w:r>
    </w:p>
    <w:p>
      <w:pPr>
        <w:pStyle w:val="2"/>
        <w:ind w:firstLine="444"/>
        <w:rPr>
          <w:rFonts w:ascii="Times New Roman"/>
          <w:kern w:val="2"/>
          <w:szCs w:val="21"/>
          <w:lang w:eastAsia="zh-CN"/>
        </w:rPr>
      </w:pPr>
      <w:r>
        <w:rPr>
          <w:rFonts w:hint="eastAsia" w:ascii="Times New Roman"/>
          <w:kern w:val="2"/>
          <w:szCs w:val="21"/>
          <w:lang w:eastAsia="zh-CN"/>
        </w:rPr>
        <w:t>14.2投标人试图对招标机构、招标人和评标委员会的评标或授予合同的决定进行影响，都可能导致其投标被拒绝。</w:t>
      </w:r>
    </w:p>
    <w:p>
      <w:pPr>
        <w:pStyle w:val="2"/>
        <w:ind w:firstLine="444"/>
        <w:rPr>
          <w:rFonts w:ascii="Times New Roman"/>
          <w:kern w:val="2"/>
          <w:szCs w:val="21"/>
          <w:lang w:eastAsia="zh-CN"/>
        </w:rPr>
      </w:pPr>
      <w:r>
        <w:rPr>
          <w:rFonts w:hint="eastAsia" w:ascii="Times New Roman"/>
          <w:kern w:val="2"/>
          <w:szCs w:val="21"/>
          <w:lang w:eastAsia="zh-CN"/>
        </w:rPr>
        <w:t>14.3否决投标情形</w:t>
      </w:r>
    </w:p>
    <w:p>
      <w:pPr>
        <w:pStyle w:val="2"/>
        <w:ind w:firstLine="444"/>
        <w:rPr>
          <w:rFonts w:hint="eastAsia" w:ascii="Times New Roman"/>
          <w:kern w:val="2"/>
          <w:szCs w:val="21"/>
          <w:lang w:eastAsia="zh-CN"/>
        </w:rPr>
      </w:pPr>
      <w:r>
        <w:rPr>
          <w:rFonts w:hint="eastAsia" w:ascii="Times New Roman"/>
          <w:kern w:val="2"/>
          <w:szCs w:val="21"/>
          <w:lang w:eastAsia="zh-CN"/>
        </w:rPr>
        <w:t>招投标过程中的否决投标情形应严格按照《中华人民共和国招标投标法》和《中华人民共和国招标投标法实施条例》和集团公司及油田公司相关规定执行，但下列条款应予以重点注意：</w:t>
      </w:r>
    </w:p>
    <w:p>
      <w:pPr>
        <w:pStyle w:val="2"/>
        <w:ind w:firstLine="444"/>
        <w:rPr>
          <w:rFonts w:hint="eastAsia" w:ascii="Times New Roman"/>
          <w:kern w:val="2"/>
          <w:szCs w:val="21"/>
          <w:lang w:eastAsia="zh-CN"/>
        </w:rPr>
      </w:pPr>
      <w:r>
        <w:rPr>
          <w:rFonts w:hint="eastAsia" w:ascii="Times New Roman"/>
          <w:kern w:val="2"/>
          <w:szCs w:val="21"/>
          <w:lang w:eastAsia="zh-CN"/>
        </w:rPr>
        <w:t>1、投标人之间协商投标报价等投标文件的实质性内容；</w:t>
      </w:r>
    </w:p>
    <w:p>
      <w:pPr>
        <w:pStyle w:val="2"/>
        <w:ind w:firstLine="444"/>
        <w:rPr>
          <w:rFonts w:hint="eastAsia" w:ascii="Times New Roman"/>
          <w:kern w:val="2"/>
          <w:szCs w:val="21"/>
          <w:lang w:eastAsia="zh-CN"/>
        </w:rPr>
      </w:pPr>
      <w:r>
        <w:rPr>
          <w:rFonts w:hint="eastAsia" w:ascii="Times New Roman"/>
          <w:kern w:val="2"/>
          <w:szCs w:val="21"/>
          <w:lang w:eastAsia="zh-CN"/>
        </w:rPr>
        <w:t>2、投标人之间约定部分投标人放弃投标或者中标；</w:t>
      </w:r>
    </w:p>
    <w:p>
      <w:pPr>
        <w:pStyle w:val="2"/>
        <w:ind w:firstLine="444"/>
        <w:rPr>
          <w:rFonts w:hint="eastAsia" w:ascii="Times New Roman"/>
          <w:kern w:val="2"/>
          <w:szCs w:val="21"/>
          <w:lang w:eastAsia="zh-CN"/>
        </w:rPr>
      </w:pPr>
      <w:r>
        <w:rPr>
          <w:rFonts w:hint="eastAsia" w:ascii="Times New Roman"/>
          <w:kern w:val="2"/>
          <w:szCs w:val="21"/>
          <w:lang w:eastAsia="zh-CN"/>
        </w:rPr>
        <w:t>3、不同投标人的投标文件异常一致、投标报价呈规律性差异或者出现两家（含两家）以上投标人各项报价完全一致（含最高限价）；</w:t>
      </w:r>
    </w:p>
    <w:p>
      <w:pPr>
        <w:pStyle w:val="2"/>
        <w:ind w:firstLine="444"/>
        <w:rPr>
          <w:rFonts w:hint="eastAsia" w:ascii="Times New Roman"/>
          <w:kern w:val="2"/>
          <w:szCs w:val="21"/>
          <w:lang w:eastAsia="zh-CN"/>
        </w:rPr>
      </w:pPr>
      <w:r>
        <w:rPr>
          <w:rFonts w:hint="eastAsia" w:ascii="Times New Roman"/>
          <w:kern w:val="2"/>
          <w:szCs w:val="21"/>
          <w:lang w:eastAsia="zh-CN"/>
        </w:rPr>
        <w:t>4、不同投标人的投标保证金从同一单位或者个人的账户转出；</w:t>
      </w:r>
    </w:p>
    <w:p>
      <w:pPr>
        <w:pStyle w:val="2"/>
        <w:ind w:firstLine="444"/>
        <w:rPr>
          <w:rFonts w:hint="eastAsia" w:ascii="Times New Roman"/>
          <w:kern w:val="2"/>
          <w:szCs w:val="21"/>
          <w:lang w:eastAsia="zh-CN"/>
        </w:rPr>
      </w:pPr>
      <w:r>
        <w:rPr>
          <w:rFonts w:hint="eastAsia" w:ascii="Times New Roman"/>
          <w:kern w:val="2"/>
          <w:szCs w:val="21"/>
          <w:lang w:eastAsia="zh-CN"/>
        </w:rPr>
        <w:t>5、投标文件没有对招标文件的实质性要求和条件（特别是技术和质量要求）作出响应；</w:t>
      </w:r>
    </w:p>
    <w:p>
      <w:pPr>
        <w:pStyle w:val="2"/>
        <w:ind w:firstLine="444"/>
        <w:rPr>
          <w:rFonts w:hint="eastAsia" w:ascii="Times New Roman"/>
          <w:kern w:val="2"/>
          <w:szCs w:val="21"/>
          <w:lang w:eastAsia="zh-CN"/>
        </w:rPr>
      </w:pPr>
      <w:r>
        <w:rPr>
          <w:rFonts w:hint="eastAsia" w:ascii="Times New Roman"/>
          <w:kern w:val="2"/>
          <w:szCs w:val="21"/>
          <w:lang w:eastAsia="zh-CN"/>
        </w:rPr>
        <w:t>6、单位负责人为同一人或者存在控股、管理关系的不同单位，不得同时参加投标；</w:t>
      </w:r>
    </w:p>
    <w:p>
      <w:pPr>
        <w:pStyle w:val="2"/>
        <w:ind w:firstLine="444"/>
        <w:rPr>
          <w:rFonts w:ascii="Times New Roman"/>
          <w:kern w:val="2"/>
          <w:szCs w:val="21"/>
          <w:lang w:eastAsia="zh-CN"/>
        </w:rPr>
      </w:pPr>
      <w:r>
        <w:rPr>
          <w:rFonts w:hint="eastAsia" w:ascii="Times New Roman"/>
          <w:kern w:val="2"/>
          <w:szCs w:val="21"/>
          <w:lang w:eastAsia="zh-CN"/>
        </w:rPr>
        <w:t>7、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pPr>
        <w:pStyle w:val="2"/>
        <w:ind w:firstLine="444"/>
        <w:rPr>
          <w:rFonts w:ascii="Times New Roman"/>
          <w:kern w:val="2"/>
          <w:szCs w:val="21"/>
          <w:lang w:eastAsia="zh-CN"/>
        </w:rPr>
      </w:pPr>
      <w:r>
        <w:rPr>
          <w:rFonts w:ascii="Times New Roman"/>
          <w:kern w:val="2"/>
          <w:szCs w:val="21"/>
          <w:lang w:eastAsia="zh-CN"/>
        </w:rPr>
        <w:t>8、投标人需对《合规承诺书》（详见附件</w:t>
      </w:r>
      <w:r>
        <w:rPr>
          <w:rFonts w:hint="eastAsia" w:ascii="Times New Roman"/>
          <w:kern w:val="2"/>
          <w:szCs w:val="21"/>
          <w:lang w:val="en-US" w:eastAsia="zh-CN"/>
        </w:rPr>
        <w:t>5</w:t>
      </w:r>
      <w:r>
        <w:rPr>
          <w:rFonts w:ascii="Times New Roman"/>
          <w:kern w:val="2"/>
          <w:szCs w:val="21"/>
          <w:lang w:eastAsia="zh-CN"/>
        </w:rPr>
        <w:t>）作出承诺，如投标人未提供或提供与要求不一致的《合规承诺书》，将做废标处理。</w:t>
      </w:r>
    </w:p>
    <w:p>
      <w:pPr>
        <w:ind w:firstLine="444"/>
        <w:rPr>
          <w:rFonts w:ascii="Times New Roman"/>
          <w:kern w:val="2"/>
          <w:szCs w:val="21"/>
          <w:lang w:eastAsia="zh-CN"/>
        </w:rPr>
      </w:pPr>
      <w:r>
        <w:rPr>
          <w:rFonts w:hint="eastAsia"/>
          <w:lang w:eastAsia="zh-CN"/>
        </w:rPr>
        <w:t>14.4国家法律法规和本招标文件规定的其它构成商务否决投标的条款。</w:t>
      </w:r>
    </w:p>
    <w:p>
      <w:pPr>
        <w:pStyle w:val="73"/>
        <w:rPr>
          <w:rFonts w:ascii="Times New Roman" w:hAnsi="Times New Roman"/>
          <w:szCs w:val="28"/>
          <w:lang w:eastAsia="zh-CN"/>
        </w:rPr>
      </w:pPr>
      <w:bookmarkStart w:id="632" w:name="_Toc94001344"/>
      <w:bookmarkStart w:id="633" w:name="_Toc363134259"/>
      <w:bookmarkStart w:id="634" w:name="_Toc410479116"/>
      <w:bookmarkStart w:id="635" w:name="_Toc363128961"/>
      <w:bookmarkStart w:id="636" w:name="_Toc363059671"/>
      <w:bookmarkStart w:id="637" w:name="_Toc363454560"/>
      <w:bookmarkStart w:id="638" w:name="_Toc363125367"/>
      <w:bookmarkStart w:id="639" w:name="_Toc363127821"/>
      <w:r>
        <w:rPr>
          <w:sz w:val="24"/>
          <w:szCs w:val="24"/>
          <w:lang w:eastAsia="zh-CN"/>
        </w:rPr>
        <w:br w:type="page"/>
      </w:r>
      <w:bookmarkStart w:id="640" w:name="_Toc14181"/>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3：技术关键条款</w:t>
      </w:r>
      <w:bookmarkEnd w:id="632"/>
      <w:bookmarkEnd w:id="633"/>
      <w:bookmarkEnd w:id="634"/>
      <w:bookmarkEnd w:id="635"/>
      <w:bookmarkEnd w:id="636"/>
      <w:bookmarkEnd w:id="637"/>
      <w:bookmarkEnd w:id="638"/>
      <w:bookmarkEnd w:id="639"/>
      <w:bookmarkEnd w:id="640"/>
    </w:p>
    <w:p>
      <w:pPr>
        <w:ind w:firstLine="666" w:firstLineChars="300"/>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pPr>
        <w:ind w:firstLine="666" w:firstLineChars="300"/>
        <w:rPr>
          <w:szCs w:val="21"/>
          <w:lang w:eastAsia="zh-CN"/>
        </w:rPr>
      </w:pPr>
      <w:r>
        <w:rPr>
          <w:rFonts w:hint="eastAsia"/>
          <w:lang w:eastAsia="zh-CN"/>
        </w:rPr>
        <w:t>*2.</w:t>
      </w:r>
      <w:r>
        <w:rPr>
          <w:rFonts w:hint="eastAsia"/>
          <w:szCs w:val="21"/>
          <w:lang w:eastAsia="zh-CN"/>
        </w:rPr>
        <w:t>技术条款响应/偏离表</w:t>
      </w:r>
    </w:p>
    <w:p>
      <w:pPr>
        <w:ind w:left="151" w:leftChars="68" w:firstLine="444"/>
        <w:rPr>
          <w:szCs w:val="21"/>
          <w:lang w:eastAsia="zh-CN"/>
        </w:rPr>
      </w:pPr>
      <w:r>
        <w:rPr>
          <w:rFonts w:hint="eastAsia"/>
          <w:szCs w:val="21"/>
          <w:lang w:eastAsia="zh-CN"/>
        </w:rPr>
        <w:t>未提交技术条款响应/偏离表，或未按投标书格式要求响应的，将视为非响应性投标而予以拒绝。</w:t>
      </w:r>
    </w:p>
    <w:p>
      <w:pPr>
        <w:pStyle w:val="73"/>
        <w:rPr>
          <w:rFonts w:ascii="Times New Roman" w:hAnsi="Times New Roman"/>
          <w:szCs w:val="28"/>
          <w:lang w:eastAsia="zh-CN"/>
        </w:rPr>
      </w:pPr>
      <w:bookmarkStart w:id="641" w:name="_Toc94001345"/>
      <w:r>
        <w:rPr>
          <w:sz w:val="24"/>
          <w:szCs w:val="24"/>
          <w:lang w:eastAsia="zh-CN"/>
        </w:rPr>
        <w:br w:type="page"/>
      </w:r>
      <w:bookmarkStart w:id="642" w:name="_Toc14820"/>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4：其他条款</w:t>
      </w:r>
      <w:bookmarkEnd w:id="641"/>
      <w:bookmarkEnd w:id="642"/>
    </w:p>
    <w:p>
      <w:pPr>
        <w:pStyle w:val="107"/>
        <w:snapToGrid w:val="0"/>
        <w:ind w:firstLine="446"/>
        <w:rPr>
          <w:rFonts w:ascii="宋体" w:hAnsi="宋体"/>
          <w:b/>
          <w:lang w:eastAsia="zh-CN"/>
        </w:rPr>
      </w:pPr>
      <w:r>
        <w:rPr>
          <w:rFonts w:hint="eastAsia" w:ascii="宋体" w:hAnsi="宋体"/>
          <w:b/>
          <w:lang w:eastAsia="zh-CN"/>
        </w:rPr>
        <w:t>1. 处罚情形</w:t>
      </w:r>
    </w:p>
    <w:p>
      <w:pPr>
        <w:snapToGrid w:val="0"/>
        <w:ind w:firstLine="444"/>
        <w:rPr>
          <w:rFonts w:hint="eastAsia"/>
          <w:szCs w:val="21"/>
          <w:lang w:eastAsia="zh-CN"/>
        </w:rPr>
      </w:pPr>
      <w:r>
        <w:rPr>
          <w:rFonts w:hint="eastAsia"/>
          <w:szCs w:val="21"/>
          <w:lang w:eastAsia="zh-CN"/>
        </w:rPr>
        <w:t>招投标过程及中标后供货过程中的供应商违规行为处罚严格按照相关规定执行，但下列条款应予以重点注意：</w:t>
      </w:r>
    </w:p>
    <w:p>
      <w:pPr>
        <w:snapToGrid w:val="0"/>
        <w:ind w:firstLine="444"/>
        <w:rPr>
          <w:rFonts w:hint="eastAsia"/>
          <w:szCs w:val="21"/>
          <w:lang w:eastAsia="zh-CN"/>
        </w:rPr>
      </w:pPr>
      <w:r>
        <w:rPr>
          <w:rFonts w:hint="eastAsia"/>
          <w:szCs w:val="21"/>
          <w:lang w:eastAsia="zh-CN"/>
        </w:rPr>
        <w:t>1、为配合其他供应商中标，投标文件中明显漏报、少报或不报有得分项的资质资料的；</w:t>
      </w:r>
    </w:p>
    <w:p>
      <w:pPr>
        <w:snapToGrid w:val="0"/>
        <w:ind w:firstLine="444"/>
        <w:rPr>
          <w:rFonts w:hint="eastAsia"/>
          <w:szCs w:val="21"/>
          <w:lang w:eastAsia="zh-CN"/>
        </w:rPr>
      </w:pPr>
      <w:r>
        <w:rPr>
          <w:rFonts w:hint="eastAsia"/>
          <w:szCs w:val="21"/>
          <w:lang w:eastAsia="zh-CN"/>
        </w:rPr>
        <w:t>2、无正当理由不及时签订合同；</w:t>
      </w:r>
    </w:p>
    <w:p>
      <w:pPr>
        <w:snapToGrid w:val="0"/>
        <w:ind w:firstLine="444"/>
        <w:rPr>
          <w:rFonts w:hint="eastAsia"/>
          <w:szCs w:val="21"/>
          <w:lang w:eastAsia="zh-CN"/>
        </w:rPr>
      </w:pPr>
      <w:r>
        <w:rPr>
          <w:rFonts w:hint="eastAsia"/>
          <w:szCs w:val="21"/>
          <w:lang w:eastAsia="zh-CN"/>
        </w:rPr>
        <w:t>3、无正当理由延期供货；</w:t>
      </w:r>
    </w:p>
    <w:p>
      <w:pPr>
        <w:snapToGrid w:val="0"/>
        <w:ind w:firstLine="444"/>
        <w:rPr>
          <w:rFonts w:hint="eastAsia"/>
          <w:szCs w:val="21"/>
          <w:lang w:eastAsia="zh-CN"/>
        </w:rPr>
      </w:pPr>
      <w:r>
        <w:rPr>
          <w:rFonts w:hint="eastAsia"/>
          <w:szCs w:val="21"/>
          <w:lang w:eastAsia="zh-CN"/>
        </w:rPr>
        <w:t>4、中标后无正当理由不向用户供货或不遵守投标文件相应条款；</w:t>
      </w:r>
    </w:p>
    <w:p>
      <w:pPr>
        <w:snapToGrid w:val="0"/>
        <w:ind w:firstLine="444"/>
        <w:rPr>
          <w:rFonts w:hint="eastAsia"/>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pPr>
        <w:snapToGrid w:val="0"/>
        <w:ind w:firstLine="444"/>
        <w:rPr>
          <w:rFonts w:hint="eastAsia"/>
          <w:szCs w:val="21"/>
          <w:lang w:eastAsia="zh-CN"/>
        </w:rPr>
      </w:pPr>
      <w:r>
        <w:rPr>
          <w:rFonts w:hint="eastAsia"/>
          <w:szCs w:val="21"/>
          <w:lang w:eastAsia="zh-CN"/>
        </w:rPr>
        <w:t>6、到货物资使用过程中非人为原因出现质量问题，影响正常生产；</w:t>
      </w:r>
    </w:p>
    <w:p>
      <w:pPr>
        <w:snapToGrid w:val="0"/>
        <w:ind w:firstLine="444"/>
        <w:rPr>
          <w:szCs w:val="21"/>
          <w:lang w:eastAsia="zh-CN"/>
        </w:rPr>
      </w:pPr>
      <w:r>
        <w:rPr>
          <w:rFonts w:hint="eastAsia"/>
          <w:szCs w:val="21"/>
          <w:lang w:eastAsia="zh-CN"/>
        </w:rPr>
        <w:t>7、质量保证、售后服务未达到招标文件或合同要求</w:t>
      </w:r>
      <w:r>
        <w:rPr>
          <w:szCs w:val="21"/>
          <w:lang w:eastAsia="zh-CN"/>
        </w:rPr>
        <w:t>。</w:t>
      </w:r>
    </w:p>
    <w:p>
      <w:pPr>
        <w:pStyle w:val="107"/>
        <w:snapToGrid w:val="0"/>
        <w:ind w:firstLine="446"/>
        <w:rPr>
          <w:rFonts w:ascii="宋体" w:hAnsi="宋体"/>
          <w:b/>
          <w:lang w:eastAsia="zh-CN"/>
        </w:rPr>
      </w:pPr>
      <w:r>
        <w:rPr>
          <w:rFonts w:hint="eastAsia" w:ascii="宋体" w:hAnsi="宋体"/>
          <w:b/>
          <w:lang w:eastAsia="zh-CN"/>
        </w:rPr>
        <w:t>2. 其他处罚情形</w:t>
      </w:r>
    </w:p>
    <w:p>
      <w:pPr>
        <w:snapToGrid w:val="0"/>
        <w:ind w:firstLine="444"/>
        <w:rPr>
          <w:rFonts w:hint="eastAsia"/>
          <w:szCs w:val="21"/>
          <w:lang w:eastAsia="zh-CN"/>
        </w:rPr>
      </w:pPr>
      <w:r>
        <w:rPr>
          <w:rFonts w:hint="eastAsia"/>
          <w:szCs w:val="21"/>
          <w:lang w:eastAsia="zh-CN"/>
        </w:rPr>
        <w:t>1、中标供应商必须按用户要求及时供货，如发生个别产品无中标供应商供货情形，则由该单项产品中标供应商中最低报价供应商负责供货，否则取消该中标供应商本包别本轮次全部产品供货资格。</w:t>
      </w:r>
    </w:p>
    <w:p>
      <w:pPr>
        <w:snapToGrid w:val="0"/>
        <w:ind w:firstLine="444"/>
        <w:rPr>
          <w:rFonts w:hint="eastAsia"/>
          <w:szCs w:val="21"/>
          <w:lang w:eastAsia="zh-CN"/>
        </w:rPr>
      </w:pPr>
      <w:r>
        <w:rPr>
          <w:rFonts w:hint="eastAsia"/>
          <w:szCs w:val="21"/>
          <w:lang w:eastAsia="zh-CN"/>
        </w:rPr>
        <w:t>2、中标供应商质量管理体系应该有效运行，确保所供产品质量合格。招标结果有效期内，中标供应商若发生三次送货检验不合格，取消其中标资格。</w:t>
      </w:r>
    </w:p>
    <w:p>
      <w:pPr>
        <w:snapToGrid w:val="0"/>
        <w:ind w:firstLine="444"/>
        <w:rPr>
          <w:szCs w:val="21"/>
          <w:lang w:eastAsia="zh-CN"/>
        </w:rPr>
      </w:pPr>
      <w:r>
        <w:rPr>
          <w:rFonts w:hint="eastAsia"/>
          <w:szCs w:val="21"/>
          <w:lang w:eastAsia="zh-CN"/>
        </w:rPr>
        <w:t>中标供应商给招标人带来损失的按相关条款进行处罚。</w:t>
      </w:r>
    </w:p>
    <w:p>
      <w:pPr>
        <w:snapToGrid w:val="0"/>
        <w:ind w:firstLine="446"/>
        <w:rPr>
          <w:b/>
          <w:szCs w:val="21"/>
          <w:lang w:eastAsia="zh-CN"/>
        </w:rPr>
      </w:pPr>
      <w:r>
        <w:rPr>
          <w:rFonts w:hint="eastAsia"/>
          <w:b/>
          <w:szCs w:val="21"/>
          <w:lang w:eastAsia="zh-CN"/>
        </w:rPr>
        <w:t>3.QHSE管理要求</w:t>
      </w:r>
    </w:p>
    <w:p>
      <w:pPr>
        <w:snapToGrid w:val="0"/>
        <w:ind w:firstLine="444"/>
        <w:rPr>
          <w:szCs w:val="21"/>
          <w:lang w:eastAsia="zh-CN"/>
        </w:rPr>
      </w:pPr>
      <w:r>
        <w:rPr>
          <w:rFonts w:hint="eastAsia"/>
          <w:szCs w:val="21"/>
          <w:lang w:eastAsia="zh-CN"/>
        </w:rPr>
        <w:t>投标人所提供产品及包装物，在产品质量、环境保护、人身健康方面必须达到国家相关标准和要求，因投标人所供产品及包装物原因而引发的产品质量、环境保护、人身健康等方面的事故或损害，由投标人承担全部责任。</w:t>
      </w:r>
    </w:p>
    <w:p>
      <w:pPr>
        <w:snapToGrid w:val="0"/>
        <w:ind w:firstLine="446"/>
        <w:rPr>
          <w:b/>
          <w:szCs w:val="21"/>
          <w:lang w:eastAsia="zh-CN"/>
        </w:rPr>
      </w:pPr>
      <w:r>
        <w:rPr>
          <w:rFonts w:hint="eastAsia"/>
          <w:b/>
          <w:szCs w:val="21"/>
          <w:lang w:eastAsia="zh-CN"/>
        </w:rPr>
        <w:t>4.异议与投诉</w:t>
      </w:r>
    </w:p>
    <w:p>
      <w:pPr>
        <w:snapToGrid w:val="0"/>
        <w:ind w:firstLine="444"/>
        <w:rPr>
          <w:szCs w:val="21"/>
          <w:lang w:eastAsia="zh-CN"/>
        </w:rPr>
      </w:pPr>
      <w:bookmarkStart w:id="643" w:name="_Toc363454562"/>
      <w:bookmarkStart w:id="644" w:name="_Toc363134261"/>
      <w:bookmarkStart w:id="645" w:name="_Toc363128963"/>
      <w:bookmarkStart w:id="646" w:name="_Toc363125369"/>
      <w:bookmarkStart w:id="647" w:name="_Toc363059673"/>
      <w:bookmarkStart w:id="648" w:name="_Toc363127823"/>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Pr>
          <w:szCs w:val="21"/>
          <w:lang w:eastAsia="zh-CN"/>
        </w:rPr>
        <w:t>(附件</w:t>
      </w:r>
      <w:r>
        <w:rPr>
          <w:rFonts w:hint="eastAsia"/>
          <w:szCs w:val="21"/>
          <w:lang w:val="en-US" w:eastAsia="zh-CN"/>
        </w:rPr>
        <w:t>6</w:t>
      </w:r>
      <w:r>
        <w:rPr>
          <w:szCs w:val="21"/>
          <w:lang w:eastAsia="zh-CN"/>
        </w:rPr>
        <w:t>)，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p>
    <w:p>
      <w:pPr>
        <w:snapToGrid w:val="0"/>
        <w:ind w:firstLine="446"/>
        <w:rPr>
          <w:b/>
          <w:szCs w:val="21"/>
          <w:lang w:eastAsia="zh-CN"/>
        </w:rPr>
      </w:pPr>
      <w:r>
        <w:rPr>
          <w:rFonts w:hint="eastAsia"/>
          <w:b/>
          <w:szCs w:val="21"/>
          <w:lang w:eastAsia="zh-CN"/>
        </w:rPr>
        <w:t>5.其他要求</w:t>
      </w:r>
    </w:p>
    <w:p>
      <w:pPr>
        <w:snapToGrid w:val="0"/>
        <w:ind w:firstLine="444"/>
        <w:rPr>
          <w:szCs w:val="21"/>
          <w:lang w:eastAsia="zh-CN"/>
        </w:rPr>
      </w:pPr>
      <w:r>
        <w:rPr>
          <w:rFonts w:hint="eastAsia"/>
          <w:szCs w:val="21"/>
          <w:lang w:val="en-US" w:eastAsia="zh-CN"/>
        </w:rPr>
        <w:t>1、</w:t>
      </w:r>
      <w:r>
        <w:rPr>
          <w:rFonts w:hint="eastAsia"/>
          <w:szCs w:val="21"/>
          <w:lang w:eastAsia="zh-CN"/>
        </w:rPr>
        <w:t>中标人对招标人的电子采购系统</w:t>
      </w:r>
      <w:r>
        <w:rPr>
          <w:szCs w:val="21"/>
          <w:lang w:eastAsia="zh-CN"/>
        </w:rPr>
        <w:t>2.0相关管理要求及共享商城建设应给予配合。</w:t>
      </w:r>
    </w:p>
    <w:p>
      <w:pPr>
        <w:snapToGrid w:val="0"/>
        <w:rPr>
          <w:szCs w:val="21"/>
          <w:lang w:eastAsia="zh-CN"/>
        </w:rPr>
      </w:pPr>
      <w:r>
        <w:rPr>
          <w:rFonts w:hint="eastAsia"/>
          <w:szCs w:val="21"/>
          <w:lang w:val="en-US" w:eastAsia="zh-CN"/>
        </w:rPr>
        <w:t>2、</w:t>
      </w:r>
      <w:r>
        <w:rPr>
          <w:rFonts w:hint="eastAsia"/>
          <w:szCs w:val="21"/>
          <w:lang w:eastAsia="zh-CN"/>
        </w:rPr>
        <w:t>本包别物资价格为直达物资分公司储运公司、区域物资供应中心或用户指定地点价格。</w:t>
      </w:r>
    </w:p>
    <w:p>
      <w:pPr>
        <w:snapToGrid w:val="0"/>
        <w:ind w:firstLine="504"/>
        <w:rPr>
          <w:szCs w:val="21"/>
          <w:lang w:eastAsia="zh-CN"/>
        </w:rPr>
      </w:pPr>
      <w:r>
        <w:rPr>
          <w:sz w:val="24"/>
          <w:szCs w:val="24"/>
          <w:lang w:eastAsia="zh-CN"/>
        </w:rPr>
        <w:br w:type="page"/>
      </w:r>
    </w:p>
    <w:bookmarkEnd w:id="643"/>
    <w:bookmarkEnd w:id="644"/>
    <w:bookmarkEnd w:id="645"/>
    <w:bookmarkEnd w:id="646"/>
    <w:bookmarkEnd w:id="647"/>
    <w:bookmarkEnd w:id="648"/>
    <w:p>
      <w:pPr>
        <w:pStyle w:val="73"/>
        <w:rPr>
          <w:rFonts w:ascii="Times New Roman" w:hAnsi="Times New Roman"/>
          <w:sz w:val="24"/>
          <w:szCs w:val="28"/>
          <w:lang w:eastAsia="zh-CN"/>
        </w:rPr>
      </w:pPr>
      <w:bookmarkStart w:id="649" w:name="_Toc4354"/>
      <w:r>
        <w:rPr>
          <w:rFonts w:hint="eastAsia" w:ascii="Times New Roman" w:hAnsi="Times New Roman"/>
          <w:sz w:val="24"/>
          <w:szCs w:val="28"/>
          <w:lang w:eastAsia="zh-CN"/>
        </w:rPr>
        <w:t>附件</w:t>
      </w:r>
      <w:r>
        <w:rPr>
          <w:rFonts w:ascii="Times New Roman" w:hAnsi="Times New Roman"/>
          <w:sz w:val="24"/>
          <w:szCs w:val="28"/>
          <w:lang w:eastAsia="zh-CN"/>
        </w:rPr>
        <w:t>1：</w:t>
      </w:r>
      <w:r>
        <w:rPr>
          <w:rFonts w:hint="eastAsia" w:ascii="Times New Roman" w:hAnsi="Times New Roman"/>
          <w:sz w:val="24"/>
          <w:szCs w:val="28"/>
          <w:lang w:eastAsia="zh-CN"/>
        </w:rPr>
        <w:t>2024年二级物资集中采购55大类重型汽车配件（JC2024-WⅡ-55-01包）</w:t>
      </w:r>
      <w:r>
        <w:rPr>
          <w:rFonts w:ascii="Times New Roman" w:hAnsi="Times New Roman"/>
          <w:sz w:val="24"/>
          <w:szCs w:val="28"/>
          <w:lang w:eastAsia="zh-CN"/>
        </w:rPr>
        <w:t>招标项目明细表</w:t>
      </w:r>
      <w:bookmarkEnd w:id="649"/>
    </w:p>
    <w:p>
      <w:pPr>
        <w:pStyle w:val="73"/>
        <w:rPr>
          <w:rFonts w:ascii="Times New Roman" w:hAnsi="Times New Roman"/>
          <w:sz w:val="24"/>
          <w:szCs w:val="28"/>
          <w:lang w:eastAsia="zh-CN"/>
        </w:rPr>
      </w:pPr>
      <w:bookmarkStart w:id="650" w:name="_Toc23177"/>
      <w:r>
        <w:rPr>
          <w:rFonts w:hint="eastAsia" w:ascii="Times New Roman" w:hAnsi="Times New Roman"/>
          <w:sz w:val="24"/>
          <w:szCs w:val="28"/>
          <w:lang w:eastAsia="zh-CN"/>
        </w:rPr>
        <w:t>附件</w:t>
      </w:r>
      <w:r>
        <w:rPr>
          <w:rFonts w:ascii="Times New Roman" w:hAnsi="Times New Roman"/>
          <w:sz w:val="24"/>
          <w:szCs w:val="28"/>
          <w:lang w:eastAsia="zh-CN"/>
        </w:rPr>
        <w:t>2：</w:t>
      </w:r>
      <w:r>
        <w:rPr>
          <w:rFonts w:hint="eastAsia" w:ascii="Times New Roman" w:hAnsi="Times New Roman"/>
          <w:sz w:val="24"/>
          <w:szCs w:val="28"/>
          <w:lang w:eastAsia="zh-CN"/>
        </w:rPr>
        <w:t>2024年二级物资集中采购55大类重型汽车配件（JC2024-WⅡ-55-01包）</w:t>
      </w:r>
      <w:r>
        <w:rPr>
          <w:rFonts w:ascii="Times New Roman" w:hAnsi="Times New Roman"/>
          <w:sz w:val="24"/>
          <w:szCs w:val="28"/>
          <w:lang w:eastAsia="zh-CN"/>
        </w:rPr>
        <w:t>招标项目投标报价表</w:t>
      </w:r>
      <w:bookmarkEnd w:id="650"/>
    </w:p>
    <w:p>
      <w:pPr>
        <w:pStyle w:val="73"/>
        <w:rPr>
          <w:rFonts w:ascii="Times New Roman" w:hAnsi="Times New Roman"/>
          <w:sz w:val="24"/>
          <w:szCs w:val="28"/>
          <w:lang w:eastAsia="zh-CN"/>
        </w:rPr>
      </w:pPr>
      <w:bookmarkStart w:id="651" w:name="_Toc4421"/>
      <w:r>
        <w:rPr>
          <w:rFonts w:hint="eastAsia" w:ascii="Times New Roman" w:hAnsi="Times New Roman"/>
          <w:sz w:val="24"/>
          <w:szCs w:val="28"/>
          <w:lang w:eastAsia="zh-CN"/>
        </w:rPr>
        <w:t>附件3</w:t>
      </w:r>
      <w:r>
        <w:rPr>
          <w:rFonts w:ascii="Times New Roman" w:hAnsi="Times New Roman"/>
          <w:sz w:val="24"/>
          <w:szCs w:val="28"/>
          <w:lang w:eastAsia="zh-CN"/>
        </w:rPr>
        <w:t>：</w:t>
      </w:r>
      <w:r>
        <w:rPr>
          <w:rFonts w:hint="eastAsia" w:ascii="Times New Roman" w:hAnsi="Times New Roman"/>
          <w:sz w:val="24"/>
          <w:szCs w:val="28"/>
          <w:lang w:eastAsia="zh-CN"/>
        </w:rPr>
        <w:t>2024年二级物资集中采购55大类重型汽车配件（JC2024-WⅡ-55-01包）</w:t>
      </w:r>
      <w:r>
        <w:rPr>
          <w:rFonts w:ascii="Times New Roman" w:hAnsi="Times New Roman"/>
          <w:sz w:val="24"/>
          <w:szCs w:val="28"/>
          <w:lang w:eastAsia="zh-CN"/>
        </w:rPr>
        <w:t>招标技术文件</w:t>
      </w:r>
      <w:bookmarkEnd w:id="651"/>
    </w:p>
    <w:p>
      <w:pPr>
        <w:pStyle w:val="73"/>
        <w:rPr>
          <w:rFonts w:ascii="Times New Roman" w:hAnsi="Times New Roman"/>
          <w:sz w:val="24"/>
          <w:szCs w:val="28"/>
          <w:lang w:eastAsia="zh-CN"/>
        </w:rPr>
      </w:pPr>
      <w:bookmarkStart w:id="652" w:name="_Toc29513"/>
      <w:r>
        <w:rPr>
          <w:rFonts w:hint="eastAsia" w:ascii="Times New Roman" w:hAnsi="Times New Roman"/>
          <w:sz w:val="24"/>
          <w:szCs w:val="28"/>
          <w:lang w:eastAsia="zh-CN"/>
        </w:rPr>
        <w:t>附件4</w:t>
      </w:r>
      <w:r>
        <w:rPr>
          <w:rFonts w:ascii="Times New Roman" w:hAnsi="Times New Roman"/>
          <w:sz w:val="24"/>
          <w:szCs w:val="28"/>
          <w:lang w:eastAsia="zh-CN"/>
        </w:rPr>
        <w:t>：</w:t>
      </w:r>
      <w:r>
        <w:rPr>
          <w:rFonts w:hint="eastAsia" w:ascii="Times New Roman" w:hAnsi="Times New Roman"/>
          <w:sz w:val="24"/>
          <w:szCs w:val="28"/>
          <w:lang w:eastAsia="zh-CN"/>
        </w:rPr>
        <w:t>2024年二级物资集中采购55大类重型汽车配件（JC2024-WⅡ-55-01包）</w:t>
      </w:r>
      <w:r>
        <w:rPr>
          <w:rFonts w:ascii="Times New Roman" w:hAnsi="Times New Roman"/>
          <w:sz w:val="24"/>
          <w:szCs w:val="28"/>
          <w:lang w:eastAsia="zh-CN"/>
        </w:rPr>
        <w:t>招标项目综合评分细则</w:t>
      </w:r>
      <w:bookmarkEnd w:id="652"/>
    </w:p>
    <w:p>
      <w:pPr>
        <w:pStyle w:val="73"/>
        <w:rPr>
          <w:rFonts w:ascii="Times New Roman" w:hAnsi="Times New Roman"/>
          <w:sz w:val="24"/>
          <w:szCs w:val="28"/>
          <w:lang w:eastAsia="zh-CN"/>
        </w:rPr>
      </w:pPr>
      <w:bookmarkStart w:id="653" w:name="_Toc14852"/>
      <w:r>
        <w:rPr>
          <w:rFonts w:hint="eastAsia" w:ascii="Times New Roman" w:hAnsi="Times New Roman"/>
          <w:sz w:val="24"/>
          <w:szCs w:val="28"/>
          <w:lang w:eastAsia="zh-CN"/>
        </w:rPr>
        <w:t>附件5</w:t>
      </w:r>
      <w:r>
        <w:rPr>
          <w:rFonts w:ascii="Times New Roman" w:hAnsi="Times New Roman"/>
          <w:sz w:val="24"/>
          <w:szCs w:val="28"/>
          <w:lang w:eastAsia="zh-CN"/>
        </w:rPr>
        <w:t>：合规承诺书</w:t>
      </w:r>
      <w:bookmarkEnd w:id="653"/>
    </w:p>
    <w:p>
      <w:pPr>
        <w:pStyle w:val="73"/>
        <w:rPr>
          <w:rFonts w:ascii="Times New Roman" w:hAnsi="Times New Roman"/>
          <w:sz w:val="24"/>
          <w:szCs w:val="28"/>
          <w:lang w:eastAsia="zh-CN"/>
        </w:rPr>
      </w:pPr>
      <w:bookmarkStart w:id="654" w:name="_Toc24884"/>
      <w:r>
        <w:rPr>
          <w:rFonts w:hint="eastAsia" w:ascii="Times New Roman" w:hAnsi="Times New Roman"/>
          <w:sz w:val="24"/>
          <w:szCs w:val="28"/>
          <w:lang w:eastAsia="zh-CN"/>
        </w:rPr>
        <w:t>附件6</w:t>
      </w:r>
      <w:r>
        <w:rPr>
          <w:rFonts w:ascii="Times New Roman" w:hAnsi="Times New Roman"/>
          <w:sz w:val="24"/>
          <w:szCs w:val="28"/>
          <w:lang w:eastAsia="zh-CN"/>
        </w:rPr>
        <w:t>：投标人自律守则</w:t>
      </w:r>
      <w:bookmarkEnd w:id="654"/>
    </w:p>
    <w:p>
      <w:pPr>
        <w:pStyle w:val="73"/>
        <w:rPr>
          <w:rFonts w:ascii="Times New Roman" w:hAnsi="Times New Roman"/>
          <w:sz w:val="24"/>
          <w:szCs w:val="28"/>
          <w:lang w:eastAsia="zh-CN"/>
        </w:rPr>
      </w:pPr>
      <w:bookmarkStart w:id="655" w:name="_Toc29804"/>
      <w:r>
        <w:rPr>
          <w:rFonts w:hint="eastAsia" w:ascii="Times New Roman" w:hAnsi="Times New Roman"/>
          <w:sz w:val="24"/>
          <w:szCs w:val="28"/>
          <w:lang w:eastAsia="zh-CN"/>
        </w:rPr>
        <w:t>附件7</w:t>
      </w:r>
      <w:r>
        <w:rPr>
          <w:rFonts w:ascii="Times New Roman" w:hAnsi="Times New Roman"/>
          <w:sz w:val="24"/>
          <w:szCs w:val="28"/>
          <w:lang w:eastAsia="zh-CN"/>
        </w:rPr>
        <w:t>：销售业绩统计表</w:t>
      </w:r>
      <w:bookmarkEnd w:id="655"/>
    </w:p>
    <w:p>
      <w:pPr>
        <w:pStyle w:val="73"/>
        <w:rPr>
          <w:rFonts w:ascii="Times New Roman" w:hAnsi="Times New Roman"/>
          <w:sz w:val="24"/>
          <w:szCs w:val="28"/>
          <w:lang w:eastAsia="zh-CN"/>
        </w:rPr>
      </w:pPr>
      <w:bookmarkStart w:id="656" w:name="_Toc28566"/>
      <w:r>
        <w:rPr>
          <w:rFonts w:hint="eastAsia" w:ascii="Times New Roman" w:hAnsi="Times New Roman"/>
          <w:sz w:val="24"/>
          <w:szCs w:val="28"/>
          <w:lang w:eastAsia="zh-CN"/>
        </w:rPr>
        <w:t>附件8</w:t>
      </w:r>
      <w:r>
        <w:rPr>
          <w:rFonts w:ascii="Times New Roman" w:hAnsi="Times New Roman"/>
          <w:sz w:val="24"/>
          <w:szCs w:val="28"/>
          <w:lang w:eastAsia="zh-CN"/>
        </w:rPr>
        <w:t>：</w:t>
      </w:r>
      <w:r>
        <w:rPr>
          <w:rFonts w:hint="eastAsia" w:ascii="Times New Roman" w:hAnsi="Times New Roman"/>
          <w:sz w:val="24"/>
          <w:szCs w:val="28"/>
          <w:lang w:eastAsia="zh-CN"/>
        </w:rPr>
        <w:t>失信行为分级分类与记分标准</w:t>
      </w:r>
      <w:bookmarkEnd w:id="656"/>
    </w:p>
    <w:p>
      <w:pPr>
        <w:pStyle w:val="73"/>
        <w:rPr>
          <w:rFonts w:ascii="Times New Roman" w:hAnsi="Times New Roman"/>
          <w:sz w:val="24"/>
          <w:szCs w:val="28"/>
          <w:lang w:eastAsia="zh-CN"/>
        </w:rPr>
      </w:pPr>
    </w:p>
    <w:sectPr>
      <w:headerReference r:id="rId16" w:type="default"/>
      <w:footerReference r:id="rId17" w:type="default"/>
      <w:pgSz w:w="11907" w:h="16840"/>
      <w:pgMar w:top="1474" w:right="1474" w:bottom="1531" w:left="1474" w:header="720" w:footer="720" w:gutter="397"/>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altName w:val="Arial Unicode MS"/>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仿宋简体">
    <w:panose1 w:val="02000000000000000000"/>
    <w:charset w:val="86"/>
    <w:family w:val="auto"/>
    <w:pitch w:val="default"/>
    <w:sig w:usb0="A00002BF" w:usb1="184F6CFA" w:usb2="00000012"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521"/>
        <w:tab w:val="left" w:pos="5817"/>
      </w:tabs>
      <w:ind w:firstLine="360"/>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pPr>
                            <w:snapToGrid w:val="0"/>
                            <w:ind w:firstLine="0" w:firstLineChars="0"/>
                            <w:rPr>
                              <w:color w:val="0000FF"/>
                              <w:sz w:val="18"/>
                              <w:lang w:eastAsia="zh-CN"/>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9.05pt;mso-position-horizontal:center;mso-position-horizontal-relative:margin;mso-wrap-style:none;z-index:251660288;mso-width-relative:page;mso-height-relative:page;" filled="f" stroked="f" coordsize="21600,21600" o:gfxdata="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T0Qt9EA&#10;AAADAQAADwAAAAAAAAABACAAAAAiAAAAZHJzL2Rvd25yZXYueG1sUEsBAhQAFAAAAAgAh07iQAR9&#10;SlPtAQAAtgMAAA4AAAAAAAAAAQAgAAAAIAEAAGRycy9lMm9Eb2MueG1sUEsFBgAAAAAGAAYAWQEA&#10;AH8FAAAAAA==&#10;">
              <v:fill on="f" focussize="0,0"/>
              <v:stroke on="f"/>
              <v:imagedata o:title=""/>
              <o:lock v:ext="edit" aspectratio="f"/>
              <v:textbox inset="0mm,0mm,0mm,0mm" style="mso-fit-shape-to-text:t;">
                <w:txbxContent>
                  <w:p>
                    <w:pPr>
                      <w:snapToGrid w:val="0"/>
                      <w:ind w:firstLine="0" w:firstLineChars="0"/>
                      <w:rPr>
                        <w:color w:val="0000FF"/>
                        <w:sz w:val="18"/>
                        <w:lang w:eastAsia="zh-CN"/>
                      </w:rPr>
                    </w:pP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21"/>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0195" cy="222250"/>
              <wp:effectExtent l="0" t="0" r="0" b="12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2.85pt;mso-position-horizontal:center;mso-position-horizontal-relative:margin;mso-wrap-style:none;z-index:251662336;mso-width-relative:page;mso-height-relative:page;" filled="f" stroked="f" coordsize="21600,21600" o:gfxdata="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o67TXR&#10;AAAAAwEAAA8AAAAAAAAAAQAgAAAAIgAAAGRycy9kb3ducmV2LnhtbFBLAQIUABQAAAAIAIdO4kD6&#10;T0377gEAALQDAAAOAAAAAAAAAAEAIAAAACABAABkcnMvZTJvRG9jLnhtbFBLBQYAAAAABgAGAFkB&#10;AACA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0195" cy="222250"/>
              <wp:effectExtent l="0" t="0" r="0" b="12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2.85pt;mso-position-horizontal:center;mso-position-horizontal-relative:margin;mso-wrap-style:none;z-index:251662336;mso-width-relative:page;mso-height-relative:page;" filled="f" stroked="f" coordsize="21600,21600" o:gfxdata="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jrtNdEA&#10;AAADAQAADwAAAAAAAAABACAAAAAiAAAAZHJzL2Rvd25yZXYueG1sUEsBAhQAFAAAAAgAh07iQIL6&#10;/rntAQAAtAMAAA4AAAAAAAAAAQAgAAAAIAEAAGRycy9lMm9Eb2MueG1sUEsFBgAAAAAGAAYAWQEA&#10;AH8FA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7.65pt;mso-position-horizontal:center;mso-position-horizontal-relative:margin;mso-wrap-style:none;z-index:251663360;mso-width-relative:page;mso-height-relative:page;" filled="f" stroked="f" coordsize="21600,21600" o:gfxdata="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uIqzfR&#10;AAAAAwEAAA8AAAAAAAAAAQAgAAAAIgAAAGRycy9kb3ducmV2LnhtbFBLAQIUABQAAAAIAIdO4kAJ&#10;LJyV7gEAALQDAAAOAAAAAAAAAAEAIAAAACABAABkcnMvZTJvRG9jLnhtbFBLBQYAAAAABgAGAFkB&#10;AACA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tabs>
        <w:tab w:val="center" w:pos="4320"/>
        <w:tab w:val="right" w:pos="8640"/>
        <w:tab w:val="clear" w:pos="4153"/>
        <w:tab w:val="clear" w:pos="8306"/>
      </w:tabs>
      <w:ind w:firstLine="360"/>
      <w:rPr>
        <w:rStyle w:val="34"/>
        <w:rFonts w:ascii="Times New Roman"/>
      </w:rPr>
    </w:pPr>
    <w:r>
      <w:rPr>
        <w:rFonts w:ascii="Times New Roman"/>
      </w:rPr>
      <w:fldChar w:fldCharType="begin"/>
    </w:r>
    <w:r>
      <w:rPr>
        <w:rStyle w:val="34"/>
        <w:rFonts w:ascii="Times New Roman"/>
      </w:rPr>
      <w:instrText xml:space="preserve">PAGE  </w:instrText>
    </w:r>
    <w:r>
      <w:rPr>
        <w:rFonts w:ascii="Times New Roman"/>
      </w:rPr>
      <w:fldChar w:fldCharType="separate"/>
    </w:r>
    <w:r>
      <w:rPr>
        <w:rStyle w:val="34"/>
        <w:rFonts w:ascii="Times New Roman"/>
      </w:rPr>
      <w:t>38</w:t>
    </w:r>
    <w:r>
      <w:rPr>
        <w:rFonts w:ascii="Times New Roman"/>
      </w:rPr>
      <w:fldChar w:fldCharType="end"/>
    </w:r>
  </w:p>
  <w:p>
    <w:pPr>
      <w:pStyle w:val="21"/>
      <w:tabs>
        <w:tab w:val="center" w:pos="4320"/>
        <w:tab w:val="right" w:pos="8640"/>
        <w:tab w:val="clear" w:pos="4153"/>
        <w:tab w:val="clear" w:pos="8306"/>
      </w:tabs>
      <w:ind w:firstLine="38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7.65pt;mso-position-horizontal:center;mso-position-horizontal-relative:margin;mso-wrap-style:none;z-index:251661312;mso-width-relative:page;mso-height-relative:page;" filled="f" stroked="f" coordsize="21600,21600" o:gfxdata="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4irN9EA&#10;AAADAQAADwAAAAAAAAABACAAAAAiAAAAZHJzL2Rvd25yZXYueG1sUEsBAhQAFAAAAAgAh07iQHGZ&#10;L9ftAQAAtAMAAA4AAAAAAAAAAQAgAAAAIAEAAGRycy9lMm9Eb2MueG1sUEsFBgAAAAAGAAYAWQEA&#10;AH8FA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8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65CFDD"/>
    <w:multiLevelType w:val="singleLevel"/>
    <w:tmpl w:val="FF65CFDD"/>
    <w:lvl w:ilvl="0" w:tentative="0">
      <w:start w:val="6"/>
      <w:numFmt w:val="chineseCounting"/>
      <w:suff w:val="space"/>
      <w:lvlText w:val="第%1章"/>
      <w:lvlJc w:val="left"/>
      <w:rPr>
        <w:rFonts w:hint="eastAsia"/>
      </w:rPr>
    </w:lvl>
  </w:abstractNum>
  <w:abstractNum w:abstractNumId="1">
    <w:nsid w:val="00000001"/>
    <w:multiLevelType w:val="singleLevel"/>
    <w:tmpl w:val="00000001"/>
    <w:lvl w:ilvl="0" w:tentative="0">
      <w:start w:val="2"/>
      <w:numFmt w:val="chineseCounting"/>
      <w:suff w:val="space"/>
      <w:lvlText w:val="第%1章"/>
      <w:lvlJc w:val="left"/>
      <w:rPr>
        <w:rFonts w:hint="eastAsia"/>
      </w:rPr>
    </w:lvl>
  </w:abstractNum>
  <w:abstractNum w:abstractNumId="2">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40"/>
    <w:rsid w:val="0000474D"/>
    <w:rsid w:val="00023A3F"/>
    <w:rsid w:val="000553D8"/>
    <w:rsid w:val="000C2D1C"/>
    <w:rsid w:val="000D4D40"/>
    <w:rsid w:val="000E57A3"/>
    <w:rsid w:val="000E7A17"/>
    <w:rsid w:val="000F1F98"/>
    <w:rsid w:val="00107AC5"/>
    <w:rsid w:val="00132C37"/>
    <w:rsid w:val="001612F4"/>
    <w:rsid w:val="001C7559"/>
    <w:rsid w:val="001E09A7"/>
    <w:rsid w:val="002006DE"/>
    <w:rsid w:val="002037FD"/>
    <w:rsid w:val="002203FA"/>
    <w:rsid w:val="002458CC"/>
    <w:rsid w:val="00282E6A"/>
    <w:rsid w:val="002961D5"/>
    <w:rsid w:val="002A3AF8"/>
    <w:rsid w:val="002A6AEF"/>
    <w:rsid w:val="002B043E"/>
    <w:rsid w:val="002E2878"/>
    <w:rsid w:val="003146C8"/>
    <w:rsid w:val="00340EEC"/>
    <w:rsid w:val="00347EA2"/>
    <w:rsid w:val="00371D84"/>
    <w:rsid w:val="0038646F"/>
    <w:rsid w:val="003B1119"/>
    <w:rsid w:val="003E6DD6"/>
    <w:rsid w:val="003F39A8"/>
    <w:rsid w:val="004130A5"/>
    <w:rsid w:val="004157EE"/>
    <w:rsid w:val="004205AF"/>
    <w:rsid w:val="00426CF0"/>
    <w:rsid w:val="00440D59"/>
    <w:rsid w:val="00451B70"/>
    <w:rsid w:val="004568B9"/>
    <w:rsid w:val="004619F0"/>
    <w:rsid w:val="00477E6F"/>
    <w:rsid w:val="004A5DCD"/>
    <w:rsid w:val="004B040D"/>
    <w:rsid w:val="004B12AB"/>
    <w:rsid w:val="004B340F"/>
    <w:rsid w:val="004C07AB"/>
    <w:rsid w:val="004C2D85"/>
    <w:rsid w:val="00505383"/>
    <w:rsid w:val="00507E9D"/>
    <w:rsid w:val="0052289A"/>
    <w:rsid w:val="00530F46"/>
    <w:rsid w:val="0055590E"/>
    <w:rsid w:val="00565ACF"/>
    <w:rsid w:val="005C1F14"/>
    <w:rsid w:val="005F168F"/>
    <w:rsid w:val="00604B83"/>
    <w:rsid w:val="00616C2D"/>
    <w:rsid w:val="00617F67"/>
    <w:rsid w:val="00633895"/>
    <w:rsid w:val="0064554B"/>
    <w:rsid w:val="00646C93"/>
    <w:rsid w:val="0066208E"/>
    <w:rsid w:val="00663D1A"/>
    <w:rsid w:val="0069262B"/>
    <w:rsid w:val="006D1493"/>
    <w:rsid w:val="006D236B"/>
    <w:rsid w:val="006E7892"/>
    <w:rsid w:val="006E793B"/>
    <w:rsid w:val="006F5523"/>
    <w:rsid w:val="00716053"/>
    <w:rsid w:val="00720440"/>
    <w:rsid w:val="00732FC2"/>
    <w:rsid w:val="00757779"/>
    <w:rsid w:val="00762447"/>
    <w:rsid w:val="0077765B"/>
    <w:rsid w:val="00780F70"/>
    <w:rsid w:val="00783183"/>
    <w:rsid w:val="007B79D5"/>
    <w:rsid w:val="007C13D5"/>
    <w:rsid w:val="007F4E15"/>
    <w:rsid w:val="00800E2A"/>
    <w:rsid w:val="0081383B"/>
    <w:rsid w:val="00846118"/>
    <w:rsid w:val="008665E1"/>
    <w:rsid w:val="0088179D"/>
    <w:rsid w:val="00884BFF"/>
    <w:rsid w:val="00893527"/>
    <w:rsid w:val="008A4276"/>
    <w:rsid w:val="008B627B"/>
    <w:rsid w:val="008B6BDD"/>
    <w:rsid w:val="008E5393"/>
    <w:rsid w:val="00952C98"/>
    <w:rsid w:val="00977F27"/>
    <w:rsid w:val="0098153C"/>
    <w:rsid w:val="009A0A51"/>
    <w:rsid w:val="009E6D18"/>
    <w:rsid w:val="009F1E11"/>
    <w:rsid w:val="00A0489C"/>
    <w:rsid w:val="00A12C0D"/>
    <w:rsid w:val="00A20B9A"/>
    <w:rsid w:val="00A276D6"/>
    <w:rsid w:val="00A307B8"/>
    <w:rsid w:val="00A40FD8"/>
    <w:rsid w:val="00A62F67"/>
    <w:rsid w:val="00A8707A"/>
    <w:rsid w:val="00A93D5D"/>
    <w:rsid w:val="00AC5AC1"/>
    <w:rsid w:val="00AD6FF8"/>
    <w:rsid w:val="00AD7621"/>
    <w:rsid w:val="00B066A6"/>
    <w:rsid w:val="00B11F58"/>
    <w:rsid w:val="00B40303"/>
    <w:rsid w:val="00B636FB"/>
    <w:rsid w:val="00B83FAA"/>
    <w:rsid w:val="00B9037B"/>
    <w:rsid w:val="00B95914"/>
    <w:rsid w:val="00BF3D73"/>
    <w:rsid w:val="00C14B11"/>
    <w:rsid w:val="00C64AC5"/>
    <w:rsid w:val="00C65A69"/>
    <w:rsid w:val="00CA1DF4"/>
    <w:rsid w:val="00CC3148"/>
    <w:rsid w:val="00CC4D55"/>
    <w:rsid w:val="00CC55C6"/>
    <w:rsid w:val="00CD7E69"/>
    <w:rsid w:val="00D011C2"/>
    <w:rsid w:val="00D067C4"/>
    <w:rsid w:val="00D1299A"/>
    <w:rsid w:val="00D12F1B"/>
    <w:rsid w:val="00D57EF8"/>
    <w:rsid w:val="00D758F7"/>
    <w:rsid w:val="00D84F19"/>
    <w:rsid w:val="00D91111"/>
    <w:rsid w:val="00DB0424"/>
    <w:rsid w:val="00DB0571"/>
    <w:rsid w:val="00DF3457"/>
    <w:rsid w:val="00DF7F9B"/>
    <w:rsid w:val="00E07D39"/>
    <w:rsid w:val="00E3055C"/>
    <w:rsid w:val="00E348F7"/>
    <w:rsid w:val="00E42641"/>
    <w:rsid w:val="00E663C3"/>
    <w:rsid w:val="00E84122"/>
    <w:rsid w:val="00EA0C71"/>
    <w:rsid w:val="00EB42EB"/>
    <w:rsid w:val="00EE7BB6"/>
    <w:rsid w:val="00F25F97"/>
    <w:rsid w:val="00F70EBB"/>
    <w:rsid w:val="00F807A0"/>
    <w:rsid w:val="00F97A60"/>
    <w:rsid w:val="00FB7247"/>
    <w:rsid w:val="00FD48D1"/>
    <w:rsid w:val="015A3903"/>
    <w:rsid w:val="090901BC"/>
    <w:rsid w:val="09DA17D2"/>
    <w:rsid w:val="0F040A1E"/>
    <w:rsid w:val="14B924A3"/>
    <w:rsid w:val="18486C22"/>
    <w:rsid w:val="18F34275"/>
    <w:rsid w:val="1F756582"/>
    <w:rsid w:val="20D01213"/>
    <w:rsid w:val="2BF25B02"/>
    <w:rsid w:val="300F191A"/>
    <w:rsid w:val="31E92C04"/>
    <w:rsid w:val="3394027A"/>
    <w:rsid w:val="33CD2663"/>
    <w:rsid w:val="3432638A"/>
    <w:rsid w:val="35EE72B2"/>
    <w:rsid w:val="36F0779C"/>
    <w:rsid w:val="3B074238"/>
    <w:rsid w:val="3EF44A69"/>
    <w:rsid w:val="415E74A5"/>
    <w:rsid w:val="419C4F70"/>
    <w:rsid w:val="41E32927"/>
    <w:rsid w:val="439F79C5"/>
    <w:rsid w:val="47B45F44"/>
    <w:rsid w:val="49FB168B"/>
    <w:rsid w:val="4F130314"/>
    <w:rsid w:val="51566F2B"/>
    <w:rsid w:val="526A0027"/>
    <w:rsid w:val="55E351AF"/>
    <w:rsid w:val="593E35B8"/>
    <w:rsid w:val="6346325B"/>
    <w:rsid w:val="64CA7CAA"/>
    <w:rsid w:val="66040660"/>
    <w:rsid w:val="681B5AAE"/>
    <w:rsid w:val="6B9E1E83"/>
    <w:rsid w:val="6BC643FC"/>
    <w:rsid w:val="6BDF7616"/>
    <w:rsid w:val="70EB5F76"/>
    <w:rsid w:val="735E5766"/>
    <w:rsid w:val="755E1025"/>
    <w:rsid w:val="77B55BC4"/>
    <w:rsid w:val="7AC35516"/>
    <w:rsid w:val="7AFE5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宋体" w:hAnsi="宋体" w:eastAsia="宋体" w:cs="Times New Roman"/>
      <w:spacing w:val="6"/>
      <w:sz w:val="21"/>
      <w:szCs w:val="22"/>
      <w:lang w:val="en-US" w:eastAsia="en-US" w:bidi="en-US"/>
    </w:rPr>
  </w:style>
  <w:style w:type="paragraph" w:styleId="3">
    <w:name w:val="heading 1"/>
    <w:basedOn w:val="1"/>
    <w:next w:val="1"/>
    <w:link w:val="39"/>
    <w:qFormat/>
    <w:uiPriority w:val="0"/>
    <w:pPr>
      <w:keepNext/>
      <w:keepLines/>
      <w:spacing w:before="156" w:beforeLines="50"/>
      <w:ind w:firstLine="0" w:firstLineChars="0"/>
      <w:jc w:val="center"/>
      <w:outlineLvl w:val="0"/>
    </w:pPr>
    <w:rPr>
      <w:rFonts w:ascii="Cambria" w:hAnsi="Cambria" w:eastAsia="方正大标宋简体"/>
      <w:b/>
      <w:bCs/>
      <w:spacing w:val="0"/>
      <w:sz w:val="44"/>
      <w:szCs w:val="28"/>
    </w:rPr>
  </w:style>
  <w:style w:type="paragraph" w:styleId="4">
    <w:name w:val="heading 2"/>
    <w:basedOn w:val="1"/>
    <w:next w:val="1"/>
    <w:link w:val="40"/>
    <w:qFormat/>
    <w:uiPriority w:val="0"/>
    <w:pPr>
      <w:keepNext/>
      <w:keepLines/>
      <w:spacing w:before="156" w:beforeLines="50" w:after="156" w:afterLines="50"/>
      <w:ind w:firstLine="0" w:firstLineChars="0"/>
      <w:jc w:val="center"/>
      <w:outlineLvl w:val="1"/>
    </w:pPr>
    <w:rPr>
      <w:rFonts w:ascii="Cambria" w:hAnsi="Cambria" w:eastAsia="方正宋黑简体"/>
      <w:bCs/>
      <w:spacing w:val="0"/>
      <w:sz w:val="28"/>
      <w:szCs w:val="26"/>
    </w:rPr>
  </w:style>
  <w:style w:type="paragraph" w:styleId="5">
    <w:name w:val="heading 3"/>
    <w:basedOn w:val="1"/>
    <w:next w:val="1"/>
    <w:link w:val="41"/>
    <w:qFormat/>
    <w:uiPriority w:val="0"/>
    <w:pPr>
      <w:keepNext/>
      <w:keepLines/>
      <w:spacing w:before="156" w:beforeLines="50" w:after="156" w:afterLines="50"/>
      <w:ind w:firstLine="0" w:firstLineChars="0"/>
      <w:outlineLvl w:val="2"/>
    </w:pPr>
    <w:rPr>
      <w:rFonts w:ascii="Cambria" w:hAnsi="Cambria" w:eastAsia="方正黑体简体"/>
      <w:bCs/>
      <w:spacing w:val="0"/>
      <w:sz w:val="24"/>
    </w:rPr>
  </w:style>
  <w:style w:type="paragraph" w:styleId="6">
    <w:name w:val="heading 4"/>
    <w:basedOn w:val="4"/>
    <w:next w:val="1"/>
    <w:link w:val="42"/>
    <w:qFormat/>
    <w:uiPriority w:val="0"/>
    <w:pPr>
      <w:spacing w:before="78" w:beforeLines="25" w:after="78" w:afterLines="25"/>
      <w:ind w:firstLine="100" w:firstLineChars="100"/>
      <w:outlineLvl w:val="3"/>
    </w:pPr>
    <w:rPr>
      <w:rFonts w:eastAsia="方正黑体简体"/>
      <w:bCs w:val="0"/>
      <w:iCs/>
    </w:rPr>
  </w:style>
  <w:style w:type="paragraph" w:styleId="7">
    <w:name w:val="heading 5"/>
    <w:basedOn w:val="1"/>
    <w:next w:val="1"/>
    <w:link w:val="43"/>
    <w:qFormat/>
    <w:uiPriority w:val="0"/>
    <w:pPr>
      <w:keepNext/>
      <w:keepLines/>
      <w:outlineLvl w:val="4"/>
    </w:pPr>
    <w:rPr>
      <w:rFonts w:ascii="Cambria" w:hAnsi="Cambria"/>
      <w:b/>
      <w:spacing w:val="0"/>
    </w:rPr>
  </w:style>
  <w:style w:type="paragraph" w:styleId="8">
    <w:name w:val="heading 6"/>
    <w:basedOn w:val="1"/>
    <w:next w:val="1"/>
    <w:link w:val="44"/>
    <w:qFormat/>
    <w:uiPriority w:val="0"/>
    <w:pPr>
      <w:keepNext/>
      <w:keepLines/>
      <w:spacing w:before="200"/>
      <w:outlineLvl w:val="5"/>
    </w:pPr>
    <w:rPr>
      <w:rFonts w:ascii="Cambria" w:hAnsi="Cambria"/>
      <w:i/>
      <w:iCs/>
      <w:color w:val="243F60"/>
      <w:spacing w:val="0"/>
      <w:sz w:val="20"/>
      <w:szCs w:val="20"/>
      <w:lang w:bidi="ar-SA"/>
    </w:rPr>
  </w:style>
  <w:style w:type="paragraph" w:styleId="9">
    <w:name w:val="heading 7"/>
    <w:basedOn w:val="1"/>
    <w:next w:val="1"/>
    <w:link w:val="45"/>
    <w:qFormat/>
    <w:uiPriority w:val="0"/>
    <w:pPr>
      <w:keepNext/>
      <w:keepLines/>
      <w:spacing w:before="200"/>
      <w:outlineLvl w:val="6"/>
    </w:pPr>
    <w:rPr>
      <w:rFonts w:ascii="Cambria" w:hAnsi="Cambria"/>
      <w:i/>
      <w:iCs/>
      <w:color w:val="404040"/>
      <w:spacing w:val="0"/>
      <w:sz w:val="20"/>
      <w:szCs w:val="20"/>
      <w:lang w:bidi="ar-SA"/>
    </w:rPr>
  </w:style>
  <w:style w:type="paragraph" w:styleId="10">
    <w:name w:val="heading 8"/>
    <w:basedOn w:val="1"/>
    <w:next w:val="1"/>
    <w:link w:val="46"/>
    <w:qFormat/>
    <w:uiPriority w:val="0"/>
    <w:pPr>
      <w:keepNext/>
      <w:keepLines/>
      <w:spacing w:before="200"/>
      <w:outlineLvl w:val="7"/>
    </w:pPr>
    <w:rPr>
      <w:rFonts w:ascii="Cambria" w:hAnsi="Cambria"/>
      <w:color w:val="4F81BD"/>
      <w:spacing w:val="0"/>
      <w:sz w:val="20"/>
      <w:szCs w:val="20"/>
      <w:lang w:bidi="ar-SA"/>
    </w:rPr>
  </w:style>
  <w:style w:type="paragraph" w:styleId="11">
    <w:name w:val="heading 9"/>
    <w:basedOn w:val="1"/>
    <w:next w:val="1"/>
    <w:link w:val="47"/>
    <w:qFormat/>
    <w:uiPriority w:val="0"/>
    <w:pPr>
      <w:keepNext/>
      <w:keepLines/>
      <w:spacing w:before="200"/>
      <w:outlineLvl w:val="8"/>
    </w:pPr>
    <w:rPr>
      <w:rFonts w:ascii="Cambria" w:hAnsi="Cambria"/>
      <w:i/>
      <w:iCs/>
      <w:color w:val="404040"/>
      <w:spacing w:val="0"/>
      <w:sz w:val="20"/>
      <w:szCs w:val="20"/>
      <w:lang w:bidi="ar-SA"/>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12">
    <w:name w:val="toc 7"/>
    <w:basedOn w:val="1"/>
    <w:next w:val="1"/>
    <w:qFormat/>
    <w:uiPriority w:val="39"/>
    <w:pPr>
      <w:widowControl w:val="0"/>
      <w:spacing w:line="240" w:lineRule="auto"/>
      <w:ind w:left="2520" w:leftChars="1200" w:firstLine="0" w:firstLineChars="0"/>
      <w:jc w:val="both"/>
    </w:pPr>
    <w:rPr>
      <w:rFonts w:ascii="Calibri" w:hAnsi="Calibri"/>
      <w:spacing w:val="0"/>
      <w:kern w:val="2"/>
      <w:lang w:eastAsia="zh-CN" w:bidi="ar-SA"/>
    </w:rPr>
  </w:style>
  <w:style w:type="paragraph" w:styleId="13">
    <w:name w:val="table of authorities"/>
    <w:next w:val="1"/>
    <w:qFormat/>
    <w:uiPriority w:val="0"/>
    <w:pPr>
      <w:widowControl w:val="0"/>
      <w:adjustRightInd w:val="0"/>
      <w:spacing w:line="360" w:lineRule="auto"/>
      <w:ind w:left="280" w:hanging="280"/>
      <w:textAlignment w:val="baseline"/>
    </w:pPr>
    <w:rPr>
      <w:rFonts w:ascii="Times New Roman" w:hAnsi="Times New Roman" w:eastAsia="宋体" w:cs="Times New Roman"/>
      <w:lang w:val="en-US" w:eastAsia="zh-CN" w:bidi="ar-SA"/>
    </w:rPr>
  </w:style>
  <w:style w:type="paragraph" w:styleId="14">
    <w:name w:val="annotation text"/>
    <w:basedOn w:val="1"/>
    <w:link w:val="75"/>
    <w:qFormat/>
    <w:uiPriority w:val="0"/>
    <w:rPr>
      <w:rFonts w:eastAsiaTheme="minorEastAsia" w:cstheme="minorBidi"/>
      <w:kern w:val="2"/>
    </w:rPr>
  </w:style>
  <w:style w:type="paragraph" w:styleId="15">
    <w:name w:val="Body Text 3"/>
    <w:basedOn w:val="1"/>
    <w:link w:val="88"/>
    <w:qFormat/>
    <w:uiPriority w:val="0"/>
    <w:rPr>
      <w:sz w:val="24"/>
      <w:szCs w:val="20"/>
    </w:rPr>
  </w:style>
  <w:style w:type="paragraph" w:styleId="16">
    <w:name w:val="toc 5"/>
    <w:basedOn w:val="1"/>
    <w:next w:val="1"/>
    <w:qFormat/>
    <w:uiPriority w:val="39"/>
    <w:pPr>
      <w:widowControl w:val="0"/>
      <w:spacing w:line="240" w:lineRule="auto"/>
      <w:ind w:left="1680" w:leftChars="800" w:firstLine="0" w:firstLineChars="0"/>
      <w:jc w:val="both"/>
    </w:pPr>
    <w:rPr>
      <w:rFonts w:ascii="Calibri" w:hAnsi="Calibri"/>
      <w:spacing w:val="0"/>
      <w:kern w:val="2"/>
      <w:lang w:eastAsia="zh-CN" w:bidi="ar-SA"/>
    </w:rPr>
  </w:style>
  <w:style w:type="paragraph" w:styleId="17">
    <w:name w:val="toc 3"/>
    <w:basedOn w:val="1"/>
    <w:next w:val="1"/>
    <w:qFormat/>
    <w:uiPriority w:val="39"/>
    <w:pPr>
      <w:ind w:left="840" w:leftChars="400"/>
    </w:pPr>
  </w:style>
  <w:style w:type="paragraph" w:styleId="18">
    <w:name w:val="Plain Text"/>
    <w:basedOn w:val="1"/>
    <w:link w:val="89"/>
    <w:qFormat/>
    <w:uiPriority w:val="0"/>
    <w:rPr>
      <w:rFonts w:hAnsi="Courier New" w:cs="Courier New"/>
      <w:kern w:val="2"/>
      <w:szCs w:val="21"/>
      <w:lang w:eastAsia="zh-CN" w:bidi="ar-SA"/>
    </w:rPr>
  </w:style>
  <w:style w:type="paragraph" w:styleId="19">
    <w:name w:val="toc 8"/>
    <w:basedOn w:val="1"/>
    <w:next w:val="1"/>
    <w:qFormat/>
    <w:uiPriority w:val="39"/>
    <w:pPr>
      <w:widowControl w:val="0"/>
      <w:spacing w:line="240" w:lineRule="auto"/>
      <w:ind w:left="2940" w:leftChars="1400" w:firstLine="0" w:firstLineChars="0"/>
      <w:jc w:val="both"/>
    </w:pPr>
    <w:rPr>
      <w:rFonts w:ascii="Calibri" w:hAnsi="Calibri"/>
      <w:spacing w:val="0"/>
      <w:kern w:val="2"/>
      <w:lang w:eastAsia="zh-CN" w:bidi="ar-SA"/>
    </w:rPr>
  </w:style>
  <w:style w:type="paragraph" w:styleId="20">
    <w:name w:val="Balloon Text"/>
    <w:basedOn w:val="1"/>
    <w:link w:val="55"/>
    <w:qFormat/>
    <w:uiPriority w:val="0"/>
    <w:pPr>
      <w:spacing w:line="240" w:lineRule="auto"/>
    </w:pPr>
    <w:rPr>
      <w:rFonts w:cstheme="minorBidi"/>
      <w:kern w:val="2"/>
      <w:sz w:val="18"/>
      <w:szCs w:val="18"/>
    </w:rPr>
  </w:style>
  <w:style w:type="paragraph" w:styleId="21">
    <w:name w:val="footer"/>
    <w:basedOn w:val="1"/>
    <w:link w:val="38"/>
    <w:unhideWhenUsed/>
    <w:qFormat/>
    <w:uiPriority w:val="0"/>
    <w:pPr>
      <w:tabs>
        <w:tab w:val="center" w:pos="4153"/>
        <w:tab w:val="right" w:pos="8306"/>
      </w:tabs>
      <w:snapToGrid w:val="0"/>
    </w:pPr>
    <w:rPr>
      <w:sz w:val="18"/>
      <w:szCs w:val="18"/>
    </w:rPr>
  </w:style>
  <w:style w:type="paragraph" w:styleId="22">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b/>
    </w:rPr>
  </w:style>
  <w:style w:type="paragraph" w:styleId="24">
    <w:name w:val="toc 4"/>
    <w:basedOn w:val="1"/>
    <w:next w:val="1"/>
    <w:qFormat/>
    <w:uiPriority w:val="39"/>
    <w:pPr>
      <w:widowControl w:val="0"/>
      <w:spacing w:line="240" w:lineRule="auto"/>
      <w:ind w:left="1260" w:leftChars="600" w:firstLine="0" w:firstLineChars="0"/>
      <w:jc w:val="both"/>
    </w:pPr>
    <w:rPr>
      <w:rFonts w:ascii="Calibri" w:hAnsi="Calibri"/>
      <w:spacing w:val="0"/>
      <w:kern w:val="2"/>
      <w:lang w:eastAsia="zh-CN" w:bidi="ar-SA"/>
    </w:rPr>
  </w:style>
  <w:style w:type="paragraph" w:styleId="25">
    <w:name w:val="Subtitle"/>
    <w:basedOn w:val="1"/>
    <w:next w:val="1"/>
    <w:link w:val="91"/>
    <w:qFormat/>
    <w:uiPriority w:val="0"/>
    <w:pPr>
      <w:spacing w:before="120" w:after="120"/>
      <w:outlineLvl w:val="1"/>
    </w:pPr>
    <w:rPr>
      <w:rFonts w:ascii="Cambria" w:hAnsi="Cambria" w:eastAsia="黑体"/>
      <w:bCs/>
      <w:kern w:val="28"/>
      <w:sz w:val="24"/>
      <w:szCs w:val="32"/>
    </w:rPr>
  </w:style>
  <w:style w:type="paragraph" w:styleId="26">
    <w:name w:val="toc 6"/>
    <w:basedOn w:val="1"/>
    <w:next w:val="1"/>
    <w:qFormat/>
    <w:uiPriority w:val="39"/>
    <w:pPr>
      <w:widowControl w:val="0"/>
      <w:spacing w:line="240" w:lineRule="auto"/>
      <w:ind w:left="2100" w:leftChars="1000" w:firstLine="0" w:firstLineChars="0"/>
      <w:jc w:val="both"/>
    </w:pPr>
    <w:rPr>
      <w:rFonts w:ascii="Calibri" w:hAnsi="Calibri"/>
      <w:spacing w:val="0"/>
      <w:kern w:val="2"/>
      <w:lang w:eastAsia="zh-CN" w:bidi="ar-SA"/>
    </w:rPr>
  </w:style>
  <w:style w:type="paragraph" w:styleId="27">
    <w:name w:val="toc 2"/>
    <w:basedOn w:val="1"/>
    <w:next w:val="1"/>
    <w:qFormat/>
    <w:uiPriority w:val="39"/>
    <w:pPr>
      <w:ind w:left="420" w:leftChars="200"/>
    </w:pPr>
  </w:style>
  <w:style w:type="paragraph" w:styleId="28">
    <w:name w:val="toc 9"/>
    <w:basedOn w:val="1"/>
    <w:next w:val="1"/>
    <w:qFormat/>
    <w:uiPriority w:val="39"/>
    <w:pPr>
      <w:widowControl w:val="0"/>
      <w:spacing w:line="240" w:lineRule="auto"/>
      <w:ind w:left="3360" w:leftChars="1600" w:firstLine="0" w:firstLineChars="0"/>
      <w:jc w:val="both"/>
    </w:pPr>
    <w:rPr>
      <w:rFonts w:ascii="Calibri" w:hAnsi="Calibri"/>
      <w:spacing w:val="0"/>
      <w:kern w:val="2"/>
      <w:lang w:eastAsia="zh-CN" w:bidi="ar-SA"/>
    </w:rPr>
  </w:style>
  <w:style w:type="paragraph" w:styleId="29">
    <w:name w:val="Normal (Web)"/>
    <w:basedOn w:val="1"/>
    <w:qFormat/>
    <w:uiPriority w:val="0"/>
    <w:rPr>
      <w:rFonts w:cs="宋体"/>
      <w:sz w:val="24"/>
    </w:rPr>
  </w:style>
  <w:style w:type="paragraph" w:styleId="30">
    <w:name w:val="Title"/>
    <w:basedOn w:val="1"/>
    <w:next w:val="1"/>
    <w:link w:val="87"/>
    <w:qFormat/>
    <w:uiPriority w:val="0"/>
    <w:pPr>
      <w:tabs>
        <w:tab w:val="left" w:pos="0"/>
      </w:tabs>
      <w:spacing w:before="240" w:after="240"/>
      <w:ind w:firstLine="0"/>
      <w:outlineLvl w:val="0"/>
    </w:pPr>
    <w:rPr>
      <w:rFonts w:ascii="Cambria" w:hAnsi="Cambria" w:eastAsia="黑体"/>
      <w:b/>
      <w:bCs/>
      <w:sz w:val="28"/>
      <w:szCs w:val="32"/>
    </w:rPr>
  </w:style>
  <w:style w:type="paragraph" w:styleId="31">
    <w:name w:val="annotation subject"/>
    <w:basedOn w:val="14"/>
    <w:next w:val="14"/>
    <w:link w:val="52"/>
    <w:qFormat/>
    <w:uiPriority w:val="0"/>
    <w:rPr>
      <w:b/>
      <w:bCs/>
    </w:rPr>
  </w:style>
  <w:style w:type="character" w:styleId="34">
    <w:name w:val="page number"/>
    <w:basedOn w:val="33"/>
    <w:qFormat/>
    <w:uiPriority w:val="0"/>
  </w:style>
  <w:style w:type="character" w:styleId="35">
    <w:name w:val="Hyperlink"/>
    <w:qFormat/>
    <w:uiPriority w:val="99"/>
    <w:rPr>
      <w:color w:val="0000FF"/>
      <w:u w:val="single"/>
    </w:rPr>
  </w:style>
  <w:style w:type="character" w:styleId="36">
    <w:name w:val="annotation reference"/>
    <w:qFormat/>
    <w:uiPriority w:val="0"/>
    <w:rPr>
      <w:sz w:val="21"/>
    </w:rPr>
  </w:style>
  <w:style w:type="character" w:customStyle="1" w:styleId="37">
    <w:name w:val="页眉 Char"/>
    <w:basedOn w:val="33"/>
    <w:link w:val="22"/>
    <w:qFormat/>
    <w:uiPriority w:val="0"/>
    <w:rPr>
      <w:sz w:val="18"/>
      <w:szCs w:val="18"/>
    </w:rPr>
  </w:style>
  <w:style w:type="character" w:customStyle="1" w:styleId="38">
    <w:name w:val="页脚 Char"/>
    <w:basedOn w:val="33"/>
    <w:link w:val="21"/>
    <w:qFormat/>
    <w:uiPriority w:val="0"/>
    <w:rPr>
      <w:sz w:val="18"/>
      <w:szCs w:val="18"/>
    </w:rPr>
  </w:style>
  <w:style w:type="character" w:customStyle="1" w:styleId="39">
    <w:name w:val="标题 1 Char"/>
    <w:basedOn w:val="33"/>
    <w:link w:val="3"/>
    <w:qFormat/>
    <w:uiPriority w:val="0"/>
    <w:rPr>
      <w:rFonts w:ascii="Cambria" w:hAnsi="Cambria" w:eastAsia="方正大标宋简体" w:cs="Times New Roman"/>
      <w:b/>
      <w:bCs/>
      <w:kern w:val="0"/>
      <w:sz w:val="44"/>
      <w:szCs w:val="28"/>
      <w:lang w:eastAsia="en-US" w:bidi="en-US"/>
    </w:rPr>
  </w:style>
  <w:style w:type="character" w:customStyle="1" w:styleId="40">
    <w:name w:val="标题 2 Char"/>
    <w:basedOn w:val="33"/>
    <w:link w:val="4"/>
    <w:qFormat/>
    <w:uiPriority w:val="0"/>
    <w:rPr>
      <w:rFonts w:ascii="Cambria" w:hAnsi="Cambria" w:eastAsia="方正宋黑简体" w:cs="Times New Roman"/>
      <w:bCs/>
      <w:kern w:val="0"/>
      <w:sz w:val="28"/>
      <w:szCs w:val="26"/>
      <w:lang w:eastAsia="en-US" w:bidi="en-US"/>
    </w:rPr>
  </w:style>
  <w:style w:type="character" w:customStyle="1" w:styleId="41">
    <w:name w:val="标题 3 Char"/>
    <w:basedOn w:val="33"/>
    <w:link w:val="5"/>
    <w:qFormat/>
    <w:uiPriority w:val="0"/>
    <w:rPr>
      <w:rFonts w:ascii="Cambria" w:hAnsi="Cambria" w:eastAsia="方正黑体简体" w:cs="Times New Roman"/>
      <w:bCs/>
      <w:kern w:val="0"/>
      <w:sz w:val="24"/>
      <w:lang w:eastAsia="en-US" w:bidi="en-US"/>
    </w:rPr>
  </w:style>
  <w:style w:type="character" w:customStyle="1" w:styleId="42">
    <w:name w:val="标题 4 Char"/>
    <w:basedOn w:val="33"/>
    <w:link w:val="6"/>
    <w:qFormat/>
    <w:uiPriority w:val="0"/>
    <w:rPr>
      <w:rFonts w:ascii="Cambria" w:hAnsi="Cambria" w:eastAsia="方正黑体简体" w:cs="Times New Roman"/>
      <w:iCs/>
      <w:kern w:val="0"/>
      <w:sz w:val="28"/>
      <w:szCs w:val="26"/>
      <w:lang w:eastAsia="en-US" w:bidi="en-US"/>
    </w:rPr>
  </w:style>
  <w:style w:type="character" w:customStyle="1" w:styleId="43">
    <w:name w:val="标题 5 Char"/>
    <w:basedOn w:val="33"/>
    <w:link w:val="7"/>
    <w:qFormat/>
    <w:uiPriority w:val="0"/>
    <w:rPr>
      <w:rFonts w:ascii="Cambria" w:hAnsi="Cambria" w:eastAsia="宋体" w:cs="Times New Roman"/>
      <w:b/>
      <w:kern w:val="0"/>
      <w:lang w:eastAsia="en-US" w:bidi="en-US"/>
    </w:rPr>
  </w:style>
  <w:style w:type="character" w:customStyle="1" w:styleId="44">
    <w:name w:val="标题 6 Char"/>
    <w:basedOn w:val="33"/>
    <w:link w:val="8"/>
    <w:qFormat/>
    <w:uiPriority w:val="0"/>
    <w:rPr>
      <w:rFonts w:ascii="Cambria" w:hAnsi="Cambria" w:eastAsia="宋体" w:cs="Times New Roman"/>
      <w:i/>
      <w:iCs/>
      <w:color w:val="243F60"/>
      <w:kern w:val="0"/>
      <w:sz w:val="20"/>
      <w:szCs w:val="20"/>
      <w:lang w:eastAsia="en-US"/>
    </w:rPr>
  </w:style>
  <w:style w:type="character" w:customStyle="1" w:styleId="45">
    <w:name w:val="标题 7 Char"/>
    <w:basedOn w:val="33"/>
    <w:link w:val="9"/>
    <w:qFormat/>
    <w:uiPriority w:val="0"/>
    <w:rPr>
      <w:rFonts w:ascii="Cambria" w:hAnsi="Cambria" w:eastAsia="宋体" w:cs="Times New Roman"/>
      <w:i/>
      <w:iCs/>
      <w:color w:val="404040"/>
      <w:kern w:val="0"/>
      <w:sz w:val="20"/>
      <w:szCs w:val="20"/>
      <w:lang w:eastAsia="en-US"/>
    </w:rPr>
  </w:style>
  <w:style w:type="character" w:customStyle="1" w:styleId="46">
    <w:name w:val="标题 8 Char"/>
    <w:basedOn w:val="33"/>
    <w:link w:val="10"/>
    <w:qFormat/>
    <w:uiPriority w:val="0"/>
    <w:rPr>
      <w:rFonts w:ascii="Cambria" w:hAnsi="Cambria" w:eastAsia="宋体" w:cs="Times New Roman"/>
      <w:color w:val="4F81BD"/>
      <w:kern w:val="0"/>
      <w:sz w:val="20"/>
      <w:szCs w:val="20"/>
      <w:lang w:eastAsia="en-US"/>
    </w:rPr>
  </w:style>
  <w:style w:type="character" w:customStyle="1" w:styleId="47">
    <w:name w:val="标题 9 Char"/>
    <w:basedOn w:val="33"/>
    <w:link w:val="11"/>
    <w:qFormat/>
    <w:uiPriority w:val="0"/>
    <w:rPr>
      <w:rFonts w:ascii="Cambria" w:hAnsi="Cambria" w:eastAsia="宋体" w:cs="Times New Roman"/>
      <w:i/>
      <w:iCs/>
      <w:color w:val="404040"/>
      <w:kern w:val="0"/>
      <w:sz w:val="20"/>
      <w:szCs w:val="20"/>
      <w:lang w:eastAsia="en-US"/>
    </w:rPr>
  </w:style>
  <w:style w:type="character" w:customStyle="1" w:styleId="48">
    <w:name w:val="投标文件 Char Char"/>
    <w:link w:val="49"/>
    <w:qFormat/>
    <w:uiPriority w:val="0"/>
    <w:rPr>
      <w:rFonts w:ascii="方正黑体简体" w:hAnsi="宋体" w:eastAsia="方正黑体简体"/>
      <w:spacing w:val="6"/>
      <w:sz w:val="30"/>
      <w:szCs w:val="36"/>
      <w:lang w:bidi="en-US"/>
    </w:rPr>
  </w:style>
  <w:style w:type="paragraph" w:customStyle="1" w:styleId="49">
    <w:name w:val="投标文件"/>
    <w:basedOn w:val="50"/>
    <w:link w:val="48"/>
    <w:qFormat/>
    <w:uiPriority w:val="0"/>
    <w:rPr>
      <w:sz w:val="30"/>
    </w:rPr>
  </w:style>
  <w:style w:type="paragraph" w:customStyle="1" w:styleId="50">
    <w:name w:val="章标题"/>
    <w:basedOn w:val="1"/>
    <w:next w:val="51"/>
    <w:link w:val="85"/>
    <w:qFormat/>
    <w:uiPriority w:val="0"/>
    <w:pPr>
      <w:ind w:left="442" w:firstLine="0" w:firstLineChars="0"/>
      <w:jc w:val="center"/>
    </w:pPr>
    <w:rPr>
      <w:rFonts w:ascii="方正黑体简体" w:eastAsia="方正黑体简体" w:cstheme="minorBidi"/>
      <w:kern w:val="2"/>
      <w:sz w:val="36"/>
      <w:szCs w:val="36"/>
      <w:lang w:eastAsia="zh-CN"/>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2">
    <w:name w:val="批注主题 Char"/>
    <w:link w:val="31"/>
    <w:qFormat/>
    <w:uiPriority w:val="0"/>
    <w:rPr>
      <w:rFonts w:ascii="宋体" w:hAnsi="宋体"/>
      <w:b/>
      <w:bCs/>
      <w:spacing w:val="6"/>
      <w:lang w:eastAsia="en-US" w:bidi="en-US"/>
    </w:rPr>
  </w:style>
  <w:style w:type="character" w:customStyle="1" w:styleId="53">
    <w:name w:val="font51"/>
    <w:qFormat/>
    <w:uiPriority w:val="0"/>
    <w:rPr>
      <w:rFonts w:hint="eastAsia" w:ascii="宋体" w:hAnsi="宋体" w:eastAsia="宋体" w:cs="宋体"/>
      <w:b/>
      <w:color w:val="000000"/>
      <w:sz w:val="21"/>
      <w:szCs w:val="21"/>
      <w:u w:val="none"/>
    </w:rPr>
  </w:style>
  <w:style w:type="character" w:customStyle="1" w:styleId="54">
    <w:name w:val="下划线 Char"/>
    <w:qFormat/>
    <w:uiPriority w:val="0"/>
    <w:rPr>
      <w:rFonts w:ascii="方正黑体简体" w:hAnsi="方正黑体简体" w:cs="方正黑体简体"/>
      <w:spacing w:val="6"/>
      <w:sz w:val="32"/>
      <w:szCs w:val="32"/>
      <w:u w:val="single"/>
      <w:lang w:bidi="en-US"/>
    </w:rPr>
  </w:style>
  <w:style w:type="character" w:customStyle="1" w:styleId="55">
    <w:name w:val="批注框文本 Char"/>
    <w:link w:val="20"/>
    <w:qFormat/>
    <w:uiPriority w:val="0"/>
    <w:rPr>
      <w:rFonts w:ascii="宋体" w:hAnsi="宋体" w:eastAsia="宋体"/>
      <w:spacing w:val="6"/>
      <w:sz w:val="18"/>
      <w:szCs w:val="18"/>
      <w:lang w:eastAsia="en-US" w:bidi="en-US"/>
    </w:rPr>
  </w:style>
  <w:style w:type="character" w:customStyle="1" w:styleId="56">
    <w:name w:val="附件左上标题 Char Char"/>
    <w:link w:val="57"/>
    <w:qFormat/>
    <w:uiPriority w:val="0"/>
    <w:rPr>
      <w:rFonts w:ascii="方正黑体简体" w:hAnsi="宋体" w:eastAsia="方正黑体简体"/>
      <w:spacing w:val="2"/>
      <w:sz w:val="24"/>
      <w:lang w:bidi="en-US"/>
    </w:rPr>
  </w:style>
  <w:style w:type="paragraph" w:customStyle="1" w:styleId="57">
    <w:name w:val="附件左上标题"/>
    <w:basedOn w:val="1"/>
    <w:link w:val="56"/>
    <w:qFormat/>
    <w:uiPriority w:val="0"/>
    <w:pPr>
      <w:ind w:firstLine="0" w:firstLineChars="0"/>
    </w:pPr>
    <w:rPr>
      <w:rFonts w:ascii="方正黑体简体" w:eastAsia="方正黑体简体" w:cstheme="minorBidi"/>
      <w:spacing w:val="2"/>
      <w:kern w:val="2"/>
      <w:sz w:val="24"/>
      <w:lang w:eastAsia="zh-CN"/>
    </w:rPr>
  </w:style>
  <w:style w:type="character" w:customStyle="1" w:styleId="58">
    <w:name w:val="正文带序号刷 Char Char"/>
    <w:link w:val="59"/>
    <w:qFormat/>
    <w:uiPriority w:val="0"/>
    <w:rPr>
      <w:rFonts w:ascii="宋体" w:hAnsi="宋体"/>
      <w:spacing w:val="6"/>
      <w:lang w:bidi="en-US"/>
    </w:rPr>
  </w:style>
  <w:style w:type="paragraph" w:customStyle="1" w:styleId="59">
    <w:name w:val="正文带序号刷"/>
    <w:basedOn w:val="1"/>
    <w:link w:val="58"/>
    <w:qFormat/>
    <w:uiPriority w:val="0"/>
    <w:pPr>
      <w:jc w:val="both"/>
    </w:pPr>
    <w:rPr>
      <w:rFonts w:eastAsiaTheme="minorEastAsia" w:cstheme="minorBidi"/>
      <w:kern w:val="2"/>
      <w:lang w:eastAsia="zh-CN"/>
    </w:rPr>
  </w:style>
  <w:style w:type="character" w:customStyle="1" w:styleId="60">
    <w:name w:val="投标文件副标题 Char Char"/>
    <w:link w:val="61"/>
    <w:qFormat/>
    <w:uiPriority w:val="0"/>
    <w:rPr>
      <w:rFonts w:ascii="宋体" w:hAnsi="宋体" w:eastAsia="宋体"/>
      <w:spacing w:val="6"/>
      <w:sz w:val="30"/>
      <w:szCs w:val="30"/>
      <w:lang w:bidi="en-US"/>
    </w:rPr>
  </w:style>
  <w:style w:type="paragraph" w:customStyle="1" w:styleId="61">
    <w:name w:val="投标文件副标题"/>
    <w:basedOn w:val="1"/>
    <w:link w:val="60"/>
    <w:qFormat/>
    <w:uiPriority w:val="0"/>
    <w:pPr>
      <w:ind w:firstLine="0" w:firstLineChars="0"/>
    </w:pPr>
    <w:rPr>
      <w:rFonts w:cstheme="minorBidi"/>
      <w:kern w:val="2"/>
      <w:sz w:val="30"/>
      <w:szCs w:val="30"/>
      <w:lang w:eastAsia="zh-CN"/>
    </w:rPr>
  </w:style>
  <w:style w:type="character" w:customStyle="1" w:styleId="62">
    <w:name w:val="章副标题 Char Char"/>
    <w:link w:val="63"/>
    <w:qFormat/>
    <w:uiPriority w:val="0"/>
    <w:rPr>
      <w:rFonts w:ascii="方正黑体简体" w:hAnsi="宋体" w:eastAsia="方正黑体简体"/>
      <w:spacing w:val="6"/>
      <w:sz w:val="32"/>
      <w:szCs w:val="32"/>
      <w:lang w:bidi="en-US"/>
    </w:rPr>
  </w:style>
  <w:style w:type="paragraph" w:customStyle="1" w:styleId="63">
    <w:name w:val="章副标题"/>
    <w:basedOn w:val="1"/>
    <w:link w:val="62"/>
    <w:qFormat/>
    <w:uiPriority w:val="0"/>
    <w:pPr>
      <w:ind w:firstLine="640"/>
    </w:pPr>
    <w:rPr>
      <w:rFonts w:ascii="方正黑体简体" w:eastAsia="方正黑体简体" w:cstheme="minorBidi"/>
      <w:kern w:val="2"/>
      <w:sz w:val="32"/>
      <w:szCs w:val="32"/>
      <w:lang w:eastAsia="zh-CN"/>
    </w:rPr>
  </w:style>
  <w:style w:type="character" w:customStyle="1" w:styleId="64">
    <w:name w:val="卷标题 Char Char"/>
    <w:link w:val="65"/>
    <w:qFormat/>
    <w:uiPriority w:val="0"/>
    <w:rPr>
      <w:rFonts w:ascii="方正黑体简体" w:hAnsi="方正黑体简体" w:eastAsia="方正黑体简体" w:cs="方正黑体简体"/>
      <w:b/>
      <w:bCs/>
      <w:spacing w:val="140"/>
      <w:sz w:val="84"/>
      <w:szCs w:val="84"/>
      <w:lang w:eastAsia="en-US" w:bidi="en-US"/>
    </w:rPr>
  </w:style>
  <w:style w:type="paragraph" w:customStyle="1" w:styleId="65">
    <w:name w:val="卷标题"/>
    <w:basedOn w:val="3"/>
    <w:link w:val="64"/>
    <w:qFormat/>
    <w:uiPriority w:val="0"/>
    <w:rPr>
      <w:rFonts w:ascii="方正黑体简体" w:hAnsi="方正黑体简体" w:eastAsia="方正黑体简体" w:cs="方正黑体简体"/>
      <w:spacing w:val="140"/>
      <w:kern w:val="2"/>
      <w:sz w:val="84"/>
      <w:szCs w:val="84"/>
    </w:rPr>
  </w:style>
  <w:style w:type="character" w:customStyle="1" w:styleId="66">
    <w:name w:val="表标题 Char Char"/>
    <w:link w:val="67"/>
    <w:qFormat/>
    <w:uiPriority w:val="0"/>
    <w:rPr>
      <w:rFonts w:ascii="方正黑体简体" w:hAnsi="宋体" w:eastAsia="方正黑体简体"/>
      <w:bCs/>
      <w:spacing w:val="6"/>
      <w:sz w:val="28"/>
      <w:szCs w:val="28"/>
      <w:lang w:eastAsia="en-US" w:bidi="en-US"/>
    </w:rPr>
  </w:style>
  <w:style w:type="paragraph" w:customStyle="1" w:styleId="67">
    <w:name w:val="表标题"/>
    <w:basedOn w:val="1"/>
    <w:link w:val="66"/>
    <w:qFormat/>
    <w:uiPriority w:val="0"/>
    <w:pPr>
      <w:spacing w:line="240" w:lineRule="auto"/>
      <w:ind w:firstLine="0" w:firstLineChars="0"/>
    </w:pPr>
    <w:rPr>
      <w:rFonts w:ascii="方正黑体简体" w:eastAsia="方正黑体简体" w:cstheme="minorBidi"/>
      <w:bCs/>
      <w:kern w:val="2"/>
      <w:sz w:val="28"/>
      <w:szCs w:val="28"/>
    </w:rPr>
  </w:style>
  <w:style w:type="character" w:customStyle="1" w:styleId="68">
    <w:name w:val="下划线 Char Char"/>
    <w:link w:val="69"/>
    <w:qFormat/>
    <w:uiPriority w:val="0"/>
    <w:rPr>
      <w:rFonts w:ascii="方正黑体简体" w:hAnsi="方正黑体简体" w:cs="方正黑体简体"/>
      <w:spacing w:val="6"/>
      <w:sz w:val="32"/>
      <w:szCs w:val="32"/>
      <w:u w:val="single"/>
      <w:lang w:bidi="en-US"/>
    </w:rPr>
  </w:style>
  <w:style w:type="paragraph" w:customStyle="1" w:styleId="69">
    <w:name w:val="下划线"/>
    <w:basedOn w:val="1"/>
    <w:link w:val="68"/>
    <w:qFormat/>
    <w:uiPriority w:val="0"/>
    <w:pPr>
      <w:spacing w:before="120" w:after="120"/>
      <w:ind w:firstLine="0" w:firstLineChars="0"/>
    </w:pPr>
    <w:rPr>
      <w:rFonts w:ascii="方正黑体简体" w:hAnsi="方正黑体简体" w:cs="方正黑体简体" w:eastAsiaTheme="minorEastAsia"/>
      <w:kern w:val="2"/>
      <w:sz w:val="32"/>
      <w:szCs w:val="32"/>
      <w:u w:val="single"/>
      <w:lang w:eastAsia="zh-CN"/>
    </w:rPr>
  </w:style>
  <w:style w:type="character" w:customStyle="1" w:styleId="70">
    <w:name w:val="合同节标题 Char Char"/>
    <w:link w:val="71"/>
    <w:qFormat/>
    <w:uiPriority w:val="0"/>
    <w:rPr>
      <w:rFonts w:ascii="方正黑体简体" w:hAnsi="宋体" w:eastAsia="方正黑体简体"/>
      <w:spacing w:val="6"/>
      <w:sz w:val="36"/>
      <w:szCs w:val="36"/>
      <w:lang w:eastAsia="en-US" w:bidi="en-US"/>
    </w:rPr>
  </w:style>
  <w:style w:type="paragraph" w:customStyle="1" w:styleId="71">
    <w:name w:val="合同节标题"/>
    <w:basedOn w:val="1"/>
    <w:link w:val="70"/>
    <w:qFormat/>
    <w:uiPriority w:val="0"/>
    <w:pPr>
      <w:ind w:firstLine="0" w:firstLineChars="0"/>
      <w:jc w:val="center"/>
    </w:pPr>
    <w:rPr>
      <w:rFonts w:ascii="方正黑体简体" w:eastAsia="方正黑体简体" w:cstheme="minorBidi"/>
      <w:kern w:val="2"/>
      <w:sz w:val="36"/>
      <w:szCs w:val="36"/>
    </w:rPr>
  </w:style>
  <w:style w:type="character" w:customStyle="1" w:styleId="72">
    <w:name w:val="节标题 Char Char"/>
    <w:link w:val="73"/>
    <w:qFormat/>
    <w:uiPriority w:val="0"/>
    <w:rPr>
      <w:rFonts w:ascii="方正黑体简体" w:hAnsi="宋体" w:eastAsia="方正黑体简体"/>
      <w:spacing w:val="6"/>
      <w:sz w:val="30"/>
      <w:szCs w:val="30"/>
      <w:lang w:eastAsia="en-US" w:bidi="en-US"/>
    </w:rPr>
  </w:style>
  <w:style w:type="paragraph" w:customStyle="1" w:styleId="73">
    <w:name w:val="节标题"/>
    <w:basedOn w:val="1"/>
    <w:next w:val="1"/>
    <w:link w:val="72"/>
    <w:qFormat/>
    <w:uiPriority w:val="0"/>
    <w:pPr>
      <w:ind w:firstLine="0" w:firstLineChars="0"/>
    </w:pPr>
    <w:rPr>
      <w:rFonts w:ascii="方正黑体简体" w:eastAsia="方正黑体简体" w:cstheme="minorBidi"/>
      <w:kern w:val="2"/>
      <w:sz w:val="30"/>
      <w:szCs w:val="30"/>
    </w:rPr>
  </w:style>
  <w:style w:type="character" w:customStyle="1" w:styleId="74">
    <w:name w:val="段标题 Char Char"/>
    <w:qFormat/>
    <w:uiPriority w:val="0"/>
    <w:rPr>
      <w:rFonts w:ascii="方正黑体简体" w:hAnsi="宋体" w:eastAsia="方正黑体简体"/>
      <w:spacing w:val="6"/>
      <w:sz w:val="28"/>
      <w:szCs w:val="28"/>
      <w:lang w:bidi="en-US"/>
    </w:rPr>
  </w:style>
  <w:style w:type="character" w:customStyle="1" w:styleId="75">
    <w:name w:val="批注文字 Char"/>
    <w:link w:val="14"/>
    <w:qFormat/>
    <w:uiPriority w:val="0"/>
    <w:rPr>
      <w:rFonts w:ascii="宋体" w:hAnsi="宋体"/>
      <w:spacing w:val="6"/>
      <w:lang w:eastAsia="en-US" w:bidi="en-US"/>
    </w:rPr>
  </w:style>
  <w:style w:type="character" w:customStyle="1" w:styleId="76">
    <w:name w:val="font61"/>
    <w:qFormat/>
    <w:uiPriority w:val="0"/>
    <w:rPr>
      <w:rFonts w:hint="eastAsia" w:ascii="宋体" w:hAnsi="宋体" w:eastAsia="宋体" w:cs="宋体"/>
      <w:color w:val="000000"/>
      <w:sz w:val="18"/>
      <w:szCs w:val="18"/>
      <w:u w:val="none"/>
    </w:rPr>
  </w:style>
  <w:style w:type="character" w:customStyle="1" w:styleId="77">
    <w:name w:val="表内正文 Char Char"/>
    <w:link w:val="78"/>
    <w:qFormat/>
    <w:uiPriority w:val="0"/>
    <w:rPr>
      <w:rFonts w:ascii="宋体" w:hAnsi="宋体" w:eastAsia="宋体"/>
      <w:spacing w:val="2"/>
      <w:szCs w:val="21"/>
      <w:lang w:eastAsia="en-US" w:bidi="en-US"/>
    </w:rPr>
  </w:style>
  <w:style w:type="paragraph" w:customStyle="1" w:styleId="78">
    <w:name w:val="表内正文"/>
    <w:basedOn w:val="1"/>
    <w:link w:val="77"/>
    <w:qFormat/>
    <w:uiPriority w:val="0"/>
    <w:pPr>
      <w:spacing w:line="320" w:lineRule="atLeast"/>
      <w:ind w:firstLine="0" w:firstLineChars="0"/>
    </w:pPr>
    <w:rPr>
      <w:rFonts w:cstheme="minorBidi"/>
      <w:spacing w:val="2"/>
      <w:kern w:val="2"/>
      <w:szCs w:val="21"/>
    </w:rPr>
  </w:style>
  <w:style w:type="character" w:customStyle="1" w:styleId="79">
    <w:name w:val="表内正文左两列 Char Char"/>
    <w:basedOn w:val="77"/>
    <w:link w:val="80"/>
    <w:qFormat/>
    <w:uiPriority w:val="0"/>
    <w:rPr>
      <w:rFonts w:ascii="宋体" w:hAnsi="宋体" w:eastAsia="宋体"/>
      <w:spacing w:val="2"/>
      <w:szCs w:val="21"/>
      <w:lang w:eastAsia="en-US" w:bidi="en-US"/>
    </w:rPr>
  </w:style>
  <w:style w:type="paragraph" w:customStyle="1" w:styleId="80">
    <w:name w:val="表内正文左两列"/>
    <w:basedOn w:val="78"/>
    <w:link w:val="79"/>
    <w:qFormat/>
    <w:uiPriority w:val="0"/>
    <w:pPr>
      <w:jc w:val="center"/>
    </w:pPr>
  </w:style>
  <w:style w:type="character" w:customStyle="1" w:styleId="81">
    <w:name w:val="附件大标题 Char Char"/>
    <w:link w:val="82"/>
    <w:qFormat/>
    <w:uiPriority w:val="0"/>
    <w:rPr>
      <w:rFonts w:ascii="方正黑体简体" w:hAnsi="黑体" w:eastAsia="方正黑体简体"/>
      <w:spacing w:val="100"/>
      <w:sz w:val="32"/>
      <w:szCs w:val="32"/>
      <w:lang w:eastAsia="en-US" w:bidi="en-US"/>
    </w:rPr>
  </w:style>
  <w:style w:type="paragraph" w:customStyle="1" w:styleId="82">
    <w:name w:val="附件大标题"/>
    <w:basedOn w:val="1"/>
    <w:link w:val="81"/>
    <w:qFormat/>
    <w:uiPriority w:val="0"/>
    <w:pPr>
      <w:spacing w:before="120" w:after="120"/>
      <w:ind w:firstLine="0" w:firstLineChars="0"/>
      <w:jc w:val="center"/>
    </w:pPr>
    <w:rPr>
      <w:rFonts w:ascii="方正黑体简体" w:hAnsi="黑体" w:eastAsia="方正黑体简体" w:cstheme="minorBidi"/>
      <w:spacing w:val="100"/>
      <w:kern w:val="2"/>
      <w:sz w:val="32"/>
      <w:szCs w:val="32"/>
    </w:rPr>
  </w:style>
  <w:style w:type="character" w:customStyle="1" w:styleId="83">
    <w:name w:val="段标题 Char"/>
    <w:link w:val="84"/>
    <w:qFormat/>
    <w:uiPriority w:val="0"/>
    <w:rPr>
      <w:rFonts w:ascii="方正黑体简体" w:hAnsi="宋体" w:eastAsia="方正黑体简体"/>
      <w:spacing w:val="6"/>
      <w:sz w:val="28"/>
      <w:szCs w:val="28"/>
      <w:lang w:bidi="en-US"/>
    </w:rPr>
  </w:style>
  <w:style w:type="paragraph" w:customStyle="1" w:styleId="84">
    <w:name w:val="段标题"/>
    <w:basedOn w:val="1"/>
    <w:link w:val="83"/>
    <w:qFormat/>
    <w:uiPriority w:val="0"/>
    <w:pPr>
      <w:ind w:firstLine="0" w:firstLineChars="0"/>
    </w:pPr>
    <w:rPr>
      <w:rFonts w:ascii="方正黑体简体" w:eastAsia="方正黑体简体" w:cstheme="minorBidi"/>
      <w:kern w:val="2"/>
      <w:sz w:val="28"/>
      <w:szCs w:val="28"/>
      <w:lang w:eastAsia="zh-CN"/>
    </w:rPr>
  </w:style>
  <w:style w:type="character" w:customStyle="1" w:styleId="85">
    <w:name w:val="章标题 Char Char"/>
    <w:link w:val="50"/>
    <w:qFormat/>
    <w:uiPriority w:val="0"/>
    <w:rPr>
      <w:rFonts w:ascii="方正黑体简体" w:hAnsi="宋体" w:eastAsia="方正黑体简体"/>
      <w:spacing w:val="6"/>
      <w:sz w:val="36"/>
      <w:szCs w:val="36"/>
      <w:lang w:bidi="en-US"/>
    </w:rPr>
  </w:style>
  <w:style w:type="character" w:customStyle="1" w:styleId="86">
    <w:name w:val="批注框文本 Char1"/>
    <w:basedOn w:val="33"/>
    <w:semiHidden/>
    <w:qFormat/>
    <w:uiPriority w:val="99"/>
    <w:rPr>
      <w:rFonts w:ascii="宋体" w:hAnsi="宋体" w:eastAsia="宋体" w:cs="Times New Roman"/>
      <w:spacing w:val="6"/>
      <w:kern w:val="0"/>
      <w:sz w:val="18"/>
      <w:szCs w:val="18"/>
      <w:lang w:eastAsia="en-US" w:bidi="en-US"/>
    </w:rPr>
  </w:style>
  <w:style w:type="character" w:customStyle="1" w:styleId="87">
    <w:name w:val="标题 Char"/>
    <w:basedOn w:val="33"/>
    <w:link w:val="30"/>
    <w:qFormat/>
    <w:uiPriority w:val="0"/>
    <w:rPr>
      <w:rFonts w:ascii="Cambria" w:hAnsi="Cambria" w:eastAsia="黑体" w:cs="Times New Roman"/>
      <w:b/>
      <w:bCs/>
      <w:spacing w:val="6"/>
      <w:kern w:val="0"/>
      <w:sz w:val="28"/>
      <w:szCs w:val="32"/>
      <w:lang w:eastAsia="en-US" w:bidi="en-US"/>
    </w:rPr>
  </w:style>
  <w:style w:type="character" w:customStyle="1" w:styleId="88">
    <w:name w:val="正文文本 3 Char"/>
    <w:basedOn w:val="33"/>
    <w:link w:val="15"/>
    <w:qFormat/>
    <w:uiPriority w:val="0"/>
    <w:rPr>
      <w:rFonts w:ascii="宋体" w:hAnsi="宋体" w:eastAsia="宋体" w:cs="Times New Roman"/>
      <w:spacing w:val="6"/>
      <w:kern w:val="0"/>
      <w:sz w:val="24"/>
      <w:szCs w:val="20"/>
      <w:lang w:eastAsia="en-US" w:bidi="en-US"/>
    </w:rPr>
  </w:style>
  <w:style w:type="character" w:customStyle="1" w:styleId="89">
    <w:name w:val="纯文本 Char"/>
    <w:basedOn w:val="33"/>
    <w:link w:val="18"/>
    <w:qFormat/>
    <w:uiPriority w:val="0"/>
    <w:rPr>
      <w:rFonts w:ascii="宋体" w:hAnsi="Courier New" w:eastAsia="宋体" w:cs="Courier New"/>
      <w:spacing w:val="6"/>
      <w:szCs w:val="21"/>
    </w:rPr>
  </w:style>
  <w:style w:type="character" w:customStyle="1" w:styleId="90">
    <w:name w:val="批注文字 Char1"/>
    <w:basedOn w:val="33"/>
    <w:semiHidden/>
    <w:qFormat/>
    <w:uiPriority w:val="99"/>
    <w:rPr>
      <w:rFonts w:ascii="宋体" w:hAnsi="宋体" w:eastAsia="宋体" w:cs="Times New Roman"/>
      <w:spacing w:val="6"/>
      <w:kern w:val="0"/>
      <w:lang w:eastAsia="en-US" w:bidi="en-US"/>
    </w:rPr>
  </w:style>
  <w:style w:type="character" w:customStyle="1" w:styleId="91">
    <w:name w:val="副标题 Char"/>
    <w:basedOn w:val="33"/>
    <w:link w:val="25"/>
    <w:qFormat/>
    <w:uiPriority w:val="0"/>
    <w:rPr>
      <w:rFonts w:ascii="Cambria" w:hAnsi="Cambria" w:eastAsia="黑体" w:cs="Times New Roman"/>
      <w:bCs/>
      <w:spacing w:val="6"/>
      <w:kern w:val="28"/>
      <w:sz w:val="24"/>
      <w:szCs w:val="32"/>
      <w:lang w:eastAsia="en-US" w:bidi="en-US"/>
    </w:rPr>
  </w:style>
  <w:style w:type="character" w:customStyle="1" w:styleId="92">
    <w:name w:val="批注主题 Char1"/>
    <w:basedOn w:val="90"/>
    <w:semiHidden/>
    <w:qFormat/>
    <w:uiPriority w:val="99"/>
    <w:rPr>
      <w:rFonts w:ascii="宋体" w:hAnsi="宋体" w:eastAsia="宋体" w:cs="Times New Roman"/>
      <w:b/>
      <w:bCs/>
      <w:spacing w:val="6"/>
      <w:kern w:val="0"/>
      <w:lang w:eastAsia="en-US" w:bidi="en-US"/>
    </w:rPr>
  </w:style>
  <w:style w:type="paragraph" w:customStyle="1" w:styleId="93">
    <w:name w:val="附录二级条标题"/>
    <w:basedOn w:val="1"/>
    <w:next w:val="1"/>
    <w:qFormat/>
    <w:uiPriority w:val="0"/>
    <w:pPr>
      <w:tabs>
        <w:tab w:val="left" w:pos="360"/>
      </w:tabs>
      <w:wordWrap w:val="0"/>
      <w:overflowPunct w:val="0"/>
      <w:autoSpaceDE w:val="0"/>
      <w:autoSpaceDN w:val="0"/>
      <w:spacing w:before="156" w:beforeLines="50" w:after="156" w:afterLines="50"/>
      <w:textAlignment w:val="baseline"/>
      <w:outlineLvl w:val="3"/>
    </w:pPr>
    <w:rPr>
      <w:rFonts w:ascii="黑体" w:eastAsia="黑体"/>
      <w:kern w:val="21"/>
      <w:szCs w:val="20"/>
    </w:rPr>
  </w:style>
  <w:style w:type="paragraph" w:customStyle="1" w:styleId="94">
    <w:name w:val="规格书"/>
    <w:basedOn w:val="1"/>
    <w:qFormat/>
    <w:uiPriority w:val="0"/>
    <w:pPr>
      <w:widowControl w:val="0"/>
      <w:ind w:left="1332" w:leftChars="600" w:right="1332" w:rightChars="600" w:firstLine="0" w:firstLineChars="0"/>
      <w:jc w:val="center"/>
    </w:pPr>
    <w:rPr>
      <w:rFonts w:ascii="Times New Roman" w:eastAsia="方正黑体简体"/>
      <w:sz w:val="52"/>
      <w:szCs w:val="52"/>
      <w:lang w:eastAsia="zh-CN"/>
    </w:rPr>
  </w:style>
  <w:style w:type="paragraph" w:customStyle="1" w:styleId="95">
    <w:name w:val="标题一、"/>
    <w:basedOn w:val="1"/>
    <w:qFormat/>
    <w:uiPriority w:val="0"/>
    <w:pPr>
      <w:spacing w:before="312" w:beforeLines="100" w:after="312" w:afterLines="100"/>
      <w:jc w:val="center"/>
      <w:outlineLvl w:val="0"/>
    </w:pPr>
    <w:rPr>
      <w:rFonts w:ascii="黑体" w:hAnsi="Calibri" w:eastAsia="黑体"/>
      <w:kern w:val="2"/>
      <w:sz w:val="32"/>
      <w:szCs w:val="32"/>
    </w:rPr>
  </w:style>
  <w:style w:type="paragraph" w:customStyle="1" w:styleId="96">
    <w:name w:val="样式2"/>
    <w:basedOn w:val="25"/>
    <w:qFormat/>
    <w:uiPriority w:val="0"/>
    <w:pPr>
      <w:spacing w:before="0" w:after="0"/>
      <w:ind w:firstLine="0" w:firstLineChars="0"/>
      <w:jc w:val="center"/>
      <w:outlineLvl w:val="9"/>
    </w:pPr>
    <w:rPr>
      <w:rFonts w:eastAsia="方正黑体简体"/>
      <w:bCs w:val="0"/>
      <w:iCs/>
      <w:spacing w:val="15"/>
      <w:kern w:val="0"/>
      <w:sz w:val="32"/>
      <w:szCs w:val="24"/>
    </w:rPr>
  </w:style>
  <w:style w:type="paragraph" w:customStyle="1" w:styleId="97">
    <w:name w:val="列出段落1"/>
    <w:basedOn w:val="1"/>
    <w:qFormat/>
    <w:uiPriority w:val="0"/>
    <w:pPr>
      <w:ind w:firstLine="420"/>
    </w:pPr>
    <w:rPr>
      <w:rFonts w:ascii="Calibri" w:hAnsi="Calibri"/>
    </w:rPr>
  </w:style>
  <w:style w:type="paragraph" w:customStyle="1" w:styleId="98">
    <w:name w:val="修订1"/>
    <w:qFormat/>
    <w:uiPriority w:val="0"/>
    <w:rPr>
      <w:rFonts w:ascii="宋体" w:hAnsi="宋体" w:eastAsia="宋体" w:cs="Times New Roman"/>
      <w:spacing w:val="6"/>
      <w:sz w:val="21"/>
      <w:szCs w:val="22"/>
      <w:lang w:val="en-US" w:eastAsia="en-US" w:bidi="en-US"/>
    </w:rPr>
  </w:style>
  <w:style w:type="paragraph" w:customStyle="1" w:styleId="99">
    <w:name w:val="规格书段标题"/>
    <w:basedOn w:val="84"/>
    <w:qFormat/>
    <w:uiPriority w:val="0"/>
    <w:rPr>
      <w:lang w:bidi="ar-SA"/>
    </w:rPr>
  </w:style>
  <w:style w:type="paragraph" w:customStyle="1" w:styleId="100">
    <w:name w:val="表内列标题"/>
    <w:basedOn w:val="1"/>
    <w:qFormat/>
    <w:uiPriority w:val="0"/>
    <w:pPr>
      <w:spacing w:line="320" w:lineRule="atLeast"/>
      <w:ind w:firstLine="0" w:firstLineChars="0"/>
      <w:jc w:val="center"/>
    </w:pPr>
    <w:rPr>
      <w:rFonts w:ascii="方正黑体简体" w:hAnsi="黑体" w:eastAsia="方正黑体简体"/>
      <w:spacing w:val="2"/>
    </w:rPr>
  </w:style>
  <w:style w:type="paragraph" w:customStyle="1" w:styleId="101">
    <w:name w:val="二级条标题"/>
    <w:basedOn w:val="102"/>
    <w:next w:val="51"/>
    <w:qFormat/>
    <w:uiPriority w:val="0"/>
    <w:pPr>
      <w:tabs>
        <w:tab w:val="left" w:pos="0"/>
      </w:tabs>
      <w:spacing w:before="156" w:beforeLines="50" w:after="156" w:afterLines="50"/>
      <w:ind w:firstLine="0"/>
      <w:outlineLvl w:val="3"/>
    </w:pPr>
    <w:rPr>
      <w:rFonts w:cs="黑体"/>
      <w:kern w:val="44"/>
      <w:szCs w:val="21"/>
    </w:rPr>
  </w:style>
  <w:style w:type="paragraph" w:customStyle="1" w:styleId="102">
    <w:name w:val="一级条标题"/>
    <w:basedOn w:val="1"/>
    <w:next w:val="1"/>
    <w:qFormat/>
    <w:uiPriority w:val="0"/>
    <w:pPr>
      <w:outlineLvl w:val="2"/>
    </w:pPr>
    <w:rPr>
      <w:rFonts w:ascii="黑体" w:hAnsi="Times New Roman" w:eastAsia="黑体"/>
      <w:szCs w:val="20"/>
    </w:rPr>
  </w:style>
  <w:style w:type="paragraph" w:styleId="10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ZB标题"/>
    <w:basedOn w:val="1"/>
    <w:qFormat/>
    <w:uiPriority w:val="0"/>
    <w:pPr>
      <w:jc w:val="center"/>
    </w:pPr>
    <w:rPr>
      <w:rFonts w:ascii="Times New Roman" w:hAnsi="Times New Roman" w:eastAsia="黑体"/>
      <w:b/>
      <w:sz w:val="72"/>
      <w:szCs w:val="24"/>
    </w:rPr>
  </w:style>
  <w:style w:type="paragraph" w:customStyle="1" w:styleId="105">
    <w:name w:val="三级条标题"/>
    <w:basedOn w:val="101"/>
    <w:next w:val="51"/>
    <w:qFormat/>
    <w:uiPriority w:val="0"/>
    <w:pPr>
      <w:ind w:firstLine="200"/>
      <w:outlineLvl w:val="4"/>
    </w:pPr>
  </w:style>
  <w:style w:type="paragraph" w:styleId="106">
    <w:name w:val="List Paragraph"/>
    <w:basedOn w:val="1"/>
    <w:qFormat/>
    <w:uiPriority w:val="0"/>
    <w:pPr>
      <w:widowControl w:val="0"/>
      <w:spacing w:line="240" w:lineRule="auto"/>
      <w:ind w:firstLine="420"/>
      <w:jc w:val="both"/>
    </w:pPr>
    <w:rPr>
      <w:rFonts w:ascii="Calibri" w:hAnsi="Calibri"/>
      <w:spacing w:val="0"/>
      <w:kern w:val="2"/>
      <w:lang w:eastAsia="zh-CN" w:bidi="ar-SA"/>
    </w:rPr>
  </w:style>
  <w:style w:type="paragraph" w:customStyle="1" w:styleId="107">
    <w:name w:val="中文正文、"/>
    <w:basedOn w:val="1"/>
    <w:qFormat/>
    <w:uiPriority w:val="0"/>
    <w:pPr>
      <w:ind w:firstLine="420"/>
    </w:pPr>
    <w:rPr>
      <w:rFonts w:ascii="Times New Roman" w:hAnsi="Times New Roman"/>
      <w:szCs w:val="21"/>
    </w:rPr>
  </w:style>
  <w:style w:type="paragraph" w:customStyle="1" w:styleId="108">
    <w:name w:val="表内左两列正文"/>
    <w:basedOn w:val="78"/>
    <w:qFormat/>
    <w:uiPriority w:val="0"/>
    <w:pPr>
      <w:spacing w:line="320" w:lineRule="exact"/>
      <w:jc w:val="center"/>
    </w:pPr>
    <w:rPr>
      <w:w w:val="99"/>
    </w:rPr>
  </w:style>
  <w:style w:type="paragraph" w:customStyle="1" w:styleId="109">
    <w:name w:val="通用技术标题"/>
    <w:basedOn w:val="1"/>
    <w:qFormat/>
    <w:uiPriority w:val="0"/>
    <w:pPr>
      <w:ind w:firstLine="0" w:firstLineChars="0"/>
      <w:jc w:val="center"/>
    </w:pPr>
    <w:rPr>
      <w:rFonts w:ascii="Times New Roman" w:eastAsia="方正黑体简体"/>
      <w:b/>
      <w:sz w:val="36"/>
      <w:szCs w:val="36"/>
      <w:lang w:eastAsia="zh-CN"/>
    </w:rPr>
  </w:style>
  <w:style w:type="paragraph" w:customStyle="1" w:styleId="110">
    <w:name w:val="002"/>
    <w:basedOn w:val="1"/>
    <w:qFormat/>
    <w:uiPriority w:val="0"/>
    <w:pPr>
      <w:spacing w:line="500" w:lineRule="exact"/>
      <w:ind w:firstLine="560"/>
    </w:pPr>
    <w:rPr>
      <w:rFonts w:ascii="Times New Roman" w:hAnsi="Times New Roman" w:eastAsia="仿宋_GB2312"/>
      <w:sz w:val="28"/>
      <w:szCs w:val="28"/>
    </w:rPr>
  </w:style>
  <w:style w:type="paragraph" w:customStyle="1" w:styleId="111">
    <w:name w:val="_Style 8"/>
    <w:basedOn w:val="3"/>
    <w:next w:val="1"/>
    <w:qFormat/>
    <w:uiPriority w:val="0"/>
    <w:pPr>
      <w:spacing w:before="480" w:beforeLines="0" w:line="276" w:lineRule="auto"/>
      <w:jc w:val="left"/>
      <w:outlineLvl w:val="9"/>
    </w:pPr>
    <w:rPr>
      <w:color w:val="365F91"/>
      <w:sz w:val="28"/>
    </w:rPr>
  </w:style>
  <w:style w:type="paragraph" w:customStyle="1" w:styleId="112">
    <w:name w:val="规格书节标题"/>
    <w:basedOn w:val="73"/>
    <w:qFormat/>
    <w:uiPriority w:val="0"/>
    <w:rPr>
      <w:lang w:eastAsia="zh-CN"/>
    </w:rPr>
  </w:style>
  <w:style w:type="paragraph" w:customStyle="1" w:styleId="113">
    <w:name w:val="附件、"/>
    <w:basedOn w:val="1"/>
    <w:qFormat/>
    <w:uiPriority w:val="0"/>
    <w:pPr>
      <w:outlineLvl w:val="0"/>
    </w:pPr>
    <w:rPr>
      <w:rFonts w:ascii="黑体" w:eastAsia="黑体"/>
      <w:kern w:val="2"/>
      <w:sz w:val="28"/>
      <w:szCs w:val="28"/>
    </w:rPr>
  </w:style>
  <w:style w:type="paragraph" w:customStyle="1" w:styleId="114">
    <w:name w:val="列出段落2"/>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64</Pages>
  <Words>28159</Words>
  <Characters>31609</Characters>
  <Lines>294</Lines>
  <Paragraphs>82</Paragraphs>
  <TotalTime>3867</TotalTime>
  <ScaleCrop>false</ScaleCrop>
  <LinksUpToDate>false</LinksUpToDate>
  <CharactersWithSpaces>34072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2023-01-20T02:49:00Z</dcterms:created>
  <dc:creator>123</dc:creator>
  <cp:lastModifiedBy>JonMMx 2000</cp:lastModifiedBy>
  <cp:lastPrinted>2024-08-09T03:13:00Z</cp:lastPrinted>
  <dcterms:modified xsi:type="dcterms:W3CDTF">2024-08-13T04:17:17Z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