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售后服务响应承诺：在接到需方反映的产品问题信息后24小时内派人到现场处理问题。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质量要求：产品符合本包产品的技术要求及标准；我公司对质量实行三包：包退、包换、包赔，因质量问题造成的一切损失由我公司负责。</w:t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4"/>
        </w:rPr>
        <w:t xml:space="preserve">盘锦铭志金诚实业有限公司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