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2024年二级物资集中采购41大类焊接材料（JC2024-WⅡ-41-01包）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1" locked="0" layoutInCell="1" allowOverlap="1">
                <wp:simplePos x="0" y="0"/>
                <wp:positionH relativeFrom="column">
                  <wp:posOffset>280030</wp:posOffset>
                </wp:positionH>
                <wp:positionV relativeFrom="paragraph">
                  <wp:posOffset>676275</wp:posOffset>
                </wp:positionV>
                <wp:extent cx="1440000" cy="14976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0930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440000" cy="14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6144;o:allowoverlap:true;o:allowincell:true;mso-position-horizontal-relative:text;margin-left:22.05pt;mso-position-horizontal:absolute;mso-position-vertical-relative:text;margin-top:53.25pt;mso-position-vertical:absolute;width:113.39pt;height:117.92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1938945</wp:posOffset>
                </wp:positionH>
                <wp:positionV relativeFrom="paragraph">
                  <wp:posOffset>182702</wp:posOffset>
                </wp:positionV>
                <wp:extent cx="837274" cy="51524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36857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837274" cy="51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52.67pt;mso-position-horizontal:absolute;mso-position-vertical-relative:text;margin-top:14.39pt;mso-position-vertical:absolute;width:65.93pt;height:40.57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2024年7月12日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4</cp:revision>
  <dcterms:modified xsi:type="dcterms:W3CDTF">2024-10-08T08:02:28Z</dcterms:modified>
</cp:coreProperties>
</file>