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我公司本包别产品未因质量及其它原因被集团公司质量公告、辽河油田公司范围内通报处罚并处于处罚期内。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盘锦禹和石油科技有限公司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2024年07月04日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