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3年间在经营活动中具有良好的商业信誉，无违法记录和重大法律纠纷，不存在被有关机构列入黑名单或被制裁的情况，无出租、出借、转让经营资质证照等行为。</w:t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7168" behindDoc="1" locked="0" layoutInCell="1" allowOverlap="1">
                <wp:simplePos x="0" y="0"/>
                <wp:positionH relativeFrom="column">
                  <wp:posOffset>2002383</wp:posOffset>
                </wp:positionH>
                <wp:positionV relativeFrom="paragraph">
                  <wp:posOffset>1511076</wp:posOffset>
                </wp:positionV>
                <wp:extent cx="1571625" cy="1571625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407830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571625" cy="1571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7168;o:allowoverlap:true;o:allowincell:true;mso-position-horizontal-relative:text;margin-left:157.67pt;mso-position-horizontal:absolute;mso-position-vertical-relative:text;margin-top:118.98pt;mso-position-vertical:absolute;width:123.75pt;height:123.75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left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sdt>
        <w:sdtPr>
          <w:alias w:val="企业名称"/>
          <w15:appearance w15:val="boundingBox"/>
          <w:placeholder>
            <w:docPart w:val="2b06f47418d048a19fce8ea5c6350ae7"/>
          </w:placeholder>
          <w:tag w:val="企业名称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</w:r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w:t xml:space="preserve">盘锦禹和石油科技有限公司</w:t>
          </w:r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       </w:t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left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法定代表人/负责人或委托代理人（签字）： 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4297600</wp:posOffset>
                </wp:positionH>
                <wp:positionV relativeFrom="paragraph">
                  <wp:posOffset>0</wp:posOffset>
                </wp:positionV>
                <wp:extent cx="657225" cy="26670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262167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57225" cy="2666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338.39pt;mso-position-horizontal:absolute;mso-position-vertical-relative:text;margin-top:0.00pt;mso-position-vertical:absolute;width:51.75pt;height:21.00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 </w:t>
      </w:r>
      <w:r/>
      <w:r>
        <w:rPr>
          <w:rFonts w:ascii="方正仿宋简体" w:hAnsi="方正仿宋简体" w:eastAsia="方正仿宋简体" w:cs="方正仿宋简体"/>
          <w:color w:val="000000"/>
          <w:sz w:val="32"/>
        </w:rPr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right"/>
        <w:rPr>
          <w:rFonts w:ascii="方正仿宋简体" w:hAnsi="方正仿宋简体" w:eastAsia="方正仿宋简体" w:cs="方正仿宋简体"/>
          <w:color w:val="000000"/>
          <w:sz w:val="32"/>
          <w:szCs w:val="32"/>
          <w14:ligatures w14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 2024年07月04日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2b06f47418d048a19fce8ea5c6350ae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企业名称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2024-10-07T06:59:46Z</dcterms:created>
  <dcterms:modified xsi:type="dcterms:W3CDTF">2024-10-22T06:03:55Z</dcterms:modified>
</cp:coreProperties>
</file>