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u w:val="single"/>
          <w:lang w:eastAsia="zh-CN"/>
        </w:rPr>
      </w:pPr>
      <w:bookmarkStart w:id="0" w:name="_Toc144974479"/>
      <w:bookmarkStart w:id="1" w:name="_Toc152042287"/>
      <w:bookmarkStart w:id="2" w:name="_Toc152045511"/>
      <w:r>
        <w:rPr>
          <w:lang w:eastAsia="zh-CN" w:bidi="ar-SA"/>
        </w:rPr>
        <w:drawing>
          <wp:inline distT="0" distB="0" distL="0" distR="0">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pPr>
        <w:spacing w:before="120" w:after="120"/>
        <w:ind w:firstLine="1029" w:firstLineChars="310"/>
        <w:rPr>
          <w:rStyle w:val="54"/>
          <w:lang w:eastAsia="zh-CN"/>
        </w:rPr>
      </w:pPr>
    </w:p>
    <w:p>
      <w:pPr>
        <w:spacing w:line="560" w:lineRule="exact"/>
        <w:ind w:firstLine="584"/>
        <w:jc w:val="center"/>
        <w:rPr>
          <w:rFonts w:hint="eastAsia" w:ascii="仿宋_GB2312" w:eastAsia="仿宋_GB2312"/>
          <w:b/>
          <w:bCs/>
          <w:kern w:val="2"/>
          <w:sz w:val="28"/>
          <w:szCs w:val="28"/>
          <w:lang w:eastAsia="zh-CN"/>
        </w:rPr>
      </w:pPr>
      <w:r>
        <w:rPr>
          <w:rFonts w:hint="eastAsia" w:ascii="仿宋_GB2312" w:eastAsia="仿宋_GB2312"/>
          <w:b/>
          <w:bCs/>
          <w:kern w:val="2"/>
          <w:sz w:val="28"/>
          <w:szCs w:val="28"/>
          <w:lang w:eastAsia="zh-CN"/>
        </w:rPr>
        <w:t>2024年二级物资集中采购17大类金属缓蚀剂</w:t>
      </w:r>
    </w:p>
    <w:p>
      <w:pPr>
        <w:spacing w:line="560" w:lineRule="exact"/>
        <w:ind w:firstLine="584"/>
        <w:jc w:val="center"/>
        <w:rPr>
          <w:rFonts w:ascii="仿宋_GB2312" w:eastAsia="仿宋_GB2312"/>
          <w:b/>
          <w:bCs/>
          <w:kern w:val="2"/>
          <w:sz w:val="28"/>
          <w:szCs w:val="28"/>
          <w:lang w:eastAsia="zh-CN"/>
        </w:rPr>
      </w:pPr>
      <w:r>
        <w:rPr>
          <w:rFonts w:hint="eastAsia" w:ascii="仿宋_GB2312" w:eastAsia="仿宋_GB2312"/>
          <w:b/>
          <w:bCs/>
          <w:kern w:val="2"/>
          <w:sz w:val="28"/>
          <w:szCs w:val="28"/>
          <w:lang w:eastAsia="zh-CN"/>
        </w:rPr>
        <w:t>（JC2024-WⅡ-17-28）</w:t>
      </w:r>
    </w:p>
    <w:p>
      <w:pPr>
        <w:spacing w:before="120" w:after="120"/>
        <w:ind w:firstLine="0" w:firstLineChars="0"/>
        <w:jc w:val="center"/>
        <w:rPr>
          <w:rFonts w:ascii="方正黑体简体" w:hAnsi="方正黑体简体" w:eastAsia="方正黑体简体" w:cs="方正黑体简体"/>
          <w:bCs/>
          <w:spacing w:val="24"/>
          <w:sz w:val="32"/>
          <w:szCs w:val="32"/>
          <w:lang w:eastAsia="zh-CN"/>
        </w:rPr>
      </w:pPr>
    </w:p>
    <w:p>
      <w:pPr>
        <w:spacing w:line="440" w:lineRule="exact"/>
        <w:ind w:left="0" w:leftChars="0" w:firstLine="0" w:firstLineChars="0"/>
        <w:jc w:val="both"/>
        <w:rPr>
          <w:rFonts w:ascii="方正黑体简体" w:hAnsi="方正黑体简体" w:eastAsia="方正黑体简体" w:cs="方正黑体简体"/>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920" w:lineRule="exact"/>
        <w:ind w:firstLine="195" w:firstLineChars="18"/>
        <w:jc w:val="center"/>
        <w:rPr>
          <w:rFonts w:ascii="黑体" w:hAnsi="黑体" w:eastAsia="黑体"/>
          <w:b/>
          <w:spacing w:val="283"/>
          <w:sz w:val="52"/>
          <w:szCs w:val="52"/>
          <w:lang w:eastAsia="zh-CN"/>
        </w:rPr>
      </w:pPr>
      <w:r>
        <w:rPr>
          <w:rFonts w:hint="eastAsia" w:ascii="方正黑体简体" w:hAnsi="方正黑体简体" w:eastAsia="方正黑体简体" w:cs="方正黑体简体"/>
          <w:bCs/>
          <w:spacing w:val="283"/>
          <w:sz w:val="52"/>
          <w:szCs w:val="52"/>
          <w:lang w:eastAsia="zh-CN"/>
        </w:rPr>
        <w:t>招标文件</w:t>
      </w: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tabs>
          <w:tab w:val="left" w:pos="4935"/>
        </w:tabs>
        <w:spacing w:line="560" w:lineRule="exact"/>
        <w:ind w:firstLine="2208" w:firstLineChars="600"/>
        <w:jc w:val="both"/>
        <w:rPr>
          <w:b/>
          <w:color w:val="auto"/>
          <w:kern w:val="2"/>
          <w:sz w:val="30"/>
          <w:szCs w:val="30"/>
          <w:lang w:eastAsia="zh-CN"/>
        </w:rPr>
      </w:pPr>
      <w:r>
        <w:rPr>
          <w:rFonts w:hint="eastAsia" w:cs="宋体"/>
          <w:color w:val="auto"/>
          <w:spacing w:val="24"/>
          <w:sz w:val="32"/>
          <w:szCs w:val="32"/>
          <w:lang w:eastAsia="zh-CN"/>
        </w:rPr>
        <w:t>招标编号</w:t>
      </w:r>
      <w:r>
        <w:rPr>
          <w:rFonts w:hint="eastAsia" w:cs="宋体"/>
          <w:color w:val="auto"/>
          <w:spacing w:val="23"/>
          <w:sz w:val="32"/>
          <w:szCs w:val="32"/>
          <w:lang w:eastAsia="zh-CN"/>
        </w:rPr>
        <w:t>：</w:t>
      </w:r>
      <w:r>
        <w:rPr>
          <w:rFonts w:hint="eastAsia"/>
          <w:b/>
          <w:color w:val="auto"/>
          <w:kern w:val="2"/>
          <w:sz w:val="30"/>
          <w:szCs w:val="30"/>
          <w:lang w:eastAsia="zh-CN"/>
        </w:rPr>
        <w:t>LHZB1-2024-WJ154</w:t>
      </w:r>
    </w:p>
    <w:p>
      <w:pPr>
        <w:spacing w:line="440" w:lineRule="exact"/>
        <w:ind w:firstLine="0" w:firstLineChars="0"/>
        <w:rPr>
          <w:sz w:val="28"/>
          <w:szCs w:val="28"/>
          <w:lang w:eastAsia="zh-CN"/>
        </w:rPr>
      </w:pPr>
    </w:p>
    <w:p>
      <w:pPr>
        <w:pStyle w:val="6"/>
        <w:spacing w:before="60" w:after="60"/>
        <w:ind w:firstLine="280"/>
        <w:rPr>
          <w:lang w:eastAsia="zh-CN"/>
        </w:rPr>
      </w:pPr>
    </w:p>
    <w:p>
      <w:pPr>
        <w:ind w:firstLine="444"/>
        <w:rPr>
          <w:lang w:eastAsia="zh-CN"/>
        </w:rPr>
      </w:pPr>
    </w:p>
    <w:p>
      <w:pPr>
        <w:spacing w:line="440" w:lineRule="exact"/>
        <w:ind w:firstLine="0" w:firstLineChars="0"/>
        <w:rPr>
          <w:sz w:val="28"/>
          <w:szCs w:val="28"/>
          <w:lang w:eastAsia="zh-CN"/>
        </w:rPr>
      </w:pPr>
    </w:p>
    <w:p>
      <w:pPr>
        <w:spacing w:line="440" w:lineRule="exact"/>
        <w:ind w:firstLine="0" w:firstLineChars="0"/>
        <w:rPr>
          <w:sz w:val="20"/>
          <w:lang w:eastAsia="zh-CN"/>
        </w:rPr>
      </w:pPr>
    </w:p>
    <w:p>
      <w:pPr>
        <w:spacing w:line="440" w:lineRule="exact"/>
        <w:ind w:firstLine="0" w:firstLineChars="0"/>
        <w:rPr>
          <w:sz w:val="20"/>
          <w:lang w:eastAsia="zh-CN"/>
        </w:rPr>
      </w:pPr>
    </w:p>
    <w:p>
      <w:pPr>
        <w:spacing w:line="600" w:lineRule="exact"/>
        <w:ind w:left="1985" w:leftChars="894" w:firstLine="141" w:firstLineChars="56"/>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招标人：辽河石油勘探局有限公司物资分公司</w:t>
      </w: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招标机构：辽河油田招标中心</w:t>
      </w:r>
    </w:p>
    <w:p>
      <w:pPr>
        <w:spacing w:line="600" w:lineRule="exact"/>
        <w:ind w:firstLine="199" w:firstLineChars="79"/>
        <w:jc w:val="center"/>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u w:val="single"/>
          <w:lang w:eastAsia="zh-CN"/>
        </w:rPr>
        <w:t>二○二四年六月二十</w:t>
      </w:r>
      <w:r>
        <w:rPr>
          <w:rFonts w:hint="eastAsia" w:ascii="方正黑体简体" w:hAnsi="方正黑体简体" w:eastAsia="方正黑体简体" w:cs="方正黑体简体"/>
          <w:sz w:val="24"/>
          <w:szCs w:val="24"/>
          <w:u w:val="single"/>
          <w:lang w:val="en-US" w:eastAsia="zh-CN"/>
        </w:rPr>
        <w:t>四</w:t>
      </w:r>
      <w:r>
        <w:rPr>
          <w:rFonts w:hint="eastAsia" w:ascii="方正黑体简体" w:hAnsi="方正黑体简体" w:eastAsia="方正黑体简体" w:cs="方正黑体简体"/>
          <w:sz w:val="24"/>
          <w:szCs w:val="24"/>
          <w:u w:val="single"/>
          <w:lang w:eastAsia="zh-CN"/>
        </w:rPr>
        <w:t>日</w:t>
      </w:r>
    </w:p>
    <w:p>
      <w:pPr>
        <w:ind w:firstLine="664"/>
        <w:jc w:val="center"/>
        <w:rPr>
          <w:rFonts w:cs="宋体"/>
          <w:sz w:val="32"/>
          <w:szCs w:val="32"/>
          <w:lang w:val="zh-CN"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74" w:right="1474" w:bottom="1531" w:left="1474" w:header="720" w:footer="720" w:gutter="397"/>
          <w:pgNumType w:start="0"/>
          <w:cols w:space="720" w:num="1"/>
          <w:titlePg/>
          <w:docGrid w:linePitch="317" w:charSpace="0"/>
        </w:sectPr>
      </w:pPr>
    </w:p>
    <w:p>
      <w:pPr>
        <w:spacing w:before="120" w:beforeLines="50" w:after="120" w:afterLines="50"/>
        <w:ind w:firstLine="2240"/>
        <w:jc w:val="center"/>
        <w:rPr>
          <w:rFonts w:ascii="方正黑体简体" w:eastAsia="方正黑体简体"/>
          <w:spacing w:val="400"/>
          <w:sz w:val="32"/>
          <w:szCs w:val="32"/>
          <w:lang w:eastAsia="zh-CN"/>
        </w:rPr>
      </w:pPr>
      <w:r>
        <w:rPr>
          <w:rFonts w:hint="eastAsia" w:ascii="方正黑体简体" w:eastAsia="方正黑体简体"/>
          <w:spacing w:val="400"/>
          <w:sz w:val="32"/>
          <w:szCs w:val="32"/>
          <w:lang w:eastAsia="zh-CN"/>
        </w:rPr>
        <w:t>目录</w:t>
      </w:r>
    </w:p>
    <w:p>
      <w:pPr>
        <w:pStyle w:val="23"/>
        <w:tabs>
          <w:tab w:val="right" w:leader="dot" w:pos="8562"/>
        </w:tabs>
      </w:pPr>
      <w:bookmarkStart w:id="3" w:name="_Toc11609380"/>
      <w:bookmarkStart w:id="4" w:name="_Toc530144917"/>
      <w:r>
        <w:rPr>
          <w:rFonts w:hint="eastAsia" w:cs="宋体"/>
          <w:b w:val="0"/>
          <w:szCs w:val="21"/>
        </w:rPr>
        <w:fldChar w:fldCharType="begin"/>
      </w:r>
      <w:r>
        <w:rPr>
          <w:rFonts w:hint="eastAsia" w:cs="宋体"/>
          <w:b w:val="0"/>
          <w:szCs w:val="21"/>
        </w:rPr>
        <w:instrText xml:space="preserve"> TOC \h \z \t "合同节标题,2,投标文件,2,规格书,2,卷标题,1,表标题,2,段标题,3,投标文件副标题,3,附件左上标题,3,节标题,2,章标题,1" </w:instrText>
      </w:r>
      <w:r>
        <w:rPr>
          <w:rFonts w:hint="eastAsia" w:cs="宋体"/>
          <w:b w:val="0"/>
          <w:szCs w:val="21"/>
        </w:rPr>
        <w:fldChar w:fldCharType="separate"/>
      </w:r>
      <w:r>
        <w:rPr>
          <w:rFonts w:hint="eastAsia" w:cs="宋体"/>
          <w:szCs w:val="21"/>
        </w:rPr>
        <w:fldChar w:fldCharType="begin"/>
      </w:r>
      <w:r>
        <w:rPr>
          <w:rFonts w:hint="eastAsia" w:cs="宋体"/>
          <w:szCs w:val="21"/>
        </w:rPr>
        <w:instrText xml:space="preserve"> HYPERLINK \l _Toc28036 </w:instrText>
      </w:r>
      <w:r>
        <w:rPr>
          <w:rFonts w:hint="eastAsia" w:cs="宋体"/>
          <w:szCs w:val="21"/>
        </w:rPr>
        <w:fldChar w:fldCharType="separate"/>
      </w:r>
      <w:r>
        <w:rPr>
          <w:rFonts w:hint="eastAsia"/>
          <w:lang w:eastAsia="zh-CN"/>
        </w:rPr>
        <w:t>第一卷</w:t>
      </w:r>
      <w:r>
        <w:tab/>
      </w:r>
      <w:r>
        <w:fldChar w:fldCharType="begin"/>
      </w:r>
      <w:r>
        <w:instrText xml:space="preserve"> PAGEREF _Toc28036 \h </w:instrText>
      </w:r>
      <w:r>
        <w:fldChar w:fldCharType="separate"/>
      </w:r>
      <w:r>
        <w:t>1</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_Toc17638 </w:instrText>
      </w:r>
      <w:r>
        <w:rPr>
          <w:rFonts w:hint="eastAsia" w:cs="宋体"/>
          <w:szCs w:val="21"/>
        </w:rPr>
        <w:fldChar w:fldCharType="separate"/>
      </w:r>
      <w:r>
        <w:rPr>
          <w:rFonts w:hint="eastAsia"/>
        </w:rPr>
        <w:t>第一章  招标公告</w:t>
      </w:r>
      <w:r>
        <w:tab/>
      </w:r>
      <w:r>
        <w:fldChar w:fldCharType="begin"/>
      </w:r>
      <w:r>
        <w:instrText xml:space="preserve"> PAGEREF _Toc17638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_Toc27258 </w:instrText>
      </w:r>
      <w:r>
        <w:rPr>
          <w:rFonts w:hint="eastAsia" w:cs="宋体"/>
          <w:szCs w:val="21"/>
        </w:rPr>
        <w:fldChar w:fldCharType="separate"/>
      </w:r>
      <w:r>
        <w:rPr>
          <w:lang w:eastAsia="zh-CN"/>
        </w:rPr>
        <w:t>1. 招标条件</w:t>
      </w:r>
      <w:r>
        <w:tab/>
      </w:r>
      <w:r>
        <w:fldChar w:fldCharType="begin"/>
      </w:r>
      <w:r>
        <w:instrText xml:space="preserve"> PAGEREF _Toc27258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_Toc22208 </w:instrText>
      </w:r>
      <w:r>
        <w:rPr>
          <w:rFonts w:hint="eastAsia" w:cs="宋体"/>
          <w:szCs w:val="21"/>
        </w:rPr>
        <w:fldChar w:fldCharType="separate"/>
      </w:r>
      <w:r>
        <w:rPr>
          <w:lang w:eastAsia="zh-CN"/>
        </w:rPr>
        <w:t>2. 项目概况与</w:t>
      </w:r>
      <w:r>
        <w:rPr>
          <w:rFonts w:hint="eastAsia"/>
          <w:lang w:eastAsia="zh-CN"/>
        </w:rPr>
        <w:t>招标范围</w:t>
      </w:r>
      <w:r>
        <w:tab/>
      </w:r>
      <w:r>
        <w:fldChar w:fldCharType="begin"/>
      </w:r>
      <w:r>
        <w:instrText xml:space="preserve"> PAGEREF _Toc22208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_Toc6747 </w:instrText>
      </w:r>
      <w:r>
        <w:rPr>
          <w:rFonts w:hint="eastAsia" w:cs="宋体"/>
          <w:szCs w:val="21"/>
        </w:rPr>
        <w:fldChar w:fldCharType="separate"/>
      </w:r>
      <w:r>
        <w:rPr>
          <w:lang w:eastAsia="zh-CN"/>
        </w:rPr>
        <w:t>3. 投标人资格要求</w:t>
      </w:r>
      <w:r>
        <w:tab/>
      </w:r>
      <w:r>
        <w:fldChar w:fldCharType="begin"/>
      </w:r>
      <w:r>
        <w:instrText xml:space="preserve"> PAGEREF _Toc6747 \h </w:instrText>
      </w:r>
      <w:r>
        <w:fldChar w:fldCharType="separate"/>
      </w:r>
      <w:r>
        <w:t>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_Toc6133 </w:instrText>
      </w:r>
      <w:r>
        <w:rPr>
          <w:rFonts w:hint="eastAsia" w:cs="宋体"/>
          <w:szCs w:val="21"/>
        </w:rPr>
        <w:fldChar w:fldCharType="separate"/>
      </w:r>
      <w:r>
        <w:rPr>
          <w:lang w:eastAsia="zh-CN"/>
        </w:rPr>
        <w:t xml:space="preserve">4. </w:t>
      </w:r>
      <w:r>
        <w:rPr>
          <w:rFonts w:hint="eastAsia"/>
          <w:lang w:eastAsia="zh-CN"/>
        </w:rPr>
        <w:t>招标文件的获取</w:t>
      </w:r>
      <w:r>
        <w:tab/>
      </w:r>
      <w:r>
        <w:fldChar w:fldCharType="begin"/>
      </w:r>
      <w:r>
        <w:instrText xml:space="preserve"> PAGEREF _Toc6133 \h </w:instrText>
      </w:r>
      <w:r>
        <w:fldChar w:fldCharType="separate"/>
      </w:r>
      <w:r>
        <w:t>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_Toc24793 </w:instrText>
      </w:r>
      <w:r>
        <w:rPr>
          <w:rFonts w:hint="eastAsia" w:cs="宋体"/>
          <w:szCs w:val="21"/>
        </w:rPr>
        <w:fldChar w:fldCharType="separate"/>
      </w:r>
      <w:r>
        <w:rPr>
          <w:lang w:eastAsia="zh-CN"/>
        </w:rPr>
        <w:t xml:space="preserve">5. </w:t>
      </w:r>
      <w:r>
        <w:rPr>
          <w:rFonts w:hint="eastAsia"/>
          <w:lang w:eastAsia="zh-CN"/>
        </w:rPr>
        <w:t>投标文件的递交</w:t>
      </w:r>
      <w:r>
        <w:tab/>
      </w:r>
      <w:r>
        <w:fldChar w:fldCharType="begin"/>
      </w:r>
      <w:r>
        <w:instrText xml:space="preserve"> PAGEREF _Toc24793 \h </w:instrText>
      </w:r>
      <w:r>
        <w:fldChar w:fldCharType="separate"/>
      </w:r>
      <w:r>
        <w:t>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_Toc12357 </w:instrText>
      </w:r>
      <w:r>
        <w:rPr>
          <w:rFonts w:hint="eastAsia" w:cs="宋体"/>
          <w:szCs w:val="21"/>
        </w:rPr>
        <w:fldChar w:fldCharType="separate"/>
      </w:r>
      <w:r>
        <w:rPr>
          <w:lang w:eastAsia="zh-CN"/>
        </w:rPr>
        <w:t xml:space="preserve">6. </w:t>
      </w:r>
      <w:r>
        <w:rPr>
          <w:rFonts w:hint="eastAsia"/>
          <w:lang w:eastAsia="zh-CN"/>
        </w:rPr>
        <w:t>发布公告的媒介</w:t>
      </w:r>
      <w:r>
        <w:tab/>
      </w:r>
      <w:r>
        <w:fldChar w:fldCharType="begin"/>
      </w:r>
      <w:r>
        <w:instrText xml:space="preserve"> PAGEREF _Toc12357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_Toc13860 </w:instrText>
      </w:r>
      <w:r>
        <w:rPr>
          <w:rFonts w:hint="eastAsia" w:cs="宋体"/>
          <w:szCs w:val="21"/>
        </w:rPr>
        <w:fldChar w:fldCharType="separate"/>
      </w:r>
      <w:r>
        <w:rPr>
          <w:rFonts w:hint="eastAsia"/>
          <w:lang w:eastAsia="zh-CN"/>
        </w:rPr>
        <w:t>7、招标代理服务费</w:t>
      </w:r>
      <w:r>
        <w:tab/>
      </w:r>
      <w:r>
        <w:fldChar w:fldCharType="begin"/>
      </w:r>
      <w:r>
        <w:instrText xml:space="preserve"> PAGEREF _Toc13860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_Toc12497 </w:instrText>
      </w:r>
      <w:r>
        <w:rPr>
          <w:rFonts w:hint="eastAsia" w:cs="宋体"/>
          <w:szCs w:val="21"/>
        </w:rPr>
        <w:fldChar w:fldCharType="separate"/>
      </w:r>
      <w:r>
        <w:rPr>
          <w:rFonts w:hint="eastAsia"/>
          <w:lang w:eastAsia="zh-CN"/>
        </w:rPr>
        <w:t>8、开标</w:t>
      </w:r>
      <w:r>
        <w:tab/>
      </w:r>
      <w:r>
        <w:fldChar w:fldCharType="begin"/>
      </w:r>
      <w:r>
        <w:instrText xml:space="preserve"> PAGEREF _Toc12497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_Toc8672 </w:instrText>
      </w:r>
      <w:r>
        <w:rPr>
          <w:rFonts w:hint="eastAsia" w:cs="宋体"/>
          <w:szCs w:val="21"/>
        </w:rPr>
        <w:fldChar w:fldCharType="separate"/>
      </w:r>
      <w:r>
        <w:rPr>
          <w:rFonts w:hint="eastAsia"/>
          <w:lang w:eastAsia="zh-CN"/>
        </w:rPr>
        <w:t>9、联系方式</w:t>
      </w:r>
      <w:r>
        <w:tab/>
      </w:r>
      <w:r>
        <w:fldChar w:fldCharType="begin"/>
      </w:r>
      <w:r>
        <w:instrText xml:space="preserve"> PAGEREF _Toc8672 \h </w:instrText>
      </w:r>
      <w:r>
        <w:fldChar w:fldCharType="separate"/>
      </w:r>
      <w:r>
        <w:t>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_Toc22945 </w:instrText>
      </w:r>
      <w:r>
        <w:rPr>
          <w:rFonts w:hint="eastAsia" w:cs="宋体"/>
          <w:szCs w:val="21"/>
        </w:rPr>
        <w:fldChar w:fldCharType="separate"/>
      </w:r>
      <w:r>
        <w:rPr>
          <w:rFonts w:hint="eastAsia"/>
          <w:lang w:eastAsia="zh-CN"/>
        </w:rPr>
        <w:t>10、附件</w:t>
      </w:r>
      <w:r>
        <w:tab/>
      </w:r>
      <w:r>
        <w:fldChar w:fldCharType="begin"/>
      </w:r>
      <w:r>
        <w:instrText xml:space="preserve"> PAGEREF _Toc22945 \h </w:instrText>
      </w:r>
      <w:r>
        <w:fldChar w:fldCharType="separate"/>
      </w:r>
      <w:r>
        <w:t>6</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_Toc18179 </w:instrText>
      </w:r>
      <w:r>
        <w:rPr>
          <w:rFonts w:hint="eastAsia" w:cs="宋体"/>
          <w:szCs w:val="21"/>
        </w:rPr>
        <w:fldChar w:fldCharType="separate"/>
      </w:r>
      <w:r>
        <w:rPr>
          <w:rFonts w:hint="eastAsia"/>
        </w:rPr>
        <w:t xml:space="preserve">第二章 </w:t>
      </w:r>
      <w:r>
        <w:t>投标人须知</w:t>
      </w:r>
      <w:r>
        <w:tab/>
      </w:r>
      <w:r>
        <w:fldChar w:fldCharType="begin"/>
      </w:r>
      <w:r>
        <w:instrText xml:space="preserve"> PAGEREF _Toc18179 \h </w:instrText>
      </w:r>
      <w:r>
        <w:fldChar w:fldCharType="separate"/>
      </w:r>
      <w:r>
        <w:t>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_Toc24736 </w:instrText>
      </w:r>
      <w:r>
        <w:rPr>
          <w:rFonts w:hint="eastAsia" w:cs="宋体"/>
          <w:szCs w:val="21"/>
        </w:rPr>
        <w:fldChar w:fldCharType="separate"/>
      </w:r>
      <w:r>
        <w:rPr>
          <w:lang w:eastAsia="zh-CN"/>
        </w:rPr>
        <w:t>投标人须知前附表</w:t>
      </w:r>
      <w:r>
        <w:tab/>
      </w:r>
      <w:r>
        <w:fldChar w:fldCharType="begin"/>
      </w:r>
      <w:r>
        <w:instrText xml:space="preserve"> PAGEREF _Toc24736 \h </w:instrText>
      </w:r>
      <w:r>
        <w:fldChar w:fldCharType="separate"/>
      </w:r>
      <w:r>
        <w:t>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_Toc20335 </w:instrText>
      </w:r>
      <w:r>
        <w:rPr>
          <w:rFonts w:hint="eastAsia" w:cs="宋体"/>
          <w:szCs w:val="21"/>
        </w:rPr>
        <w:fldChar w:fldCharType="separate"/>
      </w:r>
      <w:r>
        <w:rPr>
          <w:lang w:eastAsia="zh-CN"/>
        </w:rPr>
        <w:t>1. 总则</w:t>
      </w:r>
      <w:r>
        <w:tab/>
      </w:r>
      <w:r>
        <w:fldChar w:fldCharType="begin"/>
      </w:r>
      <w:r>
        <w:instrText xml:space="preserve"> PAGEREF _Toc20335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_Toc27968 </w:instrText>
      </w:r>
      <w:r>
        <w:rPr>
          <w:rFonts w:hint="eastAsia" w:cs="宋体"/>
          <w:szCs w:val="21"/>
        </w:rPr>
        <w:fldChar w:fldCharType="separate"/>
      </w:r>
      <w:r>
        <w:t>1.1 招标项目概况</w:t>
      </w:r>
      <w:r>
        <w:tab/>
      </w:r>
      <w:r>
        <w:fldChar w:fldCharType="begin"/>
      </w:r>
      <w:r>
        <w:instrText xml:space="preserve"> PAGEREF _Toc27968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_Toc15743 </w:instrText>
      </w:r>
      <w:r>
        <w:rPr>
          <w:rFonts w:hint="eastAsia" w:cs="宋体"/>
          <w:szCs w:val="21"/>
        </w:rPr>
        <w:fldChar w:fldCharType="separate"/>
      </w:r>
      <w:r>
        <w:t>1.2 招标项目的资金来源和落实情况</w:t>
      </w:r>
      <w:r>
        <w:tab/>
      </w:r>
      <w:r>
        <w:fldChar w:fldCharType="begin"/>
      </w:r>
      <w:r>
        <w:instrText xml:space="preserve"> PAGEREF _Toc15743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_Toc22109 </w:instrText>
      </w:r>
      <w:r>
        <w:rPr>
          <w:rFonts w:hint="eastAsia" w:cs="宋体"/>
          <w:szCs w:val="21"/>
        </w:rPr>
        <w:fldChar w:fldCharType="separate"/>
      </w:r>
      <w:r>
        <w:t>1.3 招标范围、交货期、交货地点和</w:t>
      </w:r>
      <w:r>
        <w:rPr>
          <w:rFonts w:hint="eastAsia"/>
        </w:rPr>
        <w:t>技术性能指标</w:t>
      </w:r>
      <w:r>
        <w:tab/>
      </w:r>
      <w:r>
        <w:fldChar w:fldCharType="begin"/>
      </w:r>
      <w:r>
        <w:instrText xml:space="preserve"> PAGEREF _Toc22109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_Toc6884 </w:instrText>
      </w:r>
      <w:r>
        <w:rPr>
          <w:rFonts w:hint="eastAsia" w:cs="宋体"/>
          <w:szCs w:val="21"/>
        </w:rPr>
        <w:fldChar w:fldCharType="separate"/>
      </w:r>
      <w:r>
        <w:t>1.4 投标人资格要求</w:t>
      </w:r>
      <w:r>
        <w:tab/>
      </w:r>
      <w:r>
        <w:fldChar w:fldCharType="begin"/>
      </w:r>
      <w:r>
        <w:instrText xml:space="preserve"> PAGEREF _Toc6884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_Toc23578 </w:instrText>
      </w:r>
      <w:r>
        <w:rPr>
          <w:rFonts w:hint="eastAsia" w:cs="宋体"/>
          <w:szCs w:val="21"/>
        </w:rPr>
        <w:fldChar w:fldCharType="separate"/>
      </w:r>
      <w:r>
        <w:t xml:space="preserve">1.5 </w:t>
      </w:r>
      <w:r>
        <w:rPr>
          <w:rFonts w:hint="eastAsia"/>
        </w:rPr>
        <w:t>费用承担</w:t>
      </w:r>
      <w:r>
        <w:tab/>
      </w:r>
      <w:r>
        <w:fldChar w:fldCharType="begin"/>
      </w:r>
      <w:r>
        <w:instrText xml:space="preserve"> PAGEREF _Toc23578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_Toc30598 </w:instrText>
      </w:r>
      <w:r>
        <w:rPr>
          <w:rFonts w:hint="eastAsia" w:cs="宋体"/>
          <w:szCs w:val="21"/>
        </w:rPr>
        <w:fldChar w:fldCharType="separate"/>
      </w:r>
      <w:r>
        <w:t xml:space="preserve">1.6 </w:t>
      </w:r>
      <w:r>
        <w:rPr>
          <w:rFonts w:hint="eastAsia"/>
        </w:rPr>
        <w:t>保密</w:t>
      </w:r>
      <w:r>
        <w:tab/>
      </w:r>
      <w:r>
        <w:fldChar w:fldCharType="begin"/>
      </w:r>
      <w:r>
        <w:instrText xml:space="preserve"> PAGEREF _Toc30598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_Toc9678 </w:instrText>
      </w:r>
      <w:r>
        <w:rPr>
          <w:rFonts w:hint="eastAsia" w:cs="宋体"/>
          <w:szCs w:val="21"/>
        </w:rPr>
        <w:fldChar w:fldCharType="separate"/>
      </w:r>
      <w:r>
        <w:t>1.7 语言文字</w:t>
      </w:r>
      <w:r>
        <w:tab/>
      </w:r>
      <w:r>
        <w:fldChar w:fldCharType="begin"/>
      </w:r>
      <w:r>
        <w:instrText xml:space="preserve"> PAGEREF _Toc9678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_Toc63 </w:instrText>
      </w:r>
      <w:r>
        <w:rPr>
          <w:rFonts w:hint="eastAsia" w:cs="宋体"/>
          <w:szCs w:val="21"/>
        </w:rPr>
        <w:fldChar w:fldCharType="separate"/>
      </w:r>
      <w:r>
        <w:t>1.8 计量单位</w:t>
      </w:r>
      <w:r>
        <w:tab/>
      </w:r>
      <w:r>
        <w:fldChar w:fldCharType="begin"/>
      </w:r>
      <w:r>
        <w:instrText xml:space="preserve"> PAGEREF _Toc63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_Toc19519 </w:instrText>
      </w:r>
      <w:r>
        <w:rPr>
          <w:rFonts w:hint="eastAsia" w:cs="宋体"/>
          <w:szCs w:val="21"/>
        </w:rPr>
        <w:fldChar w:fldCharType="separate"/>
      </w:r>
      <w:r>
        <w:t>1.9 投标预备会</w:t>
      </w:r>
      <w:r>
        <w:tab/>
      </w:r>
      <w:r>
        <w:fldChar w:fldCharType="begin"/>
      </w:r>
      <w:r>
        <w:instrText xml:space="preserve"> PAGEREF _Toc19519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_Toc29873 </w:instrText>
      </w:r>
      <w:r>
        <w:rPr>
          <w:rFonts w:hint="eastAsia" w:cs="宋体"/>
          <w:szCs w:val="21"/>
        </w:rPr>
        <w:fldChar w:fldCharType="separate"/>
      </w:r>
      <w:r>
        <w:t>1.10 分包</w:t>
      </w:r>
      <w:r>
        <w:tab/>
      </w:r>
      <w:r>
        <w:fldChar w:fldCharType="begin"/>
      </w:r>
      <w:r>
        <w:instrText xml:space="preserve"> PAGEREF _Toc29873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_Toc15030 </w:instrText>
      </w:r>
      <w:r>
        <w:rPr>
          <w:rFonts w:hint="eastAsia" w:cs="宋体"/>
          <w:szCs w:val="21"/>
        </w:rPr>
        <w:fldChar w:fldCharType="separate"/>
      </w:r>
      <w:r>
        <w:t>1.11 响应和偏差</w:t>
      </w:r>
      <w:r>
        <w:tab/>
      </w:r>
      <w:r>
        <w:fldChar w:fldCharType="begin"/>
      </w:r>
      <w:r>
        <w:instrText xml:space="preserve"> PAGEREF _Toc15030 \h </w:instrText>
      </w:r>
      <w:r>
        <w:fldChar w:fldCharType="separate"/>
      </w:r>
      <w:r>
        <w:t>13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_Toc15493 </w:instrText>
      </w:r>
      <w:r>
        <w:rPr>
          <w:rFonts w:hint="eastAsia" w:cs="宋体"/>
          <w:szCs w:val="21"/>
        </w:rPr>
        <w:fldChar w:fldCharType="separate"/>
      </w:r>
      <w:r>
        <w:rPr>
          <w:rFonts w:hint="eastAsia" w:hAnsi="方正黑体简体" w:cs="方正黑体简体"/>
          <w:lang w:eastAsia="zh-CN"/>
        </w:rPr>
        <w:t>2. 招标文件</w:t>
      </w:r>
      <w:r>
        <w:tab/>
      </w:r>
      <w:r>
        <w:fldChar w:fldCharType="begin"/>
      </w:r>
      <w:r>
        <w:instrText xml:space="preserve"> PAGEREF _Toc15493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_Toc17843 </w:instrText>
      </w:r>
      <w:r>
        <w:rPr>
          <w:rFonts w:hint="eastAsia" w:cs="宋体"/>
          <w:szCs w:val="21"/>
        </w:rPr>
        <w:fldChar w:fldCharType="separate"/>
      </w:r>
      <w:r>
        <w:t>2.1 招标文件的组成</w:t>
      </w:r>
      <w:r>
        <w:tab/>
      </w:r>
      <w:r>
        <w:fldChar w:fldCharType="begin"/>
      </w:r>
      <w:r>
        <w:instrText xml:space="preserve"> PAGEREF _Toc17843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_Toc8138 </w:instrText>
      </w:r>
      <w:r>
        <w:rPr>
          <w:rFonts w:hint="eastAsia" w:cs="宋体"/>
          <w:szCs w:val="21"/>
        </w:rPr>
        <w:fldChar w:fldCharType="separate"/>
      </w:r>
      <w:r>
        <w:t>2.2 招标文件的澄清</w:t>
      </w:r>
      <w:r>
        <w:tab/>
      </w:r>
      <w:r>
        <w:fldChar w:fldCharType="begin"/>
      </w:r>
      <w:r>
        <w:instrText xml:space="preserve"> PAGEREF _Toc8138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_Toc3149 </w:instrText>
      </w:r>
      <w:r>
        <w:rPr>
          <w:rFonts w:hint="eastAsia" w:cs="宋体"/>
          <w:szCs w:val="21"/>
        </w:rPr>
        <w:fldChar w:fldCharType="separate"/>
      </w:r>
      <w:r>
        <w:t>2.3 招标文件的修改</w:t>
      </w:r>
      <w:r>
        <w:tab/>
      </w:r>
      <w:r>
        <w:fldChar w:fldCharType="begin"/>
      </w:r>
      <w:r>
        <w:instrText xml:space="preserve"> PAGEREF _Toc3149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_Toc866 </w:instrText>
      </w:r>
      <w:r>
        <w:rPr>
          <w:rFonts w:hint="eastAsia" w:cs="宋体"/>
          <w:szCs w:val="21"/>
        </w:rPr>
        <w:fldChar w:fldCharType="separate"/>
      </w:r>
      <w:r>
        <w:t>2.4 招标文件的异议</w:t>
      </w:r>
      <w:r>
        <w:tab/>
      </w:r>
      <w:r>
        <w:fldChar w:fldCharType="begin"/>
      </w:r>
      <w:r>
        <w:instrText xml:space="preserve"> PAGEREF _Toc866 \h </w:instrText>
      </w:r>
      <w:r>
        <w:fldChar w:fldCharType="separate"/>
      </w:r>
      <w:r>
        <w:t>14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_Toc8573 </w:instrText>
      </w:r>
      <w:r>
        <w:rPr>
          <w:rFonts w:hint="eastAsia" w:cs="宋体"/>
          <w:szCs w:val="21"/>
        </w:rPr>
        <w:fldChar w:fldCharType="separate"/>
      </w:r>
      <w:r>
        <w:rPr>
          <w:rFonts w:hint="eastAsia" w:hAnsi="方正黑体简体" w:cs="方正黑体简体"/>
          <w:lang w:eastAsia="zh-CN"/>
        </w:rPr>
        <w:t>3. 投标文件</w:t>
      </w:r>
      <w:r>
        <w:tab/>
      </w:r>
      <w:r>
        <w:fldChar w:fldCharType="begin"/>
      </w:r>
      <w:r>
        <w:instrText xml:space="preserve"> PAGEREF _Toc8573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_Toc20876 </w:instrText>
      </w:r>
      <w:r>
        <w:rPr>
          <w:rFonts w:hint="eastAsia" w:cs="宋体"/>
          <w:szCs w:val="21"/>
        </w:rPr>
        <w:fldChar w:fldCharType="separate"/>
      </w:r>
      <w:r>
        <w:t>3.1 投标文件的组成</w:t>
      </w:r>
      <w:r>
        <w:tab/>
      </w:r>
      <w:r>
        <w:fldChar w:fldCharType="begin"/>
      </w:r>
      <w:r>
        <w:instrText xml:space="preserve"> PAGEREF _Toc20876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_Toc9453 </w:instrText>
      </w:r>
      <w:r>
        <w:rPr>
          <w:rFonts w:hint="eastAsia" w:cs="宋体"/>
          <w:szCs w:val="21"/>
        </w:rPr>
        <w:fldChar w:fldCharType="separate"/>
      </w:r>
      <w:r>
        <w:rPr>
          <w:rFonts w:hint="eastAsia" w:hAnsi="方正黑体简体" w:cs="方正黑体简体"/>
        </w:rPr>
        <w:t>3.2 投标报价</w:t>
      </w:r>
      <w:r>
        <w:tab/>
      </w:r>
      <w:r>
        <w:fldChar w:fldCharType="begin"/>
      </w:r>
      <w:r>
        <w:instrText xml:space="preserve"> PAGEREF _Toc9453 \h </w:instrText>
      </w:r>
      <w:r>
        <w:fldChar w:fldCharType="separate"/>
      </w:r>
      <w:r>
        <w:t>15</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_Toc14353 </w:instrText>
      </w:r>
      <w:r>
        <w:rPr>
          <w:rFonts w:hint="eastAsia" w:cs="宋体"/>
          <w:szCs w:val="21"/>
        </w:rPr>
        <w:fldChar w:fldCharType="separate"/>
      </w:r>
      <w:r>
        <w:rPr>
          <w:rFonts w:hint="eastAsia" w:hAnsi="方正黑体简体" w:cs="方正黑体简体"/>
        </w:rPr>
        <w:t>3.3 投标有效期</w:t>
      </w:r>
      <w:r>
        <w:tab/>
      </w:r>
      <w:r>
        <w:fldChar w:fldCharType="begin"/>
      </w:r>
      <w:r>
        <w:instrText xml:space="preserve"> PAGEREF _Toc14353 \h </w:instrText>
      </w:r>
      <w:r>
        <w:fldChar w:fldCharType="separate"/>
      </w:r>
      <w:r>
        <w:t>15</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_Toc28411 </w:instrText>
      </w:r>
      <w:r>
        <w:rPr>
          <w:rFonts w:hint="eastAsia" w:cs="宋体"/>
          <w:szCs w:val="21"/>
        </w:rPr>
        <w:fldChar w:fldCharType="separate"/>
      </w:r>
      <w:r>
        <w:rPr>
          <w:rFonts w:hint="eastAsia" w:hAnsi="方正黑体简体" w:cs="方正黑体简体"/>
        </w:rPr>
        <w:t>3.4 投标保证金</w:t>
      </w:r>
      <w:r>
        <w:tab/>
      </w:r>
      <w:r>
        <w:fldChar w:fldCharType="begin"/>
      </w:r>
      <w:r>
        <w:instrText xml:space="preserve"> PAGEREF _Toc28411 \h </w:instrText>
      </w:r>
      <w:r>
        <w:fldChar w:fldCharType="separate"/>
      </w:r>
      <w:r>
        <w:t>16</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_Toc28841 </w:instrText>
      </w:r>
      <w:r>
        <w:rPr>
          <w:rFonts w:hint="eastAsia" w:cs="宋体"/>
          <w:szCs w:val="21"/>
        </w:rPr>
        <w:fldChar w:fldCharType="separate"/>
      </w:r>
      <w:r>
        <w:rPr>
          <w:rFonts w:hint="eastAsia" w:hAnsi="方正黑体简体" w:cs="方正黑体简体"/>
        </w:rPr>
        <w:t>3.5 资格审查资料</w:t>
      </w:r>
      <w:r>
        <w:tab/>
      </w:r>
      <w:r>
        <w:fldChar w:fldCharType="begin"/>
      </w:r>
      <w:r>
        <w:instrText xml:space="preserve"> PAGEREF _Toc28841 \h </w:instrText>
      </w:r>
      <w:r>
        <w:fldChar w:fldCharType="separate"/>
      </w:r>
      <w:r>
        <w:t>16</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_Toc21006 </w:instrText>
      </w:r>
      <w:r>
        <w:rPr>
          <w:rFonts w:hint="eastAsia" w:cs="宋体"/>
          <w:szCs w:val="21"/>
        </w:rPr>
        <w:fldChar w:fldCharType="separate"/>
      </w:r>
      <w:r>
        <w:rPr>
          <w:rFonts w:hint="eastAsia" w:hAnsi="方正黑体简体" w:cs="方正黑体简体"/>
        </w:rPr>
        <w:t>3.6 备选投标方案</w:t>
      </w:r>
      <w:r>
        <w:tab/>
      </w:r>
      <w:r>
        <w:fldChar w:fldCharType="begin"/>
      </w:r>
      <w:r>
        <w:instrText xml:space="preserve"> PAGEREF _Toc21006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_Toc11649 </w:instrText>
      </w:r>
      <w:r>
        <w:rPr>
          <w:rFonts w:hint="eastAsia" w:cs="宋体"/>
          <w:szCs w:val="21"/>
        </w:rPr>
        <w:fldChar w:fldCharType="separate"/>
      </w:r>
      <w:r>
        <w:rPr>
          <w:rFonts w:hint="eastAsia" w:hAnsi="方正黑体简体" w:cs="方正黑体简体"/>
        </w:rPr>
        <w:t>3.7 投标文件的编制</w:t>
      </w:r>
      <w:r>
        <w:tab/>
      </w:r>
      <w:r>
        <w:fldChar w:fldCharType="begin"/>
      </w:r>
      <w:r>
        <w:instrText xml:space="preserve"> PAGEREF _Toc11649 \h </w:instrText>
      </w:r>
      <w:r>
        <w:fldChar w:fldCharType="separate"/>
      </w:r>
      <w:r>
        <w:t>17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_Toc17272 </w:instrText>
      </w:r>
      <w:r>
        <w:rPr>
          <w:rFonts w:hint="eastAsia" w:cs="宋体"/>
          <w:szCs w:val="21"/>
        </w:rPr>
        <w:fldChar w:fldCharType="separate"/>
      </w:r>
      <w:r>
        <w:rPr>
          <w:rFonts w:hint="eastAsia" w:hAnsi="方正黑体简体" w:cs="方正黑体简体"/>
          <w:lang w:eastAsia="zh-CN"/>
        </w:rPr>
        <w:t>4. 投标</w:t>
      </w:r>
      <w:r>
        <w:tab/>
      </w:r>
      <w:r>
        <w:fldChar w:fldCharType="begin"/>
      </w:r>
      <w:r>
        <w:instrText xml:space="preserve"> PAGEREF _Toc17272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_Toc21266 </w:instrText>
      </w:r>
      <w:r>
        <w:rPr>
          <w:rFonts w:hint="eastAsia" w:cs="宋体"/>
          <w:szCs w:val="21"/>
        </w:rPr>
        <w:fldChar w:fldCharType="separate"/>
      </w:r>
      <w:r>
        <w:rPr>
          <w:rFonts w:hint="eastAsia" w:hAnsi="方正黑体简体" w:cs="方正黑体简体"/>
        </w:rPr>
        <w:t>4.1 投标文件的密封和标记</w:t>
      </w:r>
      <w:r>
        <w:tab/>
      </w:r>
      <w:r>
        <w:fldChar w:fldCharType="begin"/>
      </w:r>
      <w:r>
        <w:instrText xml:space="preserve"> PAGEREF _Toc21266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_Toc4212 </w:instrText>
      </w:r>
      <w:r>
        <w:rPr>
          <w:rFonts w:hint="eastAsia" w:cs="宋体"/>
          <w:szCs w:val="21"/>
        </w:rPr>
        <w:fldChar w:fldCharType="separate"/>
      </w:r>
      <w:r>
        <w:rPr>
          <w:rFonts w:hint="eastAsia" w:hAnsi="方正黑体简体" w:cs="方正黑体简体"/>
        </w:rPr>
        <w:t>4.2 投标文件的递交</w:t>
      </w:r>
      <w:r>
        <w:tab/>
      </w:r>
      <w:r>
        <w:fldChar w:fldCharType="begin"/>
      </w:r>
      <w:r>
        <w:instrText xml:space="preserve"> PAGEREF _Toc4212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_Toc12720 </w:instrText>
      </w:r>
      <w:r>
        <w:rPr>
          <w:rFonts w:hint="eastAsia" w:cs="宋体"/>
          <w:szCs w:val="21"/>
        </w:rPr>
        <w:fldChar w:fldCharType="separate"/>
      </w:r>
      <w:r>
        <w:rPr>
          <w:rFonts w:hint="eastAsia" w:hAnsi="方正黑体简体" w:cs="方正黑体简体"/>
        </w:rPr>
        <w:t>4.3 投标文件的修改与撤回</w:t>
      </w:r>
      <w:r>
        <w:tab/>
      </w:r>
      <w:r>
        <w:fldChar w:fldCharType="begin"/>
      </w:r>
      <w:r>
        <w:instrText xml:space="preserve"> PAGEREF _Toc12720 \h </w:instrText>
      </w:r>
      <w:r>
        <w:fldChar w:fldCharType="separate"/>
      </w:r>
      <w:r>
        <w:t>18</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_Toc10240 </w:instrText>
      </w:r>
      <w:r>
        <w:rPr>
          <w:rFonts w:hint="eastAsia" w:cs="宋体"/>
          <w:szCs w:val="21"/>
        </w:rPr>
        <w:fldChar w:fldCharType="separate"/>
      </w:r>
      <w:r>
        <w:rPr>
          <w:rFonts w:hint="eastAsia" w:hAnsi="方正黑体简体" w:cs="方正黑体简体"/>
          <w:lang w:eastAsia="zh-CN"/>
        </w:rPr>
        <w:t>5. 开标</w:t>
      </w:r>
      <w:r>
        <w:tab/>
      </w:r>
      <w:r>
        <w:fldChar w:fldCharType="begin"/>
      </w:r>
      <w:r>
        <w:instrText xml:space="preserve"> PAGEREF _Toc10240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_Toc17522 </w:instrText>
      </w:r>
      <w:r>
        <w:rPr>
          <w:rFonts w:hint="eastAsia" w:cs="宋体"/>
          <w:szCs w:val="21"/>
        </w:rPr>
        <w:fldChar w:fldCharType="separate"/>
      </w:r>
      <w:r>
        <w:rPr>
          <w:rFonts w:hint="eastAsia" w:hAnsi="方正黑体简体" w:cs="方正黑体简体"/>
        </w:rPr>
        <w:t>5.1 开标时间和地点</w:t>
      </w:r>
      <w:r>
        <w:tab/>
      </w:r>
      <w:r>
        <w:fldChar w:fldCharType="begin"/>
      </w:r>
      <w:r>
        <w:instrText xml:space="preserve"> PAGEREF _Toc17522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_Toc2215 </w:instrText>
      </w:r>
      <w:r>
        <w:rPr>
          <w:rFonts w:hint="eastAsia" w:cs="宋体"/>
          <w:szCs w:val="21"/>
        </w:rPr>
        <w:fldChar w:fldCharType="separate"/>
      </w:r>
      <w:r>
        <w:rPr>
          <w:rFonts w:hint="eastAsia" w:hAnsi="方正黑体简体" w:cs="方正黑体简体"/>
        </w:rPr>
        <w:t>5.2 开标程序</w:t>
      </w:r>
      <w:r>
        <w:tab/>
      </w:r>
      <w:r>
        <w:fldChar w:fldCharType="begin"/>
      </w:r>
      <w:r>
        <w:instrText xml:space="preserve"> PAGEREF _Toc2215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_Toc26715 </w:instrText>
      </w:r>
      <w:r>
        <w:rPr>
          <w:rFonts w:hint="eastAsia" w:cs="宋体"/>
          <w:szCs w:val="21"/>
        </w:rPr>
        <w:fldChar w:fldCharType="separate"/>
      </w:r>
      <w:r>
        <w:rPr>
          <w:rFonts w:hint="eastAsia" w:hAnsi="方正黑体简体" w:cs="方正黑体简体"/>
        </w:rPr>
        <w:t>5.3 开标异议</w:t>
      </w:r>
      <w:r>
        <w:tab/>
      </w:r>
      <w:r>
        <w:fldChar w:fldCharType="begin"/>
      </w:r>
      <w:r>
        <w:instrText xml:space="preserve"> PAGEREF _Toc26715 \h </w:instrText>
      </w:r>
      <w:r>
        <w:fldChar w:fldCharType="separate"/>
      </w:r>
      <w:r>
        <w:t>19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_Toc6515 </w:instrText>
      </w:r>
      <w:r>
        <w:rPr>
          <w:rFonts w:hint="eastAsia" w:cs="宋体"/>
          <w:szCs w:val="21"/>
        </w:rPr>
        <w:fldChar w:fldCharType="separate"/>
      </w:r>
      <w:r>
        <w:rPr>
          <w:rFonts w:hint="eastAsia" w:hAnsi="方正黑体简体" w:cs="方正黑体简体"/>
          <w:lang w:eastAsia="zh-CN"/>
        </w:rPr>
        <w:t>6. 评标</w:t>
      </w:r>
      <w:r>
        <w:tab/>
      </w:r>
      <w:r>
        <w:fldChar w:fldCharType="begin"/>
      </w:r>
      <w:r>
        <w:instrText xml:space="preserve"> PAGEREF _Toc6515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_Toc22011 </w:instrText>
      </w:r>
      <w:r>
        <w:rPr>
          <w:rFonts w:hint="eastAsia" w:cs="宋体"/>
          <w:szCs w:val="21"/>
        </w:rPr>
        <w:fldChar w:fldCharType="separate"/>
      </w:r>
      <w:r>
        <w:rPr>
          <w:rFonts w:hint="eastAsia" w:hAnsi="方正黑体简体" w:cs="方正黑体简体"/>
        </w:rPr>
        <w:t>6.1 评标委员会</w:t>
      </w:r>
      <w:r>
        <w:tab/>
      </w:r>
      <w:r>
        <w:fldChar w:fldCharType="begin"/>
      </w:r>
      <w:r>
        <w:instrText xml:space="preserve"> PAGEREF _Toc22011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_Toc12196 </w:instrText>
      </w:r>
      <w:r>
        <w:rPr>
          <w:rFonts w:hint="eastAsia" w:cs="宋体"/>
          <w:szCs w:val="21"/>
        </w:rPr>
        <w:fldChar w:fldCharType="separate"/>
      </w:r>
      <w:r>
        <w:rPr>
          <w:rFonts w:hint="eastAsia" w:hAnsi="方正黑体简体" w:cs="方正黑体简体"/>
        </w:rPr>
        <w:t>6.2 评标原则</w:t>
      </w:r>
      <w:r>
        <w:tab/>
      </w:r>
      <w:r>
        <w:fldChar w:fldCharType="begin"/>
      </w:r>
      <w:r>
        <w:instrText xml:space="preserve"> PAGEREF _Toc12196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_Toc14554 </w:instrText>
      </w:r>
      <w:r>
        <w:rPr>
          <w:rFonts w:hint="eastAsia" w:cs="宋体"/>
          <w:szCs w:val="21"/>
        </w:rPr>
        <w:fldChar w:fldCharType="separate"/>
      </w:r>
      <w:r>
        <w:rPr>
          <w:rFonts w:hint="eastAsia" w:hAnsi="方正黑体简体" w:cs="方正黑体简体"/>
        </w:rPr>
        <w:t>6.3 评标</w:t>
      </w:r>
      <w:r>
        <w:tab/>
      </w:r>
      <w:r>
        <w:fldChar w:fldCharType="begin"/>
      </w:r>
      <w:r>
        <w:instrText xml:space="preserve"> PAGEREF _Toc14554 \h </w:instrText>
      </w:r>
      <w:r>
        <w:fldChar w:fldCharType="separate"/>
      </w:r>
      <w:r>
        <w:t>19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_Toc20185 </w:instrText>
      </w:r>
      <w:r>
        <w:rPr>
          <w:rFonts w:hint="eastAsia" w:cs="宋体"/>
          <w:szCs w:val="21"/>
        </w:rPr>
        <w:fldChar w:fldCharType="separate"/>
      </w:r>
      <w:r>
        <w:rPr>
          <w:rFonts w:hint="eastAsia" w:hAnsi="方正黑体简体" w:cs="方正黑体简体"/>
          <w:lang w:eastAsia="zh-CN"/>
        </w:rPr>
        <w:t>7. 合同授予</w:t>
      </w:r>
      <w:r>
        <w:tab/>
      </w:r>
      <w:r>
        <w:fldChar w:fldCharType="begin"/>
      </w:r>
      <w:r>
        <w:instrText xml:space="preserve"> PAGEREF _Toc20185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_Toc23398 </w:instrText>
      </w:r>
      <w:r>
        <w:rPr>
          <w:rFonts w:hint="eastAsia" w:cs="宋体"/>
          <w:szCs w:val="21"/>
        </w:rPr>
        <w:fldChar w:fldCharType="separate"/>
      </w:r>
      <w:r>
        <w:rPr>
          <w:rFonts w:hint="eastAsia" w:hAnsi="方正黑体简体" w:cs="方正黑体简体"/>
        </w:rPr>
        <w:t>7.1 中标候选人公示</w:t>
      </w:r>
      <w:r>
        <w:tab/>
      </w:r>
      <w:r>
        <w:fldChar w:fldCharType="begin"/>
      </w:r>
      <w:r>
        <w:instrText xml:space="preserve"> PAGEREF _Toc23398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_Toc24530 </w:instrText>
      </w:r>
      <w:r>
        <w:rPr>
          <w:rFonts w:hint="eastAsia" w:cs="宋体"/>
          <w:szCs w:val="21"/>
        </w:rPr>
        <w:fldChar w:fldCharType="separate"/>
      </w:r>
      <w:r>
        <w:rPr>
          <w:rFonts w:hint="eastAsia" w:hAnsi="方正黑体简体" w:cs="方正黑体简体"/>
        </w:rPr>
        <w:t>7.2 评标结果异议</w:t>
      </w:r>
      <w:r>
        <w:tab/>
      </w:r>
      <w:r>
        <w:fldChar w:fldCharType="begin"/>
      </w:r>
      <w:r>
        <w:instrText xml:space="preserve"> PAGEREF _Toc24530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_Toc21318 </w:instrText>
      </w:r>
      <w:r>
        <w:rPr>
          <w:rFonts w:hint="eastAsia" w:cs="宋体"/>
          <w:szCs w:val="21"/>
        </w:rPr>
        <w:fldChar w:fldCharType="separate"/>
      </w:r>
      <w:r>
        <w:rPr>
          <w:rFonts w:hint="eastAsia" w:hAnsi="方正黑体简体" w:cs="方正黑体简体"/>
        </w:rPr>
        <w:t>7.3 中标候选人履约能力审查</w:t>
      </w:r>
      <w:r>
        <w:tab/>
      </w:r>
      <w:r>
        <w:fldChar w:fldCharType="begin"/>
      </w:r>
      <w:r>
        <w:instrText xml:space="preserve"> PAGEREF _Toc21318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_Toc14837 </w:instrText>
      </w:r>
      <w:r>
        <w:rPr>
          <w:rFonts w:hint="eastAsia" w:cs="宋体"/>
          <w:szCs w:val="21"/>
        </w:rPr>
        <w:fldChar w:fldCharType="separate"/>
      </w:r>
      <w:r>
        <w:rPr>
          <w:rFonts w:hint="eastAsia" w:hAnsi="方正黑体简体" w:cs="方正黑体简体"/>
        </w:rPr>
        <w:t>7.4 定标</w:t>
      </w:r>
      <w:r>
        <w:tab/>
      </w:r>
      <w:r>
        <w:fldChar w:fldCharType="begin"/>
      </w:r>
      <w:r>
        <w:instrText xml:space="preserve"> PAGEREF _Toc14837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_Toc14645 </w:instrText>
      </w:r>
      <w:r>
        <w:rPr>
          <w:rFonts w:hint="eastAsia" w:cs="宋体"/>
          <w:szCs w:val="21"/>
        </w:rPr>
        <w:fldChar w:fldCharType="separate"/>
      </w:r>
      <w:r>
        <w:rPr>
          <w:rFonts w:hint="eastAsia" w:hAnsi="方正黑体简体" w:cs="方正黑体简体"/>
        </w:rPr>
        <w:t>7.5 中标通知</w:t>
      </w:r>
      <w:r>
        <w:tab/>
      </w:r>
      <w:r>
        <w:fldChar w:fldCharType="begin"/>
      </w:r>
      <w:r>
        <w:instrText xml:space="preserve"> PAGEREF _Toc14645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_Toc32311 </w:instrText>
      </w:r>
      <w:r>
        <w:rPr>
          <w:rFonts w:hint="eastAsia" w:cs="宋体"/>
          <w:szCs w:val="21"/>
        </w:rPr>
        <w:fldChar w:fldCharType="separate"/>
      </w:r>
      <w:r>
        <w:rPr>
          <w:rFonts w:hint="eastAsia" w:hAnsi="方正黑体简体" w:cs="方正黑体简体"/>
        </w:rPr>
        <w:t>7.6 履约保证金</w:t>
      </w:r>
      <w:r>
        <w:tab/>
      </w:r>
      <w:r>
        <w:fldChar w:fldCharType="begin"/>
      </w:r>
      <w:r>
        <w:instrText xml:space="preserve"> PAGEREF _Toc32311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_Toc4316 </w:instrText>
      </w:r>
      <w:r>
        <w:rPr>
          <w:rFonts w:hint="eastAsia" w:cs="宋体"/>
          <w:szCs w:val="21"/>
        </w:rPr>
        <w:fldChar w:fldCharType="separate"/>
      </w:r>
      <w:r>
        <w:rPr>
          <w:rFonts w:hint="eastAsia" w:hAnsi="方正黑体简体" w:cs="方正黑体简体"/>
        </w:rPr>
        <w:t>7.7 签订合同</w:t>
      </w:r>
      <w:r>
        <w:tab/>
      </w:r>
      <w:r>
        <w:fldChar w:fldCharType="begin"/>
      </w:r>
      <w:r>
        <w:instrText xml:space="preserve"> PAGEREF _Toc4316 \h </w:instrText>
      </w:r>
      <w:r>
        <w:fldChar w:fldCharType="separate"/>
      </w:r>
      <w:r>
        <w:t>20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_Toc30237 </w:instrText>
      </w:r>
      <w:r>
        <w:rPr>
          <w:rFonts w:hint="eastAsia" w:cs="宋体"/>
          <w:szCs w:val="21"/>
        </w:rPr>
        <w:fldChar w:fldCharType="separate"/>
      </w:r>
      <w:r>
        <w:rPr>
          <w:rFonts w:hint="eastAsia" w:hAnsi="方正黑体简体" w:cs="方正黑体简体"/>
          <w:lang w:eastAsia="zh-CN"/>
        </w:rPr>
        <w:t>8.纪律和监督（诚信要求）</w:t>
      </w:r>
      <w:r>
        <w:tab/>
      </w:r>
      <w:r>
        <w:fldChar w:fldCharType="begin"/>
      </w:r>
      <w:r>
        <w:instrText xml:space="preserve"> PAGEREF _Toc30237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_Toc26684 </w:instrText>
      </w:r>
      <w:r>
        <w:rPr>
          <w:rFonts w:hint="eastAsia" w:cs="宋体"/>
          <w:szCs w:val="21"/>
        </w:rPr>
        <w:fldChar w:fldCharType="separate"/>
      </w:r>
      <w:r>
        <w:rPr>
          <w:rFonts w:hint="eastAsia" w:hAnsi="方正黑体简体" w:cs="方正黑体简体"/>
        </w:rPr>
        <w:t>8.1 对招标人的纪律要求</w:t>
      </w:r>
      <w:r>
        <w:tab/>
      </w:r>
      <w:r>
        <w:fldChar w:fldCharType="begin"/>
      </w:r>
      <w:r>
        <w:instrText xml:space="preserve"> PAGEREF _Toc26684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_Toc32748 </w:instrText>
      </w:r>
      <w:r>
        <w:rPr>
          <w:rFonts w:hint="eastAsia" w:cs="宋体"/>
          <w:szCs w:val="21"/>
        </w:rPr>
        <w:fldChar w:fldCharType="separate"/>
      </w:r>
      <w:r>
        <w:rPr>
          <w:rFonts w:hint="eastAsia"/>
        </w:rPr>
        <w:t>8.2 对投标人的纪律要求</w:t>
      </w:r>
      <w:r>
        <w:tab/>
      </w:r>
      <w:r>
        <w:fldChar w:fldCharType="begin"/>
      </w:r>
      <w:r>
        <w:instrText xml:space="preserve"> PAGEREF _Toc32748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_Toc13222 </w:instrText>
      </w:r>
      <w:r>
        <w:rPr>
          <w:rFonts w:hint="eastAsia" w:cs="宋体"/>
          <w:szCs w:val="21"/>
        </w:rPr>
        <w:fldChar w:fldCharType="separate"/>
      </w:r>
      <w:r>
        <w:rPr>
          <w:rFonts w:hint="eastAsia"/>
        </w:rPr>
        <w:t>8.3 对评标委员会成员的纪律要求</w:t>
      </w:r>
      <w:r>
        <w:tab/>
      </w:r>
      <w:r>
        <w:fldChar w:fldCharType="begin"/>
      </w:r>
      <w:r>
        <w:instrText xml:space="preserve"> PAGEREF _Toc13222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_Toc6473 </w:instrText>
      </w:r>
      <w:r>
        <w:rPr>
          <w:rFonts w:hint="eastAsia" w:cs="宋体"/>
          <w:szCs w:val="21"/>
        </w:rPr>
        <w:fldChar w:fldCharType="separate"/>
      </w:r>
      <w:r>
        <w:rPr>
          <w:rFonts w:hint="eastAsia"/>
        </w:rPr>
        <w:t>8.4 对与评标活动有关的工作人员的纪律要求</w:t>
      </w:r>
      <w:r>
        <w:tab/>
      </w:r>
      <w:r>
        <w:fldChar w:fldCharType="begin"/>
      </w:r>
      <w:r>
        <w:instrText xml:space="preserve"> PAGEREF _Toc6473 \h </w:instrText>
      </w:r>
      <w:r>
        <w:fldChar w:fldCharType="separate"/>
      </w:r>
      <w:r>
        <w:t>22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_Toc21087 </w:instrText>
      </w:r>
      <w:r>
        <w:rPr>
          <w:rFonts w:hint="eastAsia" w:cs="宋体"/>
          <w:szCs w:val="21"/>
        </w:rPr>
        <w:fldChar w:fldCharType="separate"/>
      </w:r>
      <w:r>
        <w:rPr>
          <w:rFonts w:hint="eastAsia"/>
        </w:rPr>
        <w:t>8.5 投诉</w:t>
      </w:r>
      <w:r>
        <w:tab/>
      </w:r>
      <w:r>
        <w:fldChar w:fldCharType="begin"/>
      </w:r>
      <w:r>
        <w:instrText xml:space="preserve"> PAGEREF _Toc21087 \h </w:instrText>
      </w:r>
      <w:r>
        <w:fldChar w:fldCharType="separate"/>
      </w:r>
      <w:r>
        <w:t>22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_Toc25550 </w:instrText>
      </w:r>
      <w:r>
        <w:rPr>
          <w:rFonts w:hint="eastAsia" w:cs="宋体"/>
          <w:szCs w:val="21"/>
        </w:rPr>
        <w:fldChar w:fldCharType="separate"/>
      </w:r>
      <w:r>
        <w:rPr>
          <w:rFonts w:hint="eastAsia" w:hAnsi="方正黑体简体" w:cs="方正黑体简体"/>
          <w:lang w:eastAsia="zh-CN"/>
        </w:rPr>
        <w:t>9. 是否采用电子招标投标</w:t>
      </w:r>
      <w:r>
        <w:tab/>
      </w:r>
      <w:r>
        <w:fldChar w:fldCharType="begin"/>
      </w:r>
      <w:r>
        <w:instrText xml:space="preserve"> PAGEREF _Toc25550 \h </w:instrText>
      </w:r>
      <w:r>
        <w:fldChar w:fldCharType="separate"/>
      </w:r>
      <w:r>
        <w:t>22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_Toc18776 </w:instrText>
      </w:r>
      <w:r>
        <w:rPr>
          <w:rFonts w:hint="eastAsia" w:cs="宋体"/>
          <w:szCs w:val="21"/>
        </w:rPr>
        <w:fldChar w:fldCharType="separate"/>
      </w:r>
      <w:r>
        <w:rPr>
          <w:rFonts w:hint="eastAsia" w:hAnsi="方正黑体简体" w:cs="方正黑体简体"/>
          <w:lang w:eastAsia="zh-CN"/>
        </w:rPr>
        <w:t>10. 需要补充的其他内容</w:t>
      </w:r>
      <w:r>
        <w:tab/>
      </w:r>
      <w:r>
        <w:fldChar w:fldCharType="begin"/>
      </w:r>
      <w:r>
        <w:instrText xml:space="preserve"> PAGEREF _Toc18776 \h </w:instrText>
      </w:r>
      <w:r>
        <w:fldChar w:fldCharType="separate"/>
      </w:r>
      <w:r>
        <w:t>22</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_Toc7017 </w:instrText>
      </w:r>
      <w:r>
        <w:rPr>
          <w:rFonts w:hint="eastAsia" w:cs="宋体"/>
          <w:szCs w:val="21"/>
        </w:rPr>
        <w:fldChar w:fldCharType="separate"/>
      </w:r>
      <w:r>
        <w:t>第三章</w:t>
      </w:r>
      <w:r>
        <w:rPr>
          <w:rFonts w:hint="eastAsia"/>
        </w:rPr>
        <w:t xml:space="preserve">  </w:t>
      </w:r>
      <w:r>
        <w:t>评标办法（综合评估法）</w:t>
      </w:r>
      <w:r>
        <w:tab/>
      </w:r>
      <w:r>
        <w:fldChar w:fldCharType="begin"/>
      </w:r>
      <w:r>
        <w:instrText xml:space="preserve"> PAGEREF _Toc7017 \h </w:instrText>
      </w:r>
      <w:r>
        <w:fldChar w:fldCharType="separate"/>
      </w:r>
      <w:r>
        <w:t>26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_Toc27805 </w:instrText>
      </w:r>
      <w:r>
        <w:rPr>
          <w:rFonts w:hint="eastAsia" w:cs="宋体"/>
          <w:szCs w:val="21"/>
        </w:rPr>
        <w:fldChar w:fldCharType="separate"/>
      </w:r>
      <w:r>
        <w:rPr>
          <w:rFonts w:hint="eastAsia"/>
          <w:lang w:eastAsia="zh-CN"/>
        </w:rPr>
        <w:t>评标办法前附表</w:t>
      </w:r>
      <w:r>
        <w:tab/>
      </w:r>
      <w:r>
        <w:fldChar w:fldCharType="begin"/>
      </w:r>
      <w:r>
        <w:instrText xml:space="preserve"> PAGEREF _Toc27805 \h </w:instrText>
      </w:r>
      <w:r>
        <w:fldChar w:fldCharType="separate"/>
      </w:r>
      <w:r>
        <w:t>26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_Toc29815 </w:instrText>
      </w:r>
      <w:r>
        <w:rPr>
          <w:rFonts w:hint="eastAsia" w:cs="宋体"/>
          <w:szCs w:val="21"/>
        </w:rPr>
        <w:fldChar w:fldCharType="separate"/>
      </w:r>
      <w:r>
        <w:rPr>
          <w:rFonts w:hint="eastAsia" w:hAnsi="方正黑体简体" w:cs="方正黑体简体"/>
          <w:lang w:eastAsia="zh-CN"/>
        </w:rPr>
        <w:t>1. 评标方法</w:t>
      </w:r>
      <w:r>
        <w:tab/>
      </w:r>
      <w:r>
        <w:fldChar w:fldCharType="begin"/>
      </w:r>
      <w:r>
        <w:instrText xml:space="preserve"> PAGEREF _Toc29815 \h </w:instrText>
      </w:r>
      <w:r>
        <w:fldChar w:fldCharType="separate"/>
      </w:r>
      <w:r>
        <w:t>27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_Toc13688 </w:instrText>
      </w:r>
      <w:r>
        <w:rPr>
          <w:rFonts w:hint="eastAsia" w:cs="宋体"/>
          <w:szCs w:val="21"/>
        </w:rPr>
        <w:fldChar w:fldCharType="separate"/>
      </w:r>
      <w:r>
        <w:rPr>
          <w:rFonts w:hint="eastAsia" w:hAnsi="方正黑体简体" w:cs="方正黑体简体"/>
          <w:lang w:eastAsia="zh-CN"/>
        </w:rPr>
        <w:t>2. 评审标准</w:t>
      </w:r>
      <w:r>
        <w:tab/>
      </w:r>
      <w:r>
        <w:fldChar w:fldCharType="begin"/>
      </w:r>
      <w:r>
        <w:instrText xml:space="preserve"> PAGEREF _Toc13688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_Toc18428 </w:instrText>
      </w:r>
      <w:r>
        <w:rPr>
          <w:rFonts w:hint="eastAsia" w:cs="宋体"/>
          <w:szCs w:val="21"/>
        </w:rPr>
        <w:fldChar w:fldCharType="separate"/>
      </w:r>
      <w:r>
        <w:rPr>
          <w:rFonts w:hint="eastAsia" w:hAnsi="方正黑体简体" w:cs="方正黑体简体"/>
        </w:rPr>
        <w:t>2.1 初步评审标准</w:t>
      </w:r>
      <w:r>
        <w:tab/>
      </w:r>
      <w:r>
        <w:fldChar w:fldCharType="begin"/>
      </w:r>
      <w:r>
        <w:instrText xml:space="preserve"> PAGEREF _Toc18428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_Toc12878 </w:instrText>
      </w:r>
      <w:r>
        <w:rPr>
          <w:rFonts w:hint="eastAsia" w:cs="宋体"/>
          <w:szCs w:val="21"/>
        </w:rPr>
        <w:fldChar w:fldCharType="separate"/>
      </w:r>
      <w:r>
        <w:rPr>
          <w:rFonts w:hint="eastAsia" w:hAnsi="方正黑体简体" w:cs="方正黑体简体"/>
        </w:rPr>
        <w:t>2.2 分值构成与评分标准</w:t>
      </w:r>
      <w:r>
        <w:tab/>
      </w:r>
      <w:r>
        <w:fldChar w:fldCharType="begin"/>
      </w:r>
      <w:r>
        <w:instrText xml:space="preserve"> PAGEREF _Toc12878 \h </w:instrText>
      </w:r>
      <w:r>
        <w:fldChar w:fldCharType="separate"/>
      </w:r>
      <w:r>
        <w:t>27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_Toc26221 </w:instrText>
      </w:r>
      <w:r>
        <w:rPr>
          <w:rFonts w:hint="eastAsia" w:cs="宋体"/>
          <w:szCs w:val="21"/>
        </w:rPr>
        <w:fldChar w:fldCharType="separate"/>
      </w:r>
      <w:r>
        <w:rPr>
          <w:rFonts w:hint="eastAsia" w:hAnsi="方正黑体简体" w:cs="方正黑体简体"/>
          <w:lang w:eastAsia="zh-CN"/>
        </w:rPr>
        <w:t>3. 评标程序</w:t>
      </w:r>
      <w:r>
        <w:tab/>
      </w:r>
      <w:r>
        <w:fldChar w:fldCharType="begin"/>
      </w:r>
      <w:r>
        <w:instrText xml:space="preserve"> PAGEREF _Toc26221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_Toc9921 </w:instrText>
      </w:r>
      <w:r>
        <w:rPr>
          <w:rFonts w:hint="eastAsia" w:cs="宋体"/>
          <w:szCs w:val="21"/>
        </w:rPr>
        <w:fldChar w:fldCharType="separate"/>
      </w:r>
      <w:r>
        <w:rPr>
          <w:rFonts w:hint="eastAsia" w:hAnsi="方正黑体简体" w:cs="方正黑体简体"/>
        </w:rPr>
        <w:t>3.1 初步评审</w:t>
      </w:r>
      <w:r>
        <w:tab/>
      </w:r>
      <w:r>
        <w:fldChar w:fldCharType="begin"/>
      </w:r>
      <w:r>
        <w:instrText xml:space="preserve"> PAGEREF _Toc9921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_Toc28126 </w:instrText>
      </w:r>
      <w:r>
        <w:rPr>
          <w:rFonts w:hint="eastAsia" w:cs="宋体"/>
          <w:szCs w:val="21"/>
        </w:rPr>
        <w:fldChar w:fldCharType="separate"/>
      </w:r>
      <w:r>
        <w:rPr>
          <w:rFonts w:hint="eastAsia" w:hAnsi="方正黑体简体" w:cs="方正黑体简体"/>
        </w:rPr>
        <w:t>3.2 详细评审</w:t>
      </w:r>
      <w:r>
        <w:tab/>
      </w:r>
      <w:r>
        <w:fldChar w:fldCharType="begin"/>
      </w:r>
      <w:r>
        <w:instrText xml:space="preserve"> PAGEREF _Toc28126 \h </w:instrText>
      </w:r>
      <w:r>
        <w:fldChar w:fldCharType="separate"/>
      </w:r>
      <w:r>
        <w:t>28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_Toc26024 </w:instrText>
      </w:r>
      <w:r>
        <w:rPr>
          <w:rFonts w:hint="eastAsia" w:cs="宋体"/>
          <w:szCs w:val="21"/>
        </w:rPr>
        <w:fldChar w:fldCharType="separate"/>
      </w:r>
      <w:r>
        <w:rPr>
          <w:rFonts w:hint="eastAsia" w:hAnsi="方正黑体简体" w:cs="方正黑体简体"/>
        </w:rPr>
        <w:t>3.3 投标文件的澄清</w:t>
      </w:r>
      <w:r>
        <w:tab/>
      </w:r>
      <w:r>
        <w:fldChar w:fldCharType="begin"/>
      </w:r>
      <w:r>
        <w:instrText xml:space="preserve"> PAGEREF _Toc26024 \h </w:instrText>
      </w:r>
      <w:r>
        <w:fldChar w:fldCharType="separate"/>
      </w:r>
      <w:r>
        <w:t>28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_Toc9880 </w:instrText>
      </w:r>
      <w:r>
        <w:rPr>
          <w:rFonts w:hint="eastAsia" w:cs="宋体"/>
          <w:szCs w:val="21"/>
        </w:rPr>
        <w:fldChar w:fldCharType="separate"/>
      </w:r>
      <w:r>
        <w:rPr>
          <w:rFonts w:hint="eastAsia" w:hAnsi="方正黑体简体" w:cs="方正黑体简体"/>
        </w:rPr>
        <w:t>3.4 评标结果</w:t>
      </w:r>
      <w:r>
        <w:tab/>
      </w:r>
      <w:r>
        <w:fldChar w:fldCharType="begin"/>
      </w:r>
      <w:r>
        <w:instrText xml:space="preserve"> PAGEREF _Toc9880 \h </w:instrText>
      </w:r>
      <w:r>
        <w:fldChar w:fldCharType="separate"/>
      </w:r>
      <w:r>
        <w:t>28</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_Toc31690 </w:instrText>
      </w:r>
      <w:r>
        <w:rPr>
          <w:rFonts w:hint="eastAsia" w:cs="宋体"/>
          <w:szCs w:val="21"/>
        </w:rPr>
        <w:fldChar w:fldCharType="separate"/>
      </w:r>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_Toc31690 \h </w:instrText>
      </w:r>
      <w:r>
        <w:fldChar w:fldCharType="separate"/>
      </w:r>
      <w:r>
        <w:t>31</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_Toc16737 </w:instrText>
      </w:r>
      <w:r>
        <w:rPr>
          <w:rFonts w:hint="eastAsia" w:cs="宋体"/>
          <w:szCs w:val="21"/>
        </w:rPr>
        <w:fldChar w:fldCharType="separate"/>
      </w:r>
      <w:r>
        <w:rPr>
          <w:lang w:eastAsia="zh-CN"/>
        </w:rPr>
        <w:t>第</w:t>
      </w:r>
      <w:r>
        <w:rPr>
          <w:rFonts w:hint="eastAsia"/>
          <w:lang w:eastAsia="zh-CN"/>
        </w:rPr>
        <w:t>二</w:t>
      </w:r>
      <w:r>
        <w:rPr>
          <w:lang w:eastAsia="zh-CN"/>
        </w:rPr>
        <w:t>卷</w:t>
      </w:r>
      <w:r>
        <w:tab/>
      </w:r>
      <w:r>
        <w:fldChar w:fldCharType="begin"/>
      </w:r>
      <w:r>
        <w:instrText xml:space="preserve"> PAGEREF _Toc16737 \h </w:instrText>
      </w:r>
      <w:r>
        <w:fldChar w:fldCharType="separate"/>
      </w:r>
      <w:r>
        <w:t>33</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_Toc14728 </w:instrText>
      </w:r>
      <w:r>
        <w:rPr>
          <w:rFonts w:hint="eastAsia" w:cs="宋体"/>
          <w:szCs w:val="21"/>
        </w:rPr>
        <w:fldChar w:fldCharType="separate"/>
      </w:r>
      <w:r>
        <w:t>第五章</w:t>
      </w:r>
      <w:r>
        <w:rPr>
          <w:rFonts w:hint="eastAsia"/>
        </w:rPr>
        <w:t xml:space="preserve">  </w:t>
      </w:r>
      <w:r>
        <w:t>供货要求</w:t>
      </w:r>
      <w:r>
        <w:tab/>
      </w:r>
      <w:r>
        <w:fldChar w:fldCharType="begin"/>
      </w:r>
      <w:r>
        <w:instrText xml:space="preserve"> PAGEREF _Toc14728 \h </w:instrText>
      </w:r>
      <w:r>
        <w:fldChar w:fldCharType="separate"/>
      </w:r>
      <w:r>
        <w:t>34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_Toc27898 </w:instrText>
      </w:r>
      <w:r>
        <w:rPr>
          <w:rFonts w:hint="eastAsia" w:cs="宋体"/>
          <w:szCs w:val="21"/>
        </w:rPr>
        <w:fldChar w:fldCharType="separate"/>
      </w:r>
      <w:r>
        <w:rPr>
          <w:rFonts w:ascii="Times New Roman" w:hAnsi="Times New Roman"/>
          <w:szCs w:val="28"/>
          <w:lang w:eastAsia="zh-CN"/>
        </w:rPr>
        <w:t>一、项目概况及总体要求</w:t>
      </w:r>
      <w:r>
        <w:tab/>
      </w:r>
      <w:r>
        <w:fldChar w:fldCharType="begin"/>
      </w:r>
      <w:r>
        <w:instrText xml:space="preserve"> PAGEREF _Toc27898 \h </w:instrText>
      </w:r>
      <w:r>
        <w:fldChar w:fldCharType="separate"/>
      </w:r>
      <w:r>
        <w:t>34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_Toc23267 </w:instrText>
      </w:r>
      <w:r>
        <w:rPr>
          <w:rFonts w:hint="eastAsia" w:cs="宋体"/>
          <w:szCs w:val="21"/>
        </w:rPr>
        <w:fldChar w:fldCharType="separate"/>
      </w:r>
      <w:r>
        <w:rPr>
          <w:rFonts w:ascii="Times New Roman" w:hAnsi="Times New Roman"/>
          <w:szCs w:val="28"/>
          <w:lang w:eastAsia="zh-CN"/>
        </w:rPr>
        <w:t>二、</w:t>
      </w:r>
      <w:r>
        <w:rPr>
          <w:rFonts w:hint="eastAsia" w:ascii="Times New Roman" w:hAnsi="Times New Roman"/>
          <w:szCs w:val="28"/>
          <w:lang w:eastAsia="zh-CN"/>
        </w:rPr>
        <w:t>主要技术方案及质量要求</w:t>
      </w:r>
      <w:r>
        <w:tab/>
      </w:r>
      <w:r>
        <w:fldChar w:fldCharType="begin"/>
      </w:r>
      <w:r>
        <w:instrText xml:space="preserve"> PAGEREF _Toc23267 \h </w:instrText>
      </w:r>
      <w:r>
        <w:fldChar w:fldCharType="separate"/>
      </w:r>
      <w:r>
        <w:t>34</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_Toc9376 </w:instrText>
      </w:r>
      <w:r>
        <w:rPr>
          <w:rFonts w:hint="eastAsia" w:cs="宋体"/>
          <w:szCs w:val="21"/>
        </w:rPr>
        <w:fldChar w:fldCharType="separate"/>
      </w:r>
      <w:r>
        <w:rPr>
          <w:rFonts w:hint="eastAsia"/>
        </w:rPr>
        <w:t>第六章 报价要求</w:t>
      </w:r>
      <w:r>
        <w:tab/>
      </w:r>
      <w:r>
        <w:fldChar w:fldCharType="begin"/>
      </w:r>
      <w:r>
        <w:instrText xml:space="preserve"> PAGEREF _Toc9376 \h </w:instrText>
      </w:r>
      <w:r>
        <w:fldChar w:fldCharType="separate"/>
      </w:r>
      <w:r>
        <w:t>35</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_Toc18544 </w:instrText>
      </w:r>
      <w:r>
        <w:rPr>
          <w:rFonts w:hint="eastAsia" w:cs="宋体"/>
          <w:szCs w:val="21"/>
        </w:rPr>
        <w:fldChar w:fldCharType="separate"/>
      </w:r>
      <w:r>
        <w:rPr>
          <w:lang w:eastAsia="zh-CN"/>
        </w:rPr>
        <w:t>第</w:t>
      </w:r>
      <w:r>
        <w:rPr>
          <w:rFonts w:hint="eastAsia"/>
          <w:lang w:eastAsia="zh-CN"/>
        </w:rPr>
        <w:t>三</w:t>
      </w:r>
      <w:r>
        <w:rPr>
          <w:lang w:eastAsia="zh-CN"/>
        </w:rPr>
        <w:t>卷</w:t>
      </w:r>
      <w:r>
        <w:tab/>
      </w:r>
      <w:r>
        <w:fldChar w:fldCharType="begin"/>
      </w:r>
      <w:r>
        <w:instrText xml:space="preserve"> PAGEREF _Toc18544 \h </w:instrText>
      </w:r>
      <w:r>
        <w:fldChar w:fldCharType="separate"/>
      </w:r>
      <w:r>
        <w:t>36</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_Toc26522 </w:instrText>
      </w:r>
      <w:r>
        <w:rPr>
          <w:rFonts w:hint="eastAsia" w:cs="宋体"/>
          <w:szCs w:val="21"/>
        </w:rPr>
        <w:fldChar w:fldCharType="separate"/>
      </w:r>
      <w:r>
        <w:t>第</w:t>
      </w:r>
      <w:r>
        <w:rPr>
          <w:rFonts w:hint="eastAsia"/>
        </w:rPr>
        <w:t>七</w:t>
      </w:r>
      <w:r>
        <w:t>章</w:t>
      </w:r>
      <w:r>
        <w:rPr>
          <w:rFonts w:hint="eastAsia"/>
        </w:rPr>
        <w:t xml:space="preserve">  </w:t>
      </w:r>
      <w:r>
        <w:t>投标文件格式</w:t>
      </w:r>
      <w:r>
        <w:tab/>
      </w:r>
      <w:r>
        <w:fldChar w:fldCharType="begin"/>
      </w:r>
      <w:r>
        <w:instrText xml:space="preserve"> PAGEREF _Toc26522 \h </w:instrText>
      </w:r>
      <w:r>
        <w:fldChar w:fldCharType="separate"/>
      </w:r>
      <w:r>
        <w:t>37</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_Toc319 </w:instrText>
      </w:r>
      <w:r>
        <w:rPr>
          <w:rFonts w:hint="eastAsia" w:cs="宋体"/>
          <w:szCs w:val="21"/>
        </w:rPr>
        <w:fldChar w:fldCharType="separate"/>
      </w:r>
      <w:r>
        <w:rPr>
          <w:rFonts w:hint="eastAsia"/>
        </w:rPr>
        <w:t>第八章  产品需求一览表</w:t>
      </w:r>
      <w:r>
        <w:tab/>
      </w:r>
      <w:r>
        <w:fldChar w:fldCharType="begin"/>
      </w:r>
      <w:r>
        <w:instrText xml:space="preserve"> PAGEREF _Toc319 \h </w:instrText>
      </w:r>
      <w:r>
        <w:fldChar w:fldCharType="separate"/>
      </w:r>
      <w:r>
        <w:t>51</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_Toc18960 </w:instrText>
      </w:r>
      <w:r>
        <w:rPr>
          <w:rFonts w:hint="eastAsia" w:cs="宋体"/>
          <w:szCs w:val="21"/>
        </w:rPr>
        <w:fldChar w:fldCharType="separate"/>
      </w:r>
      <w:r>
        <w:rPr>
          <w:rFonts w:hint="eastAsia"/>
        </w:rPr>
        <w:t>第九章  附件</w:t>
      </w:r>
      <w:r>
        <w:tab/>
      </w:r>
      <w:r>
        <w:fldChar w:fldCharType="begin"/>
      </w:r>
      <w:r>
        <w:instrText xml:space="preserve"> PAGEREF _Toc18960 \h </w:instrText>
      </w:r>
      <w:r>
        <w:fldChar w:fldCharType="separate"/>
      </w:r>
      <w:r>
        <w:t>52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_Toc31947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-1：评标方法及授标原则</w:t>
      </w:r>
      <w:r>
        <w:tab/>
      </w:r>
      <w:r>
        <w:fldChar w:fldCharType="begin"/>
      </w:r>
      <w:r>
        <w:instrText xml:space="preserve"> PAGEREF _Toc31947 \h </w:instrText>
      </w:r>
      <w:r>
        <w:fldChar w:fldCharType="separate"/>
      </w:r>
      <w:r>
        <w:t>52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_Toc4545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r>
        <w:tab/>
      </w:r>
      <w:r>
        <w:fldChar w:fldCharType="begin"/>
      </w:r>
      <w:r>
        <w:instrText xml:space="preserve"> PAGEREF _Toc4545 \h </w:instrText>
      </w:r>
      <w:r>
        <w:fldChar w:fldCharType="separate"/>
      </w:r>
      <w:r>
        <w:t>55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_Toc3417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r>
        <w:tab/>
      </w:r>
      <w:r>
        <w:fldChar w:fldCharType="begin"/>
      </w:r>
      <w:r>
        <w:instrText xml:space="preserve"> PAGEREF _Toc3417 \h </w:instrText>
      </w:r>
      <w:r>
        <w:fldChar w:fldCharType="separate"/>
      </w:r>
      <w:r>
        <w:t>57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_Toc25944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r>
        <w:tab/>
      </w:r>
      <w:r>
        <w:fldChar w:fldCharType="begin"/>
      </w:r>
      <w:r>
        <w:instrText xml:space="preserve"> PAGEREF _Toc25944 \h </w:instrText>
      </w:r>
      <w:r>
        <w:fldChar w:fldCharType="separate"/>
      </w:r>
      <w:r>
        <w:t>58</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_Toc20089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2024年二级物资集中采购17大类金属缓蚀剂（JC2024-WⅡ-17-28）</w:t>
      </w:r>
      <w:r>
        <w:rPr>
          <w:rFonts w:ascii="Times New Roman" w:hAnsi="Times New Roman"/>
          <w:szCs w:val="28"/>
          <w:lang w:eastAsia="zh-CN"/>
        </w:rPr>
        <w:t>招标项目明细表</w:t>
      </w:r>
      <w:r>
        <w:tab/>
      </w:r>
      <w:r>
        <w:fldChar w:fldCharType="begin"/>
      </w:r>
      <w:r>
        <w:instrText xml:space="preserve"> PAGEREF _Toc20089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_Toc2921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2：</w:t>
      </w:r>
      <w:r>
        <w:rPr>
          <w:rFonts w:hint="eastAsia" w:ascii="Times New Roman" w:hAnsi="Times New Roman"/>
          <w:szCs w:val="28"/>
          <w:lang w:eastAsia="zh-CN"/>
        </w:rPr>
        <w:t>2024年二级物资集中采购17大类金属缓蚀剂（JC2024-WⅡ-17-28）</w:t>
      </w:r>
      <w:r>
        <w:rPr>
          <w:rFonts w:ascii="Times New Roman" w:hAnsi="Times New Roman"/>
          <w:szCs w:val="28"/>
          <w:lang w:eastAsia="zh-CN"/>
        </w:rPr>
        <w:t>招标项目投标报价表</w:t>
      </w:r>
      <w:r>
        <w:tab/>
      </w:r>
      <w:r>
        <w:fldChar w:fldCharType="begin"/>
      </w:r>
      <w:r>
        <w:instrText xml:space="preserve"> PAGEREF _Toc2921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_Toc18576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3：</w:t>
      </w:r>
      <w:r>
        <w:rPr>
          <w:rFonts w:hint="eastAsia" w:ascii="Times New Roman" w:hAnsi="Times New Roman"/>
          <w:szCs w:val="28"/>
          <w:lang w:eastAsia="zh-CN"/>
        </w:rPr>
        <w:t>2024年二级物资集中采购17大类金属缓蚀剂（JC2024-WⅡ-17-28）</w:t>
      </w:r>
      <w:r>
        <w:rPr>
          <w:rFonts w:ascii="Times New Roman" w:hAnsi="Times New Roman"/>
          <w:szCs w:val="28"/>
          <w:lang w:eastAsia="zh-CN"/>
        </w:rPr>
        <w:t>招标最高限价表</w:t>
      </w:r>
      <w:r>
        <w:tab/>
      </w:r>
      <w:r>
        <w:fldChar w:fldCharType="begin"/>
      </w:r>
      <w:r>
        <w:instrText xml:space="preserve"> PAGEREF _Toc18576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_Toc24163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4：</w:t>
      </w:r>
      <w:r>
        <w:rPr>
          <w:rFonts w:hint="eastAsia" w:ascii="Times New Roman" w:hAnsi="Times New Roman"/>
          <w:szCs w:val="28"/>
          <w:lang w:eastAsia="zh-CN"/>
        </w:rPr>
        <w:t>金属缓蚀剂技术规格书</w:t>
      </w:r>
      <w:r>
        <w:tab/>
      </w:r>
      <w:r>
        <w:fldChar w:fldCharType="begin"/>
      </w:r>
      <w:r>
        <w:instrText xml:space="preserve"> PAGEREF _Toc24163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_Toc31111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5：</w:t>
      </w:r>
      <w:r>
        <w:rPr>
          <w:rFonts w:hint="eastAsia" w:ascii="Times New Roman" w:hAnsi="Times New Roman"/>
          <w:szCs w:val="28"/>
          <w:lang w:eastAsia="zh-CN"/>
        </w:rPr>
        <w:t>2024年二级物资集中采购17大类金属缓蚀剂（JC2024-WⅡ-17-28）</w:t>
      </w:r>
      <w:r>
        <w:rPr>
          <w:rFonts w:ascii="Times New Roman" w:hAnsi="Times New Roman"/>
          <w:szCs w:val="28"/>
          <w:lang w:eastAsia="zh-CN"/>
        </w:rPr>
        <w:t>招标项目综合评分细则</w:t>
      </w:r>
      <w:r>
        <w:tab/>
      </w:r>
      <w:r>
        <w:fldChar w:fldCharType="begin"/>
      </w:r>
      <w:r>
        <w:instrText xml:space="preserve"> PAGEREF _Toc31111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_Toc1267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6：合规承诺书</w:t>
      </w:r>
      <w:r>
        <w:tab/>
      </w:r>
      <w:r>
        <w:fldChar w:fldCharType="begin"/>
      </w:r>
      <w:r>
        <w:instrText xml:space="preserve"> PAGEREF _Toc1267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_Toc13332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7：投标人自律守则</w:t>
      </w:r>
      <w:r>
        <w:tab/>
      </w:r>
      <w:r>
        <w:fldChar w:fldCharType="begin"/>
      </w:r>
      <w:r>
        <w:instrText xml:space="preserve"> PAGEREF _Toc13332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_Toc15027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8：销售业绩统计表</w:t>
      </w:r>
      <w:r>
        <w:tab/>
      </w:r>
      <w:r>
        <w:fldChar w:fldCharType="begin"/>
      </w:r>
      <w:r>
        <w:instrText xml:space="preserve"> PAGEREF _Toc15027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_Toc4670 </w:instrText>
      </w:r>
      <w:r>
        <w:rPr>
          <w:rFonts w:hint="eastAsia" w:cs="宋体"/>
          <w:szCs w:val="21"/>
        </w:rPr>
        <w:fldChar w:fldCharType="separate"/>
      </w:r>
      <w:r>
        <w:rPr>
          <w:rFonts w:hint="eastAsia" w:ascii="Times New Roman" w:hAnsi="Times New Roman"/>
          <w:szCs w:val="28"/>
          <w:lang w:eastAsia="zh-CN"/>
        </w:rPr>
        <w:t>附件9：油田化学剂成分负面清单</w:t>
      </w:r>
      <w:r>
        <w:tab/>
      </w:r>
      <w:r>
        <w:fldChar w:fldCharType="begin"/>
      </w:r>
      <w:r>
        <w:instrText xml:space="preserve"> PAGEREF _Toc4670 \h </w:instrText>
      </w:r>
      <w:r>
        <w:fldChar w:fldCharType="separate"/>
      </w:r>
      <w:r>
        <w:t>60</w:t>
      </w:r>
      <w:r>
        <w:fldChar w:fldCharType="end"/>
      </w:r>
      <w:r>
        <w:rPr>
          <w:rFonts w:hint="eastAsia" w:cs="宋体"/>
          <w:szCs w:val="21"/>
        </w:rPr>
        <w:fldChar w:fldCharType="end"/>
      </w:r>
    </w:p>
    <w:p>
      <w:pPr>
        <w:ind w:firstLine="420"/>
        <w:rPr>
          <w:rFonts w:ascii="Times New Roman" w:hAnsi="Times New Roman"/>
          <w:szCs w:val="21"/>
          <w:lang w:eastAsia="zh-CN"/>
        </w:rPr>
        <w:sectPr>
          <w:headerReference r:id="rId9" w:type="default"/>
          <w:footerReference r:id="rId10" w:type="default"/>
          <w:pgSz w:w="11907" w:h="16840"/>
          <w:pgMar w:top="1474" w:right="1474" w:bottom="1531" w:left="1474" w:header="720" w:footer="720" w:gutter="397"/>
          <w:cols w:space="720" w:num="1"/>
          <w:docGrid w:linePitch="317" w:charSpace="0"/>
        </w:sectPr>
      </w:pPr>
      <w:r>
        <w:rPr>
          <w:rFonts w:hint="eastAsia" w:cs="宋体"/>
          <w:szCs w:val="21"/>
        </w:rPr>
        <w:fldChar w:fldCharType="end"/>
      </w:r>
    </w:p>
    <w:bookmarkEnd w:id="3"/>
    <w:bookmarkEnd w:id="4"/>
    <w:p>
      <w:pPr>
        <w:pStyle w:val="65"/>
        <w:spacing w:before="120" w:beforeLines="0"/>
        <w:ind w:firstLine="384"/>
        <w:jc w:val="left"/>
        <w:rPr>
          <w:lang w:eastAsia="zh-CN"/>
        </w:rPr>
      </w:pPr>
    </w:p>
    <w:p>
      <w:pPr>
        <w:pStyle w:val="65"/>
        <w:spacing w:before="120" w:beforeLines="0"/>
        <w:ind w:firstLine="384"/>
        <w:jc w:val="left"/>
        <w:rPr>
          <w:lang w:eastAsia="zh-CN"/>
        </w:rPr>
      </w:pPr>
    </w:p>
    <w:p>
      <w:pPr>
        <w:pStyle w:val="65"/>
        <w:spacing w:before="120"/>
        <w:rPr>
          <w:lang w:eastAsia="zh-CN"/>
        </w:rPr>
      </w:pPr>
      <w:bookmarkStart w:id="5" w:name="_Toc28036"/>
      <w:r>
        <w:rPr>
          <w:rFonts w:hint="eastAsia"/>
          <w:lang w:eastAsia="zh-CN"/>
        </w:rPr>
        <w:t>第一卷</w:t>
      </w:r>
      <w:bookmarkEnd w:id="5"/>
    </w:p>
    <w:p>
      <w:pPr>
        <w:pStyle w:val="65"/>
        <w:spacing w:before="120"/>
        <w:rPr>
          <w:rFonts w:hAnsi="宋体" w:cs="Times New Roman"/>
          <w:b w:val="0"/>
          <w:bCs w:val="0"/>
          <w:spacing w:val="6"/>
          <w:sz w:val="36"/>
          <w:szCs w:val="36"/>
          <w:lang w:eastAsia="zh-CN"/>
        </w:rPr>
      </w:pPr>
    </w:p>
    <w:p>
      <w:pPr>
        <w:pStyle w:val="65"/>
        <w:spacing w:before="120"/>
        <w:rPr>
          <w:rFonts w:hAnsi="宋体" w:cs="Times New Roman"/>
          <w:b w:val="0"/>
          <w:bCs w:val="0"/>
          <w:spacing w:val="6"/>
          <w:sz w:val="36"/>
          <w:szCs w:val="36"/>
          <w:lang w:eastAsia="zh-CN"/>
        </w:rPr>
      </w:pPr>
    </w:p>
    <w:p>
      <w:pPr>
        <w:ind w:firstLine="0" w:firstLineChars="0"/>
        <w:jc w:val="center"/>
        <w:rPr>
          <w:rFonts w:ascii="方正黑体简体" w:eastAsia="方正黑体简体"/>
          <w:sz w:val="36"/>
          <w:szCs w:val="36"/>
          <w:lang w:eastAsia="zh-CN"/>
        </w:rPr>
        <w:sectPr>
          <w:footerReference r:id="rId11" w:type="default"/>
          <w:pgSz w:w="11907" w:h="16840"/>
          <w:pgMar w:top="1474" w:right="1474" w:bottom="1531" w:left="1474" w:header="720" w:footer="720" w:gutter="397"/>
          <w:pgNumType w:start="1"/>
          <w:cols w:space="720" w:num="1"/>
          <w:docGrid w:linePitch="317" w:charSpace="0"/>
        </w:sectPr>
      </w:pPr>
      <w:r>
        <w:rPr>
          <w:rFonts w:hint="eastAsia" w:ascii="方正黑体简体" w:eastAsia="方正黑体简体"/>
          <w:sz w:val="36"/>
          <w:szCs w:val="36"/>
          <w:lang w:eastAsia="zh-CN"/>
        </w:rPr>
        <w:br w:type="textWrapping"/>
      </w:r>
      <w:bookmarkStart w:id="6" w:name="_Toc530144918"/>
      <w:bookmarkStart w:id="7" w:name="_Toc11609381"/>
    </w:p>
    <w:p>
      <w:pPr>
        <w:pStyle w:val="50"/>
        <w:ind w:left="862"/>
      </w:pPr>
      <w:bookmarkStart w:id="8" w:name="_Toc17638"/>
      <w:r>
        <w:rPr>
          <w:rFonts w:hint="eastAsia"/>
        </w:rPr>
        <w:t>第一章  招标公告</w:t>
      </w:r>
      <w:bookmarkEnd w:id="6"/>
      <w:bookmarkEnd w:id="7"/>
      <w:bookmarkEnd w:id="8"/>
    </w:p>
    <w:p>
      <w:pPr>
        <w:pStyle w:val="63"/>
        <w:ind w:firstLine="0" w:firstLineChars="0"/>
        <w:jc w:val="center"/>
      </w:pPr>
      <w:r>
        <w:rPr>
          <w:rFonts w:hint="eastAsia" w:ascii="黑体" w:eastAsia="黑体"/>
          <w:sz w:val="28"/>
          <w:szCs w:val="28"/>
          <w:lang w:eastAsia="zh-CN"/>
        </w:rPr>
        <w:t>2024年二级物资集中采购17大类金属缓蚀剂（JC2024-WⅡ-17-28）</w:t>
      </w:r>
      <w:r>
        <w:t>招标公告</w:t>
      </w:r>
    </w:p>
    <w:p>
      <w:pPr>
        <w:pStyle w:val="63"/>
        <w:ind w:firstLine="1134" w:firstLineChars="450"/>
        <w:jc w:val="right"/>
        <w:rPr>
          <w:sz w:val="24"/>
          <w:szCs w:val="24"/>
        </w:rPr>
      </w:pPr>
      <w:r>
        <w:rPr>
          <w:rFonts w:hint="eastAsia"/>
          <w:sz w:val="24"/>
          <w:szCs w:val="24"/>
        </w:rPr>
        <w:t>招标编号：</w:t>
      </w:r>
      <w:r>
        <w:rPr>
          <w:rFonts w:hint="eastAsia"/>
          <w:color w:val="FF0000"/>
          <w:sz w:val="24"/>
          <w:szCs w:val="24"/>
          <w:lang w:val="zh-CN"/>
        </w:rPr>
        <w:t>LHZB1-2024-WJ154</w:t>
      </w:r>
    </w:p>
    <w:bookmarkEnd w:id="0"/>
    <w:bookmarkEnd w:id="1"/>
    <w:bookmarkEnd w:id="2"/>
    <w:p>
      <w:pPr>
        <w:pStyle w:val="73"/>
        <w:rPr>
          <w:lang w:eastAsia="zh-CN"/>
        </w:rPr>
      </w:pPr>
      <w:bookmarkStart w:id="9" w:name="_Toc530144919"/>
      <w:bookmarkStart w:id="10" w:name="_Toc16609890"/>
      <w:bookmarkStart w:id="11" w:name="_Toc27258"/>
      <w:bookmarkStart w:id="12" w:name="_Toc65155550"/>
      <w:bookmarkStart w:id="13" w:name="_Toc11609382"/>
      <w:bookmarkStart w:id="14" w:name="_Toc11609403"/>
      <w:r>
        <w:rPr>
          <w:lang w:eastAsia="zh-CN"/>
        </w:rPr>
        <w:t>1. 招标条件</w:t>
      </w:r>
      <w:bookmarkEnd w:id="9"/>
      <w:bookmarkEnd w:id="10"/>
      <w:bookmarkEnd w:id="11"/>
      <w:bookmarkEnd w:id="12"/>
      <w:bookmarkEnd w:id="13"/>
    </w:p>
    <w:p>
      <w:pPr>
        <w:pStyle w:val="107"/>
        <w:ind w:firstLine="444"/>
        <w:rPr>
          <w:rFonts w:ascii="宋体" w:hAnsi="宋体"/>
          <w:lang w:eastAsia="zh-CN"/>
        </w:rPr>
      </w:pPr>
      <w:r>
        <w:rPr>
          <w:lang w:eastAsia="zh-CN"/>
        </w:rPr>
        <w:t>本招标项目</w:t>
      </w:r>
      <w:r>
        <w:rPr>
          <w:rFonts w:hint="eastAsia" w:ascii="宋体" w:hAnsi="宋体"/>
          <w:lang w:eastAsia="zh-CN"/>
        </w:rPr>
        <w:t>已按要求履行了相关报批及备案等手续，资金已落实，具备招标条件，现对其进行公开招标</w:t>
      </w:r>
      <w:r>
        <w:rPr>
          <w:rFonts w:ascii="宋体" w:hAnsi="宋体"/>
          <w:lang w:eastAsia="zh-CN"/>
        </w:rPr>
        <w:t>。</w:t>
      </w:r>
    </w:p>
    <w:p>
      <w:pPr>
        <w:pStyle w:val="73"/>
        <w:rPr>
          <w:lang w:eastAsia="zh-CN"/>
        </w:rPr>
      </w:pPr>
      <w:bookmarkStart w:id="15" w:name="_Toc530144920"/>
      <w:bookmarkStart w:id="16" w:name="_Toc22208"/>
      <w:bookmarkStart w:id="17" w:name="_Toc11609383"/>
      <w:bookmarkStart w:id="18" w:name="_Toc65155551"/>
      <w:bookmarkStart w:id="19" w:name="_Toc16609891"/>
      <w:r>
        <w:rPr>
          <w:lang w:eastAsia="zh-CN"/>
        </w:rPr>
        <w:t>2. 项目概况与</w:t>
      </w:r>
      <w:r>
        <w:rPr>
          <w:rFonts w:hint="eastAsia"/>
          <w:lang w:eastAsia="zh-CN"/>
        </w:rPr>
        <w:t>招标范围</w:t>
      </w:r>
      <w:bookmarkEnd w:id="15"/>
      <w:bookmarkEnd w:id="16"/>
      <w:bookmarkEnd w:id="17"/>
      <w:bookmarkEnd w:id="18"/>
      <w:bookmarkEnd w:id="19"/>
    </w:p>
    <w:p>
      <w:pPr>
        <w:pStyle w:val="107"/>
        <w:ind w:firstLine="444"/>
        <w:rPr>
          <w:lang w:eastAsia="zh-CN"/>
        </w:rPr>
      </w:pPr>
      <w:bookmarkStart w:id="20" w:name="_Toc530144921"/>
      <w:bookmarkStart w:id="21" w:name="_Toc11609384"/>
      <w:r>
        <w:rPr>
          <w:rFonts w:hint="eastAsia"/>
          <w:lang w:eastAsia="zh-CN"/>
        </w:rPr>
        <w:t>2.</w:t>
      </w:r>
      <w:r>
        <w:rPr>
          <w:lang w:eastAsia="zh-CN"/>
        </w:rPr>
        <w:t>1采购项目名称：</w:t>
      </w:r>
      <w:r>
        <w:rPr>
          <w:rFonts w:hint="eastAsia"/>
          <w:lang w:eastAsia="zh-CN"/>
        </w:rPr>
        <w:t>2024年二级物资集中采购17大类金属缓蚀剂（JC2024-WⅡ-17-28）</w:t>
      </w:r>
      <w:r>
        <w:rPr>
          <w:lang w:eastAsia="zh-CN"/>
        </w:rPr>
        <w:t>招标项目。</w:t>
      </w:r>
    </w:p>
    <w:p>
      <w:pPr>
        <w:pStyle w:val="107"/>
        <w:ind w:firstLine="444"/>
        <w:rPr>
          <w:lang w:eastAsia="zh-CN"/>
        </w:rPr>
      </w:pPr>
      <w:r>
        <w:rPr>
          <w:rFonts w:hint="eastAsia"/>
          <w:lang w:eastAsia="zh-CN"/>
        </w:rPr>
        <w:t>2.</w:t>
      </w:r>
      <w:r>
        <w:rPr>
          <w:lang w:eastAsia="zh-CN"/>
        </w:rPr>
        <w:t>2种类及规模</w:t>
      </w:r>
      <w:r>
        <w:rPr>
          <w:rFonts w:hint="eastAsia"/>
          <w:lang w:eastAsia="zh-CN"/>
        </w:rPr>
        <w:t>：本包集中采购17大类金属缓蚀剂，共计1项，2022年实际采购额198.02万元，2023年实际采购额341.81万元</w:t>
      </w:r>
      <w:r>
        <w:rPr>
          <w:lang w:eastAsia="zh-CN"/>
        </w:rPr>
        <w:t>。</w:t>
      </w:r>
      <w:r>
        <w:rPr>
          <w:rFonts w:hint="eastAsia"/>
          <w:lang w:eastAsia="zh-CN"/>
        </w:rPr>
        <w:t>具体明细见附件1。</w:t>
      </w:r>
    </w:p>
    <w:p>
      <w:pPr>
        <w:pStyle w:val="107"/>
        <w:ind w:firstLine="444"/>
        <w:rPr>
          <w:lang w:eastAsia="zh-CN"/>
        </w:rPr>
      </w:pPr>
      <w:r>
        <w:rPr>
          <w:rFonts w:hint="eastAsia"/>
          <w:lang w:eastAsia="zh-CN"/>
        </w:rPr>
        <w:t>2.</w:t>
      </w:r>
      <w:r>
        <w:rPr>
          <w:lang w:eastAsia="zh-CN"/>
        </w:rPr>
        <w:t>3使用功能及产品特点分析</w:t>
      </w:r>
      <w:r>
        <w:rPr>
          <w:rFonts w:hint="eastAsia"/>
          <w:lang w:eastAsia="zh-CN"/>
        </w:rPr>
        <w:t>：井底天然气的压力、温度较高，水往往以水蒸气形式存在，天然气从井底向井口流动过程中，其温度越来越低直至降低到水的露点后，天然气中的水就会凝析聚集在设施管线、输气管线内表面形成水膜层，无论管线上部内表面的水膜层还是管线下部的液体水中都会溶解有大量的CO2，都会对管线造成腐蚀，即天然气设施、集输管线中同时存在CO2的气相和液相腐蚀，因此需要可同时对CO2腐蚀保护的气液双相缓蚀剂。主要用户为兴采、采油院、沈采等单位</w:t>
      </w:r>
      <w:r>
        <w:rPr>
          <w:lang w:eastAsia="zh-CN"/>
        </w:rPr>
        <w:t>。</w:t>
      </w:r>
    </w:p>
    <w:p>
      <w:pPr>
        <w:pStyle w:val="107"/>
        <w:ind w:firstLine="444"/>
        <w:rPr>
          <w:rFonts w:hint="default"/>
          <w:lang w:val="en-US" w:eastAsia="zh-CN"/>
        </w:rPr>
      </w:pPr>
      <w:r>
        <w:rPr>
          <w:rFonts w:hint="eastAsia"/>
          <w:lang w:val="en-US" w:eastAsia="zh-CN"/>
        </w:rPr>
        <w:t>2.4采购方法：定商定价不定量框架协议采购。</w:t>
      </w:r>
    </w:p>
    <w:p>
      <w:pPr>
        <w:pStyle w:val="107"/>
        <w:ind w:firstLine="444"/>
        <w:rPr>
          <w:lang w:eastAsia="zh-CN"/>
        </w:rPr>
      </w:pPr>
      <w:r>
        <w:rPr>
          <w:rFonts w:hint="eastAsia"/>
          <w:lang w:eastAsia="zh-CN"/>
        </w:rPr>
        <w:t>2.</w:t>
      </w:r>
      <w:r>
        <w:rPr>
          <w:lang w:eastAsia="zh-CN"/>
        </w:rPr>
        <w:t>5技术标准</w:t>
      </w:r>
      <w:r>
        <w:rPr>
          <w:rFonts w:hint="eastAsia"/>
          <w:lang w:val="en-US" w:eastAsia="zh-CN"/>
        </w:rPr>
        <w:t>:金属缓蚀剂技术规格书，详见附件4</w:t>
      </w:r>
      <w:r>
        <w:rPr>
          <w:lang w:eastAsia="zh-CN"/>
        </w:rPr>
        <w:t>。</w:t>
      </w:r>
    </w:p>
    <w:p>
      <w:pPr>
        <w:pStyle w:val="107"/>
        <w:ind w:firstLine="444"/>
        <w:rPr>
          <w:lang w:eastAsia="zh-CN"/>
        </w:rPr>
      </w:pPr>
      <w:r>
        <w:rPr>
          <w:rFonts w:hint="eastAsia"/>
          <w:lang w:eastAsia="zh-CN"/>
        </w:rPr>
        <w:t>2.</w:t>
      </w:r>
      <w:r>
        <w:rPr>
          <w:lang w:eastAsia="zh-CN"/>
        </w:rPr>
        <w:t>6质量要求：</w:t>
      </w:r>
      <w:r>
        <w:rPr>
          <w:rFonts w:hint="eastAsia"/>
          <w:lang w:eastAsia="zh-CN"/>
        </w:rPr>
        <w:t>符合产品标准要求</w:t>
      </w:r>
      <w:r>
        <w:rPr>
          <w:lang w:eastAsia="zh-CN"/>
        </w:rPr>
        <w:t>。</w:t>
      </w:r>
    </w:p>
    <w:p>
      <w:pPr>
        <w:pStyle w:val="107"/>
        <w:ind w:firstLine="444"/>
        <w:rPr>
          <w:lang w:eastAsia="zh-CN"/>
        </w:rPr>
      </w:pPr>
      <w:r>
        <w:rPr>
          <w:rFonts w:hint="eastAsia"/>
          <w:lang w:eastAsia="zh-CN"/>
        </w:rPr>
        <w:t>2.</w:t>
      </w:r>
      <w:r>
        <w:rPr>
          <w:lang w:eastAsia="zh-CN"/>
        </w:rPr>
        <w:t>7交货地点：</w:t>
      </w:r>
      <w:r>
        <w:rPr>
          <w:rFonts w:hint="eastAsia"/>
          <w:lang w:eastAsia="zh-CN"/>
        </w:rPr>
        <w:t>物资公司各储运公司、区域物资供应中心（合同中约定的其他地点，其范围不超出辽河油田区域）</w:t>
      </w:r>
      <w:r>
        <w:rPr>
          <w:lang w:eastAsia="zh-CN"/>
        </w:rPr>
        <w:t>。</w:t>
      </w:r>
    </w:p>
    <w:p>
      <w:pPr>
        <w:pStyle w:val="107"/>
        <w:ind w:firstLine="444"/>
        <w:rPr>
          <w:lang w:eastAsia="zh-CN"/>
        </w:rPr>
      </w:pPr>
      <w:r>
        <w:rPr>
          <w:rFonts w:hint="eastAsia"/>
          <w:lang w:eastAsia="zh-CN"/>
        </w:rPr>
        <w:t>2.</w:t>
      </w:r>
      <w:r>
        <w:rPr>
          <w:lang w:eastAsia="zh-CN"/>
        </w:rPr>
        <w:t>8交货期：</w:t>
      </w:r>
      <w:r>
        <w:rPr>
          <w:rFonts w:hint="eastAsia"/>
          <w:lang w:eastAsia="zh-CN"/>
        </w:rPr>
        <w:t>按需求单位指定时间(分批)送达</w:t>
      </w:r>
      <w:r>
        <w:rPr>
          <w:lang w:eastAsia="zh-CN"/>
        </w:rPr>
        <w:t>。</w:t>
      </w:r>
    </w:p>
    <w:p>
      <w:pPr>
        <w:pStyle w:val="107"/>
        <w:ind w:firstLine="444"/>
        <w:rPr>
          <w:lang w:eastAsia="zh-CN"/>
        </w:rPr>
      </w:pPr>
      <w:r>
        <w:rPr>
          <w:rFonts w:hint="eastAsia"/>
          <w:lang w:eastAsia="zh-CN"/>
        </w:rPr>
        <w:t>2.</w:t>
      </w:r>
      <w:r>
        <w:rPr>
          <w:lang w:eastAsia="zh-CN"/>
        </w:rPr>
        <w:t>9服务要求：</w:t>
      </w:r>
      <w:r>
        <w:rPr>
          <w:rFonts w:hint="eastAsia"/>
          <w:lang w:eastAsia="zh-CN"/>
        </w:rPr>
        <w:t>中标供应商按合同要求送货后，应提供相应的技术服务，包括产品的正确使用、现场施工指导、废弃物处理方法及现场提出的相关服务等内容</w:t>
      </w:r>
      <w:r>
        <w:rPr>
          <w:rFonts w:hint="eastAsia" w:cs="宋体"/>
          <w:szCs w:val="21"/>
          <w:lang w:eastAsia="zh-CN"/>
        </w:rPr>
        <w:t>。</w:t>
      </w:r>
    </w:p>
    <w:p>
      <w:pPr>
        <w:pStyle w:val="107"/>
        <w:ind w:firstLine="444"/>
        <w:rPr>
          <w:rFonts w:hint="eastAsia"/>
          <w:lang w:eastAsia="zh-CN"/>
        </w:rPr>
      </w:pPr>
      <w:r>
        <w:rPr>
          <w:rFonts w:hint="eastAsia"/>
          <w:lang w:eastAsia="zh-CN"/>
        </w:rPr>
        <w:t>2.</w:t>
      </w:r>
      <w:r>
        <w:rPr>
          <w:lang w:eastAsia="zh-CN"/>
        </w:rPr>
        <w:t>10</w:t>
      </w:r>
      <w:r>
        <w:rPr>
          <w:rFonts w:hint="eastAsia"/>
          <w:lang w:eastAsia="zh-CN"/>
        </w:rPr>
        <w:t>计价方式：综合到货含税价（含货款、13%增值税、运费、包装物使用费、装卸车费及其他杂费），其中：</w:t>
      </w:r>
    </w:p>
    <w:p>
      <w:pPr>
        <w:pStyle w:val="107"/>
        <w:ind w:firstLine="444"/>
        <w:rPr>
          <w:rFonts w:hint="eastAsia"/>
          <w:lang w:eastAsia="zh-CN"/>
        </w:rPr>
      </w:pPr>
      <w:r>
        <w:rPr>
          <w:rFonts w:hint="eastAsia"/>
          <w:lang w:eastAsia="zh-CN"/>
        </w:rPr>
        <w:t>①投标人增值税率非13%时，投标人投标报价表中本包别物资必须填写实际税率，评标时评标价格按13%税率折算；</w:t>
      </w:r>
    </w:p>
    <w:p>
      <w:pPr>
        <w:pStyle w:val="107"/>
        <w:ind w:firstLine="444"/>
        <w:rPr>
          <w:rFonts w:hint="eastAsia"/>
          <w:lang w:eastAsia="zh-CN"/>
        </w:rPr>
      </w:pPr>
      <w:r>
        <w:rPr>
          <w:rFonts w:hint="eastAsia"/>
          <w:lang w:eastAsia="zh-CN"/>
        </w:rPr>
        <w:t>②包装物使用费是指中标人提供包装物，货物完成交付后，包装物由中标人回收，期间发生的所有费用由中标人承担；</w:t>
      </w:r>
    </w:p>
    <w:p>
      <w:pPr>
        <w:pStyle w:val="107"/>
        <w:ind w:firstLine="444"/>
        <w:rPr>
          <w:lang w:eastAsia="zh-CN"/>
        </w:rPr>
      </w:pPr>
      <w:r>
        <w:rPr>
          <w:rFonts w:hint="eastAsia"/>
          <w:lang w:eastAsia="zh-CN"/>
        </w:rPr>
        <w:t>③运费包括由中标人发货地点运达至合同约定地点的费用（辽宁省外施工现场另行协商）。</w:t>
      </w:r>
    </w:p>
    <w:p>
      <w:pPr>
        <w:pStyle w:val="73"/>
        <w:rPr>
          <w:lang w:eastAsia="zh-CN"/>
        </w:rPr>
      </w:pPr>
      <w:bookmarkStart w:id="22" w:name="_Toc65155552"/>
      <w:bookmarkStart w:id="23" w:name="_Toc16609892"/>
      <w:bookmarkStart w:id="24" w:name="_Toc6747"/>
      <w:r>
        <w:rPr>
          <w:lang w:eastAsia="zh-CN"/>
        </w:rPr>
        <w:t>3. 投标人资格要求</w:t>
      </w:r>
      <w:bookmarkEnd w:id="20"/>
      <w:bookmarkEnd w:id="21"/>
      <w:bookmarkEnd w:id="22"/>
      <w:bookmarkEnd w:id="23"/>
      <w:bookmarkEnd w:id="24"/>
    </w:p>
    <w:p>
      <w:pPr>
        <w:ind w:firstLine="444"/>
        <w:rPr>
          <w:rFonts w:hint="eastAsia"/>
          <w:lang w:eastAsia="zh-CN"/>
        </w:rPr>
      </w:pPr>
      <w:bookmarkStart w:id="25" w:name="_Toc530144922"/>
      <w:bookmarkStart w:id="26" w:name="_Toc11609385"/>
      <w:bookmarkStart w:id="27" w:name="_Toc16609893"/>
      <w:bookmarkStart w:id="28" w:name="_Toc65155553"/>
      <w:r>
        <w:rPr>
          <w:rFonts w:hint="eastAsia"/>
          <w:lang w:eastAsia="zh-CN"/>
        </w:rPr>
        <w:t>3.</w:t>
      </w:r>
      <w:r>
        <w:rPr>
          <w:lang w:eastAsia="zh-CN"/>
        </w:rPr>
        <w:t>1</w:t>
      </w:r>
      <w:r>
        <w:rPr>
          <w:rFonts w:hint="eastAsia"/>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pPr>
        <w:ind w:firstLine="444"/>
        <w:rPr>
          <w:rFonts w:hint="eastAsia"/>
          <w:lang w:eastAsia="zh-CN"/>
        </w:rPr>
      </w:pPr>
      <w:r>
        <w:rPr>
          <w:rFonts w:hint="eastAsia"/>
          <w:lang w:val="en-US" w:eastAsia="zh-CN"/>
        </w:rPr>
        <w:t>3.2</w:t>
      </w:r>
      <w:r>
        <w:rPr>
          <w:rFonts w:hint="eastAsia"/>
          <w:lang w:eastAsia="zh-CN"/>
        </w:rPr>
        <w:t>未被集团公司、油田公司列入供应商黑名单；</w:t>
      </w:r>
    </w:p>
    <w:p>
      <w:pPr>
        <w:ind w:firstLine="444"/>
        <w:rPr>
          <w:rFonts w:hint="eastAsia"/>
          <w:lang w:eastAsia="zh-CN"/>
        </w:rPr>
      </w:pPr>
      <w:r>
        <w:rPr>
          <w:rFonts w:hint="eastAsia"/>
          <w:lang w:val="en-US" w:eastAsia="zh-CN"/>
        </w:rPr>
        <w:t>3.3</w:t>
      </w:r>
      <w:r>
        <w:rPr>
          <w:rFonts w:hint="eastAsia"/>
          <w:lang w:eastAsia="zh-CN"/>
        </w:rPr>
        <w:t>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pPr>
        <w:ind w:firstLine="444"/>
        <w:rPr>
          <w:rFonts w:hint="eastAsia"/>
          <w:lang w:eastAsia="zh-CN"/>
        </w:rPr>
      </w:pPr>
      <w:r>
        <w:rPr>
          <w:rFonts w:hint="eastAsia"/>
          <w:lang w:val="en-US" w:eastAsia="zh-CN"/>
        </w:rPr>
        <w:t>3.4</w:t>
      </w:r>
      <w:r>
        <w:rPr>
          <w:rFonts w:hint="eastAsia"/>
          <w:lang w:eastAsia="zh-CN"/>
        </w:rPr>
        <w:t>投标人应为本包产品的生产商（投标人需提供工艺流程、生产设备、检测设备的台账、图片；营业执照、生产场地等其他相关证明文件）；</w:t>
      </w:r>
    </w:p>
    <w:p>
      <w:pPr>
        <w:ind w:firstLine="444"/>
        <w:rPr>
          <w:rFonts w:hint="eastAsia"/>
          <w:lang w:eastAsia="zh-CN"/>
        </w:rPr>
      </w:pPr>
      <w:r>
        <w:rPr>
          <w:rFonts w:hint="eastAsia"/>
          <w:lang w:val="en-US" w:eastAsia="zh-CN"/>
        </w:rPr>
        <w:t>3.5</w:t>
      </w:r>
      <w:r>
        <w:rPr>
          <w:rFonts w:hint="eastAsia"/>
          <w:lang w:eastAsia="zh-CN"/>
        </w:rPr>
        <w:t>投标人具有良好的企业信誉，资产负债率不大于100%且没有处于被责令停业、财产被接管、冻结、破产或其他关、停、并、转状态；在最近三年没有与骗取合同有关以及其他经济方面的违法行为；</w:t>
      </w:r>
    </w:p>
    <w:p>
      <w:pPr>
        <w:ind w:firstLine="444"/>
        <w:rPr>
          <w:rFonts w:hint="eastAsia"/>
          <w:lang w:eastAsia="zh-CN"/>
        </w:rPr>
      </w:pPr>
      <w:r>
        <w:rPr>
          <w:rFonts w:hint="eastAsia"/>
          <w:lang w:val="en-US" w:eastAsia="zh-CN"/>
        </w:rPr>
        <w:t>3.6</w:t>
      </w:r>
      <w:r>
        <w:rPr>
          <w:rFonts w:hint="eastAsia"/>
          <w:lang w:eastAsia="zh-CN"/>
        </w:rPr>
        <w:t>投标人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pPr>
        <w:ind w:firstLine="444"/>
        <w:rPr>
          <w:rFonts w:hint="eastAsia"/>
          <w:lang w:eastAsia="zh-CN"/>
        </w:rPr>
      </w:pPr>
      <w:r>
        <w:rPr>
          <w:rFonts w:hint="eastAsia"/>
          <w:lang w:val="en-US" w:eastAsia="zh-CN"/>
        </w:rPr>
        <w:t>3.7</w:t>
      </w:r>
      <w:r>
        <w:rPr>
          <w:rFonts w:hint="eastAsia"/>
          <w:lang w:eastAsia="zh-CN"/>
        </w:rPr>
        <w:t>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pPr>
        <w:ind w:firstLine="444"/>
        <w:rPr>
          <w:rFonts w:hint="eastAsia"/>
          <w:lang w:eastAsia="zh-CN"/>
        </w:rPr>
      </w:pPr>
      <w:r>
        <w:rPr>
          <w:rFonts w:hint="eastAsia"/>
          <w:lang w:val="en-US" w:eastAsia="zh-CN"/>
        </w:rPr>
        <w:t>3.8</w:t>
      </w:r>
      <w:r>
        <w:rPr>
          <w:rFonts w:hint="eastAsia"/>
          <w:lang w:eastAsia="zh-CN"/>
        </w:rPr>
        <w:t>本包别产品未因质量及其它原因被集团公司质量公告、辽河油田公司范围内通报处罚并处于处罚期内的；</w:t>
      </w:r>
    </w:p>
    <w:p>
      <w:pPr>
        <w:ind w:firstLine="444"/>
        <w:rPr>
          <w:rFonts w:hint="eastAsia"/>
          <w:lang w:eastAsia="zh-CN"/>
        </w:rPr>
      </w:pPr>
      <w:r>
        <w:rPr>
          <w:rFonts w:hint="eastAsia"/>
          <w:lang w:val="en-US" w:eastAsia="zh-CN"/>
        </w:rPr>
        <w:t>3.9</w:t>
      </w:r>
      <w:r>
        <w:rPr>
          <w:rFonts w:hint="eastAsia"/>
          <w:lang w:eastAsia="zh-CN"/>
        </w:rPr>
        <w:t>投标人必须提供生产商出具（加盖生产商公章）的与本包产品相符的《安全技术说明书》，且符合GB/T16483-2008《化学品安全技术说明书 内容和项目顺序》标准要求；</w:t>
      </w:r>
    </w:p>
    <w:p>
      <w:pPr>
        <w:ind w:firstLine="444"/>
        <w:rPr>
          <w:rFonts w:hint="eastAsia"/>
          <w:lang w:eastAsia="zh-CN"/>
        </w:rPr>
      </w:pPr>
      <w:r>
        <w:rPr>
          <w:rFonts w:hint="eastAsia"/>
          <w:lang w:val="en-US" w:eastAsia="zh-CN"/>
        </w:rPr>
        <w:t>3.10</w:t>
      </w:r>
      <w:r>
        <w:rPr>
          <w:rFonts w:hint="eastAsia"/>
          <w:lang w:eastAsia="zh-CN"/>
        </w:rPr>
        <w:t>投标产品执行的标准必须由本包产品的生产商出具，且满足《金属缓蚀剂技术规格书》中的技术指标；</w:t>
      </w:r>
    </w:p>
    <w:p>
      <w:pPr>
        <w:ind w:firstLine="444"/>
        <w:rPr>
          <w:lang w:eastAsia="zh-CN"/>
        </w:rPr>
      </w:pPr>
      <w:r>
        <w:rPr>
          <w:rFonts w:hint="eastAsia"/>
          <w:lang w:val="en-US" w:eastAsia="zh-CN"/>
        </w:rPr>
        <w:t>3.11</w:t>
      </w:r>
      <w:r>
        <w:rPr>
          <w:rFonts w:hint="eastAsia"/>
          <w:lang w:eastAsia="zh-CN"/>
        </w:rPr>
        <w:t>本项目不接受联合体投标</w:t>
      </w:r>
      <w:r>
        <w:rPr>
          <w:lang w:eastAsia="zh-CN"/>
        </w:rPr>
        <w:t>。</w:t>
      </w:r>
    </w:p>
    <w:p>
      <w:pPr>
        <w:pStyle w:val="73"/>
        <w:rPr>
          <w:lang w:eastAsia="zh-CN"/>
        </w:rPr>
      </w:pPr>
      <w:bookmarkStart w:id="29" w:name="_Toc6133"/>
      <w:r>
        <w:rPr>
          <w:lang w:eastAsia="zh-CN"/>
        </w:rPr>
        <w:t xml:space="preserve">4. </w:t>
      </w:r>
      <w:r>
        <w:rPr>
          <w:rFonts w:hint="eastAsia"/>
          <w:lang w:eastAsia="zh-CN"/>
        </w:rPr>
        <w:t>招标文件的获取</w:t>
      </w:r>
      <w:bookmarkEnd w:id="25"/>
      <w:bookmarkEnd w:id="26"/>
      <w:bookmarkEnd w:id="27"/>
      <w:bookmarkEnd w:id="28"/>
      <w:bookmarkEnd w:id="29"/>
    </w:p>
    <w:p>
      <w:pPr>
        <w:ind w:firstLine="444"/>
        <w:rPr>
          <w:szCs w:val="21"/>
          <w:lang w:eastAsia="zh-CN"/>
        </w:rPr>
      </w:pPr>
      <w:bookmarkStart w:id="30" w:name="_Toc11609386"/>
      <w:bookmarkStart w:id="31" w:name="_Toc65155554"/>
      <w:bookmarkStart w:id="32" w:name="_Toc16609894"/>
      <w:bookmarkStart w:id="33" w:name="_Toc530144923"/>
      <w:r>
        <w:rPr>
          <w:rFonts w:hint="eastAsia"/>
          <w:szCs w:val="21"/>
          <w:lang w:eastAsia="zh-CN"/>
        </w:rPr>
        <w:t>4.1招标文件发售期为</w:t>
      </w:r>
      <w:r>
        <w:rPr>
          <w:rFonts w:hint="eastAsia"/>
          <w:szCs w:val="21"/>
          <w:lang w:val="en-US" w:eastAsia="zh-CN"/>
        </w:rPr>
        <w:t>2024</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25</w:t>
      </w:r>
      <w:bookmarkStart w:id="656" w:name="_GoBack"/>
      <w:bookmarkEnd w:id="656"/>
      <w:r>
        <w:rPr>
          <w:rFonts w:hint="eastAsia"/>
          <w:szCs w:val="21"/>
        </w:rPr>
        <w:t>日至</w:t>
      </w:r>
      <w:r>
        <w:rPr>
          <w:szCs w:val="21"/>
        </w:rPr>
        <w:t>202</w:t>
      </w:r>
      <w:r>
        <w:rPr>
          <w:rFonts w:hint="eastAsia"/>
          <w:szCs w:val="21"/>
          <w:lang w:val="en-US" w:eastAsia="zh-CN"/>
        </w:rPr>
        <w:t>4</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2</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val="en-US"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color w:val="FF0000"/>
          <w:szCs w:val="21"/>
          <w:lang w:eastAsia="zh-CN"/>
        </w:rPr>
        <w:t>在</w:t>
      </w:r>
      <w:r>
        <w:rPr>
          <w:rFonts w:hint="eastAsia"/>
          <w:color w:val="FF0000"/>
          <w:szCs w:val="21"/>
          <w:lang w:val="en-US" w:eastAsia="zh-CN"/>
        </w:rPr>
        <w:t>缴纳资料包费时，在备注一栏务必要备注好购买对应项目的招标编号</w:t>
      </w:r>
      <w:r>
        <w:rPr>
          <w:rFonts w:hint="eastAsia"/>
          <w:szCs w:val="21"/>
          <w:lang w:val="en-US" w:eastAsia="zh-CN"/>
        </w:rPr>
        <w:t>。</w:t>
      </w:r>
      <w:r>
        <w:rPr>
          <w:rFonts w:hint="eastAsia"/>
          <w:b/>
          <w:szCs w:val="21"/>
          <w:lang w:eastAsia="zh-CN"/>
        </w:rPr>
        <w:t>缴费与招标文件下载方式见招标公告附件2。</w:t>
      </w:r>
    </w:p>
    <w:p>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pPr>
        <w:pStyle w:val="73"/>
        <w:rPr>
          <w:lang w:eastAsia="zh-CN"/>
        </w:rPr>
      </w:pPr>
      <w:bookmarkStart w:id="34" w:name="_Toc24793"/>
      <w:r>
        <w:rPr>
          <w:lang w:eastAsia="zh-CN"/>
        </w:rPr>
        <w:t xml:space="preserve">5. </w:t>
      </w:r>
      <w:r>
        <w:rPr>
          <w:rFonts w:hint="eastAsia"/>
          <w:lang w:eastAsia="zh-CN"/>
        </w:rPr>
        <w:t>投标文件的递交</w:t>
      </w:r>
      <w:bookmarkEnd w:id="30"/>
      <w:bookmarkEnd w:id="31"/>
      <w:bookmarkEnd w:id="32"/>
      <w:bookmarkEnd w:id="33"/>
      <w:bookmarkEnd w:id="34"/>
    </w:p>
    <w:p>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val="en-US" w:eastAsia="zh-CN"/>
        </w:rPr>
        <w:t>4</w:t>
      </w:r>
      <w:r>
        <w:rPr>
          <w:rFonts w:hint="eastAsia"/>
          <w:szCs w:val="21"/>
          <w:lang w:eastAsia="zh-CN"/>
        </w:rPr>
        <w:t>年</w:t>
      </w:r>
      <w:r>
        <w:rPr>
          <w:rFonts w:hint="eastAsia"/>
          <w:szCs w:val="21"/>
          <w:lang w:val="en-US" w:eastAsia="zh-CN"/>
        </w:rPr>
        <w:t>7</w:t>
      </w:r>
      <w:r>
        <w:rPr>
          <w:rFonts w:hint="eastAsia"/>
          <w:szCs w:val="21"/>
          <w:lang w:eastAsia="zh-CN"/>
        </w:rPr>
        <w:t>月</w:t>
      </w:r>
      <w:r>
        <w:rPr>
          <w:rFonts w:hint="eastAsia"/>
          <w:szCs w:val="21"/>
          <w:lang w:val="en-US" w:eastAsia="zh-CN"/>
        </w:rPr>
        <w:t>16</w:t>
      </w:r>
      <w:r>
        <w:rPr>
          <w:rFonts w:hint="eastAsia"/>
          <w:szCs w:val="21"/>
          <w:lang w:eastAsia="zh-CN"/>
        </w:rPr>
        <w:t>日 08:30:00（北京时间，24小时制）之前加密后上传至中国石油招标投标交易平台（互联网网址：www.cnpcbidding.com）。</w:t>
      </w:r>
    </w:p>
    <w:p>
      <w:pPr>
        <w:ind w:firstLine="444"/>
        <w:rPr>
          <w:szCs w:val="21"/>
          <w:lang w:eastAsia="zh-CN"/>
        </w:rPr>
      </w:pPr>
      <w:r>
        <w:rPr>
          <w:rFonts w:hint="eastAsia"/>
          <w:szCs w:val="21"/>
          <w:lang w:eastAsia="zh-CN"/>
        </w:rPr>
        <w:t>5.2投标人在开标前，投标人应向招标机构提交</w:t>
      </w:r>
      <w:r>
        <w:rPr>
          <w:rFonts w:hint="eastAsia"/>
          <w:b/>
          <w:bCs/>
          <w:szCs w:val="21"/>
          <w:u w:val="single"/>
          <w:lang w:val="en-US" w:eastAsia="zh-CN"/>
        </w:rPr>
        <w:t>20</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pPr>
        <w:pStyle w:val="73"/>
        <w:rPr>
          <w:lang w:eastAsia="zh-CN"/>
        </w:rPr>
      </w:pPr>
      <w:bookmarkStart w:id="35" w:name="_Toc530144924"/>
      <w:bookmarkStart w:id="36" w:name="_Toc16609895"/>
      <w:bookmarkStart w:id="37" w:name="_Toc12357"/>
      <w:bookmarkStart w:id="38" w:name="_Toc11609387"/>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pPr>
        <w:ind w:firstLine="444"/>
        <w:rPr>
          <w:szCs w:val="21"/>
          <w:lang w:eastAsia="zh-CN"/>
        </w:rPr>
      </w:pPr>
      <w:r>
        <w:rPr>
          <w:rFonts w:hint="eastAsia"/>
          <w:szCs w:val="21"/>
          <w:lang w:eastAsia="zh-CN"/>
        </w:rPr>
        <w:t>6.2各潜在投标人可搜索并关注辽河油田招标中心微信公众号，获取每日招标相关信息。</w:t>
      </w:r>
    </w:p>
    <w:p>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pPr>
        <w:pStyle w:val="73"/>
        <w:rPr>
          <w:lang w:eastAsia="zh-CN"/>
        </w:rPr>
      </w:pPr>
      <w:bookmarkStart w:id="40" w:name="_Toc94001305"/>
      <w:bookmarkStart w:id="41" w:name="_Toc13860"/>
      <w:bookmarkStart w:id="42" w:name="_Toc11609398"/>
      <w:bookmarkStart w:id="43" w:name="_Toc16609897"/>
      <w:r>
        <w:rPr>
          <w:rFonts w:hint="eastAsia"/>
          <w:lang w:eastAsia="zh-CN"/>
        </w:rPr>
        <w:t>7、招标代理服务费</w:t>
      </w:r>
      <w:bookmarkEnd w:id="40"/>
      <w:bookmarkEnd w:id="41"/>
    </w:p>
    <w:p>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val="en-US" w:eastAsia="zh-CN"/>
        </w:rPr>
        <w:t>4</w:t>
      </w:r>
      <w:r>
        <w:rPr>
          <w:szCs w:val="21"/>
          <w:lang w:eastAsia="zh-CN"/>
        </w:rPr>
        <w:t>〕</w:t>
      </w:r>
      <w:r>
        <w:rPr>
          <w:rFonts w:hint="eastAsia"/>
          <w:szCs w:val="21"/>
          <w:lang w:val="en-US" w:eastAsia="zh-CN"/>
        </w:rPr>
        <w:t>89</w:t>
      </w:r>
      <w:r>
        <w:rPr>
          <w:szCs w:val="21"/>
          <w:lang w:eastAsia="zh-CN"/>
        </w:rPr>
        <w:t>号）文件相关规定，入围供应商与招标人签订合同后该服务费由招标人代收。</w:t>
      </w:r>
    </w:p>
    <w:p>
      <w:pPr>
        <w:pStyle w:val="73"/>
        <w:rPr>
          <w:lang w:eastAsia="zh-CN"/>
        </w:rPr>
      </w:pPr>
      <w:bookmarkStart w:id="44" w:name="_Toc94001306"/>
      <w:bookmarkStart w:id="45" w:name="_Toc309652502"/>
      <w:bookmarkStart w:id="46" w:name="_Toc12497"/>
      <w:r>
        <w:rPr>
          <w:rFonts w:hint="eastAsia"/>
          <w:lang w:eastAsia="zh-CN"/>
        </w:rPr>
        <w:t>8、开标</w:t>
      </w:r>
      <w:bookmarkEnd w:id="44"/>
      <w:bookmarkEnd w:id="45"/>
      <w:bookmarkEnd w:id="46"/>
    </w:p>
    <w:p>
      <w:pPr>
        <w:ind w:firstLine="444"/>
        <w:rPr>
          <w:szCs w:val="21"/>
          <w:lang w:eastAsia="zh-CN"/>
        </w:rPr>
      </w:pPr>
      <w:r>
        <w:rPr>
          <w:rFonts w:hint="eastAsia"/>
          <w:szCs w:val="21"/>
          <w:lang w:eastAsia="zh-CN"/>
        </w:rPr>
        <w:t>8.1开标时间：</w:t>
      </w:r>
      <w:r>
        <w:rPr>
          <w:szCs w:val="21"/>
          <w:lang w:eastAsia="zh-CN"/>
        </w:rPr>
        <w:t>202</w:t>
      </w:r>
      <w:r>
        <w:rPr>
          <w:rFonts w:hint="eastAsia"/>
          <w:szCs w:val="21"/>
          <w:lang w:val="en-US" w:eastAsia="zh-CN"/>
        </w:rPr>
        <w:t>4</w:t>
      </w:r>
      <w:r>
        <w:rPr>
          <w:rFonts w:hint="eastAsia"/>
          <w:szCs w:val="21"/>
          <w:lang w:eastAsia="zh-CN"/>
        </w:rPr>
        <w:t>年</w:t>
      </w:r>
      <w:r>
        <w:rPr>
          <w:rFonts w:hint="eastAsia"/>
          <w:szCs w:val="21"/>
          <w:lang w:val="en-US" w:eastAsia="zh-CN"/>
        </w:rPr>
        <w:t>7</w:t>
      </w:r>
      <w:r>
        <w:rPr>
          <w:rFonts w:hint="eastAsia"/>
          <w:szCs w:val="21"/>
          <w:lang w:eastAsia="zh-CN"/>
        </w:rPr>
        <w:t>月</w:t>
      </w:r>
      <w:r>
        <w:rPr>
          <w:rFonts w:hint="eastAsia"/>
          <w:szCs w:val="21"/>
          <w:lang w:val="en-US" w:eastAsia="zh-CN"/>
        </w:rPr>
        <w:t>16</w:t>
      </w:r>
      <w:r>
        <w:rPr>
          <w:rFonts w:hint="eastAsia"/>
          <w:szCs w:val="21"/>
          <w:lang w:eastAsia="zh-CN"/>
        </w:rPr>
        <w:t>日 08:30:00</w:t>
      </w:r>
    </w:p>
    <w:p>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pPr>
        <w:ind w:firstLine="444"/>
        <w:rPr>
          <w:szCs w:val="21"/>
        </w:rPr>
      </w:pPr>
      <w:r>
        <w:rPr>
          <w:rFonts w:hint="eastAsia"/>
          <w:szCs w:val="21"/>
        </w:rPr>
        <w:t>8.2.1线上开标大厅：中国石油招标投标网（网址：</w:t>
      </w:r>
      <w:r>
        <w:fldChar w:fldCharType="begin"/>
      </w:r>
      <w:r>
        <w:instrText xml:space="preserve"> HYPERLINK "http://www.cnpcbidding.com" </w:instrText>
      </w:r>
      <w:r>
        <w:fldChar w:fldCharType="separate"/>
      </w:r>
      <w:r>
        <w:rPr>
          <w:rStyle w:val="35"/>
          <w:color w:val="auto"/>
        </w:rPr>
        <w:t>http://www.cnpcbidding.com</w:t>
      </w:r>
      <w:r>
        <w:rPr>
          <w:rStyle w:val="35"/>
          <w:color w:val="auto"/>
        </w:rPr>
        <w:fldChar w:fldCharType="end"/>
      </w:r>
      <w:r>
        <w:rPr>
          <w:rFonts w:hint="eastAsia"/>
          <w:szCs w:val="21"/>
        </w:rPr>
        <w:t>）点击跳转至招投标平台；</w:t>
      </w:r>
    </w:p>
    <w:p>
      <w:pPr>
        <w:ind w:firstLine="444"/>
        <w:rPr>
          <w:szCs w:val="21"/>
          <w:lang w:eastAsia="zh-CN"/>
        </w:rPr>
      </w:pPr>
      <w:r>
        <w:rPr>
          <w:rFonts w:hint="eastAsia"/>
          <w:szCs w:val="21"/>
          <w:lang w:eastAsia="zh-CN"/>
        </w:rPr>
        <w:t>8.2.2现场开标大厅：辽宁省盘锦市兴隆台区渤海街供应委永祥小区辽河油田招标中心综合服务楼303室。</w:t>
      </w:r>
    </w:p>
    <w:p>
      <w:pPr>
        <w:pStyle w:val="73"/>
        <w:rPr>
          <w:lang w:eastAsia="zh-CN"/>
        </w:rPr>
      </w:pPr>
      <w:bookmarkStart w:id="47" w:name="_Toc8672"/>
      <w:bookmarkStart w:id="48" w:name="_Toc94001307"/>
      <w:r>
        <w:rPr>
          <w:rFonts w:hint="eastAsia"/>
          <w:lang w:eastAsia="zh-CN"/>
        </w:rPr>
        <w:t>9、联系方式</w:t>
      </w:r>
      <w:bookmarkEnd w:id="47"/>
      <w:bookmarkEnd w:id="48"/>
    </w:p>
    <w:p>
      <w:pPr>
        <w:ind w:firstLine="444"/>
        <w:rPr>
          <w:szCs w:val="21"/>
          <w:lang w:eastAsia="zh-CN"/>
        </w:rPr>
      </w:pPr>
      <w:r>
        <w:rPr>
          <w:rFonts w:hint="eastAsia"/>
          <w:szCs w:val="21"/>
          <w:lang w:eastAsia="zh-CN"/>
        </w:rPr>
        <w:t>招标代理机构：中国石油辽河油田招标中心</w:t>
      </w:r>
    </w:p>
    <w:p>
      <w:pPr>
        <w:ind w:firstLine="444"/>
        <w:rPr>
          <w:szCs w:val="21"/>
          <w:lang w:eastAsia="zh-CN"/>
        </w:rPr>
      </w:pPr>
      <w:r>
        <w:rPr>
          <w:rFonts w:hint="eastAsia"/>
          <w:szCs w:val="21"/>
          <w:lang w:eastAsia="zh-CN"/>
        </w:rPr>
        <w:t>地址：辽宁省盘锦市兴隆台区渤海街供应委永祥小区辽河油田招标中心</w:t>
      </w:r>
    </w:p>
    <w:p>
      <w:pPr>
        <w:ind w:firstLine="444"/>
        <w:rPr>
          <w:szCs w:val="21"/>
          <w:lang w:eastAsia="zh-CN"/>
        </w:rPr>
      </w:pPr>
      <w:r>
        <w:rPr>
          <w:rFonts w:hint="eastAsia"/>
          <w:szCs w:val="21"/>
          <w:lang w:eastAsia="zh-CN"/>
        </w:rPr>
        <w:t>邮编：124012</w:t>
      </w:r>
    </w:p>
    <w:p>
      <w:pPr>
        <w:ind w:firstLine="444"/>
        <w:rPr>
          <w:szCs w:val="21"/>
          <w:lang w:eastAsia="zh-CN"/>
        </w:rPr>
      </w:pPr>
      <w:r>
        <w:rPr>
          <w:rFonts w:hint="eastAsia"/>
          <w:szCs w:val="21"/>
          <w:lang w:eastAsia="zh-CN"/>
        </w:rPr>
        <w:t>联系人：张先生   联系电话：</w:t>
      </w:r>
      <w:r>
        <w:rPr>
          <w:szCs w:val="21"/>
          <w:lang w:eastAsia="zh-CN"/>
        </w:rPr>
        <w:t>0427-7819581</w:t>
      </w:r>
    </w:p>
    <w:p>
      <w:pPr>
        <w:ind w:firstLine="444"/>
        <w:rPr>
          <w:szCs w:val="21"/>
        </w:rPr>
      </w:pPr>
      <w:r>
        <w:rPr>
          <w:rFonts w:hint="eastAsia"/>
          <w:szCs w:val="21"/>
        </w:rPr>
        <w:t>电子邮箱：</w:t>
      </w:r>
      <w:r>
        <w:rPr>
          <w:lang w:eastAsia="zh-CN"/>
        </w:rPr>
        <w:t>zjianshu@petrochina.com.cn</w:t>
      </w:r>
    </w:p>
    <w:p>
      <w:pPr>
        <w:ind w:firstLine="444"/>
        <w:rPr>
          <w:szCs w:val="21"/>
          <w:lang w:eastAsia="zh-CN"/>
        </w:rPr>
      </w:pPr>
      <w:r>
        <w:rPr>
          <w:szCs w:val="21"/>
          <w:lang w:eastAsia="zh-CN"/>
        </w:rPr>
        <w:t>电子招投标交易平台运营运维单位：中油物采信息技术有限公司</w:t>
      </w:r>
    </w:p>
    <w:p>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pPr>
        <w:ind w:firstLine="444"/>
        <w:rPr>
          <w:szCs w:val="21"/>
          <w:lang w:eastAsia="zh-CN"/>
        </w:rPr>
      </w:pPr>
      <w:r>
        <w:rPr>
          <w:szCs w:val="21"/>
          <w:lang w:eastAsia="zh-CN"/>
        </w:rPr>
        <w:t>昆仑银行U-Key办理业务咨询电话：4006696569</w:t>
      </w:r>
    </w:p>
    <w:p>
      <w:pPr>
        <w:ind w:firstLine="444"/>
        <w:rPr>
          <w:szCs w:val="21"/>
          <w:lang w:eastAsia="zh-CN"/>
        </w:rPr>
      </w:pPr>
      <w:r>
        <w:rPr>
          <w:rFonts w:hint="eastAsia"/>
          <w:szCs w:val="21"/>
          <w:lang w:eastAsia="zh-CN"/>
        </w:rPr>
        <w:t>投标人须知及相关支持插件下载地址：中国石油电子招投标交易平台右上角-工具中心</w:t>
      </w:r>
    </w:p>
    <w:p>
      <w:pPr>
        <w:pStyle w:val="73"/>
        <w:rPr>
          <w:lang w:eastAsia="zh-CN"/>
        </w:rPr>
      </w:pPr>
      <w:bookmarkStart w:id="49" w:name="_Toc22945"/>
      <w:bookmarkStart w:id="50" w:name="_Toc94001308"/>
      <w:r>
        <w:rPr>
          <w:rFonts w:hint="eastAsia"/>
          <w:lang w:eastAsia="zh-CN"/>
        </w:rPr>
        <w:t>10、附件</w:t>
      </w:r>
      <w:bookmarkEnd w:id="49"/>
      <w:bookmarkEnd w:id="50"/>
    </w:p>
    <w:p>
      <w:pPr>
        <w:ind w:firstLine="446"/>
        <w:rPr>
          <w:b/>
          <w:szCs w:val="21"/>
          <w:lang w:eastAsia="zh-CN"/>
        </w:rPr>
      </w:pPr>
      <w:r>
        <w:rPr>
          <w:rFonts w:hint="eastAsia"/>
          <w:b/>
          <w:szCs w:val="21"/>
          <w:lang w:eastAsia="zh-CN"/>
        </w:rPr>
        <w:t>招标公告附件</w:t>
      </w:r>
    </w:p>
    <w:p>
      <w:pPr>
        <w:spacing w:line="400" w:lineRule="exact"/>
        <w:ind w:firstLine="0" w:firstLineChars="0"/>
        <w:rPr>
          <w:szCs w:val="21"/>
          <w:lang w:eastAsia="zh-CN"/>
        </w:rPr>
      </w:pPr>
      <w:r>
        <w:rPr>
          <w:rFonts w:hint="eastAsia"/>
          <w:b/>
          <w:szCs w:val="21"/>
          <w:lang w:eastAsia="zh-CN"/>
        </w:rPr>
        <w:t>附件1：</w:t>
      </w:r>
      <w:r>
        <w:rPr>
          <w:rFonts w:hint="eastAsia"/>
          <w:szCs w:val="21"/>
          <w:lang w:eastAsia="zh-CN"/>
        </w:rPr>
        <w:t>2024年二级物资集中采购17大类金属缓蚀剂（JC2024-WⅡ-17-28）招标明细表</w:t>
      </w:r>
    </w:p>
    <w:p>
      <w:pPr>
        <w:spacing w:line="400" w:lineRule="exact"/>
        <w:ind w:firstLine="0" w:firstLineChars="0"/>
        <w:rPr>
          <w:szCs w:val="21"/>
          <w:lang w:eastAsia="zh-CN"/>
        </w:rPr>
      </w:pPr>
      <w:r>
        <w:rPr>
          <w:rFonts w:hint="eastAsia"/>
          <w:b/>
          <w:szCs w:val="21"/>
          <w:lang w:eastAsia="zh-CN"/>
        </w:rPr>
        <w:t>附件</w:t>
      </w:r>
      <w:r>
        <w:rPr>
          <w:b/>
          <w:szCs w:val="21"/>
          <w:lang w:eastAsia="zh-CN"/>
        </w:rPr>
        <w:t>4</w:t>
      </w:r>
      <w:r>
        <w:rPr>
          <w:rFonts w:hint="eastAsia"/>
          <w:b/>
          <w:szCs w:val="21"/>
          <w:lang w:eastAsia="zh-CN"/>
        </w:rPr>
        <w:t>：</w:t>
      </w:r>
      <w:r>
        <w:rPr>
          <w:rFonts w:hint="eastAsia"/>
          <w:szCs w:val="21"/>
          <w:lang w:eastAsia="zh-CN"/>
        </w:rPr>
        <w:t>深度调剖用交联剂（树脂类）技术规格书</w:t>
      </w:r>
    </w:p>
    <w:p>
      <w:pPr>
        <w:spacing w:line="400" w:lineRule="exact"/>
        <w:ind w:firstLine="446"/>
        <w:jc w:val="right"/>
        <w:rPr>
          <w:b/>
          <w:bCs/>
          <w:szCs w:val="21"/>
          <w:lang w:eastAsia="zh-CN"/>
        </w:rPr>
      </w:pPr>
    </w:p>
    <w:p>
      <w:pPr>
        <w:spacing w:line="400" w:lineRule="exact"/>
        <w:ind w:firstLine="444"/>
        <w:jc w:val="right"/>
        <w:rPr>
          <w:szCs w:val="21"/>
          <w:lang w:eastAsia="zh-CN"/>
        </w:rPr>
      </w:pPr>
    </w:p>
    <w:p>
      <w:pPr>
        <w:spacing w:line="400" w:lineRule="exact"/>
        <w:ind w:firstLine="444"/>
        <w:jc w:val="right"/>
        <w:rPr>
          <w:szCs w:val="21"/>
          <w:lang w:eastAsia="zh-CN"/>
        </w:rPr>
      </w:pPr>
      <w:r>
        <w:rPr>
          <w:rFonts w:hint="eastAsia"/>
          <w:szCs w:val="21"/>
          <w:lang w:eastAsia="zh-CN"/>
        </w:rPr>
        <w:t>中国石油辽河油田招标中心</w:t>
      </w:r>
    </w:p>
    <w:p>
      <w:pPr>
        <w:spacing w:line="400" w:lineRule="exact"/>
        <w:ind w:right="231" w:rightChars="104" w:firstLine="444"/>
        <w:jc w:val="right"/>
        <w:rPr>
          <w:rFonts w:hint="eastAsia" w:eastAsia="宋体"/>
          <w:b/>
          <w:bCs/>
          <w:szCs w:val="21"/>
          <w:lang w:eastAsia="zh-CN"/>
        </w:rPr>
      </w:pPr>
      <w:r>
        <w:rPr>
          <w:rFonts w:hint="eastAsia"/>
          <w:szCs w:val="21"/>
          <w:lang w:eastAsia="zh-CN"/>
        </w:rPr>
        <w:t>二○二四年六月二十</w:t>
      </w:r>
      <w:r>
        <w:rPr>
          <w:rFonts w:hint="eastAsia"/>
          <w:szCs w:val="21"/>
          <w:lang w:val="en-US" w:eastAsia="zh-CN"/>
        </w:rPr>
        <w:t>四</w:t>
      </w:r>
      <w:r>
        <w:rPr>
          <w:rFonts w:hint="eastAsia"/>
          <w:szCs w:val="21"/>
          <w:lang w:eastAsia="zh-CN"/>
        </w:rPr>
        <w:t>日</w:t>
      </w:r>
    </w:p>
    <w:p>
      <w:pPr>
        <w:pStyle w:val="50"/>
        <w:numPr>
          <w:ilvl w:val="0"/>
          <w:numId w:val="1"/>
        </w:numPr>
        <w:ind w:firstLine="420"/>
      </w:pPr>
      <w:r>
        <w:rPr>
          <w:szCs w:val="21"/>
        </w:rPr>
        <w:br w:type="page"/>
      </w:r>
      <w:r>
        <w:rPr>
          <w:rFonts w:hint="eastAsia"/>
          <w:szCs w:val="21"/>
        </w:rPr>
        <w:t xml:space="preserve">                                        </w:t>
      </w:r>
      <w:bookmarkStart w:id="51" w:name="_Toc18179"/>
      <w:bookmarkStart w:id="52" w:name="_Toc65155557"/>
      <w:r>
        <w:t>投标人须知</w:t>
      </w:r>
      <w:bookmarkEnd w:id="42"/>
      <w:bookmarkEnd w:id="43"/>
      <w:bookmarkEnd w:id="51"/>
      <w:bookmarkEnd w:id="52"/>
    </w:p>
    <w:p>
      <w:pPr>
        <w:pStyle w:val="73"/>
        <w:spacing w:line="240" w:lineRule="auto"/>
        <w:ind w:left="-2" w:leftChars="-255" w:hanging="564" w:hangingChars="181"/>
        <w:rPr>
          <w:lang w:eastAsia="zh-CN"/>
        </w:rPr>
      </w:pPr>
      <w:bookmarkStart w:id="53" w:name="_Toc24736"/>
      <w:bookmarkStart w:id="54" w:name="_Toc65155558"/>
      <w:r>
        <w:rPr>
          <w:lang w:eastAsia="zh-CN"/>
        </w:rPr>
        <w:t>投标人须知前附表</w:t>
      </w:r>
      <w:bookmarkEnd w:id="53"/>
      <w:bookmarkEnd w:id="54"/>
    </w:p>
    <w:tbl>
      <w:tblPr>
        <w:tblStyle w:val="32"/>
        <w:tblW w:w="9796"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tcPr>
          <w:p>
            <w:pPr>
              <w:pStyle w:val="100"/>
            </w:pPr>
            <w:r>
              <w:t>条款号</w:t>
            </w:r>
          </w:p>
        </w:tc>
        <w:tc>
          <w:tcPr>
            <w:tcW w:w="1842" w:type="dxa"/>
            <w:vAlign w:val="center"/>
          </w:tcPr>
          <w:p>
            <w:pPr>
              <w:pStyle w:val="100"/>
            </w:pPr>
            <w:r>
              <w:t>条款名称</w:t>
            </w:r>
          </w:p>
        </w:tc>
        <w:tc>
          <w:tcPr>
            <w:tcW w:w="6853" w:type="dxa"/>
            <w:vAlign w:val="center"/>
          </w:tcPr>
          <w:p>
            <w:pPr>
              <w:pStyle w:val="100"/>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1.1.2</w:t>
            </w:r>
          </w:p>
        </w:tc>
        <w:tc>
          <w:tcPr>
            <w:tcW w:w="1842" w:type="dxa"/>
            <w:vAlign w:val="center"/>
          </w:tcPr>
          <w:p>
            <w:pPr>
              <w:pStyle w:val="80"/>
            </w:pPr>
            <w:r>
              <w:rPr>
                <w:rFonts w:hint="eastAsia"/>
              </w:rPr>
              <w:t>招标人</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1.1.3</w:t>
            </w:r>
          </w:p>
        </w:tc>
        <w:tc>
          <w:tcPr>
            <w:tcW w:w="1842" w:type="dxa"/>
            <w:vAlign w:val="center"/>
          </w:tcPr>
          <w:p>
            <w:pPr>
              <w:pStyle w:val="80"/>
            </w:pPr>
            <w:r>
              <w:rPr>
                <w:rFonts w:hint="eastAsia"/>
              </w:rPr>
              <w:t>招标机构</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1.1.4</w:t>
            </w:r>
          </w:p>
        </w:tc>
        <w:tc>
          <w:tcPr>
            <w:tcW w:w="1842" w:type="dxa"/>
            <w:vAlign w:val="center"/>
          </w:tcPr>
          <w:p>
            <w:pPr>
              <w:pStyle w:val="80"/>
            </w:pPr>
            <w:r>
              <w:rPr>
                <w:rFonts w:hint="eastAsia"/>
              </w:rPr>
              <w:t>招标项目名称</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1.2.2</w:t>
            </w:r>
          </w:p>
        </w:tc>
        <w:tc>
          <w:tcPr>
            <w:tcW w:w="1842" w:type="dxa"/>
            <w:vAlign w:val="center"/>
          </w:tcPr>
          <w:p>
            <w:pPr>
              <w:pStyle w:val="80"/>
            </w:pPr>
            <w:r>
              <w:rPr>
                <w:rFonts w:hint="eastAsia"/>
              </w:rPr>
              <w:t>资金落实情况</w:t>
            </w:r>
          </w:p>
        </w:tc>
        <w:tc>
          <w:tcPr>
            <w:tcW w:w="6853" w:type="dxa"/>
            <w:vAlign w:val="center"/>
          </w:tcPr>
          <w:p>
            <w:pPr>
              <w:pStyle w:val="78"/>
            </w:pPr>
            <w:r>
              <w:rPr>
                <w:rFonts w:hint="eastAsi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1.3.1</w:t>
            </w:r>
          </w:p>
        </w:tc>
        <w:tc>
          <w:tcPr>
            <w:tcW w:w="1842" w:type="dxa"/>
            <w:vAlign w:val="center"/>
          </w:tcPr>
          <w:p>
            <w:pPr>
              <w:pStyle w:val="80"/>
            </w:pPr>
            <w:r>
              <w:rPr>
                <w:rFonts w:hint="eastAsia"/>
              </w:rPr>
              <w:t>招标范围</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1.3.2</w:t>
            </w:r>
          </w:p>
        </w:tc>
        <w:tc>
          <w:tcPr>
            <w:tcW w:w="1842" w:type="dxa"/>
            <w:vAlign w:val="center"/>
          </w:tcPr>
          <w:p>
            <w:pPr>
              <w:pStyle w:val="80"/>
            </w:pPr>
            <w:r>
              <w:rPr>
                <w:rFonts w:hint="eastAsia"/>
              </w:rPr>
              <w:t>交货期</w:t>
            </w:r>
          </w:p>
        </w:tc>
        <w:tc>
          <w:tcPr>
            <w:tcW w:w="6853" w:type="dxa"/>
            <w:vAlign w:val="center"/>
          </w:tcPr>
          <w:p>
            <w:pPr>
              <w:pStyle w:val="78"/>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1.3.3</w:t>
            </w:r>
          </w:p>
        </w:tc>
        <w:tc>
          <w:tcPr>
            <w:tcW w:w="1842" w:type="dxa"/>
            <w:vAlign w:val="center"/>
          </w:tcPr>
          <w:p>
            <w:pPr>
              <w:pStyle w:val="80"/>
            </w:pPr>
            <w:r>
              <w:rPr>
                <w:rFonts w:hint="eastAsia"/>
              </w:rPr>
              <w:t>交货地点</w:t>
            </w:r>
          </w:p>
        </w:tc>
        <w:tc>
          <w:tcPr>
            <w:tcW w:w="6853" w:type="dxa"/>
            <w:vAlign w:val="center"/>
          </w:tcPr>
          <w:p>
            <w:pPr>
              <w:pStyle w:val="78"/>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1.3.4</w:t>
            </w:r>
          </w:p>
        </w:tc>
        <w:tc>
          <w:tcPr>
            <w:tcW w:w="1842" w:type="dxa"/>
            <w:vAlign w:val="center"/>
          </w:tcPr>
          <w:p>
            <w:pPr>
              <w:pStyle w:val="80"/>
            </w:pPr>
            <w:r>
              <w:rPr>
                <w:rFonts w:hint="eastAsia"/>
              </w:rPr>
              <w:t>技术性能指标</w:t>
            </w:r>
          </w:p>
        </w:tc>
        <w:tc>
          <w:tcPr>
            <w:tcW w:w="6853" w:type="dxa"/>
            <w:vAlign w:val="center"/>
          </w:tcPr>
          <w:p>
            <w:pPr>
              <w:pStyle w:val="78"/>
              <w:jc w:val="both"/>
            </w:pPr>
            <w:r>
              <w:rPr>
                <w:rFonts w:hint="eastAsia"/>
                <w:lang w:eastAsia="zh-CN"/>
              </w:rPr>
              <w:t>详见第五章供货要求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1.4.1</w:t>
            </w:r>
          </w:p>
        </w:tc>
        <w:tc>
          <w:tcPr>
            <w:tcW w:w="1842" w:type="dxa"/>
            <w:vAlign w:val="center"/>
          </w:tcPr>
          <w:p>
            <w:pPr>
              <w:pStyle w:val="80"/>
              <w:rPr>
                <w:lang w:eastAsia="zh-CN"/>
              </w:rPr>
            </w:pPr>
            <w:r>
              <w:rPr>
                <w:rFonts w:hint="eastAsia"/>
                <w:lang w:eastAsia="zh-CN"/>
              </w:rPr>
              <w:t>投标人资质条件、能力、信誉</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1.4.2</w:t>
            </w:r>
          </w:p>
        </w:tc>
        <w:tc>
          <w:tcPr>
            <w:tcW w:w="1842" w:type="dxa"/>
            <w:vAlign w:val="center"/>
          </w:tcPr>
          <w:p>
            <w:pPr>
              <w:pStyle w:val="80"/>
            </w:pPr>
            <w:r>
              <w:rPr>
                <w:rFonts w:hint="eastAsia"/>
              </w:rPr>
              <w:t>是否接受联合体投标</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108"/>
              <w:rPr>
                <w:w w:val="100"/>
              </w:rPr>
            </w:pPr>
            <w:r>
              <w:rPr>
                <w:w w:val="100"/>
              </w:rPr>
              <w:t>1.4.3</w:t>
            </w:r>
          </w:p>
        </w:tc>
        <w:tc>
          <w:tcPr>
            <w:tcW w:w="1842" w:type="dxa"/>
            <w:vAlign w:val="center"/>
          </w:tcPr>
          <w:p>
            <w:pPr>
              <w:pStyle w:val="108"/>
              <w:rPr>
                <w:lang w:eastAsia="zh-CN"/>
              </w:rPr>
            </w:pPr>
            <w:r>
              <w:rPr>
                <w:rFonts w:hint="eastAsia"/>
                <w:w w:val="100"/>
                <w:lang w:eastAsia="zh-CN"/>
              </w:rPr>
              <w:t>投标人不得存在的其他情形</w:t>
            </w:r>
          </w:p>
        </w:tc>
        <w:tc>
          <w:tcPr>
            <w:tcW w:w="6853" w:type="dxa"/>
          </w:tcPr>
          <w:p>
            <w:pPr>
              <w:pStyle w:val="78"/>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pPr>
              <w:pStyle w:val="78"/>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pPr>
              <w:pStyle w:val="78"/>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pPr>
              <w:pStyle w:val="78"/>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pPr>
              <w:pStyle w:val="78"/>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pPr>
              <w:pStyle w:val="78"/>
              <w:ind w:left="34"/>
              <w:rPr>
                <w:lang w:eastAsia="zh-CN"/>
              </w:rPr>
            </w:pPr>
            <w:r>
              <w:rPr>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lang w:eastAsia="zh-CN"/>
              </w:rPr>
              <w:t>1.9.1</w:t>
            </w:r>
          </w:p>
        </w:tc>
        <w:tc>
          <w:tcPr>
            <w:tcW w:w="1842" w:type="dxa"/>
            <w:vAlign w:val="center"/>
          </w:tcPr>
          <w:p>
            <w:pPr>
              <w:pStyle w:val="80"/>
              <w:rPr>
                <w:lang w:eastAsia="zh-CN"/>
              </w:rPr>
            </w:pPr>
            <w:r>
              <w:rPr>
                <w:rFonts w:hint="eastAsia"/>
                <w:lang w:eastAsia="zh-CN"/>
              </w:rPr>
              <w:t>投标预备会</w:t>
            </w:r>
          </w:p>
        </w:tc>
        <w:tc>
          <w:tcPr>
            <w:tcW w:w="6853" w:type="dxa"/>
            <w:vAlign w:val="center"/>
          </w:tcPr>
          <w:p>
            <w:pPr>
              <w:pStyle w:val="78"/>
              <w:rPr>
                <w:lang w:eastAsia="zh-CN"/>
              </w:rPr>
            </w:pPr>
            <w:r>
              <w:rPr>
                <w:rFonts w:hint="eastAsia"/>
                <w:lang w:eastAsia="zh-CN"/>
              </w:rPr>
              <w:t>☑不召开</w:t>
            </w:r>
          </w:p>
          <w:p>
            <w:pPr>
              <w:pStyle w:val="78"/>
              <w:rPr>
                <w:lang w:eastAsia="zh-CN"/>
              </w:rPr>
            </w:pPr>
            <w:r>
              <w:rPr>
                <w:rFonts w:hint="eastAsia"/>
                <w:lang w:eastAsia="zh-CN"/>
              </w:rPr>
              <w:t>□召开，召开时间：   年   月  日  时  分</w:t>
            </w:r>
          </w:p>
          <w:p>
            <w:pPr>
              <w:pStyle w:val="78"/>
              <w:rPr>
                <w:lang w:eastAsia="zh-CN"/>
              </w:rPr>
            </w:pPr>
            <w:r>
              <w:rPr>
                <w:rFonts w:hint="eastAsia"/>
                <w:lang w:eastAsia="zh-CN"/>
              </w:rPr>
              <w:t>召开地点：     省   市     区/县       街      号        房间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1.10.1</w:t>
            </w:r>
          </w:p>
        </w:tc>
        <w:tc>
          <w:tcPr>
            <w:tcW w:w="1842" w:type="dxa"/>
            <w:vAlign w:val="center"/>
          </w:tcPr>
          <w:p>
            <w:pPr>
              <w:pStyle w:val="80"/>
            </w:pPr>
            <w:r>
              <w:rPr>
                <w:rFonts w:hint="eastAsia"/>
              </w:rPr>
              <w:t>分包</w:t>
            </w:r>
          </w:p>
        </w:tc>
        <w:tc>
          <w:tcPr>
            <w:tcW w:w="6853" w:type="dxa"/>
            <w:vAlign w:val="center"/>
          </w:tcPr>
          <w:p>
            <w:pPr>
              <w:pStyle w:val="78"/>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w:t>
            </w:r>
          </w:p>
          <w:p>
            <w:pPr>
              <w:pStyle w:val="78"/>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1.11.1</w:t>
            </w:r>
          </w:p>
        </w:tc>
        <w:tc>
          <w:tcPr>
            <w:tcW w:w="1842" w:type="dxa"/>
            <w:vAlign w:val="center"/>
          </w:tcPr>
          <w:p>
            <w:pPr>
              <w:pStyle w:val="80"/>
            </w:pPr>
            <w:r>
              <w:rPr>
                <w:rFonts w:hint="eastAsia"/>
              </w:rPr>
              <w:t>实质性要求和条件</w:t>
            </w:r>
          </w:p>
        </w:tc>
        <w:tc>
          <w:tcPr>
            <w:tcW w:w="6853" w:type="dxa"/>
            <w:vAlign w:val="center"/>
          </w:tcPr>
          <w:p>
            <w:pPr>
              <w:pStyle w:val="78"/>
            </w:pPr>
            <w:r>
              <w:rPr>
                <w:rFonts w:hint="eastAsia"/>
              </w:rPr>
              <w:t>详见第三章评标办法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1.11.3</w:t>
            </w:r>
          </w:p>
        </w:tc>
        <w:tc>
          <w:tcPr>
            <w:tcW w:w="1842" w:type="dxa"/>
            <w:vAlign w:val="center"/>
          </w:tcPr>
          <w:p>
            <w:pPr>
              <w:pStyle w:val="80"/>
              <w:rPr>
                <w:lang w:eastAsia="zh-CN"/>
              </w:rPr>
            </w:pPr>
            <w:r>
              <w:rPr>
                <w:rFonts w:hint="eastAsia"/>
                <w:lang w:eastAsia="zh-CN"/>
              </w:rPr>
              <w:t>其他可以被接受的技术支持资料</w:t>
            </w:r>
          </w:p>
        </w:tc>
        <w:tc>
          <w:tcPr>
            <w:tcW w:w="6853" w:type="dxa"/>
          </w:tcPr>
          <w:p>
            <w:pPr>
              <w:ind w:firstLine="444"/>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1.11.4</w:t>
            </w:r>
          </w:p>
        </w:tc>
        <w:tc>
          <w:tcPr>
            <w:tcW w:w="1842" w:type="dxa"/>
            <w:vAlign w:val="center"/>
          </w:tcPr>
          <w:p>
            <w:pPr>
              <w:pStyle w:val="80"/>
            </w:pPr>
            <w:r>
              <w:rPr>
                <w:rFonts w:hint="eastAsia"/>
              </w:rPr>
              <w:t>偏差</w:t>
            </w:r>
          </w:p>
        </w:tc>
        <w:tc>
          <w:tcPr>
            <w:tcW w:w="6853" w:type="dxa"/>
            <w:vAlign w:val="center"/>
          </w:tcPr>
          <w:p>
            <w:pPr>
              <w:pStyle w:val="78"/>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允许，偏差范围：</w:t>
            </w:r>
          </w:p>
          <w:p>
            <w:pPr>
              <w:pStyle w:val="78"/>
              <w:jc w:val="both"/>
              <w:rPr>
                <w:lang w:eastAsia="zh-CN"/>
              </w:rPr>
            </w:pPr>
            <w:r>
              <w:rPr>
                <w:rFonts w:hint="eastAsia"/>
                <w:lang w:eastAsia="zh-CN"/>
              </w:rPr>
              <w:t>最高项数：</w:t>
            </w:r>
          </w:p>
          <w:p>
            <w:pPr>
              <w:pStyle w:val="78"/>
              <w:jc w:val="both"/>
              <w:rPr>
                <w:lang w:eastAsia="zh-CN"/>
              </w:rPr>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2.1</w:t>
            </w:r>
          </w:p>
        </w:tc>
        <w:tc>
          <w:tcPr>
            <w:tcW w:w="1842" w:type="dxa"/>
            <w:vAlign w:val="center"/>
          </w:tcPr>
          <w:p>
            <w:pPr>
              <w:pStyle w:val="80"/>
              <w:rPr>
                <w:lang w:eastAsia="zh-CN"/>
              </w:rPr>
            </w:pPr>
            <w:r>
              <w:rPr>
                <w:rFonts w:hint="eastAsia"/>
                <w:lang w:eastAsia="zh-CN"/>
              </w:rPr>
              <w:t>构成招标文件的其他资料</w:t>
            </w:r>
          </w:p>
        </w:tc>
        <w:tc>
          <w:tcPr>
            <w:tcW w:w="6853" w:type="dxa"/>
            <w:vAlign w:val="center"/>
          </w:tcPr>
          <w:p>
            <w:pPr>
              <w:pStyle w:val="78"/>
              <w:rPr>
                <w:lang w:eastAsia="zh-CN"/>
              </w:rPr>
            </w:pPr>
            <w:r>
              <w:rPr>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2.2.1</w:t>
            </w:r>
          </w:p>
        </w:tc>
        <w:tc>
          <w:tcPr>
            <w:tcW w:w="1842" w:type="dxa"/>
            <w:vMerge w:val="restart"/>
            <w:vAlign w:val="center"/>
          </w:tcPr>
          <w:p>
            <w:pPr>
              <w:pStyle w:val="80"/>
              <w:rPr>
                <w:lang w:eastAsia="zh-CN"/>
              </w:rPr>
            </w:pPr>
            <w:r>
              <w:rPr>
                <w:rFonts w:hint="eastAsia"/>
                <w:lang w:eastAsia="zh-CN"/>
              </w:rPr>
              <w:t>投标人要求澄清招标文件</w:t>
            </w:r>
          </w:p>
        </w:tc>
        <w:tc>
          <w:tcPr>
            <w:tcW w:w="6853" w:type="dxa"/>
            <w:tcBorders>
              <w:bottom w:val="single" w:color="auto" w:sz="4" w:space="0"/>
            </w:tcBorders>
            <w:vAlign w:val="center"/>
          </w:tcPr>
          <w:p>
            <w:pPr>
              <w:pStyle w:val="78"/>
              <w:rPr>
                <w:lang w:eastAsia="zh-CN"/>
              </w:rPr>
            </w:pPr>
            <w:r>
              <w:rPr>
                <w:rFonts w:hint="eastAsia"/>
                <w:lang w:eastAsia="zh-CN"/>
              </w:rPr>
              <w:t>时间：投标人认为招标文件存在歧视性条款或需要招标人澄清回复的，应在投标截止期10日以前一次性全部提出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☑在中国石油电子招标投标交易平台上提出澄清，包括word格式和加盖公章的PDF格式文件</w:t>
            </w:r>
          </w:p>
          <w:p>
            <w:pPr>
              <w:pStyle w:val="78"/>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 xml:space="preserve">FORMCHECKBOX</w:instrText>
            </w:r>
            <w:r>
              <w:rPr>
                <w:lang w:eastAsia="zh-CN"/>
              </w:rPr>
              <w:fldChar w:fldCharType="separate"/>
            </w:r>
            <w:r>
              <w:rPr>
                <w:rFonts w:hint="eastAsia"/>
                <w:lang w:eastAsia="zh-CN"/>
              </w:rPr>
              <w:fldChar w:fldCharType="end"/>
            </w:r>
            <w:bookmarkEnd w:id="55"/>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2.2.2</w:t>
            </w:r>
          </w:p>
        </w:tc>
        <w:tc>
          <w:tcPr>
            <w:tcW w:w="1842" w:type="dxa"/>
            <w:vAlign w:val="center"/>
          </w:tcPr>
          <w:p>
            <w:pPr>
              <w:pStyle w:val="80"/>
              <w:rPr>
                <w:lang w:eastAsia="zh-CN"/>
              </w:rPr>
            </w:pPr>
            <w:r>
              <w:rPr>
                <w:rFonts w:hint="eastAsia"/>
                <w:lang w:eastAsia="zh-CN"/>
              </w:rPr>
              <w:t>招标文件澄清发出的形式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2.2.3</w:t>
            </w:r>
          </w:p>
        </w:tc>
        <w:tc>
          <w:tcPr>
            <w:tcW w:w="1842" w:type="dxa"/>
            <w:vMerge w:val="restart"/>
            <w:vAlign w:val="center"/>
          </w:tcPr>
          <w:p>
            <w:pPr>
              <w:pStyle w:val="80"/>
              <w:rPr>
                <w:lang w:eastAsia="zh-CN"/>
              </w:rPr>
            </w:pPr>
            <w:r>
              <w:rPr>
                <w:rFonts w:hint="eastAsia"/>
                <w:lang w:eastAsia="zh-CN"/>
              </w:rPr>
              <w:t>投标人确认收到招标文件澄清</w:t>
            </w:r>
          </w:p>
        </w:tc>
        <w:tc>
          <w:tcPr>
            <w:tcW w:w="6853" w:type="dxa"/>
            <w:tcBorders>
              <w:bottom w:val="single" w:color="auto" w:sz="4" w:space="0"/>
            </w:tcBorders>
            <w:vAlign w:val="center"/>
          </w:tcPr>
          <w:p>
            <w:pPr>
              <w:pStyle w:val="78"/>
              <w:rPr>
                <w:lang w:eastAsia="zh-CN"/>
              </w:rPr>
            </w:pPr>
            <w:r>
              <w:rPr>
                <w:rFonts w:hint="eastAsia"/>
                <w:lang w:eastAsia="zh-CN"/>
              </w:rPr>
              <w:t>时间：收到招标文件澄清后48小时内回复，没有回复视为确认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sz w:val="20"/>
                <w:szCs w:val="20"/>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w:t>
            </w:r>
            <w:r>
              <w:rPr>
                <w:lang w:eastAsia="zh-CN"/>
              </w:rPr>
              <w:t>中国石油电子招标投标交易平台</w:t>
            </w:r>
            <w:r>
              <w:rPr>
                <w:rFonts w:hint="eastAsia"/>
                <w:lang w:eastAsia="zh-CN"/>
              </w:rPr>
              <w:t>上查阅澄清</w:t>
            </w:r>
          </w:p>
          <w:p>
            <w:pPr>
              <w:pStyle w:val="78"/>
              <w:rPr>
                <w:lang w:eastAsia="zh-CN"/>
              </w:rPr>
            </w:pPr>
            <w:r>
              <w:rPr>
                <w:rFonts w:hint="eastAsia"/>
                <w:lang w:eastAsia="zh-CN"/>
              </w:rPr>
              <w:t>□邮件回复确认已收到招标文件澄清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2.3.1</w:t>
            </w:r>
          </w:p>
        </w:tc>
        <w:tc>
          <w:tcPr>
            <w:tcW w:w="1842" w:type="dxa"/>
            <w:vAlign w:val="center"/>
          </w:tcPr>
          <w:p>
            <w:pPr>
              <w:pStyle w:val="80"/>
              <w:rPr>
                <w:lang w:eastAsia="zh-CN"/>
              </w:rPr>
            </w:pPr>
            <w:r>
              <w:rPr>
                <w:rFonts w:hint="eastAsia"/>
                <w:lang w:eastAsia="zh-CN"/>
              </w:rPr>
              <w:t>招标文件修改发出的形式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2.3.2</w:t>
            </w:r>
          </w:p>
        </w:tc>
        <w:tc>
          <w:tcPr>
            <w:tcW w:w="1842" w:type="dxa"/>
            <w:vMerge w:val="restart"/>
            <w:vAlign w:val="center"/>
          </w:tcPr>
          <w:p>
            <w:pPr>
              <w:pStyle w:val="80"/>
              <w:rPr>
                <w:lang w:eastAsia="zh-CN"/>
              </w:rPr>
            </w:pPr>
            <w:r>
              <w:rPr>
                <w:rFonts w:hint="eastAsia"/>
                <w:lang w:eastAsia="zh-CN"/>
              </w:rPr>
              <w:t>投标人确认收到招标文件修改</w:t>
            </w:r>
          </w:p>
        </w:tc>
        <w:tc>
          <w:tcPr>
            <w:tcW w:w="6853" w:type="dxa"/>
            <w:tcBorders>
              <w:bottom w:val="single" w:color="auto" w:sz="4" w:space="0"/>
            </w:tcBorders>
            <w:vAlign w:val="center"/>
          </w:tcPr>
          <w:p>
            <w:pPr>
              <w:pStyle w:val="78"/>
              <w:rPr>
                <w:lang w:eastAsia="zh-CN"/>
              </w:rPr>
            </w:pPr>
            <w:r>
              <w:rPr>
                <w:rFonts w:hint="eastAsia"/>
                <w:lang w:eastAsia="zh-CN"/>
              </w:rPr>
              <w:t>时间：收到招标文件修改后48小时内回复，没有回复视为确认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pPr>
              <w:pStyle w:val="78"/>
              <w:spacing w:line="276" w:lineRule="auto"/>
              <w:rPr>
                <w:lang w:eastAsia="zh-CN"/>
              </w:rPr>
            </w:pPr>
            <w:r>
              <w:rPr>
                <w:rFonts w:hint="eastAsia"/>
                <w:lang w:eastAsia="zh-CN"/>
              </w:rPr>
              <w:t>□邮件回复确认已收到招标文件修改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spacing w:line="276" w:lineRule="auto"/>
              <w:rPr>
                <w:lang w:eastAsia="zh-CN"/>
              </w:rPr>
            </w:pPr>
            <w:r>
              <w:rPr>
                <w:rFonts w:hint="eastAsia"/>
                <w:lang w:eastAsia="zh-CN"/>
              </w:rPr>
              <w:t>2.4</w:t>
            </w:r>
          </w:p>
        </w:tc>
        <w:tc>
          <w:tcPr>
            <w:tcW w:w="1842" w:type="dxa"/>
            <w:vAlign w:val="center"/>
          </w:tcPr>
          <w:p>
            <w:pPr>
              <w:pStyle w:val="80"/>
              <w:spacing w:line="276" w:lineRule="auto"/>
              <w:rPr>
                <w:lang w:eastAsia="zh-CN"/>
              </w:rPr>
            </w:pPr>
            <w:r>
              <w:rPr>
                <w:rFonts w:hint="eastAsia"/>
                <w:lang w:eastAsia="zh-CN"/>
              </w:rPr>
              <w:t>投标人对招标文件的异议</w:t>
            </w:r>
          </w:p>
        </w:tc>
        <w:tc>
          <w:tcPr>
            <w:tcW w:w="6853" w:type="dxa"/>
            <w:tcBorders>
              <w:top w:val="single" w:color="auto" w:sz="4" w:space="0"/>
            </w:tcBorders>
            <w:vAlign w:val="center"/>
          </w:tcPr>
          <w:p>
            <w:pPr>
              <w:pStyle w:val="78"/>
              <w:spacing w:line="276" w:lineRule="auto"/>
              <w:rPr>
                <w:lang w:eastAsia="zh-CN"/>
              </w:rPr>
            </w:pPr>
            <w:r>
              <w:rPr>
                <w:rFonts w:hint="eastAsia"/>
                <w:lang w:eastAsia="zh-CN"/>
              </w:rPr>
              <w:t>应在投标截止时间10日以前一次性全部提出</w:t>
            </w:r>
          </w:p>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pPr>
              <w:pStyle w:val="78"/>
              <w:spacing w:line="276" w:lineRule="auto"/>
              <w:rPr>
                <w:lang w:eastAsia="zh-CN"/>
              </w:rPr>
            </w:pPr>
            <w:r>
              <w:rPr>
                <w:rFonts w:hint="eastAsia"/>
                <w:lang w:eastAsia="zh-CN"/>
              </w:rPr>
              <w:t>□邮件发送书面异议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3.1.1</w:t>
            </w:r>
          </w:p>
        </w:tc>
        <w:tc>
          <w:tcPr>
            <w:tcW w:w="1842" w:type="dxa"/>
            <w:vAlign w:val="center"/>
          </w:tcPr>
          <w:p>
            <w:pPr>
              <w:pStyle w:val="80"/>
              <w:rPr>
                <w:lang w:eastAsia="zh-CN"/>
              </w:rPr>
            </w:pPr>
            <w:r>
              <w:rPr>
                <w:rFonts w:hint="eastAsia"/>
                <w:lang w:eastAsia="zh-CN"/>
              </w:rPr>
              <w:t>构成投标文件的其他资料</w:t>
            </w:r>
          </w:p>
        </w:tc>
        <w:tc>
          <w:tcPr>
            <w:tcW w:w="6853" w:type="dxa"/>
            <w:vAlign w:val="center"/>
          </w:tcPr>
          <w:p>
            <w:pPr>
              <w:spacing w:line="276" w:lineRule="auto"/>
              <w:ind w:firstLine="444"/>
              <w:rPr>
                <w:lang w:eastAsia="zh-CN"/>
              </w:rPr>
            </w:pPr>
            <w:r>
              <w:rPr>
                <w:rFonts w:hint="eastAsia"/>
                <w:lang w:eastAsia="zh-CN"/>
              </w:rPr>
              <w:t>包括中石油电子招投标平台上递交的资料（特殊要求除外）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3.2.1</w:t>
            </w:r>
          </w:p>
        </w:tc>
        <w:tc>
          <w:tcPr>
            <w:tcW w:w="1842" w:type="dxa"/>
            <w:vAlign w:val="center"/>
          </w:tcPr>
          <w:p>
            <w:pPr>
              <w:pStyle w:val="80"/>
              <w:rPr>
                <w:lang w:eastAsia="zh-CN"/>
              </w:rPr>
            </w:pPr>
            <w:r>
              <w:rPr>
                <w:rFonts w:hint="eastAsia"/>
                <w:lang w:eastAsia="zh-CN"/>
              </w:rPr>
              <w:t>增值税税金的计算方法</w:t>
            </w:r>
          </w:p>
        </w:tc>
        <w:tc>
          <w:tcPr>
            <w:tcW w:w="6853" w:type="dxa"/>
            <w:vAlign w:val="center"/>
          </w:tcPr>
          <w:p>
            <w:pPr>
              <w:pStyle w:val="78"/>
            </w:pPr>
            <w:r>
              <w:rPr>
                <w:rFonts w:hint="eastAsia"/>
              </w:rPr>
              <w:t>一般计税方法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3.2.4</w:t>
            </w:r>
          </w:p>
        </w:tc>
        <w:tc>
          <w:tcPr>
            <w:tcW w:w="1842" w:type="dxa"/>
            <w:vAlign w:val="center"/>
          </w:tcPr>
          <w:p>
            <w:pPr>
              <w:pStyle w:val="80"/>
            </w:pPr>
            <w:r>
              <w:rPr>
                <w:rFonts w:hint="eastAsia"/>
              </w:rPr>
              <w:t>最高投标限价</w:t>
            </w:r>
          </w:p>
        </w:tc>
        <w:tc>
          <w:tcPr>
            <w:tcW w:w="6853" w:type="dxa"/>
            <w:vAlign w:val="center"/>
          </w:tcPr>
          <w:p>
            <w:pPr>
              <w:pStyle w:val="78"/>
              <w:rPr>
                <w:lang w:eastAsia="zh-CN"/>
              </w:rPr>
            </w:pPr>
            <w:r>
              <w:rPr>
                <w:lang w:eastAsia="zh-CN"/>
              </w:rPr>
              <w:t>□无</w:t>
            </w:r>
          </w:p>
          <w:p>
            <w:pPr>
              <w:pStyle w:val="78"/>
              <w:rPr>
                <w:lang w:eastAsia="zh-CN"/>
              </w:rPr>
            </w:pPr>
            <w:r>
              <w:rPr>
                <w:rFonts w:hint="eastAsia"/>
                <w:lang w:eastAsia="zh-CN"/>
              </w:rPr>
              <w:t>☑</w:t>
            </w:r>
            <w:r>
              <w:rPr>
                <w:lang w:eastAsia="zh-CN"/>
              </w:rPr>
              <w:t xml:space="preserve">有，最高投标限价：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3.2.5</w:t>
            </w:r>
          </w:p>
        </w:tc>
        <w:tc>
          <w:tcPr>
            <w:tcW w:w="1842" w:type="dxa"/>
            <w:vAlign w:val="center"/>
          </w:tcPr>
          <w:p>
            <w:pPr>
              <w:pStyle w:val="80"/>
            </w:pPr>
            <w:r>
              <w:rPr>
                <w:rFonts w:hint="eastAsia"/>
              </w:rPr>
              <w:t>投标报价的其他要求</w:t>
            </w:r>
          </w:p>
        </w:tc>
        <w:tc>
          <w:tcPr>
            <w:tcW w:w="6853" w:type="dxa"/>
            <w:vAlign w:val="center"/>
          </w:tcPr>
          <w:p>
            <w:pPr>
              <w:pStyle w:val="78"/>
              <w:jc w:val="both"/>
            </w:pPr>
            <w:r>
              <w:t xml:space="preserve">     </w:t>
            </w:r>
            <w:r>
              <w:rPr>
                <w:rFonts w:hint="eastAsia"/>
              </w:rPr>
              <w:t xml:space="preserve">     </w:t>
            </w:r>
            <w: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3.3.1</w:t>
            </w:r>
          </w:p>
        </w:tc>
        <w:tc>
          <w:tcPr>
            <w:tcW w:w="1842" w:type="dxa"/>
            <w:vAlign w:val="center"/>
          </w:tcPr>
          <w:p>
            <w:pPr>
              <w:pStyle w:val="80"/>
            </w:pPr>
            <w:r>
              <w:rPr>
                <w:rFonts w:hint="eastAsia"/>
              </w:rPr>
              <w:t>投标有效期</w:t>
            </w:r>
          </w:p>
        </w:tc>
        <w:tc>
          <w:tcPr>
            <w:tcW w:w="6853" w:type="dxa"/>
            <w:vAlign w:val="center"/>
          </w:tcPr>
          <w:p>
            <w:pPr>
              <w:pStyle w:val="78"/>
              <w:rPr>
                <w:lang w:eastAsia="zh-CN"/>
              </w:rPr>
            </w:pPr>
            <w:r>
              <w:rPr>
                <w:rFonts w:hint="eastAsia"/>
                <w:lang w:eastAsia="zh-CN"/>
              </w:rPr>
              <w:t>开标之日起90个日历天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3.4.1</w:t>
            </w:r>
          </w:p>
        </w:tc>
        <w:tc>
          <w:tcPr>
            <w:tcW w:w="1842" w:type="dxa"/>
            <w:vAlign w:val="center"/>
          </w:tcPr>
          <w:p>
            <w:pPr>
              <w:pStyle w:val="80"/>
            </w:pPr>
            <w:r>
              <w:rPr>
                <w:rFonts w:hint="eastAsia"/>
              </w:rPr>
              <w:t>投标保证金</w:t>
            </w:r>
          </w:p>
        </w:tc>
        <w:tc>
          <w:tcPr>
            <w:tcW w:w="6853" w:type="dxa"/>
          </w:tcPr>
          <w:p>
            <w:pPr>
              <w:ind w:firstLine="0" w:firstLineChars="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pPr>
              <w:spacing w:line="240" w:lineRule="auto"/>
              <w:ind w:firstLine="0" w:firstLineChars="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pPr>
              <w:spacing w:line="240" w:lineRule="auto"/>
              <w:ind w:firstLine="0" w:firstLineChars="0"/>
              <w:rPr>
                <w:kern w:val="2"/>
                <w:szCs w:val="21"/>
                <w:lang w:eastAsia="zh-CN"/>
              </w:rPr>
            </w:pPr>
            <w:r>
              <w:rPr>
                <w:rFonts w:hint="eastAsia"/>
                <w:kern w:val="2"/>
                <w:szCs w:val="21"/>
                <w:lang w:eastAsia="zh-CN"/>
              </w:rPr>
              <w:t>投标截止时间：见招标公告</w:t>
            </w:r>
          </w:p>
          <w:p>
            <w:pPr>
              <w:pStyle w:val="78"/>
              <w:spacing w:line="276" w:lineRule="auto"/>
              <w:rPr>
                <w:lang w:eastAsia="zh-CN"/>
              </w:rPr>
            </w:pPr>
            <w:r>
              <w:rPr>
                <w:rFonts w:hint="eastAsia" w:ascii="Times New Roman"/>
                <w:lang w:eastAsia="zh-CN"/>
              </w:rPr>
              <w:t>投标有效期：开标之日起</w:t>
            </w:r>
            <w:r>
              <w:rPr>
                <w:rFonts w:ascii="Times New Roman"/>
                <w:b/>
                <w:lang w:eastAsia="zh-CN"/>
              </w:rPr>
              <w:t>90</w:t>
            </w:r>
            <w:r>
              <w:rPr>
                <w:rFonts w:hint="eastAsia" w:ascii="Times New Roman"/>
                <w:lang w:eastAsia="zh-CN"/>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3.4.4</w:t>
            </w:r>
          </w:p>
        </w:tc>
        <w:tc>
          <w:tcPr>
            <w:tcW w:w="1842" w:type="dxa"/>
            <w:vAlign w:val="center"/>
          </w:tcPr>
          <w:p>
            <w:pPr>
              <w:pStyle w:val="80"/>
              <w:rPr>
                <w:lang w:eastAsia="zh-CN"/>
              </w:rPr>
            </w:pPr>
            <w:r>
              <w:rPr>
                <w:rFonts w:hint="eastAsia"/>
                <w:lang w:eastAsia="zh-CN"/>
              </w:rPr>
              <w:t>其他可以不予退还投标保证金的情形</w:t>
            </w:r>
          </w:p>
        </w:tc>
        <w:tc>
          <w:tcPr>
            <w:tcW w:w="6853" w:type="dxa"/>
          </w:tcPr>
          <w:p>
            <w:pPr>
              <w:pStyle w:val="78"/>
              <w:rPr>
                <w:lang w:eastAsia="zh-CN"/>
              </w:rPr>
            </w:pPr>
            <w:bookmarkStart w:id="56" w:name="_Toc11609400"/>
            <w:bookmarkStart w:id="57" w:name="_Toc2556"/>
            <w:bookmarkStart w:id="58" w:name="_Toc530144938"/>
            <w:r>
              <w:rPr>
                <w:rFonts w:hint="eastAsia"/>
                <w:lang w:eastAsia="zh-CN"/>
              </w:rPr>
              <w:t>(1)收到中标通知后，投标人不按照投标人须知前附表规定缴纳中标服务费。</w:t>
            </w:r>
            <w:bookmarkEnd w:id="56"/>
          </w:p>
          <w:p>
            <w:pPr>
              <w:pStyle w:val="78"/>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pPr>
              <w:pStyle w:val="78"/>
              <w:rPr>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pPr>
              <w:pStyle w:val="78"/>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w:t>
            </w:r>
          </w:p>
        </w:tc>
        <w:tc>
          <w:tcPr>
            <w:tcW w:w="1842" w:type="dxa"/>
            <w:vAlign w:val="center"/>
          </w:tcPr>
          <w:p>
            <w:pPr>
              <w:pStyle w:val="80"/>
              <w:rPr>
                <w:lang w:eastAsia="zh-CN"/>
              </w:rPr>
            </w:pPr>
            <w:r>
              <w:rPr>
                <w:rFonts w:hint="eastAsia"/>
                <w:lang w:eastAsia="zh-CN"/>
              </w:rPr>
              <w:t>资格审查资料的特殊要求</w:t>
            </w:r>
          </w:p>
        </w:tc>
        <w:tc>
          <w:tcPr>
            <w:tcW w:w="6853" w:type="dxa"/>
          </w:tcPr>
          <w:p>
            <w:pPr>
              <w:pStyle w:val="78"/>
              <w:rPr>
                <w:lang w:eastAsia="zh-CN"/>
              </w:rPr>
            </w:pPr>
            <w:r>
              <w:rPr>
                <w:rFonts w:hint="eastAsia"/>
                <w:lang w:eastAsia="zh-CN"/>
              </w:rPr>
              <w:t>☑</w:t>
            </w:r>
            <w:r>
              <w:rPr>
                <w:szCs w:val="22"/>
                <w:lang w:eastAsia="zh-CN"/>
              </w:rPr>
              <w:t>无</w:t>
            </w:r>
          </w:p>
          <w:p>
            <w:pPr>
              <w:pStyle w:val="78"/>
              <w:rPr>
                <w:lang w:eastAsia="zh-CN"/>
              </w:rPr>
            </w:pPr>
            <w:r>
              <w:rPr>
                <w:lang w:eastAsia="zh-CN"/>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3.5.2</w:t>
            </w:r>
          </w:p>
        </w:tc>
        <w:tc>
          <w:tcPr>
            <w:tcW w:w="1842" w:type="dxa"/>
            <w:vAlign w:val="center"/>
          </w:tcPr>
          <w:p>
            <w:pPr>
              <w:pStyle w:val="80"/>
              <w:rPr>
                <w:lang w:eastAsia="zh-CN"/>
              </w:rPr>
            </w:pPr>
            <w:r>
              <w:rPr>
                <w:rFonts w:hint="eastAsia"/>
                <w:lang w:eastAsia="zh-CN"/>
              </w:rPr>
              <w:t>近年财务状况的年份要求</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3.5.3</w:t>
            </w:r>
          </w:p>
        </w:tc>
        <w:tc>
          <w:tcPr>
            <w:tcW w:w="1842" w:type="dxa"/>
            <w:vAlign w:val="center"/>
          </w:tcPr>
          <w:p>
            <w:pPr>
              <w:pStyle w:val="80"/>
              <w:rPr>
                <w:lang w:eastAsia="zh-CN"/>
              </w:rPr>
            </w:pPr>
            <w:r>
              <w:rPr>
                <w:rFonts w:hint="eastAsia"/>
                <w:lang w:eastAsia="zh-CN"/>
              </w:rPr>
              <w:t>近年完成的类似项目情况的时间要求</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3.6.1</w:t>
            </w:r>
          </w:p>
        </w:tc>
        <w:tc>
          <w:tcPr>
            <w:tcW w:w="1842" w:type="dxa"/>
            <w:vAlign w:val="center"/>
          </w:tcPr>
          <w:p>
            <w:pPr>
              <w:pStyle w:val="80"/>
              <w:rPr>
                <w:lang w:eastAsia="zh-CN"/>
              </w:rPr>
            </w:pPr>
            <w:r>
              <w:rPr>
                <w:rFonts w:hint="eastAsia"/>
                <w:lang w:eastAsia="zh-CN"/>
              </w:rPr>
              <w:t>是否允许递交备选投标方案</w:t>
            </w:r>
          </w:p>
        </w:tc>
        <w:tc>
          <w:tcPr>
            <w:tcW w:w="6853" w:type="dxa"/>
            <w:vAlign w:val="center"/>
          </w:tcPr>
          <w:p>
            <w:pPr>
              <w:pStyle w:val="78"/>
            </w:pPr>
            <w: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3.7</w:t>
            </w:r>
          </w:p>
        </w:tc>
        <w:tc>
          <w:tcPr>
            <w:tcW w:w="1842" w:type="dxa"/>
            <w:vAlign w:val="center"/>
          </w:tcPr>
          <w:p>
            <w:pPr>
              <w:pStyle w:val="80"/>
            </w:pPr>
            <w:r>
              <w:rPr>
                <w:rFonts w:hint="eastAsia"/>
              </w:rPr>
              <w:t>投标文件的编制</w:t>
            </w:r>
          </w:p>
        </w:tc>
        <w:tc>
          <w:tcPr>
            <w:tcW w:w="6853" w:type="dxa"/>
          </w:tcPr>
          <w:p>
            <w:pPr>
              <w:pStyle w:val="78"/>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pPr>
              <w:pStyle w:val="78"/>
              <w:rPr>
                <w:lang w:eastAsia="zh-CN"/>
              </w:rPr>
            </w:pPr>
            <w:r>
              <w:rPr>
                <w:rFonts w:hint="eastAsia"/>
                <w:lang w:eastAsia="zh-CN"/>
              </w:rPr>
              <w:t xml:space="preserve">  投标文件须用中文编写。</w:t>
            </w:r>
          </w:p>
          <w:p>
            <w:pPr>
              <w:pStyle w:val="78"/>
              <w:rPr>
                <w:lang w:eastAsia="zh-CN"/>
              </w:rPr>
            </w:pPr>
            <w:r>
              <w:rPr>
                <w:rFonts w:hint="eastAsia"/>
                <w:lang w:eastAsia="zh-CN"/>
              </w:rPr>
              <w:t xml:space="preserve">  按照第七章投标文件格式要求编写</w:t>
            </w:r>
          </w:p>
          <w:p>
            <w:pPr>
              <w:pStyle w:val="78"/>
              <w:rPr>
                <w:lang w:eastAsia="zh-CN"/>
              </w:rPr>
            </w:pPr>
            <w:r>
              <w:rPr>
                <w:rFonts w:hint="eastAsia"/>
                <w:lang w:eastAsia="zh-CN"/>
              </w:rPr>
              <w:t xml:space="preserve">   投标人应当使用“投标客户端”在投标文件《技术文件》和《商务文件》首页和“第七章投标文件格式”中要求盖章的地方盖章。</w:t>
            </w:r>
          </w:p>
          <w:p>
            <w:pPr>
              <w:pStyle w:val="78"/>
              <w:rPr>
                <w:lang w:eastAsia="zh-CN"/>
              </w:rPr>
            </w:pPr>
            <w:r>
              <w:rPr>
                <w:rFonts w:hint="eastAsia"/>
                <w:lang w:eastAsia="zh-CN"/>
              </w:rPr>
              <w:t xml:space="preserve">   投标人应保证投标文件清晰可辨认，如投标文件有关内容模糊不清无法辨认，将导致该评分项不得分或投标被否决。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4.1.1（B）</w:t>
            </w:r>
          </w:p>
        </w:tc>
        <w:tc>
          <w:tcPr>
            <w:tcW w:w="1842" w:type="dxa"/>
            <w:vAlign w:val="center"/>
          </w:tcPr>
          <w:p>
            <w:pPr>
              <w:pStyle w:val="80"/>
            </w:pPr>
            <w:r>
              <w:rPr>
                <w:rFonts w:hint="eastAsia"/>
              </w:rPr>
              <w:t>投标文件加密要求</w:t>
            </w:r>
          </w:p>
          <w:p>
            <w:pPr>
              <w:pStyle w:val="80"/>
            </w:pPr>
          </w:p>
        </w:tc>
        <w:tc>
          <w:tcPr>
            <w:tcW w:w="6853" w:type="dxa"/>
            <w:vAlign w:val="center"/>
          </w:tcPr>
          <w:p>
            <w:pPr>
              <w:pStyle w:val="78"/>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4.2.1</w:t>
            </w:r>
          </w:p>
        </w:tc>
        <w:tc>
          <w:tcPr>
            <w:tcW w:w="1842" w:type="dxa"/>
            <w:vAlign w:val="center"/>
          </w:tcPr>
          <w:p>
            <w:pPr>
              <w:pStyle w:val="80"/>
            </w:pPr>
            <w:r>
              <w:rPr>
                <w:rFonts w:hint="eastAsia"/>
              </w:rPr>
              <w:t>投标截止时间</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4.2.3</w:t>
            </w:r>
          </w:p>
        </w:tc>
        <w:tc>
          <w:tcPr>
            <w:tcW w:w="1842" w:type="dxa"/>
            <w:vAlign w:val="center"/>
          </w:tcPr>
          <w:p>
            <w:pPr>
              <w:pStyle w:val="80"/>
            </w:pPr>
            <w:r>
              <w:rPr>
                <w:rFonts w:hint="eastAsia"/>
              </w:rPr>
              <w:t>投标文件是否退还</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6.3.2</w:t>
            </w:r>
          </w:p>
        </w:tc>
        <w:tc>
          <w:tcPr>
            <w:tcW w:w="1842" w:type="dxa"/>
            <w:vAlign w:val="center"/>
          </w:tcPr>
          <w:p>
            <w:pPr>
              <w:pStyle w:val="80"/>
              <w:rPr>
                <w:sz w:val="20"/>
                <w:szCs w:val="20"/>
                <w:lang w:eastAsia="zh-CN"/>
              </w:rPr>
            </w:pPr>
            <w:r>
              <w:rPr>
                <w:rFonts w:hint="eastAsia"/>
                <w:lang w:eastAsia="zh-CN"/>
              </w:rPr>
              <w:t>评标委员会推荐中标候选人的人数</w:t>
            </w:r>
          </w:p>
        </w:tc>
        <w:tc>
          <w:tcPr>
            <w:tcW w:w="6853" w:type="dxa"/>
          </w:tcPr>
          <w:p>
            <w:pPr>
              <w:spacing w:line="276" w:lineRule="auto"/>
              <w:ind w:firstLine="0" w:firstLineChars="0"/>
              <w:rPr>
                <w:i/>
                <w:u w:val="single"/>
                <w:lang w:eastAsia="zh-CN"/>
              </w:rPr>
            </w:pPr>
            <w:r>
              <w:rPr>
                <w:rStyle w:val="77"/>
                <w:rFonts w:hint="eastAsia"/>
                <w:lang w:eastAsia="zh-CN"/>
              </w:rPr>
              <w:t>☑集中采购招标：（</w:t>
            </w:r>
            <w:r>
              <w:rPr>
                <w:rStyle w:val="77"/>
                <w:rFonts w:hint="eastAsia"/>
                <w:i/>
                <w:iCs/>
                <w:lang w:eastAsia="zh-CN"/>
              </w:rPr>
              <w:t>根据批准的物资集中采购方案确定</w:t>
            </w:r>
            <w:r>
              <w:rPr>
                <w:rStyle w:val="77"/>
                <w:rFonts w:hint="eastAsia"/>
                <w:lang w:eastAsia="zh-CN"/>
              </w:rPr>
              <w:t>）</w:t>
            </w:r>
          </w:p>
          <w:p>
            <w:pPr>
              <w:pStyle w:val="78"/>
              <w:spacing w:line="276" w:lineRule="auto"/>
              <w:rPr>
                <w:i/>
                <w:lang w:eastAsia="zh-CN"/>
              </w:rPr>
            </w:pPr>
            <w:r>
              <w:rPr>
                <w:rFonts w:hint="eastAsia"/>
                <w:lang w:eastAsia="zh-CN"/>
              </w:rPr>
              <w:t>□非集中采购招标：</w:t>
            </w:r>
          </w:p>
          <w:p>
            <w:pPr>
              <w:pStyle w:val="78"/>
              <w:spacing w:line="276" w:lineRule="auto"/>
              <w:rPr>
                <w:lang w:eastAsia="zh-CN"/>
              </w:rPr>
            </w:pPr>
            <w:r>
              <w:rPr>
                <w:rFonts w:hint="eastAsia"/>
                <w:lang w:eastAsia="zh-CN"/>
              </w:rPr>
              <w:t>（1）推荐综合打分排序前三名的投标人为中标候选人。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7.1</w:t>
            </w:r>
          </w:p>
        </w:tc>
        <w:tc>
          <w:tcPr>
            <w:tcW w:w="1842" w:type="dxa"/>
            <w:vAlign w:val="center"/>
          </w:tcPr>
          <w:p>
            <w:pPr>
              <w:pStyle w:val="80"/>
              <w:rPr>
                <w:lang w:eastAsia="zh-CN"/>
              </w:rPr>
            </w:pPr>
            <w:r>
              <w:rPr>
                <w:rFonts w:hint="eastAsia"/>
                <w:lang w:eastAsia="zh-CN"/>
              </w:rPr>
              <w:t>中标候选人公示媒介及期限</w:t>
            </w:r>
          </w:p>
        </w:tc>
        <w:tc>
          <w:tcPr>
            <w:tcW w:w="6853" w:type="dxa"/>
            <w:vAlign w:val="center"/>
          </w:tcPr>
          <w:p>
            <w:pPr>
              <w:pStyle w:val="78"/>
              <w:rPr>
                <w:lang w:eastAsia="zh-CN"/>
              </w:rPr>
            </w:pPr>
            <w:r>
              <w:rPr>
                <w:rFonts w:hint="eastAsia"/>
                <w:lang w:eastAsia="zh-CN"/>
              </w:rPr>
              <w:t>公示媒介：</w:t>
            </w:r>
          </w:p>
          <w:p>
            <w:pPr>
              <w:pStyle w:val="78"/>
              <w:rPr>
                <w:lang w:eastAsia="zh-CN"/>
              </w:rPr>
            </w:pPr>
            <w:r>
              <w:rPr>
                <w:rFonts w:hint="eastAsia"/>
                <w:lang w:eastAsia="zh-CN"/>
              </w:rPr>
              <w:sym w:font="Wingdings 2" w:char="00A3"/>
            </w:r>
            <w:r>
              <w:rPr>
                <w:rFonts w:hint="eastAsia"/>
                <w:lang w:eastAsia="zh-CN"/>
              </w:rPr>
              <w:t>本次公示在中国石油招标投标网(</w:t>
            </w:r>
            <w:r>
              <w:fldChar w:fldCharType="begin"/>
            </w:r>
            <w:r>
              <w:instrText xml:space="preserve"> HYPERLINK "http://www.cnpcbidding.com" </w:instrText>
            </w:r>
            <w:r>
              <w:fldChar w:fldCharType="separate"/>
            </w:r>
            <w:r>
              <w:rPr>
                <w:rFonts w:hint="eastAsia"/>
                <w:lang w:eastAsia="zh-CN"/>
              </w:rPr>
              <w:t>http://www.cnpcbidding.com</w:t>
            </w:r>
            <w:r>
              <w:rPr>
                <w:rFonts w:hint="eastAsia"/>
                <w:lang w:eastAsia="zh-CN"/>
              </w:rPr>
              <w:fldChar w:fldCharType="end"/>
            </w:r>
            <w:r>
              <w:rPr>
                <w:rFonts w:hint="eastAsia"/>
                <w:lang w:eastAsia="zh-CN"/>
              </w:rPr>
              <w:t>)上发布。</w:t>
            </w:r>
          </w:p>
          <w:p>
            <w:pPr>
              <w:pStyle w:val="78"/>
              <w:rPr>
                <w:lang w:eastAsia="zh-CN"/>
              </w:rPr>
            </w:pPr>
            <w:r>
              <w:rPr>
                <w:rFonts w:hint="eastAsia"/>
                <w:lang w:eastAsia="zh-CN"/>
              </w:rPr>
              <w:t>公示期限网上结果公示之日起不少于3日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7.4</w:t>
            </w:r>
          </w:p>
        </w:tc>
        <w:tc>
          <w:tcPr>
            <w:tcW w:w="1842" w:type="dxa"/>
            <w:vAlign w:val="center"/>
          </w:tcPr>
          <w:p>
            <w:pPr>
              <w:pStyle w:val="80"/>
              <w:rPr>
                <w:lang w:eastAsia="zh-CN"/>
              </w:rPr>
            </w:pPr>
            <w:r>
              <w:rPr>
                <w:rFonts w:hint="eastAsia"/>
                <w:lang w:eastAsia="zh-CN"/>
              </w:rPr>
              <w:t>是否授权评标委员会确定中标人</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7.4.1</w:t>
            </w:r>
          </w:p>
        </w:tc>
        <w:tc>
          <w:tcPr>
            <w:tcW w:w="1842" w:type="dxa"/>
            <w:vAlign w:val="center"/>
          </w:tcPr>
          <w:p>
            <w:pPr>
              <w:pStyle w:val="80"/>
            </w:pPr>
            <w:r>
              <w:rPr>
                <w:rFonts w:hint="eastAsia"/>
              </w:rPr>
              <w:t>授标原则</w:t>
            </w:r>
          </w:p>
        </w:tc>
        <w:tc>
          <w:tcPr>
            <w:tcW w:w="6853" w:type="dxa"/>
            <w:vAlign w:val="center"/>
          </w:tcPr>
          <w:p>
            <w:pPr>
              <w:pStyle w:val="78"/>
              <w:rPr>
                <w:i/>
                <w:iCs/>
                <w:lang w:eastAsia="zh-CN"/>
              </w:rPr>
            </w:pPr>
            <w:r>
              <w:rPr>
                <w:rFonts w:hint="eastAsia"/>
                <w:lang w:eastAsia="zh-CN"/>
              </w:rPr>
              <w:t>☑集中采购招标：</w:t>
            </w:r>
            <w:r>
              <w:rPr>
                <w:rFonts w:hint="eastAsia"/>
                <w:i/>
                <w:iCs/>
                <w:lang w:eastAsia="zh-CN"/>
              </w:rPr>
              <w:t>（根据获批的物资集中采购方案确定）</w:t>
            </w:r>
          </w:p>
          <w:p>
            <w:pPr>
              <w:pStyle w:val="78"/>
              <w:rPr>
                <w:i/>
                <w:iCs/>
                <w:lang w:eastAsia="zh-CN"/>
              </w:rPr>
            </w:pPr>
            <w:r>
              <w:rPr>
                <w:rFonts w:hint="eastAsia"/>
                <w:lang w:eastAsia="zh-CN"/>
              </w:rPr>
              <w:t>□非集中采购招标：</w:t>
            </w:r>
            <w:r>
              <w:rPr>
                <w:rFonts w:hint="eastAsia"/>
                <w:i/>
                <w:iCs/>
                <w:lang w:eastAsia="zh-CN"/>
              </w:rPr>
              <w:t>（选择以下一种授标原则）</w:t>
            </w:r>
          </w:p>
          <w:p>
            <w:pPr>
              <w:pStyle w:val="78"/>
              <w:rPr>
                <w:lang w:eastAsia="zh-CN"/>
              </w:rPr>
            </w:pPr>
            <w:r>
              <w:rPr>
                <w:rFonts w:hint="eastAsia"/>
                <w:lang w:eastAsia="zh-CN"/>
              </w:rPr>
              <w:t>招标人确定排名第一的中标候选人为中标人。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7.6.1</w:t>
            </w:r>
          </w:p>
        </w:tc>
        <w:tc>
          <w:tcPr>
            <w:tcW w:w="1842" w:type="dxa"/>
            <w:vAlign w:val="center"/>
          </w:tcPr>
          <w:p>
            <w:pPr>
              <w:pStyle w:val="80"/>
            </w:pPr>
            <w:r>
              <w:rPr>
                <w:rFonts w:hint="eastAsia"/>
              </w:rPr>
              <w:t>履约保证金</w:t>
            </w:r>
          </w:p>
        </w:tc>
        <w:tc>
          <w:tcPr>
            <w:tcW w:w="6853" w:type="dxa"/>
          </w:tcPr>
          <w:p>
            <w:pPr>
              <w:pStyle w:val="78"/>
              <w:rPr>
                <w:lang w:eastAsia="zh-CN"/>
              </w:rPr>
            </w:pPr>
            <w:r>
              <w:rPr>
                <w:lang w:eastAsia="zh-CN"/>
              </w:rPr>
              <w:t>是否要求中标人提交履约保证金：</w:t>
            </w:r>
          </w:p>
          <w:p>
            <w:pPr>
              <w:pStyle w:val="78"/>
              <w:rPr>
                <w:lang w:eastAsia="zh-CN"/>
              </w:rPr>
            </w:pPr>
            <w:r>
              <w:rPr>
                <w:rFonts w:hint="eastAsia"/>
                <w:lang w:eastAsia="zh-CN"/>
              </w:rPr>
              <w:t>☑</w:t>
            </w:r>
            <w:r>
              <w:rPr>
                <w:lang w:eastAsia="zh-CN"/>
              </w:rPr>
              <w:t>要求</w:t>
            </w:r>
            <w:r>
              <w:rPr>
                <w:rFonts w:hint="eastAsia"/>
                <w:lang w:eastAsia="zh-CN"/>
              </w:rPr>
              <w:t>，</w:t>
            </w:r>
            <w:r>
              <w:rPr>
                <w:lang w:eastAsia="zh-CN"/>
              </w:rPr>
              <w:t>履约保证金的形式：</w:t>
            </w:r>
          </w:p>
          <w:p>
            <w:pPr>
              <w:pStyle w:val="78"/>
              <w:rPr>
                <w:lang w:eastAsia="zh-CN"/>
              </w:rPr>
            </w:pPr>
            <w:r>
              <w:rPr>
                <w:lang w:eastAsia="zh-CN"/>
              </w:rPr>
              <w:t>履约保证金的金额：</w:t>
            </w:r>
          </w:p>
          <w:p>
            <w:pPr>
              <w:pStyle w:val="78"/>
              <w:rPr>
                <w:lang w:eastAsia="zh-CN"/>
              </w:rPr>
            </w:pPr>
            <w:r>
              <w:rPr>
                <w:rFonts w:hint="eastAsia"/>
                <w:lang w:eastAsia="zh-CN"/>
              </w:rPr>
              <w:t>□</w:t>
            </w:r>
            <w:r>
              <w:rPr>
                <w:lang w:eastAsia="zh-CN"/>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101" w:type="dxa"/>
            <w:vAlign w:val="center"/>
          </w:tcPr>
          <w:p>
            <w:pPr>
              <w:pStyle w:val="80"/>
            </w:pPr>
            <w:r>
              <w:rPr>
                <w:rFonts w:hint="eastAsia"/>
                <w:lang w:eastAsia="zh-CN"/>
              </w:rPr>
              <w:t>8</w:t>
            </w:r>
          </w:p>
        </w:tc>
        <w:tc>
          <w:tcPr>
            <w:tcW w:w="1842" w:type="dxa"/>
            <w:vAlign w:val="center"/>
          </w:tcPr>
          <w:p>
            <w:pPr>
              <w:pStyle w:val="80"/>
              <w:rPr>
                <w:lang w:eastAsia="zh-CN"/>
              </w:rPr>
            </w:pPr>
            <w:r>
              <w:rPr>
                <w:rFonts w:hint="eastAsia"/>
                <w:lang w:eastAsia="zh-CN"/>
              </w:rPr>
              <w:t>纪律和监督（诚信要求）</w:t>
            </w:r>
          </w:p>
        </w:tc>
        <w:tc>
          <w:tcPr>
            <w:tcW w:w="6853" w:type="dxa"/>
            <w:vAlign w:val="center"/>
          </w:tcPr>
          <w:p>
            <w:pPr>
              <w:pStyle w:val="78"/>
              <w:numPr>
                <w:ilvl w:val="0"/>
                <w:numId w:val="2"/>
              </w:numPr>
              <w:rPr>
                <w:lang w:eastAsia="zh-CN"/>
              </w:rPr>
            </w:pPr>
            <w:r>
              <w:rPr>
                <w:rFonts w:hint="eastAsia"/>
                <w:lang w:eastAsia="zh-CN"/>
              </w:rPr>
              <w:t>对招标人的纪律要求</w:t>
            </w:r>
          </w:p>
          <w:p>
            <w:pPr>
              <w:pStyle w:val="78"/>
              <w:numPr>
                <w:ilvl w:val="0"/>
                <w:numId w:val="2"/>
              </w:numPr>
              <w:rPr>
                <w:lang w:eastAsia="zh-CN"/>
              </w:rPr>
            </w:pPr>
            <w:r>
              <w:rPr>
                <w:rFonts w:hint="eastAsia"/>
                <w:lang w:eastAsia="zh-CN"/>
              </w:rPr>
              <w:t>对投标人的纪律要求</w:t>
            </w:r>
          </w:p>
          <w:p>
            <w:pPr>
              <w:pStyle w:val="78"/>
              <w:numPr>
                <w:ilvl w:val="0"/>
                <w:numId w:val="2"/>
              </w:numPr>
              <w:rPr>
                <w:lang w:eastAsia="zh-CN"/>
              </w:rPr>
            </w:pPr>
            <w:r>
              <w:rPr>
                <w:rFonts w:hint="eastAsia"/>
                <w:lang w:eastAsia="zh-CN"/>
              </w:rPr>
              <w:t>对评标委员会成员的纪律要求</w:t>
            </w:r>
          </w:p>
          <w:p>
            <w:pPr>
              <w:pStyle w:val="78"/>
              <w:numPr>
                <w:ilvl w:val="0"/>
                <w:numId w:val="2"/>
              </w:numPr>
              <w:rPr>
                <w:lang w:eastAsia="zh-CN"/>
              </w:rPr>
            </w:pPr>
            <w:r>
              <w:rPr>
                <w:rFonts w:hint="eastAsia"/>
                <w:lang w:eastAsia="zh-CN"/>
              </w:rPr>
              <w:t>对参与评标活动有关的工作人员的纪律要求</w:t>
            </w:r>
          </w:p>
          <w:p>
            <w:pPr>
              <w:pStyle w:val="78"/>
              <w:numPr>
                <w:ilvl w:val="0"/>
                <w:numId w:val="2"/>
              </w:numPr>
              <w:rPr>
                <w:lang w:eastAsia="zh-CN"/>
              </w:rPr>
            </w:pPr>
            <w:r>
              <w:rPr>
                <w:rFonts w:hint="eastAsia"/>
                <w:lang w:eastAsia="zh-CN"/>
              </w:rPr>
              <w:t>投诉</w:t>
            </w:r>
          </w:p>
          <w:p>
            <w:pPr>
              <w:pStyle w:val="78"/>
              <w:ind w:firstLine="428" w:firstLineChars="200"/>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pStyle w:val="78"/>
              <w:ind w:firstLine="428" w:firstLineChars="20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pPr>
              <w:pStyle w:val="78"/>
              <w:ind w:firstLine="428" w:firstLineChars="20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pPr>
              <w:pStyle w:val="78"/>
              <w:ind w:firstLine="428" w:firstLineChars="20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pPr>
              <w:pStyle w:val="78"/>
              <w:ind w:firstLine="428" w:firstLineChars="20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pPr>
              <w:pStyle w:val="78"/>
              <w:ind w:firstLine="428" w:firstLineChars="20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pPr>
              <w:pStyle w:val="78"/>
              <w:ind w:firstLine="428" w:firstLineChars="20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pPr>
              <w:pStyle w:val="78"/>
              <w:ind w:firstLine="428" w:firstLineChars="20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pPr>
              <w:pStyle w:val="78"/>
              <w:ind w:firstLine="428" w:firstLineChars="200"/>
              <w:rPr>
                <w:lang w:eastAsia="zh-CN"/>
              </w:rPr>
            </w:pPr>
            <w:r>
              <w:rPr>
                <w:rFonts w:hint="eastAsia"/>
                <w:lang w:eastAsia="zh-CN"/>
              </w:rPr>
              <w:t>异议函应当由法定代表人或负责人，或者其授权代表签字或者盖章，并加盖公章。</w:t>
            </w:r>
          </w:p>
          <w:p>
            <w:pPr>
              <w:pStyle w:val="78"/>
              <w:ind w:firstLine="428" w:firstLineChars="200"/>
              <w:rPr>
                <w:lang w:eastAsia="zh-CN"/>
              </w:rPr>
            </w:pPr>
            <w:r>
              <w:rPr>
                <w:rFonts w:hint="eastAsia"/>
                <w:lang w:eastAsia="zh-CN"/>
              </w:rPr>
              <w:t>具体要求详见《招标投标活动异议提起须知》。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9</w:t>
            </w:r>
          </w:p>
        </w:tc>
        <w:tc>
          <w:tcPr>
            <w:tcW w:w="1842" w:type="dxa"/>
            <w:vAlign w:val="center"/>
          </w:tcPr>
          <w:p>
            <w:pPr>
              <w:pStyle w:val="80"/>
              <w:rPr>
                <w:lang w:eastAsia="zh-CN"/>
              </w:rPr>
            </w:pPr>
            <w:r>
              <w:rPr>
                <w:rFonts w:hint="eastAsia"/>
                <w:lang w:eastAsia="zh-CN"/>
              </w:rPr>
              <w:t>是否采用电子招标投标</w:t>
            </w:r>
          </w:p>
        </w:tc>
        <w:tc>
          <w:tcPr>
            <w:tcW w:w="6853" w:type="dxa"/>
            <w:vAlign w:val="center"/>
          </w:tcPr>
          <w:p>
            <w:pPr>
              <w:pStyle w:val="78"/>
              <w:rPr>
                <w:lang w:eastAsia="zh-CN"/>
              </w:rPr>
            </w:pPr>
            <w:r>
              <w:rPr>
                <w:rFonts w:hint="eastAsia"/>
                <w:lang w:eastAsia="zh-CN"/>
              </w:rPr>
              <w:t>本项目采用电子招标投标方式，第二章各相关要求中适用（B）条款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10</w:t>
            </w:r>
          </w:p>
        </w:tc>
        <w:tc>
          <w:tcPr>
            <w:tcW w:w="1842" w:type="dxa"/>
            <w:vAlign w:val="center"/>
          </w:tcPr>
          <w:p>
            <w:pPr>
              <w:pStyle w:val="80"/>
            </w:pPr>
            <w:r>
              <w:rPr>
                <w:rFonts w:hint="eastAsia"/>
              </w:rPr>
              <w:t>需要补充的其他内容</w:t>
            </w:r>
          </w:p>
        </w:tc>
        <w:tc>
          <w:tcPr>
            <w:tcW w:w="6853" w:type="dxa"/>
          </w:tcPr>
          <w:p>
            <w:pPr>
              <w:pStyle w:val="7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10.1</w:t>
            </w:r>
          </w:p>
        </w:tc>
        <w:tc>
          <w:tcPr>
            <w:tcW w:w="1842" w:type="dxa"/>
            <w:vAlign w:val="center"/>
          </w:tcPr>
          <w:p>
            <w:pPr>
              <w:pStyle w:val="80"/>
            </w:pPr>
            <w:r>
              <w:rPr>
                <w:rFonts w:hint="eastAsia"/>
              </w:rPr>
              <w:t>招标组织方式</w:t>
            </w:r>
          </w:p>
        </w:tc>
        <w:tc>
          <w:tcPr>
            <w:tcW w:w="6853" w:type="dxa"/>
          </w:tcPr>
          <w:p>
            <w:pPr>
              <w:pStyle w:val="78"/>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pPr>
              <w:spacing w:line="276" w:lineRule="auto"/>
              <w:ind w:firstLine="0" w:firstLineChars="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10.2</w:t>
            </w:r>
          </w:p>
        </w:tc>
        <w:tc>
          <w:tcPr>
            <w:tcW w:w="1842" w:type="dxa"/>
            <w:vAlign w:val="center"/>
          </w:tcPr>
          <w:p>
            <w:pPr>
              <w:pStyle w:val="80"/>
            </w:pPr>
            <w:r>
              <w:rPr>
                <w:rFonts w:hint="eastAsia"/>
                <w:lang w:eastAsia="zh-CN"/>
              </w:rPr>
              <w:t>招标代理服务费</w:t>
            </w:r>
          </w:p>
        </w:tc>
        <w:tc>
          <w:tcPr>
            <w:tcW w:w="6853" w:type="dxa"/>
            <w:vAlign w:val="center"/>
          </w:tcPr>
          <w:p>
            <w:pPr>
              <w:ind w:firstLine="0" w:firstLineChars="0"/>
              <w:rPr>
                <w:szCs w:val="21"/>
                <w:lang w:eastAsia="zh-CN"/>
              </w:rPr>
            </w:pPr>
            <w:r>
              <w:rPr>
                <w:rFonts w:hint="eastAsia"/>
                <w:szCs w:val="21"/>
                <w:lang w:eastAsia="zh-CN"/>
              </w:rPr>
              <w:t>1、招标代理服务费由中标人支付。</w:t>
            </w:r>
          </w:p>
          <w:p>
            <w:pPr>
              <w:ind w:firstLine="0" w:firstLineChars="0"/>
              <w:rPr>
                <w:szCs w:val="21"/>
                <w:lang w:eastAsia="zh-CN"/>
              </w:rPr>
            </w:pPr>
            <w:r>
              <w:rPr>
                <w:rFonts w:hint="eastAsia"/>
                <w:szCs w:val="21"/>
                <w:lang w:eastAsia="zh-CN"/>
              </w:rPr>
              <w:t>2、招标代理服务费金额：详见招标公告。</w:t>
            </w:r>
          </w:p>
          <w:p>
            <w:pPr>
              <w:ind w:firstLine="0" w:firstLineChars="0"/>
              <w:rPr>
                <w:szCs w:val="21"/>
                <w:lang w:eastAsia="zh-CN"/>
              </w:rPr>
            </w:pPr>
            <w:r>
              <w:rPr>
                <w:rFonts w:hint="eastAsia"/>
                <w:szCs w:val="21"/>
                <w:lang w:eastAsia="zh-CN"/>
              </w:rPr>
              <w:t>3、招标代理服务费支付时间和方式：详见招标公告。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rPr>
                <w:lang w:eastAsia="zh-CN"/>
              </w:rPr>
            </w:pPr>
            <w:r>
              <w:rPr>
                <w:rFonts w:hint="eastAsia"/>
              </w:rPr>
              <w:t>10.</w:t>
            </w:r>
            <w:r>
              <w:rPr>
                <w:rFonts w:hint="eastAsia"/>
                <w:lang w:eastAsia="zh-CN"/>
              </w:rPr>
              <w:t>3</w:t>
            </w:r>
          </w:p>
        </w:tc>
        <w:tc>
          <w:tcPr>
            <w:tcW w:w="1842" w:type="dxa"/>
            <w:vAlign w:val="center"/>
          </w:tcPr>
          <w:p>
            <w:pPr>
              <w:pStyle w:val="80"/>
            </w:pPr>
            <w:r>
              <w:rPr>
                <w:rFonts w:hint="eastAsia"/>
              </w:rPr>
              <w:t>招标文件解释权</w:t>
            </w:r>
          </w:p>
        </w:tc>
        <w:tc>
          <w:tcPr>
            <w:tcW w:w="6853" w:type="dxa"/>
            <w:vAlign w:val="center"/>
          </w:tcPr>
          <w:p>
            <w:pPr>
              <w:pStyle w:val="78"/>
              <w:rPr>
                <w:lang w:eastAsia="zh-CN"/>
              </w:rPr>
            </w:pPr>
            <w:r>
              <w:rPr>
                <w:rFonts w:hint="eastAsia"/>
                <w:lang w:eastAsia="zh-CN"/>
              </w:rPr>
              <w:t>招标人拥有本套招标文件最终解释权</w:t>
            </w:r>
          </w:p>
        </w:tc>
      </w:tr>
    </w:tbl>
    <w:p>
      <w:pPr>
        <w:pStyle w:val="73"/>
        <w:rPr>
          <w:lang w:eastAsia="zh-CN"/>
        </w:rPr>
      </w:pPr>
      <w:r>
        <w:rPr>
          <w:lang w:eastAsia="zh-CN"/>
        </w:rPr>
        <w:br w:type="page"/>
      </w:r>
      <w:bookmarkStart w:id="61" w:name="_Toc20335"/>
      <w:r>
        <w:rPr>
          <w:lang w:eastAsia="zh-CN"/>
        </w:rPr>
        <w:t>1. 总则</w:t>
      </w:r>
      <w:bookmarkEnd w:id="14"/>
      <w:bookmarkEnd w:id="61"/>
    </w:p>
    <w:p>
      <w:pPr>
        <w:pStyle w:val="84"/>
      </w:pPr>
      <w:bookmarkStart w:id="62" w:name="_Toc11609404"/>
      <w:bookmarkStart w:id="63" w:name="_Toc27968"/>
      <w:r>
        <w:t>1.1 招标项目概况</w:t>
      </w:r>
      <w:bookmarkEnd w:id="62"/>
      <w:bookmarkEnd w:id="63"/>
    </w:p>
    <w:p>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pPr>
        <w:ind w:firstLine="444"/>
        <w:rPr>
          <w:lang w:eastAsia="zh-CN"/>
        </w:rPr>
      </w:pPr>
      <w:r>
        <w:rPr>
          <w:lang w:eastAsia="zh-CN"/>
        </w:rPr>
        <w:t>1.1.2 招标人：见投标人须知前附表。</w:t>
      </w:r>
    </w:p>
    <w:p>
      <w:pPr>
        <w:ind w:firstLine="444"/>
        <w:rPr>
          <w:lang w:eastAsia="zh-CN"/>
        </w:rPr>
      </w:pPr>
      <w:r>
        <w:rPr>
          <w:lang w:eastAsia="zh-CN"/>
        </w:rPr>
        <w:t>1.1.3 招标代理机构：见投标人须知前附表。</w:t>
      </w:r>
    </w:p>
    <w:p>
      <w:pPr>
        <w:ind w:firstLine="444"/>
        <w:rPr>
          <w:lang w:eastAsia="zh-CN"/>
        </w:rPr>
      </w:pPr>
      <w:r>
        <w:rPr>
          <w:lang w:eastAsia="zh-CN"/>
        </w:rPr>
        <w:t>1.1.4 招标项目名称：见投标人须知前附表。</w:t>
      </w:r>
    </w:p>
    <w:p>
      <w:pPr>
        <w:ind w:firstLine="444"/>
        <w:rPr>
          <w:lang w:eastAsia="zh-CN"/>
        </w:rPr>
      </w:pPr>
      <w:r>
        <w:rPr>
          <w:lang w:eastAsia="zh-CN"/>
        </w:rPr>
        <w:t>1.1.5 工程项目名称：即招标项目所属的工程建设项目，见投标人须知前附表。</w:t>
      </w:r>
    </w:p>
    <w:p>
      <w:pPr>
        <w:pStyle w:val="84"/>
      </w:pPr>
      <w:bookmarkStart w:id="64" w:name="_Toc15743"/>
      <w:bookmarkStart w:id="65" w:name="_Toc11609405"/>
      <w:r>
        <w:t>1.2 招标项目的资金来源和落实情况</w:t>
      </w:r>
      <w:bookmarkEnd w:id="64"/>
      <w:bookmarkEnd w:id="65"/>
    </w:p>
    <w:p>
      <w:pPr>
        <w:ind w:firstLine="444"/>
        <w:rPr>
          <w:lang w:eastAsia="zh-CN"/>
        </w:rPr>
      </w:pPr>
      <w:r>
        <w:rPr>
          <w:lang w:eastAsia="zh-CN"/>
        </w:rPr>
        <w:t>1.2.1 资金来源及比例：见投标人须知前附表。</w:t>
      </w:r>
    </w:p>
    <w:p>
      <w:pPr>
        <w:ind w:firstLine="444"/>
        <w:rPr>
          <w:lang w:eastAsia="zh-CN"/>
        </w:rPr>
      </w:pPr>
      <w:r>
        <w:rPr>
          <w:lang w:eastAsia="zh-CN"/>
        </w:rPr>
        <w:t>1.2.2 资金落实情况：见投标人须知前附表。</w:t>
      </w:r>
    </w:p>
    <w:p>
      <w:pPr>
        <w:pStyle w:val="84"/>
      </w:pPr>
      <w:bookmarkStart w:id="66" w:name="_Toc11609406"/>
      <w:bookmarkStart w:id="67" w:name="_Toc22109"/>
      <w:r>
        <w:t>1.3 招标范围、交货期、交货地点和</w:t>
      </w:r>
      <w:r>
        <w:rPr>
          <w:rFonts w:hint="eastAsia"/>
        </w:rPr>
        <w:t>技术性能指标</w:t>
      </w:r>
      <w:bookmarkEnd w:id="66"/>
      <w:bookmarkEnd w:id="67"/>
    </w:p>
    <w:p>
      <w:pPr>
        <w:ind w:firstLine="444"/>
        <w:rPr>
          <w:lang w:eastAsia="zh-CN"/>
        </w:rPr>
      </w:pPr>
      <w:r>
        <w:rPr>
          <w:lang w:eastAsia="zh-CN"/>
        </w:rPr>
        <w:t>1.3.1 招标范围：见投标人须知前附表。</w:t>
      </w:r>
    </w:p>
    <w:p>
      <w:pPr>
        <w:ind w:firstLine="444"/>
        <w:rPr>
          <w:lang w:eastAsia="zh-CN"/>
        </w:rPr>
      </w:pPr>
      <w:r>
        <w:rPr>
          <w:lang w:eastAsia="zh-CN"/>
        </w:rPr>
        <w:t>1.3.2 交货期：见投标人须知前附表。</w:t>
      </w:r>
    </w:p>
    <w:p>
      <w:pPr>
        <w:ind w:firstLine="444"/>
        <w:rPr>
          <w:lang w:eastAsia="zh-CN"/>
        </w:rPr>
      </w:pPr>
      <w:r>
        <w:rPr>
          <w:lang w:eastAsia="zh-CN"/>
        </w:rPr>
        <w:t>1.3.3 交货地点：见投标人须知前附表。</w:t>
      </w:r>
    </w:p>
    <w:p>
      <w:pPr>
        <w:ind w:firstLine="444"/>
        <w:rPr>
          <w:lang w:eastAsia="zh-CN"/>
        </w:rPr>
      </w:pPr>
      <w:r>
        <w:rPr>
          <w:lang w:eastAsia="zh-CN"/>
        </w:rPr>
        <w:t xml:space="preserve">1.3.4 </w:t>
      </w:r>
      <w:r>
        <w:rPr>
          <w:rFonts w:hint="eastAsia"/>
          <w:lang w:eastAsia="zh-CN"/>
        </w:rPr>
        <w:t>技术性能指标</w:t>
      </w:r>
      <w:r>
        <w:rPr>
          <w:lang w:eastAsia="zh-CN"/>
        </w:rPr>
        <w:t>：见投标人须知前附表。</w:t>
      </w:r>
    </w:p>
    <w:p>
      <w:pPr>
        <w:pStyle w:val="84"/>
      </w:pPr>
      <w:bookmarkStart w:id="68" w:name="_Toc6884"/>
      <w:bookmarkStart w:id="69" w:name="_Toc11609407"/>
      <w:r>
        <w:t>1.4 投标人资格要求</w:t>
      </w:r>
      <w:bookmarkEnd w:id="68"/>
      <w:bookmarkEnd w:id="69"/>
    </w:p>
    <w:p>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pPr>
        <w:ind w:firstLine="444"/>
        <w:rPr>
          <w:lang w:eastAsia="zh-CN"/>
        </w:rPr>
      </w:pPr>
      <w:r>
        <w:rPr>
          <w:lang w:eastAsia="zh-CN"/>
        </w:rPr>
        <w:t>（1）资质要求：见投标人须知前附表；</w:t>
      </w:r>
    </w:p>
    <w:p>
      <w:pPr>
        <w:ind w:firstLine="444"/>
        <w:rPr>
          <w:lang w:eastAsia="zh-CN"/>
        </w:rPr>
      </w:pPr>
      <w:r>
        <w:rPr>
          <w:lang w:eastAsia="zh-CN"/>
        </w:rPr>
        <w:t>（2）财务要求：见投标人须知前附表；</w:t>
      </w:r>
    </w:p>
    <w:p>
      <w:pPr>
        <w:ind w:firstLine="444"/>
        <w:rPr>
          <w:lang w:eastAsia="zh-CN"/>
        </w:rPr>
      </w:pPr>
      <w:r>
        <w:rPr>
          <w:lang w:eastAsia="zh-CN"/>
        </w:rPr>
        <w:t>（3）业绩要求：见投标人须知前附表；</w:t>
      </w:r>
    </w:p>
    <w:p>
      <w:pPr>
        <w:ind w:firstLine="444"/>
        <w:rPr>
          <w:lang w:eastAsia="zh-CN"/>
        </w:rPr>
      </w:pPr>
      <w:r>
        <w:rPr>
          <w:lang w:eastAsia="zh-CN"/>
        </w:rPr>
        <w:t>（4）信誉要求：见投标人须知前附表；</w:t>
      </w:r>
    </w:p>
    <w:p>
      <w:pPr>
        <w:ind w:firstLine="444"/>
        <w:rPr>
          <w:lang w:eastAsia="zh-CN"/>
        </w:rPr>
      </w:pPr>
      <w:r>
        <w:rPr>
          <w:lang w:eastAsia="zh-CN"/>
        </w:rPr>
        <w:t>（5）其他要求：见投标人须知前附表</w:t>
      </w:r>
      <w:r>
        <w:rPr>
          <w:rFonts w:hint="eastAsia"/>
          <w:lang w:eastAsia="zh-CN"/>
        </w:rPr>
        <w:t>。</w:t>
      </w:r>
    </w:p>
    <w:p>
      <w:pPr>
        <w:ind w:firstLine="444"/>
        <w:rPr>
          <w:lang w:eastAsia="zh-CN"/>
        </w:rPr>
      </w:pPr>
      <w:r>
        <w:rPr>
          <w:lang w:eastAsia="zh-CN"/>
        </w:rPr>
        <w:t>投标人为代理经销商的，对投标人的资质要求包含对制造商的资质要求，对投标人的业绩要求包含对投标设备的业绩要求。</w:t>
      </w:r>
    </w:p>
    <w:p>
      <w:pPr>
        <w:ind w:firstLine="444"/>
        <w:rPr>
          <w:lang w:eastAsia="zh-CN"/>
        </w:rPr>
      </w:pPr>
      <w:r>
        <w:rPr>
          <w:lang w:eastAsia="zh-CN"/>
        </w:rPr>
        <w:t>需要提交的相关证明材料见本章第3.5款的规定。</w:t>
      </w:r>
    </w:p>
    <w:p>
      <w:pPr>
        <w:ind w:firstLine="444"/>
        <w:rPr>
          <w:lang w:eastAsia="zh-CN"/>
        </w:rPr>
      </w:pPr>
      <w:r>
        <w:rPr>
          <w:lang w:eastAsia="zh-CN"/>
        </w:rPr>
        <w:t>1.4.2投标人须知前附表规定接受联合体投标的，联合体除应符合本章第1.4.1项和投标人须知前附表的要求外，还应遵守以下规定：</w:t>
      </w:r>
    </w:p>
    <w:p>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pPr>
        <w:ind w:firstLine="444"/>
        <w:rPr>
          <w:lang w:eastAsia="zh-CN"/>
        </w:rPr>
      </w:pPr>
      <w:r>
        <w:rPr>
          <w:lang w:eastAsia="zh-CN"/>
        </w:rPr>
        <w:t>（2）由同一专业的单位组成的联合体，按照资质等级较低的单位确定资质等级；</w:t>
      </w:r>
    </w:p>
    <w:p>
      <w:pPr>
        <w:ind w:firstLine="444"/>
        <w:rPr>
          <w:lang w:eastAsia="zh-CN"/>
        </w:rPr>
      </w:pPr>
      <w:r>
        <w:rPr>
          <w:lang w:eastAsia="zh-CN"/>
        </w:rPr>
        <w:t>（3）联合体各方不得再以自己名义单独或参加其他联合体在本招标项目中投标，否则各相关投标均无效。</w:t>
      </w:r>
    </w:p>
    <w:p>
      <w:pPr>
        <w:ind w:firstLine="444"/>
        <w:rPr>
          <w:szCs w:val="21"/>
          <w:lang w:eastAsia="zh-CN"/>
        </w:rPr>
      </w:pPr>
      <w:r>
        <w:rPr>
          <w:szCs w:val="21"/>
          <w:lang w:eastAsia="zh-CN"/>
        </w:rPr>
        <w:t>1.4.3 投标人不得存在下列情形之一：</w:t>
      </w:r>
    </w:p>
    <w:p>
      <w:pPr>
        <w:ind w:firstLine="444"/>
        <w:rPr>
          <w:szCs w:val="21"/>
          <w:lang w:eastAsia="zh-CN"/>
        </w:rPr>
      </w:pPr>
      <w:r>
        <w:rPr>
          <w:szCs w:val="21"/>
          <w:lang w:eastAsia="zh-CN"/>
        </w:rPr>
        <w:t>（1）与招标人存在利害关系且可能影响招标公正性；</w:t>
      </w:r>
    </w:p>
    <w:p>
      <w:pPr>
        <w:ind w:firstLine="444"/>
        <w:rPr>
          <w:szCs w:val="21"/>
          <w:lang w:eastAsia="zh-CN"/>
        </w:rPr>
      </w:pPr>
      <w:r>
        <w:rPr>
          <w:szCs w:val="21"/>
          <w:lang w:eastAsia="zh-CN"/>
        </w:rPr>
        <w:t>（2）与本招标项目的其他投标人为同一个单位负责人；</w:t>
      </w:r>
    </w:p>
    <w:p>
      <w:pPr>
        <w:ind w:firstLine="444"/>
        <w:rPr>
          <w:szCs w:val="21"/>
          <w:lang w:eastAsia="zh-CN"/>
        </w:rPr>
      </w:pPr>
      <w:r>
        <w:rPr>
          <w:szCs w:val="21"/>
          <w:lang w:eastAsia="zh-CN"/>
        </w:rPr>
        <w:t>（3）与本招标项目的其他投标人存在控股、管理关系；</w:t>
      </w:r>
    </w:p>
    <w:p>
      <w:pPr>
        <w:ind w:firstLine="444"/>
        <w:rPr>
          <w:szCs w:val="21"/>
          <w:lang w:eastAsia="zh-CN"/>
        </w:rPr>
      </w:pPr>
      <w:r>
        <w:rPr>
          <w:szCs w:val="21"/>
          <w:lang w:eastAsia="zh-CN"/>
        </w:rPr>
        <w:t>（4）与本招标项目其他投标人代理同一个制造商同一品牌同一型号的设备投标；</w:t>
      </w:r>
    </w:p>
    <w:p>
      <w:pPr>
        <w:ind w:firstLine="444"/>
        <w:rPr>
          <w:szCs w:val="21"/>
          <w:lang w:eastAsia="zh-CN"/>
        </w:rPr>
      </w:pPr>
      <w:r>
        <w:rPr>
          <w:szCs w:val="21"/>
          <w:lang w:eastAsia="zh-CN"/>
        </w:rPr>
        <w:t>（5）为本招标项目提供过设计、编制技术规范和其他文件的咨询服务；</w:t>
      </w:r>
    </w:p>
    <w:p>
      <w:pPr>
        <w:ind w:firstLine="444"/>
        <w:rPr>
          <w:szCs w:val="21"/>
          <w:lang w:eastAsia="zh-CN"/>
        </w:rPr>
      </w:pPr>
      <w:r>
        <w:rPr>
          <w:szCs w:val="21"/>
          <w:lang w:eastAsia="zh-CN"/>
        </w:rPr>
        <w:t>（6）为本工程项目的监理人，或者与本工程项目的监理人存在隶属关系或者其他利害关系；</w:t>
      </w:r>
    </w:p>
    <w:p>
      <w:pPr>
        <w:ind w:firstLine="444"/>
        <w:rPr>
          <w:szCs w:val="21"/>
          <w:lang w:eastAsia="zh-CN"/>
        </w:rPr>
      </w:pPr>
      <w:r>
        <w:rPr>
          <w:szCs w:val="21"/>
          <w:lang w:eastAsia="zh-CN"/>
        </w:rPr>
        <w:t>（7）为本招标项目的代建人；</w:t>
      </w:r>
    </w:p>
    <w:p>
      <w:pPr>
        <w:ind w:firstLine="444"/>
        <w:rPr>
          <w:szCs w:val="21"/>
          <w:lang w:eastAsia="zh-CN"/>
        </w:rPr>
      </w:pPr>
      <w:r>
        <w:rPr>
          <w:szCs w:val="21"/>
          <w:lang w:eastAsia="zh-CN"/>
        </w:rPr>
        <w:t>（8）为本招标项目的招标代理机构；</w:t>
      </w:r>
    </w:p>
    <w:p>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pPr>
        <w:ind w:firstLine="444"/>
        <w:rPr>
          <w:szCs w:val="21"/>
          <w:lang w:eastAsia="zh-CN"/>
        </w:rPr>
      </w:pPr>
      <w:r>
        <w:rPr>
          <w:szCs w:val="21"/>
          <w:lang w:eastAsia="zh-CN"/>
        </w:rPr>
        <w:t>（11）被依法暂停或者取消投标资格；</w:t>
      </w:r>
    </w:p>
    <w:p>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pPr>
        <w:ind w:firstLine="444"/>
        <w:rPr>
          <w:szCs w:val="21"/>
          <w:lang w:eastAsia="zh-CN"/>
        </w:rPr>
      </w:pPr>
      <w:r>
        <w:rPr>
          <w:szCs w:val="21"/>
          <w:lang w:eastAsia="zh-CN"/>
        </w:rPr>
        <w:t>（13）进入清算程序，或被宣告破产，或其他丧失履约能力的情形；</w:t>
      </w:r>
    </w:p>
    <w:p>
      <w:pPr>
        <w:ind w:firstLine="444"/>
        <w:rPr>
          <w:szCs w:val="21"/>
          <w:lang w:eastAsia="zh-CN"/>
        </w:rPr>
      </w:pPr>
      <w:r>
        <w:rPr>
          <w:szCs w:val="21"/>
          <w:lang w:eastAsia="zh-CN"/>
        </w:rPr>
        <w:t>（14）在近三年内发生重大产品质量问题（以相关行业主管部门的行政处罚决定或司法机关出具的有关法律文书为准）；</w:t>
      </w:r>
    </w:p>
    <w:p>
      <w:pPr>
        <w:ind w:firstLine="444"/>
        <w:rPr>
          <w:szCs w:val="21"/>
          <w:lang w:eastAsia="zh-CN"/>
        </w:rPr>
      </w:pPr>
      <w:r>
        <w:rPr>
          <w:szCs w:val="21"/>
          <w:lang w:eastAsia="zh-CN"/>
        </w:rPr>
        <w:t>（15）被工商行政管理机关在全国企业信用信息公示系统中列入严重违法失信企业名单；</w:t>
      </w:r>
    </w:p>
    <w:p>
      <w:pPr>
        <w:ind w:firstLine="444"/>
        <w:rPr>
          <w:szCs w:val="21"/>
        </w:rPr>
      </w:pPr>
      <w:r>
        <w:rPr>
          <w:szCs w:val="21"/>
        </w:rPr>
        <w:t>（16）被最高人民法院在“信用中国”网站（www.creditchina.gov.cn）或各级信用信息共享平台中列入失信被执行人名单；</w:t>
      </w:r>
    </w:p>
    <w:p>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pPr>
        <w:ind w:firstLine="444"/>
        <w:rPr>
          <w:szCs w:val="21"/>
          <w:lang w:eastAsia="zh-CN"/>
        </w:rPr>
      </w:pPr>
      <w:r>
        <w:rPr>
          <w:szCs w:val="21"/>
          <w:lang w:eastAsia="zh-CN"/>
        </w:rPr>
        <w:t>（18）法律法规或投标人须知前附表规定的其他情形。</w:t>
      </w:r>
    </w:p>
    <w:p>
      <w:pPr>
        <w:pStyle w:val="84"/>
      </w:pPr>
      <w:bookmarkStart w:id="70" w:name="_Toc23578"/>
      <w:bookmarkStart w:id="71" w:name="_Toc11609408"/>
      <w:r>
        <w:t xml:space="preserve">1.5 </w:t>
      </w:r>
      <w:r>
        <w:rPr>
          <w:rFonts w:hint="eastAsia"/>
        </w:rPr>
        <w:t>费用承担</w:t>
      </w:r>
      <w:bookmarkEnd w:id="70"/>
      <w:bookmarkEnd w:id="71"/>
    </w:p>
    <w:p>
      <w:pPr>
        <w:ind w:firstLine="444"/>
        <w:rPr>
          <w:lang w:eastAsia="zh-CN"/>
        </w:rPr>
      </w:pPr>
      <w:r>
        <w:rPr>
          <w:lang w:eastAsia="zh-CN"/>
        </w:rPr>
        <w:t>投标人准备和参加投标活动发生的费用自理。</w:t>
      </w:r>
    </w:p>
    <w:p>
      <w:pPr>
        <w:pStyle w:val="84"/>
      </w:pPr>
      <w:bookmarkStart w:id="72" w:name="_Toc30598"/>
      <w:bookmarkStart w:id="73" w:name="_Toc11609409"/>
      <w:r>
        <w:t xml:space="preserve">1.6 </w:t>
      </w:r>
      <w:r>
        <w:rPr>
          <w:rFonts w:hint="eastAsia"/>
        </w:rPr>
        <w:t>保密</w:t>
      </w:r>
      <w:bookmarkEnd w:id="72"/>
      <w:bookmarkEnd w:id="73"/>
    </w:p>
    <w:p>
      <w:pPr>
        <w:ind w:firstLine="444"/>
        <w:rPr>
          <w:lang w:eastAsia="zh-CN"/>
        </w:rPr>
      </w:pPr>
      <w:r>
        <w:rPr>
          <w:lang w:eastAsia="zh-CN"/>
        </w:rPr>
        <w:t>参与招标投标活动的各方应对招标文件和投标文件中</w:t>
      </w:r>
      <w:bookmarkStart w:id="74" w:name="_Toc352691477"/>
      <w:bookmarkStart w:id="75" w:name="_Toc369531519"/>
      <w:bookmarkStart w:id="76" w:name="_Toc5326"/>
      <w:bookmarkStart w:id="77" w:name="_Toc384308214"/>
      <w:bookmarkStart w:id="78" w:name="_Toc361508589"/>
      <w:r>
        <w:rPr>
          <w:lang w:eastAsia="zh-CN"/>
        </w:rPr>
        <w:t>的商业和技术等秘密保密</w:t>
      </w:r>
      <w:bookmarkEnd w:id="74"/>
      <w:bookmarkEnd w:id="75"/>
      <w:bookmarkEnd w:id="76"/>
      <w:bookmarkEnd w:id="77"/>
      <w:bookmarkEnd w:id="78"/>
      <w:r>
        <w:rPr>
          <w:lang w:eastAsia="zh-CN"/>
        </w:rPr>
        <w:t>，否则应承担相应的法律责任。</w:t>
      </w:r>
    </w:p>
    <w:p>
      <w:pPr>
        <w:pStyle w:val="84"/>
      </w:pPr>
      <w:bookmarkStart w:id="79" w:name="_Toc9678"/>
      <w:bookmarkStart w:id="80" w:name="_Toc11609410"/>
      <w:r>
        <w:t>1.7 语言文字</w:t>
      </w:r>
      <w:bookmarkEnd w:id="79"/>
      <w:bookmarkEnd w:id="80"/>
    </w:p>
    <w:p>
      <w:pPr>
        <w:ind w:firstLine="444"/>
        <w:rPr>
          <w:lang w:eastAsia="zh-CN"/>
        </w:rPr>
      </w:pPr>
      <w:r>
        <w:rPr>
          <w:lang w:eastAsia="zh-CN"/>
        </w:rPr>
        <w:t>招标投标文件使用的语言文字为中文。专用术语使用外文的，应附有中文注释。</w:t>
      </w:r>
    </w:p>
    <w:p>
      <w:pPr>
        <w:pStyle w:val="84"/>
      </w:pPr>
      <w:bookmarkStart w:id="81" w:name="_Toc63"/>
      <w:bookmarkStart w:id="82" w:name="_Toc11609411"/>
      <w:r>
        <w:t>1.8 计量单位</w:t>
      </w:r>
      <w:bookmarkEnd w:id="81"/>
      <w:bookmarkEnd w:id="82"/>
    </w:p>
    <w:p>
      <w:pPr>
        <w:ind w:firstLine="444"/>
        <w:rPr>
          <w:lang w:eastAsia="zh-CN"/>
        </w:rPr>
      </w:pPr>
      <w:r>
        <w:rPr>
          <w:lang w:eastAsia="zh-CN"/>
        </w:rPr>
        <w:t>所有计量均采用中华人民共和国法定计量单位。</w:t>
      </w:r>
    </w:p>
    <w:p>
      <w:pPr>
        <w:pStyle w:val="84"/>
      </w:pPr>
      <w:bookmarkStart w:id="83" w:name="_Toc485303284"/>
      <w:bookmarkStart w:id="84" w:name="_Toc19519"/>
      <w:bookmarkStart w:id="85" w:name="_Toc11609412"/>
      <w:r>
        <w:t>1.9 投标预备会</w:t>
      </w:r>
      <w:bookmarkEnd w:id="83"/>
      <w:bookmarkEnd w:id="84"/>
      <w:bookmarkEnd w:id="85"/>
    </w:p>
    <w:p>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pPr>
        <w:pStyle w:val="84"/>
      </w:pPr>
      <w:bookmarkStart w:id="86" w:name="_Toc11609413"/>
      <w:bookmarkStart w:id="87" w:name="_Toc29873"/>
      <w:r>
        <w:t>1.10 分包</w:t>
      </w:r>
      <w:bookmarkEnd w:id="86"/>
      <w:bookmarkEnd w:id="87"/>
    </w:p>
    <w:p>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pPr>
        <w:pStyle w:val="84"/>
      </w:pPr>
      <w:bookmarkStart w:id="88" w:name="_Toc11609414"/>
      <w:bookmarkStart w:id="89" w:name="_Toc15030"/>
      <w:r>
        <w:t>1.11 响应和偏差</w:t>
      </w:r>
      <w:bookmarkEnd w:id="88"/>
      <w:bookmarkEnd w:id="89"/>
    </w:p>
    <w:p>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pPr>
        <w:pStyle w:val="73"/>
        <w:rPr>
          <w:rFonts w:hAnsi="方正黑体简体" w:cs="方正黑体简体"/>
          <w:lang w:eastAsia="zh-CN"/>
        </w:rPr>
      </w:pPr>
      <w:bookmarkStart w:id="90" w:name="_Toc11609415"/>
      <w:bookmarkStart w:id="91" w:name="_Toc15493"/>
      <w:r>
        <w:rPr>
          <w:rFonts w:hint="eastAsia" w:hAnsi="方正黑体简体" w:cs="方正黑体简体"/>
          <w:lang w:eastAsia="zh-CN"/>
        </w:rPr>
        <w:t>2. 招标文件</w:t>
      </w:r>
      <w:bookmarkEnd w:id="90"/>
      <w:bookmarkEnd w:id="91"/>
    </w:p>
    <w:p>
      <w:pPr>
        <w:pStyle w:val="84"/>
      </w:pPr>
      <w:bookmarkStart w:id="92" w:name="_Toc11609416"/>
      <w:bookmarkStart w:id="93" w:name="_Toc17843"/>
      <w:r>
        <w:t>2.1 招标文件的组成</w:t>
      </w:r>
      <w:bookmarkEnd w:id="92"/>
      <w:bookmarkEnd w:id="93"/>
    </w:p>
    <w:p>
      <w:pPr>
        <w:ind w:firstLine="444"/>
        <w:rPr>
          <w:lang w:eastAsia="zh-CN"/>
        </w:rPr>
      </w:pPr>
      <w:r>
        <w:rPr>
          <w:lang w:eastAsia="zh-CN"/>
        </w:rPr>
        <w:t>本招标文件包括：</w:t>
      </w:r>
    </w:p>
    <w:p>
      <w:pPr>
        <w:ind w:firstLine="444"/>
        <w:rPr>
          <w:lang w:eastAsia="zh-CN"/>
        </w:rPr>
      </w:pPr>
      <w:r>
        <w:rPr>
          <w:lang w:eastAsia="zh-CN"/>
        </w:rPr>
        <w:t>（1）招标公告（或投标邀请书）；</w:t>
      </w:r>
    </w:p>
    <w:p>
      <w:pPr>
        <w:ind w:firstLine="444"/>
        <w:rPr>
          <w:lang w:eastAsia="zh-CN"/>
        </w:rPr>
      </w:pPr>
      <w:r>
        <w:rPr>
          <w:lang w:eastAsia="zh-CN"/>
        </w:rPr>
        <w:t>（2）投标人须知；</w:t>
      </w:r>
    </w:p>
    <w:p>
      <w:pPr>
        <w:ind w:firstLine="444"/>
        <w:rPr>
          <w:lang w:eastAsia="zh-CN"/>
        </w:rPr>
      </w:pPr>
      <w:r>
        <w:rPr>
          <w:lang w:eastAsia="zh-CN"/>
        </w:rPr>
        <w:t>（3）评标办法；</w:t>
      </w:r>
    </w:p>
    <w:p>
      <w:pPr>
        <w:ind w:firstLine="444"/>
        <w:rPr>
          <w:lang w:eastAsia="zh-CN"/>
        </w:rPr>
      </w:pPr>
      <w:r>
        <w:rPr>
          <w:lang w:eastAsia="zh-CN"/>
        </w:rPr>
        <w:t>（4）合同条款及格式；</w:t>
      </w:r>
    </w:p>
    <w:p>
      <w:pPr>
        <w:ind w:firstLine="444"/>
        <w:rPr>
          <w:lang w:eastAsia="zh-CN"/>
        </w:rPr>
      </w:pPr>
      <w:r>
        <w:rPr>
          <w:lang w:eastAsia="zh-CN"/>
        </w:rPr>
        <w:t>（5）供货要求；</w:t>
      </w:r>
    </w:p>
    <w:p>
      <w:pPr>
        <w:ind w:firstLine="444"/>
        <w:rPr>
          <w:lang w:eastAsia="zh-CN"/>
        </w:rPr>
      </w:pPr>
      <w:r>
        <w:rPr>
          <w:lang w:eastAsia="zh-CN"/>
        </w:rPr>
        <w:t>（6）投标文件格式；</w:t>
      </w:r>
    </w:p>
    <w:p>
      <w:pPr>
        <w:ind w:firstLine="444"/>
        <w:rPr>
          <w:lang w:eastAsia="zh-CN"/>
        </w:rPr>
      </w:pPr>
      <w:r>
        <w:rPr>
          <w:lang w:eastAsia="zh-CN"/>
        </w:rPr>
        <w:t>（7）投标人须知前附表规定的其他资料。</w:t>
      </w:r>
    </w:p>
    <w:p>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pPr>
        <w:pStyle w:val="84"/>
      </w:pPr>
      <w:bookmarkStart w:id="94" w:name="_Toc11609417"/>
      <w:bookmarkStart w:id="95" w:name="_Toc8138"/>
      <w:bookmarkStart w:id="96" w:name="_Toc485303289"/>
      <w:bookmarkStart w:id="97" w:name="_Toc247527564"/>
      <w:bookmarkStart w:id="98" w:name="_Toc247513963"/>
      <w:bookmarkStart w:id="99" w:name="_Toc352691484"/>
      <w:bookmarkStart w:id="100" w:name="_Toc361508595"/>
      <w:bookmarkStart w:id="101" w:name="_Toc152045540"/>
      <w:bookmarkStart w:id="102" w:name="_Toc369531526"/>
      <w:bookmarkStart w:id="103" w:name="_Toc300834960"/>
      <w:bookmarkStart w:id="104" w:name="_Toc16623"/>
      <w:bookmarkStart w:id="105" w:name="_Toc384308220"/>
      <w:bookmarkStart w:id="106" w:name="_Toc144974508"/>
      <w:bookmarkStart w:id="107" w:name="_Toc152042316"/>
      <w:r>
        <w:t>2.2 招标文件的澄清</w:t>
      </w:r>
      <w:bookmarkEnd w:id="94"/>
      <w:bookmarkEnd w:id="95"/>
      <w:bookmarkEnd w:id="96"/>
    </w:p>
    <w:p>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44"/>
        <w:rPr>
          <w:lang w:eastAsia="zh-CN"/>
        </w:rPr>
      </w:pPr>
      <w:r>
        <w:rPr>
          <w:lang w:eastAsia="zh-CN"/>
        </w:rPr>
        <w:t>2.2.3 投标人在收到澄清后，应按投标人须知前附表规定的时间和形式通知招标人，确认已收到该澄清。</w:t>
      </w:r>
    </w:p>
    <w:p>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pPr>
        <w:pStyle w:val="84"/>
      </w:pPr>
      <w:bookmarkStart w:id="110" w:name="_Toc3149"/>
      <w:bookmarkStart w:id="111" w:name="_Toc11609418"/>
      <w:r>
        <w:t>2.3 招标文件的修</w:t>
      </w:r>
      <w:bookmarkStart w:id="112" w:name="_Toc369531521"/>
      <w:bookmarkStart w:id="113" w:name="_Toc16514"/>
      <w:r>
        <w:t>改</w:t>
      </w:r>
      <w:bookmarkEnd w:id="108"/>
      <w:bookmarkEnd w:id="110"/>
      <w:bookmarkEnd w:id="111"/>
    </w:p>
    <w:bookmarkEnd w:id="109"/>
    <w:bookmarkEnd w:id="112"/>
    <w:bookmarkEnd w:id="113"/>
    <w:p>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44"/>
        <w:rPr>
          <w:lang w:eastAsia="zh-CN"/>
        </w:rPr>
      </w:pPr>
      <w:r>
        <w:rPr>
          <w:lang w:eastAsia="zh-CN"/>
        </w:rPr>
        <w:t>2.3.2 投标人收到修改内容</w:t>
      </w:r>
      <w:bookmarkStart w:id="114" w:name="_Toc384308218"/>
      <w:bookmarkStart w:id="115" w:name="_Toc369531524"/>
      <w:bookmarkStart w:id="116" w:name="_Toc300834958"/>
      <w:bookmarkStart w:id="117" w:name="_Toc152045538"/>
      <w:bookmarkStart w:id="118" w:name="_Toc361508593"/>
      <w:bookmarkStart w:id="119" w:name="_Toc352691482"/>
      <w:bookmarkStart w:id="120" w:name="_Toc152042314"/>
      <w:bookmarkStart w:id="121" w:name="_Toc24632"/>
      <w:bookmarkStart w:id="122" w:name="_Toc247527562"/>
      <w:bookmarkStart w:id="123" w:name="_Toc247513961"/>
      <w:bookmarkStart w:id="124" w:name="_Toc144974506"/>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pPr>
        <w:pStyle w:val="84"/>
      </w:pPr>
      <w:bookmarkStart w:id="125" w:name="_Toc11609419"/>
      <w:bookmarkStart w:id="126" w:name="_Toc866"/>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pPr>
        <w:pStyle w:val="73"/>
        <w:rPr>
          <w:rFonts w:hAnsi="方正黑体简体" w:cs="方正黑体简体"/>
          <w:lang w:eastAsia="zh-CN"/>
        </w:rPr>
      </w:pPr>
      <w:bookmarkStart w:id="127" w:name="_Toc11609420"/>
      <w:bookmarkStart w:id="128" w:name="_Toc8573"/>
      <w:r>
        <w:rPr>
          <w:rFonts w:hint="eastAsia" w:hAnsi="方正黑体简体" w:cs="方正黑体简体"/>
          <w:lang w:eastAsia="zh-CN"/>
        </w:rPr>
        <w:t>3. 投标文件</w:t>
      </w:r>
      <w:bookmarkEnd w:id="127"/>
      <w:bookmarkEnd w:id="128"/>
    </w:p>
    <w:p>
      <w:pPr>
        <w:pStyle w:val="84"/>
      </w:pPr>
      <w:bookmarkStart w:id="129" w:name="_Toc20876"/>
      <w:bookmarkStart w:id="130" w:name="_Toc11609421"/>
      <w:r>
        <w:t>3.1 投标文件的组成</w:t>
      </w:r>
      <w:bookmarkEnd w:id="129"/>
      <w:bookmarkEnd w:id="130"/>
    </w:p>
    <w:p>
      <w:pPr>
        <w:ind w:firstLine="444"/>
        <w:rPr>
          <w:lang w:eastAsia="zh-CN"/>
        </w:rPr>
      </w:pPr>
      <w:r>
        <w:rPr>
          <w:lang w:eastAsia="zh-CN"/>
        </w:rPr>
        <w:t>3.1.1 投标文件应包括下列内容：</w:t>
      </w:r>
    </w:p>
    <w:p>
      <w:pPr>
        <w:ind w:firstLine="444"/>
        <w:rPr>
          <w:lang w:eastAsia="zh-CN"/>
        </w:rPr>
      </w:pPr>
      <w:r>
        <w:rPr>
          <w:lang w:eastAsia="zh-CN"/>
        </w:rPr>
        <w:t>（1）投标函；</w:t>
      </w:r>
    </w:p>
    <w:p>
      <w:pPr>
        <w:ind w:firstLine="444"/>
        <w:rPr>
          <w:lang w:eastAsia="zh-CN"/>
        </w:rPr>
      </w:pPr>
      <w:r>
        <w:rPr>
          <w:lang w:eastAsia="zh-CN"/>
        </w:rPr>
        <w:t>（2）法定代表人（单位负责人）身份证明或授权委托书；</w:t>
      </w:r>
    </w:p>
    <w:p>
      <w:pPr>
        <w:ind w:firstLine="444"/>
        <w:rPr>
          <w:lang w:eastAsia="zh-CN"/>
        </w:rPr>
      </w:pPr>
      <w:r>
        <w:rPr>
          <w:lang w:eastAsia="zh-CN"/>
        </w:rPr>
        <w:t>（3）联合体协议书；</w:t>
      </w:r>
    </w:p>
    <w:p>
      <w:pPr>
        <w:ind w:firstLine="444"/>
        <w:rPr>
          <w:lang w:eastAsia="zh-CN"/>
        </w:rPr>
      </w:pPr>
      <w:r>
        <w:rPr>
          <w:lang w:eastAsia="zh-CN"/>
        </w:rPr>
        <w:t>（4）投标保证金；</w:t>
      </w:r>
    </w:p>
    <w:p>
      <w:pPr>
        <w:pStyle w:val="13"/>
        <w:rPr>
          <w:rFonts w:ascii="宋体" w:hAnsi="宋体"/>
          <w:spacing w:val="6"/>
          <w:sz w:val="21"/>
          <w:szCs w:val="22"/>
          <w:lang w:bidi="en-US"/>
        </w:rPr>
      </w:pPr>
      <w:r>
        <w:rPr>
          <w:rFonts w:hint="eastAsia"/>
        </w:rPr>
        <w:t xml:space="preserve">   </w:t>
      </w:r>
      <w:r>
        <w:rPr>
          <w:rFonts w:hint="eastAsia" w:ascii="宋体" w:hAnsi="宋体"/>
          <w:spacing w:val="6"/>
          <w:sz w:val="21"/>
          <w:szCs w:val="22"/>
          <w:lang w:bidi="en-US"/>
        </w:rPr>
        <w:t xml:space="preserve"> （5）合规承诺书</w:t>
      </w:r>
    </w:p>
    <w:p>
      <w:pPr>
        <w:ind w:firstLine="444"/>
        <w:rPr>
          <w:lang w:eastAsia="zh-CN"/>
        </w:rPr>
      </w:pPr>
      <w:r>
        <w:rPr>
          <w:lang w:eastAsia="zh-CN"/>
        </w:rPr>
        <w:t>（</w:t>
      </w:r>
      <w:r>
        <w:rPr>
          <w:rFonts w:hint="eastAsia"/>
          <w:lang w:eastAsia="zh-CN"/>
        </w:rPr>
        <w:t>6</w:t>
      </w:r>
      <w:r>
        <w:rPr>
          <w:lang w:eastAsia="zh-CN"/>
        </w:rPr>
        <w:t>）商务和技术偏差表；</w:t>
      </w:r>
    </w:p>
    <w:p>
      <w:pPr>
        <w:ind w:firstLine="444"/>
        <w:rPr>
          <w:lang w:eastAsia="zh-CN"/>
        </w:rPr>
      </w:pPr>
      <w:r>
        <w:rPr>
          <w:lang w:eastAsia="zh-CN"/>
        </w:rPr>
        <w:t>（</w:t>
      </w:r>
      <w:r>
        <w:rPr>
          <w:rFonts w:hint="eastAsia"/>
          <w:lang w:eastAsia="zh-CN"/>
        </w:rPr>
        <w:t>7</w:t>
      </w:r>
      <w:r>
        <w:rPr>
          <w:lang w:eastAsia="zh-CN"/>
        </w:rPr>
        <w:t>）分项报价表；</w:t>
      </w:r>
    </w:p>
    <w:p>
      <w:pPr>
        <w:ind w:firstLine="444"/>
        <w:rPr>
          <w:lang w:eastAsia="zh-CN"/>
        </w:rPr>
      </w:pPr>
      <w:r>
        <w:rPr>
          <w:lang w:eastAsia="zh-CN"/>
        </w:rPr>
        <w:t>（</w:t>
      </w:r>
      <w:r>
        <w:rPr>
          <w:rFonts w:hint="eastAsia"/>
          <w:lang w:eastAsia="zh-CN"/>
        </w:rPr>
        <w:t>8</w:t>
      </w:r>
      <w:r>
        <w:rPr>
          <w:lang w:eastAsia="zh-CN"/>
        </w:rPr>
        <w:t>）资格审查资料；</w:t>
      </w:r>
    </w:p>
    <w:p>
      <w:pPr>
        <w:ind w:firstLine="444"/>
        <w:rPr>
          <w:lang w:eastAsia="zh-CN"/>
        </w:rPr>
      </w:pPr>
      <w:r>
        <w:rPr>
          <w:lang w:eastAsia="zh-CN"/>
        </w:rPr>
        <w:t>（</w:t>
      </w:r>
      <w:r>
        <w:rPr>
          <w:rFonts w:hint="eastAsia"/>
          <w:lang w:eastAsia="zh-CN"/>
        </w:rPr>
        <w:t>9</w:t>
      </w:r>
      <w:r>
        <w:rPr>
          <w:lang w:eastAsia="zh-CN"/>
        </w:rPr>
        <w:t>）投标设备技术性能指标的详细描述；</w:t>
      </w:r>
    </w:p>
    <w:p>
      <w:pPr>
        <w:ind w:firstLine="444"/>
        <w:rPr>
          <w:lang w:eastAsia="zh-CN"/>
        </w:rPr>
      </w:pPr>
      <w:r>
        <w:rPr>
          <w:lang w:eastAsia="zh-CN"/>
        </w:rPr>
        <w:t>（</w:t>
      </w:r>
      <w:r>
        <w:rPr>
          <w:rFonts w:hint="eastAsia"/>
          <w:lang w:eastAsia="zh-CN"/>
        </w:rPr>
        <w:t>10</w:t>
      </w:r>
      <w:r>
        <w:rPr>
          <w:lang w:eastAsia="zh-CN"/>
        </w:rPr>
        <w:t>）技术支持资料；</w:t>
      </w:r>
    </w:p>
    <w:p>
      <w:pPr>
        <w:ind w:firstLine="444"/>
        <w:rPr>
          <w:lang w:eastAsia="zh-CN"/>
        </w:rPr>
      </w:pPr>
      <w:r>
        <w:rPr>
          <w:lang w:eastAsia="zh-CN"/>
        </w:rPr>
        <w:t>（1</w:t>
      </w:r>
      <w:r>
        <w:rPr>
          <w:rFonts w:hint="eastAsia"/>
          <w:lang w:eastAsia="zh-CN"/>
        </w:rPr>
        <w:t>1</w:t>
      </w:r>
      <w:r>
        <w:rPr>
          <w:lang w:eastAsia="zh-CN"/>
        </w:rPr>
        <w:t>）技术服务和质保期服务计划；</w:t>
      </w:r>
    </w:p>
    <w:p>
      <w:pPr>
        <w:ind w:firstLine="444"/>
        <w:rPr>
          <w:lang w:eastAsia="zh-CN"/>
        </w:rPr>
      </w:pPr>
      <w:r>
        <w:rPr>
          <w:lang w:eastAsia="zh-CN"/>
        </w:rPr>
        <w:t>（1</w:t>
      </w:r>
      <w:r>
        <w:rPr>
          <w:rFonts w:hint="eastAsia"/>
          <w:lang w:eastAsia="zh-CN"/>
        </w:rPr>
        <w:t>2</w:t>
      </w:r>
      <w:r>
        <w:rPr>
          <w:lang w:eastAsia="zh-CN"/>
        </w:rPr>
        <w:t>）投标人须知前附表规定的其他资料。</w:t>
      </w:r>
    </w:p>
    <w:p>
      <w:pPr>
        <w:ind w:firstLine="444"/>
        <w:rPr>
          <w:lang w:eastAsia="zh-CN"/>
        </w:rPr>
      </w:pPr>
      <w:r>
        <w:rPr>
          <w:lang w:eastAsia="zh-CN"/>
        </w:rPr>
        <w:t>投标人在评标过程中作出的符合法律法规和招标文件规定的澄清确认，构成投标文件的组成部分。</w:t>
      </w:r>
    </w:p>
    <w:p>
      <w:pPr>
        <w:ind w:firstLine="444"/>
        <w:rPr>
          <w:lang w:eastAsia="zh-CN"/>
        </w:rPr>
      </w:pPr>
      <w:r>
        <w:rPr>
          <w:lang w:eastAsia="zh-CN"/>
        </w:rPr>
        <w:t>3.1.2 投标人须知前附表规定不接受联合体投标的，或投标人没有组成联合体的，投标文件不包括本章第3.1.1（3）目所指的联合体协议书。</w:t>
      </w:r>
    </w:p>
    <w:p>
      <w:pPr>
        <w:ind w:firstLine="444"/>
        <w:rPr>
          <w:lang w:eastAsia="zh-CN"/>
        </w:rPr>
      </w:pPr>
      <w:r>
        <w:rPr>
          <w:lang w:eastAsia="zh-CN"/>
        </w:rPr>
        <w:t>3.1.3 投标人须知前附表未要求提交投标保证金的，投标文件不包括本章第3.1.1（4）目所指的投标保证金。</w:t>
      </w:r>
    </w:p>
    <w:p>
      <w:pPr>
        <w:pStyle w:val="84"/>
        <w:rPr>
          <w:rFonts w:hAnsi="方正黑体简体" w:cs="方正黑体简体"/>
        </w:rPr>
      </w:pPr>
      <w:bookmarkStart w:id="131" w:name="_Toc9453"/>
      <w:bookmarkStart w:id="132" w:name="_Toc11609422"/>
      <w:r>
        <w:rPr>
          <w:rFonts w:hint="eastAsia" w:hAnsi="方正黑体简体" w:cs="方正黑体简体"/>
        </w:rPr>
        <w:t>3.2 投标报价</w:t>
      </w:r>
      <w:bookmarkEnd w:id="131"/>
      <w:bookmarkEnd w:id="132"/>
    </w:p>
    <w:p>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pPr>
        <w:ind w:firstLine="444"/>
        <w:rPr>
          <w:lang w:eastAsia="zh-CN"/>
        </w:rPr>
      </w:pPr>
      <w:r>
        <w:rPr>
          <w:lang w:eastAsia="zh-CN"/>
        </w:rPr>
        <w:t>3.2.2 投标人应充分了解该项目的总体情况以及影响投标报价的其他要素。</w:t>
      </w:r>
    </w:p>
    <w:p>
      <w:pPr>
        <w:ind w:firstLine="444"/>
        <w:rPr>
          <w:lang w:eastAsia="zh-CN"/>
        </w:rPr>
      </w:pPr>
      <w:r>
        <w:rPr>
          <w:lang w:eastAsia="zh-CN"/>
        </w:rPr>
        <w:t>3.2.3</w:t>
      </w:r>
      <w:bookmarkStart w:id="133" w:name="_Toc152045543"/>
      <w:bookmarkEnd w:id="133"/>
      <w:bookmarkStart w:id="134" w:name="_Toc352691487"/>
      <w:bookmarkEnd w:id="134"/>
      <w:bookmarkStart w:id="135" w:name="_Toc369531530"/>
      <w:bookmarkEnd w:id="135"/>
      <w:bookmarkStart w:id="136" w:name="_Toc247513967"/>
      <w:bookmarkEnd w:id="136"/>
      <w:bookmarkStart w:id="137" w:name="_Toc247527568"/>
      <w:bookmarkEnd w:id="137"/>
      <w:bookmarkStart w:id="138" w:name="_Toc15242"/>
      <w:bookmarkEnd w:id="138"/>
      <w:bookmarkStart w:id="139" w:name="_Toc361508599"/>
      <w:bookmarkEnd w:id="139"/>
      <w:bookmarkStart w:id="140" w:name="_Toc384308224"/>
      <w:bookmarkEnd w:id="140"/>
      <w:bookmarkStart w:id="141" w:name="_Toc144974511"/>
      <w:bookmarkEnd w:id="141"/>
      <w:bookmarkStart w:id="142" w:name="_Toc152042319"/>
      <w:bookmarkEnd w:id="142"/>
      <w:bookmarkStart w:id="143" w:name="_Toc300834964"/>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152042320"/>
      <w:bookmarkStart w:id="145" w:name="_Toc369531531"/>
      <w:bookmarkStart w:id="146" w:name="_Toc361508600"/>
      <w:bookmarkStart w:id="147" w:name="_Toc10429"/>
      <w:bookmarkStart w:id="148" w:name="_Toc247513968"/>
      <w:bookmarkStart w:id="149" w:name="_Toc144974512"/>
      <w:bookmarkStart w:id="150" w:name="_Toc152045544"/>
      <w:bookmarkStart w:id="151" w:name="_Toc247527569"/>
      <w:bookmarkStart w:id="152" w:name="_Toc384308225"/>
      <w:bookmarkStart w:id="153" w:name="_Toc352691488"/>
      <w:bookmarkStart w:id="154" w:name="_Toc300834965"/>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pPr>
        <w:pStyle w:val="84"/>
        <w:rPr>
          <w:rFonts w:hAnsi="方正黑体简体" w:cs="方正黑体简体"/>
        </w:rPr>
      </w:pPr>
      <w:bookmarkStart w:id="155" w:name="_Toc14353"/>
      <w:bookmarkStart w:id="156" w:name="_Toc11609423"/>
      <w:r>
        <w:rPr>
          <w:rFonts w:hint="eastAsia" w:hAnsi="方正黑体简体" w:cs="方正黑体简体"/>
        </w:rPr>
        <w:t>3.3 投标有效期</w:t>
      </w:r>
      <w:bookmarkEnd w:id="155"/>
      <w:bookmarkEnd w:id="156"/>
    </w:p>
    <w:p>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pPr>
        <w:ind w:firstLine="444"/>
        <w:rPr>
          <w:lang w:eastAsia="zh-CN"/>
        </w:rPr>
      </w:pPr>
      <w:r>
        <w:rPr>
          <w:lang w:eastAsia="zh-CN"/>
        </w:rPr>
        <w:t>3.3.2 在投标有效期内，投标人撤销投标文件的，应承担招标文件和法律规定的责任。</w:t>
      </w:r>
    </w:p>
    <w:p>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84"/>
        <w:rPr>
          <w:rFonts w:hAnsi="方正黑体简体" w:cs="方正黑体简体"/>
        </w:rPr>
      </w:pPr>
      <w:bookmarkStart w:id="157" w:name="_Toc28411"/>
      <w:bookmarkStart w:id="158" w:name="_Toc11609424"/>
      <w:r>
        <w:rPr>
          <w:rFonts w:hint="eastAsia" w:hAnsi="方正黑体简体" w:cs="方正黑体简体"/>
        </w:rPr>
        <w:t>3.4 投标保证金</w:t>
      </w:r>
      <w:bookmarkEnd w:id="157"/>
      <w:bookmarkEnd w:id="158"/>
    </w:p>
    <w:p>
      <w:pPr>
        <w:ind w:firstLine="444"/>
        <w:rPr>
          <w:lang w:eastAsia="zh-CN"/>
        </w:rPr>
      </w:pPr>
      <w:r>
        <w:rPr>
          <w:lang w:eastAsia="zh-CN"/>
        </w:rPr>
        <w:t>3.4.1 投标人在递交投标文件的同时，应按投标人须知前附表规定的金额</w:t>
      </w:r>
      <w:bookmarkStart w:id="159" w:name="_Toc152045545"/>
      <w:bookmarkStart w:id="160" w:name="_Toc247527570"/>
      <w:bookmarkStart w:id="161" w:name="_Toc384308226"/>
      <w:bookmarkStart w:id="162" w:name="_Toc247513969"/>
      <w:bookmarkStart w:id="163" w:name="_Toc144974513"/>
      <w:bookmarkStart w:id="164" w:name="_Toc361508601"/>
      <w:bookmarkStart w:id="165" w:name="_Toc369531532"/>
      <w:bookmarkStart w:id="166" w:name="_Toc352691489"/>
      <w:bookmarkStart w:id="167" w:name="_Toc4592"/>
      <w:bookmarkStart w:id="168" w:name="_Toc152042321"/>
      <w:bookmarkStart w:id="169" w:name="_Toc300834966"/>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pPr>
        <w:ind w:firstLine="444"/>
        <w:rPr>
          <w:lang w:eastAsia="zh-CN"/>
        </w:rPr>
      </w:pPr>
      <w:r>
        <w:rPr>
          <w:lang w:eastAsia="zh-CN"/>
        </w:rPr>
        <w:t>3.4.2 投标人不按本章第3.4.1项</w:t>
      </w:r>
      <w:bookmarkStart w:id="170" w:name="_Toc384308227"/>
      <w:bookmarkStart w:id="171" w:name="_Toc361508602"/>
      <w:bookmarkStart w:id="172" w:name="_Toc369531533"/>
      <w:bookmarkStart w:id="173" w:name="_Toc352691490"/>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pPr>
        <w:ind w:firstLine="444"/>
        <w:rPr>
          <w:lang w:eastAsia="zh-CN"/>
        </w:rPr>
      </w:pPr>
      <w:r>
        <w:rPr>
          <w:lang w:eastAsia="zh-CN"/>
        </w:rPr>
        <w:t>3.4.3 招标人最迟将在与中标人</w:t>
      </w:r>
      <w:bookmarkStart w:id="175" w:name="_Toc369531534"/>
      <w:bookmarkStart w:id="176" w:name="_Toc14751"/>
      <w:bookmarkStart w:id="177" w:name="_Toc300834967"/>
      <w:bookmarkStart w:id="178" w:name="_Toc384308228"/>
      <w:bookmarkStart w:id="179" w:name="_Toc247527571"/>
      <w:bookmarkStart w:id="180" w:name="_Toc361508603"/>
      <w:bookmarkStart w:id="181" w:name="_Toc152045546"/>
      <w:bookmarkStart w:id="182" w:name="_Toc144974514"/>
      <w:bookmarkStart w:id="183" w:name="_Toc352691491"/>
      <w:bookmarkStart w:id="184" w:name="_Toc247513970"/>
      <w:bookmarkStart w:id="185" w:name="_Toc152042322"/>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369531535"/>
      <w:bookmarkStart w:id="187" w:name="_Toc17952"/>
      <w:bookmarkStart w:id="188" w:name="_Toc247527572"/>
      <w:bookmarkStart w:id="189" w:name="_Toc152045547"/>
      <w:bookmarkStart w:id="190" w:name="_Toc352691492"/>
      <w:bookmarkStart w:id="191" w:name="_Toc361508604"/>
      <w:bookmarkStart w:id="192" w:name="_Toc247513971"/>
      <w:bookmarkStart w:id="193" w:name="_Toc152042323"/>
      <w:bookmarkStart w:id="194" w:name="_Toc144974515"/>
      <w:bookmarkStart w:id="195" w:name="_Toc384308229"/>
      <w:bookmarkStart w:id="196" w:name="_Toc300834968"/>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pPr>
        <w:ind w:firstLine="444"/>
        <w:rPr>
          <w:lang w:eastAsia="zh-CN"/>
        </w:rPr>
      </w:pPr>
      <w:r>
        <w:rPr>
          <w:lang w:eastAsia="zh-CN"/>
        </w:rPr>
        <w:t>3.4.4 有下列情形之一的，投标保证金将不予退还：</w:t>
      </w:r>
    </w:p>
    <w:p>
      <w:pPr>
        <w:ind w:firstLine="444"/>
        <w:rPr>
          <w:lang w:eastAsia="zh-CN"/>
        </w:rPr>
      </w:pPr>
      <w:r>
        <w:rPr>
          <w:lang w:eastAsia="zh-CN"/>
        </w:rPr>
        <w:t>（1）投标人在投标有效期内撤销投标文件；</w:t>
      </w:r>
    </w:p>
    <w:p>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pPr>
        <w:ind w:firstLine="444"/>
        <w:rPr>
          <w:lang w:eastAsia="zh-CN"/>
        </w:rPr>
      </w:pPr>
      <w:r>
        <w:rPr>
          <w:lang w:eastAsia="zh-CN"/>
        </w:rPr>
        <w:t>（3）发生投标人须知前附表</w:t>
      </w:r>
      <w:r>
        <w:rPr>
          <w:szCs w:val="21"/>
          <w:lang w:eastAsia="zh-CN"/>
        </w:rPr>
        <w:t>规定的其他可以不予退还投标保证金的情形。</w:t>
      </w:r>
    </w:p>
    <w:p>
      <w:pPr>
        <w:pStyle w:val="84"/>
        <w:rPr>
          <w:rFonts w:hAnsi="方正黑体简体" w:cs="方正黑体简体"/>
        </w:rPr>
      </w:pPr>
      <w:bookmarkStart w:id="197" w:name="_Toc28841"/>
      <w:bookmarkStart w:id="198" w:name="_Toc11609426"/>
      <w:r>
        <w:rPr>
          <w:rFonts w:hint="eastAsia" w:hAnsi="方正黑体简体" w:cs="方正黑体简体"/>
        </w:rPr>
        <w:t>3.5 资格审查资料</w:t>
      </w:r>
      <w:bookmarkEnd w:id="197"/>
      <w:bookmarkEnd w:id="198"/>
    </w:p>
    <w:p>
      <w:pPr>
        <w:ind w:firstLine="444"/>
        <w:rPr>
          <w:lang w:eastAsia="zh-CN"/>
        </w:rPr>
      </w:pPr>
      <w:r>
        <w:rPr>
          <w:lang w:eastAsia="zh-CN"/>
        </w:rPr>
        <w:t>除投标人须知前附表另有规定外，投标人应按下列规定提供资格审查资料，以证明其满足本章第1.4款规定的资质、财务、业绩、信誉等要求。</w:t>
      </w:r>
    </w:p>
    <w:p>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pPr>
        <w:ind w:firstLine="444"/>
        <w:rPr>
          <w:lang w:eastAsia="zh-CN"/>
        </w:rPr>
      </w:pPr>
      <w:r>
        <w:rPr>
          <w:lang w:eastAsia="zh-CN"/>
        </w:rPr>
        <w:t>（2）投标人为依法允许经营的事业单位的，应提交事业单位法人证书和组织机构代码证的复印件。</w:t>
      </w:r>
    </w:p>
    <w:p>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pPr>
        <w:ind w:firstLine="444"/>
        <w:rPr>
          <w:lang w:eastAsia="zh-CN"/>
        </w:rPr>
      </w:pPr>
      <w:r>
        <w:rPr>
          <w:lang w:eastAsia="zh-CN"/>
        </w:rPr>
        <w:t>3.5.4 “正在供货和新承接的项目情况表”应附中标通知书和（或）合同协议书复印件。每张表格只填写一个项目，并标明序号。</w:t>
      </w:r>
    </w:p>
    <w:p>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pPr>
        <w:ind w:firstLine="444"/>
        <w:rPr>
          <w:lang w:eastAsia="zh-CN"/>
        </w:rPr>
      </w:pPr>
      <w:r>
        <w:rPr>
          <w:lang w:eastAsia="zh-CN"/>
        </w:rPr>
        <w:t>3.5.6 投标人须知前附表规定接受联合体投标的，本章第3.5.1项至第3.5.5项规定的表格和资料应包括联合体各方相关情况。</w:t>
      </w:r>
    </w:p>
    <w:p>
      <w:pPr>
        <w:pStyle w:val="84"/>
        <w:rPr>
          <w:rFonts w:hAnsi="方正黑体简体" w:cs="方正黑体简体"/>
        </w:rPr>
      </w:pPr>
      <w:bookmarkStart w:id="199" w:name="_Toc21006"/>
      <w:bookmarkStart w:id="200" w:name="_Toc11609427"/>
      <w:r>
        <w:rPr>
          <w:rFonts w:hint="eastAsia" w:hAnsi="方正黑体简体" w:cs="方正黑体简体"/>
        </w:rPr>
        <w:t>3.6 备选投标方案</w:t>
      </w:r>
      <w:bookmarkEnd w:id="199"/>
      <w:bookmarkEnd w:id="200"/>
    </w:p>
    <w:p>
      <w:pPr>
        <w:ind w:firstLine="444"/>
        <w:rPr>
          <w:lang w:eastAsia="zh-CN"/>
        </w:rPr>
      </w:pPr>
      <w:r>
        <w:rPr>
          <w:lang w:eastAsia="zh-CN"/>
        </w:rPr>
        <w:t>3.6.1 除投标人须知前附表规定允许外，投标人不得递交备选投标方案，否则其投标将被否决。</w:t>
      </w:r>
    </w:p>
    <w:p>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44"/>
        <w:rPr>
          <w:lang w:eastAsia="zh-CN"/>
        </w:rPr>
      </w:pPr>
      <w:r>
        <w:rPr>
          <w:lang w:eastAsia="zh-CN"/>
        </w:rPr>
        <w:t>3.6.3 投标人提供两个或两个以上投标报价，或者在投标文件中提供一个报价，但同时提供两个或两个以上供</w:t>
      </w:r>
      <w:bookmarkStart w:id="201" w:name="_Toc300834971"/>
      <w:bookmarkStart w:id="202" w:name="_Toc352691495"/>
      <w:bookmarkStart w:id="203" w:name="_Toc152045550"/>
      <w:bookmarkStart w:id="204" w:name="_Toc29902"/>
      <w:bookmarkStart w:id="205" w:name="_Toc384308232"/>
      <w:bookmarkStart w:id="206" w:name="_Toc369531538"/>
      <w:bookmarkStart w:id="207" w:name="_Toc361508607"/>
      <w:bookmarkStart w:id="208" w:name="_Toc247527575"/>
      <w:bookmarkStart w:id="209" w:name="_Toc144974518"/>
      <w:bookmarkStart w:id="210" w:name="_Toc152042326"/>
      <w:bookmarkStart w:id="211" w:name="_Toc247513974"/>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pPr>
        <w:pStyle w:val="84"/>
        <w:rPr>
          <w:rFonts w:hAnsi="方正黑体简体" w:cs="方正黑体简体"/>
        </w:rPr>
      </w:pPr>
      <w:bookmarkStart w:id="212" w:name="_Toc11609428"/>
      <w:bookmarkStart w:id="213" w:name="_Toc11649"/>
      <w:r>
        <w:rPr>
          <w:rFonts w:hint="eastAsia" w:hAnsi="方正黑体简体" w:cs="方正黑体简体"/>
        </w:rPr>
        <w:t>3.7 投标文件的编制</w:t>
      </w:r>
      <w:bookmarkEnd w:id="212"/>
      <w:bookmarkEnd w:id="213"/>
    </w:p>
    <w:p>
      <w:pPr>
        <w:ind w:firstLine="444"/>
        <w:rPr>
          <w:lang w:eastAsia="zh-CN"/>
        </w:rPr>
      </w:pPr>
      <w:r>
        <w:rPr>
          <w:lang w:eastAsia="zh-CN"/>
        </w:rPr>
        <w:t>3.7.1 投标文件应按第七章“投标文件格式”进行编写，如有必要，可以增加附页，作为投标文件的组成部分。</w:t>
      </w:r>
    </w:p>
    <w:p>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73"/>
        <w:rPr>
          <w:rFonts w:hAnsi="方正黑体简体" w:cs="方正黑体简体"/>
          <w:lang w:eastAsia="zh-CN"/>
        </w:rPr>
      </w:pPr>
      <w:bookmarkStart w:id="214" w:name="_Toc11609429"/>
      <w:bookmarkStart w:id="215" w:name="_Toc17272"/>
      <w:r>
        <w:rPr>
          <w:rFonts w:hint="eastAsia" w:hAnsi="方正黑体简体" w:cs="方正黑体简体"/>
          <w:lang w:eastAsia="zh-CN"/>
        </w:rPr>
        <w:t>4. 投标</w:t>
      </w:r>
      <w:bookmarkEnd w:id="214"/>
      <w:bookmarkEnd w:id="215"/>
    </w:p>
    <w:p>
      <w:pPr>
        <w:pStyle w:val="84"/>
      </w:pPr>
      <w:bookmarkStart w:id="216" w:name="_Toc21266"/>
      <w:bookmarkStart w:id="217" w:name="_Toc11609430"/>
      <w:r>
        <w:rPr>
          <w:rFonts w:hint="eastAsia" w:hAnsi="方正黑体简体" w:cs="方正黑体简体"/>
        </w:rPr>
        <w:t>4.1 投标文件的密封和标记</w:t>
      </w:r>
      <w:bookmarkEnd w:id="216"/>
      <w:bookmarkEnd w:id="217"/>
    </w:p>
    <w:p>
      <w:pPr>
        <w:ind w:firstLine="444"/>
        <w:rPr>
          <w:lang w:eastAsia="zh-CN"/>
        </w:rPr>
      </w:pPr>
      <w:r>
        <w:rPr>
          <w:lang w:eastAsia="zh-CN"/>
        </w:rPr>
        <w:t>4.1.1投标人应当按照招标文件和电子招标投标交易平台的要求加密投标文件，具体要求见投标人须知前附表。</w:t>
      </w:r>
    </w:p>
    <w:p>
      <w:pPr>
        <w:pStyle w:val="84"/>
        <w:rPr>
          <w:rFonts w:hAnsi="方正黑体简体" w:cs="方正黑体简体"/>
        </w:rPr>
      </w:pPr>
      <w:bookmarkStart w:id="218" w:name="_Toc11609431"/>
      <w:bookmarkStart w:id="219" w:name="_Toc4212"/>
      <w:r>
        <w:rPr>
          <w:rFonts w:hint="eastAsia" w:hAnsi="方正黑体简体" w:cs="方正黑体简体"/>
        </w:rPr>
        <w:t>4.2 投标文件的递交</w:t>
      </w:r>
      <w:bookmarkEnd w:id="218"/>
      <w:bookmarkEnd w:id="219"/>
    </w:p>
    <w:p>
      <w:pPr>
        <w:ind w:firstLine="444"/>
        <w:rPr>
          <w:lang w:eastAsia="zh-CN"/>
        </w:rPr>
      </w:pPr>
      <w:r>
        <w:rPr>
          <w:lang w:eastAsia="zh-CN"/>
        </w:rPr>
        <w:t>4.2.1 投标人应在投标人须知前附表规定的投标截止时间前递交投标文件。</w:t>
      </w:r>
    </w:p>
    <w:p>
      <w:pPr>
        <w:ind w:firstLine="444"/>
        <w:rPr>
          <w:lang w:eastAsia="zh-CN"/>
        </w:rPr>
      </w:pPr>
      <w:r>
        <w:rPr>
          <w:lang w:eastAsia="zh-CN"/>
        </w:rPr>
        <w:t>4.2.2</w:t>
      </w:r>
      <w:r>
        <w:rPr>
          <w:bCs/>
          <w:iCs/>
          <w:lang w:eastAsia="zh-CN"/>
        </w:rPr>
        <w:t>投标人通过下载招标文件的电子招标投标交易平台递交电子投标文件。</w:t>
      </w:r>
    </w:p>
    <w:p>
      <w:pPr>
        <w:ind w:firstLine="444"/>
        <w:rPr>
          <w:lang w:eastAsia="zh-CN"/>
        </w:rPr>
      </w:pPr>
      <w:r>
        <w:rPr>
          <w:lang w:eastAsia="zh-CN"/>
        </w:rPr>
        <w:t>4.2.3 除投标人须知前附表另有规定外，投标人所递交的投标文件不予退还。</w:t>
      </w:r>
    </w:p>
    <w:p>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pPr>
        <w:ind w:firstLine="444"/>
        <w:rPr>
          <w:lang w:eastAsia="zh-CN"/>
        </w:rPr>
      </w:pPr>
      <w:r>
        <w:rPr>
          <w:lang w:eastAsia="zh-CN"/>
        </w:rPr>
        <w:t>4.2.5逾期送达的投标文件，电子招标投标交易平台将予以拒收。</w:t>
      </w:r>
    </w:p>
    <w:p>
      <w:pPr>
        <w:pStyle w:val="84"/>
        <w:rPr>
          <w:rFonts w:hAnsi="方正黑体简体" w:cs="方正黑体简体"/>
        </w:rPr>
      </w:pPr>
      <w:bookmarkStart w:id="220" w:name="_Toc11609432"/>
      <w:bookmarkStart w:id="221" w:name="_Toc12720"/>
      <w:r>
        <w:rPr>
          <w:rFonts w:hint="eastAsia" w:hAnsi="方正黑体简体" w:cs="方正黑体简体"/>
        </w:rPr>
        <w:t>4.3 投标文件的修改与撤回</w:t>
      </w:r>
      <w:bookmarkEnd w:id="220"/>
      <w:bookmarkEnd w:id="221"/>
    </w:p>
    <w:p>
      <w:pPr>
        <w:ind w:firstLine="444"/>
        <w:rPr>
          <w:lang w:eastAsia="zh-CN"/>
        </w:rPr>
      </w:pPr>
      <w:r>
        <w:rPr>
          <w:lang w:eastAsia="zh-CN"/>
        </w:rPr>
        <w:t>4.3.1 在本章第4.2.1项规定的投标截止时间前，投标人可以修改或撤回已递交的投标文件，但应以书面形式通知招标人。</w:t>
      </w:r>
    </w:p>
    <w:p>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pPr>
        <w:ind w:firstLine="444"/>
        <w:rPr>
          <w:lang w:eastAsia="zh-CN"/>
        </w:rPr>
      </w:pPr>
      <w:r>
        <w:rPr>
          <w:lang w:eastAsia="zh-CN"/>
        </w:rPr>
        <w:t>4.3.3 投标人撤回投标文件的，招标人自收到投标人书面撤回通知之日起5日内退还已收取的投标保证金。</w:t>
      </w:r>
    </w:p>
    <w:p>
      <w:pPr>
        <w:ind w:firstLine="444"/>
        <w:rPr>
          <w:lang w:eastAsia="zh-CN"/>
        </w:rPr>
      </w:pPr>
      <w:r>
        <w:rPr>
          <w:lang w:eastAsia="zh-CN"/>
        </w:rPr>
        <w:t>4.3.</w:t>
      </w:r>
      <w:bookmarkStart w:id="222" w:name="_Toc152042329"/>
      <w:bookmarkStart w:id="223" w:name="_Toc369531541"/>
      <w:bookmarkStart w:id="224" w:name="_Toc144974521"/>
      <w:bookmarkStart w:id="225" w:name="_Toc247527578"/>
      <w:bookmarkStart w:id="226" w:name="_Toc352691497"/>
      <w:bookmarkStart w:id="227" w:name="_Toc384308235"/>
      <w:bookmarkStart w:id="228" w:name="_Toc247513977"/>
      <w:bookmarkStart w:id="229" w:name="_Toc300834974"/>
      <w:bookmarkStart w:id="230" w:name="_Toc152045553"/>
      <w:bookmarkStart w:id="231" w:name="_Toc361508610"/>
      <w:bookmarkStart w:id="232" w:name="_Toc19203"/>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pPr>
        <w:pStyle w:val="73"/>
        <w:rPr>
          <w:rFonts w:hAnsi="方正黑体简体" w:cs="方正黑体简体"/>
          <w:lang w:eastAsia="zh-CN"/>
        </w:rPr>
      </w:pPr>
      <w:bookmarkStart w:id="233" w:name="_Toc11609433"/>
      <w:bookmarkStart w:id="234" w:name="_Toc10240"/>
      <w:r>
        <w:rPr>
          <w:rFonts w:hint="eastAsia" w:hAnsi="方正黑体简体" w:cs="方正黑体简体"/>
          <w:lang w:eastAsia="zh-CN"/>
        </w:rPr>
        <w:t>5. 开标</w:t>
      </w:r>
      <w:bookmarkEnd w:id="233"/>
      <w:bookmarkEnd w:id="234"/>
    </w:p>
    <w:p>
      <w:pPr>
        <w:pStyle w:val="84"/>
        <w:rPr>
          <w:rFonts w:hAnsi="方正黑体简体" w:cs="方正黑体简体"/>
        </w:rPr>
      </w:pPr>
      <w:bookmarkStart w:id="235" w:name="_Toc17522"/>
      <w:bookmarkStart w:id="236" w:name="_Toc11609435"/>
      <w:r>
        <w:rPr>
          <w:rFonts w:hint="eastAsia" w:hAnsi="方正黑体简体" w:cs="方正黑体简体"/>
        </w:rPr>
        <w:t>5.1 开标时间和地点</w:t>
      </w:r>
      <w:bookmarkEnd w:id="235"/>
      <w:bookmarkEnd w:id="236"/>
    </w:p>
    <w:p>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pPr>
        <w:pStyle w:val="84"/>
        <w:rPr>
          <w:rFonts w:hAnsi="方正黑体简体" w:cs="方正黑体简体"/>
        </w:rPr>
      </w:pPr>
      <w:bookmarkStart w:id="237" w:name="_Toc11609436"/>
      <w:bookmarkStart w:id="238" w:name="_Toc2215"/>
      <w:r>
        <w:rPr>
          <w:rFonts w:hint="eastAsia" w:hAnsi="方正黑体简体" w:cs="方正黑体简体"/>
        </w:rPr>
        <w:t>5.2 开标程序</w:t>
      </w:r>
      <w:bookmarkEnd w:id="237"/>
      <w:bookmarkEnd w:id="238"/>
    </w:p>
    <w:p>
      <w:pPr>
        <w:pStyle w:val="107"/>
        <w:ind w:firstLine="444"/>
        <w:rPr>
          <w:lang w:eastAsia="zh-CN"/>
        </w:rPr>
      </w:pPr>
      <w:bookmarkStart w:id="239" w:name="_Toc11609437"/>
      <w:r>
        <w:rPr>
          <w:rFonts w:hint="eastAsia"/>
          <w:lang w:eastAsia="zh-CN"/>
        </w:rPr>
        <w:t>网上开标：中国石油招标投标网</w:t>
      </w:r>
    </w:p>
    <w:p>
      <w:pPr>
        <w:pStyle w:val="107"/>
        <w:ind w:firstLine="444"/>
        <w:rPr>
          <w:lang w:eastAsia="zh-CN"/>
        </w:rPr>
      </w:pPr>
      <w:r>
        <w:rPr>
          <w:lang w:eastAsia="zh-CN"/>
        </w:rPr>
        <w:t>1</w:t>
      </w:r>
      <w:r>
        <w:rPr>
          <w:rFonts w:hint="eastAsia"/>
          <w:lang w:eastAsia="zh-CN"/>
        </w:rPr>
        <w:t>）若招标人组织现场开标，可邀请投标人至现场进行开标过程的参与和监督。</w:t>
      </w:r>
    </w:p>
    <w:p>
      <w:pPr>
        <w:pStyle w:val="107"/>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pPr>
        <w:pStyle w:val="107"/>
        <w:ind w:firstLine="444"/>
        <w:rPr>
          <w:lang w:eastAsia="zh-CN"/>
        </w:rPr>
      </w:pPr>
      <w:r>
        <w:rPr>
          <w:lang w:eastAsia="zh-CN"/>
        </w:rPr>
        <w:t>3</w:t>
      </w:r>
      <w:r>
        <w:rPr>
          <w:rFonts w:hint="eastAsia"/>
          <w:lang w:eastAsia="zh-CN"/>
        </w:rPr>
        <w:t>）开标大厅按项目设置，同一项目的多个标包在同一开标大厅进行开标。</w:t>
      </w:r>
    </w:p>
    <w:p>
      <w:pPr>
        <w:pStyle w:val="107"/>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pPr>
        <w:pStyle w:val="107"/>
        <w:ind w:firstLine="444"/>
        <w:rPr>
          <w:lang w:eastAsia="zh-CN"/>
        </w:rPr>
      </w:pPr>
      <w:r>
        <w:rPr>
          <w:lang w:eastAsia="zh-CN"/>
        </w:rPr>
        <w:t>5</w:t>
      </w:r>
      <w:r>
        <w:rPr>
          <w:rFonts w:hint="eastAsia"/>
          <w:lang w:eastAsia="zh-CN"/>
        </w:rPr>
        <w:t>）开标时间到达后，开标主持人进行投标文件的解密操作。</w:t>
      </w:r>
    </w:p>
    <w:p>
      <w:pPr>
        <w:pStyle w:val="107"/>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pPr>
        <w:pStyle w:val="107"/>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pPr>
        <w:pStyle w:val="107"/>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pPr>
        <w:pStyle w:val="84"/>
        <w:rPr>
          <w:rFonts w:hAnsi="方正黑体简体" w:cs="方正黑体简体"/>
        </w:rPr>
      </w:pPr>
      <w:bookmarkStart w:id="240" w:name="_Toc26715"/>
      <w:r>
        <w:rPr>
          <w:rFonts w:hint="eastAsia" w:hAnsi="方正黑体简体" w:cs="方正黑体简体"/>
        </w:rPr>
        <w:t>5.3 开标异议</w:t>
      </w:r>
      <w:bookmarkEnd w:id="239"/>
      <w:bookmarkEnd w:id="240"/>
    </w:p>
    <w:p>
      <w:pPr>
        <w:ind w:firstLine="444"/>
        <w:rPr>
          <w:lang w:eastAsia="zh-CN"/>
        </w:rPr>
      </w:pPr>
      <w:r>
        <w:rPr>
          <w:lang w:eastAsia="zh-CN"/>
        </w:rPr>
        <w:t>投标人对开标有异议的，应当在开标现场提出，招标人当场作出答复，并制作记录。</w:t>
      </w:r>
    </w:p>
    <w:p>
      <w:pPr>
        <w:pStyle w:val="73"/>
        <w:rPr>
          <w:rFonts w:hAnsi="方正黑体简体" w:cs="方正黑体简体"/>
          <w:lang w:eastAsia="zh-CN"/>
        </w:rPr>
      </w:pPr>
      <w:bookmarkStart w:id="241" w:name="_Toc11609438"/>
      <w:bookmarkStart w:id="242" w:name="_Toc6515"/>
      <w:r>
        <w:rPr>
          <w:rFonts w:hint="eastAsia" w:hAnsi="方正黑体简体" w:cs="方正黑体简体"/>
          <w:lang w:eastAsia="zh-CN"/>
        </w:rPr>
        <w:t>6. 评标</w:t>
      </w:r>
      <w:bookmarkEnd w:id="241"/>
      <w:bookmarkEnd w:id="242"/>
    </w:p>
    <w:p>
      <w:pPr>
        <w:pStyle w:val="84"/>
        <w:rPr>
          <w:rFonts w:hAnsi="方正黑体简体" w:cs="方正黑体简体"/>
        </w:rPr>
      </w:pPr>
      <w:bookmarkStart w:id="243" w:name="_Toc11609439"/>
      <w:bookmarkStart w:id="244" w:name="_Toc22011"/>
      <w:r>
        <w:rPr>
          <w:rFonts w:hint="eastAsia" w:hAnsi="方正黑体简体" w:cs="方正黑体简体"/>
        </w:rPr>
        <w:t>6.1 评标委员会</w:t>
      </w:r>
      <w:bookmarkEnd w:id="243"/>
      <w:bookmarkEnd w:id="244"/>
    </w:p>
    <w:p>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44"/>
        <w:rPr>
          <w:lang w:eastAsia="zh-CN"/>
        </w:rPr>
      </w:pPr>
      <w:r>
        <w:rPr>
          <w:lang w:eastAsia="zh-CN"/>
        </w:rPr>
        <w:t>6.1.2 评标委员会成员有下列情形之一的，应当回避：</w:t>
      </w:r>
    </w:p>
    <w:p>
      <w:pPr>
        <w:ind w:firstLine="444"/>
        <w:rPr>
          <w:lang w:eastAsia="zh-CN"/>
        </w:rPr>
      </w:pPr>
      <w:r>
        <w:rPr>
          <w:lang w:eastAsia="zh-CN"/>
        </w:rPr>
        <w:t>（1）投标人或投标人主要负责人的近亲属；</w:t>
      </w:r>
    </w:p>
    <w:p>
      <w:pPr>
        <w:ind w:firstLine="444"/>
        <w:rPr>
          <w:lang w:eastAsia="zh-CN"/>
        </w:rPr>
      </w:pPr>
      <w:r>
        <w:rPr>
          <w:lang w:eastAsia="zh-CN"/>
        </w:rPr>
        <w:t>（2）项目主管部门或者行政监督部门的人员；</w:t>
      </w:r>
    </w:p>
    <w:p>
      <w:pPr>
        <w:ind w:firstLine="444"/>
        <w:rPr>
          <w:lang w:eastAsia="zh-CN"/>
        </w:rPr>
      </w:pPr>
      <w:r>
        <w:rPr>
          <w:lang w:eastAsia="zh-CN"/>
        </w:rPr>
        <w:t>（3）与投标人有经济利益关系，可能影响对投标公正评审的；</w:t>
      </w:r>
    </w:p>
    <w:p>
      <w:pPr>
        <w:ind w:firstLine="444"/>
        <w:rPr>
          <w:lang w:eastAsia="zh-CN"/>
        </w:rPr>
      </w:pPr>
      <w:r>
        <w:rPr>
          <w:lang w:eastAsia="zh-CN"/>
        </w:rPr>
        <w:t>（4）曾因在招标、评</w:t>
      </w:r>
      <w:bookmarkStart w:id="245" w:name="_Toc152042331"/>
      <w:bookmarkStart w:id="246" w:name="_Toc247527580"/>
      <w:bookmarkStart w:id="247" w:name="_Toc369531543"/>
      <w:bookmarkStart w:id="248" w:name="_Toc352691499"/>
      <w:bookmarkStart w:id="249" w:name="_Toc152045555"/>
      <w:bookmarkStart w:id="250" w:name="_Toc384308237"/>
      <w:bookmarkStart w:id="251" w:name="_Toc300834976"/>
      <w:bookmarkStart w:id="252" w:name="_Toc144974523"/>
      <w:bookmarkStart w:id="253" w:name="_Toc6230"/>
      <w:bookmarkStart w:id="254" w:name="_Toc247513979"/>
      <w:bookmarkStart w:id="255" w:name="_Toc361508612"/>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152042332"/>
      <w:bookmarkStart w:id="257" w:name="_Toc384308238"/>
      <w:bookmarkStart w:id="258" w:name="_Toc17703"/>
      <w:bookmarkStart w:id="259" w:name="_Toc361508613"/>
      <w:bookmarkStart w:id="260" w:name="_Toc247527581"/>
      <w:bookmarkStart w:id="261" w:name="_Toc247513980"/>
      <w:bookmarkStart w:id="262" w:name="_Toc152045556"/>
      <w:bookmarkStart w:id="263" w:name="_Toc300834977"/>
      <w:bookmarkStart w:id="264" w:name="_Toc352691500"/>
      <w:bookmarkStart w:id="265" w:name="_Toc144974524"/>
      <w:bookmarkStart w:id="266" w:name="_Toc369531544"/>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pPr>
        <w:ind w:firstLine="444"/>
        <w:rPr>
          <w:lang w:eastAsia="zh-CN"/>
        </w:rPr>
      </w:pPr>
      <w:r>
        <w:rPr>
          <w:lang w:eastAsia="zh-CN"/>
        </w:rPr>
        <w:t>（5）与投标人有其他利害关系。</w:t>
      </w:r>
    </w:p>
    <w:p>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84"/>
        <w:rPr>
          <w:rFonts w:hAnsi="方正黑体简体" w:cs="方正黑体简体"/>
        </w:rPr>
      </w:pPr>
      <w:bookmarkStart w:id="267" w:name="_Toc11609440"/>
      <w:bookmarkStart w:id="268" w:name="_Toc12196"/>
      <w:r>
        <w:rPr>
          <w:rFonts w:hint="eastAsia" w:hAnsi="方正黑体简体" w:cs="方正黑体简体"/>
        </w:rPr>
        <w:t>6.2 评标原则</w:t>
      </w:r>
      <w:bookmarkEnd w:id="267"/>
      <w:bookmarkEnd w:id="268"/>
    </w:p>
    <w:p>
      <w:pPr>
        <w:ind w:firstLine="444"/>
        <w:rPr>
          <w:lang w:eastAsia="zh-CN"/>
        </w:rPr>
      </w:pPr>
      <w:r>
        <w:rPr>
          <w:lang w:eastAsia="zh-CN"/>
        </w:rPr>
        <w:t>评标活动遵循公平、公正、科学和择优的原</w:t>
      </w:r>
      <w:bookmarkStart w:id="269" w:name="_Toc361508614"/>
      <w:bookmarkStart w:id="270" w:name="_Toc384308239"/>
      <w:bookmarkStart w:id="271" w:name="_Toc247513981"/>
      <w:bookmarkStart w:id="272" w:name="_Toc300834978"/>
      <w:bookmarkStart w:id="273" w:name="_Toc144974525"/>
      <w:bookmarkStart w:id="274" w:name="_Toc18949"/>
      <w:bookmarkStart w:id="275" w:name="_Toc152042333"/>
      <w:bookmarkStart w:id="276" w:name="_Toc247527582"/>
      <w:bookmarkStart w:id="277" w:name="_Toc352691501"/>
      <w:bookmarkStart w:id="278" w:name="_Toc369531545"/>
      <w:bookmarkStart w:id="279" w:name="_Toc152045557"/>
      <w:r>
        <w:rPr>
          <w:lang w:eastAsia="zh-CN"/>
        </w:rPr>
        <w:t>则。</w:t>
      </w:r>
    </w:p>
    <w:p>
      <w:pPr>
        <w:pStyle w:val="84"/>
        <w:rPr>
          <w:rFonts w:hAnsi="方正黑体简体" w:cs="方正黑体简体"/>
        </w:rPr>
      </w:pPr>
      <w:bookmarkStart w:id="280" w:name="_Toc14554"/>
      <w:bookmarkStart w:id="281" w:name="_Toc11609441"/>
      <w:r>
        <w:rPr>
          <w:rFonts w:hint="eastAsia" w:hAnsi="方正黑体简体" w:cs="方正黑体简体"/>
        </w:rPr>
        <w:t>6.3 评标</w:t>
      </w:r>
      <w:bookmarkEnd w:id="280"/>
      <w:bookmarkEnd w:id="281"/>
    </w:p>
    <w:p>
      <w:pPr>
        <w:ind w:firstLine="444"/>
        <w:rPr>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pPr>
        <w:ind w:firstLine="444"/>
        <w:rPr>
          <w:lang w:eastAsia="zh-CN"/>
        </w:rPr>
      </w:pPr>
      <w:r>
        <w:rPr>
          <w:lang w:eastAsia="zh-CN"/>
        </w:rPr>
        <w:t>6.3.2 评标完成后，评标委员会应当向招标人提交书面评标报告和中标候选人名单。评标委员会推荐中标</w:t>
      </w:r>
      <w:bookmarkStart w:id="282" w:name="_Toc152045558"/>
      <w:bookmarkStart w:id="283" w:name="_Toc352691502"/>
      <w:bookmarkStart w:id="284" w:name="_Toc247513982"/>
      <w:bookmarkStart w:id="285" w:name="_Toc12259"/>
      <w:bookmarkStart w:id="286" w:name="_Toc247527583"/>
      <w:bookmarkStart w:id="287" w:name="_Toc361508615"/>
      <w:bookmarkStart w:id="288" w:name="_Toc384308240"/>
      <w:bookmarkStart w:id="289" w:name="_Toc369531546"/>
      <w:bookmarkStart w:id="290" w:name="_Toc144974526"/>
      <w:bookmarkStart w:id="291" w:name="_Toc152042334"/>
      <w:bookmarkStart w:id="292" w:name="_Toc300834979"/>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pPr>
        <w:pStyle w:val="73"/>
        <w:rPr>
          <w:rFonts w:hAnsi="方正黑体简体" w:cs="方正黑体简体"/>
          <w:lang w:eastAsia="zh-CN"/>
        </w:rPr>
      </w:pPr>
      <w:bookmarkStart w:id="293" w:name="_Toc11609442"/>
      <w:bookmarkStart w:id="294" w:name="_Toc20185"/>
      <w:r>
        <w:rPr>
          <w:rFonts w:hint="eastAsia" w:hAnsi="方正黑体简体" w:cs="方正黑体简体"/>
          <w:lang w:eastAsia="zh-CN"/>
        </w:rPr>
        <w:t>7. 合同授予</w:t>
      </w:r>
      <w:bookmarkEnd w:id="293"/>
      <w:bookmarkEnd w:id="294"/>
    </w:p>
    <w:p>
      <w:pPr>
        <w:pStyle w:val="84"/>
        <w:rPr>
          <w:rFonts w:hAnsi="方正黑体简体" w:cs="方正黑体简体"/>
        </w:rPr>
      </w:pPr>
      <w:bookmarkStart w:id="295" w:name="_Toc23398"/>
      <w:bookmarkStart w:id="296" w:name="_Toc11609443"/>
      <w:r>
        <w:rPr>
          <w:rFonts w:hint="eastAsia" w:hAnsi="方正黑体简体" w:cs="方正黑体简体"/>
        </w:rPr>
        <w:t>7.1 中标候选人公示</w:t>
      </w:r>
      <w:bookmarkEnd w:id="295"/>
      <w:bookmarkEnd w:id="296"/>
    </w:p>
    <w:p>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pPr>
        <w:pStyle w:val="84"/>
        <w:rPr>
          <w:rFonts w:hAnsi="方正黑体简体" w:cs="方正黑体简体"/>
        </w:rPr>
      </w:pPr>
      <w:bookmarkStart w:id="297" w:name="_Toc11609444"/>
      <w:bookmarkStart w:id="298" w:name="_Toc24530"/>
      <w:r>
        <w:rPr>
          <w:rFonts w:hint="eastAsia" w:hAnsi="方正黑体简体" w:cs="方正黑体简体"/>
        </w:rPr>
        <w:t>7.2 评标结果异议</w:t>
      </w:r>
      <w:bookmarkEnd w:id="297"/>
      <w:bookmarkEnd w:id="298"/>
    </w:p>
    <w:p>
      <w:pPr>
        <w:ind w:firstLine="444"/>
        <w:rPr>
          <w:lang w:eastAsia="zh-CN"/>
        </w:rPr>
      </w:pPr>
      <w:r>
        <w:rPr>
          <w:lang w:eastAsia="zh-CN"/>
        </w:rPr>
        <w:t>投标人或者其他利</w:t>
      </w:r>
      <w:bookmarkStart w:id="299" w:name="_Toc152042337"/>
      <w:bookmarkStart w:id="300" w:name="_Toc152045561"/>
      <w:bookmarkStart w:id="301" w:name="_Toc247527586"/>
      <w:bookmarkStart w:id="302" w:name="_Toc361508618"/>
      <w:bookmarkStart w:id="303" w:name="_Toc384308243"/>
      <w:bookmarkStart w:id="304" w:name="_Toc352691505"/>
      <w:bookmarkStart w:id="305" w:name="_Toc144974529"/>
      <w:bookmarkStart w:id="306" w:name="_Toc300834982"/>
      <w:bookmarkStart w:id="307" w:name="_Toc30095"/>
      <w:bookmarkStart w:id="308" w:name="_Toc247513985"/>
      <w:bookmarkStart w:id="309" w:name="_Toc369531549"/>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果有异议的，应当在中标候选人公示期间提出。招标人将在收到异议之日起3日内作出答复；作出答复前，将暂停招标投标活动。</w:t>
      </w:r>
    </w:p>
    <w:p>
      <w:pPr>
        <w:pStyle w:val="84"/>
        <w:rPr>
          <w:rFonts w:hAnsi="方正黑体简体" w:cs="方正黑体简体"/>
        </w:rPr>
      </w:pPr>
      <w:bookmarkStart w:id="310" w:name="_Toc21318"/>
      <w:bookmarkStart w:id="311" w:name="_Toc11609445"/>
      <w:r>
        <w:rPr>
          <w:rFonts w:hint="eastAsia" w:hAnsi="方正黑体简体" w:cs="方正黑体简体"/>
        </w:rPr>
        <w:t>7.3 中标候选人履约能力审查</w:t>
      </w:r>
      <w:bookmarkEnd w:id="310"/>
      <w:bookmarkEnd w:id="311"/>
    </w:p>
    <w:p>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84"/>
        <w:rPr>
          <w:rFonts w:hAnsi="方正黑体简体" w:cs="方正黑体简体"/>
        </w:rPr>
      </w:pPr>
      <w:bookmarkStart w:id="312" w:name="_Toc14837"/>
      <w:bookmarkStart w:id="313" w:name="_Toc11609446"/>
      <w:r>
        <w:rPr>
          <w:rFonts w:hint="eastAsia" w:hAnsi="方正黑体简体" w:cs="方正黑体简体"/>
        </w:rPr>
        <w:t>7.4 定标</w:t>
      </w:r>
      <w:bookmarkEnd w:id="312"/>
      <w:bookmarkEnd w:id="313"/>
    </w:p>
    <w:p>
      <w:pPr>
        <w:ind w:firstLine="444"/>
        <w:rPr>
          <w:lang w:eastAsia="zh-CN"/>
        </w:rPr>
      </w:pPr>
      <w:r>
        <w:rPr>
          <w:lang w:eastAsia="zh-CN"/>
        </w:rPr>
        <w:t>按照投标人须知前附表的规定，招标人或招标人授权的评标委员会依法确定中标人。</w:t>
      </w:r>
    </w:p>
    <w:p>
      <w:pPr>
        <w:pStyle w:val="84"/>
        <w:rPr>
          <w:rFonts w:hAnsi="方正黑体简体" w:cs="方正黑体简体"/>
        </w:rPr>
      </w:pPr>
      <w:bookmarkStart w:id="314" w:name="_Toc14645"/>
      <w:bookmarkStart w:id="315" w:name="_Toc11609447"/>
      <w:r>
        <w:rPr>
          <w:rFonts w:hint="eastAsia" w:hAnsi="方正黑体简体" w:cs="方正黑体简体"/>
        </w:rPr>
        <w:t>7.5 中标通知</w:t>
      </w:r>
      <w:bookmarkEnd w:id="314"/>
      <w:bookmarkEnd w:id="315"/>
    </w:p>
    <w:p>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52691506"/>
      <w:bookmarkStart w:id="317" w:name="_Toc300834983"/>
      <w:bookmarkStart w:id="318" w:name="_Toc5668"/>
      <w:bookmarkStart w:id="319" w:name="_Toc384308244"/>
      <w:bookmarkStart w:id="320" w:name="_Toc361508619"/>
      <w:bookmarkStart w:id="321" w:name="_Toc369531550"/>
      <w:r>
        <w:rPr>
          <w:lang w:eastAsia="zh-CN"/>
        </w:rPr>
        <w:t>通知书，同时将中</w:t>
      </w:r>
      <w:bookmarkEnd w:id="316"/>
      <w:bookmarkEnd w:id="317"/>
      <w:bookmarkEnd w:id="318"/>
      <w:bookmarkEnd w:id="319"/>
      <w:bookmarkEnd w:id="320"/>
      <w:bookmarkEnd w:id="321"/>
      <w:r>
        <w:rPr>
          <w:lang w:eastAsia="zh-CN"/>
        </w:rPr>
        <w:t>标结果通知未中标的投标人。</w:t>
      </w:r>
    </w:p>
    <w:p>
      <w:pPr>
        <w:pStyle w:val="84"/>
        <w:rPr>
          <w:rFonts w:hAnsi="方正黑体简体" w:cs="方正黑体简体"/>
        </w:rPr>
      </w:pPr>
      <w:bookmarkStart w:id="322" w:name="_Toc11609448"/>
      <w:bookmarkStart w:id="323" w:name="_Toc32311"/>
      <w:r>
        <w:rPr>
          <w:rFonts w:hint="eastAsia" w:hAnsi="方正黑体简体" w:cs="方正黑体简体"/>
        </w:rPr>
        <w:t>7.6 履约保证金</w:t>
      </w:r>
      <w:bookmarkEnd w:id="322"/>
      <w:bookmarkEnd w:id="323"/>
    </w:p>
    <w:p>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pPr>
        <w:pStyle w:val="84"/>
        <w:rPr>
          <w:rFonts w:hAnsi="方正黑体简体" w:cs="方正黑体简体"/>
        </w:rPr>
      </w:pPr>
      <w:bookmarkStart w:id="324" w:name="_Toc11609449"/>
      <w:bookmarkStart w:id="325" w:name="_Toc4316"/>
      <w:r>
        <w:rPr>
          <w:rFonts w:hint="eastAsia" w:hAnsi="方正黑体简体" w:cs="方正黑体简体"/>
        </w:rPr>
        <w:t>7.7 签订合同</w:t>
      </w:r>
      <w:bookmarkEnd w:id="324"/>
      <w:bookmarkEnd w:id="325"/>
    </w:p>
    <w:p>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pPr>
        <w:pStyle w:val="73"/>
        <w:rPr>
          <w:rFonts w:hAnsi="方正黑体简体" w:cs="方正黑体简体"/>
          <w:lang w:eastAsia="zh-CN"/>
        </w:rPr>
      </w:pPr>
      <w:bookmarkStart w:id="326" w:name="_Toc82525623"/>
      <w:bookmarkStart w:id="327" w:name="_Toc30237"/>
      <w:bookmarkStart w:id="328" w:name="_Toc477134992"/>
      <w:bookmarkStart w:id="329" w:name="_Toc11609456"/>
      <w:r>
        <w:rPr>
          <w:rFonts w:hint="eastAsia" w:hAnsi="方正黑体简体" w:cs="方正黑体简体"/>
          <w:lang w:eastAsia="zh-CN"/>
        </w:rPr>
        <w:t>8.纪律和监督</w:t>
      </w:r>
      <w:bookmarkEnd w:id="326"/>
      <w:r>
        <w:rPr>
          <w:rFonts w:hint="eastAsia" w:hAnsi="方正黑体简体" w:cs="方正黑体简体"/>
          <w:lang w:eastAsia="zh-CN"/>
        </w:rPr>
        <w:t>（诚信要求）</w:t>
      </w:r>
      <w:bookmarkEnd w:id="327"/>
      <w:r>
        <w:rPr>
          <w:rFonts w:hint="eastAsia" w:hAnsi="方正黑体简体" w:cs="方正黑体简体"/>
          <w:lang w:eastAsia="zh-CN"/>
        </w:rPr>
        <w:t xml:space="preserve"> </w:t>
      </w:r>
    </w:p>
    <w:p>
      <w:pPr>
        <w:pStyle w:val="84"/>
        <w:rPr>
          <w:rFonts w:hAnsi="方正黑体简体" w:cs="方正黑体简体"/>
        </w:rPr>
      </w:pPr>
      <w:bookmarkStart w:id="330" w:name="_Toc26684"/>
      <w:bookmarkStart w:id="331" w:name="_Toc82525624"/>
      <w:r>
        <w:rPr>
          <w:rFonts w:hint="eastAsia" w:hAnsi="方正黑体简体" w:cs="方正黑体简体"/>
        </w:rPr>
        <w:t>8.1 对招标人的纪律要求</w:t>
      </w:r>
      <w:bookmarkEnd w:id="330"/>
      <w:bookmarkEnd w:id="331"/>
      <w:r>
        <w:rPr>
          <w:rFonts w:hint="eastAsia" w:hAnsi="方正黑体简体" w:cs="方正黑体简体"/>
        </w:rPr>
        <w:t xml:space="preserve"> </w:t>
      </w:r>
    </w:p>
    <w:p>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pPr>
        <w:pStyle w:val="84"/>
      </w:pPr>
      <w:bookmarkStart w:id="333" w:name="_Toc32748"/>
      <w:r>
        <w:rPr>
          <w:rFonts w:hint="eastAsia"/>
        </w:rPr>
        <w:t>8.2 对投标人的纪律要求</w:t>
      </w:r>
      <w:bookmarkEnd w:id="332"/>
      <w:bookmarkEnd w:id="333"/>
      <w:r>
        <w:rPr>
          <w:rFonts w:hint="eastAsia"/>
        </w:rPr>
        <w:t xml:space="preserve"> </w:t>
      </w:r>
    </w:p>
    <w:p>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pPr>
        <w:ind w:firstLine="444"/>
        <w:rPr>
          <w:lang w:eastAsia="zh-CN"/>
        </w:rPr>
      </w:pPr>
      <w:r>
        <w:rPr>
          <w:rFonts w:hint="eastAsia"/>
          <w:lang w:eastAsia="zh-CN"/>
        </w:rPr>
        <w:t>8.2.5依法经营，公平竞争，不得采取虚假、诽谤、恶意投诉等违法或不正当手段损害、侵犯其他企业的正当权益。</w:t>
      </w:r>
    </w:p>
    <w:p>
      <w:pPr>
        <w:ind w:firstLine="444"/>
        <w:rPr>
          <w:lang w:eastAsia="zh-CN"/>
        </w:rPr>
      </w:pPr>
      <w:r>
        <w:rPr>
          <w:rFonts w:hint="eastAsia"/>
          <w:lang w:eastAsia="zh-CN"/>
        </w:rPr>
        <w:t>8.2.6对违法和不公正行为投诉时，应当保证投诉内容及相应证明材料的真实合法。</w:t>
      </w:r>
    </w:p>
    <w:p>
      <w:pPr>
        <w:pStyle w:val="84"/>
      </w:pPr>
      <w:bookmarkStart w:id="335" w:name="_Toc13222"/>
      <w:r>
        <w:rPr>
          <w:rFonts w:hint="eastAsia"/>
        </w:rPr>
        <w:t>8.3 对评标委员会成员的纪律要求</w:t>
      </w:r>
      <w:bookmarkEnd w:id="334"/>
      <w:bookmarkEnd w:id="335"/>
      <w:r>
        <w:rPr>
          <w:rFonts w:hint="eastAsia"/>
        </w:rPr>
        <w:t xml:space="preserve"> </w:t>
      </w:r>
    </w:p>
    <w:p>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pPr>
        <w:pStyle w:val="84"/>
      </w:pPr>
      <w:bookmarkStart w:id="337" w:name="_Toc6473"/>
      <w:r>
        <w:rPr>
          <w:rFonts w:hint="eastAsia"/>
        </w:rPr>
        <w:t>8.4 对与评标活动有关的工作人员的纪律要求</w:t>
      </w:r>
      <w:bookmarkEnd w:id="336"/>
      <w:bookmarkEnd w:id="337"/>
      <w:r>
        <w:rPr>
          <w:rFonts w:hint="eastAsia"/>
        </w:rPr>
        <w:t xml:space="preserve"> </w:t>
      </w:r>
    </w:p>
    <w:p>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pPr>
        <w:pStyle w:val="84"/>
      </w:pPr>
      <w:bookmarkStart w:id="339" w:name="_Toc21087"/>
      <w:r>
        <w:rPr>
          <w:rFonts w:hint="eastAsia"/>
        </w:rPr>
        <w:t>8.5 投诉</w:t>
      </w:r>
      <w:bookmarkEnd w:id="338"/>
      <w:bookmarkEnd w:id="339"/>
      <w:r>
        <w:rPr>
          <w:rFonts w:hint="eastAsia"/>
        </w:rPr>
        <w:t xml:space="preserve"> </w:t>
      </w:r>
    </w:p>
    <w:p>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pPr>
        <w:ind w:firstLine="444"/>
        <w:rPr>
          <w:rFonts w:ascii="Times New Roman" w:hAnsi="Times New Roman"/>
          <w:lang w:eastAsia="zh-CN"/>
        </w:rPr>
      </w:pPr>
      <w:r>
        <w:rPr>
          <w:rFonts w:hint="eastAsia" w:ascii="Times New Roman" w:hAnsi="Times New Roman"/>
          <w:lang w:eastAsia="zh-CN"/>
        </w:rPr>
        <w:t>8.5.2 投标人或者其他利害关系人对招标文件、开标和评标结果提出投诉的，应当按照投标人须知第2.4款、第5.3款和第7.2款的规定先向招标人提出异议。异议答复期间不计算在第8.5.1项规定的期限内。</w:t>
      </w:r>
    </w:p>
    <w:p>
      <w:pPr>
        <w:pStyle w:val="73"/>
        <w:rPr>
          <w:rFonts w:hAnsi="方正黑体简体" w:cs="方正黑体简体"/>
          <w:lang w:eastAsia="zh-CN"/>
        </w:rPr>
      </w:pPr>
      <w:bookmarkStart w:id="340" w:name="_Toc25550"/>
      <w:r>
        <w:rPr>
          <w:rFonts w:hint="eastAsia" w:hAnsi="方正黑体简体" w:cs="方正黑体简体"/>
          <w:lang w:eastAsia="zh-CN"/>
        </w:rPr>
        <w:t>9. 是否采用电子招标投标</w:t>
      </w:r>
      <w:bookmarkEnd w:id="328"/>
      <w:bookmarkEnd w:id="329"/>
      <w:bookmarkEnd w:id="340"/>
    </w:p>
    <w:p>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pPr>
        <w:pStyle w:val="73"/>
        <w:rPr>
          <w:rFonts w:hAnsi="方正黑体简体" w:cs="方正黑体简体"/>
          <w:lang w:eastAsia="zh-CN"/>
        </w:rPr>
      </w:pPr>
      <w:bookmarkStart w:id="341" w:name="_Toc11609457"/>
      <w:bookmarkStart w:id="342" w:name="_Toc18776"/>
      <w:r>
        <w:rPr>
          <w:rFonts w:hint="eastAsia" w:hAnsi="方正黑体简体" w:cs="方正黑体简体"/>
          <w:lang w:eastAsia="zh-CN"/>
        </w:rPr>
        <w:t>10. 需要补充的其他内容</w:t>
      </w:r>
      <w:bookmarkEnd w:id="341"/>
      <w:bookmarkEnd w:id="342"/>
    </w:p>
    <w:p>
      <w:pPr>
        <w:ind w:firstLine="444"/>
        <w:rPr>
          <w:lang w:eastAsia="zh-CN"/>
        </w:rPr>
      </w:pPr>
      <w:r>
        <w:rPr>
          <w:lang w:eastAsia="zh-CN"/>
        </w:rPr>
        <w:t>需要补充的其他内容：见投标人须知前附表。</w:t>
      </w:r>
      <w:bookmarkStart w:id="343" w:name="_Toc11609458"/>
      <w:bookmarkStart w:id="344" w:name="_Toc530144996"/>
    </w:p>
    <w:p>
      <w:pPr>
        <w:ind w:firstLine="0" w:firstLineChars="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3"/>
    </w:p>
    <w:p>
      <w:pPr>
        <w:pStyle w:val="57"/>
        <w:ind w:firstLine="444"/>
      </w:pPr>
    </w:p>
    <w:p>
      <w:pPr>
        <w:pStyle w:val="82"/>
        <w:rPr>
          <w:lang w:eastAsia="zh-CN"/>
        </w:rPr>
      </w:pPr>
      <w:r>
        <w:rPr>
          <w:lang w:eastAsia="zh-CN"/>
        </w:rPr>
        <w:t>问题澄清通知</w:t>
      </w:r>
    </w:p>
    <w:p>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hAnsi="Times New Roman" w:eastAsia="黑体"/>
          <w:sz w:val="28"/>
          <w:u w:val="single"/>
          <w:lang w:eastAsia="zh-CN"/>
        </w:rPr>
        <w:t xml:space="preserve">       </w:t>
      </w:r>
      <w:r>
        <w:rPr>
          <w:rFonts w:ascii="Times New Roman" w:hAnsi="Times New Roman"/>
          <w:lang w:eastAsia="zh-CN"/>
        </w:rPr>
        <w:t>）</w:t>
      </w:r>
    </w:p>
    <w:p>
      <w:pPr>
        <w:spacing w:line="440" w:lineRule="exact"/>
        <w:ind w:firstLine="444"/>
        <w:jc w:val="center"/>
        <w:rPr>
          <w:rFonts w:ascii="Times New Roman" w:hAnsi="Times New Roman"/>
          <w:lang w:eastAsia="zh-CN"/>
        </w:rPr>
      </w:pPr>
    </w:p>
    <w:p>
      <w:pPr>
        <w:spacing w:line="440" w:lineRule="exact"/>
        <w:ind w:firstLine="0" w:firstLineChars="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pPr>
        <w:spacing w:line="440" w:lineRule="exact"/>
        <w:ind w:firstLine="444"/>
        <w:rPr>
          <w:rFonts w:ascii="Times New Roman" w:hAnsi="Times New Roman"/>
          <w:lang w:eastAsia="zh-CN"/>
        </w:rPr>
      </w:pPr>
    </w:p>
    <w:p>
      <w:pPr>
        <w:ind w:firstLine="444"/>
        <w:rPr>
          <w:lang w:eastAsia="zh-CN"/>
        </w:rPr>
      </w:pPr>
      <w:r>
        <w:rPr>
          <w:rFonts w:hint="eastAsia" w:ascii="Times New Roman" w:hAnsi="Times New Roman"/>
          <w:lang w:eastAsia="zh-CN"/>
        </w:rPr>
        <w:t xml:space="preserve"> </w:t>
      </w:r>
      <w:r>
        <w:rPr>
          <w:lang w:eastAsia="zh-CN"/>
        </w:rPr>
        <w:t>评标委员会对你方的投标文件进行了仔细的审查，现需你方对下列问题以书</w:t>
      </w:r>
      <w:bookmarkStart w:id="345" w:name="_Toc300834996"/>
      <w:bookmarkStart w:id="346" w:name="_Toc144974544"/>
      <w:bookmarkStart w:id="347" w:name="_Toc152042352"/>
      <w:bookmarkStart w:id="348" w:name="_Toc361508634"/>
      <w:bookmarkStart w:id="349" w:name="_Toc247514000"/>
      <w:bookmarkStart w:id="350" w:name="_Toc384308260"/>
      <w:bookmarkStart w:id="351" w:name="_Toc369531565"/>
      <w:bookmarkStart w:id="352" w:name="_Toc152045576"/>
      <w:bookmarkStart w:id="353" w:name="_Toc352691521"/>
      <w:bookmarkStart w:id="354" w:name="_Toc23050"/>
      <w:bookmarkStart w:id="355" w:name="_Toc247527601"/>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pPr>
        <w:ind w:firstLine="444"/>
        <w:rPr>
          <w:lang w:eastAsia="zh-CN"/>
        </w:rPr>
      </w:pPr>
      <w:r>
        <w:rPr>
          <w:lang w:eastAsia="zh-CN"/>
        </w:rPr>
        <w:t xml:space="preserve">1. </w:t>
      </w:r>
    </w:p>
    <w:p>
      <w:pPr>
        <w:ind w:firstLine="444"/>
        <w:rPr>
          <w:lang w:eastAsia="zh-CN"/>
        </w:rPr>
      </w:pPr>
      <w:r>
        <w:rPr>
          <w:lang w:eastAsia="zh-CN"/>
        </w:rPr>
        <w:t xml:space="preserve">2. </w:t>
      </w:r>
    </w:p>
    <w:p>
      <w:pPr>
        <w:ind w:firstLine="444"/>
        <w:rPr>
          <w:lang w:eastAsia="zh-CN"/>
        </w:rPr>
      </w:pPr>
      <w:r>
        <w:rPr>
          <w:lang w:eastAsia="zh-CN"/>
        </w:rPr>
        <w:t xml:space="preserve">..... </w:t>
      </w:r>
    </w:p>
    <w:p>
      <w:pPr>
        <w:ind w:firstLine="444"/>
        <w:rPr>
          <w:lang w:eastAsia="zh-CN"/>
        </w:rPr>
      </w:pPr>
    </w:p>
    <w:p>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69531566"/>
      <w:bookmarkStart w:id="357" w:name="_Toc144974545"/>
      <w:bookmarkStart w:id="358" w:name="_Toc152042353"/>
      <w:bookmarkStart w:id="359" w:name="_Toc352691522"/>
      <w:bookmarkStart w:id="360" w:name="_Toc28385"/>
      <w:bookmarkStart w:id="361" w:name="_Toc152045577"/>
      <w:bookmarkStart w:id="362" w:name="_Toc384308261"/>
      <w:bookmarkStart w:id="363" w:name="_Toc361508635"/>
      <w:bookmarkStart w:id="364" w:name="_Toc247527602"/>
      <w:bookmarkStart w:id="365" w:name="_Toc247514001"/>
      <w:bookmarkStart w:id="366" w:name="_Toc300834997"/>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pPr>
        <w:ind w:firstLine="444"/>
        <w:rPr>
          <w:lang w:eastAsia="zh-CN"/>
        </w:rPr>
      </w:pPr>
    </w:p>
    <w:p>
      <w:pPr>
        <w:ind w:firstLine="444"/>
        <w:rPr>
          <w:lang w:eastAsia="zh-CN"/>
        </w:rPr>
      </w:pPr>
    </w:p>
    <w:p>
      <w:pPr>
        <w:ind w:firstLine="1887" w:firstLineChars="850"/>
        <w:jc w:val="right"/>
        <w:rPr>
          <w:lang w:eastAsia="zh-CN"/>
        </w:rPr>
      </w:pPr>
      <w:r>
        <w:rPr>
          <w:rFonts w:ascii="Times New Roman" w:hAnsi="Times New Roman"/>
          <w:lang w:eastAsia="zh-CN"/>
        </w:rPr>
        <w:t>评标委员会授权的招标人或招标机构：</w:t>
      </w:r>
      <w:r>
        <w:rPr>
          <w:rFonts w:ascii="Times New Roman" w:hAnsi="Times New Roman" w:eastAsia="黑体"/>
          <w:sz w:val="28"/>
          <w:u w:val="single"/>
          <w:lang w:eastAsia="zh-CN"/>
        </w:rPr>
        <w:t xml:space="preserve">      </w:t>
      </w:r>
      <w:r>
        <w:rPr>
          <w:rFonts w:ascii="Times New Roman" w:hAnsi="Times New Roman"/>
          <w:lang w:eastAsia="zh-CN"/>
        </w:rPr>
        <w:t>（签字或盖章）</w:t>
      </w:r>
      <w:bookmarkStart w:id="367" w:name="_Toc152045578"/>
      <w:bookmarkStart w:id="368" w:name="_Toc152042354"/>
      <w:bookmarkStart w:id="369" w:name="_Toc247514002"/>
      <w:bookmarkStart w:id="370" w:name="_Toc384308262"/>
      <w:bookmarkStart w:id="371" w:name="_Toc300834998"/>
      <w:bookmarkStart w:id="372" w:name="_Toc369531567"/>
      <w:bookmarkStart w:id="373" w:name="_Toc352691523"/>
      <w:bookmarkStart w:id="374" w:name="_Toc6580"/>
      <w:bookmarkStart w:id="375" w:name="_Toc361508636"/>
      <w:bookmarkStart w:id="376" w:name="_Toc247527603"/>
    </w:p>
    <w:bookmarkEnd w:id="367"/>
    <w:bookmarkEnd w:id="368"/>
    <w:bookmarkEnd w:id="369"/>
    <w:bookmarkEnd w:id="370"/>
    <w:bookmarkEnd w:id="371"/>
    <w:bookmarkEnd w:id="372"/>
    <w:bookmarkEnd w:id="373"/>
    <w:bookmarkEnd w:id="374"/>
    <w:bookmarkEnd w:id="375"/>
    <w:bookmarkEnd w:id="376"/>
    <w:p>
      <w:pPr>
        <w:spacing w:line="440" w:lineRule="exact"/>
        <w:ind w:firstLine="444"/>
        <w:rPr>
          <w:rFonts w:ascii="Times New Roman" w:hAnsi="Times New Roman"/>
          <w:lang w:eastAsia="zh-CN"/>
        </w:rPr>
      </w:pPr>
    </w:p>
    <w:p>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pPr>
        <w:ind w:firstLine="0" w:firstLineChars="0"/>
        <w:rPr>
          <w:b/>
          <w:sz w:val="22"/>
          <w:lang w:eastAsia="zh-CN"/>
        </w:rPr>
      </w:pPr>
      <w:r>
        <w:rPr>
          <w:rFonts w:ascii="Times New Roman" w:hAnsi="Times New Roman"/>
          <w:lang w:eastAsia="zh-CN"/>
        </w:rPr>
        <w:br w:type="page"/>
      </w:r>
      <w:r>
        <w:rPr>
          <w:b/>
          <w:sz w:val="22"/>
          <w:lang w:eastAsia="zh-CN"/>
        </w:rPr>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pPr>
        <w:pStyle w:val="57"/>
        <w:ind w:firstLine="444"/>
      </w:pPr>
    </w:p>
    <w:bookmarkEnd w:id="379"/>
    <w:p>
      <w:pPr>
        <w:pStyle w:val="82"/>
        <w:rPr>
          <w:lang w:eastAsia="zh-CN"/>
        </w:rPr>
      </w:pPr>
      <w:r>
        <w:rPr>
          <w:lang w:eastAsia="zh-CN"/>
        </w:rPr>
        <w:t>问题的澄清</w:t>
      </w:r>
    </w:p>
    <w:p>
      <w:pPr>
        <w:tabs>
          <w:tab w:val="left" w:pos="6180"/>
        </w:tabs>
        <w:spacing w:line="240" w:lineRule="exact"/>
        <w:ind w:firstLineChars="90"/>
        <w:rPr>
          <w:rFonts w:cs="宋体"/>
          <w:szCs w:val="21"/>
          <w:lang w:eastAsia="zh-CN"/>
        </w:rPr>
      </w:pPr>
      <w:r>
        <w:rPr>
          <w:rFonts w:hint="eastAsia" w:cs="宋体"/>
          <w:szCs w:val="21"/>
          <w:lang w:eastAsia="zh-CN"/>
        </w:rPr>
        <w:t xml:space="preserve">                        </w:t>
      </w:r>
      <w:r>
        <w:rPr>
          <w:rFonts w:cs="宋体"/>
          <w:szCs w:val="21"/>
          <w:lang w:eastAsia="zh-CN"/>
        </w:rPr>
        <w:t>（编号</w:t>
      </w:r>
      <w:r>
        <w:rPr>
          <w:rFonts w:hint="eastAsia" w:cs="宋体"/>
          <w:szCs w:val="21"/>
          <w:lang w:eastAsia="zh-CN"/>
        </w:rPr>
        <w:t xml:space="preserve">: </w:t>
      </w:r>
      <w:r>
        <w:rPr>
          <w:rFonts w:hint="eastAsia" w:cs="宋体"/>
          <w:szCs w:val="21"/>
          <w:u w:val="single"/>
          <w:lang w:eastAsia="zh-CN"/>
        </w:rPr>
        <w:t xml:space="preserve">          </w:t>
      </w:r>
      <w:r>
        <w:rPr>
          <w:rFonts w:cs="宋体"/>
          <w:szCs w:val="21"/>
          <w:lang w:eastAsia="zh-CN"/>
        </w:rPr>
        <w:t>）</w:t>
      </w:r>
    </w:p>
    <w:p>
      <w:pPr>
        <w:ind w:firstLine="444"/>
        <w:rPr>
          <w:lang w:eastAsia="zh-CN"/>
        </w:rPr>
      </w:pPr>
    </w:p>
    <w:p>
      <w:pPr>
        <w:ind w:firstLine="444"/>
        <w:rPr>
          <w:lang w:eastAsia="zh-CN"/>
        </w:rPr>
      </w:pPr>
      <w:r>
        <w:rPr>
          <w:rFonts w:hint="eastAsia"/>
          <w:lang w:eastAsia="zh-CN"/>
        </w:rPr>
        <w:t>评标委员会：</w:t>
      </w:r>
      <w:r>
        <w:rPr>
          <w:lang w:eastAsia="zh-CN"/>
        </w:rPr>
        <w:t xml:space="preserve"> </w:t>
      </w:r>
    </w:p>
    <w:p>
      <w:pPr>
        <w:ind w:firstLine="0" w:firstLineChars="0"/>
        <w:jc w:val="both"/>
        <w:rPr>
          <w:lang w:eastAsia="zh-CN"/>
        </w:rPr>
      </w:pPr>
    </w:p>
    <w:p>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pPr>
        <w:ind w:firstLine="777" w:firstLineChars="350"/>
        <w:rPr>
          <w:lang w:eastAsia="zh-CN"/>
        </w:rPr>
      </w:pPr>
      <w:r>
        <w:rPr>
          <w:lang w:eastAsia="zh-CN"/>
        </w:rPr>
        <w:t xml:space="preserve">1. </w:t>
      </w:r>
    </w:p>
    <w:p>
      <w:pPr>
        <w:ind w:firstLine="444"/>
        <w:rPr>
          <w:lang w:eastAsia="zh-CN"/>
        </w:rPr>
      </w:pPr>
      <w:r>
        <w:rPr>
          <w:lang w:eastAsia="zh-CN"/>
        </w:rPr>
        <w:t xml:space="preserve">   2. </w:t>
      </w:r>
    </w:p>
    <w:p>
      <w:pPr>
        <w:ind w:firstLine="444"/>
        <w:rPr>
          <w:lang w:eastAsia="zh-CN"/>
        </w:rPr>
      </w:pPr>
      <w:r>
        <w:rPr>
          <w:lang w:eastAsia="zh-CN"/>
        </w:rPr>
        <w:t xml:space="preserve">   ..... </w:t>
      </w:r>
    </w:p>
    <w:p>
      <w:pPr>
        <w:ind w:firstLine="444"/>
        <w:rPr>
          <w:lang w:eastAsia="zh-CN"/>
        </w:rPr>
      </w:pPr>
    </w:p>
    <w:p>
      <w:pPr>
        <w:ind w:firstLine="444"/>
        <w:rPr>
          <w:lang w:eastAsia="zh-CN"/>
        </w:rPr>
      </w:pPr>
      <w:r>
        <w:rPr>
          <w:lang w:eastAsia="zh-CN"/>
        </w:rPr>
        <w:t>上述问题澄清、说明或补正，不改变我方投标文件的实质性内容，构成我方投标文件的组成部分。</w:t>
      </w:r>
    </w:p>
    <w:p>
      <w:pPr>
        <w:ind w:firstLine="444"/>
        <w:jc w:val="both"/>
        <w:rPr>
          <w:lang w:eastAsia="zh-CN"/>
        </w:rPr>
      </w:pPr>
    </w:p>
    <w:p>
      <w:pPr>
        <w:ind w:firstLine="444"/>
        <w:jc w:val="both"/>
        <w:rPr>
          <w:lang w:eastAsia="zh-CN"/>
        </w:rPr>
      </w:pPr>
      <w:r>
        <w:rPr>
          <w:lang w:eastAsia="zh-CN"/>
        </w:rPr>
        <w:t xml:space="preserve"> </w:t>
      </w:r>
    </w:p>
    <w:p>
      <w:pPr>
        <w:ind w:firstLine="2692" w:firstLineChars="121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pPr>
        <w:ind w:firstLine="2692" w:firstLineChars="121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pPr>
        <w:ind w:firstLine="444"/>
        <w:jc w:val="right"/>
        <w:rPr>
          <w:lang w:eastAsia="zh-CN"/>
        </w:rPr>
      </w:pPr>
    </w:p>
    <w:p>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pPr>
        <w:ind w:firstLine="0" w:firstLineChars="0"/>
        <w:rPr>
          <w:b/>
          <w:sz w:val="22"/>
          <w:lang w:eastAsia="zh-CN"/>
        </w:rPr>
      </w:pPr>
      <w:r>
        <w:rPr>
          <w:lang w:eastAsia="zh-CN"/>
        </w:rPr>
        <w:br w:type="page"/>
      </w:r>
      <w:r>
        <w:rPr>
          <w:b/>
          <w:sz w:val="22"/>
          <w:lang w:eastAsia="zh-CN"/>
        </w:rPr>
        <w:t>附件</w:t>
      </w:r>
      <w:bookmarkStart w:id="382" w:name="page38"/>
      <w:bookmarkEnd w:id="382"/>
      <w:bookmarkStart w:id="383" w:name="page36"/>
      <w:bookmarkEnd w:id="383"/>
      <w:bookmarkStart w:id="384" w:name="_Toc496201754"/>
      <w:r>
        <w:rPr>
          <w:rFonts w:hint="eastAsia"/>
          <w:b/>
          <w:sz w:val="22"/>
          <w:lang w:eastAsia="zh-CN"/>
        </w:rPr>
        <w:t>三</w:t>
      </w:r>
      <w:r>
        <w:rPr>
          <w:b/>
          <w:sz w:val="22"/>
          <w:lang w:eastAsia="zh-CN"/>
        </w:rPr>
        <w:t>：确认通知</w:t>
      </w:r>
      <w:bookmarkEnd w:id="380"/>
      <w:bookmarkEnd w:id="381"/>
      <w:bookmarkEnd w:id="384"/>
    </w:p>
    <w:p>
      <w:pPr>
        <w:pStyle w:val="57"/>
        <w:ind w:firstLine="504"/>
      </w:pPr>
    </w:p>
    <w:p>
      <w:pPr>
        <w:pStyle w:val="82"/>
        <w:rPr>
          <w:lang w:eastAsia="zh-CN"/>
        </w:rPr>
      </w:pPr>
      <w:r>
        <w:rPr>
          <w:lang w:eastAsia="zh-CN"/>
        </w:rPr>
        <w:t>确认通知</w:t>
      </w:r>
    </w:p>
    <w:p>
      <w:pPr>
        <w:pStyle w:val="82"/>
        <w:rPr>
          <w:lang w:eastAsia="zh-CN"/>
        </w:rPr>
      </w:pPr>
    </w:p>
    <w:p>
      <w:pPr>
        <w:ind w:firstLine="444"/>
        <w:jc w:val="both"/>
        <w:rPr>
          <w:lang w:eastAsia="zh-CN"/>
        </w:rPr>
      </w:pPr>
      <w:r>
        <w:rPr>
          <w:rFonts w:hint="eastAsia"/>
          <w:u w:val="single"/>
          <w:lang w:eastAsia="zh-CN"/>
        </w:rPr>
        <w:t xml:space="preserve">          </w:t>
      </w:r>
      <w:r>
        <w:rPr>
          <w:rFonts w:hint="eastAsia"/>
          <w:lang w:eastAsia="zh-CN"/>
        </w:rPr>
        <w:t>（招标人名称）：</w:t>
      </w:r>
    </w:p>
    <w:p>
      <w:pPr>
        <w:spacing w:line="20" w:lineRule="exact"/>
        <w:ind w:firstLine="424"/>
        <w:rPr>
          <w:rFonts w:ascii="Times New Roman" w:hAnsi="Times New Roman"/>
          <w:sz w:val="20"/>
          <w:szCs w:val="20"/>
          <w:lang w:eastAsia="zh-CN"/>
        </w:rPr>
      </w:pPr>
    </w:p>
    <w:p>
      <w:pPr>
        <w:ind w:firstLine="444"/>
        <w:rPr>
          <w:lang w:eastAsia="zh-CN"/>
        </w:rPr>
      </w:pPr>
    </w:p>
    <w:p>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pPr>
        <w:ind w:firstLine="444"/>
        <w:rPr>
          <w:lang w:eastAsia="zh-CN"/>
        </w:rPr>
      </w:pPr>
    </w:p>
    <w:p>
      <w:pPr>
        <w:ind w:firstLine="444"/>
        <w:rPr>
          <w:lang w:eastAsia="zh-CN"/>
        </w:rPr>
      </w:pPr>
    </w:p>
    <w:p>
      <w:pPr>
        <w:ind w:firstLine="444"/>
        <w:rPr>
          <w:rFonts w:ascii="Times New Roman" w:hAnsi="Times New Roman"/>
          <w:sz w:val="20"/>
          <w:szCs w:val="20"/>
          <w:lang w:eastAsia="zh-CN"/>
        </w:rPr>
      </w:pPr>
      <w:r>
        <w:rPr>
          <w:lang w:eastAsia="zh-CN"/>
        </w:rPr>
        <w:t>特此确认。</w:t>
      </w:r>
    </w:p>
    <w:p>
      <w:pPr>
        <w:ind w:firstLine="2834" w:firstLineChars="1277"/>
        <w:rPr>
          <w:lang w:eastAsia="zh-CN"/>
        </w:rPr>
      </w:pPr>
    </w:p>
    <w:p>
      <w:pPr>
        <w:ind w:firstLine="2834" w:firstLineChars="1277"/>
        <w:rPr>
          <w:lang w:eastAsia="zh-CN"/>
        </w:rPr>
      </w:pPr>
      <w:r>
        <w:rPr>
          <w:lang w:eastAsia="zh-CN"/>
        </w:rPr>
        <w:t>投标人：</w:t>
      </w:r>
      <w:r>
        <w:rPr>
          <w:rFonts w:ascii="Times New Roman" w:hAnsi="Times New Roman"/>
          <w:sz w:val="20"/>
          <w:szCs w:val="20"/>
          <w:u w:val="single"/>
          <w:lang w:eastAsia="zh-CN"/>
        </w:rPr>
        <w:tab/>
      </w:r>
      <w:r>
        <w:rPr>
          <w:lang w:eastAsia="zh-CN"/>
        </w:rPr>
        <w:t>（盖单位章）</w:t>
      </w:r>
    </w:p>
    <w:p>
      <w:pPr>
        <w:ind w:firstLine="2834" w:firstLineChars="1277"/>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pPr>
        <w:ind w:firstLine="2834" w:firstLineChars="1277"/>
        <w:rPr>
          <w:lang w:eastAsia="zh-CN"/>
        </w:rPr>
      </w:pPr>
    </w:p>
    <w:p>
      <w:pPr>
        <w:ind w:firstLine="5994" w:firstLineChars="2700"/>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pPr>
        <w:pStyle w:val="50"/>
        <w:rPr>
          <w:szCs w:val="21"/>
        </w:rPr>
      </w:pPr>
      <w:r>
        <w:br w:type="page"/>
      </w:r>
      <w:bookmarkEnd w:id="385"/>
      <w:bookmarkStart w:id="386" w:name="_Toc7017"/>
      <w:bookmarkStart w:id="387" w:name="_Toc11609462"/>
      <w:r>
        <w:t>第三章</w:t>
      </w:r>
      <w:r>
        <w:rPr>
          <w:rFonts w:hint="eastAsia"/>
        </w:rPr>
        <w:t xml:space="preserve">  </w:t>
      </w:r>
      <w:r>
        <w:t>评标办法（综合评估法）</w:t>
      </w:r>
      <w:bookmarkEnd w:id="386"/>
      <w:bookmarkEnd w:id="387"/>
    </w:p>
    <w:p>
      <w:pPr>
        <w:pStyle w:val="73"/>
        <w:rPr>
          <w:lang w:eastAsia="zh-CN"/>
        </w:rPr>
      </w:pPr>
      <w:bookmarkStart w:id="388" w:name="_Toc28665"/>
      <w:bookmarkStart w:id="389" w:name="_Toc26876"/>
      <w:bookmarkStart w:id="390" w:name="_Toc27805"/>
      <w:r>
        <w:rPr>
          <w:rFonts w:hint="eastAsia"/>
          <w:lang w:eastAsia="zh-CN"/>
        </w:rPr>
        <w:t>评标办法前附表</w:t>
      </w:r>
      <w:bookmarkEnd w:id="388"/>
      <w:bookmarkEnd w:id="389"/>
      <w:bookmarkEnd w:id="390"/>
    </w:p>
    <w:p>
      <w:pPr>
        <w:ind w:firstLine="0" w:firstLineChars="0"/>
        <w:jc w:val="center"/>
        <w:rPr>
          <w:b/>
          <w:sz w:val="28"/>
          <w:lang w:eastAsia="zh-CN"/>
        </w:rPr>
      </w:pPr>
      <w:r>
        <w:rPr>
          <w:rFonts w:hint="eastAsia"/>
          <w:b/>
          <w:sz w:val="28"/>
          <w:lang w:eastAsia="zh-CN"/>
        </w:rPr>
        <w:t>初步评审</w:t>
      </w:r>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pPr>
              <w:pStyle w:val="100"/>
            </w:pPr>
            <w:r>
              <w:t>条款号</w:t>
            </w:r>
          </w:p>
        </w:tc>
        <w:tc>
          <w:tcPr>
            <w:tcW w:w="2476" w:type="dxa"/>
            <w:tcBorders>
              <w:top w:val="single" w:color="auto" w:sz="4" w:space="0"/>
              <w:left w:val="single" w:color="auto" w:sz="4" w:space="0"/>
              <w:bottom w:val="single" w:color="auto" w:sz="4" w:space="0"/>
              <w:right w:val="single" w:color="auto" w:sz="4" w:space="0"/>
            </w:tcBorders>
            <w:vAlign w:val="center"/>
          </w:tcPr>
          <w:p>
            <w:pPr>
              <w:pStyle w:val="100"/>
            </w:pPr>
            <w:r>
              <w:t>评审因素</w:t>
            </w:r>
          </w:p>
        </w:tc>
        <w:tc>
          <w:tcPr>
            <w:tcW w:w="4680" w:type="dxa"/>
            <w:tcBorders>
              <w:top w:val="single" w:color="auto" w:sz="4" w:space="0"/>
              <w:left w:val="single" w:color="auto" w:sz="4" w:space="0"/>
              <w:bottom w:val="single" w:color="auto" w:sz="4" w:space="0"/>
              <w:right w:val="single" w:color="auto" w:sz="4" w:space="0"/>
            </w:tcBorders>
            <w:vAlign w:val="center"/>
          </w:tcPr>
          <w:p>
            <w:pPr>
              <w:pStyle w:val="100"/>
              <w:rPr>
                <w:rFonts w:ascii="Times New Roman" w:hAnsi="Times New Roman"/>
                <w:b/>
              </w:rPr>
            </w:pPr>
            <w: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2.1.1</w:t>
            </w:r>
          </w:p>
        </w:tc>
        <w:tc>
          <w:tcPr>
            <w:tcW w:w="1124" w:type="dxa"/>
            <w:vMerge w:val="restart"/>
            <w:tcBorders>
              <w:top w:val="single" w:color="auto" w:sz="4" w:space="0"/>
              <w:right w:val="single" w:color="auto" w:sz="4" w:space="0"/>
            </w:tcBorders>
            <w:vAlign w:val="center"/>
          </w:tcPr>
          <w:p>
            <w:pPr>
              <w:pStyle w:val="80"/>
            </w:pPr>
            <w: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投标函签字盖章</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有法定代表人（单</w:t>
            </w:r>
            <w:bookmarkStart w:id="391" w:name="_Toc369531574"/>
            <w:bookmarkStart w:id="392" w:name="_Toc6546"/>
            <w:bookmarkStart w:id="393" w:name="_Toc361508643"/>
            <w:bookmarkStart w:id="394" w:name="_Toc352691530"/>
            <w:bookmarkStart w:id="395" w:name="_Toc152042361"/>
            <w:bookmarkStart w:id="396" w:name="_Toc152045584"/>
            <w:bookmarkStart w:id="397" w:name="_Toc144974551"/>
            <w:bookmarkStart w:id="398" w:name="_Toc247514008"/>
            <w:bookmarkStart w:id="399" w:name="_Toc247527609"/>
            <w:bookmarkStart w:id="400" w:name="_Toc384308269"/>
            <w:bookmarkStart w:id="401" w:name="_Toc300835005"/>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pStyle w:val="80"/>
            </w:pPr>
            <w:r>
              <w:t>资格评审标准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营业执照</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不存在禁止投标的情形</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pStyle w:val="80"/>
            </w:pPr>
            <w:r>
              <w:t>2.1.3</w:t>
            </w:r>
          </w:p>
        </w:tc>
        <w:tc>
          <w:tcPr>
            <w:tcW w:w="1124" w:type="dxa"/>
            <w:vMerge w:val="restart"/>
            <w:tcBorders>
              <w:top w:val="single" w:color="auto" w:sz="4" w:space="0"/>
              <w:left w:val="single" w:color="auto" w:sz="4" w:space="0"/>
              <w:right w:val="single" w:color="auto" w:sz="4" w:space="0"/>
            </w:tcBorders>
            <w:vAlign w:val="center"/>
          </w:tcPr>
          <w:p>
            <w:pPr>
              <w:pStyle w:val="80"/>
            </w:pPr>
            <w: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投标报价</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投标内容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交货期</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交货地点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3</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技术性能指标</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4</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投标有效期</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投标保证金</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符合第二章“投标人须知”第3.4</w:t>
            </w:r>
            <w:r>
              <w:rPr>
                <w:rFonts w:hint="eastAsia"/>
                <w:lang w:eastAsia="zh-CN"/>
              </w:rPr>
              <w:t>.1项</w:t>
            </w:r>
            <w:r>
              <w:rPr>
                <w:lang w:eastAsia="zh-C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rFonts w:hint="eastAsia"/>
                <w:lang w:eastAsia="zh-CN"/>
              </w:rPr>
              <w:t>技术规格书中的关键技术条款</w:t>
            </w:r>
          </w:p>
        </w:tc>
        <w:tc>
          <w:tcPr>
            <w:tcW w:w="4680" w:type="dxa"/>
            <w:tcBorders>
              <w:top w:val="single" w:color="auto" w:sz="4" w:space="0"/>
              <w:left w:val="single" w:color="auto" w:sz="4" w:space="0"/>
              <w:bottom w:val="single" w:color="auto" w:sz="4" w:space="0"/>
            </w:tcBorders>
            <w:vAlign w:val="center"/>
          </w:tcPr>
          <w:p>
            <w:pPr>
              <w:pStyle w:val="107"/>
              <w:ind w:firstLine="0" w:firstLineChars="0"/>
              <w:outlineLvl w:val="1"/>
              <w:rPr>
                <w:lang w:eastAsia="zh-CN"/>
              </w:rPr>
            </w:pPr>
            <w:r>
              <w:rPr>
                <w:rFonts w:hint="eastAsia"/>
                <w:lang w:eastAsia="zh-CN"/>
              </w:rPr>
              <w:t>见附件技术规格书或相关标准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right w:val="single" w:color="auto" w:sz="4" w:space="0"/>
            </w:tcBorders>
            <w:vAlign w:val="center"/>
          </w:tcPr>
          <w:p>
            <w:pPr>
              <w:pStyle w:val="78"/>
              <w:jc w:val="center"/>
              <w:rPr>
                <w:lang w:eastAsia="zh-CN"/>
              </w:rPr>
            </w:pPr>
            <w:r>
              <w:rPr>
                <w:rFonts w:hint="eastAsia"/>
                <w:lang w:eastAsia="zh-CN"/>
              </w:rPr>
              <w:t>其他</w:t>
            </w:r>
          </w:p>
        </w:tc>
        <w:tc>
          <w:tcPr>
            <w:tcW w:w="4680" w:type="dxa"/>
            <w:tcBorders>
              <w:top w:val="single" w:color="auto" w:sz="4" w:space="0"/>
              <w:left w:val="single" w:color="auto" w:sz="4" w:space="0"/>
            </w:tcBorders>
            <w:vAlign w:val="center"/>
          </w:tcPr>
          <w:p>
            <w:pPr>
              <w:pStyle w:val="78"/>
              <w:rPr>
                <w:i/>
                <w:sz w:val="18"/>
                <w:szCs w:val="18"/>
                <w:lang w:eastAsia="zh-CN"/>
              </w:rPr>
            </w:pPr>
            <w:r>
              <w:rPr>
                <w:rFonts w:hint="eastAsia"/>
                <w:lang w:eastAsia="zh-CN"/>
              </w:rPr>
              <w:t>第六章报价要求</w:t>
            </w:r>
          </w:p>
        </w:tc>
      </w:tr>
    </w:tbl>
    <w:p>
      <w:pPr>
        <w:ind w:firstLine="444"/>
        <w:jc w:val="center"/>
        <w:rPr>
          <w:rFonts w:ascii="Times New Roman" w:hAnsi="Times New Roman"/>
          <w:lang w:eastAsia="zh-CN"/>
        </w:rPr>
      </w:pPr>
    </w:p>
    <w:p>
      <w:pPr>
        <w:pStyle w:val="73"/>
        <w:rPr>
          <w:rFonts w:ascii="Times New Roman" w:hAnsi="Times New Roman"/>
          <w:lang w:eastAsia="zh-CN"/>
        </w:rPr>
      </w:pPr>
    </w:p>
    <w:p>
      <w:pPr>
        <w:ind w:firstLine="444"/>
        <w:rPr>
          <w:rFonts w:ascii="Times New Roman" w:hAnsi="Times New Roman"/>
          <w:lang w:eastAsia="zh-CN"/>
        </w:rPr>
      </w:pPr>
    </w:p>
    <w:p>
      <w:pPr>
        <w:pStyle w:val="73"/>
        <w:rPr>
          <w:rFonts w:hAnsi="方正黑体简体" w:cs="方正黑体简体"/>
          <w:lang w:eastAsia="zh-CN"/>
        </w:rPr>
      </w:pPr>
      <w:bookmarkStart w:id="402" w:name="_Toc11609464"/>
      <w:r>
        <w:rPr>
          <w:rFonts w:hAnsi="方正黑体简体" w:cs="方正黑体简体"/>
          <w:lang w:eastAsia="zh-CN"/>
        </w:rPr>
        <w:br w:type="page"/>
      </w:r>
      <w:bookmarkStart w:id="403" w:name="_Toc29815"/>
      <w:r>
        <w:rPr>
          <w:rFonts w:hint="eastAsia" w:hAnsi="方正黑体简体" w:cs="方正黑体简体"/>
          <w:lang w:eastAsia="zh-CN"/>
        </w:rPr>
        <w:t>1. 评标方法</w:t>
      </w:r>
      <w:bookmarkEnd w:id="402"/>
      <w:bookmarkEnd w:id="403"/>
    </w:p>
    <w:p>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pPr>
        <w:pStyle w:val="2"/>
        <w:ind w:firstLine="444"/>
        <w:rPr>
          <w:rFonts w:ascii="Times New Roman" w:hAnsi="Times New Roman"/>
          <w:lang w:eastAsia="zh-CN"/>
        </w:rPr>
      </w:pPr>
      <w:bookmarkStart w:id="404" w:name="_Toc11609465"/>
      <w:r>
        <w:rPr>
          <w:rFonts w:hint="eastAsia" w:ascii="Times New Roman" w:hAnsi="Times New Roman"/>
          <w:lang w:eastAsia="zh-CN"/>
        </w:rPr>
        <w:t>相同品牌产品的不同投标人参加同一包别下的投标的处理：目前有 《政府采购货物和服务招标投标管理办法》（财政部令第87号）、《工程建设项目货物招标投标办法》（七部委27号令）相关条款对同品牌产品的不同投标人参加同一包别情况下的处理，评标委员会可依据项目性质综合考虑参照执行。</w:t>
      </w:r>
    </w:p>
    <w:p>
      <w:pPr>
        <w:pStyle w:val="73"/>
        <w:rPr>
          <w:rFonts w:hAnsi="方正黑体简体" w:cs="方正黑体简体"/>
          <w:lang w:eastAsia="zh-CN"/>
        </w:rPr>
      </w:pPr>
      <w:bookmarkStart w:id="405" w:name="_Toc13688"/>
      <w:r>
        <w:rPr>
          <w:rFonts w:hint="eastAsia" w:hAnsi="方正黑体简体" w:cs="方正黑体简体"/>
          <w:lang w:eastAsia="zh-CN"/>
        </w:rPr>
        <w:t>2. 评审标准</w:t>
      </w:r>
      <w:bookmarkEnd w:id="404"/>
      <w:bookmarkEnd w:id="405"/>
    </w:p>
    <w:p>
      <w:pPr>
        <w:pStyle w:val="84"/>
        <w:rPr>
          <w:rFonts w:hAnsi="方正黑体简体" w:cs="方正黑体简体"/>
        </w:rPr>
      </w:pPr>
      <w:bookmarkStart w:id="406" w:name="_Toc18428"/>
      <w:bookmarkStart w:id="407" w:name="_Toc11609466"/>
      <w:r>
        <w:rPr>
          <w:rFonts w:hint="eastAsia" w:hAnsi="方正黑体简体" w:cs="方正黑体简体"/>
        </w:rPr>
        <w:t>2.1 初步评审标准</w:t>
      </w:r>
      <w:bookmarkEnd w:id="406"/>
      <w:bookmarkEnd w:id="407"/>
    </w:p>
    <w:p>
      <w:pPr>
        <w:ind w:firstLine="444"/>
        <w:rPr>
          <w:lang w:eastAsia="zh-CN"/>
        </w:rPr>
      </w:pPr>
      <w:r>
        <w:rPr>
          <w:lang w:eastAsia="zh-CN"/>
        </w:rPr>
        <w:t>2.1.1 形式评审标准：见评标办法前附表。</w:t>
      </w:r>
    </w:p>
    <w:p>
      <w:pPr>
        <w:ind w:firstLine="444"/>
        <w:rPr>
          <w:lang w:eastAsia="zh-CN"/>
        </w:rPr>
      </w:pPr>
      <w:r>
        <w:rPr>
          <w:lang w:eastAsia="zh-CN"/>
        </w:rPr>
        <w:t>2.1.2 资格评审标准：见评标办法前附表。</w:t>
      </w:r>
    </w:p>
    <w:p>
      <w:pPr>
        <w:ind w:firstLine="444"/>
        <w:rPr>
          <w:lang w:eastAsia="zh-CN"/>
        </w:rPr>
      </w:pPr>
      <w:r>
        <w:rPr>
          <w:lang w:eastAsia="zh-CN"/>
        </w:rPr>
        <w:t>2.1.3 响应性评审标准：见评标办法前附表。</w:t>
      </w:r>
    </w:p>
    <w:p>
      <w:pPr>
        <w:pStyle w:val="84"/>
        <w:rPr>
          <w:rFonts w:hAnsi="方正黑体简体" w:cs="方正黑体简体"/>
        </w:rPr>
      </w:pPr>
      <w:bookmarkStart w:id="408" w:name="_Toc11609467"/>
      <w:bookmarkStart w:id="409" w:name="_Toc12878"/>
      <w:r>
        <w:rPr>
          <w:rFonts w:hint="eastAsia" w:hAnsi="方正黑体简体" w:cs="方正黑体简体"/>
        </w:rPr>
        <w:t>2.2 分值构成与评分标准</w:t>
      </w:r>
      <w:bookmarkEnd w:id="408"/>
      <w:bookmarkEnd w:id="409"/>
    </w:p>
    <w:p>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pPr>
        <w:ind w:firstLine="444"/>
        <w:rPr>
          <w:lang w:eastAsia="zh-CN"/>
        </w:rPr>
      </w:pPr>
      <w:r>
        <w:rPr>
          <w:rFonts w:hint="eastAsia"/>
          <w:lang w:eastAsia="zh-CN"/>
        </w:rPr>
        <w:t>见附件1-1 评标方法及授标原则</w:t>
      </w:r>
    </w:p>
    <w:p>
      <w:pPr>
        <w:ind w:firstLine="444"/>
        <w:rPr>
          <w:lang w:eastAsia="zh-CN"/>
        </w:rPr>
      </w:pPr>
      <w:r>
        <w:rPr>
          <w:lang w:eastAsia="zh-CN"/>
        </w:rPr>
        <w:t>2.2.</w:t>
      </w:r>
      <w:r>
        <w:rPr>
          <w:rFonts w:hint="eastAsia"/>
          <w:lang w:eastAsia="zh-CN"/>
        </w:rPr>
        <w:t>3</w:t>
      </w:r>
      <w:r>
        <w:rPr>
          <w:lang w:eastAsia="zh-CN"/>
        </w:rPr>
        <w:t xml:space="preserve"> 评分标准</w:t>
      </w:r>
    </w:p>
    <w:p>
      <w:pPr>
        <w:ind w:firstLine="444"/>
        <w:rPr>
          <w:lang w:eastAsia="zh-CN"/>
        </w:rPr>
      </w:pPr>
      <w:r>
        <w:rPr>
          <w:rFonts w:hint="eastAsia"/>
          <w:lang w:eastAsia="zh-CN"/>
        </w:rPr>
        <w:t>见详细评审附件</w:t>
      </w:r>
    </w:p>
    <w:p>
      <w:pPr>
        <w:pStyle w:val="73"/>
        <w:rPr>
          <w:rFonts w:hAnsi="方正黑体简体" w:cs="方正黑体简体"/>
          <w:lang w:eastAsia="zh-CN"/>
        </w:rPr>
      </w:pPr>
      <w:bookmarkStart w:id="410" w:name="_Toc26221"/>
      <w:bookmarkStart w:id="411" w:name="_Toc11609468"/>
      <w:r>
        <w:rPr>
          <w:rFonts w:hint="eastAsia" w:hAnsi="方正黑体简体" w:cs="方正黑体简体"/>
          <w:lang w:eastAsia="zh-CN"/>
        </w:rPr>
        <w:t>3. 评标程序</w:t>
      </w:r>
      <w:bookmarkEnd w:id="410"/>
      <w:bookmarkEnd w:id="411"/>
    </w:p>
    <w:p>
      <w:pPr>
        <w:pStyle w:val="84"/>
        <w:rPr>
          <w:rFonts w:hAnsi="方正黑体简体" w:cs="方正黑体简体"/>
        </w:rPr>
      </w:pPr>
      <w:bookmarkStart w:id="412" w:name="_Toc9921"/>
      <w:bookmarkStart w:id="413" w:name="_Toc11609469"/>
      <w:r>
        <w:rPr>
          <w:rFonts w:hint="eastAsia" w:hAnsi="方正黑体简体" w:cs="方正黑体简体"/>
        </w:rPr>
        <w:t>3.1 初步评审</w:t>
      </w:r>
      <w:bookmarkEnd w:id="412"/>
      <w:bookmarkEnd w:id="413"/>
    </w:p>
    <w:p>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44"/>
        <w:rPr>
          <w:lang w:eastAsia="zh-CN"/>
        </w:rPr>
      </w:pPr>
      <w:r>
        <w:rPr>
          <w:lang w:eastAsia="zh-CN"/>
        </w:rPr>
        <w:t>3.1.2 投标人有以下情形之一的，评标委员会应当否决其投标：</w:t>
      </w:r>
    </w:p>
    <w:p>
      <w:pPr>
        <w:ind w:firstLine="444"/>
        <w:rPr>
          <w:lang w:eastAsia="zh-CN"/>
        </w:rPr>
      </w:pPr>
      <w:r>
        <w:rPr>
          <w:lang w:eastAsia="zh-CN"/>
        </w:rPr>
        <w:t>（1）投标文件没有对招标文件的实质性要求和条件作出响应，或者对招标文件的偏差超出招标文件规定的偏差范围或最高项数；</w:t>
      </w:r>
    </w:p>
    <w:p>
      <w:pPr>
        <w:ind w:firstLine="444"/>
        <w:rPr>
          <w:lang w:eastAsia="zh-CN"/>
        </w:rPr>
      </w:pPr>
      <w:r>
        <w:rPr>
          <w:lang w:eastAsia="zh-CN"/>
        </w:rPr>
        <w:t>（2）有串通投标、弄虚作假、行贿等违法行为。</w:t>
      </w:r>
    </w:p>
    <w:p>
      <w:pPr>
        <w:ind w:firstLine="444"/>
        <w:rPr>
          <w:lang w:eastAsia="zh-CN"/>
        </w:rPr>
      </w:pPr>
      <w:r>
        <w:rPr>
          <w:lang w:eastAsia="zh-CN"/>
        </w:rPr>
        <w:t>3.1.3 投标报价有算术错误及其他错误的，评标委员会按以下原则对投标报价进</w:t>
      </w:r>
      <w:bookmarkStart w:id="414" w:name="_Toc2907"/>
      <w:bookmarkStart w:id="415" w:name="_Toc300835013"/>
      <w:bookmarkStart w:id="416" w:name="_Toc247527628"/>
      <w:bookmarkStart w:id="417" w:name="_Toc152042380"/>
      <w:bookmarkStart w:id="418" w:name="_Toc144974570"/>
      <w:bookmarkStart w:id="419" w:name="_Toc247514027"/>
      <w:bookmarkStart w:id="420" w:name="_Toc369531582"/>
      <w:bookmarkStart w:id="421" w:name="_Toc352691538"/>
      <w:bookmarkStart w:id="422" w:name="_Toc384308277"/>
      <w:bookmarkStart w:id="423" w:name="_Toc361508651"/>
      <w:bookmarkStart w:id="424" w:name="_Toc152045603"/>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pPr>
        <w:ind w:firstLine="444"/>
        <w:rPr>
          <w:lang w:eastAsia="zh-CN"/>
        </w:rPr>
      </w:pPr>
      <w:r>
        <w:rPr>
          <w:lang w:eastAsia="zh-CN"/>
        </w:rPr>
        <w:t>（1）投标文件中的大写金额与小写金额不一致的，以大写金额为准；</w:t>
      </w:r>
    </w:p>
    <w:p>
      <w:pPr>
        <w:ind w:firstLine="444"/>
        <w:rPr>
          <w:lang w:eastAsia="zh-CN"/>
        </w:rPr>
      </w:pPr>
      <w:r>
        <w:rPr>
          <w:lang w:eastAsia="zh-CN"/>
        </w:rPr>
        <w:t>（2）总价金额与单价金额不一致的，以单价金额为准，但单价金额小数点有明显错误的除外；</w:t>
      </w:r>
    </w:p>
    <w:p>
      <w:pPr>
        <w:ind w:firstLine="444"/>
        <w:rPr>
          <w:lang w:eastAsia="zh-CN"/>
        </w:rPr>
      </w:pPr>
      <w:r>
        <w:rPr>
          <w:lang w:eastAsia="zh-CN"/>
        </w:rPr>
        <w:t>（3）投标报价为各分项报价金额之和，投标报价与分项报价的合价不一致的，应以各分项合价累计数为准，修正投标报价；</w:t>
      </w:r>
    </w:p>
    <w:p>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pPr>
        <w:pStyle w:val="84"/>
        <w:rPr>
          <w:rFonts w:hAnsi="方正黑体简体" w:cs="方正黑体简体"/>
        </w:rPr>
      </w:pPr>
      <w:bookmarkStart w:id="425" w:name="_Toc11609470"/>
      <w:bookmarkStart w:id="426" w:name="_Toc28126"/>
      <w:r>
        <w:rPr>
          <w:rFonts w:hint="eastAsia" w:hAnsi="方正黑体简体" w:cs="方正黑体简体"/>
        </w:rPr>
        <w:t>3.2 详细评审</w:t>
      </w:r>
      <w:bookmarkEnd w:id="425"/>
      <w:bookmarkEnd w:id="426"/>
    </w:p>
    <w:p>
      <w:pPr>
        <w:ind w:firstLine="444"/>
        <w:rPr>
          <w:lang w:eastAsia="zh-CN"/>
        </w:rPr>
      </w:pPr>
      <w:r>
        <w:rPr>
          <w:lang w:eastAsia="zh-CN"/>
        </w:rPr>
        <w:t>3.2.1 评标委员会按本章第2.2款规定的量化因素和分值进行打分，并计算出综合评估得分。</w:t>
      </w:r>
    </w:p>
    <w:p>
      <w:pPr>
        <w:ind w:firstLine="444"/>
        <w:rPr>
          <w:lang w:eastAsia="zh-CN"/>
        </w:rPr>
      </w:pPr>
      <w:r>
        <w:rPr>
          <w:lang w:eastAsia="zh-CN"/>
        </w:rPr>
        <w:t>3.2.2 评分分值计算保留小数点后两位，小数点后第三位“四舍五入”。</w:t>
      </w:r>
    </w:p>
    <w:p>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84"/>
        <w:rPr>
          <w:rFonts w:hAnsi="方正黑体简体" w:cs="方正黑体简体"/>
        </w:rPr>
      </w:pPr>
      <w:bookmarkStart w:id="427" w:name="_Toc11609471"/>
      <w:bookmarkStart w:id="428" w:name="_Toc26024"/>
      <w:r>
        <w:rPr>
          <w:rFonts w:hint="eastAsia" w:hAnsi="方正黑体简体" w:cs="方正黑体简体"/>
        </w:rPr>
        <w:t>3.3 投标文件的澄清</w:t>
      </w:r>
      <w:bookmarkEnd w:id="427"/>
      <w:bookmarkEnd w:id="428"/>
    </w:p>
    <w:p>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pPr>
        <w:ind w:firstLine="444"/>
        <w:rPr>
          <w:lang w:eastAsia="zh-CN"/>
        </w:rPr>
      </w:pPr>
      <w:r>
        <w:rPr>
          <w:lang w:eastAsia="zh-CN"/>
        </w:rPr>
        <w:t>3.3.2 澄清、说明或补正不得超出投标文件的范围且不得改变投标文件的实质性内容，并构成投标文件的组成部分。</w:t>
      </w:r>
    </w:p>
    <w:p>
      <w:pPr>
        <w:ind w:firstLine="444"/>
        <w:rPr>
          <w:lang w:eastAsia="zh-CN"/>
        </w:rPr>
      </w:pPr>
      <w:r>
        <w:rPr>
          <w:lang w:eastAsia="zh-CN"/>
        </w:rPr>
        <w:t>3.3.3 评标委员会对投标人提交的澄清、说明或补正有疑问的，可以要求投标人进一步澄清、说明或补正，直至满足评标委员会的要求。</w:t>
      </w:r>
    </w:p>
    <w:p>
      <w:pPr>
        <w:pStyle w:val="84"/>
        <w:rPr>
          <w:rFonts w:hAnsi="方正黑体简体" w:cs="方正黑体简体"/>
        </w:rPr>
      </w:pPr>
      <w:bookmarkStart w:id="429" w:name="_Toc11609472"/>
      <w:bookmarkStart w:id="430" w:name="_Toc9880"/>
      <w:r>
        <w:rPr>
          <w:rFonts w:hint="eastAsia" w:hAnsi="方正黑体简体" w:cs="方正黑体简体"/>
        </w:rPr>
        <w:t>3.4 评标结果</w:t>
      </w:r>
      <w:bookmarkEnd w:id="429"/>
      <w:bookmarkEnd w:id="430"/>
    </w:p>
    <w:p>
      <w:pPr>
        <w:ind w:firstLine="444"/>
        <w:rPr>
          <w:lang w:eastAsia="zh-CN"/>
        </w:rPr>
      </w:pPr>
      <w:r>
        <w:rPr>
          <w:lang w:eastAsia="zh-CN"/>
        </w:rPr>
        <w:t>3.4.1 除第二章“投标人须知”前附表授权直接确定中标人外，评标委员会按照得分由高到低的顺序推荐中标候选人，并标明排序。</w:t>
      </w:r>
    </w:p>
    <w:p>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29148"/>
      <w:bookmarkStart w:id="432" w:name="_Toc6314"/>
      <w:bookmarkStart w:id="433" w:name="_Toc11609473"/>
    </w:p>
    <w:p>
      <w:pPr>
        <w:ind w:firstLine="0" w:firstLineChars="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pPr>
        <w:ind w:firstLine="446"/>
        <w:rPr>
          <w:rFonts w:ascii="Times New Roman" w:hAnsi="Times New Roman"/>
          <w:b/>
          <w:bCs/>
          <w:lang w:eastAsia="zh-CN"/>
        </w:rPr>
      </w:pPr>
      <w:r>
        <w:rPr>
          <w:rFonts w:hint="eastAsia" w:ascii="Times New Roman" w:hAnsi="Times New Roman"/>
          <w:b/>
          <w:bCs/>
          <w:lang w:eastAsia="zh-CN"/>
        </w:rPr>
        <w:t xml:space="preserve">  《政府采购货物和服务招标投标管理办法》（财政部令第87号）：</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非单一产品采购项目，采购人应当根据采购项目技术构成、产品价格比重等合理确定核心产品，并在招标文件中载明。多家投标人提供的核心产品品牌相同的，按前两款规定处理。</w:t>
      </w:r>
    </w:p>
    <w:p>
      <w:pPr>
        <w:pStyle w:val="57"/>
        <w:rPr>
          <w:rFonts w:ascii="Times New Roman" w:hAnsi="Times New Roman" w:eastAsia="宋体"/>
          <w:spacing w:val="6"/>
          <w:sz w:val="21"/>
        </w:rPr>
      </w:pPr>
    </w:p>
    <w:p>
      <w:pPr>
        <w:ind w:firstLine="446"/>
        <w:rPr>
          <w:rFonts w:ascii="Times New Roman" w:hAnsi="Times New Roman"/>
          <w:b/>
          <w:bCs/>
          <w:lang w:eastAsia="zh-CN"/>
        </w:rPr>
      </w:pPr>
      <w:r>
        <w:rPr>
          <w:rFonts w:hint="eastAsia" w:ascii="Times New Roman" w:hAnsi="Times New Roman"/>
          <w:b/>
          <w:bCs/>
          <w:lang w:eastAsia="zh-CN"/>
        </w:rPr>
        <w:t>《工程建设项目货物招标投标办法》（七部委27号令）</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第三十二条　投标人是响应招标、参加投标竞争的法人或者其他组织。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法定代表人为同一个人的两个及两个以上法人，母公司、全资子公司及其控股公司，都不得在同一货物招标中同时投标。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一个制造商对同一品牌同一型号的货物，仅能委托一个代理商参加投标，否则应作废标处理。</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违反前两款规定的，相关投标均无效</w:t>
      </w:r>
    </w:p>
    <w:p>
      <w:pPr>
        <w:pStyle w:val="57"/>
        <w:rPr>
          <w:rFonts w:ascii="Times New Roman" w:hAnsi="Times New Roman" w:eastAsia="宋体"/>
          <w:spacing w:val="6"/>
          <w:sz w:val="21"/>
        </w:rPr>
      </w:pPr>
    </w:p>
    <w:p>
      <w:pPr>
        <w:pStyle w:val="57"/>
        <w:rPr>
          <w:rFonts w:ascii="Times New Roman" w:hAnsi="Times New Roman" w:eastAsia="宋体"/>
          <w:spacing w:val="6"/>
          <w:sz w:val="21"/>
        </w:rPr>
      </w:pPr>
    </w:p>
    <w:p>
      <w:pPr>
        <w:pStyle w:val="57"/>
      </w:pPr>
    </w:p>
    <w:p>
      <w:pPr>
        <w:pStyle w:val="57"/>
      </w:pPr>
    </w:p>
    <w:p>
      <w:pPr>
        <w:pStyle w:val="57"/>
      </w:pPr>
    </w:p>
    <w:p>
      <w:pPr>
        <w:ind w:firstLine="0" w:firstLineChars="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pPr>
        <w:spacing w:line="480" w:lineRule="auto"/>
        <w:ind w:firstLine="420"/>
        <w:rPr>
          <w:szCs w:val="21"/>
        </w:rPr>
      </w:pPr>
      <w:r>
        <w:rPr>
          <w:szCs w:val="21"/>
        </w:rPr>
        <w:object>
          <v:shape id="_x0000_i1025" o:spt="75" type="#_x0000_t75" style="height:31pt;width:227.7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p>
    <w:p>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pPr>
        <w:ind w:left="444" w:firstLine="0" w:firstLineChars="0"/>
        <w:jc w:val="center"/>
        <w:rPr>
          <w:rStyle w:val="85"/>
          <w:lang w:eastAsia="zh-CN"/>
        </w:rPr>
      </w:pPr>
      <w:r>
        <w:rPr>
          <w:lang w:eastAsia="zh-CN"/>
        </w:rPr>
        <w:br w:type="page"/>
      </w:r>
      <w:bookmarkStart w:id="435" w:name="_Toc31690"/>
      <w:r>
        <w:rPr>
          <w:rStyle w:val="85"/>
          <w:lang w:eastAsia="zh-CN"/>
        </w:rPr>
        <w:t>第四章</w:t>
      </w:r>
      <w:r>
        <w:rPr>
          <w:rStyle w:val="85"/>
          <w:rFonts w:hint="eastAsia"/>
          <w:lang w:eastAsia="zh-CN"/>
        </w:rPr>
        <w:t xml:space="preserve">  </w:t>
      </w:r>
      <w:r>
        <w:rPr>
          <w:rStyle w:val="85"/>
          <w:lang w:eastAsia="zh-CN"/>
        </w:rPr>
        <w:t>合同条款及格式</w:t>
      </w:r>
      <w:bookmarkEnd w:id="434"/>
    </w:p>
    <w:bookmarkEnd w:id="435"/>
    <w:p>
      <w:pPr>
        <w:pStyle w:val="107"/>
        <w:ind w:firstLine="0" w:firstLineChars="0"/>
        <w:outlineLvl w:val="1"/>
        <w:rPr>
          <w:b/>
          <w:i/>
          <w:iCs/>
          <w:lang w:eastAsia="zh-CN"/>
        </w:rPr>
      </w:pPr>
      <w:bookmarkStart w:id="436" w:name="_Toc11609515"/>
      <w:bookmarkStart w:id="437" w:name="_Toc246996338"/>
      <w:bookmarkStart w:id="438" w:name="_Toc179632787"/>
      <w:bookmarkStart w:id="439" w:name="_Toc246997081"/>
      <w:bookmarkStart w:id="440" w:name="_Toc247085853"/>
      <w:bookmarkStart w:id="441" w:name="_Toc152045610"/>
      <w:bookmarkStart w:id="442" w:name="_Toc247527798"/>
      <w:bookmarkStart w:id="443" w:name="_Toc144974829"/>
      <w:bookmarkStart w:id="444" w:name="_Toc300835199"/>
      <w:bookmarkStart w:id="445" w:name="_Toc152042388"/>
      <w:bookmarkStart w:id="446" w:name="_Toc247514197"/>
      <w:bookmarkStart w:id="447" w:name="_Toc144974578"/>
      <w:bookmarkStart w:id="448" w:name="_Toc184635122"/>
      <w:bookmarkStart w:id="449" w:name="_Toc152042549"/>
      <w:r>
        <w:rPr>
          <w:rFonts w:hint="eastAsia"/>
          <w:b/>
          <w:lang w:eastAsia="zh-CN"/>
        </w:rPr>
        <w:t>格式Ⅴ</w:t>
      </w:r>
      <w:r>
        <w:rPr>
          <w:b/>
          <w:lang w:eastAsia="zh-CN"/>
        </w:rPr>
        <w:t>-1</w:t>
      </w:r>
      <w:r>
        <w:rPr>
          <w:rFonts w:hint="eastAsia"/>
          <w:b/>
          <w:lang w:eastAsia="zh-CN"/>
        </w:rPr>
        <w:t xml:space="preserve">．合同专用条款 </w:t>
      </w:r>
      <w:r>
        <w:rPr>
          <w:rFonts w:hint="eastAsia"/>
          <w:b/>
          <w:i/>
          <w:iCs/>
          <w:lang w:eastAsia="zh-CN"/>
        </w:rPr>
        <w:t xml:space="preserve"> </w:t>
      </w:r>
    </w:p>
    <w:p>
      <w:pPr>
        <w:tabs>
          <w:tab w:val="left" w:pos="0"/>
        </w:tabs>
        <w:spacing w:line="560" w:lineRule="exact"/>
        <w:ind w:firstLine="444"/>
        <w:rPr>
          <w:rFonts w:hint="eastAsia" w:cs="宋体"/>
          <w:szCs w:val="21"/>
          <w:lang w:eastAsia="zh-CN"/>
        </w:rPr>
      </w:pPr>
      <w:r>
        <w:rPr>
          <w:rFonts w:hint="eastAsia" w:cs="宋体"/>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pPr>
        <w:tabs>
          <w:tab w:val="left" w:pos="0"/>
        </w:tabs>
        <w:spacing w:line="560" w:lineRule="exact"/>
        <w:ind w:firstLine="444"/>
        <w:rPr>
          <w:rFonts w:hint="eastAsia" w:cs="宋体"/>
          <w:szCs w:val="21"/>
          <w:lang w:eastAsia="zh-CN"/>
        </w:rPr>
      </w:pPr>
      <w:r>
        <w:rPr>
          <w:rFonts w:hint="eastAsia" w:cs="宋体"/>
          <w:szCs w:val="21"/>
          <w:lang w:eastAsia="zh-CN"/>
        </w:rPr>
        <w:t>2、代储代销按《辽河油田公司物资代储代销管理细则》执行（代储代销费率按实际结算标的不含税额的2%×1.06收取）。</w:t>
      </w:r>
    </w:p>
    <w:p>
      <w:pPr>
        <w:tabs>
          <w:tab w:val="left" w:pos="0"/>
        </w:tabs>
        <w:spacing w:line="560" w:lineRule="exact"/>
        <w:ind w:firstLine="444"/>
        <w:rPr>
          <w:rFonts w:hint="eastAsia" w:cs="宋体"/>
          <w:szCs w:val="21"/>
          <w:lang w:eastAsia="zh-CN"/>
        </w:rPr>
      </w:pPr>
      <w:r>
        <w:rPr>
          <w:rFonts w:hint="eastAsia" w:cs="宋体"/>
          <w:szCs w:val="21"/>
          <w:lang w:eastAsia="zh-CN"/>
        </w:rPr>
        <w:t>3、质量要求及技术标准：按不低于买受人要求的产品标准执行。经确认为不合格产品时，进行更换、退货处理，本次检验费用由出卖人承担，因质量问题造成的一切损失由出卖人负责。</w:t>
      </w:r>
    </w:p>
    <w:p>
      <w:pPr>
        <w:tabs>
          <w:tab w:val="left" w:pos="0"/>
        </w:tabs>
        <w:spacing w:line="560" w:lineRule="exact"/>
        <w:ind w:firstLine="444"/>
        <w:rPr>
          <w:rFonts w:hint="eastAsia" w:cs="宋体"/>
          <w:szCs w:val="21"/>
          <w:lang w:eastAsia="zh-CN"/>
        </w:rPr>
      </w:pPr>
      <w:r>
        <w:rPr>
          <w:rFonts w:hint="eastAsia" w:cs="宋体"/>
          <w:szCs w:val="21"/>
          <w:lang w:eastAsia="zh-CN"/>
        </w:rPr>
        <w:t>4、运输费用：由出卖人负责运抵买受人指定地点，期间所发生的全部费用由出卖人承担。</w:t>
      </w:r>
    </w:p>
    <w:p>
      <w:pPr>
        <w:tabs>
          <w:tab w:val="left" w:pos="0"/>
        </w:tabs>
        <w:spacing w:line="560" w:lineRule="exact"/>
        <w:ind w:firstLine="444"/>
        <w:rPr>
          <w:rFonts w:hint="eastAsia" w:cs="宋体"/>
          <w:szCs w:val="21"/>
          <w:lang w:eastAsia="zh-CN"/>
        </w:rPr>
      </w:pPr>
      <w:r>
        <w:rPr>
          <w:rFonts w:hint="eastAsia" w:cs="宋体"/>
          <w:szCs w:val="21"/>
          <w:lang w:eastAsia="zh-CN"/>
        </w:rPr>
        <w:t>5、验收方式：由物资分公司按合同约定组织验收。</w:t>
      </w:r>
    </w:p>
    <w:p>
      <w:pPr>
        <w:tabs>
          <w:tab w:val="left" w:pos="0"/>
        </w:tabs>
        <w:spacing w:line="560" w:lineRule="exact"/>
        <w:ind w:firstLine="444"/>
        <w:rPr>
          <w:rFonts w:hint="eastAsia" w:cs="宋体"/>
          <w:szCs w:val="21"/>
          <w:lang w:eastAsia="zh-CN"/>
        </w:rPr>
      </w:pPr>
      <w:r>
        <w:rPr>
          <w:rFonts w:hint="eastAsia" w:cs="宋体"/>
          <w:szCs w:val="21"/>
          <w:lang w:eastAsia="zh-CN"/>
        </w:rPr>
        <w:t>6、包装要求：</w:t>
      </w:r>
    </w:p>
    <w:p>
      <w:pPr>
        <w:tabs>
          <w:tab w:val="left" w:pos="0"/>
        </w:tabs>
        <w:spacing w:line="560" w:lineRule="exact"/>
        <w:ind w:firstLine="444"/>
        <w:rPr>
          <w:rFonts w:hint="eastAsia" w:cs="宋体"/>
          <w:szCs w:val="21"/>
          <w:lang w:eastAsia="zh-CN"/>
        </w:rPr>
      </w:pPr>
      <w:r>
        <w:rPr>
          <w:rFonts w:hint="eastAsia" w:cs="宋体"/>
          <w:szCs w:val="21"/>
          <w:lang w:eastAsia="zh-CN"/>
        </w:rPr>
        <w:t>1）包装物供应及标识：塑料桶。由出卖人免费提供，满足产品执行标准要求；各项标识清晰完备，满足产品执行标准要求。</w:t>
      </w:r>
    </w:p>
    <w:p>
      <w:pPr>
        <w:tabs>
          <w:tab w:val="left" w:pos="0"/>
        </w:tabs>
        <w:spacing w:line="560" w:lineRule="exact"/>
        <w:ind w:firstLine="444"/>
        <w:rPr>
          <w:rFonts w:hint="eastAsia" w:cs="宋体"/>
          <w:szCs w:val="21"/>
          <w:lang w:eastAsia="zh-CN"/>
        </w:rPr>
      </w:pPr>
      <w:r>
        <w:rPr>
          <w:rFonts w:hint="eastAsia" w:cs="宋体"/>
          <w:szCs w:val="21"/>
          <w:lang w:eastAsia="zh-CN"/>
        </w:rPr>
        <w:t>2）包装物的回收：</w:t>
      </w:r>
    </w:p>
    <w:p>
      <w:pPr>
        <w:tabs>
          <w:tab w:val="left" w:pos="0"/>
        </w:tabs>
        <w:spacing w:line="560" w:lineRule="exact"/>
        <w:ind w:firstLine="444"/>
        <w:rPr>
          <w:rFonts w:hint="eastAsia" w:cs="宋体"/>
          <w:szCs w:val="21"/>
          <w:lang w:eastAsia="zh-CN"/>
        </w:rPr>
      </w:pPr>
      <w:r>
        <w:rPr>
          <w:rFonts w:hint="eastAsia" w:cs="宋体"/>
          <w:szCs w:val="21"/>
          <w:lang w:eastAsia="zh-CN"/>
        </w:rPr>
        <w:t xml:space="preserve">包装物由出卖人回收或委托有资质的机构回收。出卖人接到用户回收通知后，在30天内完成包装物回收，并与用户办理交接手续；对于未完成回收的包装物，扣除该批货款金额的10%，另行委托有资质的机构进行处理，双方另有约定除外。 </w:t>
      </w:r>
    </w:p>
    <w:p>
      <w:pPr>
        <w:tabs>
          <w:tab w:val="left" w:pos="0"/>
        </w:tabs>
        <w:spacing w:line="560" w:lineRule="exact"/>
        <w:ind w:firstLine="444"/>
        <w:rPr>
          <w:rFonts w:hint="eastAsia" w:cs="宋体"/>
          <w:szCs w:val="21"/>
          <w:lang w:eastAsia="zh-CN"/>
        </w:rPr>
      </w:pPr>
      <w:r>
        <w:rPr>
          <w:rFonts w:hint="eastAsia" w:cs="宋体"/>
          <w:szCs w:val="21"/>
          <w:lang w:eastAsia="zh-CN"/>
        </w:rPr>
        <w:t>3）包装不符合标准或约定，造成货物毁损灭失或其他后果的，由出卖人承担相应责任。</w:t>
      </w:r>
    </w:p>
    <w:p>
      <w:pPr>
        <w:tabs>
          <w:tab w:val="left" w:pos="0"/>
        </w:tabs>
        <w:spacing w:line="560" w:lineRule="exact"/>
        <w:ind w:firstLine="444"/>
        <w:rPr>
          <w:rFonts w:hint="eastAsia" w:cs="宋体"/>
          <w:szCs w:val="21"/>
          <w:lang w:eastAsia="zh-CN"/>
        </w:rPr>
      </w:pPr>
      <w:r>
        <w:rPr>
          <w:rFonts w:hint="eastAsia" w:cs="宋体"/>
          <w:szCs w:val="21"/>
          <w:lang w:eastAsia="zh-CN"/>
        </w:rPr>
        <w:t>7、质量保证：</w:t>
      </w:r>
    </w:p>
    <w:p>
      <w:pPr>
        <w:tabs>
          <w:tab w:val="left" w:pos="0"/>
        </w:tabs>
        <w:spacing w:line="560" w:lineRule="exact"/>
        <w:ind w:firstLine="444"/>
        <w:rPr>
          <w:rFonts w:hint="eastAsia" w:cs="宋体"/>
          <w:szCs w:val="21"/>
          <w:lang w:eastAsia="zh-CN"/>
        </w:rPr>
      </w:pPr>
      <w:r>
        <w:rPr>
          <w:rFonts w:hint="eastAsia" w:cs="宋体"/>
          <w:szCs w:val="21"/>
          <w:lang w:eastAsia="zh-CN"/>
        </w:rPr>
        <w:t>1）货物的质量保证期限，为货到验收合格之日起12个月。</w:t>
      </w:r>
    </w:p>
    <w:p>
      <w:pPr>
        <w:tabs>
          <w:tab w:val="left" w:pos="0"/>
        </w:tabs>
        <w:spacing w:line="560" w:lineRule="exact"/>
        <w:ind w:firstLine="444"/>
        <w:rPr>
          <w:rFonts w:hint="eastAsia" w:cs="宋体"/>
          <w:szCs w:val="21"/>
          <w:lang w:eastAsia="zh-CN"/>
        </w:rPr>
      </w:pPr>
      <w:r>
        <w:rPr>
          <w:rFonts w:hint="eastAsia" w:cs="宋体"/>
          <w:szCs w:val="21"/>
          <w:lang w:eastAsia="zh-CN"/>
        </w:rPr>
        <w:t>2）质量保证期内，货物质量不符合约定，出卖人不能及时更换或采取其他补救措施的，如有质量保证金，质量保证金不再返还。</w:t>
      </w:r>
    </w:p>
    <w:p>
      <w:pPr>
        <w:tabs>
          <w:tab w:val="left" w:pos="0"/>
        </w:tabs>
        <w:spacing w:line="560" w:lineRule="exact"/>
        <w:ind w:firstLine="444"/>
        <w:rPr>
          <w:rFonts w:hint="eastAsia" w:cs="宋体"/>
          <w:szCs w:val="21"/>
          <w:lang w:eastAsia="zh-CN"/>
        </w:rPr>
      </w:pPr>
      <w:r>
        <w:rPr>
          <w:rFonts w:hint="eastAsia" w:cs="宋体"/>
          <w:szCs w:val="21"/>
          <w:lang w:eastAsia="zh-CN"/>
        </w:rPr>
        <w:t>8、违约责任：</w:t>
      </w:r>
    </w:p>
    <w:p>
      <w:pPr>
        <w:tabs>
          <w:tab w:val="left" w:pos="0"/>
        </w:tabs>
        <w:spacing w:line="560" w:lineRule="exact"/>
        <w:ind w:firstLine="444"/>
        <w:rPr>
          <w:rFonts w:hint="eastAsia" w:cs="宋体"/>
          <w:szCs w:val="21"/>
          <w:lang w:eastAsia="zh-CN"/>
        </w:rPr>
      </w:pPr>
      <w:r>
        <w:rPr>
          <w:rFonts w:hint="eastAsia" w:cs="宋体"/>
          <w:szCs w:val="21"/>
          <w:lang w:eastAsia="zh-CN"/>
        </w:rPr>
        <w:t>1）出卖人未按期交付，每逾期一天，应向买受人支付迟延交付部分货款金额0.1%的违约金，同时负责赔偿给买受人造成损失。</w:t>
      </w:r>
    </w:p>
    <w:p>
      <w:pPr>
        <w:tabs>
          <w:tab w:val="left" w:pos="0"/>
        </w:tabs>
        <w:spacing w:line="560" w:lineRule="exact"/>
        <w:ind w:firstLine="444"/>
        <w:rPr>
          <w:rFonts w:hint="eastAsia" w:cs="宋体"/>
          <w:szCs w:val="21"/>
          <w:lang w:eastAsia="zh-CN"/>
        </w:rPr>
      </w:pPr>
      <w:r>
        <w:rPr>
          <w:rFonts w:hint="eastAsia" w:cs="宋体"/>
          <w:szCs w:val="21"/>
          <w:lang w:eastAsia="zh-CN"/>
        </w:rPr>
        <w:t>2）买受人未按期付款，每逾期一天，应向出卖人支付未付货款金额0.01%的违约金。</w:t>
      </w:r>
    </w:p>
    <w:p>
      <w:pPr>
        <w:tabs>
          <w:tab w:val="left" w:pos="0"/>
        </w:tabs>
        <w:spacing w:line="560" w:lineRule="exact"/>
        <w:ind w:firstLine="444"/>
        <w:rPr>
          <w:rFonts w:hint="eastAsia" w:cs="宋体"/>
          <w:szCs w:val="21"/>
          <w:lang w:eastAsia="zh-CN"/>
        </w:rPr>
      </w:pPr>
      <w:r>
        <w:rPr>
          <w:rFonts w:hint="eastAsia" w:cs="宋体"/>
          <w:szCs w:val="21"/>
          <w:lang w:eastAsia="zh-CN"/>
        </w:rPr>
        <w:t>3）货物质量不符合约定，且出卖人未按买受人要求采取必要补救措施的，出卖人应向买受人支付合同价款10%的违约金，并负责赔偿买受人由此产生损失。买受人有权解除合同，有关损失由出卖人承担。</w:t>
      </w:r>
    </w:p>
    <w:p>
      <w:pPr>
        <w:tabs>
          <w:tab w:val="left" w:pos="0"/>
        </w:tabs>
        <w:spacing w:line="560" w:lineRule="exact"/>
        <w:ind w:firstLine="444"/>
        <w:rPr>
          <w:rFonts w:hint="eastAsia" w:cs="宋体"/>
          <w:szCs w:val="21"/>
          <w:lang w:eastAsia="zh-CN"/>
        </w:rPr>
      </w:pPr>
      <w:r>
        <w:rPr>
          <w:rFonts w:hint="eastAsia" w:cs="宋体"/>
          <w:szCs w:val="21"/>
          <w:lang w:eastAsia="zh-CN"/>
        </w:rPr>
        <w:t>9、履约保证金：辽河石油勘探局有限公司物资分公司依规适时收取履约保证金。</w:t>
      </w:r>
    </w:p>
    <w:p>
      <w:pPr>
        <w:tabs>
          <w:tab w:val="left" w:pos="0"/>
        </w:tabs>
        <w:spacing w:line="560" w:lineRule="exact"/>
        <w:ind w:firstLine="444"/>
        <w:rPr>
          <w:rFonts w:hint="eastAsia" w:cs="宋体"/>
          <w:szCs w:val="21"/>
          <w:lang w:eastAsia="zh-CN"/>
        </w:rPr>
      </w:pPr>
      <w:r>
        <w:rPr>
          <w:rFonts w:hint="eastAsia" w:cs="宋体"/>
          <w:szCs w:val="21"/>
          <w:lang w:eastAsia="zh-CN"/>
        </w:rPr>
        <w:t>10、解决合同纠纷的方式：双方协商或通过买受人住所地人民法院诉讼解决。</w:t>
      </w:r>
    </w:p>
    <w:p>
      <w:pPr>
        <w:tabs>
          <w:tab w:val="left" w:pos="0"/>
        </w:tabs>
        <w:spacing w:line="560" w:lineRule="exact"/>
        <w:ind w:firstLine="444"/>
        <w:rPr>
          <w:rFonts w:hint="eastAsia" w:cs="宋体"/>
          <w:szCs w:val="21"/>
          <w:lang w:eastAsia="zh-CN"/>
        </w:rPr>
      </w:pPr>
      <w:r>
        <w:rPr>
          <w:rFonts w:hint="eastAsia" w:cs="宋体"/>
          <w:szCs w:val="21"/>
          <w:lang w:eastAsia="zh-CN"/>
        </w:rPr>
        <w:t>11、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pPr>
        <w:tabs>
          <w:tab w:val="left" w:pos="0"/>
        </w:tabs>
        <w:spacing w:line="560" w:lineRule="exact"/>
        <w:ind w:firstLine="444"/>
        <w:rPr>
          <w:rFonts w:hint="eastAsia" w:cs="宋体"/>
          <w:szCs w:val="21"/>
          <w:lang w:eastAsia="zh-CN"/>
        </w:rPr>
      </w:pPr>
      <w:r>
        <w:rPr>
          <w:rFonts w:hint="eastAsia" w:cs="宋体"/>
          <w:szCs w:val="21"/>
          <w:lang w:eastAsia="zh-CN"/>
        </w:rPr>
        <w:t>12、出卖人负责提供相应的技术服务，包括产品的正确使用、现场施工指导、废弃物处理方法及现场提出的相关服务等内容；提供现场服务时，应遵守辽河油田QHSE相关规定，满足QHSE管理要求。</w:t>
      </w:r>
    </w:p>
    <w:p>
      <w:pPr>
        <w:tabs>
          <w:tab w:val="left" w:pos="0"/>
        </w:tabs>
        <w:spacing w:line="560" w:lineRule="exact"/>
        <w:ind w:firstLine="444"/>
        <w:rPr>
          <w:rFonts w:cs="宋体"/>
          <w:szCs w:val="21"/>
          <w:lang w:eastAsia="zh-CN"/>
        </w:rPr>
      </w:pPr>
      <w:r>
        <w:rPr>
          <w:rFonts w:hint="eastAsia" w:cs="宋体"/>
          <w:szCs w:val="21"/>
          <w:lang w:eastAsia="zh-CN"/>
        </w:rPr>
        <w:t>13、公路运输，标的物具有危险性时，从事运输的所属单位，应当取得危险货物道路运输许可，并向政府有关部门办理登记手续。委托运输的单位，应当委托依法取得危险货物道路运输相应资质的单位承运。</w:t>
      </w:r>
    </w:p>
    <w:p>
      <w:pPr>
        <w:ind w:firstLine="2247"/>
        <w:rPr>
          <w:rFonts w:ascii="方正黑体简体" w:hAnsi="方正黑体简体" w:eastAsia="方正黑体简体" w:cs="方正黑体简体"/>
          <w:b/>
          <w:bCs/>
          <w:spacing w:val="140"/>
          <w:sz w:val="84"/>
          <w:szCs w:val="84"/>
          <w:lang w:eastAsia="zh-CN"/>
        </w:rPr>
      </w:pPr>
      <w:r>
        <w:rPr>
          <w:rFonts w:ascii="方正黑体简体" w:hAnsi="方正黑体简体" w:eastAsia="方正黑体简体" w:cs="方正黑体简体"/>
          <w:b/>
          <w:bCs/>
          <w:spacing w:val="140"/>
          <w:sz w:val="84"/>
          <w:szCs w:val="84"/>
          <w:lang w:eastAsia="zh-CN"/>
        </w:rPr>
        <w:br w:type="page"/>
      </w:r>
    </w:p>
    <w:p>
      <w:pPr>
        <w:pStyle w:val="6"/>
        <w:spacing w:before="60" w:after="60"/>
        <w:ind w:firstLine="1123"/>
        <w:rPr>
          <w:rFonts w:ascii="方正黑体简体" w:hAnsi="方正黑体简体" w:cs="方正黑体简体"/>
          <w:b/>
          <w:bCs/>
          <w:spacing w:val="140"/>
          <w:sz w:val="84"/>
          <w:szCs w:val="84"/>
          <w:lang w:eastAsia="zh-CN"/>
        </w:rPr>
      </w:pPr>
    </w:p>
    <w:p>
      <w:pPr>
        <w:pStyle w:val="6"/>
        <w:spacing w:before="60" w:after="60"/>
        <w:ind w:firstLine="280"/>
        <w:rPr>
          <w:lang w:eastAsia="zh-CN"/>
        </w:rPr>
      </w:pPr>
    </w:p>
    <w:p>
      <w:pPr>
        <w:pStyle w:val="65"/>
        <w:spacing w:before="120"/>
        <w:rPr>
          <w:lang w:eastAsia="zh-CN"/>
        </w:rPr>
      </w:pPr>
      <w:bookmarkStart w:id="450" w:name="_Toc16737"/>
      <w:r>
        <w:rPr>
          <w:lang w:eastAsia="zh-CN"/>
        </w:rPr>
        <w:t>第</w:t>
      </w:r>
      <w:r>
        <w:rPr>
          <w:rFonts w:hint="eastAsia"/>
          <w:lang w:eastAsia="zh-CN"/>
        </w:rPr>
        <w:t>二</w:t>
      </w:r>
      <w:r>
        <w:rPr>
          <w:lang w:eastAsia="zh-CN"/>
        </w:rPr>
        <w:t>卷</w:t>
      </w:r>
      <w:bookmarkEnd w:id="450"/>
    </w:p>
    <w:bookmarkEnd w:id="436"/>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sectPr>
          <w:footerReference r:id="rId12" w:type="default"/>
          <w:pgSz w:w="11907" w:h="16840"/>
          <w:pgMar w:top="1474" w:right="1156" w:bottom="1531" w:left="1474" w:header="720" w:footer="720" w:gutter="397"/>
          <w:cols w:space="720" w:num="1"/>
          <w:docGrid w:linePitch="317" w:charSpace="0"/>
        </w:sectPr>
      </w:pPr>
      <w:bookmarkStart w:id="451" w:name="_Toc11609516"/>
    </w:p>
    <w:p>
      <w:pPr>
        <w:pStyle w:val="50"/>
        <w:ind w:left="0"/>
      </w:pPr>
      <w:bookmarkStart w:id="452" w:name="_Toc14728"/>
      <w:r>
        <w:t>第五章</w:t>
      </w:r>
      <w:r>
        <w:rPr>
          <w:rFonts w:hint="eastAsia"/>
        </w:rPr>
        <w:t xml:space="preserve">  </w:t>
      </w:r>
      <w:r>
        <w:t>供货要求</w:t>
      </w:r>
      <w:bookmarkEnd w:id="437"/>
      <w:bookmarkEnd w:id="438"/>
      <w:bookmarkEnd w:id="439"/>
      <w:bookmarkEnd w:id="440"/>
      <w:bookmarkEnd w:id="451"/>
      <w:bookmarkEnd w:id="452"/>
    </w:p>
    <w:p>
      <w:pPr>
        <w:pStyle w:val="73"/>
        <w:rPr>
          <w:rFonts w:ascii="Times New Roman" w:hAnsi="Times New Roman"/>
          <w:szCs w:val="28"/>
          <w:lang w:eastAsia="zh-CN"/>
        </w:rPr>
      </w:pPr>
      <w:bookmarkStart w:id="453" w:name="_Toc27898"/>
      <w:bookmarkStart w:id="454" w:name="_Toc11609517"/>
      <w:r>
        <w:rPr>
          <w:rFonts w:ascii="Times New Roman" w:hAnsi="Times New Roman"/>
          <w:szCs w:val="28"/>
          <w:lang w:eastAsia="zh-CN"/>
        </w:rPr>
        <w:t>一、项目概况及总体要求</w:t>
      </w:r>
      <w:bookmarkEnd w:id="453"/>
      <w:bookmarkEnd w:id="454"/>
    </w:p>
    <w:p>
      <w:pPr>
        <w:ind w:firstLine="444"/>
        <w:rPr>
          <w:rFonts w:hint="eastAsia"/>
          <w:lang w:eastAsia="zh-CN"/>
        </w:rPr>
      </w:pPr>
      <w:r>
        <w:rPr>
          <w:rFonts w:hint="eastAsia"/>
          <w:lang w:val="en-US" w:eastAsia="zh-CN"/>
        </w:rPr>
        <w:t>详见招标公告</w:t>
      </w:r>
      <w:r>
        <w:rPr>
          <w:rFonts w:hint="eastAsia"/>
          <w:lang w:eastAsia="zh-CN"/>
        </w:rPr>
        <w:t>。</w:t>
      </w:r>
    </w:p>
    <w:p>
      <w:pPr>
        <w:pStyle w:val="6"/>
        <w:rPr>
          <w:lang w:eastAsia="zh-CN"/>
        </w:rPr>
      </w:pPr>
    </w:p>
    <w:p>
      <w:pPr>
        <w:pStyle w:val="73"/>
        <w:rPr>
          <w:rFonts w:ascii="Times New Roman" w:hAnsi="Times New Roman"/>
          <w:szCs w:val="28"/>
          <w:lang w:eastAsia="zh-CN"/>
        </w:rPr>
      </w:pPr>
      <w:bookmarkStart w:id="455" w:name="_Toc11609519"/>
      <w:bookmarkStart w:id="456" w:name="_Toc23267"/>
      <w:r>
        <w:rPr>
          <w:rFonts w:ascii="Times New Roman" w:hAnsi="Times New Roman"/>
          <w:szCs w:val="28"/>
          <w:lang w:eastAsia="zh-CN"/>
        </w:rPr>
        <w:t>二、</w:t>
      </w:r>
      <w:bookmarkEnd w:id="455"/>
      <w:r>
        <w:rPr>
          <w:rFonts w:hint="eastAsia" w:ascii="Times New Roman" w:hAnsi="Times New Roman"/>
          <w:szCs w:val="28"/>
          <w:lang w:eastAsia="zh-CN"/>
        </w:rPr>
        <w:t>主要技术方案及质量要求</w:t>
      </w:r>
      <w:bookmarkEnd w:id="456"/>
    </w:p>
    <w:p>
      <w:pPr>
        <w:ind w:firstLine="444"/>
        <w:rPr>
          <w:lang w:eastAsia="zh-CN"/>
        </w:rPr>
      </w:pPr>
      <w:r>
        <w:rPr>
          <w:rFonts w:hint="eastAsia"/>
          <w:lang w:eastAsia="zh-CN"/>
        </w:rPr>
        <w:t>金属缓蚀剂技术规格书，详见附件</w:t>
      </w:r>
      <w:r>
        <w:rPr>
          <w:rFonts w:hint="eastAsia"/>
          <w:lang w:val="en-US" w:eastAsia="zh-CN"/>
        </w:rPr>
        <w:t>4</w:t>
      </w:r>
      <w:r>
        <w:rPr>
          <w:lang w:eastAsia="zh-CN"/>
        </w:rPr>
        <w:t>。</w:t>
      </w:r>
    </w:p>
    <w:p>
      <w:pPr>
        <w:pStyle w:val="50"/>
        <w:numPr>
          <w:ilvl w:val="0"/>
          <w:numId w:val="3"/>
        </w:numPr>
        <w:ind w:left="0"/>
      </w:pPr>
      <w:r>
        <w:br w:type="page"/>
      </w:r>
      <w:r>
        <w:rPr>
          <w:rFonts w:hint="eastAsia"/>
        </w:rPr>
        <w:t xml:space="preserve"> </w:t>
      </w:r>
      <w:bookmarkStart w:id="457" w:name="_Toc9376"/>
      <w:r>
        <w:rPr>
          <w:rFonts w:hint="eastAsia"/>
        </w:rPr>
        <w:t>报价要求</w:t>
      </w:r>
      <w:bookmarkEnd w:id="457"/>
    </w:p>
    <w:p>
      <w:pPr>
        <w:snapToGrid w:val="0"/>
        <w:spacing w:line="480" w:lineRule="auto"/>
        <w:ind w:firstLine="446"/>
        <w:rPr>
          <w:b/>
          <w:szCs w:val="21"/>
          <w:lang w:eastAsia="zh-CN"/>
        </w:rPr>
      </w:pPr>
      <w:r>
        <w:rPr>
          <w:rFonts w:hint="eastAsia"/>
          <w:b/>
          <w:szCs w:val="21"/>
          <w:lang w:eastAsia="zh-CN"/>
        </w:rPr>
        <w:t>1. 报价原则</w:t>
      </w:r>
    </w:p>
    <w:p>
      <w:pPr>
        <w:spacing w:line="560" w:lineRule="exact"/>
        <w:ind w:firstLine="444"/>
        <w:rPr>
          <w:rFonts w:cs="宋体"/>
          <w:szCs w:val="21"/>
          <w:lang w:eastAsia="zh-CN"/>
        </w:rPr>
      </w:pPr>
      <w:bookmarkStart w:id="458" w:name="_Toc6440"/>
      <w:bookmarkStart w:id="459" w:name="_Toc11609882"/>
      <w:r>
        <w:rPr>
          <w:rFonts w:hint="eastAsia" w:cs="宋体"/>
          <w:szCs w:val="21"/>
          <w:lang w:eastAsia="zh-CN"/>
        </w:rPr>
        <w:t>投标人需对本包别所有单项物资报价。（计价方式详见招标公告）</w:t>
      </w:r>
    </w:p>
    <w:p>
      <w:pPr>
        <w:spacing w:line="560" w:lineRule="exact"/>
        <w:ind w:firstLine="444"/>
        <w:rPr>
          <w:rFonts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b/>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before="240"/>
        <w:ind w:firstLine="446"/>
        <w:rPr>
          <w:b/>
          <w:szCs w:val="21"/>
          <w:lang w:eastAsia="zh-CN"/>
        </w:rPr>
      </w:pPr>
      <w:r>
        <w:rPr>
          <w:rFonts w:hint="eastAsia"/>
          <w:b/>
          <w:szCs w:val="21"/>
          <w:lang w:eastAsia="zh-CN"/>
        </w:rPr>
        <w:t>2．报价要求</w:t>
      </w:r>
    </w:p>
    <w:p>
      <w:pPr>
        <w:snapToGrid w:val="0"/>
        <w:spacing w:line="480" w:lineRule="auto"/>
        <w:ind w:firstLine="444"/>
        <w:rPr>
          <w:rFonts w:hint="default" w:cs="宋体"/>
          <w:szCs w:val="21"/>
          <w:lang w:val="en-US" w:eastAsia="zh-CN"/>
        </w:rPr>
      </w:pPr>
      <w:r>
        <w:rPr>
          <w:rFonts w:cs="宋体"/>
          <w:szCs w:val="21"/>
          <w:lang w:eastAsia="zh-CN"/>
        </w:rPr>
        <w:t>2.1</w:t>
      </w:r>
      <w:r>
        <w:rPr>
          <w:rFonts w:hint="eastAsia" w:cs="宋体"/>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r>
        <w:rPr>
          <w:rFonts w:hint="eastAsia" w:cs="宋体"/>
          <w:szCs w:val="21"/>
          <w:lang w:val="en-US" w:eastAsia="zh-CN"/>
        </w:rPr>
        <w:t>。</w:t>
      </w:r>
    </w:p>
    <w:p>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pPr>
        <w:snapToGrid w:val="0"/>
        <w:spacing w:line="480" w:lineRule="auto"/>
        <w:ind w:firstLine="444"/>
        <w:rPr>
          <w:rFonts w:cs="宋体"/>
          <w:szCs w:val="21"/>
          <w:lang w:eastAsia="zh-CN"/>
        </w:rPr>
      </w:pPr>
      <w:r>
        <w:rPr>
          <w:rFonts w:hint="eastAsia" w:cs="宋体"/>
          <w:szCs w:val="21"/>
          <w:lang w:eastAsia="zh-CN"/>
        </w:rPr>
        <w:t>※填写报价时请注意：系统中</w:t>
      </w:r>
      <w:r>
        <w:rPr>
          <w:rFonts w:cs="宋体"/>
          <w:szCs w:val="21"/>
          <w:lang w:eastAsia="zh-CN"/>
        </w:rPr>
        <w:t>EBID格式报价表明细的顺序与附件2：报价表中明细的顺序有可能不一致。</w:t>
      </w:r>
    </w:p>
    <w:p>
      <w:pPr>
        <w:pStyle w:val="2"/>
        <w:ind w:firstLine="2247"/>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pStyle w:val="65"/>
        <w:spacing w:before="120"/>
        <w:rPr>
          <w:lang w:eastAsia="zh-CN"/>
        </w:rPr>
      </w:pPr>
      <w:bookmarkStart w:id="460" w:name="_Toc18544"/>
      <w:r>
        <w:rPr>
          <w:lang w:eastAsia="zh-CN"/>
        </w:rPr>
        <w:t>第</w:t>
      </w:r>
      <w:r>
        <w:rPr>
          <w:rFonts w:hint="eastAsia"/>
          <w:lang w:eastAsia="zh-CN"/>
        </w:rPr>
        <w:t>三</w:t>
      </w:r>
      <w:r>
        <w:rPr>
          <w:lang w:eastAsia="zh-CN"/>
        </w:rPr>
        <w:t>卷</w:t>
      </w:r>
      <w:bookmarkEnd w:id="458"/>
      <w:bookmarkEnd w:id="460"/>
    </w:p>
    <w:p>
      <w:pPr>
        <w:ind w:left="444" w:firstLine="0" w:firstLineChars="0"/>
        <w:rPr>
          <w:lang w:eastAsia="zh-CN"/>
        </w:rPr>
        <w:sectPr>
          <w:headerReference r:id="rId13" w:type="default"/>
          <w:footerReference r:id="rId14" w:type="default"/>
          <w:pgSz w:w="11907" w:h="16840"/>
          <w:pgMar w:top="1474" w:right="1474" w:bottom="1531" w:left="1474" w:header="720" w:footer="720" w:gutter="397"/>
          <w:cols w:space="720" w:num="1"/>
          <w:docGrid w:linePitch="317" w:charSpace="0"/>
        </w:sectPr>
      </w:pPr>
    </w:p>
    <w:p>
      <w:pPr>
        <w:ind w:left="444" w:firstLine="0" w:firstLineChars="0"/>
        <w:rPr>
          <w:lang w:eastAsia="zh-CN"/>
        </w:rPr>
      </w:pPr>
    </w:p>
    <w:p>
      <w:pPr>
        <w:pStyle w:val="50"/>
      </w:pPr>
      <w:bookmarkStart w:id="461" w:name="_Toc26522"/>
      <w:r>
        <w:t>第</w:t>
      </w:r>
      <w:r>
        <w:rPr>
          <w:rFonts w:hint="eastAsia"/>
        </w:rPr>
        <w:t>七</w:t>
      </w:r>
      <w:r>
        <w:t>章</w:t>
      </w:r>
      <w:r>
        <w:rPr>
          <w:rFonts w:hint="eastAsia"/>
        </w:rPr>
        <w:t xml:space="preserve">  </w:t>
      </w:r>
      <w:r>
        <w:t>投标文件格式</w:t>
      </w:r>
      <w:bookmarkEnd w:id="461"/>
    </w:p>
    <w:bookmarkEnd w:id="441"/>
    <w:bookmarkEnd w:id="442"/>
    <w:bookmarkEnd w:id="443"/>
    <w:bookmarkEnd w:id="444"/>
    <w:bookmarkEnd w:id="445"/>
    <w:bookmarkEnd w:id="446"/>
    <w:bookmarkEnd w:id="447"/>
    <w:bookmarkEnd w:id="448"/>
    <w:bookmarkEnd w:id="449"/>
    <w:bookmarkEnd w:id="459"/>
    <w:p>
      <w:pPr>
        <w:ind w:firstLine="586"/>
        <w:jc w:val="right"/>
        <w:rPr>
          <w:b/>
          <w:sz w:val="28"/>
          <w:szCs w:val="28"/>
          <w:lang w:eastAsia="zh-CN"/>
        </w:rPr>
      </w:pPr>
      <w:bookmarkStart w:id="462" w:name="_Toc209405281"/>
      <w:bookmarkStart w:id="463" w:name="_Toc120020261"/>
      <w:bookmarkStart w:id="464" w:name="_Toc156638151"/>
      <w:bookmarkStart w:id="465" w:name="_Toc120020767"/>
      <w:bookmarkStart w:id="466" w:name="_Toc120020528"/>
      <w:bookmarkStart w:id="467" w:name="_Toc120019341"/>
      <w:bookmarkStart w:id="468" w:name="_Toc191716682"/>
      <w:bookmarkStart w:id="469" w:name="_Toc120024394"/>
      <w:bookmarkStart w:id="470" w:name="_Toc120019621"/>
      <w:bookmarkStart w:id="471" w:name="_Toc210185830"/>
      <w:bookmarkStart w:id="472" w:name="_Toc208715944"/>
      <w:bookmarkStart w:id="473" w:name="_Toc208720654"/>
      <w:bookmarkStart w:id="474" w:name="_Toc209405322"/>
    </w:p>
    <w:p>
      <w:pPr>
        <w:spacing w:line="600" w:lineRule="atLeast"/>
        <w:ind w:firstLine="584"/>
        <w:jc w:val="center"/>
        <w:rPr>
          <w:rFonts w:ascii="方正仿宋简体" w:eastAsia="方正仿宋简体"/>
          <w:sz w:val="28"/>
          <w:szCs w:val="28"/>
          <w:lang w:eastAsia="zh-CN"/>
        </w:rPr>
      </w:pPr>
    </w:p>
    <w:p>
      <w:pPr>
        <w:ind w:firstLine="1680" w:firstLineChars="450"/>
        <w:rPr>
          <w:b/>
          <w:sz w:val="36"/>
          <w:szCs w:val="36"/>
          <w:u w:val="single"/>
          <w:lang w:eastAsia="zh-CN"/>
        </w:rPr>
      </w:pPr>
      <w:r>
        <w:rPr>
          <w:rFonts w:hint="eastAsia"/>
          <w:b/>
          <w:sz w:val="36"/>
          <w:szCs w:val="36"/>
          <w:lang w:eastAsia="zh-CN"/>
        </w:rPr>
        <w:t>XXXXXXXXXXXXXXX（项目名称）</w:t>
      </w:r>
    </w:p>
    <w:p>
      <w:pPr>
        <w:ind w:firstLine="446"/>
        <w:rPr>
          <w:rFonts w:ascii="方正仿宋简体" w:eastAsia="方正仿宋简体"/>
          <w:b/>
          <w:szCs w:val="21"/>
          <w:lang w:eastAsia="zh-CN"/>
        </w:rPr>
      </w:pPr>
    </w:p>
    <w:p>
      <w:pPr>
        <w:spacing w:line="480" w:lineRule="auto"/>
        <w:ind w:firstLine="747"/>
        <w:jc w:val="center"/>
        <w:rPr>
          <w:b/>
          <w:sz w:val="36"/>
          <w:szCs w:val="36"/>
          <w:lang w:eastAsia="zh-CN"/>
        </w:rPr>
      </w:pPr>
      <w:r>
        <w:rPr>
          <w:rFonts w:hint="eastAsia"/>
          <w:b/>
          <w:sz w:val="36"/>
          <w:szCs w:val="36"/>
          <w:lang w:eastAsia="zh-CN"/>
        </w:rPr>
        <w:t>投   标   文   件</w:t>
      </w:r>
    </w:p>
    <w:p>
      <w:pPr>
        <w:ind w:left="950" w:leftChars="428" w:firstLine="1275" w:firstLineChars="407"/>
        <w:rPr>
          <w:b/>
          <w:sz w:val="30"/>
          <w:szCs w:val="30"/>
          <w:lang w:eastAsia="zh-CN"/>
        </w:rPr>
      </w:pPr>
    </w:p>
    <w:p>
      <w:pPr>
        <w:ind w:left="950" w:leftChars="428" w:firstLine="1275" w:firstLineChars="407"/>
        <w:rPr>
          <w:rFonts w:ascii="方正仿宋简体" w:eastAsia="方正仿宋简体" w:cs="宋体"/>
          <w:b/>
          <w:sz w:val="30"/>
          <w:szCs w:val="30"/>
          <w:lang w:eastAsia="zh-CN"/>
        </w:rPr>
      </w:pPr>
      <w:r>
        <w:rPr>
          <w:rFonts w:hint="eastAsia"/>
          <w:b/>
          <w:sz w:val="30"/>
          <w:szCs w:val="30"/>
          <w:lang w:eastAsia="zh-CN"/>
        </w:rPr>
        <w:t>编号：</w:t>
      </w:r>
      <w:r>
        <w:rPr>
          <w:rFonts w:hint="eastAsia" w:ascii="方正仿宋简体" w:eastAsia="方正仿宋简体" w:cs="宋体"/>
          <w:b/>
          <w:sz w:val="30"/>
          <w:szCs w:val="30"/>
          <w:lang w:eastAsia="zh-CN"/>
        </w:rPr>
        <w:t>XXXX</w:t>
      </w:r>
    </w:p>
    <w:p>
      <w:pPr>
        <w:ind w:firstLine="2169" w:firstLineChars="740"/>
        <w:rPr>
          <w:b/>
          <w:sz w:val="28"/>
          <w:szCs w:val="28"/>
          <w:lang w:eastAsia="zh-CN"/>
        </w:rPr>
      </w:pPr>
      <w:r>
        <w:rPr>
          <w:rFonts w:hint="eastAsia"/>
          <w:b/>
          <w:sz w:val="28"/>
          <w:szCs w:val="28"/>
          <w:lang w:eastAsia="zh-CN"/>
        </w:rPr>
        <w:t>包别号：XXXX</w:t>
      </w:r>
    </w:p>
    <w:p>
      <w:pPr>
        <w:ind w:left="950" w:leftChars="428" w:firstLine="2553" w:firstLineChars="1150"/>
        <w:rPr>
          <w:lang w:eastAsia="zh-CN"/>
        </w:rPr>
      </w:pPr>
    </w:p>
    <w:p>
      <w:pPr>
        <w:spacing w:line="760" w:lineRule="exact"/>
        <w:ind w:left="950" w:leftChars="428" w:firstLine="586"/>
        <w:rPr>
          <w:b/>
          <w:sz w:val="28"/>
          <w:szCs w:val="28"/>
          <w:lang w:eastAsia="zh-CN"/>
        </w:rPr>
      </w:pPr>
      <w:r>
        <w:rPr>
          <w:rFonts w:hint="eastAsia"/>
          <w:b/>
          <w:sz w:val="28"/>
          <w:szCs w:val="28"/>
          <w:lang w:eastAsia="zh-CN"/>
        </w:rPr>
        <w:t>招标人：辽河石油勘探局有限公司物资分公司</w:t>
      </w:r>
    </w:p>
    <w:p>
      <w:pPr>
        <w:spacing w:line="480" w:lineRule="auto"/>
        <w:ind w:left="950" w:leftChars="428" w:firstLine="586"/>
        <w:rPr>
          <w:b/>
          <w:sz w:val="28"/>
          <w:szCs w:val="28"/>
          <w:lang w:eastAsia="zh-CN"/>
        </w:rPr>
      </w:pPr>
      <w:r>
        <w:rPr>
          <w:rFonts w:hint="eastAsia"/>
          <w:b/>
          <w:sz w:val="28"/>
          <w:szCs w:val="28"/>
          <w:lang w:eastAsia="zh-CN"/>
        </w:rPr>
        <w:t>投标单位：XXXXXXXXXXXXX（公章）</w:t>
      </w:r>
    </w:p>
    <w:p>
      <w:pPr>
        <w:spacing w:line="480" w:lineRule="auto"/>
        <w:ind w:left="950" w:leftChars="428" w:firstLine="586"/>
        <w:rPr>
          <w:b/>
          <w:sz w:val="28"/>
          <w:szCs w:val="28"/>
          <w:lang w:eastAsia="zh-CN"/>
        </w:rPr>
      </w:pPr>
      <w:r>
        <w:rPr>
          <w:rFonts w:hint="eastAsia"/>
          <w:b/>
          <w:sz w:val="28"/>
          <w:szCs w:val="28"/>
          <w:lang w:eastAsia="zh-CN"/>
        </w:rPr>
        <w:t>联系人：XXX</w:t>
      </w:r>
    </w:p>
    <w:p>
      <w:pPr>
        <w:spacing w:line="480" w:lineRule="auto"/>
        <w:ind w:left="950" w:leftChars="428" w:firstLine="586"/>
        <w:rPr>
          <w:b/>
          <w:sz w:val="28"/>
          <w:szCs w:val="28"/>
          <w:lang w:eastAsia="zh-CN"/>
        </w:rPr>
      </w:pPr>
      <w:r>
        <w:rPr>
          <w:rFonts w:hint="eastAsia"/>
          <w:b/>
          <w:sz w:val="28"/>
          <w:szCs w:val="28"/>
          <w:lang w:eastAsia="zh-CN"/>
        </w:rPr>
        <w:t>联系电话：XXXXXXXXXXX</w:t>
      </w:r>
    </w:p>
    <w:p>
      <w:pPr>
        <w:spacing w:line="480" w:lineRule="auto"/>
        <w:ind w:left="950" w:leftChars="428" w:firstLine="586"/>
        <w:rPr>
          <w:b/>
          <w:sz w:val="28"/>
          <w:szCs w:val="28"/>
          <w:lang w:eastAsia="zh-CN"/>
        </w:rPr>
      </w:pPr>
      <w:r>
        <w:rPr>
          <w:rFonts w:hint="eastAsia"/>
          <w:b/>
          <w:sz w:val="28"/>
          <w:szCs w:val="28"/>
          <w:lang w:eastAsia="zh-CN"/>
        </w:rPr>
        <w:t>传真：XXXX-XXXXXXX</w:t>
      </w:r>
    </w:p>
    <w:p>
      <w:pPr>
        <w:spacing w:line="480" w:lineRule="auto"/>
        <w:ind w:left="950" w:leftChars="428" w:firstLine="586"/>
        <w:rPr>
          <w:b/>
          <w:sz w:val="28"/>
          <w:szCs w:val="28"/>
        </w:rPr>
      </w:pPr>
      <w:r>
        <w:rPr>
          <w:rFonts w:hint="eastAsia"/>
          <w:b/>
          <w:sz w:val="28"/>
          <w:szCs w:val="28"/>
        </w:rPr>
        <w:t>电子邮箱：XXXXXX@XXXX.com.cn</w:t>
      </w:r>
    </w:p>
    <w:p>
      <w:pPr>
        <w:spacing w:line="480" w:lineRule="auto"/>
        <w:ind w:left="950" w:leftChars="428" w:firstLine="586"/>
        <w:rPr>
          <w:b/>
          <w:sz w:val="28"/>
          <w:szCs w:val="28"/>
          <w:lang w:eastAsia="zh-CN"/>
        </w:rPr>
      </w:pPr>
      <w:r>
        <w:rPr>
          <w:rFonts w:hint="eastAsia"/>
          <w:b/>
          <w:sz w:val="28"/>
          <w:szCs w:val="28"/>
          <w:lang w:eastAsia="zh-CN"/>
        </w:rPr>
        <w:t>地址：XXXXXXXXXXXX</w:t>
      </w:r>
    </w:p>
    <w:p>
      <w:pPr>
        <w:spacing w:line="480" w:lineRule="auto"/>
        <w:ind w:left="950" w:leftChars="428" w:firstLine="586"/>
        <w:rPr>
          <w:b/>
          <w:sz w:val="28"/>
          <w:szCs w:val="28"/>
          <w:lang w:eastAsia="zh-CN"/>
        </w:rPr>
      </w:pPr>
      <w:r>
        <w:rPr>
          <w:rFonts w:hint="eastAsia"/>
          <w:b/>
          <w:sz w:val="28"/>
          <w:szCs w:val="28"/>
          <w:lang w:eastAsia="zh-CN"/>
        </w:rPr>
        <w:t>编制日期：XXXX年X月XX日</w:t>
      </w: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pStyle w:val="107"/>
        <w:ind w:firstLine="0" w:firstLineChars="0"/>
        <w:outlineLvl w:val="1"/>
        <w:rPr>
          <w:lang w:eastAsia="zh-CN"/>
        </w:rPr>
      </w:pPr>
      <w:bookmarkStart w:id="475" w:name="_Toc347147504"/>
    </w:p>
    <w:p>
      <w:pPr>
        <w:ind w:firstLine="444"/>
        <w:jc w:val="center"/>
        <w:rPr>
          <w:kern w:val="2"/>
          <w:lang w:eastAsia="zh-CN"/>
        </w:rPr>
      </w:pPr>
      <w:bookmarkStart w:id="476" w:name="_Toc358150565"/>
      <w:r>
        <w:rPr>
          <w:rFonts w:hint="eastAsia"/>
          <w:kern w:val="2"/>
          <w:lang w:eastAsia="zh-CN"/>
        </w:rPr>
        <w:t>目 录</w:t>
      </w:r>
      <w:bookmarkEnd w:id="475"/>
      <w:bookmarkEnd w:id="476"/>
    </w:p>
    <w:p>
      <w:pPr>
        <w:ind w:firstLine="444"/>
        <w:jc w:val="center"/>
        <w:rPr>
          <w:kern w:val="2"/>
          <w:lang w:eastAsia="zh-CN"/>
        </w:rPr>
      </w:pPr>
    </w:p>
    <w:p>
      <w:pPr>
        <w:spacing w:line="400" w:lineRule="exact"/>
        <w:ind w:firstLine="111" w:firstLineChars="50"/>
        <w:rPr>
          <w:szCs w:val="21"/>
          <w:lang w:eastAsia="zh-CN"/>
        </w:rPr>
      </w:pPr>
      <w:r>
        <w:rPr>
          <w:rFonts w:hint="eastAsia"/>
          <w:szCs w:val="21"/>
          <w:lang w:eastAsia="zh-CN"/>
        </w:rPr>
        <w:t>一、资格证明文件--------------------------------------------------------页码</w:t>
      </w:r>
    </w:p>
    <w:p>
      <w:pPr>
        <w:pStyle w:val="18"/>
        <w:spacing w:line="400" w:lineRule="exact"/>
        <w:ind w:left="42" w:leftChars="19" w:firstLine="222" w:firstLineChars="100"/>
        <w:rPr>
          <w:rFonts w:hAnsi="宋体"/>
        </w:rPr>
      </w:pPr>
      <w:r>
        <w:rPr>
          <w:rFonts w:hint="eastAsia" w:hAnsi="宋体"/>
        </w:rPr>
        <w:t>1、投标函--------------------------------------------------------------页码</w:t>
      </w:r>
    </w:p>
    <w:p>
      <w:pPr>
        <w:pStyle w:val="18"/>
        <w:spacing w:line="400" w:lineRule="exact"/>
        <w:ind w:left="42" w:leftChars="19" w:firstLine="222" w:firstLineChars="100"/>
        <w:rPr>
          <w:rFonts w:hAnsi="宋体"/>
        </w:rPr>
      </w:pPr>
      <w:r>
        <w:rPr>
          <w:rFonts w:hint="eastAsia" w:hAnsi="宋体"/>
        </w:rPr>
        <w:t>2、法定代表人授权委托书------------------------------------------------页码</w:t>
      </w:r>
    </w:p>
    <w:p>
      <w:pPr>
        <w:pStyle w:val="18"/>
        <w:spacing w:line="400" w:lineRule="exact"/>
        <w:ind w:left="42" w:leftChars="19" w:firstLine="222" w:firstLineChars="100"/>
        <w:rPr>
          <w:rFonts w:hAnsi="宋体"/>
        </w:rPr>
      </w:pPr>
      <w:r>
        <w:rPr>
          <w:rFonts w:hint="eastAsia" w:hAnsi="宋体"/>
        </w:rPr>
        <w:t>3、企业营业执照--------------------------------------------------------页码</w:t>
      </w:r>
    </w:p>
    <w:p>
      <w:pPr>
        <w:pStyle w:val="18"/>
        <w:spacing w:line="400" w:lineRule="exact"/>
        <w:ind w:left="42" w:leftChars="19" w:firstLine="222" w:firstLineChars="100"/>
        <w:rPr>
          <w:rFonts w:hAnsi="宋体"/>
        </w:rPr>
      </w:pPr>
      <w:r>
        <w:rPr>
          <w:rFonts w:hint="eastAsia" w:hAnsi="宋体"/>
        </w:rPr>
        <w:t>4、资格声明------------------------------------------------------------页码</w:t>
      </w:r>
    </w:p>
    <w:p>
      <w:pPr>
        <w:pStyle w:val="18"/>
        <w:spacing w:line="400" w:lineRule="exact"/>
        <w:ind w:left="42" w:leftChars="19" w:firstLine="222" w:firstLineChars="100"/>
        <w:rPr>
          <w:rFonts w:hAnsi="宋体"/>
        </w:rPr>
      </w:pPr>
      <w:r>
        <w:rPr>
          <w:rFonts w:hint="eastAsia" w:hAnsi="宋体"/>
        </w:rPr>
        <w:t>5、………… -----------------------------------------------------------页码</w:t>
      </w:r>
    </w:p>
    <w:p>
      <w:pPr>
        <w:spacing w:line="400" w:lineRule="exact"/>
        <w:ind w:firstLine="111" w:firstLineChars="50"/>
        <w:rPr>
          <w:szCs w:val="21"/>
          <w:lang w:eastAsia="zh-CN"/>
        </w:rPr>
      </w:pPr>
      <w:r>
        <w:rPr>
          <w:rFonts w:hint="eastAsia"/>
          <w:szCs w:val="21"/>
          <w:lang w:eastAsia="zh-CN"/>
        </w:rPr>
        <w:t>二、技术投标文件</w:t>
      </w:r>
    </w:p>
    <w:p>
      <w:pPr>
        <w:pStyle w:val="18"/>
        <w:spacing w:line="400" w:lineRule="exact"/>
        <w:ind w:left="42" w:leftChars="19" w:firstLine="222" w:firstLineChars="100"/>
        <w:rPr>
          <w:rFonts w:hAnsi="宋体"/>
        </w:rPr>
      </w:pPr>
      <w:r>
        <w:rPr>
          <w:rFonts w:hint="eastAsia" w:hAnsi="宋体"/>
        </w:rPr>
        <w:t>1、投标产品的执行标准   -----------------------------------------------页码</w:t>
      </w:r>
    </w:p>
    <w:p>
      <w:pPr>
        <w:pStyle w:val="18"/>
        <w:spacing w:line="400" w:lineRule="exact"/>
        <w:ind w:left="42" w:leftChars="19" w:firstLine="222" w:firstLineChars="100"/>
        <w:rPr>
          <w:rFonts w:hAnsi="宋体"/>
        </w:rPr>
      </w:pPr>
      <w:r>
        <w:rPr>
          <w:rFonts w:hint="eastAsia" w:hAnsi="宋体"/>
        </w:rPr>
        <w:t>2、技术条款响应/偏离表 ------------------------------------------------页码</w:t>
      </w:r>
    </w:p>
    <w:p>
      <w:pPr>
        <w:pStyle w:val="18"/>
        <w:spacing w:line="400" w:lineRule="exact"/>
        <w:ind w:left="42" w:leftChars="19" w:firstLine="222" w:firstLineChars="100"/>
        <w:rPr>
          <w:rFonts w:hAnsi="宋体"/>
        </w:rPr>
      </w:pPr>
      <w:r>
        <w:rPr>
          <w:rFonts w:hint="eastAsia" w:hAnsi="宋体"/>
        </w:rPr>
        <w:t>3、………… -----------------------------------------------------------页码</w:t>
      </w:r>
    </w:p>
    <w:p>
      <w:pPr>
        <w:spacing w:line="400" w:lineRule="exact"/>
        <w:ind w:firstLine="111" w:firstLineChars="50"/>
        <w:rPr>
          <w:szCs w:val="21"/>
          <w:lang w:eastAsia="zh-CN"/>
        </w:rPr>
      </w:pPr>
      <w:r>
        <w:rPr>
          <w:rFonts w:hint="eastAsia"/>
          <w:szCs w:val="21"/>
          <w:lang w:eastAsia="zh-CN"/>
        </w:rPr>
        <w:t>三、商务投标文件</w:t>
      </w:r>
    </w:p>
    <w:p>
      <w:pPr>
        <w:pStyle w:val="18"/>
        <w:spacing w:line="400" w:lineRule="exact"/>
        <w:ind w:firstLine="444"/>
        <w:rPr>
          <w:rFonts w:hAnsi="宋体"/>
        </w:rPr>
      </w:pPr>
      <w:r>
        <w:rPr>
          <w:rFonts w:hint="eastAsia" w:hAnsi="宋体"/>
        </w:rPr>
        <w:t xml:space="preserve">  1、开标一览表----------------------------------------------------------页码</w:t>
      </w:r>
    </w:p>
    <w:p>
      <w:pPr>
        <w:pStyle w:val="18"/>
        <w:spacing w:line="400" w:lineRule="exact"/>
        <w:ind w:firstLine="444"/>
        <w:rPr>
          <w:rFonts w:hAnsi="宋体"/>
        </w:rPr>
      </w:pPr>
      <w:r>
        <w:rPr>
          <w:rFonts w:hint="eastAsia" w:hAnsi="宋体"/>
        </w:rPr>
        <w:t xml:space="preserve">  2、投标报价表----------------------------------------------------------页码</w:t>
      </w:r>
    </w:p>
    <w:p>
      <w:pPr>
        <w:spacing w:line="400" w:lineRule="exact"/>
        <w:ind w:firstLine="444"/>
        <w:rPr>
          <w:szCs w:val="21"/>
          <w:lang w:eastAsia="zh-CN"/>
        </w:rPr>
      </w:pPr>
      <w:r>
        <w:rPr>
          <w:rFonts w:hint="eastAsia"/>
          <w:szCs w:val="21"/>
          <w:lang w:eastAsia="zh-CN"/>
        </w:rPr>
        <w:t xml:space="preserve">  3、商务条款响应/偏离表 ------------------------------------------------页码</w:t>
      </w:r>
    </w:p>
    <w:p>
      <w:pPr>
        <w:spacing w:line="400" w:lineRule="exact"/>
        <w:ind w:firstLine="111" w:firstLineChars="50"/>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pPr>
        <w:spacing w:line="400" w:lineRule="exact"/>
        <w:ind w:firstLine="111" w:firstLineChars="50"/>
        <w:rPr>
          <w:szCs w:val="21"/>
          <w:lang w:eastAsia="zh-CN"/>
        </w:rPr>
      </w:pPr>
      <w:r>
        <w:rPr>
          <w:rFonts w:hint="eastAsia"/>
          <w:szCs w:val="21"/>
          <w:lang w:eastAsia="zh-CN"/>
        </w:rPr>
        <w:t xml:space="preserve"> 5、机密信息接收承诺函--------------------------------------------------页码</w:t>
      </w:r>
    </w:p>
    <w:p>
      <w:pPr>
        <w:spacing w:line="400" w:lineRule="exact"/>
        <w:ind w:firstLine="444"/>
        <w:rPr>
          <w:szCs w:val="21"/>
          <w:lang w:eastAsia="zh-CN"/>
        </w:rPr>
      </w:pPr>
      <w:r>
        <w:rPr>
          <w:rFonts w:hint="eastAsia"/>
          <w:szCs w:val="21"/>
          <w:lang w:eastAsia="zh-CN"/>
        </w:rPr>
        <w:t xml:space="preserve">  6、………… -----------------------------------------------------------页码</w:t>
      </w:r>
    </w:p>
    <w:p>
      <w:pPr>
        <w:spacing w:line="400" w:lineRule="exact"/>
        <w:ind w:firstLine="111" w:firstLineChars="50"/>
        <w:rPr>
          <w:szCs w:val="21"/>
          <w:lang w:eastAsia="zh-CN"/>
        </w:rPr>
      </w:pPr>
    </w:p>
    <w:p>
      <w:pPr>
        <w:pStyle w:val="107"/>
        <w:ind w:firstLine="0" w:firstLineChars="0"/>
        <w:outlineLvl w:val="1"/>
        <w:rPr>
          <w:lang w:eastAsia="zh-CN"/>
        </w:rPr>
      </w:pPr>
      <w:bookmarkStart w:id="477" w:name="_Toc307924166"/>
      <w:bookmarkStart w:id="478" w:name="_Toc204592934"/>
      <w:bookmarkStart w:id="479" w:name="_Toc244261274"/>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bookmarkStart w:id="480" w:name="_Toc363127805"/>
      <w:bookmarkStart w:id="481" w:name="_Toc363059655"/>
      <w:bookmarkStart w:id="482" w:name="_Toc363125351"/>
      <w:bookmarkStart w:id="483" w:name="_Toc363134243"/>
      <w:bookmarkStart w:id="484" w:name="_Toc363454544"/>
      <w:bookmarkStart w:id="485" w:name="_Toc94001327"/>
      <w:bookmarkStart w:id="486" w:name="_Toc363128945"/>
      <w:r>
        <w:rPr>
          <w:lang w:eastAsia="zh-CN"/>
        </w:rPr>
        <w:br w:type="page"/>
      </w:r>
      <w:r>
        <w:rPr>
          <w:rFonts w:hint="eastAsia"/>
          <w:lang w:eastAsia="zh-CN"/>
        </w:rPr>
        <w:t>投标书格式</w:t>
      </w:r>
      <w:bookmarkEnd w:id="477"/>
      <w:bookmarkEnd w:id="478"/>
      <w:bookmarkEnd w:id="479"/>
      <w:bookmarkEnd w:id="480"/>
      <w:bookmarkEnd w:id="481"/>
      <w:bookmarkEnd w:id="482"/>
      <w:bookmarkEnd w:id="483"/>
      <w:bookmarkEnd w:id="484"/>
      <w:bookmarkEnd w:id="485"/>
      <w:bookmarkEnd w:id="486"/>
    </w:p>
    <w:p>
      <w:pPr>
        <w:ind w:firstLine="667"/>
        <w:jc w:val="center"/>
        <w:rPr>
          <w:b/>
          <w:sz w:val="32"/>
          <w:szCs w:val="32"/>
          <w:lang w:eastAsia="zh-CN"/>
        </w:rPr>
      </w:pPr>
      <w:bookmarkStart w:id="487" w:name="_Toc310252652"/>
      <w:bookmarkStart w:id="488"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7"/>
      <w:bookmarkEnd w:id="488"/>
      <w:r>
        <w:rPr>
          <w:rFonts w:hint="eastAsia"/>
          <w:b/>
          <w:sz w:val="32"/>
          <w:szCs w:val="32"/>
          <w:lang w:eastAsia="zh-CN"/>
        </w:rPr>
        <w:t>函</w:t>
      </w:r>
    </w:p>
    <w:p>
      <w:pPr>
        <w:pStyle w:val="107"/>
        <w:spacing w:line="400" w:lineRule="exact"/>
        <w:ind w:firstLine="0" w:firstLineChars="0"/>
        <w:rPr>
          <w:lang w:eastAsia="zh-CN"/>
        </w:rPr>
      </w:pPr>
      <w:r>
        <w:rPr>
          <w:rFonts w:hint="eastAsia"/>
          <w:lang w:eastAsia="zh-CN"/>
        </w:rPr>
        <w:t>致：（招标机构或招标人）</w:t>
      </w:r>
    </w:p>
    <w:p>
      <w:pPr>
        <w:pStyle w:val="107"/>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pPr>
        <w:pStyle w:val="107"/>
        <w:spacing w:line="400" w:lineRule="exact"/>
        <w:ind w:firstLine="444"/>
        <w:rPr>
          <w:lang w:eastAsia="zh-CN"/>
        </w:rPr>
      </w:pPr>
      <w:r>
        <w:rPr>
          <w:lang w:eastAsia="zh-CN"/>
        </w:rPr>
        <w:t>1.</w:t>
      </w:r>
      <w:r>
        <w:rPr>
          <w:lang w:eastAsia="zh-CN"/>
        </w:rPr>
        <w:tab/>
      </w:r>
      <w:r>
        <w:rPr>
          <w:rFonts w:hint="eastAsia"/>
          <w:lang w:eastAsia="zh-CN"/>
        </w:rPr>
        <w:t>资格证明文件</w:t>
      </w:r>
    </w:p>
    <w:p>
      <w:pPr>
        <w:pStyle w:val="107"/>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pPr>
        <w:pStyle w:val="107"/>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pPr>
        <w:pStyle w:val="107"/>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pPr>
        <w:pStyle w:val="107"/>
        <w:spacing w:line="400" w:lineRule="exact"/>
        <w:ind w:firstLine="444"/>
        <w:rPr>
          <w:lang w:eastAsia="zh-CN"/>
        </w:rPr>
      </w:pPr>
      <w:r>
        <w:rPr>
          <w:rFonts w:hint="eastAsia"/>
          <w:lang w:eastAsia="zh-CN"/>
        </w:rPr>
        <w:t>在此，签字代表宣布同意如下：</w:t>
      </w:r>
    </w:p>
    <w:p>
      <w:pPr>
        <w:pStyle w:val="107"/>
        <w:spacing w:line="400" w:lineRule="exact"/>
        <w:ind w:left="888" w:leftChars="200" w:hanging="444" w:hangingChars="200"/>
        <w:rPr>
          <w:b/>
          <w:bCs/>
          <w:color w:val="FF0000"/>
          <w:lang w:eastAsia="zh-CN"/>
        </w:rPr>
      </w:pPr>
      <w:r>
        <w:rPr>
          <w:lang w:eastAsia="zh-CN"/>
        </w:rPr>
        <w:t>1.</w:t>
      </w:r>
      <w:r>
        <w:rPr>
          <w:rFonts w:hint="eastAsia"/>
          <w:lang w:eastAsia="zh-CN"/>
        </w:rPr>
        <w:t xml:space="preserve"> 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pPr>
        <w:pStyle w:val="107"/>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pPr>
        <w:pStyle w:val="107"/>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pPr>
        <w:pStyle w:val="107"/>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个 </w:t>
      </w:r>
      <w:r>
        <w:rPr>
          <w:rFonts w:hint="eastAsia"/>
          <w:lang w:eastAsia="zh-CN"/>
        </w:rPr>
        <w:t>日历日。</w:t>
      </w:r>
    </w:p>
    <w:p>
      <w:pPr>
        <w:pStyle w:val="107"/>
        <w:spacing w:line="400" w:lineRule="exact"/>
        <w:ind w:firstLine="444"/>
        <w:rPr>
          <w:lang w:eastAsia="zh-CN"/>
        </w:rPr>
      </w:pPr>
      <w:r>
        <w:rPr>
          <w:lang w:eastAsia="zh-CN"/>
        </w:rPr>
        <w:t>5.</w:t>
      </w:r>
      <w:r>
        <w:rPr>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pPr>
        <w:pStyle w:val="107"/>
        <w:spacing w:line="400" w:lineRule="exact"/>
        <w:ind w:firstLine="444"/>
        <w:rPr>
          <w:lang w:eastAsia="zh-CN"/>
        </w:rPr>
      </w:pPr>
      <w:r>
        <w:rPr>
          <w:lang w:eastAsia="zh-CN"/>
        </w:rPr>
        <w:t>6.</w:t>
      </w:r>
      <w:r>
        <w:rPr>
          <w:lang w:eastAsia="zh-CN"/>
        </w:rPr>
        <w:tab/>
      </w:r>
      <w:r>
        <w:rPr>
          <w:rFonts w:hint="eastAsia"/>
          <w:lang w:eastAsia="zh-CN"/>
        </w:rPr>
        <w:t>交货时间：</w:t>
      </w:r>
    </w:p>
    <w:p>
      <w:pPr>
        <w:pStyle w:val="107"/>
        <w:spacing w:line="400" w:lineRule="exact"/>
        <w:ind w:firstLine="444"/>
        <w:rPr>
          <w:u w:val="single"/>
          <w:lang w:eastAsia="zh-CN"/>
        </w:rPr>
      </w:pPr>
      <w:r>
        <w:rPr>
          <w:rFonts w:hint="eastAsia"/>
          <w:lang w:eastAsia="zh-CN"/>
        </w:rPr>
        <w:t xml:space="preserve">7.交货地点：                       </w:t>
      </w:r>
    </w:p>
    <w:p>
      <w:pPr>
        <w:pStyle w:val="107"/>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pPr>
        <w:pStyle w:val="107"/>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pPr>
        <w:pStyle w:val="107"/>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pPr>
        <w:snapToGrid w:val="0"/>
        <w:spacing w:line="400" w:lineRule="exact"/>
        <w:ind w:left="853" w:hanging="853" w:hangingChars="257"/>
        <w:rPr>
          <w:rFonts w:ascii="方正仿宋简体" w:eastAsia="方正仿宋简体"/>
          <w:kern w:val="2"/>
          <w:sz w:val="32"/>
          <w:szCs w:val="32"/>
          <w:lang w:eastAsia="zh-CN"/>
        </w:rPr>
      </w:pPr>
    </w:p>
    <w:p>
      <w:pPr>
        <w:pStyle w:val="107"/>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pPr>
        <w:pStyle w:val="107"/>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pPr>
        <w:pStyle w:val="107"/>
        <w:spacing w:line="400" w:lineRule="exact"/>
        <w:ind w:firstLine="444"/>
        <w:rPr>
          <w:lang w:eastAsia="zh-CN"/>
        </w:rPr>
      </w:pPr>
      <w:r>
        <w:rPr>
          <w:rFonts w:hint="eastAsia"/>
          <w:lang w:eastAsia="zh-CN"/>
        </w:rPr>
        <w:t>投标人代表签字</w:t>
      </w:r>
      <w:r>
        <w:rPr>
          <w:lang w:eastAsia="zh-CN"/>
        </w:rPr>
        <w:t>_____________________</w:t>
      </w:r>
    </w:p>
    <w:p>
      <w:pPr>
        <w:pStyle w:val="107"/>
        <w:spacing w:line="400" w:lineRule="exact"/>
        <w:ind w:firstLine="444"/>
        <w:rPr>
          <w:lang w:eastAsia="zh-CN"/>
        </w:rPr>
      </w:pPr>
      <w:r>
        <w:rPr>
          <w:rFonts w:hint="eastAsia"/>
          <w:lang w:eastAsia="zh-CN"/>
        </w:rPr>
        <w:t>投标人名称</w:t>
      </w:r>
      <w:r>
        <w:rPr>
          <w:lang w:eastAsia="zh-CN"/>
        </w:rPr>
        <w:t>_________________________</w:t>
      </w:r>
    </w:p>
    <w:p>
      <w:pPr>
        <w:pStyle w:val="107"/>
        <w:spacing w:line="400" w:lineRule="exact"/>
        <w:ind w:firstLine="444"/>
        <w:rPr>
          <w:lang w:eastAsia="zh-CN"/>
        </w:rPr>
      </w:pPr>
      <w:r>
        <w:rPr>
          <w:rFonts w:hint="eastAsia"/>
          <w:lang w:eastAsia="zh-CN"/>
        </w:rPr>
        <w:t>公章</w:t>
      </w:r>
      <w:r>
        <w:rPr>
          <w:lang w:eastAsia="zh-CN"/>
        </w:rPr>
        <w:t>_______________________________</w:t>
      </w:r>
    </w:p>
    <w:p>
      <w:pPr>
        <w:pStyle w:val="107"/>
        <w:spacing w:line="400" w:lineRule="exact"/>
        <w:ind w:firstLine="444"/>
        <w:rPr>
          <w:lang w:eastAsia="zh-CN"/>
        </w:rPr>
        <w:sectPr>
          <w:footerReference r:id="rId15" w:type="default"/>
          <w:pgSz w:w="11907" w:h="16840"/>
          <w:pgMar w:top="1418" w:right="1113" w:bottom="1418" w:left="1474" w:header="851" w:footer="992" w:gutter="0"/>
          <w:cols w:space="720" w:num="1"/>
          <w:docGrid w:type="lines" w:linePitch="318" w:charSpace="0"/>
        </w:sectPr>
      </w:pPr>
      <w:r>
        <w:rPr>
          <w:rFonts w:hint="eastAsia"/>
          <w:lang w:eastAsia="zh-CN"/>
        </w:rPr>
        <w:t>日期</w:t>
      </w:r>
      <w:r>
        <w:rPr>
          <w:lang w:eastAsia="zh-CN"/>
        </w:rPr>
        <w:t>_______________________________</w:t>
      </w:r>
      <w:bookmarkStart w:id="489" w:name="_Toc244261275"/>
      <w:bookmarkStart w:id="490" w:name="_Toc204592936"/>
    </w:p>
    <w:bookmarkEnd w:id="489"/>
    <w:bookmarkEnd w:id="490"/>
    <w:p>
      <w:pPr>
        <w:pStyle w:val="107"/>
        <w:ind w:firstLine="0" w:firstLineChars="0"/>
        <w:outlineLvl w:val="1"/>
        <w:rPr>
          <w:lang w:eastAsia="zh-CN"/>
        </w:rPr>
      </w:pPr>
      <w:bookmarkStart w:id="491" w:name="_Toc244261283"/>
      <w:bookmarkStart w:id="492" w:name="_Toc310252869"/>
      <w:bookmarkStart w:id="493" w:name="_Toc363134246"/>
      <w:bookmarkStart w:id="494" w:name="_Toc363059658"/>
      <w:bookmarkStart w:id="495" w:name="_Toc363127808"/>
      <w:bookmarkStart w:id="496" w:name="_Toc363454547"/>
      <w:bookmarkStart w:id="497" w:name="_Toc363128948"/>
      <w:bookmarkStart w:id="498" w:name="_Toc94001330"/>
      <w:bookmarkStart w:id="499" w:name="_Toc204592952"/>
      <w:bookmarkStart w:id="500" w:name="_Toc363125354"/>
      <w:bookmarkStart w:id="501" w:name="_Toc307924175"/>
      <w:r>
        <w:rPr>
          <w:rFonts w:hint="eastAsia"/>
          <w:lang w:eastAsia="zh-CN"/>
        </w:rPr>
        <w:t>技术条款响应/偏离表格式</w:t>
      </w:r>
      <w:bookmarkEnd w:id="491"/>
      <w:bookmarkEnd w:id="492"/>
      <w:bookmarkEnd w:id="493"/>
      <w:bookmarkEnd w:id="494"/>
      <w:bookmarkEnd w:id="495"/>
      <w:bookmarkEnd w:id="496"/>
      <w:bookmarkEnd w:id="497"/>
      <w:bookmarkEnd w:id="498"/>
      <w:bookmarkEnd w:id="499"/>
      <w:bookmarkEnd w:id="500"/>
      <w:bookmarkEnd w:id="501"/>
    </w:p>
    <w:p>
      <w:pPr>
        <w:pStyle w:val="95"/>
        <w:spacing w:before="240" w:after="240"/>
        <w:ind w:firstLine="664"/>
        <w:rPr>
          <w:lang w:eastAsia="zh-CN"/>
        </w:rPr>
      </w:pPr>
      <w:bookmarkStart w:id="502" w:name="_Toc94001331"/>
      <w:bookmarkStart w:id="503" w:name="_Toc310252870"/>
      <w:r>
        <w:rPr>
          <w:rFonts w:hint="eastAsia"/>
          <w:lang w:eastAsia="zh-CN"/>
        </w:rPr>
        <w:t>技术规格响应/偏离表</w:t>
      </w:r>
      <w:bookmarkEnd w:id="502"/>
      <w:bookmarkEnd w:id="503"/>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 xml:space="preserve">     包号：</w:t>
      </w:r>
      <w:r>
        <w:t>______________</w:t>
      </w:r>
    </w:p>
    <w:tbl>
      <w:tblPr>
        <w:tblStyle w:val="32"/>
        <w:tblW w:w="9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ind w:firstLine="0" w:firstLineChars="0"/>
              <w:jc w:val="center"/>
            </w:pPr>
            <w:r>
              <w:rPr>
                <w:rFonts w:hint="eastAsia"/>
              </w:rPr>
              <w:t>序号</w:t>
            </w:r>
          </w:p>
        </w:tc>
        <w:tc>
          <w:tcPr>
            <w:tcW w:w="1293" w:type="dxa"/>
            <w:vAlign w:val="center"/>
          </w:tcPr>
          <w:p>
            <w:pPr>
              <w:ind w:firstLine="0" w:firstLineChars="0"/>
              <w:jc w:val="center"/>
            </w:pPr>
            <w:r>
              <w:rPr>
                <w:rFonts w:hint="eastAsia"/>
              </w:rPr>
              <w:t>货物名称</w:t>
            </w:r>
          </w:p>
        </w:tc>
        <w:tc>
          <w:tcPr>
            <w:tcW w:w="1293" w:type="dxa"/>
            <w:vAlign w:val="center"/>
          </w:tcPr>
          <w:p>
            <w:pPr>
              <w:ind w:firstLine="0" w:firstLineChars="0"/>
              <w:jc w:val="center"/>
            </w:pPr>
            <w:r>
              <w:rPr>
                <w:rFonts w:hint="eastAsia"/>
              </w:rPr>
              <w:t>招标文件条目号</w:t>
            </w:r>
          </w:p>
        </w:tc>
        <w:tc>
          <w:tcPr>
            <w:tcW w:w="1494" w:type="dxa"/>
            <w:vAlign w:val="center"/>
          </w:tcPr>
          <w:p>
            <w:pPr>
              <w:ind w:firstLine="0" w:firstLineChars="0"/>
              <w:jc w:val="center"/>
            </w:pPr>
            <w:r>
              <w:rPr>
                <w:rFonts w:hint="eastAsia"/>
              </w:rPr>
              <w:t>招标技术条款</w:t>
            </w:r>
          </w:p>
        </w:tc>
        <w:tc>
          <w:tcPr>
            <w:tcW w:w="1560" w:type="dxa"/>
            <w:vAlign w:val="center"/>
          </w:tcPr>
          <w:p>
            <w:pPr>
              <w:ind w:firstLine="0" w:firstLineChars="0"/>
              <w:jc w:val="center"/>
            </w:pPr>
            <w:r>
              <w:rPr>
                <w:rFonts w:hint="eastAsia"/>
              </w:rPr>
              <w:t>投标技术条款</w:t>
            </w:r>
          </w:p>
        </w:tc>
        <w:tc>
          <w:tcPr>
            <w:tcW w:w="1294" w:type="dxa"/>
            <w:vAlign w:val="center"/>
          </w:tcPr>
          <w:p>
            <w:pPr>
              <w:ind w:firstLine="0" w:firstLineChars="0"/>
              <w:jc w:val="center"/>
            </w:pPr>
            <w:r>
              <w:rPr>
                <w:rFonts w:hint="eastAsia"/>
              </w:rPr>
              <w:t>响应/偏离</w:t>
            </w:r>
          </w:p>
        </w:tc>
        <w:tc>
          <w:tcPr>
            <w:tcW w:w="1294" w:type="dxa"/>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郑重声明</w:t>
      </w:r>
    </w:p>
    <w:p>
      <w:pPr>
        <w:pStyle w:val="107"/>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pPr>
        <w:pStyle w:val="107"/>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lang w:eastAsia="zh-CN"/>
        </w:rPr>
      </w:pPr>
    </w:p>
    <w:p>
      <w:pPr>
        <w:pStyle w:val="107"/>
        <w:ind w:firstLine="444"/>
        <w:rPr>
          <w:lang w:eastAsia="zh-CN"/>
        </w:rPr>
      </w:pPr>
      <w:r>
        <w:rPr>
          <w:rFonts w:hint="eastAsia"/>
          <w:lang w:eastAsia="zh-CN"/>
        </w:rPr>
        <w:t>投标人代表签字：</w:t>
      </w:r>
      <w:r>
        <w:rPr>
          <w:lang w:eastAsia="zh-CN"/>
        </w:rPr>
        <w:t>______________</w:t>
      </w:r>
    </w:p>
    <w:p>
      <w:pPr>
        <w:pStyle w:val="107"/>
        <w:ind w:firstLine="444"/>
        <w:rPr>
          <w:lang w:eastAsia="zh-CN"/>
        </w:rPr>
      </w:pPr>
    </w:p>
    <w:p>
      <w:pPr>
        <w:overflowPunct w:val="0"/>
        <w:topLinePunct/>
        <w:spacing w:before="72" w:beforeLines="30" w:after="72" w:afterLines="30" w:line="560" w:lineRule="exact"/>
        <w:ind w:firstLine="664"/>
        <w:jc w:val="both"/>
        <w:outlineLvl w:val="1"/>
        <w:rPr>
          <w:rFonts w:ascii="方正仿宋简体" w:hAnsi="MS Sans Serif" w:eastAsia="方正仿宋简体"/>
          <w:kern w:val="2"/>
          <w:sz w:val="32"/>
          <w:szCs w:val="32"/>
          <w:lang w:eastAsia="zh-CN"/>
        </w:rPr>
      </w:pPr>
    </w:p>
    <w:p>
      <w:pPr>
        <w:pStyle w:val="107"/>
        <w:ind w:firstLine="0" w:firstLineChars="0"/>
        <w:outlineLvl w:val="1"/>
        <w:rPr>
          <w:sz w:val="19"/>
          <w:szCs w:val="19"/>
          <w:lang w:eastAsia="zh-CN"/>
        </w:rPr>
      </w:pPr>
      <w:r>
        <w:rPr>
          <w:sz w:val="19"/>
          <w:szCs w:val="19"/>
          <w:lang w:eastAsia="zh-CN"/>
        </w:rPr>
        <w:br w:type="page"/>
      </w:r>
      <w:bookmarkStart w:id="504" w:name="_Toc244261284"/>
      <w:bookmarkStart w:id="505" w:name="_Toc363454548"/>
      <w:bookmarkStart w:id="506" w:name="_Toc363134247"/>
      <w:bookmarkStart w:id="507" w:name="_Toc363127809"/>
      <w:bookmarkStart w:id="508" w:name="_Toc307924176"/>
      <w:bookmarkStart w:id="509" w:name="_Toc94001332"/>
      <w:bookmarkStart w:id="510" w:name="_Toc363059659"/>
      <w:bookmarkStart w:id="511" w:name="_Toc363125355"/>
      <w:bookmarkStart w:id="512" w:name="_Toc204592954"/>
      <w:bookmarkStart w:id="513" w:name="_Toc363128949"/>
      <w:bookmarkStart w:id="514" w:name="_Toc310252871"/>
      <w:r>
        <w:rPr>
          <w:rFonts w:hint="eastAsia"/>
          <w:lang w:eastAsia="zh-CN"/>
        </w:rPr>
        <w:t>商务条款响应</w:t>
      </w:r>
      <w:r>
        <w:rPr>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pPr>
        <w:pStyle w:val="95"/>
        <w:spacing w:before="240" w:after="240"/>
        <w:ind w:firstLine="664"/>
        <w:rPr>
          <w:lang w:eastAsia="zh-CN"/>
        </w:rPr>
      </w:pPr>
      <w:bookmarkStart w:id="515" w:name="_Toc94001333"/>
      <w:bookmarkStart w:id="516" w:name="_Toc310252872"/>
      <w:r>
        <w:rPr>
          <w:rFonts w:hint="eastAsia"/>
          <w:lang w:eastAsia="zh-CN"/>
        </w:rPr>
        <w:t>商务条款响应/偏离表</w:t>
      </w:r>
      <w:bookmarkEnd w:id="515"/>
      <w:bookmarkEnd w:id="516"/>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包号：</w:t>
      </w:r>
      <w:r>
        <w:t>______________</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25"/>
        <w:gridCol w:w="2392"/>
        <w:gridCol w:w="2502"/>
        <w:gridCol w:w="1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0" w:firstLineChars="0"/>
              <w:jc w:val="center"/>
            </w:pPr>
            <w:r>
              <w:rPr>
                <w:rFonts w:hint="eastAsia"/>
              </w:rPr>
              <w:t>序号</w:t>
            </w:r>
          </w:p>
        </w:tc>
        <w:tc>
          <w:tcPr>
            <w:tcW w:w="1096" w:type="pct"/>
            <w:vAlign w:val="center"/>
          </w:tcPr>
          <w:p>
            <w:pPr>
              <w:ind w:firstLine="0" w:firstLineChars="0"/>
              <w:jc w:val="center"/>
            </w:pPr>
            <w:r>
              <w:rPr>
                <w:rFonts w:hint="eastAsia"/>
              </w:rPr>
              <w:t>招标文件条目号</w:t>
            </w:r>
          </w:p>
        </w:tc>
        <w:tc>
          <w:tcPr>
            <w:tcW w:w="1362" w:type="pct"/>
            <w:vAlign w:val="center"/>
          </w:tcPr>
          <w:p>
            <w:pPr>
              <w:ind w:firstLine="0" w:firstLineChars="0"/>
              <w:jc w:val="center"/>
            </w:pPr>
            <w:r>
              <w:rPr>
                <w:rFonts w:hint="eastAsia"/>
              </w:rPr>
              <w:t>招标文件的商务条款</w:t>
            </w:r>
          </w:p>
        </w:tc>
        <w:tc>
          <w:tcPr>
            <w:tcW w:w="1425" w:type="pct"/>
            <w:vAlign w:val="center"/>
          </w:tcPr>
          <w:p>
            <w:pPr>
              <w:ind w:firstLine="0" w:firstLineChars="0"/>
              <w:jc w:val="center"/>
            </w:pPr>
            <w:r>
              <w:rPr>
                <w:rFonts w:hint="eastAsia"/>
              </w:rPr>
              <w:t>投标文件的商务条款</w:t>
            </w:r>
          </w:p>
        </w:tc>
        <w:tc>
          <w:tcPr>
            <w:tcW w:w="658" w:type="pct"/>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 xml:space="preserve">投标人代表签字： </w:t>
      </w:r>
      <w:r>
        <w:t>______________</w:t>
      </w:r>
    </w:p>
    <w:p>
      <w:pPr>
        <w:pStyle w:val="107"/>
        <w:ind w:firstLine="444"/>
      </w:pPr>
    </w:p>
    <w:p>
      <w:pPr>
        <w:overflowPunct w:val="0"/>
        <w:topLinePunct/>
        <w:spacing w:before="72" w:beforeLines="30" w:after="72" w:afterLines="30" w:line="560" w:lineRule="exact"/>
        <w:ind w:firstLine="424"/>
        <w:jc w:val="both"/>
        <w:rPr>
          <w:rFonts w:ascii="Times New Roman"/>
          <w:kern w:val="2"/>
          <w:sz w:val="20"/>
        </w:rPr>
      </w:pPr>
    </w:p>
    <w:p>
      <w:pPr>
        <w:pStyle w:val="107"/>
        <w:ind w:firstLine="444"/>
      </w:pPr>
    </w:p>
    <w:p>
      <w:pPr>
        <w:pStyle w:val="3"/>
        <w:spacing w:before="120" w:after="100" w:afterAutospacing="1"/>
        <w:jc w:val="left"/>
        <w:rPr>
          <w:rFonts w:ascii="宋体" w:hAnsi="宋体" w:eastAsia="宋体"/>
          <w:b w:val="0"/>
          <w:bCs w:val="0"/>
          <w:spacing w:val="6"/>
          <w:sz w:val="21"/>
          <w:szCs w:val="22"/>
        </w:rPr>
      </w:pPr>
      <w:r>
        <w:br w:type="page"/>
      </w:r>
      <w:bookmarkStart w:id="517" w:name="_Toc446595407"/>
      <w:bookmarkStart w:id="518" w:name="_Toc95225137"/>
      <w:bookmarkStart w:id="519" w:name="_Toc446595263"/>
      <w:bookmarkStart w:id="520" w:name="_Toc343339113"/>
      <w:bookmarkStart w:id="521" w:name="_Toc363128950"/>
      <w:bookmarkStart w:id="522" w:name="_Toc244261287"/>
      <w:bookmarkStart w:id="523" w:name="_Toc363125356"/>
      <w:bookmarkStart w:id="524" w:name="_Toc307475729"/>
      <w:bookmarkStart w:id="525" w:name="_Toc363454549"/>
      <w:bookmarkStart w:id="526" w:name="_Toc307839731"/>
      <w:bookmarkStart w:id="527" w:name="_Toc363127810"/>
      <w:bookmarkStart w:id="528" w:name="_Toc310252875"/>
      <w:bookmarkStart w:id="529" w:name="_Toc343339112"/>
      <w:bookmarkStart w:id="530" w:name="_Toc204592958"/>
      <w:bookmarkStart w:id="531" w:name="_Toc244261286"/>
      <w:bookmarkStart w:id="532" w:name="_Toc307924178"/>
      <w:bookmarkStart w:id="533" w:name="_Toc94001334"/>
      <w:bookmarkStart w:id="534" w:name="_Toc363134248"/>
      <w:bookmarkStart w:id="535" w:name="_Toc363059660"/>
      <w:bookmarkStart w:id="536" w:name="_Toc279651675"/>
      <w:bookmarkStart w:id="537" w:name="_Toc307924179"/>
      <w:r>
        <w:rPr>
          <w:rFonts w:hint="eastAsia" w:ascii="宋体" w:hAnsi="宋体" w:eastAsia="宋体"/>
          <w:b w:val="0"/>
          <w:bCs w:val="0"/>
          <w:spacing w:val="6"/>
          <w:sz w:val="21"/>
          <w:szCs w:val="22"/>
        </w:rPr>
        <w:t>法定代表人格式</w:t>
      </w:r>
    </w:p>
    <w:p>
      <w:pPr>
        <w:pStyle w:val="3"/>
        <w:spacing w:before="120" w:after="100" w:afterAutospacing="1"/>
        <w:ind w:left="431"/>
        <w:rPr>
          <w:rFonts w:ascii="黑体" w:hAnsi="黑体" w:eastAsia="黑体"/>
          <w:b w:val="0"/>
          <w:sz w:val="32"/>
          <w:szCs w:val="32"/>
          <w:lang w:eastAsia="zh-CN"/>
        </w:rPr>
      </w:pPr>
      <w:r>
        <w:rPr>
          <w:rFonts w:hint="eastAsia" w:ascii="黑体" w:hAnsi="黑体" w:eastAsia="黑体"/>
          <w:b w:val="0"/>
          <w:sz w:val="32"/>
          <w:szCs w:val="32"/>
        </w:rPr>
        <w:t>法定代表人身份证明</w:t>
      </w:r>
      <w:bookmarkEnd w:id="517"/>
      <w:bookmarkEnd w:id="518"/>
      <w:bookmarkEnd w:id="519"/>
    </w:p>
    <w:p>
      <w:pPr>
        <w:ind w:firstLine="444"/>
        <w:jc w:val="center"/>
        <w:rPr>
          <w:lang w:eastAsia="zh-CN"/>
        </w:rPr>
      </w:pPr>
      <w:r>
        <w:rPr>
          <w:rFonts w:hint="eastAsia"/>
          <w:lang w:eastAsia="zh-CN"/>
        </w:rPr>
        <w:t>（如以法定代表人身份投标用此表）</w:t>
      </w:r>
    </w:p>
    <w:p>
      <w:pPr>
        <w:spacing w:line="500" w:lineRule="exact"/>
        <w:ind w:firstLine="444"/>
        <w:rPr>
          <w:rFonts w:ascii="黑体" w:eastAsia="黑体"/>
          <w:szCs w:val="21"/>
          <w:lang w:eastAsia="zh-CN"/>
        </w:rPr>
      </w:pPr>
    </w:p>
    <w:p>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pPr>
        <w:spacing w:line="560" w:lineRule="exact"/>
        <w:ind w:firstLine="444"/>
        <w:rPr>
          <w:lang w:eastAsia="zh-CN"/>
        </w:rPr>
      </w:pPr>
      <w:r>
        <w:rPr>
          <w:rFonts w:hint="eastAsia"/>
          <w:lang w:eastAsia="zh-CN"/>
        </w:rPr>
        <w:t>特此证明。</w:t>
      </w:r>
    </w:p>
    <w:p>
      <w:pPr>
        <w:ind w:firstLine="444"/>
        <w:rPr>
          <w:lang w:eastAsia="zh-CN"/>
        </w:rPr>
      </w:pPr>
    </w:p>
    <w:p>
      <w:pPr>
        <w:ind w:firstLine="444"/>
        <w:rPr>
          <w:lang w:eastAsia="zh-CN"/>
        </w:rPr>
      </w:pPr>
      <w:r>
        <w:rPr>
          <w:rFonts w:hint="eastAsia"/>
          <w:lang w:eastAsia="zh-CN"/>
        </w:rPr>
        <w:t>附：法定代表人身份证复印件。</w:t>
      </w:r>
    </w:p>
    <w:p>
      <w:pPr>
        <w:ind w:firstLine="444"/>
        <w:rPr>
          <w:lang w:eastAsia="zh-CN"/>
        </w:rPr>
      </w:pPr>
    </w:p>
    <w:p>
      <w:pPr>
        <w:ind w:firstLine="444"/>
        <w:rPr>
          <w:lang w:eastAsia="zh-CN"/>
        </w:rPr>
      </w:pPr>
      <w:r>
        <w:rPr>
          <w:rFonts w:hint="eastAsia"/>
          <w:lang w:eastAsia="zh-CN"/>
        </w:rPr>
        <w:t>注：本身份证明需由投标人加盖单位公章。</w:t>
      </w:r>
    </w:p>
    <w:p>
      <w:pPr>
        <w:spacing w:line="500" w:lineRule="exact"/>
        <w:ind w:firstLine="444"/>
        <w:rPr>
          <w:szCs w:val="21"/>
          <w:lang w:eastAsia="zh-CN"/>
        </w:rPr>
      </w:pPr>
    </w:p>
    <w:p>
      <w:pPr>
        <w:ind w:firstLine="420"/>
        <w:rPr>
          <w:szCs w:val="21"/>
        </w:rPr>
      </w:pPr>
      <w:r>
        <w:rPr>
          <w:szCs w:val="21"/>
          <w:lang w:eastAsia="zh-CN" w:bidi="ar-SA"/>
        </w:rPr>
        <mc:AlternateContent>
          <mc:Choice Requires="wpc">
            <w:drawing>
              <wp:inline distT="0" distB="0" distL="0" distR="0">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pPr>
                                <w:ind w:firstLine="444"/>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9ced1NUAAAAFAQAADwAAAAAA&#10;AAABACAAAAAiAAAAZHJzL2Rvd25yZXYueG1sUEsBAhQAFAAAAAgAh07iQJ+Lz22IAgAAhQUAAA4A&#10;AAAAAAAAAQAgAAAAJAEAAGRycy9lMm9Eb2MueG1sUEsFBgAAAAAGAAYAWQEAAB4GAAAAAA==&#10;">
                <o:lock v:ext="edit" aspectratio="f"/>
                <v:shape id="_x0000_s1026" o:spid="_x0000_s1026"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1x53U1QAAAAUBAAAPAAAAAAAAAAEAIAAAACIAAABkcnMvZG93bnJldi54bWxQSwECFAAU&#10;AAAACACHTuJAD8S/v2YCAAACBQAADgAAAAAAAAABACAAAAAkAQAAZHJzL2Uyb0RvYy54bWxQSwUG&#10;AAAAAAYABgBZAQAA/AUAAAAA&#10;">
                  <v:fill on="f" focussize="0,0"/>
                  <v:stroke on="f"/>
                  <v:imagedata o:title=""/>
                  <o:lock v:ext="edit" aspectratio="t"/>
                </v:shape>
                <v:shape id="文本框 6" o:spid="_x0000_s1026" o:spt="202" type="#_x0000_t202" style="position:absolute;left:0;top:0;height:1981200;width:5257800;" fillcolor="#FFFFFF" filled="t" stroked="t" coordsize="21600,21600" o:gfxdata="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rHzbbRAAAABQEAAA8AAAAAAAAAAQAgAAAAIgAAAGRycy9kb3ducmV2LnhtbFBLAQIU&#10;ABQAAAAIAIdO4kDYEdyRMwIAAFQEAAAOAAAAAAAAAAEAIAAAACABAABkcnMvZTJvRG9jLnhtbFBL&#10;BQYAAAAABgAGAFkBAADFBQAAAAA=&#10;">
                  <v:fill on="t" focussize="0,0"/>
                  <v:stroke color="#000000" miterlimit="8" joinstyle="miter" dashstyle="longDash"/>
                  <v:imagedata o:title=""/>
                  <o:lock v:ext="edit" aspectratio="f"/>
                  <v:textbox>
                    <w:txbxContent>
                      <w:p>
                        <w:pPr>
                          <w:ind w:firstLine="444"/>
                        </w:pPr>
                      </w:p>
                    </w:txbxContent>
                  </v:textbox>
                </v:shape>
                <w10:wrap type="none"/>
                <w10:anchorlock/>
              </v:group>
            </w:pict>
          </mc:Fallback>
        </mc:AlternateContent>
      </w:r>
    </w:p>
    <w:p>
      <w:pPr>
        <w:ind w:firstLine="444"/>
        <w:rPr>
          <w:szCs w:val="21"/>
        </w:rPr>
      </w:pPr>
    </w:p>
    <w:p>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pPr>
        <w:spacing w:line="500" w:lineRule="exact"/>
        <w:ind w:firstLine="444"/>
        <w:jc w:val="right"/>
        <w:rPr>
          <w:szCs w:val="21"/>
          <w:lang w:eastAsia="zh-CN"/>
        </w:rPr>
      </w:pPr>
    </w:p>
    <w:p>
      <w:pPr>
        <w:ind w:firstLine="584"/>
        <w:rPr>
          <w:rFonts w:ascii="黑体" w:eastAsia="黑体"/>
          <w:sz w:val="28"/>
          <w:szCs w:val="28"/>
          <w:lang w:eastAsia="zh-CN"/>
        </w:rPr>
      </w:pPr>
    </w:p>
    <w:p>
      <w:pPr>
        <w:pStyle w:val="3"/>
        <w:spacing w:before="120" w:after="100" w:afterAutospacing="1"/>
        <w:jc w:val="left"/>
        <w:rPr>
          <w:rFonts w:hAnsi="宋体"/>
          <w:sz w:val="28"/>
          <w:lang w:eastAsia="zh-CN"/>
        </w:rPr>
      </w:pPr>
      <w:r>
        <w:rPr>
          <w:rFonts w:hAnsi="宋体"/>
          <w:sz w:val="28"/>
          <w:lang w:eastAsia="zh-CN"/>
        </w:rPr>
        <w:br w:type="page"/>
      </w:r>
      <w:bookmarkStart w:id="538" w:name="_Toc95225138"/>
      <w:r>
        <w:rPr>
          <w:rFonts w:hint="eastAsia" w:ascii="宋体" w:hAnsi="宋体" w:eastAsia="宋体"/>
          <w:b w:val="0"/>
          <w:bCs w:val="0"/>
          <w:spacing w:val="6"/>
          <w:sz w:val="21"/>
          <w:szCs w:val="22"/>
          <w:lang w:eastAsia="zh-CN"/>
        </w:rPr>
        <w:t>法定代表人授权委托书格式</w:t>
      </w:r>
    </w:p>
    <w:p>
      <w:pPr>
        <w:pStyle w:val="3"/>
        <w:spacing w:before="120" w:after="100" w:afterAutospacing="1"/>
        <w:ind w:left="431"/>
        <w:rPr>
          <w:rFonts w:ascii="黑体" w:hAnsi="黑体" w:eastAsia="黑体"/>
          <w:b w:val="0"/>
          <w:sz w:val="32"/>
          <w:szCs w:val="32"/>
          <w:lang w:eastAsia="zh-CN"/>
        </w:rPr>
      </w:pPr>
      <w:r>
        <w:rPr>
          <w:rFonts w:ascii="黑体" w:hAnsi="黑体" w:eastAsia="黑体"/>
          <w:b w:val="0"/>
          <w:sz w:val="32"/>
          <w:szCs w:val="32"/>
          <w:lang w:eastAsia="zh-CN"/>
        </w:rPr>
        <w:t>授权委托书</w:t>
      </w:r>
      <w:bookmarkEnd w:id="538"/>
    </w:p>
    <w:p>
      <w:pPr>
        <w:ind w:firstLine="444"/>
        <w:jc w:val="center"/>
        <w:rPr>
          <w:lang w:eastAsia="zh-CN"/>
        </w:rPr>
      </w:pPr>
      <w:r>
        <w:rPr>
          <w:rFonts w:hint="eastAsia"/>
          <w:lang w:eastAsia="zh-CN"/>
        </w:rPr>
        <w:t>（如法定代表人授权其他人投标用此表）</w:t>
      </w:r>
    </w:p>
    <w:p>
      <w:pPr>
        <w:ind w:firstLine="444"/>
        <w:rPr>
          <w:lang w:eastAsia="zh-CN"/>
        </w:rPr>
      </w:pPr>
    </w:p>
    <w:p>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pPr>
        <w:ind w:firstLine="460"/>
        <w:rPr>
          <w:spacing w:val="10"/>
          <w:szCs w:val="21"/>
          <w:lang w:eastAsia="zh-CN"/>
        </w:rPr>
      </w:pPr>
      <w:r>
        <w:rPr>
          <w:spacing w:val="10"/>
          <w:szCs w:val="21"/>
          <w:lang w:eastAsia="zh-CN"/>
        </w:rPr>
        <w:t>代理人无转委托权。</w:t>
      </w:r>
    </w:p>
    <w:p>
      <w:pPr>
        <w:ind w:firstLine="460"/>
        <w:rPr>
          <w:spacing w:val="10"/>
          <w:szCs w:val="21"/>
          <w:lang w:eastAsia="zh-CN"/>
        </w:rPr>
      </w:pPr>
      <w:r>
        <w:rPr>
          <w:rFonts w:hint="eastAsia"/>
          <w:spacing w:val="10"/>
          <w:szCs w:val="21"/>
          <w:lang w:eastAsia="zh-CN"/>
        </w:rPr>
        <w:t>附：法定代表人及代理人身份证明</w:t>
      </w:r>
    </w:p>
    <w:p>
      <w:pPr>
        <w:ind w:firstLine="420"/>
        <w:rPr>
          <w:spacing w:val="10"/>
          <w:szCs w:val="21"/>
          <w:lang w:eastAsia="zh-CN"/>
        </w:rPr>
      </w:pPr>
      <w:r>
        <w:rPr>
          <w:rFonts w:hint="eastAsia"/>
          <w:spacing w:val="10"/>
          <w:szCs w:val="21"/>
          <w:lang w:eastAsia="zh-CN" w:bidi="ar-SA"/>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1.3pt;height:110.35pt;width:439.5pt;z-index:251663360;mso-width-relative:page;mso-height-relative:page;" fillcolor="#FFFFFF" filled="t" stroked="t" coordsize="21600,21600" o:gfxdata="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Bkh+dQAAAAHAQAADwAAAAAAAAABACAAAAAiAAAAZHJzL2Rvd25yZXYu&#10;eG1sUEsBAhQAFAAAAAgAh07iQAy2bYo4AgAAYAQAAA4AAAAAAAAAAQAgAAAAIwEAAGRycy9lMm9E&#10;b2MueG1sUEsFBgAAAAAGAAYAWQEAAM0FA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640"/>
        <w:rPr>
          <w:spacing w:val="10"/>
          <w:szCs w:val="21"/>
          <w:lang w:eastAsia="zh-CN"/>
        </w:rPr>
      </w:pPr>
      <w:r>
        <w:rPr>
          <w:rFonts w:ascii="黑体" w:eastAsia="黑体"/>
          <w:sz w:val="32"/>
          <w:szCs w:val="32"/>
          <w:lang w:eastAsia="zh-CN" w:bidi="ar-SA"/>
        </w:rPr>
        <mc:AlternateContent>
          <mc:Choice Requires="wps">
            <w:drawing>
              <wp:anchor distT="0" distB="0" distL="114300" distR="114300" simplePos="0" relativeHeight="251664384"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pt;margin-top:15.65pt;height:110.9pt;width:439.5pt;z-index:251664384;mso-width-relative:page;mso-height-relative:page;" fillcolor="#FFFFFF" filled="t" stroked="t" coordsize="21600,21600" o:gfxdata="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PnGlNYAAAAIAQAADwAAAAAAAAABACAAAAAiAAAAZHJzL2Rvd25y&#10;ZXYueG1sUEsBAhQAFAAAAAgAh07iQPF6aE85AgAAYAQAAA4AAAAAAAAAAQAgAAAAJQEAAGRycy9l&#10;Mm9Eb2MueG1sUEsFBgAAAAAGAAYAWQEAANAFA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jc w:val="right"/>
        <w:rPr>
          <w:spacing w:val="10"/>
          <w:szCs w:val="21"/>
          <w:lang w:eastAsia="zh-CN"/>
        </w:rPr>
      </w:pPr>
    </w:p>
    <w:p>
      <w:pPr>
        <w:ind w:firstLine="444"/>
        <w:rPr>
          <w:szCs w:val="21"/>
          <w:lang w:eastAsia="zh-CN"/>
        </w:rPr>
      </w:pPr>
    </w:p>
    <w:p>
      <w:pPr>
        <w:ind w:firstLine="664"/>
        <w:rPr>
          <w:rFonts w:ascii="黑体" w:eastAsia="黑体"/>
          <w:sz w:val="32"/>
          <w:szCs w:val="32"/>
          <w:lang w:eastAsia="zh-CN"/>
        </w:rPr>
      </w:pPr>
    </w:p>
    <w:p>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pPr>
        <w:pStyle w:val="107"/>
        <w:ind w:firstLine="0" w:firstLineChars="0"/>
        <w:outlineLvl w:val="1"/>
        <w:rPr>
          <w:rStyle w:val="41"/>
          <w:rFonts w:ascii="Times New Roman"/>
          <w:sz w:val="23"/>
          <w:szCs w:val="23"/>
          <w:lang w:eastAsia="zh-CN"/>
        </w:rPr>
      </w:pPr>
      <w:r>
        <w:rPr>
          <w:rFonts w:hAnsi="宋体"/>
          <w:sz w:val="28"/>
          <w:szCs w:val="28"/>
          <w:lang w:eastAsia="zh-CN"/>
        </w:rPr>
        <w:br w:type="page"/>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Start w:id="539" w:name="_Toc307924180"/>
      <w:bookmarkStart w:id="540" w:name="_Toc363059661"/>
      <w:bookmarkStart w:id="541" w:name="_Toc244261288"/>
      <w:bookmarkStart w:id="542" w:name="_Toc363128951"/>
      <w:bookmarkStart w:id="543" w:name="_Toc363134249"/>
      <w:bookmarkStart w:id="544" w:name="_Toc94001335"/>
      <w:bookmarkStart w:id="545" w:name="_Toc363127811"/>
      <w:bookmarkStart w:id="546" w:name="_Toc363125357"/>
      <w:bookmarkStart w:id="547" w:name="_Toc343339114"/>
      <w:bookmarkStart w:id="548" w:name="_Toc204592960"/>
      <w:bookmarkStart w:id="549" w:name="_Toc363454550"/>
      <w:r>
        <w:rPr>
          <w:rFonts w:hint="eastAsia"/>
          <w:lang w:eastAsia="zh-CN"/>
        </w:rPr>
        <w:t>资格证明文件格式</w:t>
      </w:r>
      <w:bookmarkEnd w:id="539"/>
      <w:bookmarkEnd w:id="540"/>
      <w:bookmarkEnd w:id="541"/>
      <w:bookmarkEnd w:id="542"/>
      <w:bookmarkEnd w:id="543"/>
      <w:bookmarkEnd w:id="544"/>
      <w:bookmarkEnd w:id="545"/>
      <w:bookmarkEnd w:id="546"/>
      <w:bookmarkEnd w:id="547"/>
      <w:bookmarkEnd w:id="548"/>
      <w:bookmarkEnd w:id="549"/>
    </w:p>
    <w:p>
      <w:pPr>
        <w:ind w:firstLine="444"/>
        <w:jc w:val="center"/>
        <w:rPr>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pPr>
        <w:pStyle w:val="107"/>
        <w:ind w:firstLine="444"/>
        <w:rPr>
          <w:lang w:eastAsia="zh-CN"/>
        </w:rPr>
      </w:pPr>
      <w:r>
        <w:rPr>
          <w:lang w:eastAsia="zh-CN"/>
        </w:rPr>
        <w:t>1</w:t>
      </w:r>
      <w:r>
        <w:rPr>
          <w:rFonts w:hint="eastAsia"/>
          <w:lang w:eastAsia="zh-CN"/>
        </w:rPr>
        <w:t>．制造商作为投标人应填写和提交下述规定的格式的文件以及其他有关资料。</w:t>
      </w:r>
    </w:p>
    <w:p>
      <w:pPr>
        <w:pStyle w:val="107"/>
        <w:ind w:firstLine="444"/>
        <w:rPr>
          <w:lang w:eastAsia="zh-CN"/>
        </w:rPr>
      </w:pPr>
      <w:r>
        <w:rPr>
          <w:lang w:eastAsia="zh-CN"/>
        </w:rPr>
        <w:t>2</w:t>
      </w:r>
      <w:r>
        <w:rPr>
          <w:rFonts w:hint="eastAsia"/>
          <w:lang w:eastAsia="zh-CN"/>
        </w:rPr>
        <w:t>．所附附件格式中要求填写的全部问题和／或信息都必须填写。</w:t>
      </w:r>
    </w:p>
    <w:p>
      <w:pPr>
        <w:pStyle w:val="107"/>
        <w:ind w:firstLine="444"/>
        <w:rPr>
          <w:lang w:eastAsia="zh-CN"/>
        </w:rPr>
      </w:pPr>
      <w:r>
        <w:rPr>
          <w:lang w:eastAsia="zh-CN"/>
        </w:rPr>
        <w:t>3</w:t>
      </w:r>
      <w:r>
        <w:rPr>
          <w:rFonts w:hint="eastAsia"/>
          <w:lang w:eastAsia="zh-CN"/>
        </w:rPr>
        <w:t>．本资格声明的签字人应保证全部声明和填写的内容是真实的和正确的。</w:t>
      </w:r>
    </w:p>
    <w:p>
      <w:pPr>
        <w:pStyle w:val="107"/>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pPr>
        <w:pStyle w:val="107"/>
        <w:ind w:firstLine="444"/>
        <w:rPr>
          <w:lang w:eastAsia="zh-CN"/>
        </w:rPr>
      </w:pPr>
      <w:r>
        <w:rPr>
          <w:lang w:eastAsia="zh-CN"/>
        </w:rPr>
        <w:t>5</w:t>
      </w:r>
      <w:r>
        <w:rPr>
          <w:rFonts w:hint="eastAsia"/>
          <w:lang w:eastAsia="zh-CN"/>
        </w:rPr>
        <w:t>．投标人提交的资料将被保密，但不退还。</w:t>
      </w:r>
    </w:p>
    <w:p>
      <w:pPr>
        <w:pStyle w:val="107"/>
        <w:ind w:firstLine="444"/>
        <w:rPr>
          <w:lang w:eastAsia="zh-CN"/>
        </w:rPr>
      </w:pPr>
      <w:r>
        <w:rPr>
          <w:lang w:eastAsia="zh-CN"/>
        </w:rPr>
        <w:t>6</w:t>
      </w:r>
      <w:r>
        <w:rPr>
          <w:rFonts w:hint="eastAsia"/>
          <w:lang w:eastAsia="zh-CN"/>
        </w:rPr>
        <w:t>．全部资格证明文件应按投标人须知规定的语言和份数提交。</w:t>
      </w:r>
    </w:p>
    <w:p>
      <w:pPr>
        <w:snapToGrid w:val="0"/>
        <w:spacing w:line="560" w:lineRule="exact"/>
        <w:ind w:firstLine="664"/>
        <w:rPr>
          <w:rFonts w:ascii="方正仿宋简体" w:hAnsi="MS Sans Serif" w:eastAsia="方正仿宋简体"/>
          <w:kern w:val="2"/>
          <w:sz w:val="32"/>
          <w:szCs w:val="32"/>
          <w:lang w:eastAsia="zh-CN"/>
        </w:rPr>
      </w:pPr>
    </w:p>
    <w:p>
      <w:pPr>
        <w:snapToGrid w:val="0"/>
        <w:spacing w:line="560" w:lineRule="exact"/>
        <w:ind w:firstLine="486"/>
        <w:rPr>
          <w:rStyle w:val="41"/>
          <w:rFonts w:ascii="Times New Roman"/>
          <w:b/>
          <w:sz w:val="23"/>
          <w:szCs w:val="23"/>
          <w:lang w:eastAsia="zh-CN"/>
        </w:rPr>
      </w:pPr>
    </w:p>
    <w:p>
      <w:pPr>
        <w:pStyle w:val="107"/>
        <w:ind w:firstLine="0" w:firstLineChars="0"/>
        <w:outlineLvl w:val="1"/>
        <w:rPr>
          <w:rFonts w:hAnsi="方正仿宋简体"/>
          <w:spacing w:val="-2"/>
          <w:lang w:eastAsia="zh-CN"/>
        </w:rPr>
      </w:pPr>
      <w:r>
        <w:rPr>
          <w:spacing w:val="-2"/>
          <w:lang w:eastAsia="zh-CN"/>
        </w:rPr>
        <w:br w:type="page"/>
      </w:r>
      <w:bookmarkStart w:id="551" w:name="_Toc363125358"/>
      <w:bookmarkStart w:id="552" w:name="_Toc307924181"/>
      <w:bookmarkStart w:id="553" w:name="_Toc204592962"/>
      <w:bookmarkStart w:id="554" w:name="_Toc343339115"/>
      <w:bookmarkStart w:id="555" w:name="_Toc363454551"/>
      <w:bookmarkStart w:id="556" w:name="_Toc363128952"/>
      <w:bookmarkStart w:id="557" w:name="_Toc244261289"/>
      <w:bookmarkStart w:id="558" w:name="_Toc363134250"/>
      <w:bookmarkStart w:id="559" w:name="_Toc363127812"/>
      <w:bookmarkStart w:id="560" w:name="_Toc94001336"/>
      <w:bookmarkStart w:id="561" w:name="_Toc363059662"/>
      <w:r>
        <w:rPr>
          <w:rFonts w:hint="eastAsia"/>
          <w:lang w:eastAsia="zh-CN"/>
        </w:rPr>
        <w:t>资格声明格式</w:t>
      </w:r>
      <w:bookmarkEnd w:id="551"/>
      <w:bookmarkEnd w:id="552"/>
      <w:bookmarkEnd w:id="553"/>
      <w:bookmarkEnd w:id="554"/>
      <w:bookmarkEnd w:id="555"/>
      <w:bookmarkEnd w:id="556"/>
      <w:bookmarkEnd w:id="557"/>
      <w:bookmarkEnd w:id="558"/>
      <w:bookmarkEnd w:id="559"/>
      <w:bookmarkEnd w:id="560"/>
      <w:bookmarkEnd w:id="561"/>
    </w:p>
    <w:p>
      <w:pPr>
        <w:ind w:firstLine="667"/>
        <w:jc w:val="center"/>
        <w:rPr>
          <w:b/>
          <w:sz w:val="24"/>
          <w:szCs w:val="24"/>
          <w:lang w:eastAsia="zh-CN"/>
        </w:rPr>
      </w:pPr>
      <w:bookmarkStart w:id="562" w:name="_Toc310252881"/>
      <w:r>
        <w:rPr>
          <w:rFonts w:hint="eastAsia"/>
          <w:b/>
          <w:sz w:val="32"/>
          <w:szCs w:val="32"/>
          <w:lang w:eastAsia="zh-CN"/>
        </w:rPr>
        <w:t>资格声明</w:t>
      </w:r>
      <w:bookmarkEnd w:id="562"/>
    </w:p>
    <w:p>
      <w:pPr>
        <w:pStyle w:val="107"/>
        <w:ind w:firstLine="0" w:firstLineChars="0"/>
        <w:rPr>
          <w:lang w:eastAsia="zh-CN"/>
        </w:rPr>
      </w:pPr>
      <w:r>
        <w:rPr>
          <w:rFonts w:hint="eastAsia"/>
          <w:lang w:eastAsia="zh-CN"/>
        </w:rPr>
        <w:t>致：（招标机构或招标人）</w:t>
      </w:r>
    </w:p>
    <w:p>
      <w:pPr>
        <w:pStyle w:val="107"/>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（报价表第一项产品名称）等               项产品</w:t>
      </w:r>
      <w:r>
        <w:rPr>
          <w:rFonts w:hint="eastAsia"/>
          <w:lang w:eastAsia="zh-CN"/>
        </w:rPr>
        <w:t>，提交下述文件并声明全部说明是真实的和正确的。</w:t>
      </w:r>
    </w:p>
    <w:p>
      <w:pPr>
        <w:pStyle w:val="107"/>
        <w:ind w:firstLine="444"/>
        <w:rPr>
          <w:lang w:eastAsia="zh-CN"/>
        </w:rPr>
      </w:pPr>
      <w:r>
        <w:rPr>
          <w:rFonts w:hint="eastAsia" w:hAnsi="宋体" w:cs="宋体"/>
          <w:lang w:eastAsia="zh-CN"/>
        </w:rPr>
        <w:t>是否处于被责令停业、财产被接管、冻结、破产状态？</w:t>
      </w:r>
    </w:p>
    <w:p>
      <w:pPr>
        <w:pStyle w:val="107"/>
        <w:ind w:firstLine="888" w:firstLineChars="400"/>
        <w:rPr>
          <w:lang w:eastAsia="zh-CN"/>
        </w:rPr>
      </w:pPr>
      <w:r>
        <w:rPr>
          <w:rFonts w:hint="eastAsia"/>
          <w:lang w:eastAsia="zh-CN"/>
        </w:rPr>
        <w:t>选择:  1、是         2、否</w:t>
      </w:r>
    </w:p>
    <w:p>
      <w:pPr>
        <w:pStyle w:val="107"/>
        <w:ind w:firstLine="444"/>
        <w:rPr>
          <w:lang w:eastAsia="zh-CN"/>
        </w:rPr>
      </w:pPr>
    </w:p>
    <w:p>
      <w:pPr>
        <w:pStyle w:val="107"/>
        <w:ind w:firstLine="444"/>
        <w:rPr>
          <w:lang w:eastAsia="zh-CN"/>
        </w:rPr>
      </w:pPr>
      <w:r>
        <w:rPr>
          <w:rFonts w:hint="eastAsia"/>
          <w:lang w:eastAsia="zh-CN"/>
        </w:rPr>
        <w:t>下述签字人在证书中证明本资格文件中的内容是真实的和正确的。</w:t>
      </w:r>
    </w:p>
    <w:p>
      <w:pPr>
        <w:spacing w:line="560" w:lineRule="exact"/>
        <w:ind w:firstLine="664"/>
        <w:rPr>
          <w:rFonts w:ascii="方正仿宋简体" w:hAnsi="MS Sans Serif" w:eastAsia="方正仿宋简体"/>
          <w:kern w:val="2"/>
          <w:sz w:val="32"/>
          <w:szCs w:val="32"/>
          <w:lang w:eastAsia="zh-CN"/>
        </w:rPr>
      </w:pPr>
    </w:p>
    <w:p>
      <w:pPr>
        <w:pStyle w:val="107"/>
        <w:ind w:firstLine="444"/>
        <w:rPr>
          <w:lang w:eastAsia="zh-CN"/>
        </w:rPr>
      </w:pPr>
      <w:r>
        <w:rPr>
          <w:rFonts w:hint="eastAsia" w:hAnsi="宋体" w:cs="宋体"/>
          <w:lang w:eastAsia="zh-CN"/>
        </w:rPr>
        <w:t>投标人名称（公章）</w:t>
      </w:r>
      <w:r>
        <w:rPr>
          <w:rFonts w:hint="eastAsia"/>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lang w:eastAsia="zh-CN"/>
        </w:rPr>
      </w:pPr>
      <w:r>
        <w:rPr>
          <w:rFonts w:hint="eastAsia"/>
          <w:lang w:eastAsia="zh-CN"/>
        </w:rPr>
        <w:t>签字</w:t>
      </w:r>
      <w:r>
        <w:rPr>
          <w:lang w:eastAsia="zh-CN"/>
        </w:rPr>
        <w:t>______________________</w:t>
      </w:r>
    </w:p>
    <w:p>
      <w:pPr>
        <w:pStyle w:val="107"/>
        <w:ind w:firstLine="444"/>
        <w:rPr>
          <w:lang w:eastAsia="zh-CN"/>
        </w:rPr>
      </w:pPr>
    </w:p>
    <w:p>
      <w:pPr>
        <w:pStyle w:val="107"/>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pPr>
        <w:pStyle w:val="107"/>
        <w:ind w:firstLine="444"/>
        <w:rPr>
          <w:lang w:eastAsia="zh-CN"/>
        </w:rPr>
      </w:pPr>
    </w:p>
    <w:p>
      <w:pPr>
        <w:pStyle w:val="107"/>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44261290"/>
      <w:bookmarkStart w:id="564" w:name="_Toc204592964"/>
      <w:r>
        <w:rPr>
          <w:lang w:eastAsia="zh-CN"/>
        </w:rPr>
        <w:t>____________</w:t>
      </w:r>
    </w:p>
    <w:p>
      <w:pPr>
        <w:pStyle w:val="107"/>
        <w:ind w:firstLine="0" w:firstLineChars="0"/>
        <w:outlineLvl w:val="1"/>
        <w:rPr>
          <w:rStyle w:val="41"/>
          <w:rFonts w:ascii="方正仿宋简体" w:hAnsi="方正仿宋简体" w:eastAsia="方正仿宋简体"/>
          <w:b/>
          <w:sz w:val="32"/>
          <w:szCs w:val="23"/>
          <w:lang w:eastAsia="zh-CN"/>
        </w:rPr>
      </w:pPr>
      <w:bookmarkStart w:id="565" w:name="_Toc307924182"/>
      <w:r>
        <w:rPr>
          <w:lang w:eastAsia="zh-CN"/>
        </w:rPr>
        <w:br w:type="page"/>
      </w:r>
      <w:bookmarkEnd w:id="563"/>
      <w:bookmarkEnd w:id="564"/>
      <w:bookmarkEnd w:id="565"/>
      <w:bookmarkStart w:id="566" w:name="_Toc307924185"/>
      <w:bookmarkStart w:id="567" w:name="_Toc204592970"/>
      <w:bookmarkStart w:id="568" w:name="_Toc94001337"/>
      <w:bookmarkStart w:id="569" w:name="_Toc363059663"/>
      <w:bookmarkStart w:id="570" w:name="_Toc363127813"/>
      <w:bookmarkStart w:id="571" w:name="_Toc363134251"/>
      <w:bookmarkStart w:id="572" w:name="_Toc363128953"/>
      <w:bookmarkStart w:id="573" w:name="_Toc363125359"/>
      <w:bookmarkStart w:id="574" w:name="_Toc244261294"/>
      <w:bookmarkStart w:id="575" w:name="_Toc363454552"/>
      <w:r>
        <w:rPr>
          <w:rFonts w:hint="eastAsia"/>
          <w:lang w:eastAsia="zh-CN"/>
        </w:rPr>
        <w:t>法律纠纷情况</w:t>
      </w:r>
      <w:bookmarkEnd w:id="566"/>
      <w:bookmarkEnd w:id="567"/>
      <w:bookmarkEnd w:id="568"/>
      <w:bookmarkEnd w:id="569"/>
      <w:bookmarkEnd w:id="570"/>
      <w:bookmarkEnd w:id="571"/>
      <w:bookmarkEnd w:id="572"/>
      <w:bookmarkEnd w:id="573"/>
      <w:bookmarkEnd w:id="574"/>
      <w:bookmarkEnd w:id="575"/>
    </w:p>
    <w:p>
      <w:pPr>
        <w:ind w:firstLine="667"/>
        <w:jc w:val="center"/>
        <w:rPr>
          <w:b/>
          <w:sz w:val="32"/>
          <w:szCs w:val="32"/>
          <w:lang w:eastAsia="zh-CN"/>
        </w:rPr>
      </w:pPr>
      <w:bookmarkStart w:id="576" w:name="_Toc310252889"/>
      <w:r>
        <w:rPr>
          <w:rFonts w:hint="eastAsia"/>
          <w:b/>
          <w:sz w:val="32"/>
          <w:szCs w:val="32"/>
          <w:lang w:eastAsia="zh-CN"/>
        </w:rPr>
        <w:t>法律纠纷情况</w:t>
      </w:r>
      <w:bookmarkEnd w:id="576"/>
    </w:p>
    <w:p>
      <w:pPr>
        <w:pStyle w:val="107"/>
        <w:ind w:firstLine="0" w:firstLineChars="0"/>
        <w:rPr>
          <w:lang w:eastAsia="zh-CN"/>
        </w:rPr>
      </w:pPr>
      <w:r>
        <w:rPr>
          <w:rFonts w:hint="eastAsia"/>
          <w:lang w:eastAsia="zh-CN"/>
        </w:rPr>
        <w:t>制造商和代理商应如实填写：</w:t>
      </w:r>
    </w:p>
    <w:p>
      <w:pPr>
        <w:pStyle w:val="107"/>
        <w:ind w:firstLine="444"/>
        <w:rPr>
          <w:lang w:eastAsia="zh-CN"/>
        </w:rPr>
      </w:pPr>
      <w:r>
        <w:rPr>
          <w:rFonts w:hint="eastAsia"/>
          <w:lang w:eastAsia="zh-CN"/>
        </w:rPr>
        <w:t>一、贵方目前是否正在涉及或面临尚未解决，对贵方影响巨大的诉讼案件？</w:t>
      </w:r>
    </w:p>
    <w:p>
      <w:pPr>
        <w:pStyle w:val="107"/>
        <w:ind w:firstLine="888" w:firstLineChars="400"/>
        <w:rPr>
          <w:lang w:eastAsia="zh-CN"/>
        </w:rPr>
      </w:pPr>
      <w:r>
        <w:rPr>
          <w:rFonts w:hint="eastAsia"/>
          <w:lang w:eastAsia="zh-CN"/>
        </w:rPr>
        <w:t>选择:  1、是         2、否</w:t>
      </w:r>
    </w:p>
    <w:p>
      <w:pPr>
        <w:pStyle w:val="107"/>
        <w:ind w:firstLine="888" w:firstLineChars="400"/>
        <w:rPr>
          <w:lang w:eastAsia="zh-CN"/>
        </w:rPr>
      </w:pPr>
      <w:r>
        <w:rPr>
          <w:rFonts w:hint="eastAsia"/>
          <w:lang w:eastAsia="zh-CN"/>
        </w:rPr>
        <w:t>如果有，请简单说明情况：</w:t>
      </w:r>
    </w:p>
    <w:p>
      <w:pPr>
        <w:pStyle w:val="107"/>
        <w:ind w:firstLine="444"/>
        <w:rPr>
          <w:lang w:eastAsia="zh-CN"/>
        </w:rPr>
      </w:pPr>
    </w:p>
    <w:p>
      <w:pPr>
        <w:pStyle w:val="107"/>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pPr>
        <w:pStyle w:val="107"/>
        <w:ind w:firstLine="888" w:firstLineChars="400"/>
        <w:rPr>
          <w:lang w:eastAsia="zh-CN"/>
        </w:rPr>
      </w:pPr>
      <w:r>
        <w:rPr>
          <w:rFonts w:hint="eastAsia"/>
          <w:lang w:eastAsia="zh-CN"/>
        </w:rPr>
        <w:t>选择：1、是         2、否</w:t>
      </w:r>
    </w:p>
    <w:p>
      <w:pPr>
        <w:pStyle w:val="107"/>
        <w:ind w:firstLine="888" w:firstLineChars="400"/>
        <w:rPr>
          <w:lang w:eastAsia="zh-CN"/>
        </w:rPr>
      </w:pPr>
      <w:r>
        <w:rPr>
          <w:rFonts w:hint="eastAsia"/>
          <w:lang w:eastAsia="zh-CN"/>
        </w:rPr>
        <w:t>如果是，请写明诉讼案的现状：</w:t>
      </w:r>
    </w:p>
    <w:p>
      <w:pPr>
        <w:pStyle w:val="107"/>
        <w:ind w:firstLine="888" w:firstLineChars="400"/>
        <w:rPr>
          <w:lang w:eastAsia="zh-CN"/>
        </w:rPr>
      </w:pPr>
    </w:p>
    <w:p>
      <w:pPr>
        <w:pStyle w:val="107"/>
        <w:ind w:firstLine="888" w:firstLineChars="400"/>
        <w:rPr>
          <w:lang w:eastAsia="zh-CN"/>
        </w:rPr>
      </w:pPr>
    </w:p>
    <w:p>
      <w:pPr>
        <w:spacing w:before="120" w:beforeLines="50" w:after="120" w:afterLines="50" w:line="560" w:lineRule="exact"/>
        <w:ind w:firstLine="664"/>
        <w:jc w:val="both"/>
        <w:rPr>
          <w:rFonts w:ascii="方正仿宋简体" w:hAnsi="MS Sans Serif" w:eastAsia="方正仿宋简体"/>
          <w:kern w:val="2"/>
          <w:sz w:val="32"/>
          <w:szCs w:val="32"/>
          <w:lang w:eastAsia="zh-CN"/>
        </w:rPr>
      </w:pPr>
    </w:p>
    <w:p>
      <w:pPr>
        <w:pStyle w:val="107"/>
        <w:ind w:firstLine="444"/>
        <w:rPr>
          <w:u w:val="single"/>
          <w:lang w:eastAsia="zh-CN"/>
        </w:rPr>
      </w:pPr>
      <w:r>
        <w:rPr>
          <w:rFonts w:hint="eastAsia"/>
          <w:lang w:eastAsia="zh-CN"/>
        </w:rPr>
        <w:t>投标人名称（公章）</w:t>
      </w:r>
      <w:r>
        <w:rPr>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u w:val="single"/>
          <w:lang w:eastAsia="zh-CN"/>
        </w:rPr>
      </w:pPr>
      <w:r>
        <w:rPr>
          <w:rFonts w:hint="eastAsia"/>
          <w:lang w:eastAsia="zh-CN"/>
        </w:rPr>
        <w:t>签字</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地址</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电话</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传真</w:t>
      </w:r>
      <w:r>
        <w:rPr>
          <w:u w:val="single"/>
          <w:lang w:eastAsia="zh-CN"/>
        </w:rPr>
        <w:t xml:space="preserve">                               </w:t>
      </w:r>
    </w:p>
    <w:p>
      <w:pPr>
        <w:pStyle w:val="107"/>
        <w:ind w:firstLine="444"/>
        <w:rPr>
          <w:lang w:eastAsia="zh-CN"/>
        </w:rPr>
      </w:pPr>
    </w:p>
    <w:p>
      <w:pPr>
        <w:pStyle w:val="107"/>
        <w:ind w:firstLine="444"/>
        <w:rPr>
          <w:snapToGrid w:val="0"/>
          <w:sz w:val="20"/>
          <w:lang w:eastAsia="zh-CN"/>
        </w:rPr>
      </w:pPr>
      <w:r>
        <w:rPr>
          <w:rFonts w:hint="eastAsia"/>
          <w:lang w:eastAsia="zh-CN"/>
        </w:rPr>
        <w:t>邮编</w:t>
      </w:r>
      <w:r>
        <w:rPr>
          <w:u w:val="single"/>
          <w:lang w:eastAsia="zh-CN"/>
        </w:rPr>
        <w:t xml:space="preserve">                               </w:t>
      </w:r>
    </w:p>
    <w:p>
      <w:pPr>
        <w:pStyle w:val="107"/>
        <w:ind w:firstLine="444"/>
        <w:rPr>
          <w:u w:val="single"/>
          <w:lang w:eastAsia="zh-CN"/>
        </w:rPr>
      </w:pPr>
    </w:p>
    <w:p>
      <w:pPr>
        <w:pStyle w:val="107"/>
        <w:ind w:firstLine="0" w:firstLineChars="0"/>
        <w:rPr>
          <w:rStyle w:val="41"/>
          <w:rFonts w:ascii="方正仿宋简体" w:hAnsi="方正仿宋简体"/>
          <w:sz w:val="32"/>
          <w:szCs w:val="23"/>
          <w:lang w:eastAsia="zh-CN"/>
        </w:rPr>
      </w:pPr>
      <w:bookmarkStart w:id="577" w:name="_Toc363454553"/>
      <w:bookmarkStart w:id="578" w:name="_Toc363127814"/>
      <w:bookmarkStart w:id="579" w:name="_Toc94001338"/>
      <w:bookmarkStart w:id="580" w:name="_Toc363134252"/>
      <w:bookmarkStart w:id="581" w:name="_Toc363125360"/>
      <w:bookmarkStart w:id="582" w:name="_Toc363059664"/>
      <w:bookmarkStart w:id="583" w:name="_Toc363128954"/>
      <w:r>
        <w:rPr>
          <w:lang w:eastAsia="zh-CN"/>
        </w:rPr>
        <w:br w:type="page"/>
      </w:r>
      <w:r>
        <w:rPr>
          <w:rFonts w:hint="eastAsia"/>
          <w:bCs/>
          <w:lang w:eastAsia="zh-CN"/>
        </w:rPr>
        <w:t>合规承诺书</w:t>
      </w:r>
    </w:p>
    <w:p>
      <w:pPr>
        <w:pStyle w:val="107"/>
        <w:ind w:firstLine="0" w:firstLineChars="0"/>
        <w:rPr>
          <w:lang w:eastAsia="zh-CN"/>
        </w:rPr>
      </w:pPr>
      <w:r>
        <w:rPr>
          <w:rFonts w:hint="eastAsia"/>
          <w:lang w:eastAsia="zh-CN"/>
        </w:rPr>
        <w:t>详见附件6</w:t>
      </w:r>
    </w:p>
    <w:p>
      <w:pPr>
        <w:pStyle w:val="107"/>
        <w:ind w:firstLine="0" w:firstLineChars="0"/>
        <w:rPr>
          <w:rStyle w:val="41"/>
          <w:rFonts w:ascii="方正仿宋简体" w:hAnsi="方正仿宋简体"/>
          <w:sz w:val="32"/>
          <w:szCs w:val="23"/>
          <w:lang w:eastAsia="zh-CN"/>
        </w:rPr>
      </w:pPr>
      <w:r>
        <w:rPr>
          <w:lang w:eastAsia="zh-CN"/>
        </w:rPr>
        <w:br w:type="page"/>
      </w:r>
      <w:r>
        <w:rPr>
          <w:rFonts w:hint="eastAsia"/>
          <w:bCs/>
          <w:lang w:eastAsia="zh-CN"/>
        </w:rPr>
        <w:t>投标人告知承诺函</w:t>
      </w:r>
    </w:p>
    <w:p>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hint="eastAsia" w:eastAsia="方正小标宋简体"/>
          <w:sz w:val="30"/>
          <w:szCs w:val="30"/>
          <w:lang w:eastAsia="zh-CN"/>
        </w:rPr>
        <w:t>告知</w:t>
      </w:r>
      <w:r>
        <w:rPr>
          <w:rFonts w:eastAsia="方正小标宋简体"/>
          <w:sz w:val="30"/>
          <w:szCs w:val="30"/>
          <w:lang w:eastAsia="zh-CN"/>
        </w:rPr>
        <w:t>承诺函</w:t>
      </w:r>
    </w:p>
    <w:p>
      <w:pPr>
        <w:pStyle w:val="107"/>
        <w:ind w:firstLine="444"/>
        <w:rPr>
          <w:lang w:eastAsia="zh-CN"/>
        </w:rPr>
      </w:pPr>
      <w:r>
        <w:rPr>
          <w:rFonts w:hint="eastAsia"/>
          <w:lang w:eastAsia="zh-CN"/>
        </w:rPr>
        <w:t>招标人名称：</w:t>
      </w:r>
    </w:p>
    <w:p>
      <w:pPr>
        <w:pStyle w:val="107"/>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pPr>
        <w:pStyle w:val="107"/>
        <w:ind w:firstLine="444"/>
        <w:rPr>
          <w:lang w:eastAsia="zh-CN"/>
        </w:rPr>
      </w:pPr>
      <w:r>
        <w:rPr>
          <w:rFonts w:hint="eastAsia"/>
          <w:lang w:eastAsia="zh-CN"/>
        </w:rPr>
        <w:t>一、我单位和我本人遵循公开、公平、公正、诚实守信的原则，依法依规参与本项目投标。</w:t>
      </w:r>
    </w:p>
    <w:p>
      <w:pPr>
        <w:pStyle w:val="107"/>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pPr>
        <w:pStyle w:val="107"/>
        <w:ind w:firstLine="444"/>
        <w:rPr>
          <w:lang w:eastAsia="zh-CN"/>
        </w:rPr>
      </w:pPr>
      <w:r>
        <w:rPr>
          <w:rFonts w:hint="eastAsia"/>
          <w:lang w:eastAsia="zh-CN"/>
        </w:rPr>
        <w:t>三、我单位在本项目投标过程中从招标公告列明的渠道获取招标文件，没有通过其他不正当渠道获取招标文件。</w:t>
      </w:r>
    </w:p>
    <w:p>
      <w:pPr>
        <w:pStyle w:val="107"/>
        <w:ind w:firstLine="444"/>
        <w:rPr>
          <w:lang w:eastAsia="zh-CN"/>
        </w:rPr>
      </w:pPr>
      <w:r>
        <w:rPr>
          <w:rFonts w:hint="eastAsia"/>
          <w:lang w:eastAsia="zh-CN"/>
        </w:rPr>
        <w:t>四、我单位承诺投标文件由本单位员工独立编制，严格遵守保密义务。所提供的一切投标相关材料都是真实、有效、合法的。</w:t>
      </w:r>
    </w:p>
    <w:p>
      <w:pPr>
        <w:pStyle w:val="107"/>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pPr>
        <w:pStyle w:val="107"/>
        <w:ind w:firstLine="444"/>
        <w:rPr>
          <w:lang w:eastAsia="zh-CN"/>
        </w:rPr>
      </w:pPr>
      <w:r>
        <w:rPr>
          <w:rFonts w:hint="eastAsia"/>
          <w:lang w:eastAsia="zh-CN"/>
        </w:rPr>
        <w:t>六、我单位不与招标人或招标代理机构串通投标，损害国家利益、社会公共利益或者他人的合法权益。</w:t>
      </w:r>
    </w:p>
    <w:p>
      <w:pPr>
        <w:pStyle w:val="107"/>
        <w:ind w:firstLine="444"/>
        <w:rPr>
          <w:lang w:eastAsia="zh-CN"/>
        </w:rPr>
      </w:pPr>
      <w:r>
        <w:rPr>
          <w:rFonts w:hint="eastAsia"/>
          <w:lang w:eastAsia="zh-CN"/>
        </w:rPr>
        <w:t>七、我单位不向招标人或者评标委员会成员行贿以牟取中标，不在开标后进行虚假恶意投诉。</w:t>
      </w:r>
    </w:p>
    <w:p>
      <w:pPr>
        <w:pStyle w:val="107"/>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pStyle w:val="107"/>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pPr>
        <w:pStyle w:val="107"/>
        <w:ind w:firstLine="444"/>
        <w:rPr>
          <w:lang w:eastAsia="zh-CN"/>
        </w:rPr>
      </w:pPr>
      <w:r>
        <w:rPr>
          <w:rFonts w:hint="eastAsia"/>
          <w:lang w:eastAsia="zh-CN"/>
        </w:rPr>
        <w:t>十、本承诺函由我单位盖章及法定代表人（授权委托人）本人亲自签字确认。</w:t>
      </w:r>
    </w:p>
    <w:p>
      <w:pPr>
        <w:pStyle w:val="107"/>
        <w:ind w:firstLine="444"/>
        <w:rPr>
          <w:lang w:eastAsia="zh-CN"/>
        </w:rPr>
      </w:pPr>
      <w:r>
        <w:rPr>
          <w:rFonts w:hint="eastAsia"/>
          <w:lang w:eastAsia="zh-CN"/>
        </w:rPr>
        <w:t>承诺单位：     （盖单位公章）</w:t>
      </w:r>
    </w:p>
    <w:p>
      <w:pPr>
        <w:pStyle w:val="107"/>
        <w:ind w:firstLine="444"/>
        <w:rPr>
          <w:lang w:eastAsia="zh-CN"/>
        </w:rPr>
      </w:pPr>
      <w:r>
        <w:rPr>
          <w:rFonts w:hint="eastAsia"/>
          <w:lang w:eastAsia="zh-CN"/>
        </w:rPr>
        <w:t>法定代表人（授权委托人）：        （签字）</w:t>
      </w:r>
    </w:p>
    <w:p>
      <w:pPr>
        <w:pStyle w:val="107"/>
        <w:ind w:firstLine="444"/>
        <w:rPr>
          <w:lang w:eastAsia="zh-CN"/>
        </w:rPr>
      </w:pPr>
      <w:r>
        <w:rPr>
          <w:rFonts w:hint="eastAsia"/>
          <w:lang w:eastAsia="zh-CN"/>
        </w:rPr>
        <w:t>承诺时间：    年   月  日</w:t>
      </w: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rStyle w:val="41"/>
          <w:rFonts w:ascii="方正仿宋简体" w:hAnsi="方正仿宋简体" w:eastAsia="方正仿宋简体"/>
          <w:b/>
          <w:sz w:val="32"/>
          <w:szCs w:val="23"/>
          <w:lang w:eastAsia="zh-CN"/>
        </w:rPr>
      </w:pPr>
      <w:r>
        <w:rPr>
          <w:rFonts w:hint="eastAsia"/>
          <w:lang w:eastAsia="zh-CN"/>
        </w:rPr>
        <w:t>机密信息接受承诺函</w:t>
      </w:r>
      <w:bookmarkEnd w:id="577"/>
      <w:bookmarkEnd w:id="578"/>
      <w:bookmarkEnd w:id="579"/>
      <w:bookmarkEnd w:id="580"/>
      <w:bookmarkEnd w:id="581"/>
      <w:bookmarkEnd w:id="582"/>
      <w:bookmarkEnd w:id="583"/>
    </w:p>
    <w:p>
      <w:pPr>
        <w:ind w:firstLine="444"/>
        <w:rPr>
          <w:lang w:eastAsia="zh-CN"/>
        </w:rPr>
      </w:pPr>
    </w:p>
    <w:p>
      <w:pPr>
        <w:ind w:firstLine="667"/>
        <w:jc w:val="center"/>
        <w:rPr>
          <w:b/>
          <w:sz w:val="32"/>
          <w:szCs w:val="32"/>
          <w:lang w:eastAsia="zh-CN"/>
        </w:rPr>
      </w:pPr>
      <w:r>
        <w:rPr>
          <w:rFonts w:hint="eastAsia"/>
          <w:b/>
          <w:sz w:val="32"/>
          <w:szCs w:val="32"/>
          <w:lang w:eastAsia="zh-CN"/>
        </w:rPr>
        <w:t>机密信息接受承诺函</w:t>
      </w:r>
    </w:p>
    <w:p>
      <w:pPr>
        <w:pStyle w:val="107"/>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pPr>
        <w:pStyle w:val="107"/>
        <w:ind w:firstLine="444"/>
        <w:rPr>
          <w:lang w:eastAsia="zh-CN"/>
        </w:rPr>
      </w:pPr>
      <w:r>
        <w:rPr>
          <w:lang w:eastAsia="zh-CN"/>
        </w:rPr>
        <w:t xml:space="preserve">8.1 </w:t>
      </w:r>
      <w:r>
        <w:rPr>
          <w:rFonts w:hint="eastAsia"/>
          <w:lang w:eastAsia="zh-CN"/>
        </w:rPr>
        <w:t>机密信息</w:t>
      </w:r>
    </w:p>
    <w:p>
      <w:pPr>
        <w:pStyle w:val="107"/>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pPr>
        <w:pStyle w:val="107"/>
        <w:ind w:firstLine="444"/>
        <w:rPr>
          <w:lang w:eastAsia="zh-CN"/>
        </w:rPr>
      </w:pPr>
      <w:r>
        <w:rPr>
          <w:lang w:eastAsia="zh-CN"/>
        </w:rPr>
        <w:t xml:space="preserve">8.1.1 </w:t>
      </w:r>
      <w:r>
        <w:rPr>
          <w:rFonts w:hint="eastAsia"/>
          <w:lang w:eastAsia="zh-CN"/>
        </w:rPr>
        <w:t>管理经验；</w:t>
      </w:r>
    </w:p>
    <w:p>
      <w:pPr>
        <w:pStyle w:val="107"/>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pPr>
        <w:pStyle w:val="107"/>
        <w:ind w:firstLine="444"/>
        <w:rPr>
          <w:lang w:eastAsia="zh-CN"/>
        </w:rPr>
      </w:pPr>
      <w:r>
        <w:rPr>
          <w:lang w:eastAsia="zh-CN"/>
        </w:rPr>
        <w:t xml:space="preserve">8.2 </w:t>
      </w:r>
      <w:r>
        <w:rPr>
          <w:rFonts w:hint="eastAsia"/>
          <w:lang w:eastAsia="zh-CN"/>
        </w:rPr>
        <w:t>机密信息的接受的方式</w:t>
      </w:r>
    </w:p>
    <w:p>
      <w:pPr>
        <w:pStyle w:val="107"/>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pPr>
        <w:pStyle w:val="107"/>
        <w:ind w:firstLine="444"/>
        <w:rPr>
          <w:lang w:eastAsia="zh-CN"/>
        </w:rPr>
      </w:pPr>
      <w:r>
        <w:rPr>
          <w:lang w:eastAsia="zh-CN"/>
        </w:rPr>
        <w:t xml:space="preserve">8.3 </w:t>
      </w:r>
      <w:r>
        <w:rPr>
          <w:rFonts w:hint="eastAsia"/>
          <w:lang w:eastAsia="zh-CN"/>
        </w:rPr>
        <w:t>乙方的保密责任</w:t>
      </w:r>
    </w:p>
    <w:p>
      <w:pPr>
        <w:pStyle w:val="107"/>
        <w:ind w:firstLine="444"/>
        <w:rPr>
          <w:lang w:eastAsia="zh-CN"/>
        </w:rPr>
      </w:pPr>
      <w:r>
        <w:rPr>
          <w:rFonts w:hint="eastAsia"/>
          <w:lang w:eastAsia="zh-CN"/>
        </w:rPr>
        <w:t>乙方同意：</w:t>
      </w:r>
    </w:p>
    <w:p>
      <w:pPr>
        <w:pStyle w:val="107"/>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pPr>
        <w:pStyle w:val="107"/>
        <w:ind w:firstLine="444"/>
        <w:rPr>
          <w:lang w:eastAsia="zh-CN"/>
        </w:rPr>
      </w:pPr>
      <w:r>
        <w:rPr>
          <w:lang w:eastAsia="zh-CN"/>
        </w:rPr>
        <w:t xml:space="preserve">8.3.2 </w:t>
      </w:r>
      <w:r>
        <w:rPr>
          <w:rFonts w:hint="eastAsia"/>
          <w:lang w:eastAsia="zh-CN"/>
        </w:rPr>
        <w:t>为履行项目之目的或在其它方面为了甲方的利益使用甲方的机密信息。</w:t>
      </w:r>
    </w:p>
    <w:p>
      <w:pPr>
        <w:pStyle w:val="107"/>
        <w:ind w:firstLine="444"/>
        <w:rPr>
          <w:lang w:eastAsia="zh-CN"/>
        </w:rPr>
      </w:pPr>
      <w:r>
        <w:rPr>
          <w:rFonts w:hint="eastAsia"/>
          <w:lang w:eastAsia="zh-CN"/>
        </w:rPr>
        <w:t>乙方可以将机密信息透露给：</w:t>
      </w:r>
    </w:p>
    <w:p>
      <w:pPr>
        <w:pStyle w:val="107"/>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pPr>
        <w:pStyle w:val="107"/>
        <w:ind w:firstLine="444"/>
        <w:rPr>
          <w:lang w:eastAsia="zh-CN"/>
        </w:rPr>
      </w:pPr>
      <w:r>
        <w:rPr>
          <w:lang w:eastAsia="zh-CN"/>
        </w:rPr>
        <w:t>(2)</w:t>
      </w:r>
      <w:r>
        <w:rPr>
          <w:rFonts w:hint="eastAsia"/>
          <w:lang w:eastAsia="zh-CN"/>
        </w:rPr>
        <w:t>经甲方事先书面同意的任何其它地方。</w:t>
      </w:r>
    </w:p>
    <w:p>
      <w:pPr>
        <w:pStyle w:val="107"/>
        <w:ind w:firstLine="444"/>
        <w:rPr>
          <w:lang w:eastAsia="zh-CN"/>
        </w:rPr>
      </w:pPr>
      <w:r>
        <w:rPr>
          <w:lang w:eastAsia="zh-CN"/>
        </w:rPr>
        <w:t xml:space="preserve">8.4 </w:t>
      </w:r>
      <w:r>
        <w:rPr>
          <w:rFonts w:hint="eastAsia"/>
          <w:lang w:eastAsia="zh-CN"/>
        </w:rPr>
        <w:t>保密期限</w:t>
      </w:r>
    </w:p>
    <w:p>
      <w:pPr>
        <w:pStyle w:val="107"/>
        <w:ind w:firstLine="444"/>
        <w:rPr>
          <w:lang w:eastAsia="zh-CN"/>
        </w:rPr>
      </w:pPr>
      <w:r>
        <w:rPr>
          <w:rFonts w:hint="eastAsia"/>
          <w:lang w:eastAsia="zh-CN"/>
        </w:rPr>
        <w:t>根据本机密信息接受承诺函，由甲方向乙方透露的信息应自本协议中提到的招标之日起五年止。</w:t>
      </w:r>
    </w:p>
    <w:p>
      <w:pPr>
        <w:pStyle w:val="107"/>
        <w:ind w:firstLine="444"/>
        <w:rPr>
          <w:lang w:eastAsia="zh-CN"/>
        </w:rPr>
      </w:pPr>
      <w:r>
        <w:rPr>
          <w:lang w:eastAsia="zh-CN"/>
        </w:rPr>
        <w:t xml:space="preserve">8.5 </w:t>
      </w:r>
      <w:r>
        <w:rPr>
          <w:rFonts w:hint="eastAsia"/>
          <w:lang w:eastAsia="zh-CN"/>
        </w:rPr>
        <w:t>乙方不承担保密责任的信息</w:t>
      </w:r>
    </w:p>
    <w:p>
      <w:pPr>
        <w:pStyle w:val="107"/>
        <w:ind w:firstLine="444"/>
        <w:rPr>
          <w:lang w:eastAsia="zh-CN"/>
        </w:rPr>
      </w:pPr>
      <w:r>
        <w:rPr>
          <w:rFonts w:hint="eastAsia"/>
          <w:lang w:eastAsia="zh-CN"/>
        </w:rPr>
        <w:t>对于下列信息，乙方不承担本机密信息透露协议所规定的保密责任：</w:t>
      </w:r>
    </w:p>
    <w:p>
      <w:pPr>
        <w:pStyle w:val="107"/>
        <w:ind w:firstLine="444"/>
        <w:rPr>
          <w:lang w:eastAsia="zh-CN"/>
        </w:rPr>
      </w:pPr>
      <w:r>
        <w:rPr>
          <w:lang w:eastAsia="zh-CN"/>
        </w:rPr>
        <w:t xml:space="preserve">8.5.1 </w:t>
      </w:r>
      <w:r>
        <w:rPr>
          <w:rFonts w:hint="eastAsia"/>
          <w:lang w:eastAsia="zh-CN"/>
        </w:rPr>
        <w:t>在不承担保密责任的情况下已获取的信息；</w:t>
      </w:r>
    </w:p>
    <w:p>
      <w:pPr>
        <w:pStyle w:val="107"/>
        <w:ind w:firstLine="444"/>
        <w:rPr>
          <w:lang w:eastAsia="zh-CN"/>
        </w:rPr>
      </w:pPr>
      <w:r>
        <w:rPr>
          <w:lang w:eastAsia="zh-CN"/>
        </w:rPr>
        <w:t xml:space="preserve">8.5.2 </w:t>
      </w:r>
      <w:r>
        <w:rPr>
          <w:rFonts w:hint="eastAsia"/>
          <w:lang w:eastAsia="zh-CN"/>
        </w:rPr>
        <w:t>乙方独立开发且不涉及透露方的信息；</w:t>
      </w:r>
    </w:p>
    <w:p>
      <w:pPr>
        <w:pStyle w:val="107"/>
        <w:ind w:firstLine="444"/>
        <w:rPr>
          <w:lang w:eastAsia="zh-CN"/>
        </w:rPr>
      </w:pPr>
      <w:r>
        <w:rPr>
          <w:lang w:eastAsia="zh-CN"/>
        </w:rPr>
        <w:t xml:space="preserve">8.5.3 </w:t>
      </w:r>
      <w:r>
        <w:rPr>
          <w:rFonts w:hint="eastAsia"/>
          <w:lang w:eastAsia="zh-CN"/>
        </w:rPr>
        <w:t>从甲方以外的合法渠道所获得的信息；</w:t>
      </w:r>
    </w:p>
    <w:p>
      <w:pPr>
        <w:pStyle w:val="107"/>
        <w:ind w:firstLine="444"/>
        <w:rPr>
          <w:lang w:eastAsia="zh-CN"/>
        </w:rPr>
      </w:pPr>
      <w:r>
        <w:rPr>
          <w:lang w:eastAsia="zh-CN"/>
        </w:rPr>
        <w:t xml:space="preserve">8.5.4 </w:t>
      </w:r>
      <w:r>
        <w:rPr>
          <w:rFonts w:hint="eastAsia"/>
          <w:lang w:eastAsia="zh-CN"/>
        </w:rPr>
        <w:t>通过公开渠道而非乙方过失而公开的信息；</w:t>
      </w:r>
    </w:p>
    <w:p>
      <w:pPr>
        <w:pStyle w:val="107"/>
        <w:ind w:firstLine="444"/>
        <w:rPr>
          <w:lang w:eastAsia="zh-CN"/>
        </w:rPr>
      </w:pPr>
      <w:r>
        <w:rPr>
          <w:lang w:eastAsia="zh-CN"/>
        </w:rPr>
        <w:t xml:space="preserve">8.6 </w:t>
      </w:r>
      <w:r>
        <w:rPr>
          <w:rFonts w:hint="eastAsia"/>
          <w:lang w:eastAsia="zh-CN"/>
        </w:rPr>
        <w:t>残留信息</w:t>
      </w:r>
    </w:p>
    <w:p>
      <w:pPr>
        <w:pStyle w:val="107"/>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107"/>
        <w:ind w:firstLine="444"/>
        <w:rPr>
          <w:lang w:eastAsia="zh-CN"/>
        </w:rPr>
      </w:pPr>
      <w:r>
        <w:rPr>
          <w:rFonts w:hint="eastAsia"/>
          <w:lang w:eastAsia="zh-CN"/>
        </w:rPr>
        <w:t>但是，除非甲方与乙方就残留信息另有规定，乙方不得透露，公开或传播：</w:t>
      </w:r>
    </w:p>
    <w:p>
      <w:pPr>
        <w:pStyle w:val="107"/>
        <w:ind w:firstLine="444"/>
        <w:rPr>
          <w:lang w:eastAsia="zh-CN"/>
        </w:rPr>
      </w:pPr>
      <w:r>
        <w:rPr>
          <w:lang w:eastAsia="zh-CN"/>
        </w:rPr>
        <w:t xml:space="preserve">8.6.1 </w:t>
      </w:r>
      <w:r>
        <w:rPr>
          <w:rFonts w:hint="eastAsia"/>
          <w:lang w:eastAsia="zh-CN"/>
        </w:rPr>
        <w:t>残留信息源；</w:t>
      </w:r>
    </w:p>
    <w:p>
      <w:pPr>
        <w:pStyle w:val="107"/>
        <w:ind w:firstLine="444"/>
        <w:rPr>
          <w:lang w:eastAsia="zh-CN"/>
        </w:rPr>
      </w:pPr>
      <w:r>
        <w:rPr>
          <w:lang w:eastAsia="zh-CN"/>
        </w:rPr>
        <w:t xml:space="preserve">8.6.2 </w:t>
      </w:r>
      <w:r>
        <w:rPr>
          <w:rFonts w:hint="eastAsia"/>
          <w:lang w:eastAsia="zh-CN"/>
        </w:rPr>
        <w:t>甲方的任何财务、统计或个人数据；</w:t>
      </w:r>
    </w:p>
    <w:p>
      <w:pPr>
        <w:pStyle w:val="107"/>
        <w:ind w:firstLine="444"/>
        <w:rPr>
          <w:lang w:eastAsia="zh-CN"/>
        </w:rPr>
      </w:pPr>
      <w:r>
        <w:rPr>
          <w:lang w:eastAsia="zh-CN"/>
        </w:rPr>
        <w:t xml:space="preserve">8.6.3 </w:t>
      </w:r>
      <w:r>
        <w:rPr>
          <w:rFonts w:hint="eastAsia"/>
          <w:lang w:eastAsia="zh-CN"/>
        </w:rPr>
        <w:t>甲方的业务计划。</w:t>
      </w:r>
    </w:p>
    <w:p>
      <w:pPr>
        <w:pStyle w:val="107"/>
        <w:ind w:firstLine="444"/>
        <w:rPr>
          <w:lang w:eastAsia="zh-CN"/>
        </w:rPr>
      </w:pPr>
      <w:r>
        <w:rPr>
          <w:lang w:eastAsia="zh-CN"/>
        </w:rPr>
        <w:t xml:space="preserve">8.7 </w:t>
      </w:r>
      <w:r>
        <w:rPr>
          <w:rFonts w:hint="eastAsia"/>
          <w:lang w:eastAsia="zh-CN"/>
        </w:rPr>
        <w:t>保密信息的返还</w:t>
      </w:r>
    </w:p>
    <w:p>
      <w:pPr>
        <w:pStyle w:val="107"/>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pPr>
        <w:pStyle w:val="107"/>
        <w:ind w:firstLine="444"/>
        <w:rPr>
          <w:lang w:eastAsia="zh-CN"/>
        </w:rPr>
      </w:pPr>
      <w:r>
        <w:rPr>
          <w:lang w:eastAsia="zh-CN"/>
        </w:rPr>
        <w:t xml:space="preserve">8.8 </w:t>
      </w:r>
      <w:r>
        <w:rPr>
          <w:rFonts w:hint="eastAsia"/>
          <w:lang w:eastAsia="zh-CN"/>
        </w:rPr>
        <w:t>不承认条款</w:t>
      </w:r>
    </w:p>
    <w:p>
      <w:pPr>
        <w:pStyle w:val="107"/>
        <w:ind w:firstLine="444"/>
        <w:rPr>
          <w:lang w:eastAsia="zh-CN"/>
        </w:rPr>
      </w:pPr>
      <w:r>
        <w:rPr>
          <w:lang w:eastAsia="zh-CN"/>
        </w:rPr>
        <w:t xml:space="preserve">8.8.1 </w:t>
      </w:r>
      <w:r>
        <w:rPr>
          <w:rFonts w:hint="eastAsia"/>
          <w:lang w:eastAsia="zh-CN"/>
        </w:rPr>
        <w:t>甲方仅“按现状”提供信息；</w:t>
      </w:r>
    </w:p>
    <w:p>
      <w:pPr>
        <w:pStyle w:val="107"/>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pPr>
        <w:pStyle w:val="107"/>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107"/>
        <w:ind w:firstLine="444"/>
        <w:rPr>
          <w:lang w:eastAsia="zh-CN"/>
        </w:rPr>
      </w:pPr>
      <w:r>
        <w:rPr>
          <w:lang w:eastAsia="zh-CN"/>
        </w:rPr>
        <w:t xml:space="preserve">8.8.4 </w:t>
      </w:r>
      <w:r>
        <w:rPr>
          <w:rFonts w:hint="eastAsia"/>
          <w:lang w:eastAsia="zh-CN"/>
        </w:rPr>
        <w:t>本承诺函并不要求任一方透露或接受信息。</w:t>
      </w:r>
    </w:p>
    <w:p>
      <w:pPr>
        <w:pStyle w:val="107"/>
        <w:ind w:firstLine="444"/>
        <w:rPr>
          <w:lang w:eastAsia="zh-CN"/>
        </w:rPr>
      </w:pPr>
      <w:r>
        <w:rPr>
          <w:lang w:eastAsia="zh-CN"/>
        </w:rPr>
        <w:t xml:space="preserve">8.9 </w:t>
      </w:r>
      <w:r>
        <w:rPr>
          <w:rFonts w:hint="eastAsia"/>
          <w:lang w:eastAsia="zh-CN"/>
        </w:rPr>
        <w:t>适用法律</w:t>
      </w:r>
    </w:p>
    <w:p>
      <w:pPr>
        <w:pStyle w:val="107"/>
        <w:ind w:firstLine="444"/>
        <w:rPr>
          <w:lang w:eastAsia="zh-CN"/>
        </w:rPr>
      </w:pPr>
      <w:r>
        <w:rPr>
          <w:rFonts w:hint="eastAsia"/>
          <w:lang w:eastAsia="zh-CN"/>
        </w:rPr>
        <w:t>本承诺函适用中华人民共和国法律。</w:t>
      </w:r>
    </w:p>
    <w:p>
      <w:pPr>
        <w:pStyle w:val="107"/>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pPr>
        <w:ind w:firstLine="444"/>
        <w:rPr>
          <w:lang w:eastAsia="zh-CN"/>
        </w:rPr>
      </w:pPr>
      <w:r>
        <w:rPr>
          <w:rFonts w:hint="eastAsia"/>
          <w:lang w:eastAsia="zh-CN"/>
        </w:rPr>
        <w:t>负责人签字：</w:t>
      </w:r>
      <w:r>
        <w:rPr>
          <w:lang w:eastAsia="zh-CN"/>
        </w:rPr>
        <w:t>_________________</w:t>
      </w:r>
    </w:p>
    <w:p>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bookmarkEnd w:id="462"/>
    <w:p>
      <w:pPr>
        <w:tabs>
          <w:tab w:val="left" w:pos="0"/>
        </w:tabs>
        <w:spacing w:line="560" w:lineRule="exact"/>
        <w:ind w:firstLine="0" w:firstLineChars="0"/>
        <w:rPr>
          <w:lang w:eastAsia="zh-CN"/>
        </w:rPr>
      </w:pPr>
      <w:bookmarkStart w:id="584" w:name="_Toc363127818"/>
      <w:bookmarkStart w:id="585" w:name="_Toc363128958"/>
      <w:bookmarkStart w:id="586" w:name="_Toc363125364"/>
      <w:bookmarkStart w:id="587" w:name="_Toc307924195"/>
      <w:bookmarkStart w:id="588" w:name="_Toc363059668"/>
      <w:bookmarkStart w:id="589" w:name="_Toc363134256"/>
      <w:bookmarkStart w:id="590" w:name="_Toc310252922"/>
      <w:bookmarkStart w:id="591" w:name="_Toc363454557"/>
      <w:bookmarkStart w:id="592" w:name="_Toc209405317"/>
    </w:p>
    <w:p>
      <w:pPr>
        <w:pStyle w:val="50"/>
      </w:pPr>
      <w:bookmarkStart w:id="593" w:name="_Toc94001341"/>
      <w:r>
        <w:br w:type="page"/>
      </w:r>
      <w:bookmarkStart w:id="594" w:name="_Toc319"/>
      <w:r>
        <w:rPr>
          <w:rFonts w:hint="eastAsia"/>
        </w:rPr>
        <w:t>第八章  产品需求一览表</w:t>
      </w:r>
      <w:bookmarkEnd w:id="593"/>
      <w:bookmarkEnd w:id="594"/>
    </w:p>
    <w:bookmarkEnd w:id="584"/>
    <w:bookmarkEnd w:id="585"/>
    <w:bookmarkEnd w:id="586"/>
    <w:bookmarkEnd w:id="587"/>
    <w:bookmarkEnd w:id="588"/>
    <w:bookmarkEnd w:id="589"/>
    <w:bookmarkEnd w:id="590"/>
    <w:bookmarkEnd w:id="591"/>
    <w:p>
      <w:pPr>
        <w:pStyle w:val="107"/>
        <w:ind w:firstLine="444"/>
        <w:rPr>
          <w:lang w:eastAsia="zh-CN"/>
        </w:rPr>
      </w:pPr>
      <w:r>
        <w:rPr>
          <w:rFonts w:hint="eastAsia"/>
          <w:lang w:eastAsia="zh-CN"/>
        </w:rPr>
        <w:t>产品需求一览表详见附件：</w:t>
      </w:r>
      <w:r>
        <w:rPr>
          <w:rFonts w:hint="eastAsia"/>
          <w:b/>
          <w:bCs/>
          <w:color w:val="FF0000"/>
          <w:lang w:eastAsia="zh-CN"/>
        </w:rPr>
        <w:t>2024年二级物资集中采购17大类金属缓蚀剂（JC2024-WⅡ-17-28）招标项目明细表</w:t>
      </w:r>
      <w:r>
        <w:rPr>
          <w:rFonts w:hint="eastAsia"/>
          <w:b/>
          <w:color w:val="FF0000"/>
          <w:lang w:eastAsia="zh-CN"/>
        </w:rPr>
        <w:t xml:space="preserve"> </w:t>
      </w:r>
      <w:r>
        <w:rPr>
          <w:rFonts w:hint="eastAsia"/>
          <w:lang w:eastAsia="zh-CN"/>
        </w:rPr>
        <w:t>。</w:t>
      </w:r>
    </w:p>
    <w:bookmarkEnd w:id="592"/>
    <w:p>
      <w:pPr>
        <w:pStyle w:val="50"/>
      </w:pPr>
      <w:r>
        <w:rPr>
          <w:rFonts w:ascii="楷体_GB2312" w:hAnsi="楷体_GB2312" w:eastAsia="楷体_GB2312"/>
          <w:bCs/>
          <w:sz w:val="27"/>
          <w:szCs w:val="27"/>
        </w:rPr>
        <w:br w:type="page"/>
      </w:r>
      <w:bookmarkEnd w:id="463"/>
      <w:bookmarkEnd w:id="464"/>
      <w:bookmarkEnd w:id="465"/>
      <w:bookmarkEnd w:id="466"/>
      <w:bookmarkEnd w:id="467"/>
      <w:bookmarkEnd w:id="468"/>
      <w:bookmarkEnd w:id="469"/>
      <w:bookmarkEnd w:id="470"/>
      <w:bookmarkStart w:id="595" w:name="_Toc18960"/>
      <w:bookmarkStart w:id="596" w:name="_Toc310252924"/>
      <w:bookmarkStart w:id="597" w:name="_Toc209405319"/>
      <w:bookmarkStart w:id="598" w:name="_Toc307924196"/>
      <w:bookmarkStart w:id="599" w:name="_Toc363125365"/>
      <w:bookmarkStart w:id="600" w:name="_Toc363059669"/>
      <w:bookmarkStart w:id="601" w:name="_Toc94001342"/>
      <w:bookmarkStart w:id="602" w:name="_Toc363128959"/>
      <w:bookmarkStart w:id="603" w:name="_Toc363127819"/>
      <w:bookmarkStart w:id="604" w:name="_Toc363134257"/>
      <w:bookmarkStart w:id="605" w:name="_Toc363454558"/>
      <w:r>
        <w:rPr>
          <w:rFonts w:hint="eastAsia"/>
        </w:rPr>
        <w:t>第九章  附件</w:t>
      </w:r>
      <w:bookmarkEnd w:id="595"/>
    </w:p>
    <w:p>
      <w:pPr>
        <w:pStyle w:val="73"/>
        <w:rPr>
          <w:rFonts w:ascii="Times New Roman" w:hAnsi="Times New Roman"/>
          <w:szCs w:val="28"/>
          <w:lang w:eastAsia="zh-CN"/>
        </w:rPr>
      </w:pPr>
      <w:bookmarkStart w:id="606" w:name="_Toc31947"/>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w:t>
      </w:r>
      <w:bookmarkEnd w:id="596"/>
      <w:bookmarkEnd w:id="597"/>
      <w:bookmarkEnd w:id="598"/>
      <w:bookmarkStart w:id="607" w:name="_Toc307924197"/>
      <w:r>
        <w:rPr>
          <w:rFonts w:hint="eastAsia" w:ascii="Times New Roman" w:hAnsi="Times New Roman"/>
          <w:szCs w:val="28"/>
          <w:lang w:eastAsia="zh-CN"/>
        </w:rPr>
        <w:t>评标方法</w:t>
      </w:r>
      <w:bookmarkEnd w:id="471"/>
      <w:bookmarkEnd w:id="472"/>
      <w:bookmarkEnd w:id="473"/>
      <w:bookmarkEnd w:id="474"/>
      <w:bookmarkStart w:id="608" w:name="_Toc208720668"/>
      <w:bookmarkStart w:id="609" w:name="_Toc209405338"/>
      <w:r>
        <w:rPr>
          <w:rFonts w:hint="eastAsia" w:ascii="Times New Roman" w:hAnsi="Times New Roman"/>
          <w:szCs w:val="28"/>
          <w:lang w:eastAsia="zh-CN"/>
        </w:rPr>
        <w:t>及授标原则</w:t>
      </w:r>
      <w:bookmarkEnd w:id="599"/>
      <w:bookmarkEnd w:id="600"/>
      <w:bookmarkEnd w:id="601"/>
      <w:bookmarkEnd w:id="602"/>
      <w:bookmarkEnd w:id="603"/>
      <w:bookmarkEnd w:id="604"/>
      <w:bookmarkEnd w:id="605"/>
      <w:bookmarkEnd w:id="606"/>
      <w:r>
        <w:rPr>
          <w:rFonts w:hint="eastAsia" w:ascii="Times New Roman" w:hAnsi="Times New Roman"/>
          <w:szCs w:val="28"/>
          <w:lang w:eastAsia="zh-CN"/>
        </w:rPr>
        <w:t xml:space="preserve"> </w:t>
      </w:r>
      <w:bookmarkEnd w:id="607"/>
      <w:r>
        <w:rPr>
          <w:rFonts w:ascii="Times New Roman" w:hAnsi="Times New Roman"/>
          <w:szCs w:val="28"/>
          <w:lang w:eastAsia="zh-CN"/>
        </w:rPr>
        <w:t xml:space="preserve"> </w:t>
      </w:r>
      <w:bookmarkEnd w:id="608"/>
      <w:bookmarkEnd w:id="609"/>
      <w:bookmarkStart w:id="610" w:name="_Toc120024396"/>
      <w:bookmarkStart w:id="611" w:name="_Toc363127820"/>
      <w:bookmarkStart w:id="612" w:name="_Toc237363673"/>
      <w:bookmarkStart w:id="613" w:name="_Toc208720658"/>
      <w:bookmarkStart w:id="614" w:name="_Toc363059670"/>
      <w:bookmarkStart w:id="615" w:name="_Toc120020769"/>
      <w:bookmarkStart w:id="616" w:name="_Toc120019343"/>
      <w:bookmarkStart w:id="617" w:name="_Toc120020263"/>
      <w:bookmarkStart w:id="618" w:name="_Toc363125366"/>
      <w:bookmarkStart w:id="619" w:name="_Toc209405326"/>
      <w:bookmarkStart w:id="620" w:name="_Toc120019623"/>
      <w:bookmarkStart w:id="621" w:name="_Toc363454559"/>
      <w:bookmarkStart w:id="622" w:name="_Toc363134258"/>
      <w:bookmarkStart w:id="623" w:name="_Toc363128960"/>
      <w:bookmarkStart w:id="624" w:name="_Toc208715948"/>
      <w:bookmarkStart w:id="625" w:name="_Toc120020530"/>
      <w:bookmarkStart w:id="626" w:name="_Toc307924199"/>
      <w:bookmarkStart w:id="627" w:name="_Toc191716684"/>
    </w:p>
    <w:p>
      <w:pPr>
        <w:spacing w:line="560" w:lineRule="exact"/>
        <w:ind w:firstLine="446"/>
        <w:rPr>
          <w:rFonts w:cs="宋体"/>
          <w:b/>
          <w:szCs w:val="21"/>
          <w:lang w:eastAsia="zh-CN"/>
        </w:rPr>
      </w:pPr>
      <w:r>
        <w:rPr>
          <w:rFonts w:hint="eastAsia" w:cs="宋体"/>
          <w:b/>
          <w:szCs w:val="21"/>
          <w:lang w:eastAsia="zh-CN"/>
        </w:rPr>
        <w:t>一、评标方法</w:t>
      </w:r>
    </w:p>
    <w:p>
      <w:pPr>
        <w:spacing w:line="560" w:lineRule="exact"/>
        <w:ind w:firstLine="444"/>
        <w:rPr>
          <w:rFonts w:hint="eastAsia" w:cs="宋体"/>
          <w:szCs w:val="21"/>
          <w:lang w:eastAsia="zh-CN"/>
        </w:rPr>
      </w:pPr>
      <w:r>
        <w:rPr>
          <w:rFonts w:hint="eastAsia" w:cs="宋体"/>
          <w:szCs w:val="21"/>
          <w:lang w:eastAsia="zh-CN"/>
        </w:rPr>
        <w:t>本次招标评审采用综合评估法。主要从质量控制、资质情况、企业管理水平、售后服务、销售业绩、企业财务状况、投标文件质量、投标报价等方面进行评审。</w:t>
      </w:r>
    </w:p>
    <w:p>
      <w:pPr>
        <w:spacing w:line="560" w:lineRule="exact"/>
        <w:ind w:firstLine="444"/>
        <w:rPr>
          <w:rFonts w:cs="宋体"/>
          <w:szCs w:val="21"/>
          <w:lang w:eastAsia="zh-CN"/>
        </w:rPr>
      </w:pPr>
      <w:r>
        <w:rPr>
          <w:rFonts w:hint="eastAsia" w:cs="宋体"/>
          <w:szCs w:val="21"/>
          <w:lang w:eastAsia="zh-CN"/>
        </w:rPr>
        <w:t>投标人综合得分=商务得分+技术得分+报价得分，其中商务得分占15%、技术得分15%、报价得分占70%，具体评分细则详见附件</w:t>
      </w:r>
      <w:r>
        <w:rPr>
          <w:rFonts w:hint="eastAsia" w:cs="宋体"/>
          <w:szCs w:val="21"/>
          <w:lang w:val="en-US" w:eastAsia="zh-CN"/>
        </w:rPr>
        <w:t>5</w:t>
      </w:r>
      <w:r>
        <w:rPr>
          <w:rFonts w:cs="宋体"/>
          <w:szCs w:val="21"/>
          <w:lang w:eastAsia="zh-CN"/>
        </w:rPr>
        <w:t>。</w:t>
      </w:r>
    </w:p>
    <w:p>
      <w:pPr>
        <w:spacing w:line="560" w:lineRule="exact"/>
        <w:ind w:firstLine="446"/>
        <w:rPr>
          <w:rFonts w:cs="宋体"/>
          <w:b/>
          <w:szCs w:val="21"/>
          <w:lang w:eastAsia="zh-CN"/>
        </w:rPr>
      </w:pPr>
      <w:r>
        <w:rPr>
          <w:rFonts w:hint="eastAsia" w:cs="宋体"/>
          <w:b/>
          <w:szCs w:val="21"/>
          <w:lang w:eastAsia="zh-CN"/>
        </w:rPr>
        <w:t>二、价格</w:t>
      </w:r>
    </w:p>
    <w:p>
      <w:pPr>
        <w:spacing w:line="560" w:lineRule="exact"/>
        <w:ind w:firstLine="444"/>
        <w:rPr>
          <w:rFonts w:hint="eastAsia" w:cs="宋体"/>
          <w:szCs w:val="21"/>
          <w:lang w:eastAsia="zh-CN"/>
        </w:rPr>
      </w:pPr>
      <w:r>
        <w:rPr>
          <w:rFonts w:cs="宋体"/>
          <w:szCs w:val="21"/>
          <w:lang w:eastAsia="zh-CN"/>
        </w:rPr>
        <w:t>1、</w:t>
      </w:r>
      <w:r>
        <w:rPr>
          <w:rFonts w:hint="eastAsia" w:cs="宋体"/>
          <w:szCs w:val="21"/>
          <w:lang w:eastAsia="zh-CN"/>
        </w:rPr>
        <w:t>最高投标限价的确定</w:t>
      </w:r>
    </w:p>
    <w:p>
      <w:pPr>
        <w:spacing w:line="560" w:lineRule="exact"/>
        <w:ind w:firstLine="444"/>
        <w:rPr>
          <w:rFonts w:hint="eastAsia" w:cs="宋体"/>
          <w:szCs w:val="21"/>
          <w:lang w:eastAsia="zh-CN"/>
        </w:rPr>
      </w:pPr>
      <w:r>
        <w:rPr>
          <w:rFonts w:hint="eastAsia" w:cs="宋体"/>
          <w:szCs w:val="21"/>
          <w:lang w:eastAsia="zh-CN"/>
        </w:rPr>
        <w:t>由物资采购价格管理相关部门依据市场调研情况于采购方案批复后3个工作日内按规定程序完成最高投标限价制定。</w:t>
      </w:r>
    </w:p>
    <w:p>
      <w:pPr>
        <w:spacing w:line="560" w:lineRule="exact"/>
        <w:ind w:firstLine="444"/>
        <w:rPr>
          <w:rFonts w:hint="eastAsia" w:cs="宋体"/>
          <w:szCs w:val="21"/>
          <w:lang w:eastAsia="zh-CN"/>
        </w:rPr>
      </w:pPr>
      <w:r>
        <w:rPr>
          <w:rFonts w:hint="eastAsia" w:cs="宋体"/>
          <w:szCs w:val="21"/>
          <w:lang w:eastAsia="zh-CN"/>
        </w:rPr>
        <w:t>2、投标人报价有效性的确定</w:t>
      </w:r>
    </w:p>
    <w:p>
      <w:pPr>
        <w:spacing w:line="560" w:lineRule="exact"/>
        <w:ind w:firstLine="444"/>
        <w:rPr>
          <w:rFonts w:hint="eastAsia" w:cs="宋体"/>
          <w:szCs w:val="21"/>
          <w:lang w:eastAsia="zh-CN"/>
        </w:rPr>
      </w:pPr>
      <w:r>
        <w:rPr>
          <w:rFonts w:hint="eastAsia" w:cs="宋体"/>
          <w:szCs w:val="21"/>
          <w:lang w:eastAsia="zh-CN"/>
        </w:rPr>
        <w:t>投标人需对本包别所有单项物资报出综合到货含税价格（投标人增值税率非13%时，投标人投标报价表中本包别物资必须填写实际税率，评标时评标价格按13%税率折算）。</w:t>
      </w:r>
    </w:p>
    <w:p>
      <w:pPr>
        <w:spacing w:line="560" w:lineRule="exact"/>
        <w:ind w:firstLine="444"/>
        <w:rPr>
          <w:rFonts w:hint="eastAsia"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rFonts w:hint="eastAsia" w:cs="宋体"/>
          <w:szCs w:val="21"/>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line="560" w:lineRule="exact"/>
        <w:ind w:firstLine="444"/>
        <w:rPr>
          <w:rFonts w:hint="eastAsia" w:cs="宋体"/>
          <w:szCs w:val="21"/>
          <w:lang w:eastAsia="zh-CN"/>
        </w:rPr>
      </w:pPr>
      <w:r>
        <w:rPr>
          <w:rFonts w:hint="eastAsia" w:cs="宋体"/>
          <w:szCs w:val="21"/>
          <w:lang w:eastAsia="zh-CN"/>
        </w:rPr>
        <w:t>3、评标基准价的确定</w:t>
      </w:r>
    </w:p>
    <w:p>
      <w:pPr>
        <w:spacing w:line="560" w:lineRule="exact"/>
        <w:ind w:firstLine="444"/>
        <w:rPr>
          <w:rFonts w:hint="eastAsia" w:cs="宋体"/>
          <w:szCs w:val="21"/>
          <w:lang w:eastAsia="zh-CN"/>
        </w:rPr>
      </w:pPr>
      <w:r>
        <w:rPr>
          <w:rFonts w:hint="eastAsia" w:cs="宋体"/>
          <w:szCs w:val="21"/>
          <w:lang w:eastAsia="zh-CN"/>
        </w:rPr>
        <w:t>若初审合格投标人≤5家时，单项物资评标基准价取所有初审合格投标人该项物资有效报价的平均值；若初审合格投标人＞5家时，在有效投标价中去掉一个最高值和一个最低值，单项物资评标基准价取剩余初审合格投标人该项物资有效报价的平均值。</w:t>
      </w:r>
    </w:p>
    <w:p>
      <w:pPr>
        <w:spacing w:line="560" w:lineRule="exact"/>
        <w:ind w:firstLine="444"/>
        <w:rPr>
          <w:rFonts w:hint="eastAsia" w:cs="宋体"/>
          <w:szCs w:val="21"/>
          <w:lang w:eastAsia="zh-CN"/>
        </w:rPr>
      </w:pPr>
      <w:r>
        <w:rPr>
          <w:rFonts w:hint="eastAsia" w:cs="宋体"/>
          <w:szCs w:val="21"/>
          <w:lang w:eastAsia="zh-CN"/>
        </w:rPr>
        <w:t>4、投标人报价得分</w:t>
      </w:r>
    </w:p>
    <w:p>
      <w:pPr>
        <w:spacing w:line="560" w:lineRule="exact"/>
        <w:ind w:firstLine="444"/>
        <w:rPr>
          <w:rFonts w:hint="eastAsia" w:cs="宋体"/>
          <w:szCs w:val="21"/>
          <w:lang w:eastAsia="zh-CN"/>
        </w:rPr>
      </w:pPr>
      <w:r>
        <w:rPr>
          <w:rFonts w:hint="eastAsia" w:cs="宋体"/>
          <w:szCs w:val="21"/>
          <w:lang w:eastAsia="zh-CN"/>
        </w:rPr>
        <w:t>投标人报价得分＝投标人单项物资报价得分之和÷该包别总项数。</w:t>
      </w:r>
    </w:p>
    <w:p>
      <w:pPr>
        <w:spacing w:line="560" w:lineRule="exact"/>
        <w:ind w:firstLine="444"/>
        <w:rPr>
          <w:rFonts w:cs="宋体"/>
          <w:szCs w:val="21"/>
          <w:lang w:eastAsia="zh-CN"/>
        </w:rPr>
      </w:pPr>
      <w:r>
        <w:rPr>
          <w:rFonts w:hint="eastAsia" w:cs="宋体"/>
          <w:szCs w:val="21"/>
          <w:lang w:eastAsia="zh-CN"/>
        </w:rPr>
        <w:t>若投标人报价等于评标基准价，则得基准分65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8%之后，在基准分基础上每低于1%（四舍五入）减2分</w:t>
      </w:r>
      <w:r>
        <w:rPr>
          <w:rFonts w:cs="宋体"/>
          <w:szCs w:val="21"/>
          <w:lang w:eastAsia="zh-CN"/>
        </w:rPr>
        <w:t>。</w:t>
      </w:r>
    </w:p>
    <w:p>
      <w:pPr>
        <w:spacing w:line="560" w:lineRule="exact"/>
        <w:ind w:firstLine="446"/>
        <w:rPr>
          <w:rFonts w:cs="宋体"/>
          <w:b/>
          <w:szCs w:val="21"/>
          <w:lang w:eastAsia="zh-CN"/>
        </w:rPr>
      </w:pPr>
      <w:r>
        <w:rPr>
          <w:rFonts w:hint="eastAsia" w:cs="宋体"/>
          <w:b/>
          <w:szCs w:val="21"/>
          <w:lang w:eastAsia="zh-CN"/>
        </w:rPr>
        <w:t>三、授标原则</w:t>
      </w:r>
    </w:p>
    <w:p>
      <w:pPr>
        <w:spacing w:line="560" w:lineRule="exact"/>
        <w:ind w:firstLine="444"/>
        <w:rPr>
          <w:rFonts w:hint="eastAsia" w:cs="宋体"/>
          <w:szCs w:val="21"/>
          <w:lang w:eastAsia="zh-CN"/>
        </w:rPr>
      </w:pPr>
      <w:r>
        <w:rPr>
          <w:rFonts w:cs="宋体"/>
          <w:szCs w:val="21"/>
          <w:lang w:eastAsia="zh-CN"/>
        </w:rPr>
        <w:t>1、</w:t>
      </w:r>
      <w:r>
        <w:rPr>
          <w:rFonts w:hint="eastAsia" w:cs="宋体"/>
          <w:szCs w:val="21"/>
          <w:lang w:eastAsia="zh-CN"/>
        </w:rPr>
        <w:t>中标人的确定</w:t>
      </w:r>
    </w:p>
    <w:p>
      <w:pPr>
        <w:spacing w:line="560" w:lineRule="exact"/>
        <w:ind w:firstLine="444"/>
        <w:rPr>
          <w:rFonts w:hint="eastAsia" w:cs="宋体"/>
          <w:szCs w:val="21"/>
          <w:lang w:eastAsia="zh-CN"/>
        </w:rPr>
      </w:pPr>
      <w:r>
        <w:rPr>
          <w:rFonts w:hint="eastAsia" w:cs="宋体"/>
          <w:szCs w:val="21"/>
          <w:lang w:eastAsia="zh-CN"/>
        </w:rPr>
        <w:t>（1）按照投标人综合得分由高到低进行排序，以初审合格投标人数量为基数计算中标人数量。如果有效投标人为5家以内（含5家），则采取末位淘汰制；如果投标人为6家及以上，则中标人为4家。如果出现投标人综合得分并列的情况，则报价得分优先；如果报价得分也相同，则业绩高者优先。</w:t>
      </w:r>
    </w:p>
    <w:p>
      <w:pPr>
        <w:spacing w:line="560" w:lineRule="exact"/>
        <w:ind w:firstLine="444"/>
        <w:rPr>
          <w:rFonts w:hint="eastAsia" w:cs="宋体"/>
          <w:szCs w:val="21"/>
          <w:lang w:eastAsia="zh-CN"/>
        </w:rPr>
      </w:pPr>
      <w:r>
        <w:rPr>
          <w:rFonts w:hint="eastAsia"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pPr>
        <w:spacing w:line="560" w:lineRule="exact"/>
        <w:ind w:firstLine="444"/>
        <w:rPr>
          <w:rFonts w:hint="eastAsia" w:cs="宋体"/>
          <w:szCs w:val="21"/>
          <w:lang w:eastAsia="zh-CN"/>
        </w:rPr>
      </w:pPr>
      <w:r>
        <w:rPr>
          <w:rFonts w:hint="eastAsia"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pPr>
        <w:spacing w:line="560" w:lineRule="exact"/>
        <w:ind w:firstLine="444"/>
        <w:rPr>
          <w:rFonts w:hint="eastAsia" w:cs="宋体"/>
          <w:szCs w:val="21"/>
          <w:lang w:eastAsia="zh-CN"/>
        </w:rPr>
      </w:pPr>
      <w:r>
        <w:rPr>
          <w:rFonts w:hint="eastAsia" w:cs="宋体"/>
          <w:szCs w:val="21"/>
          <w:lang w:eastAsia="zh-CN"/>
        </w:rPr>
        <w:t>（4）中标人中标本包别所有产品。</w:t>
      </w:r>
    </w:p>
    <w:p>
      <w:pPr>
        <w:spacing w:line="560" w:lineRule="exact"/>
        <w:ind w:firstLine="444"/>
        <w:rPr>
          <w:rFonts w:hint="eastAsia" w:cs="宋体"/>
          <w:szCs w:val="21"/>
          <w:lang w:eastAsia="zh-CN"/>
        </w:rPr>
      </w:pPr>
      <w:r>
        <w:rPr>
          <w:rFonts w:hint="eastAsia" w:cs="宋体"/>
          <w:szCs w:val="21"/>
          <w:lang w:eastAsia="zh-CN"/>
        </w:rPr>
        <w:t>2、中标价格的确定</w:t>
      </w:r>
    </w:p>
    <w:p>
      <w:pPr>
        <w:spacing w:line="560" w:lineRule="exact"/>
        <w:ind w:firstLine="444"/>
        <w:rPr>
          <w:rFonts w:hint="eastAsia" w:cs="宋体"/>
          <w:szCs w:val="21"/>
          <w:lang w:eastAsia="zh-CN"/>
        </w:rPr>
      </w:pPr>
      <w:r>
        <w:rPr>
          <w:rFonts w:hint="eastAsia" w:cs="宋体"/>
          <w:szCs w:val="21"/>
          <w:lang w:eastAsia="zh-CN"/>
        </w:rPr>
        <w:t>中标人的中标价格执行各自报价。</w:t>
      </w:r>
    </w:p>
    <w:p>
      <w:pPr>
        <w:spacing w:line="560" w:lineRule="exact"/>
        <w:ind w:firstLine="444"/>
        <w:rPr>
          <w:rFonts w:hint="eastAsia" w:cs="宋体"/>
          <w:szCs w:val="21"/>
          <w:lang w:eastAsia="zh-CN"/>
        </w:rPr>
      </w:pPr>
      <w:r>
        <w:rPr>
          <w:rFonts w:hint="eastAsia" w:cs="宋体"/>
          <w:szCs w:val="21"/>
          <w:lang w:eastAsia="zh-CN"/>
        </w:rPr>
        <w:t xml:space="preserve"> 3、中标通知书的发放</w:t>
      </w:r>
    </w:p>
    <w:p>
      <w:pPr>
        <w:spacing w:line="560" w:lineRule="exact"/>
        <w:ind w:firstLine="444"/>
        <w:rPr>
          <w:rFonts w:hint="eastAsia" w:cs="宋体"/>
          <w:szCs w:val="21"/>
          <w:lang w:eastAsia="zh-CN"/>
        </w:rPr>
      </w:pPr>
      <w:r>
        <w:rPr>
          <w:rFonts w:hint="eastAsia" w:cs="宋体"/>
          <w:szCs w:val="21"/>
          <w:lang w:eastAsia="zh-CN"/>
        </w:rPr>
        <w:t>招标中心发放的中标通知书，应标明投标人所投产品的相关承诺信息。对于无物料编码招标的包别，中标通知书应按照投标人所投物料描述明细进行发放。自中标通知书发放之日起原则上10日内，中标人应向辽河油田公司物资设备部进行咨询、办理供应商准入相关手续办理，否则视为自动放弃中标资格，需要进行产品质量认证或其他特殊情况可适当延长办理期限。</w:t>
      </w:r>
    </w:p>
    <w:p>
      <w:pPr>
        <w:spacing w:line="560" w:lineRule="exact"/>
        <w:ind w:firstLine="444"/>
        <w:rPr>
          <w:rFonts w:hint="eastAsia" w:cs="宋体"/>
          <w:szCs w:val="21"/>
          <w:lang w:eastAsia="zh-CN"/>
        </w:rPr>
      </w:pPr>
      <w:r>
        <w:rPr>
          <w:rFonts w:hint="eastAsia" w:cs="宋体"/>
          <w:szCs w:val="21"/>
          <w:lang w:eastAsia="zh-CN"/>
        </w:rPr>
        <w:t>4、中标结果有效期及调整机制</w:t>
      </w:r>
    </w:p>
    <w:p>
      <w:pPr>
        <w:spacing w:line="560" w:lineRule="exact"/>
        <w:ind w:firstLine="444"/>
        <w:rPr>
          <w:rFonts w:hint="eastAsia" w:cs="宋体"/>
          <w:szCs w:val="21"/>
          <w:lang w:eastAsia="zh-CN"/>
        </w:rPr>
      </w:pPr>
      <w:r>
        <w:rPr>
          <w:rFonts w:hint="eastAsia" w:cs="宋体"/>
          <w:szCs w:val="21"/>
          <w:lang w:eastAsia="zh-CN"/>
        </w:rPr>
        <w:t>（1）集中采购结果有效期限为2026年9月30日。</w:t>
      </w:r>
    </w:p>
    <w:p>
      <w:pPr>
        <w:spacing w:line="560" w:lineRule="exact"/>
        <w:ind w:firstLine="444"/>
        <w:rPr>
          <w:rFonts w:hint="eastAsia" w:cs="宋体"/>
          <w:szCs w:val="21"/>
          <w:lang w:eastAsia="zh-CN"/>
        </w:rPr>
      </w:pPr>
      <w:r>
        <w:rPr>
          <w:rFonts w:hint="eastAsia" w:cs="宋体"/>
          <w:szCs w:val="21"/>
          <w:lang w:eastAsia="zh-CN"/>
        </w:rPr>
        <w:t>若出现以下特殊情况，可终止采购结果或重新组织采购：</w:t>
      </w:r>
    </w:p>
    <w:p>
      <w:pPr>
        <w:spacing w:line="560" w:lineRule="exact"/>
        <w:ind w:firstLine="444"/>
        <w:rPr>
          <w:rFonts w:hint="eastAsia" w:cs="宋体"/>
          <w:szCs w:val="21"/>
          <w:lang w:eastAsia="zh-CN"/>
        </w:rPr>
      </w:pPr>
      <w:r>
        <w:rPr>
          <w:rFonts w:hint="eastAsia" w:cs="宋体"/>
          <w:szCs w:val="21"/>
          <w:lang w:eastAsia="zh-CN"/>
        </w:rPr>
        <w:t>①国家、集团公司、油田公司对集采物资有重大调整的；</w:t>
      </w:r>
    </w:p>
    <w:p>
      <w:pPr>
        <w:spacing w:line="560" w:lineRule="exact"/>
        <w:ind w:firstLine="444"/>
        <w:rPr>
          <w:rFonts w:hint="eastAsia" w:cs="宋体"/>
          <w:szCs w:val="21"/>
          <w:lang w:eastAsia="zh-CN"/>
        </w:rPr>
      </w:pPr>
      <w:r>
        <w:rPr>
          <w:rFonts w:hint="eastAsia" w:cs="宋体"/>
          <w:szCs w:val="21"/>
          <w:lang w:eastAsia="zh-CN"/>
        </w:rPr>
        <w:t>②集团公司、油田公司物资采购政策发生重大变化的；</w:t>
      </w:r>
    </w:p>
    <w:p>
      <w:pPr>
        <w:spacing w:line="560" w:lineRule="exact"/>
        <w:ind w:firstLine="444"/>
        <w:rPr>
          <w:rFonts w:hint="eastAsia" w:cs="宋体"/>
          <w:szCs w:val="21"/>
          <w:lang w:eastAsia="zh-CN"/>
        </w:rPr>
      </w:pPr>
      <w:r>
        <w:rPr>
          <w:rFonts w:hint="eastAsia" w:cs="宋体"/>
          <w:szCs w:val="21"/>
          <w:lang w:eastAsia="zh-CN"/>
        </w:rPr>
        <w:t>③集中采购物资商、码、价信息发生重大变化的；</w:t>
      </w:r>
    </w:p>
    <w:p>
      <w:pPr>
        <w:spacing w:line="560" w:lineRule="exact"/>
        <w:ind w:firstLine="444"/>
        <w:rPr>
          <w:rFonts w:hint="eastAsia" w:cs="宋体"/>
          <w:szCs w:val="21"/>
          <w:lang w:eastAsia="zh-CN"/>
        </w:rPr>
      </w:pPr>
      <w:r>
        <w:rPr>
          <w:rFonts w:hint="eastAsia" w:cs="宋体"/>
          <w:szCs w:val="21"/>
          <w:lang w:eastAsia="zh-CN"/>
        </w:rPr>
        <w:t>④数量较大，有必要重新组织集采或带量采购的。</w:t>
      </w:r>
    </w:p>
    <w:p>
      <w:pPr>
        <w:spacing w:line="560" w:lineRule="exact"/>
        <w:ind w:firstLine="444"/>
        <w:rPr>
          <w:rFonts w:cs="宋体"/>
          <w:szCs w:val="21"/>
          <w:lang w:eastAsia="zh-CN"/>
        </w:rPr>
      </w:pPr>
      <w:r>
        <w:rPr>
          <w:rFonts w:hint="eastAsia" w:cs="宋体"/>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pPr>
        <w:pStyle w:val="73"/>
        <w:rPr>
          <w:rFonts w:ascii="Times New Roman" w:hAnsi="Times New Roman"/>
          <w:szCs w:val="28"/>
          <w:lang w:eastAsia="zh-CN"/>
        </w:rPr>
      </w:pPr>
      <w:r>
        <w:rPr>
          <w:rFonts w:ascii="宋体" w:eastAsia="宋体" w:cs="宋体"/>
          <w:sz w:val="21"/>
          <w:szCs w:val="21"/>
          <w:lang w:eastAsia="zh-CN"/>
        </w:rPr>
        <w:br w:type="page"/>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Start w:id="628" w:name="_Toc4545"/>
      <w:bookmarkStart w:id="629" w:name="_Toc94001343"/>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bookmarkEnd w:id="628"/>
      <w:bookmarkEnd w:id="629"/>
    </w:p>
    <w:p>
      <w:pPr>
        <w:pStyle w:val="107"/>
        <w:ind w:firstLine="444"/>
        <w:rPr>
          <w:lang w:eastAsia="zh-CN"/>
        </w:rPr>
      </w:pPr>
      <w:r>
        <w:rPr>
          <w:rFonts w:hint="eastAsia"/>
          <w:lang w:eastAsia="zh-CN"/>
        </w:rPr>
        <w:t>*1.法定代表人身份证明或法定代表人授权委托书：投标文件中未提供有效法定代表人身份证明或法定代表人授权委托书的将被视作非响应性而予以拒绝。</w:t>
      </w:r>
    </w:p>
    <w:p>
      <w:pPr>
        <w:pStyle w:val="107"/>
        <w:ind w:firstLine="444"/>
        <w:rPr>
          <w:lang w:eastAsia="zh-CN"/>
        </w:rPr>
      </w:pPr>
      <w:r>
        <w:rPr>
          <w:rFonts w:hint="eastAsia"/>
          <w:lang w:eastAsia="zh-CN"/>
        </w:rPr>
        <w:t>*2.投标文件签署：投标文件未经投标单位盖章和单位负责人签字的。</w:t>
      </w:r>
    </w:p>
    <w:p>
      <w:pPr>
        <w:pStyle w:val="107"/>
        <w:ind w:firstLine="444"/>
        <w:rPr>
          <w:lang w:eastAsia="zh-CN"/>
        </w:rPr>
      </w:pPr>
      <w:r>
        <w:rPr>
          <w:rFonts w:hint="eastAsia"/>
          <w:lang w:eastAsia="zh-CN"/>
        </w:rPr>
        <w:t>*3.投标人资格：投标人未满足招标文件资格要求的投标将予以拒绝。</w:t>
      </w:r>
    </w:p>
    <w:p>
      <w:pPr>
        <w:pStyle w:val="107"/>
        <w:ind w:firstLine="444"/>
        <w:rPr>
          <w:lang w:eastAsia="zh-CN"/>
        </w:rPr>
      </w:pPr>
      <w:r>
        <w:rPr>
          <w:rFonts w:hint="eastAsia"/>
          <w:lang w:eastAsia="zh-CN"/>
        </w:rPr>
        <w:t>*</w:t>
      </w:r>
      <w:r>
        <w:rPr>
          <w:lang w:val="en-GB" w:eastAsia="zh-CN"/>
        </w:rPr>
        <w:t>4</w:t>
      </w:r>
      <w:r>
        <w:rPr>
          <w:rFonts w:hint="eastAsia"/>
          <w:lang w:eastAsia="zh-CN"/>
        </w:rPr>
        <w:t>.投标书：未提交投标书，或未按投标书格式要求响应的，将视为非响应性投标而予以拒绝。</w:t>
      </w:r>
    </w:p>
    <w:p>
      <w:pPr>
        <w:pStyle w:val="107"/>
        <w:ind w:firstLine="444"/>
        <w:rPr>
          <w:lang w:eastAsia="zh-CN"/>
        </w:rPr>
      </w:pPr>
      <w:r>
        <w:rPr>
          <w:rFonts w:hint="eastAsia"/>
          <w:lang w:eastAsia="zh-CN"/>
        </w:rPr>
        <w:t>*5.投标有效期：有效期短于投标人须知规定天数的投标将被视作非响应性而予以拒绝。</w:t>
      </w:r>
    </w:p>
    <w:p>
      <w:pPr>
        <w:pStyle w:val="107"/>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pPr>
        <w:pStyle w:val="107"/>
        <w:ind w:firstLine="444"/>
        <w:rPr>
          <w:lang w:val="en-GB" w:eastAsia="zh-CN"/>
        </w:rPr>
      </w:pPr>
      <w:r>
        <w:rPr>
          <w:rFonts w:hint="eastAsia"/>
          <w:lang w:eastAsia="zh-CN"/>
        </w:rPr>
        <w:t>*7交货期或交货地点不满足招标文件要求的否决其投标。</w:t>
      </w:r>
    </w:p>
    <w:p>
      <w:pPr>
        <w:pStyle w:val="107"/>
        <w:ind w:firstLine="444"/>
        <w:rPr>
          <w:lang w:eastAsia="zh-CN"/>
        </w:rPr>
      </w:pPr>
      <w:r>
        <w:rPr>
          <w:rFonts w:hint="eastAsia"/>
          <w:lang w:eastAsia="zh-CN"/>
        </w:rPr>
        <w:t>*8.投标报价：不接受具有附加条件的报价。</w:t>
      </w:r>
    </w:p>
    <w:p>
      <w:pPr>
        <w:pStyle w:val="107"/>
        <w:ind w:firstLine="444"/>
        <w:rPr>
          <w:lang w:eastAsia="zh-CN"/>
        </w:rPr>
      </w:pPr>
      <w:r>
        <w:rPr>
          <w:rFonts w:hint="eastAsia"/>
          <w:lang w:eastAsia="zh-CN"/>
        </w:rPr>
        <w:t>*9.仲裁、适用法律和税则：未满足招标文件规定的，其投标将被拒绝。</w:t>
      </w:r>
    </w:p>
    <w:p>
      <w:pPr>
        <w:pStyle w:val="107"/>
        <w:ind w:firstLine="444"/>
        <w:rPr>
          <w:lang w:eastAsia="zh-CN"/>
        </w:rPr>
      </w:pPr>
      <w:r>
        <w:rPr>
          <w:rFonts w:hint="eastAsia"/>
          <w:lang w:eastAsia="zh-CN"/>
        </w:rPr>
        <w:t>*10法律、法规：违反中华人民共和国有关投标的法律、法规的投标文件或行为，投标将被拒绝。</w:t>
      </w:r>
    </w:p>
    <w:p>
      <w:pPr>
        <w:pStyle w:val="107"/>
        <w:ind w:firstLine="444"/>
        <w:rPr>
          <w:rFonts w:ascii="宋体" w:hAnsi="宋体"/>
          <w:lang w:eastAsia="zh-CN"/>
        </w:rPr>
      </w:pPr>
      <w:r>
        <w:rPr>
          <w:rFonts w:ascii="宋体" w:hAnsi="宋体"/>
          <w:lang w:eastAsia="zh-CN"/>
        </w:rPr>
        <w:t>*1</w:t>
      </w:r>
      <w:r>
        <w:rPr>
          <w:rFonts w:hint="eastAsia" w:ascii="宋体" w:hAnsi="宋体"/>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pPr>
        <w:ind w:firstLine="444"/>
        <w:rPr>
          <w:rFonts w:ascii="Times New Roman"/>
          <w:kern w:val="2"/>
          <w:szCs w:val="21"/>
          <w:lang w:eastAsia="zh-CN"/>
        </w:rPr>
      </w:pPr>
      <w:r>
        <w:rPr>
          <w:rFonts w:hint="eastAsia" w:ascii="Times New Roman"/>
          <w:kern w:val="2"/>
          <w:szCs w:val="21"/>
          <w:lang w:eastAsia="zh-CN"/>
        </w:rPr>
        <w:t xml:space="preserve">*12.分包商 </w:t>
      </w:r>
    </w:p>
    <w:p>
      <w:pPr>
        <w:ind w:firstLine="444"/>
        <w:rPr>
          <w:rFonts w:ascii="Times New Roman"/>
          <w:kern w:val="2"/>
          <w:szCs w:val="21"/>
          <w:lang w:eastAsia="zh-CN"/>
        </w:rPr>
      </w:pPr>
      <w:r>
        <w:rPr>
          <w:rFonts w:hint="eastAsia" w:ascii="Times New Roman"/>
          <w:kern w:val="2"/>
          <w:szCs w:val="21"/>
          <w:lang w:eastAsia="zh-CN"/>
        </w:rPr>
        <w:t>未满足招标文件分包商规定的，其投标将被拒绝。</w:t>
      </w:r>
    </w:p>
    <w:p>
      <w:pPr>
        <w:ind w:firstLine="444"/>
        <w:rPr>
          <w:rFonts w:ascii="Times New Roman"/>
          <w:kern w:val="2"/>
          <w:szCs w:val="21"/>
          <w:lang w:eastAsia="zh-CN"/>
        </w:rPr>
      </w:pPr>
      <w:r>
        <w:rPr>
          <w:rFonts w:hint="eastAsia" w:ascii="Times New Roman"/>
          <w:kern w:val="2"/>
          <w:szCs w:val="21"/>
          <w:lang w:eastAsia="zh-CN"/>
        </w:rPr>
        <w:t xml:space="preserve">*13.配套设备供货商 </w:t>
      </w:r>
    </w:p>
    <w:p>
      <w:pPr>
        <w:ind w:firstLine="444"/>
        <w:rPr>
          <w:rFonts w:ascii="Times New Roman"/>
          <w:kern w:val="2"/>
          <w:szCs w:val="21"/>
          <w:lang w:eastAsia="zh-CN"/>
        </w:rPr>
      </w:pPr>
      <w:r>
        <w:rPr>
          <w:rFonts w:hint="eastAsia" w:ascii="Times New Roman"/>
          <w:kern w:val="2"/>
          <w:szCs w:val="21"/>
          <w:lang w:eastAsia="zh-CN"/>
        </w:rPr>
        <w:t>未满足招标文件配套设备供货商规定的，其投标将被拒绝。</w:t>
      </w:r>
    </w:p>
    <w:p>
      <w:pPr>
        <w:ind w:firstLine="444"/>
        <w:rPr>
          <w:rFonts w:ascii="Times New Roman"/>
          <w:kern w:val="2"/>
          <w:szCs w:val="21"/>
          <w:lang w:eastAsia="zh-CN"/>
        </w:rPr>
      </w:pPr>
      <w:r>
        <w:rPr>
          <w:rFonts w:hint="eastAsia" w:ascii="Times New Roman"/>
          <w:kern w:val="2"/>
          <w:szCs w:val="21"/>
          <w:lang w:eastAsia="zh-CN"/>
        </w:rPr>
        <w:t>*14.其它</w:t>
      </w:r>
    </w:p>
    <w:p>
      <w:pPr>
        <w:ind w:firstLine="444"/>
        <w:rPr>
          <w:rFonts w:ascii="Times New Roman"/>
          <w:kern w:val="2"/>
          <w:szCs w:val="21"/>
          <w:lang w:eastAsia="zh-CN"/>
        </w:rPr>
      </w:pPr>
      <w:r>
        <w:rPr>
          <w:rFonts w:hint="eastAsia" w:ascii="Times New Roman"/>
          <w:kern w:val="2"/>
          <w:szCs w:val="21"/>
          <w:lang w:eastAsia="zh-CN"/>
        </w:rPr>
        <w:t>14.1投标人（包括被代理制造商）在履行合同时出现过质量或交货问题，并造成过较严重后果的。</w:t>
      </w:r>
    </w:p>
    <w:p>
      <w:pPr>
        <w:pStyle w:val="2"/>
        <w:ind w:firstLine="444"/>
        <w:rPr>
          <w:rFonts w:ascii="Times New Roman"/>
          <w:kern w:val="2"/>
          <w:szCs w:val="21"/>
          <w:lang w:eastAsia="zh-CN"/>
        </w:rPr>
      </w:pPr>
      <w:r>
        <w:rPr>
          <w:rFonts w:hint="eastAsia" w:ascii="Times New Roman"/>
          <w:kern w:val="2"/>
          <w:szCs w:val="21"/>
          <w:lang w:eastAsia="zh-CN"/>
        </w:rPr>
        <w:t>14.2投标人试图对招标机构、招标人和评标委员会的评标或授予合同的决定进行影响，都可能导致其投标被拒绝。</w:t>
      </w:r>
    </w:p>
    <w:p>
      <w:pPr>
        <w:pStyle w:val="2"/>
        <w:ind w:firstLine="444"/>
        <w:rPr>
          <w:rFonts w:hint="eastAsia" w:ascii="Times New Roman"/>
          <w:kern w:val="2"/>
          <w:szCs w:val="21"/>
          <w:lang w:eastAsia="zh-CN"/>
        </w:rPr>
      </w:pPr>
      <w:r>
        <w:rPr>
          <w:rFonts w:hint="eastAsia" w:ascii="Times New Roman"/>
          <w:kern w:val="2"/>
          <w:szCs w:val="21"/>
          <w:lang w:eastAsia="zh-CN"/>
        </w:rPr>
        <w:t>14.3招投标过程中的否决投标情形应严格按照《中华人民共和国招标投标法》、《中华人民共和国招标投标法实施条例》和集团公司及油田公司相关规定执行，但下列条款应予以重点注意：</w:t>
      </w:r>
    </w:p>
    <w:p>
      <w:pPr>
        <w:pStyle w:val="2"/>
        <w:ind w:firstLine="444"/>
        <w:rPr>
          <w:rFonts w:hint="eastAsia" w:ascii="Times New Roman"/>
          <w:kern w:val="2"/>
          <w:szCs w:val="21"/>
          <w:lang w:eastAsia="zh-CN"/>
        </w:rPr>
      </w:pPr>
      <w:r>
        <w:rPr>
          <w:rFonts w:hint="eastAsia" w:ascii="Times New Roman"/>
          <w:kern w:val="2"/>
          <w:szCs w:val="21"/>
          <w:lang w:eastAsia="zh-CN"/>
        </w:rPr>
        <w:t>1、投标人之间协商投标报价等投标文件的实质性内容；</w:t>
      </w:r>
    </w:p>
    <w:p>
      <w:pPr>
        <w:pStyle w:val="2"/>
        <w:ind w:firstLine="444"/>
        <w:rPr>
          <w:rFonts w:hint="eastAsia" w:ascii="Times New Roman"/>
          <w:kern w:val="2"/>
          <w:szCs w:val="21"/>
          <w:lang w:eastAsia="zh-CN"/>
        </w:rPr>
      </w:pPr>
      <w:r>
        <w:rPr>
          <w:rFonts w:hint="eastAsia" w:ascii="Times New Roman"/>
          <w:kern w:val="2"/>
          <w:szCs w:val="21"/>
          <w:lang w:eastAsia="zh-CN"/>
        </w:rPr>
        <w:t>2、投标人之间约定部分投标人放弃投标或者中标；</w:t>
      </w:r>
    </w:p>
    <w:p>
      <w:pPr>
        <w:pStyle w:val="2"/>
        <w:ind w:firstLine="444"/>
        <w:rPr>
          <w:rFonts w:hint="eastAsia" w:ascii="Times New Roman"/>
          <w:kern w:val="2"/>
          <w:szCs w:val="21"/>
          <w:lang w:eastAsia="zh-CN"/>
        </w:rPr>
      </w:pPr>
      <w:r>
        <w:rPr>
          <w:rFonts w:hint="eastAsia" w:ascii="Times New Roman"/>
          <w:kern w:val="2"/>
          <w:szCs w:val="21"/>
          <w:lang w:eastAsia="zh-CN"/>
        </w:rPr>
        <w:t>3、不同投标人的投标文件异常一致、投标报价呈规律性差异或者出现两家（含两家）以上投标人各项报价完全一致（含最高限价）；</w:t>
      </w:r>
    </w:p>
    <w:p>
      <w:pPr>
        <w:pStyle w:val="2"/>
        <w:ind w:firstLine="444"/>
        <w:rPr>
          <w:rFonts w:hint="eastAsia" w:ascii="Times New Roman"/>
          <w:kern w:val="2"/>
          <w:szCs w:val="21"/>
          <w:lang w:eastAsia="zh-CN"/>
        </w:rPr>
      </w:pPr>
      <w:r>
        <w:rPr>
          <w:rFonts w:hint="eastAsia" w:ascii="Times New Roman"/>
          <w:kern w:val="2"/>
          <w:szCs w:val="21"/>
          <w:lang w:eastAsia="zh-CN"/>
        </w:rPr>
        <w:t>4、不同投标人的投标保证金从同一单位或者个人的账户转出；</w:t>
      </w:r>
    </w:p>
    <w:p>
      <w:pPr>
        <w:pStyle w:val="2"/>
        <w:ind w:firstLine="444"/>
        <w:rPr>
          <w:rFonts w:hint="eastAsia" w:ascii="Times New Roman"/>
          <w:kern w:val="2"/>
          <w:szCs w:val="21"/>
          <w:lang w:eastAsia="zh-CN"/>
        </w:rPr>
      </w:pPr>
      <w:r>
        <w:rPr>
          <w:rFonts w:hint="eastAsia" w:ascii="Times New Roman"/>
          <w:kern w:val="2"/>
          <w:szCs w:val="21"/>
          <w:lang w:eastAsia="zh-CN"/>
        </w:rPr>
        <w:t>5、投标文件没有对招标文件的实质性要求和条件（特别是技术和质量要求）作出响应。</w:t>
      </w:r>
    </w:p>
    <w:p>
      <w:pPr>
        <w:pStyle w:val="2"/>
        <w:ind w:firstLine="444"/>
        <w:rPr>
          <w:rFonts w:hint="eastAsia" w:ascii="Times New Roman"/>
          <w:kern w:val="2"/>
          <w:szCs w:val="21"/>
          <w:lang w:eastAsia="zh-CN"/>
        </w:rPr>
      </w:pPr>
      <w:r>
        <w:rPr>
          <w:rFonts w:hint="eastAsia" w:ascii="Times New Roman"/>
          <w:kern w:val="2"/>
          <w:szCs w:val="21"/>
          <w:lang w:eastAsia="zh-CN"/>
        </w:rPr>
        <w:t>6、单位负责人为同一人或者存在控股、管理关系的不同单位，不得同时参加投标。</w:t>
      </w:r>
    </w:p>
    <w:p>
      <w:pPr>
        <w:pStyle w:val="2"/>
        <w:ind w:firstLine="444"/>
        <w:rPr>
          <w:rFonts w:hint="eastAsia" w:ascii="Times New Roman"/>
          <w:kern w:val="2"/>
          <w:szCs w:val="21"/>
          <w:lang w:eastAsia="zh-CN"/>
        </w:rPr>
      </w:pPr>
      <w:r>
        <w:rPr>
          <w:rFonts w:hint="eastAsia" w:ascii="Times New Roman"/>
          <w:kern w:val="2"/>
          <w:szCs w:val="21"/>
          <w:lang w:eastAsia="zh-CN"/>
        </w:rPr>
        <w:t>7、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pPr>
        <w:pStyle w:val="2"/>
        <w:ind w:firstLine="444"/>
        <w:rPr>
          <w:rFonts w:ascii="Times New Roman"/>
          <w:kern w:val="2"/>
          <w:szCs w:val="21"/>
          <w:lang w:eastAsia="zh-CN"/>
        </w:rPr>
      </w:pPr>
      <w:r>
        <w:rPr>
          <w:rFonts w:hint="eastAsia" w:ascii="Times New Roman"/>
          <w:kern w:val="2"/>
          <w:szCs w:val="21"/>
          <w:lang w:eastAsia="zh-CN"/>
        </w:rPr>
        <w:t>8、投标人需对《合规承诺书》（详见附件</w:t>
      </w:r>
      <w:r>
        <w:rPr>
          <w:rFonts w:hint="eastAsia" w:ascii="Times New Roman"/>
          <w:kern w:val="2"/>
          <w:szCs w:val="21"/>
          <w:lang w:val="en-US" w:eastAsia="zh-CN"/>
        </w:rPr>
        <w:t>6</w:t>
      </w:r>
      <w:r>
        <w:rPr>
          <w:rFonts w:hint="eastAsia" w:ascii="Times New Roman"/>
          <w:kern w:val="2"/>
          <w:szCs w:val="21"/>
          <w:lang w:eastAsia="zh-CN"/>
        </w:rPr>
        <w:t>）作出承诺，如投标人未提供或提供与要求不一致的《合规承诺书》，将做废标处理</w:t>
      </w:r>
      <w:r>
        <w:rPr>
          <w:rFonts w:ascii="Times New Roman"/>
          <w:kern w:val="2"/>
          <w:szCs w:val="21"/>
          <w:lang w:eastAsia="zh-CN"/>
        </w:rPr>
        <w:t>。</w:t>
      </w:r>
    </w:p>
    <w:p>
      <w:pPr>
        <w:ind w:firstLine="444"/>
        <w:rPr>
          <w:rFonts w:ascii="Times New Roman"/>
          <w:kern w:val="2"/>
          <w:szCs w:val="21"/>
          <w:lang w:eastAsia="zh-CN"/>
        </w:rPr>
      </w:pPr>
      <w:r>
        <w:rPr>
          <w:rFonts w:hint="eastAsia"/>
          <w:lang w:eastAsia="zh-CN"/>
        </w:rPr>
        <w:t>14.4国家法律法规和本招标文件规定的其它构成商务否决投标的条款。</w:t>
      </w:r>
    </w:p>
    <w:p>
      <w:pPr>
        <w:pStyle w:val="73"/>
        <w:rPr>
          <w:rFonts w:ascii="Times New Roman" w:hAnsi="Times New Roman"/>
          <w:szCs w:val="28"/>
          <w:lang w:eastAsia="zh-CN"/>
        </w:rPr>
      </w:pPr>
      <w:bookmarkStart w:id="630" w:name="_Toc363125367"/>
      <w:bookmarkStart w:id="631" w:name="_Toc363134259"/>
      <w:bookmarkStart w:id="632" w:name="_Toc363059671"/>
      <w:bookmarkStart w:id="633" w:name="_Toc363127821"/>
      <w:bookmarkStart w:id="634" w:name="_Toc94001344"/>
      <w:bookmarkStart w:id="635" w:name="_Toc363128961"/>
      <w:bookmarkStart w:id="636" w:name="_Toc363454560"/>
      <w:bookmarkStart w:id="637" w:name="_Toc410479116"/>
      <w:r>
        <w:rPr>
          <w:sz w:val="24"/>
          <w:szCs w:val="24"/>
          <w:lang w:eastAsia="zh-CN"/>
        </w:rPr>
        <w:br w:type="page"/>
      </w:r>
      <w:bookmarkStart w:id="638" w:name="_Toc3417"/>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bookmarkEnd w:id="630"/>
      <w:bookmarkEnd w:id="631"/>
      <w:bookmarkEnd w:id="632"/>
      <w:bookmarkEnd w:id="633"/>
      <w:bookmarkEnd w:id="634"/>
      <w:bookmarkEnd w:id="635"/>
      <w:bookmarkEnd w:id="636"/>
      <w:bookmarkEnd w:id="637"/>
      <w:bookmarkEnd w:id="638"/>
    </w:p>
    <w:p>
      <w:pPr>
        <w:ind w:firstLine="666" w:firstLineChars="300"/>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pPr>
        <w:ind w:firstLine="666" w:firstLineChars="300"/>
        <w:rPr>
          <w:szCs w:val="21"/>
          <w:lang w:eastAsia="zh-CN"/>
        </w:rPr>
      </w:pPr>
      <w:r>
        <w:rPr>
          <w:rFonts w:hint="eastAsia"/>
          <w:lang w:eastAsia="zh-CN"/>
        </w:rPr>
        <w:t>*2.</w:t>
      </w:r>
      <w:r>
        <w:rPr>
          <w:rFonts w:hint="eastAsia"/>
          <w:szCs w:val="21"/>
          <w:lang w:eastAsia="zh-CN"/>
        </w:rPr>
        <w:t>技术条款响应/偏离表</w:t>
      </w:r>
    </w:p>
    <w:p>
      <w:pPr>
        <w:ind w:left="151" w:leftChars="68" w:firstLine="444"/>
        <w:rPr>
          <w:szCs w:val="21"/>
          <w:lang w:eastAsia="zh-CN"/>
        </w:rPr>
      </w:pPr>
      <w:r>
        <w:rPr>
          <w:rFonts w:hint="eastAsia"/>
          <w:szCs w:val="21"/>
          <w:lang w:eastAsia="zh-CN"/>
        </w:rPr>
        <w:t>未提交技术条款响应/偏离表，或未按投标书格式要求响应的，将视为非响应性投标而予以拒绝。</w:t>
      </w:r>
    </w:p>
    <w:p>
      <w:pPr>
        <w:pStyle w:val="73"/>
        <w:rPr>
          <w:rFonts w:ascii="Times New Roman" w:hAnsi="Times New Roman"/>
          <w:szCs w:val="28"/>
          <w:lang w:eastAsia="zh-CN"/>
        </w:rPr>
      </w:pPr>
      <w:bookmarkStart w:id="639" w:name="_Toc94001345"/>
      <w:r>
        <w:rPr>
          <w:sz w:val="24"/>
          <w:szCs w:val="24"/>
          <w:lang w:eastAsia="zh-CN"/>
        </w:rPr>
        <w:br w:type="page"/>
      </w:r>
      <w:bookmarkStart w:id="640" w:name="_Toc25944"/>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bookmarkEnd w:id="639"/>
      <w:bookmarkEnd w:id="640"/>
    </w:p>
    <w:p>
      <w:pPr>
        <w:pStyle w:val="107"/>
        <w:snapToGrid w:val="0"/>
        <w:ind w:firstLine="446"/>
        <w:rPr>
          <w:rFonts w:ascii="宋体" w:hAnsi="宋体"/>
          <w:b/>
          <w:lang w:eastAsia="zh-CN"/>
        </w:rPr>
      </w:pPr>
      <w:r>
        <w:rPr>
          <w:rFonts w:hint="eastAsia" w:ascii="宋体" w:hAnsi="宋体"/>
          <w:b/>
          <w:lang w:eastAsia="zh-CN"/>
        </w:rPr>
        <w:t>1. 处罚情形</w:t>
      </w:r>
    </w:p>
    <w:p>
      <w:pPr>
        <w:snapToGrid w:val="0"/>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pPr>
        <w:snapToGrid w:val="0"/>
        <w:ind w:firstLine="444"/>
        <w:rPr>
          <w:rFonts w:hint="eastAsia"/>
          <w:szCs w:val="21"/>
          <w:lang w:eastAsia="zh-CN"/>
        </w:rPr>
      </w:pPr>
      <w:r>
        <w:rPr>
          <w:rFonts w:hint="eastAsia"/>
          <w:szCs w:val="21"/>
          <w:lang w:eastAsia="zh-CN"/>
        </w:rPr>
        <w:t>1、为配合其他供应商中标，投标文件中明显漏报、少报或不报有得分项的资质资料的；</w:t>
      </w:r>
    </w:p>
    <w:p>
      <w:pPr>
        <w:snapToGrid w:val="0"/>
        <w:ind w:firstLine="444"/>
        <w:rPr>
          <w:rFonts w:hint="eastAsia"/>
          <w:szCs w:val="21"/>
          <w:lang w:eastAsia="zh-CN"/>
        </w:rPr>
      </w:pPr>
      <w:r>
        <w:rPr>
          <w:rFonts w:hint="eastAsia"/>
          <w:szCs w:val="21"/>
          <w:lang w:eastAsia="zh-CN"/>
        </w:rPr>
        <w:t>2、无正当理由不及时签订合同；</w:t>
      </w:r>
    </w:p>
    <w:p>
      <w:pPr>
        <w:snapToGrid w:val="0"/>
        <w:ind w:firstLine="444"/>
        <w:rPr>
          <w:rFonts w:hint="eastAsia"/>
          <w:szCs w:val="21"/>
          <w:lang w:eastAsia="zh-CN"/>
        </w:rPr>
      </w:pPr>
      <w:r>
        <w:rPr>
          <w:rFonts w:hint="eastAsia"/>
          <w:szCs w:val="21"/>
          <w:lang w:eastAsia="zh-CN"/>
        </w:rPr>
        <w:t>3、无正当理由延期供货；</w:t>
      </w:r>
    </w:p>
    <w:p>
      <w:pPr>
        <w:snapToGrid w:val="0"/>
        <w:ind w:firstLine="444"/>
        <w:rPr>
          <w:rFonts w:hint="eastAsia"/>
          <w:szCs w:val="21"/>
          <w:lang w:eastAsia="zh-CN"/>
        </w:rPr>
      </w:pPr>
      <w:r>
        <w:rPr>
          <w:rFonts w:hint="eastAsia"/>
          <w:szCs w:val="21"/>
          <w:lang w:eastAsia="zh-CN"/>
        </w:rPr>
        <w:t>4、中标后无正当理由不向用户供货或不遵守投标文件相应条款；</w:t>
      </w:r>
    </w:p>
    <w:p>
      <w:pPr>
        <w:snapToGrid w:val="0"/>
        <w:ind w:firstLine="444"/>
        <w:rPr>
          <w:rFonts w:hint="eastAsia"/>
          <w:szCs w:val="21"/>
          <w:lang w:eastAsia="zh-CN"/>
        </w:rPr>
      </w:pPr>
      <w:r>
        <w:rPr>
          <w:rFonts w:hint="eastAsia"/>
          <w:szCs w:val="21"/>
          <w:lang w:eastAsia="zh-CN"/>
        </w:rPr>
        <w:t>5、不按投标文件质量要求供货、向用户提供假冒伪劣产品或产品存在质量问题严格按照油田公司相关质量管理办法进行相关处理。</w:t>
      </w:r>
    </w:p>
    <w:p>
      <w:pPr>
        <w:snapToGrid w:val="0"/>
        <w:ind w:firstLine="444"/>
        <w:rPr>
          <w:rFonts w:hint="eastAsia"/>
          <w:szCs w:val="21"/>
          <w:lang w:eastAsia="zh-CN"/>
        </w:rPr>
      </w:pPr>
      <w:r>
        <w:rPr>
          <w:rFonts w:hint="eastAsia"/>
          <w:szCs w:val="21"/>
          <w:lang w:eastAsia="zh-CN"/>
        </w:rPr>
        <w:t>6、到货物资使用过程中非人为原因出现质量问题，影响正常生产；</w:t>
      </w:r>
    </w:p>
    <w:p>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pPr>
        <w:pStyle w:val="107"/>
        <w:snapToGrid w:val="0"/>
        <w:ind w:firstLine="446"/>
        <w:rPr>
          <w:rFonts w:ascii="宋体" w:hAnsi="宋体"/>
          <w:b/>
          <w:lang w:eastAsia="zh-CN"/>
        </w:rPr>
      </w:pPr>
      <w:r>
        <w:rPr>
          <w:rFonts w:hint="eastAsia" w:ascii="宋体" w:hAnsi="宋体"/>
          <w:b/>
          <w:lang w:eastAsia="zh-CN"/>
        </w:rPr>
        <w:t>2. 其他处罚情形</w:t>
      </w:r>
    </w:p>
    <w:p>
      <w:pPr>
        <w:snapToGrid w:val="0"/>
        <w:ind w:firstLine="444"/>
        <w:rPr>
          <w:rFonts w:hint="eastAsia"/>
          <w:szCs w:val="21"/>
          <w:lang w:eastAsia="zh-CN"/>
        </w:rPr>
      </w:pPr>
      <w:r>
        <w:rPr>
          <w:rFonts w:hint="eastAsia"/>
          <w:szCs w:val="21"/>
          <w:lang w:eastAsia="zh-CN"/>
        </w:rPr>
        <w:t>中标供应商质量管理体系应该有效运行，确保所供产品质量合格。招标结果有效期内，中标供应商若发生三次送货检验不合格，取消其中标资格。</w:t>
      </w:r>
    </w:p>
    <w:p>
      <w:pPr>
        <w:snapToGrid w:val="0"/>
        <w:ind w:firstLine="444"/>
        <w:rPr>
          <w:szCs w:val="21"/>
          <w:lang w:eastAsia="zh-CN"/>
        </w:rPr>
      </w:pPr>
      <w:r>
        <w:rPr>
          <w:rFonts w:hint="eastAsia"/>
          <w:szCs w:val="21"/>
          <w:lang w:eastAsia="zh-CN"/>
        </w:rPr>
        <w:t>中标供应商给招标人带来损失的按相关条款进行处罚。</w:t>
      </w:r>
    </w:p>
    <w:p>
      <w:pPr>
        <w:snapToGrid w:val="0"/>
        <w:ind w:firstLine="446"/>
        <w:rPr>
          <w:b/>
          <w:szCs w:val="21"/>
          <w:lang w:eastAsia="zh-CN"/>
        </w:rPr>
      </w:pPr>
      <w:r>
        <w:rPr>
          <w:rFonts w:hint="eastAsia"/>
          <w:b/>
          <w:szCs w:val="21"/>
          <w:lang w:eastAsia="zh-CN"/>
        </w:rPr>
        <w:t>3.QHSE管理要求</w:t>
      </w:r>
    </w:p>
    <w:p>
      <w:pPr>
        <w:snapToGrid w:val="0"/>
        <w:ind w:firstLine="444"/>
        <w:rPr>
          <w:rFonts w:hint="eastAsia"/>
          <w:szCs w:val="21"/>
          <w:lang w:val="en-US" w:eastAsia="zh-CN"/>
        </w:rPr>
      </w:pPr>
      <w:r>
        <w:rPr>
          <w:rFonts w:hint="eastAsia"/>
          <w:szCs w:val="21"/>
          <w:lang w:val="en-US" w:eastAsia="zh-CN"/>
        </w:rPr>
        <w:t>1、危险化学品的生产、经营、包装、运输、储存、使用等方面应满足《危险化学品安全管理条例》中相关要求。</w:t>
      </w:r>
    </w:p>
    <w:p>
      <w:pPr>
        <w:snapToGrid w:val="0"/>
        <w:ind w:firstLine="444"/>
        <w:rPr>
          <w:rFonts w:hint="eastAsia"/>
          <w:szCs w:val="21"/>
          <w:lang w:val="en-US" w:eastAsia="zh-CN"/>
        </w:rPr>
      </w:pPr>
      <w:r>
        <w:rPr>
          <w:rFonts w:hint="eastAsia"/>
          <w:szCs w:val="21"/>
          <w:lang w:val="en-US" w:eastAsia="zh-CN"/>
        </w:rPr>
        <w:t>2、中标人提供的危险化学品《安全技术说明书》，必须严格按照《化学品安全技术说明书内容和项目顺序》（GB/T16483-2008）要求编写，不得增减条款；《安全技术说明书》中隐瞒其危害成份及须说明的注意事项，造成招标人生产安全环保及人身伤害的，中标人将承担由此造成的一切责任，并取消该企业供货资格。</w:t>
      </w:r>
    </w:p>
    <w:p>
      <w:pPr>
        <w:snapToGrid w:val="0"/>
        <w:ind w:firstLine="444"/>
        <w:rPr>
          <w:rFonts w:hint="eastAsia"/>
          <w:szCs w:val="21"/>
          <w:lang w:val="en-US" w:eastAsia="zh-CN"/>
        </w:rPr>
      </w:pPr>
      <w:r>
        <w:rPr>
          <w:rFonts w:hint="eastAsia"/>
          <w:szCs w:val="21"/>
          <w:lang w:val="en-US" w:eastAsia="zh-CN"/>
        </w:rPr>
        <w:t>3、当本包产品在使用过程中发生事故时，中标人及生产商必须无条件配合危险化学品事故应急救援，并提供技术指导和必要的协助。</w:t>
      </w:r>
    </w:p>
    <w:p>
      <w:pPr>
        <w:snapToGrid w:val="0"/>
        <w:ind w:firstLine="444"/>
        <w:rPr>
          <w:rFonts w:hint="eastAsia"/>
          <w:szCs w:val="21"/>
          <w:lang w:val="en-US" w:eastAsia="zh-CN"/>
        </w:rPr>
      </w:pPr>
      <w:r>
        <w:rPr>
          <w:rFonts w:hint="eastAsia"/>
          <w:szCs w:val="21"/>
          <w:lang w:val="en-US" w:eastAsia="zh-CN"/>
        </w:rPr>
        <w:t>4、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pPr>
        <w:snapToGrid w:val="0"/>
        <w:ind w:firstLine="444"/>
        <w:rPr>
          <w:rFonts w:hint="eastAsia"/>
          <w:szCs w:val="21"/>
          <w:lang w:val="en-US" w:eastAsia="zh-CN"/>
        </w:rPr>
      </w:pPr>
      <w:r>
        <w:rPr>
          <w:rFonts w:hint="eastAsia"/>
          <w:szCs w:val="21"/>
          <w:lang w:val="en-US" w:eastAsia="zh-CN"/>
        </w:rPr>
        <w:t>5、中标人提供现场服务时，应遵守辽河油田QHSE相关规定，满足QHSE管理要求。</w:t>
      </w:r>
    </w:p>
    <w:p>
      <w:pPr>
        <w:snapToGrid w:val="0"/>
        <w:ind w:firstLine="444"/>
        <w:rPr>
          <w:szCs w:val="21"/>
          <w:lang w:eastAsia="zh-CN"/>
        </w:rPr>
      </w:pPr>
      <w:r>
        <w:rPr>
          <w:rFonts w:hint="eastAsia"/>
          <w:szCs w:val="21"/>
          <w:lang w:val="en-US" w:eastAsia="zh-CN"/>
        </w:rPr>
        <w:t>6、辽河油田推行绿色采购，包装物由中标人回收处理</w:t>
      </w:r>
      <w:r>
        <w:rPr>
          <w:szCs w:val="21"/>
          <w:lang w:eastAsia="zh-CN"/>
        </w:rPr>
        <w:t>。</w:t>
      </w:r>
    </w:p>
    <w:p>
      <w:pPr>
        <w:snapToGrid w:val="0"/>
        <w:ind w:firstLine="446"/>
        <w:rPr>
          <w:b/>
          <w:szCs w:val="21"/>
          <w:lang w:eastAsia="zh-CN"/>
        </w:rPr>
      </w:pPr>
      <w:r>
        <w:rPr>
          <w:rFonts w:hint="eastAsia"/>
          <w:b/>
          <w:szCs w:val="21"/>
          <w:lang w:eastAsia="zh-CN"/>
        </w:rPr>
        <w:t>4.异议与投诉</w:t>
      </w:r>
    </w:p>
    <w:p>
      <w:pPr>
        <w:snapToGrid w:val="0"/>
        <w:ind w:firstLine="444"/>
        <w:rPr>
          <w:szCs w:val="21"/>
          <w:lang w:eastAsia="zh-CN"/>
        </w:rPr>
      </w:pPr>
      <w:bookmarkStart w:id="641" w:name="_Toc363059673"/>
      <w:bookmarkStart w:id="642" w:name="_Toc363128963"/>
      <w:bookmarkStart w:id="643" w:name="_Toc363454562"/>
      <w:bookmarkStart w:id="644" w:name="_Toc363125369"/>
      <w:bookmarkStart w:id="645" w:name="_Toc363127823"/>
      <w:bookmarkStart w:id="646" w:name="_Toc363134261"/>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w:t>
      </w:r>
      <w:r>
        <w:rPr>
          <w:rFonts w:hint="eastAsia"/>
          <w:szCs w:val="21"/>
          <w:lang w:val="en-US" w:eastAsia="zh-CN"/>
        </w:rPr>
        <w:t>7</w:t>
      </w:r>
      <w:r>
        <w:rPr>
          <w:rFonts w:hint="eastAsia"/>
          <w:szCs w:val="21"/>
          <w:lang w:eastAsia="zh-CN"/>
        </w:rPr>
        <w:t>)，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szCs w:val="21"/>
          <w:lang w:eastAsia="zh-CN"/>
        </w:rPr>
        <w:t>。</w:t>
      </w:r>
    </w:p>
    <w:p>
      <w:pPr>
        <w:snapToGrid w:val="0"/>
        <w:ind w:firstLine="446"/>
        <w:rPr>
          <w:b/>
          <w:szCs w:val="21"/>
          <w:lang w:eastAsia="zh-CN"/>
        </w:rPr>
      </w:pPr>
      <w:r>
        <w:rPr>
          <w:rFonts w:hint="eastAsia"/>
          <w:b/>
          <w:szCs w:val="21"/>
          <w:lang w:eastAsia="zh-CN"/>
        </w:rPr>
        <w:t>5.其他要求</w:t>
      </w:r>
    </w:p>
    <w:p>
      <w:pPr>
        <w:snapToGrid w:val="0"/>
        <w:ind w:firstLine="444"/>
        <w:rPr>
          <w:szCs w:val="21"/>
          <w:lang w:eastAsia="zh-CN"/>
        </w:rPr>
      </w:pPr>
      <w:r>
        <w:rPr>
          <w:rFonts w:hint="eastAsia"/>
          <w:szCs w:val="21"/>
          <w:lang w:eastAsia="zh-CN"/>
        </w:rPr>
        <w:t>中标人对招标人的电子采购系统</w:t>
      </w:r>
      <w:r>
        <w:rPr>
          <w:szCs w:val="21"/>
          <w:lang w:eastAsia="zh-CN"/>
        </w:rPr>
        <w:t>2.0相关管理要求及共享商城建设应给予配合。</w:t>
      </w:r>
    </w:p>
    <w:p>
      <w:pPr>
        <w:pStyle w:val="2"/>
        <w:rPr>
          <w:lang w:eastAsia="zh-CN"/>
        </w:rPr>
      </w:pPr>
    </w:p>
    <w:p>
      <w:pPr>
        <w:snapToGrid w:val="0"/>
        <w:ind w:firstLine="0" w:firstLineChars="0"/>
        <w:rPr>
          <w:szCs w:val="21"/>
          <w:lang w:eastAsia="zh-CN"/>
        </w:rPr>
      </w:pPr>
      <w:r>
        <w:rPr>
          <w:sz w:val="24"/>
          <w:szCs w:val="24"/>
          <w:lang w:eastAsia="zh-CN"/>
        </w:rPr>
        <w:br w:type="page"/>
      </w:r>
    </w:p>
    <w:bookmarkEnd w:id="641"/>
    <w:bookmarkEnd w:id="642"/>
    <w:bookmarkEnd w:id="643"/>
    <w:bookmarkEnd w:id="644"/>
    <w:bookmarkEnd w:id="645"/>
    <w:bookmarkEnd w:id="646"/>
    <w:p>
      <w:pPr>
        <w:pStyle w:val="73"/>
        <w:rPr>
          <w:rFonts w:ascii="Times New Roman" w:hAnsi="Times New Roman"/>
          <w:sz w:val="24"/>
          <w:szCs w:val="28"/>
          <w:lang w:eastAsia="zh-CN"/>
        </w:rPr>
      </w:pPr>
      <w:bookmarkStart w:id="647" w:name="_Toc20089"/>
      <w:r>
        <w:rPr>
          <w:rFonts w:hint="eastAsia" w:ascii="Times New Roman" w:hAnsi="Times New Roman"/>
          <w:sz w:val="24"/>
          <w:szCs w:val="28"/>
          <w:lang w:eastAsia="zh-CN"/>
        </w:rPr>
        <w:t>附件</w:t>
      </w:r>
      <w:r>
        <w:rPr>
          <w:rFonts w:ascii="Times New Roman" w:hAnsi="Times New Roman"/>
          <w:sz w:val="24"/>
          <w:szCs w:val="28"/>
          <w:lang w:eastAsia="zh-CN"/>
        </w:rPr>
        <w:t>1：</w:t>
      </w:r>
      <w:r>
        <w:rPr>
          <w:rFonts w:hint="eastAsia" w:ascii="Times New Roman" w:hAnsi="Times New Roman"/>
          <w:sz w:val="24"/>
          <w:szCs w:val="28"/>
          <w:lang w:eastAsia="zh-CN"/>
        </w:rPr>
        <w:t>2024年二级物资集中采购17大类金属缓蚀剂（JC2024-WⅡ-17-28）</w:t>
      </w:r>
      <w:r>
        <w:rPr>
          <w:rFonts w:ascii="Times New Roman" w:hAnsi="Times New Roman"/>
          <w:sz w:val="24"/>
          <w:szCs w:val="28"/>
          <w:lang w:eastAsia="zh-CN"/>
        </w:rPr>
        <w:t>招标项目明细表</w:t>
      </w:r>
      <w:bookmarkEnd w:id="647"/>
    </w:p>
    <w:p>
      <w:pPr>
        <w:pStyle w:val="73"/>
        <w:rPr>
          <w:rFonts w:ascii="Times New Roman" w:hAnsi="Times New Roman"/>
          <w:sz w:val="24"/>
          <w:szCs w:val="28"/>
          <w:lang w:eastAsia="zh-CN"/>
        </w:rPr>
      </w:pPr>
      <w:bookmarkStart w:id="648" w:name="_Toc2921"/>
      <w:r>
        <w:rPr>
          <w:rFonts w:hint="eastAsia" w:ascii="Times New Roman" w:hAnsi="Times New Roman"/>
          <w:sz w:val="24"/>
          <w:szCs w:val="28"/>
          <w:lang w:eastAsia="zh-CN"/>
        </w:rPr>
        <w:t>附件</w:t>
      </w:r>
      <w:r>
        <w:rPr>
          <w:rFonts w:ascii="Times New Roman" w:hAnsi="Times New Roman"/>
          <w:sz w:val="24"/>
          <w:szCs w:val="28"/>
          <w:lang w:eastAsia="zh-CN"/>
        </w:rPr>
        <w:t>2：</w:t>
      </w:r>
      <w:r>
        <w:rPr>
          <w:rFonts w:hint="eastAsia" w:ascii="Times New Roman" w:hAnsi="Times New Roman"/>
          <w:sz w:val="24"/>
          <w:szCs w:val="28"/>
          <w:lang w:eastAsia="zh-CN"/>
        </w:rPr>
        <w:t>2024年二级物资集中采购17大类金属缓蚀剂（JC2024-WⅡ-17-28）</w:t>
      </w:r>
      <w:r>
        <w:rPr>
          <w:rFonts w:ascii="Times New Roman" w:hAnsi="Times New Roman"/>
          <w:sz w:val="24"/>
          <w:szCs w:val="28"/>
          <w:lang w:eastAsia="zh-CN"/>
        </w:rPr>
        <w:t>招标项目投标报价表</w:t>
      </w:r>
      <w:bookmarkEnd w:id="648"/>
    </w:p>
    <w:p>
      <w:pPr>
        <w:pStyle w:val="73"/>
        <w:rPr>
          <w:rFonts w:ascii="Times New Roman" w:hAnsi="Times New Roman"/>
          <w:sz w:val="24"/>
          <w:szCs w:val="28"/>
          <w:lang w:eastAsia="zh-CN"/>
        </w:rPr>
      </w:pPr>
      <w:bookmarkStart w:id="649" w:name="_Toc18576"/>
      <w:r>
        <w:rPr>
          <w:rFonts w:hint="eastAsia" w:ascii="Times New Roman" w:hAnsi="Times New Roman"/>
          <w:sz w:val="24"/>
          <w:szCs w:val="28"/>
          <w:lang w:eastAsia="zh-CN"/>
        </w:rPr>
        <w:t>附件</w:t>
      </w:r>
      <w:r>
        <w:rPr>
          <w:rFonts w:ascii="Times New Roman" w:hAnsi="Times New Roman"/>
          <w:sz w:val="24"/>
          <w:szCs w:val="28"/>
          <w:lang w:eastAsia="zh-CN"/>
        </w:rPr>
        <w:t>3：</w:t>
      </w:r>
      <w:r>
        <w:rPr>
          <w:rFonts w:hint="eastAsia" w:ascii="Times New Roman" w:hAnsi="Times New Roman"/>
          <w:sz w:val="24"/>
          <w:szCs w:val="28"/>
          <w:lang w:eastAsia="zh-CN"/>
        </w:rPr>
        <w:t>2024年二级物资集中采购17大类金属缓蚀剂（JC2024-WⅡ-17-28）</w:t>
      </w:r>
      <w:r>
        <w:rPr>
          <w:rFonts w:ascii="Times New Roman" w:hAnsi="Times New Roman"/>
          <w:sz w:val="24"/>
          <w:szCs w:val="28"/>
          <w:lang w:eastAsia="zh-CN"/>
        </w:rPr>
        <w:t>招标最高限价表</w:t>
      </w:r>
      <w:bookmarkEnd w:id="649"/>
    </w:p>
    <w:p>
      <w:pPr>
        <w:pStyle w:val="73"/>
        <w:rPr>
          <w:rFonts w:ascii="Times New Roman" w:hAnsi="Times New Roman"/>
          <w:sz w:val="24"/>
          <w:szCs w:val="28"/>
          <w:lang w:eastAsia="zh-CN"/>
        </w:rPr>
      </w:pPr>
      <w:bookmarkStart w:id="650" w:name="_Toc24163"/>
      <w:r>
        <w:rPr>
          <w:rFonts w:hint="eastAsia" w:ascii="Times New Roman" w:hAnsi="Times New Roman"/>
          <w:sz w:val="24"/>
          <w:szCs w:val="28"/>
          <w:lang w:eastAsia="zh-CN"/>
        </w:rPr>
        <w:t>附件</w:t>
      </w:r>
      <w:r>
        <w:rPr>
          <w:rFonts w:ascii="Times New Roman" w:hAnsi="Times New Roman"/>
          <w:sz w:val="24"/>
          <w:szCs w:val="28"/>
          <w:lang w:eastAsia="zh-CN"/>
        </w:rPr>
        <w:t>4：</w:t>
      </w:r>
      <w:r>
        <w:rPr>
          <w:rFonts w:hint="eastAsia" w:ascii="Times New Roman" w:hAnsi="Times New Roman"/>
          <w:sz w:val="24"/>
          <w:szCs w:val="28"/>
          <w:lang w:eastAsia="zh-CN"/>
        </w:rPr>
        <w:t>金属缓蚀剂技术规格书</w:t>
      </w:r>
      <w:bookmarkEnd w:id="650"/>
    </w:p>
    <w:p>
      <w:pPr>
        <w:pStyle w:val="73"/>
        <w:rPr>
          <w:rFonts w:ascii="Times New Roman" w:hAnsi="Times New Roman"/>
          <w:sz w:val="24"/>
          <w:szCs w:val="28"/>
          <w:lang w:eastAsia="zh-CN"/>
        </w:rPr>
      </w:pPr>
      <w:bookmarkStart w:id="651" w:name="_Toc31111"/>
      <w:r>
        <w:rPr>
          <w:rFonts w:hint="eastAsia" w:ascii="Times New Roman" w:hAnsi="Times New Roman"/>
          <w:sz w:val="24"/>
          <w:szCs w:val="28"/>
          <w:lang w:eastAsia="zh-CN"/>
        </w:rPr>
        <w:t>附件</w:t>
      </w:r>
      <w:r>
        <w:rPr>
          <w:rFonts w:ascii="Times New Roman" w:hAnsi="Times New Roman"/>
          <w:sz w:val="24"/>
          <w:szCs w:val="28"/>
          <w:lang w:eastAsia="zh-CN"/>
        </w:rPr>
        <w:t>5：</w:t>
      </w:r>
      <w:r>
        <w:rPr>
          <w:rFonts w:hint="eastAsia" w:ascii="Times New Roman" w:hAnsi="Times New Roman"/>
          <w:sz w:val="24"/>
          <w:szCs w:val="28"/>
          <w:lang w:eastAsia="zh-CN"/>
        </w:rPr>
        <w:t>2024年二级物资集中采购17大类金属缓蚀剂（JC2024-WⅡ-17-28）</w:t>
      </w:r>
      <w:r>
        <w:rPr>
          <w:rFonts w:ascii="Times New Roman" w:hAnsi="Times New Roman"/>
          <w:sz w:val="24"/>
          <w:szCs w:val="28"/>
          <w:lang w:eastAsia="zh-CN"/>
        </w:rPr>
        <w:t>招标项目综合评分细则</w:t>
      </w:r>
      <w:bookmarkEnd w:id="651"/>
    </w:p>
    <w:p>
      <w:pPr>
        <w:pStyle w:val="73"/>
        <w:rPr>
          <w:rFonts w:ascii="Times New Roman" w:hAnsi="Times New Roman"/>
          <w:sz w:val="24"/>
          <w:szCs w:val="28"/>
          <w:lang w:eastAsia="zh-CN"/>
        </w:rPr>
      </w:pPr>
      <w:bookmarkStart w:id="652" w:name="_Toc1267"/>
      <w:r>
        <w:rPr>
          <w:rFonts w:hint="eastAsia" w:ascii="Times New Roman" w:hAnsi="Times New Roman"/>
          <w:sz w:val="24"/>
          <w:szCs w:val="28"/>
          <w:lang w:eastAsia="zh-CN"/>
        </w:rPr>
        <w:t>附件</w:t>
      </w:r>
      <w:r>
        <w:rPr>
          <w:rFonts w:ascii="Times New Roman" w:hAnsi="Times New Roman"/>
          <w:sz w:val="24"/>
          <w:szCs w:val="28"/>
          <w:lang w:eastAsia="zh-CN"/>
        </w:rPr>
        <w:t>6：合规承诺书</w:t>
      </w:r>
      <w:bookmarkEnd w:id="652"/>
    </w:p>
    <w:p>
      <w:pPr>
        <w:pStyle w:val="73"/>
        <w:rPr>
          <w:rFonts w:ascii="Times New Roman" w:hAnsi="Times New Roman"/>
          <w:sz w:val="24"/>
          <w:szCs w:val="28"/>
          <w:lang w:eastAsia="zh-CN"/>
        </w:rPr>
      </w:pPr>
      <w:bookmarkStart w:id="653" w:name="_Toc13332"/>
      <w:r>
        <w:rPr>
          <w:rFonts w:hint="eastAsia" w:ascii="Times New Roman" w:hAnsi="Times New Roman"/>
          <w:sz w:val="24"/>
          <w:szCs w:val="28"/>
          <w:lang w:eastAsia="zh-CN"/>
        </w:rPr>
        <w:t>附件</w:t>
      </w:r>
      <w:r>
        <w:rPr>
          <w:rFonts w:ascii="Times New Roman" w:hAnsi="Times New Roman"/>
          <w:sz w:val="24"/>
          <w:szCs w:val="28"/>
          <w:lang w:eastAsia="zh-CN"/>
        </w:rPr>
        <w:t>7：投标人自律守则</w:t>
      </w:r>
      <w:bookmarkEnd w:id="653"/>
    </w:p>
    <w:p>
      <w:pPr>
        <w:pStyle w:val="73"/>
        <w:rPr>
          <w:rFonts w:ascii="Times New Roman" w:hAnsi="Times New Roman"/>
          <w:sz w:val="24"/>
          <w:szCs w:val="28"/>
          <w:lang w:eastAsia="zh-CN"/>
        </w:rPr>
      </w:pPr>
      <w:bookmarkStart w:id="654" w:name="_Toc15027"/>
      <w:r>
        <w:rPr>
          <w:rFonts w:hint="eastAsia" w:ascii="Times New Roman" w:hAnsi="Times New Roman"/>
          <w:sz w:val="24"/>
          <w:szCs w:val="28"/>
          <w:lang w:eastAsia="zh-CN"/>
        </w:rPr>
        <w:t>附件</w:t>
      </w:r>
      <w:r>
        <w:rPr>
          <w:rFonts w:ascii="Times New Roman" w:hAnsi="Times New Roman"/>
          <w:sz w:val="24"/>
          <w:szCs w:val="28"/>
          <w:lang w:eastAsia="zh-CN"/>
        </w:rPr>
        <w:t>8：销售业绩统计表</w:t>
      </w:r>
      <w:bookmarkEnd w:id="654"/>
    </w:p>
    <w:p>
      <w:pPr>
        <w:pStyle w:val="73"/>
        <w:rPr>
          <w:rFonts w:ascii="Times New Roman" w:hAnsi="Times New Roman"/>
          <w:sz w:val="24"/>
          <w:szCs w:val="28"/>
          <w:lang w:eastAsia="zh-CN"/>
        </w:rPr>
      </w:pPr>
      <w:bookmarkStart w:id="655" w:name="_Toc4670"/>
      <w:r>
        <w:rPr>
          <w:rFonts w:hint="eastAsia" w:ascii="Times New Roman" w:hAnsi="Times New Roman"/>
          <w:sz w:val="24"/>
          <w:szCs w:val="28"/>
          <w:lang w:eastAsia="zh-CN"/>
        </w:rPr>
        <w:t>附件9：油田化学剂成分负面清单</w:t>
      </w:r>
      <w:bookmarkEnd w:id="655"/>
    </w:p>
    <w:sectPr>
      <w:headerReference r:id="rId16" w:type="default"/>
      <w:footerReference r:id="rId17" w:type="default"/>
      <w:pgSz w:w="11907" w:h="16840"/>
      <w:pgMar w:top="1474" w:right="1474" w:bottom="1531" w:left="1474" w:header="720" w:footer="720" w:gutter="397"/>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panose1 w:val="02000000000000000000"/>
    <w:charset w:val="86"/>
    <w:family w:val="auto"/>
    <w:pitch w:val="default"/>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21"/>
        <w:tab w:val="left" w:pos="5817"/>
      </w:tabs>
      <w:ind w:firstLine="360"/>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pPr>
                            <w:snapToGrid w:val="0"/>
                            <w:ind w:firstLine="0" w:firstLineChars="0"/>
                            <w:rPr>
                              <w:color w:val="0000FF"/>
                              <w:sz w:val="18"/>
                              <w:lang w:eastAsia="zh-C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9.05pt;mso-position-horizontal:center;mso-position-horizontal-relative:margin;mso-wrap-style:none;z-index:251660288;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T0Qt9EA&#10;AAADAQAADwAAAAAAAAABACAAAAAiAAAAZHJzL2Rvd25yZXYueG1sUEsBAhQAFAAAAAgAh07iQAR9&#10;SlPtAQAAtgMAAA4AAAAAAAAAAQAgAAAAIAEAAGRycy9lMm9Eb2MueG1sUEsFBgAAAAAGAAYAWQEA&#10;AH8FAAAAAA==&#10;">
              <v:fill on="f" focussize="0,0"/>
              <v:stroke on="f"/>
              <v:imagedata o:title=""/>
              <o:lock v:ext="edit" aspectratio="f"/>
              <v:textbox inset="0mm,0mm,0mm,0mm" style="mso-fit-shape-to-text:t;">
                <w:txbxContent>
                  <w:p>
                    <w:pPr>
                      <w:snapToGrid w:val="0"/>
                      <w:ind w:firstLine="0" w:firstLineChars="0"/>
                      <w:rPr>
                        <w:color w:val="0000FF"/>
                        <w:sz w:val="18"/>
                        <w:lang w:eastAsia="zh-CN"/>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1"/>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0195" cy="222250"/>
              <wp:effectExtent l="0" t="0" r="0" b="12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62336;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o67TXR&#10;AAAAAwEAAA8AAAAAAAAAAQAgAAAAIgAAAGRycy9kb3ducmV2LnhtbFBLAQIUABQAAAAIAIdO4kD6&#10;T0377gEAALQDAAAOAAAAAAAAAAEAIAAAACABAABkcnMvZTJvRG9jLnhtbFBLBQYAAAAABgAGAFkB&#10;AACA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0195" cy="222250"/>
              <wp:effectExtent l="0" t="0" r="0" b="12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62336;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jrtNdEA&#10;AAADAQAADwAAAAAAAAABACAAAAAiAAAAZHJzL2Rvd25yZXYueG1sUEsBAhQAFAAAAAgAh07iQIL6&#10;/rntAQAAtAMAAA4AAAAAAAAAAQAgAAAAIAEAAGRycy9lMm9Eb2MueG1sUEsFBgAAAAAGAAYAWQEA&#10;AH8FA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63360;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uIqzfR&#10;AAAAAwEAAA8AAAAAAAAAAQAgAAAAIgAAAGRycy9kb3ducmV2LnhtbFBLAQIUABQAAAAIAIdO4kAJ&#10;LJyV7gEAALQDAAAOAAAAAAAAAAEAIAAAACABAABkcnMvZTJvRG9jLnhtbFBLBQYAAAAABgAGAFkB&#10;AACA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tabs>
        <w:tab w:val="center" w:pos="4320"/>
        <w:tab w:val="right" w:pos="8640"/>
        <w:tab w:val="clear" w:pos="4153"/>
        <w:tab w:val="clear" w:pos="8306"/>
      </w:tabs>
      <w:ind w:firstLine="360"/>
      <w:rPr>
        <w:rStyle w:val="34"/>
        <w:rFonts w:ascii="Times New Roman"/>
      </w:rPr>
    </w:pPr>
    <w:r>
      <w:rPr>
        <w:rFonts w:ascii="Times New Roman"/>
      </w:rPr>
      <w:fldChar w:fldCharType="begin"/>
    </w:r>
    <w:r>
      <w:rPr>
        <w:rStyle w:val="34"/>
        <w:rFonts w:ascii="Times New Roman"/>
      </w:rPr>
      <w:instrText xml:space="preserve">PAGE  </w:instrText>
    </w:r>
    <w:r>
      <w:rPr>
        <w:rFonts w:ascii="Times New Roman"/>
      </w:rPr>
      <w:fldChar w:fldCharType="separate"/>
    </w:r>
    <w:r>
      <w:rPr>
        <w:rStyle w:val="34"/>
        <w:rFonts w:ascii="Times New Roman"/>
      </w:rPr>
      <w:t>41</w:t>
    </w:r>
    <w:r>
      <w:rPr>
        <w:rFonts w:ascii="Times New Roman"/>
      </w:rPr>
      <w:fldChar w:fldCharType="end"/>
    </w:r>
  </w:p>
  <w:p>
    <w:pPr>
      <w:pStyle w:val="21"/>
      <w:tabs>
        <w:tab w:val="center" w:pos="4320"/>
        <w:tab w:val="right" w:pos="8640"/>
        <w:tab w:val="clear" w:pos="4153"/>
        <w:tab w:val="clear" w:pos="8306"/>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61312;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4irN9EA&#10;AAADAQAADwAAAAAAAAABACAAAAAiAAAAZHJzL2Rvd25yZXYueG1sUEsBAhQAFAAAAAgAh07iQHGZ&#10;L9ftAQAAtAMAAA4AAAAAAAAAAQAgAAAAIAEAAGRycy9lMm9Eb2MueG1sUEsFBgAAAAAGAAYAWQEA&#10;AH8FA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5CFDD"/>
    <w:multiLevelType w:val="singleLevel"/>
    <w:tmpl w:val="FF65CFDD"/>
    <w:lvl w:ilvl="0" w:tentative="0">
      <w:start w:val="6"/>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space"/>
      <w:lvlText w:val="第%1章"/>
      <w:lvlJc w:val="left"/>
      <w:rPr>
        <w:rFonts w:hint="eastAsia"/>
      </w:rPr>
    </w:lvl>
  </w:abstractNum>
  <w:abstractNum w:abstractNumId="2">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23A3F"/>
    <w:rsid w:val="000D4D40"/>
    <w:rsid w:val="000E57A3"/>
    <w:rsid w:val="000F1F98"/>
    <w:rsid w:val="00107AC5"/>
    <w:rsid w:val="002458CC"/>
    <w:rsid w:val="002A6AEF"/>
    <w:rsid w:val="002E2878"/>
    <w:rsid w:val="003B1119"/>
    <w:rsid w:val="00426CF0"/>
    <w:rsid w:val="00617F67"/>
    <w:rsid w:val="00633895"/>
    <w:rsid w:val="0066208E"/>
    <w:rsid w:val="0069262B"/>
    <w:rsid w:val="00732FC2"/>
    <w:rsid w:val="007F4E15"/>
    <w:rsid w:val="0081383B"/>
    <w:rsid w:val="00952C98"/>
    <w:rsid w:val="0098153C"/>
    <w:rsid w:val="00A307B8"/>
    <w:rsid w:val="00A40FD8"/>
    <w:rsid w:val="00AC5AC1"/>
    <w:rsid w:val="00AD6FF8"/>
    <w:rsid w:val="00B95914"/>
    <w:rsid w:val="00C64AC5"/>
    <w:rsid w:val="00CA1DF4"/>
    <w:rsid w:val="00D758F7"/>
    <w:rsid w:val="00D77F49"/>
    <w:rsid w:val="00E42641"/>
    <w:rsid w:val="00E84122"/>
    <w:rsid w:val="00FA5C35"/>
    <w:rsid w:val="01146ACA"/>
    <w:rsid w:val="01201139"/>
    <w:rsid w:val="01ED398A"/>
    <w:rsid w:val="02CB544C"/>
    <w:rsid w:val="033F4EF8"/>
    <w:rsid w:val="06961D04"/>
    <w:rsid w:val="06B93868"/>
    <w:rsid w:val="076E2112"/>
    <w:rsid w:val="08C96A5E"/>
    <w:rsid w:val="0B347043"/>
    <w:rsid w:val="0B3D57E6"/>
    <w:rsid w:val="0CD55B8D"/>
    <w:rsid w:val="0D6C5CFE"/>
    <w:rsid w:val="0E265FBD"/>
    <w:rsid w:val="0EA10A44"/>
    <w:rsid w:val="0F406D25"/>
    <w:rsid w:val="0FB95AAA"/>
    <w:rsid w:val="0FD807EB"/>
    <w:rsid w:val="10153E14"/>
    <w:rsid w:val="101B48E4"/>
    <w:rsid w:val="101C01F8"/>
    <w:rsid w:val="10A96B83"/>
    <w:rsid w:val="10BD09A1"/>
    <w:rsid w:val="10D80CE4"/>
    <w:rsid w:val="110C42A8"/>
    <w:rsid w:val="114B3C4A"/>
    <w:rsid w:val="114C38BD"/>
    <w:rsid w:val="11925598"/>
    <w:rsid w:val="1372622C"/>
    <w:rsid w:val="13A13FB9"/>
    <w:rsid w:val="14CC2186"/>
    <w:rsid w:val="15133C44"/>
    <w:rsid w:val="15176340"/>
    <w:rsid w:val="151E046D"/>
    <w:rsid w:val="153A6D47"/>
    <w:rsid w:val="156F1354"/>
    <w:rsid w:val="1586062D"/>
    <w:rsid w:val="15974851"/>
    <w:rsid w:val="16170EE0"/>
    <w:rsid w:val="163C6C9E"/>
    <w:rsid w:val="164860FB"/>
    <w:rsid w:val="169108BB"/>
    <w:rsid w:val="17321257"/>
    <w:rsid w:val="174B5D81"/>
    <w:rsid w:val="18BB696A"/>
    <w:rsid w:val="1A8846B1"/>
    <w:rsid w:val="1A9B6242"/>
    <w:rsid w:val="1AD378ED"/>
    <w:rsid w:val="1B5D65EF"/>
    <w:rsid w:val="1B664D60"/>
    <w:rsid w:val="1BC8048E"/>
    <w:rsid w:val="1C671AC5"/>
    <w:rsid w:val="1D1C1B19"/>
    <w:rsid w:val="1D222AAE"/>
    <w:rsid w:val="1D701561"/>
    <w:rsid w:val="1D7531E2"/>
    <w:rsid w:val="1D806EDB"/>
    <w:rsid w:val="1DEE119F"/>
    <w:rsid w:val="1DF65458"/>
    <w:rsid w:val="1E6C17EC"/>
    <w:rsid w:val="1F79155D"/>
    <w:rsid w:val="20D250F8"/>
    <w:rsid w:val="21C8262B"/>
    <w:rsid w:val="21DA54C1"/>
    <w:rsid w:val="221971D3"/>
    <w:rsid w:val="23C0199C"/>
    <w:rsid w:val="23EF1BF7"/>
    <w:rsid w:val="250D115A"/>
    <w:rsid w:val="25525975"/>
    <w:rsid w:val="257E3193"/>
    <w:rsid w:val="27230FFC"/>
    <w:rsid w:val="28373DD4"/>
    <w:rsid w:val="28832093"/>
    <w:rsid w:val="28AB4C6F"/>
    <w:rsid w:val="295F6356"/>
    <w:rsid w:val="2965209D"/>
    <w:rsid w:val="29AD1025"/>
    <w:rsid w:val="2C571FD2"/>
    <w:rsid w:val="2CB85761"/>
    <w:rsid w:val="2CCB2BE1"/>
    <w:rsid w:val="2CF72769"/>
    <w:rsid w:val="2E0C5E53"/>
    <w:rsid w:val="2E4A6EEF"/>
    <w:rsid w:val="2E542D67"/>
    <w:rsid w:val="2F01520C"/>
    <w:rsid w:val="2F2D12EE"/>
    <w:rsid w:val="30062BE2"/>
    <w:rsid w:val="30115A88"/>
    <w:rsid w:val="30241428"/>
    <w:rsid w:val="31905292"/>
    <w:rsid w:val="31BB0A12"/>
    <w:rsid w:val="31F41ACC"/>
    <w:rsid w:val="31FE1F5E"/>
    <w:rsid w:val="323E7AE6"/>
    <w:rsid w:val="324A5414"/>
    <w:rsid w:val="32CC7E88"/>
    <w:rsid w:val="32F57EC8"/>
    <w:rsid w:val="331F172E"/>
    <w:rsid w:val="33437FCF"/>
    <w:rsid w:val="3448124F"/>
    <w:rsid w:val="34A076AE"/>
    <w:rsid w:val="35BD591F"/>
    <w:rsid w:val="37077C07"/>
    <w:rsid w:val="37301B2A"/>
    <w:rsid w:val="37C32640"/>
    <w:rsid w:val="380559E7"/>
    <w:rsid w:val="38BC2C6E"/>
    <w:rsid w:val="3A2E274A"/>
    <w:rsid w:val="3AC720A1"/>
    <w:rsid w:val="3AF235AE"/>
    <w:rsid w:val="3B32663D"/>
    <w:rsid w:val="3B6C2DE8"/>
    <w:rsid w:val="3B9449BE"/>
    <w:rsid w:val="3C912135"/>
    <w:rsid w:val="3D1E4D66"/>
    <w:rsid w:val="3E8B5665"/>
    <w:rsid w:val="3ED05ADE"/>
    <w:rsid w:val="3F040BC9"/>
    <w:rsid w:val="41C87C42"/>
    <w:rsid w:val="41D570AD"/>
    <w:rsid w:val="42910F86"/>
    <w:rsid w:val="42D37BE1"/>
    <w:rsid w:val="444C206B"/>
    <w:rsid w:val="44804C6D"/>
    <w:rsid w:val="448248B0"/>
    <w:rsid w:val="448846FB"/>
    <w:rsid w:val="45614FDE"/>
    <w:rsid w:val="45622863"/>
    <w:rsid w:val="457B7990"/>
    <w:rsid w:val="45DF067D"/>
    <w:rsid w:val="497A5281"/>
    <w:rsid w:val="4A1E791B"/>
    <w:rsid w:val="4A68471B"/>
    <w:rsid w:val="4ADA75BB"/>
    <w:rsid w:val="4B3745E4"/>
    <w:rsid w:val="4B391CFD"/>
    <w:rsid w:val="4C3051AC"/>
    <w:rsid w:val="4CB06210"/>
    <w:rsid w:val="4CC46663"/>
    <w:rsid w:val="4D823708"/>
    <w:rsid w:val="4DFA6078"/>
    <w:rsid w:val="4EC21A87"/>
    <w:rsid w:val="505E5B02"/>
    <w:rsid w:val="507A4BB7"/>
    <w:rsid w:val="5118289D"/>
    <w:rsid w:val="524B6478"/>
    <w:rsid w:val="52585E0D"/>
    <w:rsid w:val="533C2AC7"/>
    <w:rsid w:val="539554DB"/>
    <w:rsid w:val="53D64635"/>
    <w:rsid w:val="546A685B"/>
    <w:rsid w:val="54815C5C"/>
    <w:rsid w:val="54E176E7"/>
    <w:rsid w:val="5555678F"/>
    <w:rsid w:val="55736757"/>
    <w:rsid w:val="56854ECA"/>
    <w:rsid w:val="56E73F28"/>
    <w:rsid w:val="56F47690"/>
    <w:rsid w:val="57F74A8B"/>
    <w:rsid w:val="58204D8C"/>
    <w:rsid w:val="58EB4006"/>
    <w:rsid w:val="591C3579"/>
    <w:rsid w:val="594B1E25"/>
    <w:rsid w:val="5A0953D1"/>
    <w:rsid w:val="5B182191"/>
    <w:rsid w:val="5B2403DC"/>
    <w:rsid w:val="5B360F82"/>
    <w:rsid w:val="5BA77472"/>
    <w:rsid w:val="5C2B2F4B"/>
    <w:rsid w:val="5C861AF9"/>
    <w:rsid w:val="5C9B3828"/>
    <w:rsid w:val="5CEA2437"/>
    <w:rsid w:val="5D061318"/>
    <w:rsid w:val="5D2E1082"/>
    <w:rsid w:val="5D99748E"/>
    <w:rsid w:val="5E1E3E93"/>
    <w:rsid w:val="5F372A69"/>
    <w:rsid w:val="5FD42008"/>
    <w:rsid w:val="60783674"/>
    <w:rsid w:val="61582F4F"/>
    <w:rsid w:val="61593E60"/>
    <w:rsid w:val="61EA169E"/>
    <w:rsid w:val="630024F6"/>
    <w:rsid w:val="633723ED"/>
    <w:rsid w:val="63392D6B"/>
    <w:rsid w:val="63774A88"/>
    <w:rsid w:val="64050CA2"/>
    <w:rsid w:val="64376BE2"/>
    <w:rsid w:val="647B05E9"/>
    <w:rsid w:val="64CE63D7"/>
    <w:rsid w:val="6532633D"/>
    <w:rsid w:val="657026EF"/>
    <w:rsid w:val="65736A95"/>
    <w:rsid w:val="65EE6DA7"/>
    <w:rsid w:val="67AF1772"/>
    <w:rsid w:val="67AF20ED"/>
    <w:rsid w:val="67D17E35"/>
    <w:rsid w:val="680C60A5"/>
    <w:rsid w:val="681C70B4"/>
    <w:rsid w:val="685D68BA"/>
    <w:rsid w:val="694620FF"/>
    <w:rsid w:val="69AF63C3"/>
    <w:rsid w:val="69B41468"/>
    <w:rsid w:val="6A12293E"/>
    <w:rsid w:val="6A3A78EF"/>
    <w:rsid w:val="6AA2744E"/>
    <w:rsid w:val="6B052B27"/>
    <w:rsid w:val="6B1A5630"/>
    <w:rsid w:val="6B70501D"/>
    <w:rsid w:val="6BDF7616"/>
    <w:rsid w:val="6C10205A"/>
    <w:rsid w:val="6CD908A4"/>
    <w:rsid w:val="6D807B8C"/>
    <w:rsid w:val="6DD67892"/>
    <w:rsid w:val="6EC92747"/>
    <w:rsid w:val="6F0D3607"/>
    <w:rsid w:val="6F791E5C"/>
    <w:rsid w:val="6FAD6DD4"/>
    <w:rsid w:val="7011395A"/>
    <w:rsid w:val="70D3669C"/>
    <w:rsid w:val="70E84304"/>
    <w:rsid w:val="71EC1E4D"/>
    <w:rsid w:val="72644824"/>
    <w:rsid w:val="73ED7E40"/>
    <w:rsid w:val="75536A7B"/>
    <w:rsid w:val="758A3671"/>
    <w:rsid w:val="76587BD0"/>
    <w:rsid w:val="772B3DF2"/>
    <w:rsid w:val="77A1019D"/>
    <w:rsid w:val="77B55BC4"/>
    <w:rsid w:val="78494E70"/>
    <w:rsid w:val="78BB7B0C"/>
    <w:rsid w:val="7924082F"/>
    <w:rsid w:val="798359F4"/>
    <w:rsid w:val="79B55C53"/>
    <w:rsid w:val="79EE742E"/>
    <w:rsid w:val="7A0328E5"/>
    <w:rsid w:val="7AC7559C"/>
    <w:rsid w:val="7B346E04"/>
    <w:rsid w:val="7BAF4120"/>
    <w:rsid w:val="7BF21F30"/>
    <w:rsid w:val="7CA40AFB"/>
    <w:rsid w:val="7D543883"/>
    <w:rsid w:val="7DAD667E"/>
    <w:rsid w:val="7E86052F"/>
    <w:rsid w:val="7F4B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eastAsia="宋体" w:cs="Times New Roman"/>
      <w:spacing w:val="6"/>
      <w:sz w:val="21"/>
      <w:szCs w:val="22"/>
      <w:lang w:val="en-US" w:eastAsia="en-US" w:bidi="en-US"/>
    </w:rPr>
  </w:style>
  <w:style w:type="paragraph" w:styleId="3">
    <w:name w:val="heading 1"/>
    <w:basedOn w:val="1"/>
    <w:next w:val="1"/>
    <w:link w:val="39"/>
    <w:qFormat/>
    <w:uiPriority w:val="0"/>
    <w:pPr>
      <w:keepNext/>
      <w:keepLines/>
      <w:spacing w:before="156" w:beforeLines="50"/>
      <w:ind w:firstLine="0" w:firstLineChars="0"/>
      <w:jc w:val="center"/>
      <w:outlineLvl w:val="0"/>
    </w:pPr>
    <w:rPr>
      <w:rFonts w:ascii="Cambria" w:hAnsi="Cambria" w:eastAsia="方正大标宋简体"/>
      <w:b/>
      <w:bCs/>
      <w:spacing w:val="0"/>
      <w:sz w:val="44"/>
      <w:szCs w:val="28"/>
    </w:rPr>
  </w:style>
  <w:style w:type="paragraph" w:styleId="4">
    <w:name w:val="heading 2"/>
    <w:basedOn w:val="1"/>
    <w:next w:val="1"/>
    <w:link w:val="40"/>
    <w:qFormat/>
    <w:uiPriority w:val="0"/>
    <w:pPr>
      <w:keepNext/>
      <w:keepLines/>
      <w:spacing w:before="156" w:beforeLines="50" w:after="156" w:afterLines="50"/>
      <w:ind w:firstLine="0" w:firstLineChars="0"/>
      <w:jc w:val="center"/>
      <w:outlineLvl w:val="1"/>
    </w:pPr>
    <w:rPr>
      <w:rFonts w:ascii="Cambria" w:hAnsi="Cambria" w:eastAsia="方正宋黑简体"/>
      <w:bCs/>
      <w:spacing w:val="0"/>
      <w:sz w:val="28"/>
      <w:szCs w:val="26"/>
    </w:rPr>
  </w:style>
  <w:style w:type="paragraph" w:styleId="5">
    <w:name w:val="heading 3"/>
    <w:basedOn w:val="1"/>
    <w:next w:val="1"/>
    <w:link w:val="41"/>
    <w:qFormat/>
    <w:uiPriority w:val="0"/>
    <w:pPr>
      <w:keepNext/>
      <w:keepLines/>
      <w:spacing w:before="156" w:beforeLines="50" w:after="156" w:afterLines="50"/>
      <w:ind w:firstLine="0" w:firstLineChars="0"/>
      <w:outlineLvl w:val="2"/>
    </w:pPr>
    <w:rPr>
      <w:rFonts w:ascii="Cambria" w:hAnsi="Cambria" w:eastAsia="方正黑体简体"/>
      <w:bCs/>
      <w:spacing w:val="0"/>
      <w:sz w:val="24"/>
    </w:rPr>
  </w:style>
  <w:style w:type="paragraph" w:styleId="6">
    <w:name w:val="heading 4"/>
    <w:basedOn w:val="4"/>
    <w:next w:val="1"/>
    <w:link w:val="42"/>
    <w:qFormat/>
    <w:uiPriority w:val="0"/>
    <w:pPr>
      <w:spacing w:before="78" w:beforeLines="25" w:after="78" w:afterLines="25"/>
      <w:ind w:firstLine="100" w:firstLineChars="100"/>
      <w:outlineLvl w:val="3"/>
    </w:pPr>
    <w:rPr>
      <w:rFonts w:eastAsia="方正黑体简体"/>
      <w:bCs w:val="0"/>
      <w:iCs/>
    </w:rPr>
  </w:style>
  <w:style w:type="paragraph" w:styleId="7">
    <w:name w:val="heading 5"/>
    <w:basedOn w:val="1"/>
    <w:next w:val="1"/>
    <w:link w:val="43"/>
    <w:qFormat/>
    <w:uiPriority w:val="0"/>
    <w:pPr>
      <w:keepNext/>
      <w:keepLines/>
      <w:outlineLvl w:val="4"/>
    </w:pPr>
    <w:rPr>
      <w:rFonts w:ascii="Cambria" w:hAnsi="Cambria"/>
      <w:b/>
      <w:spacing w:val="0"/>
    </w:rPr>
  </w:style>
  <w:style w:type="paragraph" w:styleId="8">
    <w:name w:val="heading 6"/>
    <w:basedOn w:val="1"/>
    <w:next w:val="1"/>
    <w:link w:val="44"/>
    <w:qFormat/>
    <w:uiPriority w:val="0"/>
    <w:pPr>
      <w:keepNext/>
      <w:keepLines/>
      <w:spacing w:before="200"/>
      <w:outlineLvl w:val="5"/>
    </w:pPr>
    <w:rPr>
      <w:rFonts w:ascii="Cambria" w:hAnsi="Cambria"/>
      <w:i/>
      <w:iCs/>
      <w:color w:val="243F60"/>
      <w:spacing w:val="0"/>
      <w:sz w:val="20"/>
      <w:szCs w:val="20"/>
      <w:lang w:bidi="ar-SA"/>
    </w:rPr>
  </w:style>
  <w:style w:type="paragraph" w:styleId="9">
    <w:name w:val="heading 7"/>
    <w:basedOn w:val="1"/>
    <w:next w:val="1"/>
    <w:link w:val="45"/>
    <w:qFormat/>
    <w:uiPriority w:val="0"/>
    <w:pPr>
      <w:keepNext/>
      <w:keepLines/>
      <w:spacing w:before="200"/>
      <w:outlineLvl w:val="6"/>
    </w:pPr>
    <w:rPr>
      <w:rFonts w:ascii="Cambria" w:hAnsi="Cambria"/>
      <w:i/>
      <w:iCs/>
      <w:color w:val="404040"/>
      <w:spacing w:val="0"/>
      <w:sz w:val="20"/>
      <w:szCs w:val="20"/>
      <w:lang w:bidi="ar-SA"/>
    </w:rPr>
  </w:style>
  <w:style w:type="paragraph" w:styleId="10">
    <w:name w:val="heading 8"/>
    <w:basedOn w:val="1"/>
    <w:next w:val="1"/>
    <w:link w:val="46"/>
    <w:qFormat/>
    <w:uiPriority w:val="0"/>
    <w:pPr>
      <w:keepNext/>
      <w:keepLines/>
      <w:spacing w:before="200"/>
      <w:outlineLvl w:val="7"/>
    </w:pPr>
    <w:rPr>
      <w:rFonts w:ascii="Cambria" w:hAnsi="Cambria"/>
      <w:color w:val="4F81BD"/>
      <w:spacing w:val="0"/>
      <w:sz w:val="20"/>
      <w:szCs w:val="20"/>
      <w:lang w:bidi="ar-SA"/>
    </w:rPr>
  </w:style>
  <w:style w:type="paragraph" w:styleId="11">
    <w:name w:val="heading 9"/>
    <w:basedOn w:val="1"/>
    <w:next w:val="1"/>
    <w:link w:val="47"/>
    <w:qFormat/>
    <w:uiPriority w:val="0"/>
    <w:pPr>
      <w:keepNext/>
      <w:keepLines/>
      <w:spacing w:before="200"/>
      <w:outlineLvl w:val="8"/>
    </w:pPr>
    <w:rPr>
      <w:rFonts w:ascii="Cambria" w:hAnsi="Cambria"/>
      <w:i/>
      <w:iCs/>
      <w:color w:val="404040"/>
      <w:spacing w:val="0"/>
      <w:sz w:val="20"/>
      <w:szCs w:val="20"/>
      <w:lang w:bidi="ar-SA"/>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12">
    <w:name w:val="toc 7"/>
    <w:basedOn w:val="1"/>
    <w:next w:val="1"/>
    <w:qFormat/>
    <w:uiPriority w:val="39"/>
    <w:pPr>
      <w:widowControl w:val="0"/>
      <w:spacing w:line="240" w:lineRule="auto"/>
      <w:ind w:left="2520" w:leftChars="1200" w:firstLine="0" w:firstLineChars="0"/>
      <w:jc w:val="both"/>
    </w:pPr>
    <w:rPr>
      <w:rFonts w:ascii="Calibri" w:hAnsi="Calibri"/>
      <w:spacing w:val="0"/>
      <w:kern w:val="2"/>
      <w:lang w:eastAsia="zh-CN" w:bidi="ar-SA"/>
    </w:rPr>
  </w:style>
  <w:style w:type="paragraph" w:styleId="13">
    <w:name w:val="table of authorities"/>
    <w:next w:val="1"/>
    <w:qFormat/>
    <w:uiPriority w:val="0"/>
    <w:pPr>
      <w:widowControl w:val="0"/>
      <w:adjustRightInd w:val="0"/>
      <w:spacing w:line="360" w:lineRule="auto"/>
      <w:ind w:left="280" w:hanging="280"/>
      <w:textAlignment w:val="baseline"/>
    </w:pPr>
    <w:rPr>
      <w:rFonts w:ascii="Times New Roman" w:hAnsi="Times New Roman" w:eastAsia="宋体" w:cs="Times New Roman"/>
      <w:lang w:val="en-US" w:eastAsia="zh-CN" w:bidi="ar-SA"/>
    </w:rPr>
  </w:style>
  <w:style w:type="paragraph" w:styleId="14">
    <w:name w:val="annotation text"/>
    <w:basedOn w:val="1"/>
    <w:link w:val="75"/>
    <w:qFormat/>
    <w:uiPriority w:val="0"/>
    <w:rPr>
      <w:rFonts w:eastAsiaTheme="minorEastAsia" w:cstheme="minorBidi"/>
      <w:kern w:val="2"/>
    </w:rPr>
  </w:style>
  <w:style w:type="paragraph" w:styleId="15">
    <w:name w:val="Body Text 3"/>
    <w:basedOn w:val="1"/>
    <w:link w:val="88"/>
    <w:qFormat/>
    <w:uiPriority w:val="0"/>
    <w:rPr>
      <w:sz w:val="24"/>
      <w:szCs w:val="20"/>
    </w:rPr>
  </w:style>
  <w:style w:type="paragraph" w:styleId="16">
    <w:name w:val="toc 5"/>
    <w:basedOn w:val="1"/>
    <w:next w:val="1"/>
    <w:qFormat/>
    <w:uiPriority w:val="39"/>
    <w:pPr>
      <w:widowControl w:val="0"/>
      <w:spacing w:line="240" w:lineRule="auto"/>
      <w:ind w:left="1680" w:leftChars="800" w:firstLine="0" w:firstLineChars="0"/>
      <w:jc w:val="both"/>
    </w:pPr>
    <w:rPr>
      <w:rFonts w:ascii="Calibri" w:hAnsi="Calibri"/>
      <w:spacing w:val="0"/>
      <w:kern w:val="2"/>
      <w:lang w:eastAsia="zh-CN" w:bidi="ar-SA"/>
    </w:rPr>
  </w:style>
  <w:style w:type="paragraph" w:styleId="17">
    <w:name w:val="toc 3"/>
    <w:basedOn w:val="1"/>
    <w:next w:val="1"/>
    <w:qFormat/>
    <w:uiPriority w:val="39"/>
    <w:pPr>
      <w:ind w:left="840" w:leftChars="400"/>
    </w:pPr>
  </w:style>
  <w:style w:type="paragraph" w:styleId="18">
    <w:name w:val="Plain Text"/>
    <w:basedOn w:val="1"/>
    <w:link w:val="89"/>
    <w:qFormat/>
    <w:uiPriority w:val="0"/>
    <w:rPr>
      <w:rFonts w:hAnsi="Courier New" w:cs="Courier New"/>
      <w:kern w:val="2"/>
      <w:szCs w:val="21"/>
      <w:lang w:eastAsia="zh-CN" w:bidi="ar-SA"/>
    </w:rPr>
  </w:style>
  <w:style w:type="paragraph" w:styleId="19">
    <w:name w:val="toc 8"/>
    <w:basedOn w:val="1"/>
    <w:next w:val="1"/>
    <w:qFormat/>
    <w:uiPriority w:val="39"/>
    <w:pPr>
      <w:widowControl w:val="0"/>
      <w:spacing w:line="240" w:lineRule="auto"/>
      <w:ind w:left="2940" w:leftChars="1400" w:firstLine="0" w:firstLineChars="0"/>
      <w:jc w:val="both"/>
    </w:pPr>
    <w:rPr>
      <w:rFonts w:ascii="Calibri" w:hAnsi="Calibri"/>
      <w:spacing w:val="0"/>
      <w:kern w:val="2"/>
      <w:lang w:eastAsia="zh-CN" w:bidi="ar-SA"/>
    </w:rPr>
  </w:style>
  <w:style w:type="paragraph" w:styleId="20">
    <w:name w:val="Balloon Text"/>
    <w:basedOn w:val="1"/>
    <w:link w:val="55"/>
    <w:qFormat/>
    <w:uiPriority w:val="0"/>
    <w:pPr>
      <w:spacing w:line="240" w:lineRule="auto"/>
    </w:pPr>
    <w:rPr>
      <w:rFonts w:cstheme="minorBidi"/>
      <w:kern w:val="2"/>
      <w:sz w:val="18"/>
      <w:szCs w:val="18"/>
    </w:rPr>
  </w:style>
  <w:style w:type="paragraph" w:styleId="21">
    <w:name w:val="footer"/>
    <w:basedOn w:val="1"/>
    <w:link w:val="38"/>
    <w:unhideWhenUsed/>
    <w:qFormat/>
    <w:uiPriority w:val="0"/>
    <w:pPr>
      <w:tabs>
        <w:tab w:val="center" w:pos="4153"/>
        <w:tab w:val="right" w:pos="8306"/>
      </w:tabs>
      <w:snapToGrid w:val="0"/>
    </w:pPr>
    <w:rPr>
      <w:sz w:val="18"/>
      <w:szCs w:val="18"/>
    </w:rPr>
  </w:style>
  <w:style w:type="paragraph" w:styleId="22">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b/>
    </w:rPr>
  </w:style>
  <w:style w:type="paragraph" w:styleId="24">
    <w:name w:val="toc 4"/>
    <w:basedOn w:val="1"/>
    <w:next w:val="1"/>
    <w:qFormat/>
    <w:uiPriority w:val="39"/>
    <w:pPr>
      <w:widowControl w:val="0"/>
      <w:spacing w:line="240" w:lineRule="auto"/>
      <w:ind w:left="1260" w:leftChars="600" w:firstLine="0" w:firstLineChars="0"/>
      <w:jc w:val="both"/>
    </w:pPr>
    <w:rPr>
      <w:rFonts w:ascii="Calibri" w:hAnsi="Calibri"/>
      <w:spacing w:val="0"/>
      <w:kern w:val="2"/>
      <w:lang w:eastAsia="zh-CN" w:bidi="ar-SA"/>
    </w:rPr>
  </w:style>
  <w:style w:type="paragraph" w:styleId="25">
    <w:name w:val="Subtitle"/>
    <w:basedOn w:val="1"/>
    <w:next w:val="1"/>
    <w:link w:val="91"/>
    <w:qFormat/>
    <w:uiPriority w:val="0"/>
    <w:pPr>
      <w:spacing w:before="120" w:after="120"/>
      <w:outlineLvl w:val="1"/>
    </w:pPr>
    <w:rPr>
      <w:rFonts w:ascii="Cambria" w:hAnsi="Cambria" w:eastAsia="黑体"/>
      <w:bCs/>
      <w:kern w:val="28"/>
      <w:sz w:val="24"/>
      <w:szCs w:val="32"/>
    </w:rPr>
  </w:style>
  <w:style w:type="paragraph" w:styleId="26">
    <w:name w:val="toc 6"/>
    <w:basedOn w:val="1"/>
    <w:next w:val="1"/>
    <w:qFormat/>
    <w:uiPriority w:val="39"/>
    <w:pPr>
      <w:widowControl w:val="0"/>
      <w:spacing w:line="240" w:lineRule="auto"/>
      <w:ind w:left="2100" w:leftChars="1000" w:firstLine="0" w:firstLineChars="0"/>
      <w:jc w:val="both"/>
    </w:pPr>
    <w:rPr>
      <w:rFonts w:ascii="Calibri" w:hAnsi="Calibri"/>
      <w:spacing w:val="0"/>
      <w:kern w:val="2"/>
      <w:lang w:eastAsia="zh-CN" w:bidi="ar-SA"/>
    </w:rPr>
  </w:style>
  <w:style w:type="paragraph" w:styleId="27">
    <w:name w:val="toc 2"/>
    <w:basedOn w:val="1"/>
    <w:next w:val="1"/>
    <w:qFormat/>
    <w:uiPriority w:val="39"/>
    <w:pPr>
      <w:ind w:left="420" w:leftChars="200"/>
    </w:pPr>
  </w:style>
  <w:style w:type="paragraph" w:styleId="28">
    <w:name w:val="toc 9"/>
    <w:basedOn w:val="1"/>
    <w:next w:val="1"/>
    <w:qFormat/>
    <w:uiPriority w:val="39"/>
    <w:pPr>
      <w:widowControl w:val="0"/>
      <w:spacing w:line="240" w:lineRule="auto"/>
      <w:ind w:left="3360" w:leftChars="1600" w:firstLine="0" w:firstLineChars="0"/>
      <w:jc w:val="both"/>
    </w:pPr>
    <w:rPr>
      <w:rFonts w:ascii="Calibri" w:hAnsi="Calibri"/>
      <w:spacing w:val="0"/>
      <w:kern w:val="2"/>
      <w:lang w:eastAsia="zh-CN" w:bidi="ar-SA"/>
    </w:rPr>
  </w:style>
  <w:style w:type="paragraph" w:styleId="29">
    <w:name w:val="Normal (Web)"/>
    <w:basedOn w:val="1"/>
    <w:qFormat/>
    <w:uiPriority w:val="0"/>
    <w:rPr>
      <w:rFonts w:cs="宋体"/>
      <w:sz w:val="24"/>
    </w:rPr>
  </w:style>
  <w:style w:type="paragraph" w:styleId="30">
    <w:name w:val="Title"/>
    <w:basedOn w:val="1"/>
    <w:next w:val="1"/>
    <w:link w:val="87"/>
    <w:qFormat/>
    <w:uiPriority w:val="0"/>
    <w:pPr>
      <w:tabs>
        <w:tab w:val="left" w:pos="0"/>
      </w:tabs>
      <w:spacing w:before="240" w:after="240"/>
      <w:ind w:firstLine="0"/>
      <w:outlineLvl w:val="0"/>
    </w:pPr>
    <w:rPr>
      <w:rFonts w:ascii="Cambria" w:hAnsi="Cambria" w:eastAsia="黑体"/>
      <w:b/>
      <w:bCs/>
      <w:sz w:val="28"/>
      <w:szCs w:val="32"/>
    </w:rPr>
  </w:style>
  <w:style w:type="paragraph" w:styleId="31">
    <w:name w:val="annotation subject"/>
    <w:basedOn w:val="14"/>
    <w:next w:val="14"/>
    <w:link w:val="52"/>
    <w:qFormat/>
    <w:uiPriority w:val="0"/>
    <w:rPr>
      <w:b/>
      <w:bCs/>
    </w:rPr>
  </w:style>
  <w:style w:type="character" w:styleId="34">
    <w:name w:val="page number"/>
    <w:basedOn w:val="33"/>
    <w:qFormat/>
    <w:uiPriority w:val="0"/>
  </w:style>
  <w:style w:type="character" w:styleId="35">
    <w:name w:val="Hyperlink"/>
    <w:qFormat/>
    <w:uiPriority w:val="99"/>
    <w:rPr>
      <w:color w:val="0000FF"/>
      <w:u w:val="single"/>
    </w:rPr>
  </w:style>
  <w:style w:type="character" w:styleId="36">
    <w:name w:val="annotation reference"/>
    <w:qFormat/>
    <w:uiPriority w:val="0"/>
    <w:rPr>
      <w:sz w:val="21"/>
    </w:rPr>
  </w:style>
  <w:style w:type="character" w:customStyle="1" w:styleId="37">
    <w:name w:val="页眉 Char"/>
    <w:basedOn w:val="33"/>
    <w:link w:val="22"/>
    <w:qFormat/>
    <w:uiPriority w:val="0"/>
    <w:rPr>
      <w:sz w:val="18"/>
      <w:szCs w:val="18"/>
    </w:rPr>
  </w:style>
  <w:style w:type="character" w:customStyle="1" w:styleId="38">
    <w:name w:val="页脚 Char"/>
    <w:basedOn w:val="33"/>
    <w:link w:val="21"/>
    <w:qFormat/>
    <w:uiPriority w:val="0"/>
    <w:rPr>
      <w:sz w:val="18"/>
      <w:szCs w:val="18"/>
    </w:rPr>
  </w:style>
  <w:style w:type="character" w:customStyle="1" w:styleId="39">
    <w:name w:val="标题 1 Char"/>
    <w:basedOn w:val="33"/>
    <w:link w:val="3"/>
    <w:qFormat/>
    <w:uiPriority w:val="0"/>
    <w:rPr>
      <w:rFonts w:ascii="Cambria" w:hAnsi="Cambria" w:eastAsia="方正大标宋简体" w:cs="Times New Roman"/>
      <w:b/>
      <w:bCs/>
      <w:kern w:val="0"/>
      <w:sz w:val="44"/>
      <w:szCs w:val="28"/>
      <w:lang w:eastAsia="en-US" w:bidi="en-US"/>
    </w:rPr>
  </w:style>
  <w:style w:type="character" w:customStyle="1" w:styleId="40">
    <w:name w:val="标题 2 Char"/>
    <w:basedOn w:val="33"/>
    <w:link w:val="4"/>
    <w:qFormat/>
    <w:uiPriority w:val="0"/>
    <w:rPr>
      <w:rFonts w:ascii="Cambria" w:hAnsi="Cambria" w:eastAsia="方正宋黑简体" w:cs="Times New Roman"/>
      <w:bCs/>
      <w:kern w:val="0"/>
      <w:sz w:val="28"/>
      <w:szCs w:val="26"/>
      <w:lang w:eastAsia="en-US" w:bidi="en-US"/>
    </w:rPr>
  </w:style>
  <w:style w:type="character" w:customStyle="1" w:styleId="41">
    <w:name w:val="标题 3 Char"/>
    <w:basedOn w:val="33"/>
    <w:link w:val="5"/>
    <w:qFormat/>
    <w:uiPriority w:val="0"/>
    <w:rPr>
      <w:rFonts w:ascii="Cambria" w:hAnsi="Cambria" w:eastAsia="方正黑体简体" w:cs="Times New Roman"/>
      <w:bCs/>
      <w:kern w:val="0"/>
      <w:sz w:val="24"/>
      <w:lang w:eastAsia="en-US" w:bidi="en-US"/>
    </w:rPr>
  </w:style>
  <w:style w:type="character" w:customStyle="1" w:styleId="42">
    <w:name w:val="标题 4 Char"/>
    <w:basedOn w:val="33"/>
    <w:link w:val="6"/>
    <w:qFormat/>
    <w:uiPriority w:val="0"/>
    <w:rPr>
      <w:rFonts w:ascii="Cambria" w:hAnsi="Cambria" w:eastAsia="方正黑体简体" w:cs="Times New Roman"/>
      <w:iCs/>
      <w:kern w:val="0"/>
      <w:sz w:val="28"/>
      <w:szCs w:val="26"/>
      <w:lang w:eastAsia="en-US" w:bidi="en-US"/>
    </w:rPr>
  </w:style>
  <w:style w:type="character" w:customStyle="1" w:styleId="43">
    <w:name w:val="标题 5 Char"/>
    <w:basedOn w:val="33"/>
    <w:link w:val="7"/>
    <w:qFormat/>
    <w:uiPriority w:val="0"/>
    <w:rPr>
      <w:rFonts w:ascii="Cambria" w:hAnsi="Cambria" w:eastAsia="宋体" w:cs="Times New Roman"/>
      <w:b/>
      <w:kern w:val="0"/>
      <w:lang w:eastAsia="en-US" w:bidi="en-US"/>
    </w:rPr>
  </w:style>
  <w:style w:type="character" w:customStyle="1" w:styleId="44">
    <w:name w:val="标题 6 Char"/>
    <w:basedOn w:val="33"/>
    <w:link w:val="8"/>
    <w:qFormat/>
    <w:uiPriority w:val="0"/>
    <w:rPr>
      <w:rFonts w:ascii="Cambria" w:hAnsi="Cambria" w:eastAsia="宋体" w:cs="Times New Roman"/>
      <w:i/>
      <w:iCs/>
      <w:color w:val="243F60"/>
      <w:kern w:val="0"/>
      <w:sz w:val="20"/>
      <w:szCs w:val="20"/>
      <w:lang w:eastAsia="en-US"/>
    </w:rPr>
  </w:style>
  <w:style w:type="character" w:customStyle="1" w:styleId="45">
    <w:name w:val="标题 7 Char"/>
    <w:basedOn w:val="33"/>
    <w:link w:val="9"/>
    <w:qFormat/>
    <w:uiPriority w:val="0"/>
    <w:rPr>
      <w:rFonts w:ascii="Cambria" w:hAnsi="Cambria" w:eastAsia="宋体" w:cs="Times New Roman"/>
      <w:i/>
      <w:iCs/>
      <w:color w:val="404040"/>
      <w:kern w:val="0"/>
      <w:sz w:val="20"/>
      <w:szCs w:val="20"/>
      <w:lang w:eastAsia="en-US"/>
    </w:rPr>
  </w:style>
  <w:style w:type="character" w:customStyle="1" w:styleId="46">
    <w:name w:val="标题 8 Char"/>
    <w:basedOn w:val="33"/>
    <w:link w:val="10"/>
    <w:qFormat/>
    <w:uiPriority w:val="0"/>
    <w:rPr>
      <w:rFonts w:ascii="Cambria" w:hAnsi="Cambria" w:eastAsia="宋体" w:cs="Times New Roman"/>
      <w:color w:val="4F81BD"/>
      <w:kern w:val="0"/>
      <w:sz w:val="20"/>
      <w:szCs w:val="20"/>
      <w:lang w:eastAsia="en-US"/>
    </w:rPr>
  </w:style>
  <w:style w:type="character" w:customStyle="1" w:styleId="47">
    <w:name w:val="标题 9 Char"/>
    <w:basedOn w:val="33"/>
    <w:link w:val="11"/>
    <w:qFormat/>
    <w:uiPriority w:val="0"/>
    <w:rPr>
      <w:rFonts w:ascii="Cambria" w:hAnsi="Cambria" w:eastAsia="宋体" w:cs="Times New Roman"/>
      <w:i/>
      <w:iCs/>
      <w:color w:val="404040"/>
      <w:kern w:val="0"/>
      <w:sz w:val="20"/>
      <w:szCs w:val="20"/>
      <w:lang w:eastAsia="en-US"/>
    </w:rPr>
  </w:style>
  <w:style w:type="character" w:customStyle="1" w:styleId="48">
    <w:name w:val="投标文件 Char Char"/>
    <w:link w:val="49"/>
    <w:qFormat/>
    <w:uiPriority w:val="0"/>
    <w:rPr>
      <w:rFonts w:ascii="方正黑体简体" w:hAnsi="宋体" w:eastAsia="方正黑体简体"/>
      <w:spacing w:val="6"/>
      <w:sz w:val="30"/>
      <w:szCs w:val="36"/>
      <w:lang w:bidi="en-US"/>
    </w:rPr>
  </w:style>
  <w:style w:type="paragraph" w:customStyle="1" w:styleId="49">
    <w:name w:val="投标文件"/>
    <w:basedOn w:val="50"/>
    <w:link w:val="48"/>
    <w:qFormat/>
    <w:uiPriority w:val="0"/>
    <w:rPr>
      <w:sz w:val="30"/>
    </w:rPr>
  </w:style>
  <w:style w:type="paragraph" w:customStyle="1" w:styleId="50">
    <w:name w:val="章标题"/>
    <w:basedOn w:val="1"/>
    <w:next w:val="51"/>
    <w:link w:val="85"/>
    <w:qFormat/>
    <w:uiPriority w:val="0"/>
    <w:pPr>
      <w:ind w:left="442" w:firstLine="0" w:firstLineChars="0"/>
      <w:jc w:val="center"/>
    </w:pPr>
    <w:rPr>
      <w:rFonts w:ascii="方正黑体简体" w:eastAsia="方正黑体简体" w:cstheme="minorBidi"/>
      <w:kern w:val="2"/>
      <w:sz w:val="36"/>
      <w:szCs w:val="36"/>
      <w:lang w:eastAsia="zh-CN"/>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批注主题 Char"/>
    <w:link w:val="31"/>
    <w:qFormat/>
    <w:uiPriority w:val="0"/>
    <w:rPr>
      <w:rFonts w:ascii="宋体" w:hAnsi="宋体"/>
      <w:b/>
      <w:bCs/>
      <w:spacing w:val="6"/>
      <w:lang w:eastAsia="en-US" w:bidi="en-US"/>
    </w:rPr>
  </w:style>
  <w:style w:type="character" w:customStyle="1" w:styleId="53">
    <w:name w:val="font51"/>
    <w:qFormat/>
    <w:uiPriority w:val="0"/>
    <w:rPr>
      <w:rFonts w:hint="eastAsia" w:ascii="宋体" w:hAnsi="宋体" w:eastAsia="宋体" w:cs="宋体"/>
      <w:b/>
      <w:color w:val="000000"/>
      <w:sz w:val="21"/>
      <w:szCs w:val="21"/>
      <w:u w:val="none"/>
    </w:rPr>
  </w:style>
  <w:style w:type="character" w:customStyle="1" w:styleId="54">
    <w:name w:val="下划线 Char"/>
    <w:qFormat/>
    <w:uiPriority w:val="0"/>
    <w:rPr>
      <w:rFonts w:ascii="方正黑体简体" w:hAnsi="方正黑体简体" w:cs="方正黑体简体"/>
      <w:spacing w:val="6"/>
      <w:sz w:val="32"/>
      <w:szCs w:val="32"/>
      <w:u w:val="single"/>
      <w:lang w:bidi="en-US"/>
    </w:rPr>
  </w:style>
  <w:style w:type="character" w:customStyle="1" w:styleId="55">
    <w:name w:val="批注框文本 Char"/>
    <w:link w:val="20"/>
    <w:qFormat/>
    <w:uiPriority w:val="0"/>
    <w:rPr>
      <w:rFonts w:ascii="宋体" w:hAnsi="宋体" w:eastAsia="宋体"/>
      <w:spacing w:val="6"/>
      <w:sz w:val="18"/>
      <w:szCs w:val="18"/>
      <w:lang w:eastAsia="en-US" w:bidi="en-US"/>
    </w:rPr>
  </w:style>
  <w:style w:type="character" w:customStyle="1" w:styleId="56">
    <w:name w:val="附件左上标题 Char Char"/>
    <w:link w:val="57"/>
    <w:qFormat/>
    <w:uiPriority w:val="0"/>
    <w:rPr>
      <w:rFonts w:ascii="方正黑体简体" w:hAnsi="宋体" w:eastAsia="方正黑体简体"/>
      <w:spacing w:val="2"/>
      <w:sz w:val="24"/>
      <w:lang w:bidi="en-US"/>
    </w:rPr>
  </w:style>
  <w:style w:type="paragraph" w:customStyle="1" w:styleId="57">
    <w:name w:val="附件左上标题"/>
    <w:basedOn w:val="1"/>
    <w:link w:val="56"/>
    <w:qFormat/>
    <w:uiPriority w:val="0"/>
    <w:pPr>
      <w:ind w:firstLine="0" w:firstLineChars="0"/>
    </w:pPr>
    <w:rPr>
      <w:rFonts w:ascii="方正黑体简体" w:eastAsia="方正黑体简体" w:cstheme="minorBidi"/>
      <w:spacing w:val="2"/>
      <w:kern w:val="2"/>
      <w:sz w:val="24"/>
      <w:lang w:eastAsia="zh-CN"/>
    </w:rPr>
  </w:style>
  <w:style w:type="character" w:customStyle="1" w:styleId="58">
    <w:name w:val="正文带序号刷 Char Char"/>
    <w:link w:val="59"/>
    <w:qFormat/>
    <w:uiPriority w:val="0"/>
    <w:rPr>
      <w:rFonts w:ascii="宋体" w:hAnsi="宋体"/>
      <w:spacing w:val="6"/>
      <w:lang w:bidi="en-US"/>
    </w:rPr>
  </w:style>
  <w:style w:type="paragraph" w:customStyle="1" w:styleId="59">
    <w:name w:val="正文带序号刷"/>
    <w:basedOn w:val="1"/>
    <w:link w:val="58"/>
    <w:qFormat/>
    <w:uiPriority w:val="0"/>
    <w:pPr>
      <w:jc w:val="both"/>
    </w:pPr>
    <w:rPr>
      <w:rFonts w:eastAsiaTheme="minorEastAsia" w:cstheme="minorBidi"/>
      <w:kern w:val="2"/>
      <w:lang w:eastAsia="zh-CN"/>
    </w:rPr>
  </w:style>
  <w:style w:type="character" w:customStyle="1" w:styleId="60">
    <w:name w:val="投标文件副标题 Char Char"/>
    <w:link w:val="61"/>
    <w:qFormat/>
    <w:uiPriority w:val="0"/>
    <w:rPr>
      <w:rFonts w:ascii="宋体" w:hAnsi="宋体" w:eastAsia="宋体"/>
      <w:spacing w:val="6"/>
      <w:sz w:val="30"/>
      <w:szCs w:val="30"/>
      <w:lang w:bidi="en-US"/>
    </w:rPr>
  </w:style>
  <w:style w:type="paragraph" w:customStyle="1" w:styleId="61">
    <w:name w:val="投标文件副标题"/>
    <w:basedOn w:val="1"/>
    <w:link w:val="60"/>
    <w:qFormat/>
    <w:uiPriority w:val="0"/>
    <w:pPr>
      <w:ind w:firstLine="0" w:firstLineChars="0"/>
    </w:pPr>
    <w:rPr>
      <w:rFonts w:cstheme="minorBidi"/>
      <w:kern w:val="2"/>
      <w:sz w:val="30"/>
      <w:szCs w:val="30"/>
      <w:lang w:eastAsia="zh-CN"/>
    </w:rPr>
  </w:style>
  <w:style w:type="character" w:customStyle="1" w:styleId="62">
    <w:name w:val="章副标题 Char Char"/>
    <w:link w:val="63"/>
    <w:qFormat/>
    <w:uiPriority w:val="0"/>
    <w:rPr>
      <w:rFonts w:ascii="方正黑体简体" w:hAnsi="宋体" w:eastAsia="方正黑体简体"/>
      <w:spacing w:val="6"/>
      <w:sz w:val="32"/>
      <w:szCs w:val="32"/>
      <w:lang w:bidi="en-US"/>
    </w:rPr>
  </w:style>
  <w:style w:type="paragraph" w:customStyle="1" w:styleId="63">
    <w:name w:val="章副标题"/>
    <w:basedOn w:val="1"/>
    <w:link w:val="62"/>
    <w:qFormat/>
    <w:uiPriority w:val="0"/>
    <w:pPr>
      <w:ind w:firstLine="640"/>
    </w:pPr>
    <w:rPr>
      <w:rFonts w:ascii="方正黑体简体" w:eastAsia="方正黑体简体" w:cstheme="minorBidi"/>
      <w:kern w:val="2"/>
      <w:sz w:val="32"/>
      <w:szCs w:val="32"/>
      <w:lang w:eastAsia="zh-CN"/>
    </w:rPr>
  </w:style>
  <w:style w:type="character" w:customStyle="1" w:styleId="64">
    <w:name w:val="卷标题 Char Char"/>
    <w:link w:val="65"/>
    <w:qFormat/>
    <w:uiPriority w:val="0"/>
    <w:rPr>
      <w:rFonts w:ascii="方正黑体简体" w:hAnsi="方正黑体简体" w:eastAsia="方正黑体简体" w:cs="方正黑体简体"/>
      <w:b/>
      <w:bCs/>
      <w:spacing w:val="140"/>
      <w:sz w:val="84"/>
      <w:szCs w:val="84"/>
      <w:lang w:eastAsia="en-US" w:bidi="en-US"/>
    </w:rPr>
  </w:style>
  <w:style w:type="paragraph" w:customStyle="1" w:styleId="65">
    <w:name w:val="卷标题"/>
    <w:basedOn w:val="3"/>
    <w:link w:val="64"/>
    <w:qFormat/>
    <w:uiPriority w:val="0"/>
    <w:rPr>
      <w:rFonts w:ascii="方正黑体简体" w:hAnsi="方正黑体简体" w:eastAsia="方正黑体简体" w:cs="方正黑体简体"/>
      <w:spacing w:val="140"/>
      <w:kern w:val="2"/>
      <w:sz w:val="84"/>
      <w:szCs w:val="84"/>
    </w:rPr>
  </w:style>
  <w:style w:type="character" w:customStyle="1" w:styleId="66">
    <w:name w:val="表标题 Char Char"/>
    <w:link w:val="67"/>
    <w:qFormat/>
    <w:uiPriority w:val="0"/>
    <w:rPr>
      <w:rFonts w:ascii="方正黑体简体" w:hAnsi="宋体" w:eastAsia="方正黑体简体"/>
      <w:bCs/>
      <w:spacing w:val="6"/>
      <w:sz w:val="28"/>
      <w:szCs w:val="28"/>
      <w:lang w:eastAsia="en-US" w:bidi="en-US"/>
    </w:rPr>
  </w:style>
  <w:style w:type="paragraph" w:customStyle="1" w:styleId="67">
    <w:name w:val="表标题"/>
    <w:basedOn w:val="1"/>
    <w:link w:val="66"/>
    <w:qFormat/>
    <w:uiPriority w:val="0"/>
    <w:pPr>
      <w:spacing w:line="240" w:lineRule="auto"/>
      <w:ind w:firstLine="0" w:firstLineChars="0"/>
    </w:pPr>
    <w:rPr>
      <w:rFonts w:ascii="方正黑体简体" w:eastAsia="方正黑体简体" w:cstheme="minorBidi"/>
      <w:bCs/>
      <w:kern w:val="2"/>
      <w:sz w:val="28"/>
      <w:szCs w:val="28"/>
    </w:rPr>
  </w:style>
  <w:style w:type="character" w:customStyle="1" w:styleId="68">
    <w:name w:val="下划线 Char Char"/>
    <w:link w:val="69"/>
    <w:qFormat/>
    <w:uiPriority w:val="0"/>
    <w:rPr>
      <w:rFonts w:ascii="方正黑体简体" w:hAnsi="方正黑体简体" w:cs="方正黑体简体"/>
      <w:spacing w:val="6"/>
      <w:sz w:val="32"/>
      <w:szCs w:val="32"/>
      <w:u w:val="single"/>
      <w:lang w:bidi="en-US"/>
    </w:rPr>
  </w:style>
  <w:style w:type="paragraph" w:customStyle="1" w:styleId="69">
    <w:name w:val="下划线"/>
    <w:basedOn w:val="1"/>
    <w:link w:val="68"/>
    <w:qFormat/>
    <w:uiPriority w:val="0"/>
    <w:pPr>
      <w:spacing w:before="120" w:after="120"/>
      <w:ind w:firstLine="0" w:firstLineChars="0"/>
    </w:pPr>
    <w:rPr>
      <w:rFonts w:ascii="方正黑体简体" w:hAnsi="方正黑体简体" w:cs="方正黑体简体" w:eastAsiaTheme="minorEastAsia"/>
      <w:kern w:val="2"/>
      <w:sz w:val="32"/>
      <w:szCs w:val="32"/>
      <w:u w:val="single"/>
      <w:lang w:eastAsia="zh-CN"/>
    </w:rPr>
  </w:style>
  <w:style w:type="character" w:customStyle="1" w:styleId="70">
    <w:name w:val="合同节标题 Char Char"/>
    <w:link w:val="71"/>
    <w:qFormat/>
    <w:uiPriority w:val="0"/>
    <w:rPr>
      <w:rFonts w:ascii="方正黑体简体" w:hAnsi="宋体" w:eastAsia="方正黑体简体"/>
      <w:spacing w:val="6"/>
      <w:sz w:val="36"/>
      <w:szCs w:val="36"/>
      <w:lang w:eastAsia="en-US" w:bidi="en-US"/>
    </w:rPr>
  </w:style>
  <w:style w:type="paragraph" w:customStyle="1" w:styleId="71">
    <w:name w:val="合同节标题"/>
    <w:basedOn w:val="1"/>
    <w:link w:val="70"/>
    <w:qFormat/>
    <w:uiPriority w:val="0"/>
    <w:pPr>
      <w:ind w:firstLine="0" w:firstLineChars="0"/>
      <w:jc w:val="center"/>
    </w:pPr>
    <w:rPr>
      <w:rFonts w:ascii="方正黑体简体" w:eastAsia="方正黑体简体" w:cstheme="minorBidi"/>
      <w:kern w:val="2"/>
      <w:sz w:val="36"/>
      <w:szCs w:val="36"/>
    </w:rPr>
  </w:style>
  <w:style w:type="character" w:customStyle="1" w:styleId="72">
    <w:name w:val="节标题 Char Char"/>
    <w:link w:val="73"/>
    <w:qFormat/>
    <w:uiPriority w:val="0"/>
    <w:rPr>
      <w:rFonts w:ascii="方正黑体简体" w:hAnsi="宋体" w:eastAsia="方正黑体简体"/>
      <w:spacing w:val="6"/>
      <w:sz w:val="30"/>
      <w:szCs w:val="30"/>
      <w:lang w:eastAsia="en-US" w:bidi="en-US"/>
    </w:rPr>
  </w:style>
  <w:style w:type="paragraph" w:customStyle="1" w:styleId="73">
    <w:name w:val="节标题"/>
    <w:basedOn w:val="1"/>
    <w:next w:val="1"/>
    <w:link w:val="72"/>
    <w:qFormat/>
    <w:uiPriority w:val="0"/>
    <w:pPr>
      <w:ind w:firstLine="0" w:firstLineChars="0"/>
    </w:pPr>
    <w:rPr>
      <w:rFonts w:ascii="方正黑体简体" w:eastAsia="方正黑体简体" w:cstheme="minorBidi"/>
      <w:kern w:val="2"/>
      <w:sz w:val="30"/>
      <w:szCs w:val="30"/>
    </w:rPr>
  </w:style>
  <w:style w:type="character" w:customStyle="1" w:styleId="74">
    <w:name w:val="段标题 Char Char"/>
    <w:qFormat/>
    <w:uiPriority w:val="0"/>
    <w:rPr>
      <w:rFonts w:ascii="方正黑体简体" w:hAnsi="宋体" w:eastAsia="方正黑体简体"/>
      <w:spacing w:val="6"/>
      <w:sz w:val="28"/>
      <w:szCs w:val="28"/>
      <w:lang w:bidi="en-US"/>
    </w:rPr>
  </w:style>
  <w:style w:type="character" w:customStyle="1" w:styleId="75">
    <w:name w:val="批注文字 Char"/>
    <w:link w:val="14"/>
    <w:qFormat/>
    <w:uiPriority w:val="0"/>
    <w:rPr>
      <w:rFonts w:ascii="宋体" w:hAnsi="宋体"/>
      <w:spacing w:val="6"/>
      <w:lang w:eastAsia="en-US" w:bidi="en-US"/>
    </w:rPr>
  </w:style>
  <w:style w:type="character" w:customStyle="1" w:styleId="76">
    <w:name w:val="font61"/>
    <w:qFormat/>
    <w:uiPriority w:val="0"/>
    <w:rPr>
      <w:rFonts w:hint="eastAsia" w:ascii="宋体" w:hAnsi="宋体" w:eastAsia="宋体" w:cs="宋体"/>
      <w:color w:val="000000"/>
      <w:sz w:val="18"/>
      <w:szCs w:val="18"/>
      <w:u w:val="none"/>
    </w:rPr>
  </w:style>
  <w:style w:type="character" w:customStyle="1" w:styleId="77">
    <w:name w:val="表内正文 Char Char"/>
    <w:link w:val="78"/>
    <w:qFormat/>
    <w:uiPriority w:val="0"/>
    <w:rPr>
      <w:rFonts w:ascii="宋体" w:hAnsi="宋体" w:eastAsia="宋体"/>
      <w:spacing w:val="2"/>
      <w:szCs w:val="21"/>
      <w:lang w:eastAsia="en-US" w:bidi="en-US"/>
    </w:rPr>
  </w:style>
  <w:style w:type="paragraph" w:customStyle="1" w:styleId="78">
    <w:name w:val="表内正文"/>
    <w:basedOn w:val="1"/>
    <w:link w:val="77"/>
    <w:qFormat/>
    <w:uiPriority w:val="0"/>
    <w:pPr>
      <w:spacing w:line="320" w:lineRule="atLeast"/>
      <w:ind w:firstLine="0" w:firstLineChars="0"/>
    </w:pPr>
    <w:rPr>
      <w:rFonts w:cstheme="minorBidi"/>
      <w:spacing w:val="2"/>
      <w:kern w:val="2"/>
      <w:szCs w:val="21"/>
    </w:rPr>
  </w:style>
  <w:style w:type="character" w:customStyle="1" w:styleId="79">
    <w:name w:val="表内正文左两列 Char Char"/>
    <w:basedOn w:val="77"/>
    <w:link w:val="80"/>
    <w:qFormat/>
    <w:uiPriority w:val="0"/>
    <w:rPr>
      <w:rFonts w:ascii="宋体" w:hAnsi="宋体" w:eastAsia="宋体"/>
      <w:spacing w:val="2"/>
      <w:szCs w:val="21"/>
      <w:lang w:eastAsia="en-US" w:bidi="en-US"/>
    </w:rPr>
  </w:style>
  <w:style w:type="paragraph" w:customStyle="1" w:styleId="80">
    <w:name w:val="表内正文左两列"/>
    <w:basedOn w:val="78"/>
    <w:link w:val="79"/>
    <w:qFormat/>
    <w:uiPriority w:val="0"/>
    <w:pPr>
      <w:jc w:val="center"/>
    </w:pPr>
  </w:style>
  <w:style w:type="character" w:customStyle="1" w:styleId="81">
    <w:name w:val="附件大标题 Char Char"/>
    <w:link w:val="82"/>
    <w:qFormat/>
    <w:uiPriority w:val="0"/>
    <w:rPr>
      <w:rFonts w:ascii="方正黑体简体" w:hAnsi="黑体" w:eastAsia="方正黑体简体"/>
      <w:spacing w:val="100"/>
      <w:sz w:val="32"/>
      <w:szCs w:val="32"/>
      <w:lang w:eastAsia="en-US" w:bidi="en-US"/>
    </w:rPr>
  </w:style>
  <w:style w:type="paragraph" w:customStyle="1" w:styleId="82">
    <w:name w:val="附件大标题"/>
    <w:basedOn w:val="1"/>
    <w:link w:val="81"/>
    <w:qFormat/>
    <w:uiPriority w:val="0"/>
    <w:pPr>
      <w:spacing w:before="120" w:after="120"/>
      <w:ind w:firstLine="0" w:firstLineChars="0"/>
      <w:jc w:val="center"/>
    </w:pPr>
    <w:rPr>
      <w:rFonts w:ascii="方正黑体简体" w:hAnsi="黑体" w:eastAsia="方正黑体简体" w:cstheme="minorBidi"/>
      <w:spacing w:val="100"/>
      <w:kern w:val="2"/>
      <w:sz w:val="32"/>
      <w:szCs w:val="32"/>
    </w:rPr>
  </w:style>
  <w:style w:type="character" w:customStyle="1" w:styleId="83">
    <w:name w:val="段标题 Char"/>
    <w:link w:val="84"/>
    <w:qFormat/>
    <w:uiPriority w:val="0"/>
    <w:rPr>
      <w:rFonts w:ascii="方正黑体简体" w:hAnsi="宋体" w:eastAsia="方正黑体简体"/>
      <w:spacing w:val="6"/>
      <w:sz w:val="28"/>
      <w:szCs w:val="28"/>
      <w:lang w:bidi="en-US"/>
    </w:rPr>
  </w:style>
  <w:style w:type="paragraph" w:customStyle="1" w:styleId="84">
    <w:name w:val="段标题"/>
    <w:basedOn w:val="1"/>
    <w:link w:val="83"/>
    <w:qFormat/>
    <w:uiPriority w:val="0"/>
    <w:pPr>
      <w:ind w:firstLine="0" w:firstLineChars="0"/>
    </w:pPr>
    <w:rPr>
      <w:rFonts w:ascii="方正黑体简体" w:eastAsia="方正黑体简体" w:cstheme="minorBidi"/>
      <w:kern w:val="2"/>
      <w:sz w:val="28"/>
      <w:szCs w:val="28"/>
      <w:lang w:eastAsia="zh-CN"/>
    </w:rPr>
  </w:style>
  <w:style w:type="character" w:customStyle="1" w:styleId="85">
    <w:name w:val="章标题 Char Char"/>
    <w:link w:val="50"/>
    <w:qFormat/>
    <w:uiPriority w:val="0"/>
    <w:rPr>
      <w:rFonts w:ascii="方正黑体简体" w:hAnsi="宋体" w:eastAsia="方正黑体简体"/>
      <w:spacing w:val="6"/>
      <w:sz w:val="36"/>
      <w:szCs w:val="36"/>
      <w:lang w:bidi="en-US"/>
    </w:rPr>
  </w:style>
  <w:style w:type="character" w:customStyle="1" w:styleId="86">
    <w:name w:val="批注框文本 Char1"/>
    <w:basedOn w:val="33"/>
    <w:semiHidden/>
    <w:qFormat/>
    <w:uiPriority w:val="99"/>
    <w:rPr>
      <w:rFonts w:ascii="宋体" w:hAnsi="宋体" w:eastAsia="宋体" w:cs="Times New Roman"/>
      <w:spacing w:val="6"/>
      <w:kern w:val="0"/>
      <w:sz w:val="18"/>
      <w:szCs w:val="18"/>
      <w:lang w:eastAsia="en-US" w:bidi="en-US"/>
    </w:rPr>
  </w:style>
  <w:style w:type="character" w:customStyle="1" w:styleId="87">
    <w:name w:val="标题 Char"/>
    <w:basedOn w:val="33"/>
    <w:link w:val="30"/>
    <w:qFormat/>
    <w:uiPriority w:val="0"/>
    <w:rPr>
      <w:rFonts w:ascii="Cambria" w:hAnsi="Cambria" w:eastAsia="黑体" w:cs="Times New Roman"/>
      <w:b/>
      <w:bCs/>
      <w:spacing w:val="6"/>
      <w:kern w:val="0"/>
      <w:sz w:val="28"/>
      <w:szCs w:val="32"/>
      <w:lang w:eastAsia="en-US" w:bidi="en-US"/>
    </w:rPr>
  </w:style>
  <w:style w:type="character" w:customStyle="1" w:styleId="88">
    <w:name w:val="正文文本 3 Char"/>
    <w:basedOn w:val="33"/>
    <w:link w:val="15"/>
    <w:qFormat/>
    <w:uiPriority w:val="0"/>
    <w:rPr>
      <w:rFonts w:ascii="宋体" w:hAnsi="宋体" w:eastAsia="宋体" w:cs="Times New Roman"/>
      <w:spacing w:val="6"/>
      <w:kern w:val="0"/>
      <w:sz w:val="24"/>
      <w:szCs w:val="20"/>
      <w:lang w:eastAsia="en-US" w:bidi="en-US"/>
    </w:rPr>
  </w:style>
  <w:style w:type="character" w:customStyle="1" w:styleId="89">
    <w:name w:val="纯文本 Char"/>
    <w:basedOn w:val="33"/>
    <w:link w:val="18"/>
    <w:qFormat/>
    <w:uiPriority w:val="0"/>
    <w:rPr>
      <w:rFonts w:ascii="宋体" w:hAnsi="Courier New" w:eastAsia="宋体" w:cs="Courier New"/>
      <w:spacing w:val="6"/>
      <w:szCs w:val="21"/>
    </w:rPr>
  </w:style>
  <w:style w:type="character" w:customStyle="1" w:styleId="90">
    <w:name w:val="批注文字 Char1"/>
    <w:basedOn w:val="33"/>
    <w:semiHidden/>
    <w:qFormat/>
    <w:uiPriority w:val="99"/>
    <w:rPr>
      <w:rFonts w:ascii="宋体" w:hAnsi="宋体" w:eastAsia="宋体" w:cs="Times New Roman"/>
      <w:spacing w:val="6"/>
      <w:kern w:val="0"/>
      <w:lang w:eastAsia="en-US" w:bidi="en-US"/>
    </w:rPr>
  </w:style>
  <w:style w:type="character" w:customStyle="1" w:styleId="91">
    <w:name w:val="副标题 Char"/>
    <w:basedOn w:val="33"/>
    <w:link w:val="25"/>
    <w:qFormat/>
    <w:uiPriority w:val="0"/>
    <w:rPr>
      <w:rFonts w:ascii="Cambria" w:hAnsi="Cambria" w:eastAsia="黑体" w:cs="Times New Roman"/>
      <w:bCs/>
      <w:spacing w:val="6"/>
      <w:kern w:val="28"/>
      <w:sz w:val="24"/>
      <w:szCs w:val="32"/>
      <w:lang w:eastAsia="en-US" w:bidi="en-US"/>
    </w:rPr>
  </w:style>
  <w:style w:type="character" w:customStyle="1" w:styleId="92">
    <w:name w:val="批注主题 Char1"/>
    <w:basedOn w:val="90"/>
    <w:semiHidden/>
    <w:qFormat/>
    <w:uiPriority w:val="99"/>
    <w:rPr>
      <w:rFonts w:ascii="宋体" w:hAnsi="宋体" w:eastAsia="宋体" w:cs="Times New Roman"/>
      <w:b/>
      <w:bCs/>
      <w:spacing w:val="6"/>
      <w:kern w:val="0"/>
      <w:lang w:eastAsia="en-US" w:bidi="en-US"/>
    </w:rPr>
  </w:style>
  <w:style w:type="paragraph" w:customStyle="1" w:styleId="93">
    <w:name w:val="附录二级条标题"/>
    <w:basedOn w:val="1"/>
    <w:next w:val="1"/>
    <w:qFormat/>
    <w:uiPriority w:val="0"/>
    <w:pPr>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94">
    <w:name w:val="规格书"/>
    <w:basedOn w:val="1"/>
    <w:qFormat/>
    <w:uiPriority w:val="0"/>
    <w:pPr>
      <w:widowControl w:val="0"/>
      <w:ind w:left="1332" w:leftChars="600" w:right="1332" w:rightChars="600" w:firstLine="0" w:firstLineChars="0"/>
      <w:jc w:val="center"/>
    </w:pPr>
    <w:rPr>
      <w:rFonts w:ascii="Times New Roman" w:eastAsia="方正黑体简体"/>
      <w:sz w:val="52"/>
      <w:szCs w:val="52"/>
      <w:lang w:eastAsia="zh-CN"/>
    </w:rPr>
  </w:style>
  <w:style w:type="paragraph" w:customStyle="1" w:styleId="95">
    <w:name w:val="标题一、"/>
    <w:basedOn w:val="1"/>
    <w:qFormat/>
    <w:uiPriority w:val="0"/>
    <w:pPr>
      <w:spacing w:before="312" w:beforeLines="100" w:after="312" w:afterLines="100"/>
      <w:jc w:val="center"/>
      <w:outlineLvl w:val="0"/>
    </w:pPr>
    <w:rPr>
      <w:rFonts w:ascii="黑体" w:hAnsi="Calibri" w:eastAsia="黑体"/>
      <w:kern w:val="2"/>
      <w:sz w:val="32"/>
      <w:szCs w:val="32"/>
    </w:rPr>
  </w:style>
  <w:style w:type="paragraph" w:customStyle="1" w:styleId="96">
    <w:name w:val="样式2"/>
    <w:basedOn w:val="25"/>
    <w:qFormat/>
    <w:uiPriority w:val="0"/>
    <w:pPr>
      <w:spacing w:before="0" w:after="0"/>
      <w:ind w:firstLine="0" w:firstLineChars="0"/>
      <w:jc w:val="center"/>
      <w:outlineLvl w:val="9"/>
    </w:pPr>
    <w:rPr>
      <w:rFonts w:eastAsia="方正黑体简体"/>
      <w:bCs w:val="0"/>
      <w:iCs/>
      <w:spacing w:val="15"/>
      <w:kern w:val="0"/>
      <w:sz w:val="32"/>
      <w:szCs w:val="24"/>
    </w:rPr>
  </w:style>
  <w:style w:type="paragraph" w:customStyle="1" w:styleId="97">
    <w:name w:val="列出段落1"/>
    <w:basedOn w:val="1"/>
    <w:qFormat/>
    <w:uiPriority w:val="0"/>
    <w:pPr>
      <w:ind w:firstLine="420"/>
    </w:pPr>
    <w:rPr>
      <w:rFonts w:ascii="Calibri" w:hAnsi="Calibri"/>
    </w:rPr>
  </w:style>
  <w:style w:type="paragraph" w:customStyle="1" w:styleId="98">
    <w:name w:val="修订1"/>
    <w:qFormat/>
    <w:uiPriority w:val="0"/>
    <w:rPr>
      <w:rFonts w:ascii="宋体" w:hAnsi="宋体" w:eastAsia="宋体" w:cs="Times New Roman"/>
      <w:spacing w:val="6"/>
      <w:sz w:val="21"/>
      <w:szCs w:val="22"/>
      <w:lang w:val="en-US" w:eastAsia="en-US" w:bidi="en-US"/>
    </w:rPr>
  </w:style>
  <w:style w:type="paragraph" w:customStyle="1" w:styleId="99">
    <w:name w:val="规格书段标题"/>
    <w:basedOn w:val="84"/>
    <w:qFormat/>
    <w:uiPriority w:val="0"/>
    <w:rPr>
      <w:lang w:bidi="ar-SA"/>
    </w:rPr>
  </w:style>
  <w:style w:type="paragraph" w:customStyle="1" w:styleId="100">
    <w:name w:val="表内列标题"/>
    <w:basedOn w:val="1"/>
    <w:qFormat/>
    <w:uiPriority w:val="0"/>
    <w:pPr>
      <w:spacing w:line="320" w:lineRule="atLeast"/>
      <w:ind w:firstLine="0" w:firstLineChars="0"/>
      <w:jc w:val="center"/>
    </w:pPr>
    <w:rPr>
      <w:rFonts w:ascii="方正黑体简体" w:hAnsi="黑体" w:eastAsia="方正黑体简体"/>
      <w:spacing w:val="2"/>
    </w:rPr>
  </w:style>
  <w:style w:type="paragraph" w:customStyle="1" w:styleId="101">
    <w:name w:val="二级条标题"/>
    <w:basedOn w:val="102"/>
    <w:next w:val="51"/>
    <w:qFormat/>
    <w:uiPriority w:val="0"/>
    <w:pPr>
      <w:tabs>
        <w:tab w:val="left" w:pos="0"/>
      </w:tabs>
      <w:spacing w:before="156" w:beforeLines="50" w:after="156" w:afterLines="50"/>
      <w:ind w:firstLine="0"/>
      <w:outlineLvl w:val="3"/>
    </w:pPr>
    <w:rPr>
      <w:rFonts w:cs="黑体"/>
      <w:kern w:val="44"/>
      <w:szCs w:val="21"/>
    </w:rPr>
  </w:style>
  <w:style w:type="paragraph" w:customStyle="1" w:styleId="102">
    <w:name w:val="一级条标题"/>
    <w:basedOn w:val="1"/>
    <w:next w:val="1"/>
    <w:qFormat/>
    <w:uiPriority w:val="0"/>
    <w:pPr>
      <w:outlineLvl w:val="2"/>
    </w:pPr>
    <w:rPr>
      <w:rFonts w:ascii="黑体" w:hAnsi="Times New Roman" w:eastAsia="黑体"/>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ZB标题"/>
    <w:basedOn w:val="1"/>
    <w:qFormat/>
    <w:uiPriority w:val="0"/>
    <w:pPr>
      <w:jc w:val="center"/>
    </w:pPr>
    <w:rPr>
      <w:rFonts w:ascii="Times New Roman" w:hAnsi="Times New Roman" w:eastAsia="黑体"/>
      <w:b/>
      <w:sz w:val="72"/>
      <w:szCs w:val="24"/>
    </w:rPr>
  </w:style>
  <w:style w:type="paragraph" w:customStyle="1" w:styleId="105">
    <w:name w:val="三级条标题"/>
    <w:basedOn w:val="101"/>
    <w:next w:val="51"/>
    <w:qFormat/>
    <w:uiPriority w:val="0"/>
    <w:pPr>
      <w:ind w:firstLine="200"/>
      <w:outlineLvl w:val="4"/>
    </w:pPr>
  </w:style>
  <w:style w:type="paragraph" w:styleId="106">
    <w:name w:val="List Paragraph"/>
    <w:basedOn w:val="1"/>
    <w:qFormat/>
    <w:uiPriority w:val="0"/>
    <w:pPr>
      <w:widowControl w:val="0"/>
      <w:spacing w:line="240" w:lineRule="auto"/>
      <w:ind w:firstLine="420"/>
      <w:jc w:val="both"/>
    </w:pPr>
    <w:rPr>
      <w:rFonts w:ascii="Calibri" w:hAnsi="Calibri"/>
      <w:spacing w:val="0"/>
      <w:kern w:val="2"/>
      <w:lang w:eastAsia="zh-CN" w:bidi="ar-SA"/>
    </w:rPr>
  </w:style>
  <w:style w:type="paragraph" w:customStyle="1" w:styleId="107">
    <w:name w:val="中文正文、"/>
    <w:basedOn w:val="1"/>
    <w:qFormat/>
    <w:uiPriority w:val="0"/>
    <w:pPr>
      <w:ind w:firstLine="420"/>
    </w:pPr>
    <w:rPr>
      <w:rFonts w:ascii="Times New Roman" w:hAnsi="Times New Roman"/>
      <w:szCs w:val="21"/>
    </w:rPr>
  </w:style>
  <w:style w:type="paragraph" w:customStyle="1" w:styleId="108">
    <w:name w:val="表内左两列正文"/>
    <w:basedOn w:val="78"/>
    <w:qFormat/>
    <w:uiPriority w:val="0"/>
    <w:pPr>
      <w:spacing w:line="320" w:lineRule="exact"/>
      <w:jc w:val="center"/>
    </w:pPr>
    <w:rPr>
      <w:w w:val="99"/>
    </w:rPr>
  </w:style>
  <w:style w:type="paragraph" w:customStyle="1" w:styleId="109">
    <w:name w:val="通用技术标题"/>
    <w:basedOn w:val="1"/>
    <w:qFormat/>
    <w:uiPriority w:val="0"/>
    <w:pPr>
      <w:ind w:firstLine="0" w:firstLineChars="0"/>
      <w:jc w:val="center"/>
    </w:pPr>
    <w:rPr>
      <w:rFonts w:ascii="Times New Roman" w:eastAsia="方正黑体简体"/>
      <w:b/>
      <w:sz w:val="36"/>
      <w:szCs w:val="36"/>
      <w:lang w:eastAsia="zh-CN"/>
    </w:rPr>
  </w:style>
  <w:style w:type="paragraph" w:customStyle="1" w:styleId="110">
    <w:name w:val="002"/>
    <w:basedOn w:val="1"/>
    <w:qFormat/>
    <w:uiPriority w:val="0"/>
    <w:pPr>
      <w:spacing w:line="500" w:lineRule="exact"/>
      <w:ind w:firstLine="560"/>
    </w:pPr>
    <w:rPr>
      <w:rFonts w:ascii="Times New Roman" w:hAnsi="Times New Roman" w:eastAsia="仿宋_GB2312"/>
      <w:sz w:val="28"/>
      <w:szCs w:val="28"/>
    </w:rPr>
  </w:style>
  <w:style w:type="paragraph" w:customStyle="1" w:styleId="111">
    <w:name w:val="_Style 8"/>
    <w:basedOn w:val="3"/>
    <w:next w:val="1"/>
    <w:qFormat/>
    <w:uiPriority w:val="0"/>
    <w:pPr>
      <w:spacing w:before="480" w:beforeLines="0" w:line="276" w:lineRule="auto"/>
      <w:jc w:val="left"/>
      <w:outlineLvl w:val="9"/>
    </w:pPr>
    <w:rPr>
      <w:color w:val="365F91"/>
      <w:sz w:val="28"/>
    </w:rPr>
  </w:style>
  <w:style w:type="paragraph" w:customStyle="1" w:styleId="112">
    <w:name w:val="规格书节标题"/>
    <w:basedOn w:val="73"/>
    <w:qFormat/>
    <w:uiPriority w:val="0"/>
    <w:rPr>
      <w:lang w:eastAsia="zh-CN"/>
    </w:rPr>
  </w:style>
  <w:style w:type="paragraph" w:customStyle="1" w:styleId="113">
    <w:name w:val="附件、"/>
    <w:basedOn w:val="1"/>
    <w:qFormat/>
    <w:uiPriority w:val="0"/>
    <w:pPr>
      <w:outlineLvl w:val="0"/>
    </w:pPr>
    <w:rPr>
      <w:rFonts w:ascii="黑体" w:eastAsia="黑体"/>
      <w:kern w:val="2"/>
      <w:sz w:val="28"/>
      <w:szCs w:val="28"/>
    </w:rPr>
  </w:style>
  <w:style w:type="paragraph" w:customStyle="1" w:styleId="114">
    <w:name w:val="列出段落2"/>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67</Pages>
  <Words>6719</Words>
  <Characters>38301</Characters>
  <Lines>319</Lines>
  <Paragraphs>89</Paragraphs>
  <TotalTime>1</TotalTime>
  <ScaleCrop>false</ScaleCrop>
  <LinksUpToDate>false</LinksUpToDate>
  <CharactersWithSpaces>44931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2023-01-20T02:49:00Z</dcterms:created>
  <dc:creator>123</dc:creator>
  <cp:lastModifiedBy>JonMMx 2000</cp:lastModifiedBy>
  <cp:lastPrinted>2023-01-20T03:37:00Z</cp:lastPrinted>
  <dcterms:modified xsi:type="dcterms:W3CDTF">2024-06-24T05:13:40Z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