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r>
        <w:drawing>
          <wp:anchor distT="0" distB="0" distL="114300" distR="114300" simplePos="0" relativeHeight="251660288" behindDoc="0" locked="0" layoutInCell="1" allowOverlap="1">
            <wp:simplePos x="0" y="0"/>
            <wp:positionH relativeFrom="column">
              <wp:posOffset>469265</wp:posOffset>
            </wp:positionH>
            <wp:positionV relativeFrom="paragraph">
              <wp:posOffset>204470</wp:posOffset>
            </wp:positionV>
            <wp:extent cx="688340" cy="652145"/>
            <wp:effectExtent l="0" t="0" r="16510" b="14605"/>
            <wp:wrapNone/>
            <wp:docPr id="1" name="图片 3"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0"/>
                    <pic:cNvPicPr>
                      <a:picLocks noChangeAspect="1"/>
                    </pic:cNvPicPr>
                  </pic:nvPicPr>
                  <pic:blipFill>
                    <a:blip r:embed="rId13"/>
                    <a:stretch>
                      <a:fillRect/>
                    </a:stretch>
                  </pic:blipFill>
                  <pic:spPr>
                    <a:xfrm>
                      <a:off x="0" y="0"/>
                      <a:ext cx="688340" cy="652145"/>
                    </a:xfrm>
                    <a:prstGeom prst="rect">
                      <a:avLst/>
                    </a:prstGeom>
                    <a:noFill/>
                    <a:ln>
                      <a:noFill/>
                    </a:ln>
                  </pic:spPr>
                </pic:pic>
              </a:graphicData>
            </a:graphic>
          </wp:anchor>
        </w:drawing>
      </w:r>
    </w:p>
    <w:p>
      <w:pPr>
        <w:jc w:val="left"/>
      </w:pPr>
    </w:p>
    <w:p>
      <w:pPr>
        <w:jc w:val="left"/>
      </w:pPr>
    </w:p>
    <w:p>
      <w:pPr>
        <w:jc w:val="center"/>
      </w:pPr>
    </w:p>
    <w:p>
      <w:pPr>
        <w:jc w:val="center"/>
      </w:pPr>
    </w:p>
    <w:p>
      <w:pPr>
        <w:jc w:val="center"/>
      </w:pPr>
    </w:p>
    <w:p>
      <w:pPr>
        <w:pStyle w:val="9"/>
        <w:overflowPunct w:val="0"/>
        <w:adjustRightInd/>
        <w:spacing w:line="360" w:lineRule="auto"/>
        <w:rPr>
          <w:rFonts w:ascii="黑体" w:hAnsi="Times New Roman" w:eastAsia="黑体"/>
          <w:b w:val="0"/>
          <w:sz w:val="44"/>
          <w:szCs w:val="44"/>
        </w:rPr>
      </w:pPr>
      <w:r>
        <w:rPr>
          <w:rFonts w:hint="eastAsia" w:ascii="黑体" w:hAnsi="Times New Roman" w:eastAsia="黑体"/>
          <w:b w:val="0"/>
          <w:sz w:val="44"/>
          <w:szCs w:val="44"/>
        </w:rPr>
        <w:t>中国石油天然气股份有限公司</w:t>
      </w:r>
    </w:p>
    <w:p>
      <w:pPr>
        <w:jc w:val="center"/>
      </w:pPr>
      <w:r>
        <w:rPr>
          <w:rFonts w:hint="eastAsia" w:ascii="黑体" w:hAnsi="Times New Roman" w:eastAsia="黑体"/>
          <w:sz w:val="44"/>
          <w:szCs w:val="44"/>
        </w:rPr>
        <w:t>辽河油田分公司</w:t>
      </w:r>
    </w:p>
    <w:p>
      <w:pPr>
        <w:jc w:val="center"/>
      </w:pPr>
    </w:p>
    <w:p>
      <w:pPr>
        <w:jc w:val="center"/>
        <w:rPr>
          <w:rFonts w:ascii="黑体" w:eastAsia="黑体"/>
          <w:sz w:val="36"/>
          <w:szCs w:val="28"/>
        </w:rPr>
      </w:pPr>
    </w:p>
    <w:p>
      <w:pPr>
        <w:jc w:val="center"/>
        <w:rPr>
          <w:rFonts w:hint="eastAsia" w:ascii="黑体" w:eastAsia="黑体" w:cs="Times New Roman"/>
          <w:sz w:val="36"/>
          <w:szCs w:val="28"/>
          <w:u w:val="single"/>
          <w:lang w:val="en-US" w:eastAsia="zh-CN"/>
        </w:rPr>
      </w:pPr>
      <w:r>
        <w:rPr>
          <w:rFonts w:hint="eastAsia" w:ascii="黑体" w:eastAsia="黑体" w:cs="Times New Roman"/>
          <w:sz w:val="36"/>
          <w:szCs w:val="28"/>
          <w:u w:val="single"/>
          <w:lang w:val="en-US" w:eastAsia="zh-CN"/>
        </w:rPr>
        <w:t>辽河油田公司消防设施操作员联合培训项目（未上市</w:t>
      </w:r>
      <w:bookmarkStart w:id="310" w:name="_GoBack"/>
      <w:bookmarkEnd w:id="310"/>
      <w:r>
        <w:rPr>
          <w:rFonts w:hint="eastAsia" w:ascii="黑体" w:eastAsia="黑体" w:cs="Times New Roman"/>
          <w:sz w:val="36"/>
          <w:szCs w:val="28"/>
          <w:u w:val="single"/>
          <w:lang w:val="en-US" w:eastAsia="zh-CN"/>
        </w:rPr>
        <w:t xml:space="preserve">） </w:t>
      </w:r>
    </w:p>
    <w:p>
      <w:pPr>
        <w:jc w:val="center"/>
        <w:rPr>
          <w:rFonts w:ascii="楷体_GB2312" w:eastAsia="黑体"/>
          <w:sz w:val="40"/>
          <w:szCs w:val="44"/>
        </w:rPr>
      </w:pPr>
      <w:r>
        <w:rPr>
          <w:rFonts w:hint="eastAsia" w:ascii="黑体" w:eastAsia="黑体"/>
          <w:sz w:val="56"/>
          <w:szCs w:val="72"/>
        </w:rPr>
        <w:t>谈判文件</w:t>
      </w:r>
    </w:p>
    <w:p>
      <w:pPr>
        <w:jc w:val="center"/>
      </w:pPr>
    </w:p>
    <w:p>
      <w:pPr>
        <w:spacing w:line="360" w:lineRule="auto"/>
        <w:ind w:firstLine="2100" w:firstLineChars="750"/>
        <w:jc w:val="left"/>
        <w:rPr>
          <w:rFonts w:hint="default" w:cs="宋体"/>
          <w:highlight w:val="none"/>
          <w:u w:val="single"/>
          <w:lang w:val="en-US"/>
        </w:rPr>
      </w:pPr>
      <w:r>
        <w:rPr>
          <w:rFonts w:hint="eastAsia" w:ascii="黑体" w:eastAsia="黑体"/>
          <w:sz w:val="28"/>
          <w:szCs w:val="28"/>
        </w:rPr>
        <w:t>项目编号：</w:t>
      </w:r>
      <w:r>
        <w:rPr>
          <w:rFonts w:hint="eastAsia"/>
          <w:color w:val="auto"/>
          <w:sz w:val="28"/>
          <w:szCs w:val="18"/>
          <w:highlight w:val="none"/>
          <w:u w:val="single"/>
          <w:lang w:eastAsia="zh-CN"/>
        </w:rPr>
        <w:t>LHZB-2024-ST</w:t>
      </w:r>
      <w:r>
        <w:rPr>
          <w:rFonts w:hint="eastAsia"/>
          <w:color w:val="auto"/>
          <w:sz w:val="28"/>
          <w:szCs w:val="18"/>
          <w:highlight w:val="none"/>
          <w:u w:val="single"/>
          <w:lang w:val="en-US" w:eastAsia="zh-CN"/>
        </w:rPr>
        <w:t>615</w:t>
      </w:r>
    </w:p>
    <w:p>
      <w:pPr>
        <w:ind w:firstLine="1575" w:firstLineChars="750"/>
        <w:jc w:val="left"/>
        <w:rPr>
          <w:rFonts w:eastAsia="黑体" w:cs="宋体"/>
          <w:u w:val="single"/>
        </w:rPr>
      </w:pPr>
    </w:p>
    <w:p>
      <w:pPr>
        <w:jc w:val="left"/>
      </w:pPr>
    </w:p>
    <w:p>
      <w:pPr>
        <w:jc w:val="left"/>
      </w:pPr>
    </w:p>
    <w:p>
      <w:pPr>
        <w:jc w:val="left"/>
      </w:pPr>
    </w:p>
    <w:p>
      <w:pPr>
        <w:jc w:val="left"/>
      </w:pPr>
    </w:p>
    <w:p>
      <w:pPr>
        <w:widowControl/>
        <w:ind w:left="3076" w:leftChars="798" w:hanging="1400" w:hangingChars="500"/>
        <w:jc w:val="both"/>
        <w:rPr>
          <w:rFonts w:hint="eastAsia" w:ascii="黑体" w:eastAsia="黑体"/>
          <w:sz w:val="28"/>
          <w:szCs w:val="28"/>
          <w:highlight w:val="none"/>
          <w:u w:val="single"/>
          <w:lang w:eastAsia="zh-CN"/>
        </w:rPr>
      </w:pPr>
      <w:r>
        <w:rPr>
          <w:rFonts w:hint="eastAsia" w:ascii="黑体" w:eastAsia="黑体"/>
          <w:sz w:val="28"/>
          <w:szCs w:val="28"/>
        </w:rPr>
        <w:t>采购单位</w:t>
      </w:r>
      <w:r>
        <w:rPr>
          <w:rFonts w:hint="eastAsia" w:ascii="黑体" w:eastAsia="黑体"/>
          <w:sz w:val="28"/>
          <w:szCs w:val="28"/>
          <w:lang w:eastAsia="zh-CN"/>
        </w:rPr>
        <w:t>：</w:t>
      </w:r>
      <w:r>
        <w:rPr>
          <w:rFonts w:hint="eastAsia" w:ascii="黑体" w:eastAsia="黑体"/>
          <w:color w:val="000000" w:themeColor="text1"/>
          <w:sz w:val="28"/>
          <w:szCs w:val="28"/>
          <w:highlight w:val="none"/>
          <w:u w:val="single"/>
          <w:lang w:val="en-US" w:eastAsia="zh-CN"/>
          <w14:textFill>
            <w14:solidFill>
              <w14:schemeClr w14:val="tx1"/>
            </w14:solidFill>
          </w14:textFill>
        </w:rPr>
        <w:t>辽河石油勘探局有限公司</w:t>
      </w:r>
    </w:p>
    <w:p>
      <w:pPr>
        <w:pStyle w:val="4"/>
        <w:ind w:left="3359" w:leftChars="266" w:hanging="2800" w:hangingChars="1000"/>
        <w:jc w:val="both"/>
        <w:rPr>
          <w:rFonts w:ascii="黑体" w:hAnsi="宋体" w:eastAsia="黑体"/>
          <w:b w:val="0"/>
          <w:color w:val="auto"/>
          <w:kern w:val="2"/>
          <w:sz w:val="28"/>
          <w:szCs w:val="28"/>
          <w:highlight w:val="none"/>
          <w:u w:val="single"/>
        </w:rPr>
      </w:pPr>
      <w:r>
        <w:rPr>
          <w:rFonts w:hint="eastAsia" w:ascii="黑体" w:hAnsi="宋体" w:eastAsia="黑体" w:cs="Times New Roman"/>
          <w:b w:val="0"/>
          <w:kern w:val="2"/>
          <w:sz w:val="28"/>
          <w:szCs w:val="28"/>
          <w:lang w:val="en-US" w:eastAsia="zh-CN" w:bidi="ar-SA"/>
        </w:rPr>
        <w:t xml:space="preserve">       代理机构：</w:t>
      </w:r>
      <w:r>
        <w:rPr>
          <w:rFonts w:hint="eastAsia" w:ascii="黑体" w:hAnsi="宋体" w:eastAsia="黑体"/>
          <w:b w:val="0"/>
          <w:color w:val="auto"/>
          <w:kern w:val="2"/>
          <w:sz w:val="28"/>
          <w:szCs w:val="28"/>
          <w:highlight w:val="none"/>
          <w:u w:val="single"/>
        </w:rPr>
        <w:t xml:space="preserve"> </w:t>
      </w:r>
      <w:r>
        <w:rPr>
          <w:rFonts w:hint="eastAsia" w:ascii="黑体" w:hAnsi="宋体" w:eastAsia="黑体" w:cs="Times New Roman"/>
          <w:b w:val="0"/>
          <w:kern w:val="2"/>
          <w:sz w:val="28"/>
          <w:szCs w:val="28"/>
          <w:highlight w:val="none"/>
          <w:u w:val="single"/>
          <w:lang w:val="en-US" w:eastAsia="zh-CN" w:bidi="ar-SA"/>
        </w:rPr>
        <w:t>辽河石油勘探局有限公司物资分公司（招标中心）商</w:t>
      </w:r>
      <w:r>
        <w:rPr>
          <w:rFonts w:hint="eastAsia" w:ascii="黑体" w:hAnsi="宋体" w:eastAsia="黑体"/>
          <w:b w:val="0"/>
          <w:color w:val="auto"/>
          <w:kern w:val="2"/>
          <w:sz w:val="28"/>
          <w:szCs w:val="28"/>
          <w:highlight w:val="none"/>
          <w:u w:val="single"/>
        </w:rPr>
        <w:t>务谈判中心</w:t>
      </w:r>
    </w:p>
    <w:p>
      <w:pPr>
        <w:widowControl/>
        <w:jc w:val="center"/>
        <w:rPr>
          <w:rFonts w:hint="eastAsia" w:ascii="黑体" w:eastAsia="黑体"/>
          <w:sz w:val="28"/>
          <w:szCs w:val="28"/>
          <w:lang w:eastAsia="zh-CN"/>
        </w:rPr>
      </w:pPr>
      <w:r>
        <w:rPr>
          <w:rFonts w:hint="eastAsia" w:ascii="黑体" w:eastAsia="黑体"/>
          <w:sz w:val="28"/>
          <w:szCs w:val="28"/>
          <w:lang w:val="en-US" w:eastAsia="zh-CN"/>
        </w:rPr>
        <w:t xml:space="preserve">       </w:t>
      </w:r>
      <w:bookmarkStart w:id="0" w:name="_Toc27597"/>
      <w:r>
        <w:rPr>
          <w:rFonts w:hint="eastAsia" w:ascii="黑体" w:eastAsia="黑体"/>
          <w:sz w:val="28"/>
          <w:szCs w:val="28"/>
          <w:lang w:eastAsia="zh-CN"/>
        </w:rPr>
        <w:t>2024年</w:t>
      </w:r>
      <w:r>
        <w:rPr>
          <w:rFonts w:hint="eastAsia" w:ascii="黑体" w:eastAsia="黑体"/>
          <w:sz w:val="28"/>
          <w:szCs w:val="28"/>
          <w:lang w:val="en-US" w:eastAsia="zh-CN"/>
        </w:rPr>
        <w:t>9</w:t>
      </w:r>
      <w:r>
        <w:rPr>
          <w:rFonts w:hint="eastAsia" w:ascii="黑体" w:eastAsia="黑体"/>
          <w:sz w:val="28"/>
          <w:szCs w:val="28"/>
          <w:lang w:eastAsia="zh-CN"/>
        </w:rPr>
        <w:t>月</w:t>
      </w:r>
      <w:r>
        <w:rPr>
          <w:rFonts w:hint="eastAsia" w:ascii="黑体" w:eastAsia="黑体"/>
          <w:sz w:val="28"/>
          <w:szCs w:val="28"/>
          <w:lang w:val="en-US" w:eastAsia="zh-CN"/>
        </w:rPr>
        <w:t>4</w:t>
      </w:r>
      <w:r>
        <w:rPr>
          <w:rFonts w:hint="eastAsia" w:ascii="黑体" w:eastAsia="黑体"/>
          <w:sz w:val="28"/>
          <w:szCs w:val="28"/>
          <w:lang w:eastAsia="zh-CN"/>
        </w:rPr>
        <w:t>日</w:t>
      </w:r>
    </w:p>
    <w:p>
      <w:pPr>
        <w:pStyle w:val="15"/>
        <w:rPr>
          <w:lang w:val="en-US" w:eastAsia="zh-CN"/>
        </w:rPr>
      </w:pPr>
    </w:p>
    <w:p>
      <w:pPr>
        <w:keepNext/>
        <w:keepLines/>
        <w:widowControl w:val="0"/>
        <w:numPr>
          <w:ilvl w:val="0"/>
          <w:numId w:val="3"/>
        </w:numPr>
        <w:adjustRightInd w:val="0"/>
        <w:snapToGrid w:val="0"/>
        <w:spacing w:line="360" w:lineRule="auto"/>
        <w:ind w:left="1080" w:hanging="1080" w:firstLineChars="0"/>
        <w:jc w:val="center"/>
        <w:outlineLvl w:val="0"/>
        <w:rPr>
          <w:rFonts w:ascii="方正宋黑简体" w:hAnsi="方正宋黑简体" w:eastAsia="方正黑体简体" w:cs="Times New Roman"/>
          <w:b/>
          <w:kern w:val="44"/>
          <w:sz w:val="32"/>
          <w:szCs w:val="32"/>
          <w:lang w:val="en-US" w:eastAsia="zh-CN" w:bidi="ar-SA"/>
        </w:rPr>
      </w:pPr>
      <w:r>
        <w:rPr>
          <w:rFonts w:hint="eastAsia" w:ascii="方正宋黑简体" w:hAnsi="方正宋黑简体" w:eastAsia="方正黑体简体" w:cs="Times New Roman"/>
          <w:b/>
          <w:kern w:val="44"/>
          <w:sz w:val="32"/>
          <w:szCs w:val="32"/>
          <w:lang w:val="en-US" w:eastAsia="zh-CN" w:bidi="ar-SA"/>
        </w:rPr>
        <w:t>谈判公告</w:t>
      </w:r>
      <w:bookmarkStart w:id="1" w:name="_Toc9153"/>
      <w:bookmarkStart w:id="2" w:name="_Toc32106"/>
      <w:bookmarkStart w:id="3" w:name="_Toc48808460"/>
      <w:bookmarkStart w:id="4" w:name="_Toc48636642"/>
      <w:bookmarkStart w:id="5" w:name="_Toc48635772"/>
      <w:bookmarkStart w:id="6" w:name="_Toc5758"/>
      <w:bookmarkStart w:id="7" w:name="_Toc28386"/>
    </w:p>
    <w:bookmarkEnd w:id="1"/>
    <w:bookmarkEnd w:id="2"/>
    <w:bookmarkEnd w:id="3"/>
    <w:bookmarkEnd w:id="4"/>
    <w:bookmarkEnd w:id="5"/>
    <w:bookmarkEnd w:id="6"/>
    <w:bookmarkEnd w:id="7"/>
    <w:p>
      <w:pPr>
        <w:overflowPunct w:val="0"/>
        <w:spacing w:line="360" w:lineRule="auto"/>
        <w:jc w:val="left"/>
        <w:rPr>
          <w:rFonts w:ascii="宋体" w:hAnsi="宋体" w:eastAsia="宋体" w:cs="Times New Roman"/>
          <w:i/>
          <w:iCs/>
          <w:szCs w:val="21"/>
        </w:rPr>
      </w:pPr>
    </w:p>
    <w:p>
      <w:pPr>
        <w:spacing w:line="360" w:lineRule="auto"/>
        <w:jc w:val="center"/>
        <w:rPr>
          <w:rFonts w:ascii="宋体" w:hAnsi="宋体" w:eastAsia="黑体" w:cs="Times New Roman"/>
          <w:sz w:val="28"/>
          <w:szCs w:val="28"/>
        </w:rPr>
      </w:pPr>
      <w:r>
        <w:rPr>
          <w:rFonts w:hint="eastAsia" w:eastAsia="黑体" w:cs="Times New Roman"/>
          <w:sz w:val="28"/>
          <w:szCs w:val="28"/>
          <w:lang w:eastAsia="zh-CN"/>
        </w:rPr>
        <w:t xml:space="preserve">辽河油田公司消防设施操作员联合培训项目 </w:t>
      </w:r>
      <w:r>
        <w:rPr>
          <w:rFonts w:hint="eastAsia" w:ascii="宋体" w:hAnsi="宋体" w:eastAsia="黑体" w:cs="Times New Roman"/>
          <w:sz w:val="28"/>
          <w:szCs w:val="28"/>
        </w:rPr>
        <w:t>项目谈判公告</w:t>
      </w:r>
    </w:p>
    <w:p>
      <w:pPr>
        <w:wordWrap w:val="0"/>
        <w:spacing w:line="360" w:lineRule="auto"/>
        <w:jc w:val="right"/>
        <w:rPr>
          <w:rFonts w:hint="default" w:ascii="黑体" w:hAnsi="宋体" w:eastAsia="宋体" w:cs="黑体"/>
          <w:sz w:val="28"/>
          <w:szCs w:val="28"/>
          <w:u w:val="single"/>
          <w:lang w:val="en-US" w:eastAsia="zh-CN"/>
        </w:rPr>
      </w:pPr>
      <w:r>
        <w:rPr>
          <w:rFonts w:hint="eastAsia" w:ascii="宋体" w:hAnsi="宋体" w:eastAsia="宋体" w:cs="Times New Roman"/>
          <w:lang w:val="zh-CN"/>
        </w:rPr>
        <w:t>项目编号：</w:t>
      </w:r>
      <w:r>
        <w:rPr>
          <w:rFonts w:hint="eastAsia" w:cs="Times New Roman"/>
          <w:sz w:val="20"/>
          <w:szCs w:val="18"/>
          <w:lang w:eastAsia="zh-CN"/>
        </w:rPr>
        <w:t>LHZB-2024-ST</w:t>
      </w:r>
      <w:r>
        <w:rPr>
          <w:rFonts w:hint="eastAsia" w:cs="Times New Roman"/>
          <w:sz w:val="20"/>
          <w:szCs w:val="18"/>
          <w:lang w:val="en-US" w:eastAsia="zh-CN"/>
        </w:rPr>
        <w:t>615</w:t>
      </w:r>
    </w:p>
    <w:p>
      <w:pPr>
        <w:pStyle w:val="4"/>
        <w:ind w:firstLine="482"/>
        <w:rPr>
          <w:rFonts w:ascii="方正黑体简体" w:hAnsi="方正黑体简体" w:eastAsia="方正黑体简体" w:cs="方正黑体简体"/>
          <w:color w:val="000000" w:themeColor="text1"/>
          <w14:textFill>
            <w14:solidFill>
              <w14:schemeClr w14:val="tx1"/>
            </w14:solidFill>
          </w14:textFill>
        </w:rPr>
      </w:pPr>
      <w:bookmarkStart w:id="8" w:name="_Toc520895294"/>
      <w:bookmarkStart w:id="9" w:name="_Toc17902421"/>
      <w:bookmarkStart w:id="10" w:name="_Toc347209678"/>
      <w:bookmarkStart w:id="11" w:name="_Toc347086849"/>
      <w:bookmarkStart w:id="12" w:name="_Toc347086983"/>
      <w:bookmarkStart w:id="13" w:name="_Toc489354666"/>
      <w:bookmarkStart w:id="14" w:name="_Toc131061780"/>
      <w:r>
        <w:rPr>
          <w:rFonts w:hint="eastAsia" w:ascii="方正黑体简体" w:hAnsi="方正黑体简体" w:eastAsia="方正黑体简体" w:cs="方正黑体简体"/>
          <w:color w:val="000000" w:themeColor="text1"/>
          <w14:textFill>
            <w14:solidFill>
              <w14:schemeClr w14:val="tx1"/>
            </w14:solidFill>
          </w14:textFill>
        </w:rPr>
        <w:t>1.竞争性谈判条件</w:t>
      </w:r>
      <w:bookmarkEnd w:id="8"/>
      <w:bookmarkEnd w:id="9"/>
      <w:bookmarkEnd w:id="10"/>
      <w:bookmarkEnd w:id="11"/>
      <w:bookmarkEnd w:id="12"/>
      <w:bookmarkEnd w:id="13"/>
      <w:bookmarkEnd w:id="14"/>
    </w:p>
    <w:p>
      <w:pPr>
        <w:pStyle w:val="4"/>
        <w:ind w:firstLine="482"/>
        <w:rPr>
          <w:rFonts w:hint="eastAsia" w:ascii="宋体" w:hAnsi="宋体" w:eastAsia="宋体" w:cs="宋体"/>
          <w:b w:val="0"/>
          <w:bCs/>
          <w:color w:val="000000" w:themeColor="text1"/>
          <w:sz w:val="21"/>
          <w:szCs w:val="21"/>
          <w14:textFill>
            <w14:solidFill>
              <w14:schemeClr w14:val="tx1"/>
            </w14:solidFill>
          </w14:textFill>
        </w:rPr>
      </w:pPr>
      <w:bookmarkStart w:id="15" w:name="_Toc347086984"/>
      <w:bookmarkStart w:id="16" w:name="_Toc489354667"/>
      <w:bookmarkStart w:id="17" w:name="_Toc520895295"/>
      <w:bookmarkStart w:id="18" w:name="_Toc347209679"/>
      <w:bookmarkStart w:id="19" w:name="_Toc17902422"/>
      <w:bookmarkStart w:id="20" w:name="_Toc131061781"/>
      <w:bookmarkStart w:id="21" w:name="_Toc347086850"/>
      <w:r>
        <w:rPr>
          <w:rFonts w:hint="eastAsia" w:ascii="宋体" w:hAnsi="宋体" w:eastAsia="宋体" w:cs="宋体"/>
          <w:b w:val="0"/>
          <w:bCs/>
          <w:color w:val="000000" w:themeColor="text1"/>
          <w:sz w:val="21"/>
          <w:szCs w:val="21"/>
          <w14:textFill>
            <w14:solidFill>
              <w14:schemeClr w14:val="tx1"/>
            </w14:solidFill>
          </w14:textFill>
        </w:rPr>
        <w:t>本采购项目</w:t>
      </w:r>
      <w:r>
        <w:rPr>
          <w:rFonts w:hint="eastAsia" w:ascii="宋体" w:hAnsi="宋体" w:eastAsia="宋体" w:cs="宋体"/>
          <w:b w:val="0"/>
          <w:bCs/>
          <w:i/>
          <w:color w:val="000000" w:themeColor="text1"/>
          <w:sz w:val="21"/>
          <w:szCs w:val="21"/>
          <w:u w:val="single"/>
          <w14:textFill>
            <w14:solidFill>
              <w14:schemeClr w14:val="tx1"/>
            </w14:solidFill>
          </w14:textFill>
        </w:rPr>
        <w:t xml:space="preserve">  </w:t>
      </w:r>
      <w:r>
        <w:rPr>
          <w:rFonts w:hint="eastAsia" w:ascii="宋体" w:hAnsi="宋体" w:eastAsia="宋体" w:cs="宋体"/>
          <w:b w:val="0"/>
          <w:bCs/>
          <w:color w:val="000000" w:themeColor="text1"/>
          <w:sz w:val="21"/>
          <w:szCs w:val="21"/>
          <w:u w:val="single"/>
          <w14:textFill>
            <w14:solidFill>
              <w14:schemeClr w14:val="tx1"/>
            </w14:solidFill>
          </w14:textFill>
        </w:rPr>
        <w:t>辽河油田公司消防设施操作员</w:t>
      </w:r>
      <w:r>
        <w:rPr>
          <w:rFonts w:hint="eastAsia" w:ascii="宋体" w:hAnsi="宋体" w:eastAsia="宋体" w:cs="宋体"/>
          <w:b w:val="0"/>
          <w:bCs/>
          <w:color w:val="000000" w:themeColor="text1"/>
          <w:sz w:val="21"/>
          <w:szCs w:val="21"/>
          <w:u w:val="single"/>
          <w:lang w:val="en-US" w:eastAsia="zh-CN"/>
          <w14:textFill>
            <w14:solidFill>
              <w14:schemeClr w14:val="tx1"/>
            </w14:solidFill>
          </w14:textFill>
        </w:rPr>
        <w:t>联合</w:t>
      </w:r>
      <w:r>
        <w:rPr>
          <w:rFonts w:hint="eastAsia" w:ascii="宋体" w:hAnsi="宋体" w:eastAsia="宋体" w:cs="宋体"/>
          <w:b w:val="0"/>
          <w:bCs/>
          <w:color w:val="000000" w:themeColor="text1"/>
          <w:sz w:val="21"/>
          <w:szCs w:val="21"/>
          <w:u w:val="single"/>
          <w14:textFill>
            <w14:solidFill>
              <w14:schemeClr w14:val="tx1"/>
            </w14:solidFill>
          </w14:textFill>
        </w:rPr>
        <w:t>培训</w:t>
      </w:r>
      <w:r>
        <w:rPr>
          <w:rFonts w:hint="eastAsia" w:ascii="宋体" w:hAnsi="宋体" w:eastAsia="宋体" w:cs="宋体"/>
          <w:b w:val="0"/>
          <w:bCs/>
          <w:color w:val="000000" w:themeColor="text1"/>
          <w:sz w:val="21"/>
          <w:szCs w:val="21"/>
          <w:u w:val="single"/>
          <w:lang w:eastAsia="zh-CN"/>
          <w14:textFill>
            <w14:solidFill>
              <w14:schemeClr w14:val="tx1"/>
            </w14:solidFill>
          </w14:textFill>
        </w:rPr>
        <w:t>项目</w:t>
      </w:r>
      <w:r>
        <w:rPr>
          <w:rFonts w:hint="eastAsia" w:ascii="宋体" w:hAnsi="宋体" w:eastAsia="宋体" w:cs="宋体"/>
          <w:b w:val="0"/>
          <w:bCs/>
          <w:color w:val="000000" w:themeColor="text1"/>
          <w:sz w:val="21"/>
          <w:szCs w:val="21"/>
          <w:u w:val="single"/>
          <w14:textFill>
            <w14:solidFill>
              <w14:schemeClr w14:val="tx1"/>
            </w14:solidFill>
          </w14:textFill>
        </w:rPr>
        <w:t xml:space="preserve"> </w:t>
      </w:r>
      <w:r>
        <w:rPr>
          <w:rFonts w:hint="eastAsia" w:ascii="宋体" w:hAnsi="宋体" w:eastAsia="宋体" w:cs="宋体"/>
          <w:b w:val="0"/>
          <w:bCs/>
          <w:color w:val="000000" w:themeColor="text1"/>
          <w:sz w:val="21"/>
          <w:szCs w:val="21"/>
          <w14:textFill>
            <w14:solidFill>
              <w14:schemeClr w14:val="tx1"/>
            </w14:solidFill>
          </w14:textFill>
        </w:rPr>
        <w:t xml:space="preserve"> 已按要求履行了相关报批及备案等手续，资金已落实</w:t>
      </w:r>
      <w:r>
        <w:rPr>
          <w:rFonts w:hint="eastAsia" w:ascii="宋体" w:hAnsi="宋体" w:eastAsia="宋体" w:cs="宋体"/>
          <w:b w:val="0"/>
          <w:bCs/>
          <w:i/>
          <w:color w:val="000000" w:themeColor="text1"/>
          <w:sz w:val="21"/>
          <w:szCs w:val="21"/>
          <w:u w:val="single"/>
          <w14:textFill>
            <w14:solidFill>
              <w14:schemeClr w14:val="tx1"/>
            </w14:solidFill>
          </w14:textFill>
        </w:rPr>
        <w:t xml:space="preserve"> </w:t>
      </w:r>
      <w:r>
        <w:rPr>
          <w:rFonts w:hint="eastAsia" w:ascii="宋体" w:hAnsi="宋体" w:eastAsia="宋体" w:cs="宋体"/>
          <w:b w:val="0"/>
          <w:bCs/>
          <w:color w:val="000000" w:themeColor="text1"/>
          <w:sz w:val="21"/>
          <w:szCs w:val="21"/>
          <w:u w:val="single"/>
          <w14:textFill>
            <w14:solidFill>
              <w14:schemeClr w14:val="tx1"/>
            </w14:solidFill>
          </w14:textFill>
        </w:rPr>
        <w:t>从各单位成本（培训经费）</w:t>
      </w:r>
      <w:r>
        <w:rPr>
          <w:rFonts w:hint="eastAsia" w:ascii="宋体" w:hAnsi="宋体" w:cs="宋体"/>
          <w:b w:val="0"/>
          <w:bCs/>
          <w:color w:val="000000" w:themeColor="text1"/>
          <w:sz w:val="21"/>
          <w:szCs w:val="21"/>
          <w:u w:val="single"/>
          <w:lang w:val="en-US" w:eastAsia="zh-CN"/>
          <w14:textFill>
            <w14:solidFill>
              <w14:schemeClr w14:val="tx1"/>
            </w14:solidFill>
          </w14:textFill>
        </w:rPr>
        <w:t>列支</w:t>
      </w:r>
      <w:r>
        <w:rPr>
          <w:rFonts w:hint="eastAsia" w:ascii="宋体" w:hAnsi="宋体" w:eastAsia="宋体" w:cs="宋体"/>
          <w:b w:val="0"/>
          <w:bCs/>
          <w:color w:val="000000" w:themeColor="text1"/>
          <w:sz w:val="21"/>
          <w:szCs w:val="21"/>
          <w14:textFill>
            <w14:solidFill>
              <w14:schemeClr w14:val="tx1"/>
            </w14:solidFill>
          </w14:textFill>
        </w:rPr>
        <w:t>，计划金额</w:t>
      </w:r>
      <w:r>
        <w:rPr>
          <w:rFonts w:hint="eastAsia" w:ascii="宋体" w:hAnsi="宋体" w:eastAsia="宋体" w:cs="宋体"/>
          <w:b w:val="0"/>
          <w:bCs/>
          <w:color w:val="000000" w:themeColor="text1"/>
          <w:sz w:val="21"/>
          <w:szCs w:val="21"/>
          <w:u w:val="single"/>
          <w14:textFill>
            <w14:solidFill>
              <w14:schemeClr w14:val="tx1"/>
            </w14:solidFill>
          </w14:textFill>
        </w:rPr>
        <w:t xml:space="preserve"> </w:t>
      </w:r>
      <w:r>
        <w:rPr>
          <w:rFonts w:hint="eastAsia" w:ascii="宋体" w:hAnsi="宋体" w:cs="宋体"/>
          <w:b w:val="0"/>
          <w:bCs/>
          <w:sz w:val="21"/>
          <w:szCs w:val="21"/>
          <w:u w:val="single"/>
          <w:lang w:val="en-US" w:eastAsia="zh-CN"/>
        </w:rPr>
        <w:t>88.898</w:t>
      </w:r>
      <w:r>
        <w:rPr>
          <w:rFonts w:hint="eastAsia" w:ascii="宋体" w:hAnsi="宋体" w:eastAsia="宋体" w:cs="宋体"/>
          <w:b w:val="0"/>
          <w:bCs/>
          <w:color w:val="000000" w:themeColor="text1"/>
          <w:sz w:val="21"/>
          <w:szCs w:val="21"/>
          <w14:textFill>
            <w14:solidFill>
              <w14:schemeClr w14:val="tx1"/>
            </w14:solidFill>
          </w14:textFill>
        </w:rPr>
        <w:t>万元</w:t>
      </w:r>
      <w:r>
        <w:rPr>
          <w:rFonts w:hint="eastAsia" w:ascii="宋体" w:hAnsi="宋体" w:eastAsia="宋体" w:cs="宋体"/>
          <w:b w:val="0"/>
          <w:bCs/>
          <w:color w:val="000000" w:themeColor="text1"/>
          <w:sz w:val="21"/>
          <w:szCs w:val="21"/>
          <w:u w:val="single"/>
          <w14:textFill>
            <w14:solidFill>
              <w14:schemeClr w14:val="tx1"/>
            </w14:solidFill>
          </w14:textFill>
        </w:rPr>
        <w:t>（</w:t>
      </w:r>
      <w:r>
        <w:rPr>
          <w:rFonts w:hint="eastAsia" w:ascii="宋体" w:hAnsi="宋体" w:eastAsia="宋体" w:cs="宋体"/>
          <w:b w:val="0"/>
          <w:bCs/>
          <w:color w:val="000000" w:themeColor="text1"/>
          <w:sz w:val="21"/>
          <w:szCs w:val="21"/>
          <w:u w:val="single"/>
          <w:lang w:val="en-US" w:eastAsia="zh-CN"/>
          <w14:textFill>
            <w14:solidFill>
              <w14:schemeClr w14:val="tx1"/>
            </w14:solidFill>
          </w14:textFill>
        </w:rPr>
        <w:t>不</w:t>
      </w:r>
      <w:r>
        <w:rPr>
          <w:rFonts w:hint="eastAsia" w:ascii="宋体" w:hAnsi="宋体" w:eastAsia="宋体" w:cs="宋体"/>
          <w:b w:val="0"/>
          <w:bCs/>
          <w:color w:val="000000" w:themeColor="text1"/>
          <w:sz w:val="21"/>
          <w:szCs w:val="21"/>
          <w:u w:val="single"/>
          <w14:textFill>
            <w14:solidFill>
              <w14:schemeClr w14:val="tx1"/>
            </w14:solidFill>
          </w14:textFill>
        </w:rPr>
        <w:t>含税）</w:t>
      </w:r>
      <w:r>
        <w:rPr>
          <w:rFonts w:hint="eastAsia" w:ascii="宋体" w:hAnsi="宋体" w:eastAsia="宋体" w:cs="宋体"/>
          <w:b w:val="0"/>
          <w:bCs/>
          <w:color w:val="000000" w:themeColor="text1"/>
          <w:sz w:val="21"/>
          <w:szCs w:val="21"/>
          <w14:textFill>
            <w14:solidFill>
              <w14:schemeClr w14:val="tx1"/>
            </w14:solidFill>
          </w14:textFill>
        </w:rPr>
        <w:t>。该项目已具备谈判条件，现进行谈判。</w:t>
      </w:r>
      <w:bookmarkEnd w:id="15"/>
      <w:bookmarkEnd w:id="16"/>
      <w:bookmarkEnd w:id="17"/>
      <w:bookmarkEnd w:id="18"/>
      <w:bookmarkEnd w:id="19"/>
      <w:bookmarkEnd w:id="20"/>
      <w:bookmarkEnd w:id="21"/>
    </w:p>
    <w:p>
      <w:pPr>
        <w:pStyle w:val="4"/>
        <w:ind w:firstLine="482"/>
      </w:pPr>
      <w:r>
        <w:rPr>
          <w:rFonts w:hint="eastAsia" w:ascii="方正黑体简体" w:hAnsi="方正黑体简体" w:eastAsia="方正黑体简体" w:cs="方正黑体简体"/>
          <w:color w:val="000000" w:themeColor="text1"/>
          <w:highlight w:val="none"/>
          <w14:textFill>
            <w14:solidFill>
              <w14:schemeClr w14:val="tx1"/>
            </w14:solidFill>
          </w14:textFill>
        </w:rPr>
        <w:t>2.项目概况与谈判范围</w:t>
      </w:r>
    </w:p>
    <w:p>
      <w:pPr>
        <w:pStyle w:val="5"/>
        <w:ind w:firstLine="42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2.1项目概况</w:t>
      </w:r>
    </w:p>
    <w:p>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2.1.1项目单位：</w:t>
      </w:r>
      <w:r>
        <w:rPr>
          <w:rFonts w:hint="eastAsia" w:cs="Times New Roman"/>
          <w:color w:val="000000" w:themeColor="text1"/>
          <w:highlight w:val="none"/>
          <w:u w:val="single"/>
          <w:lang w:val="en-US" w:eastAsia="zh-CN"/>
          <w14:textFill>
            <w14:solidFill>
              <w14:schemeClr w14:val="tx1"/>
            </w14:solidFill>
          </w14:textFill>
        </w:rPr>
        <w:t>辽河石油勘探局有限公司</w:t>
      </w:r>
      <w:r>
        <w:rPr>
          <w:rFonts w:hint="eastAsia"/>
          <w:color w:val="000000" w:themeColor="text1"/>
          <w:highlight w:val="none"/>
          <w14:textFill>
            <w14:solidFill>
              <w14:schemeClr w14:val="tx1"/>
            </w14:solidFill>
          </w14:textFill>
        </w:rPr>
        <w:t>；</w:t>
      </w:r>
    </w:p>
    <w:p>
      <w:pPr>
        <w:spacing w:line="360" w:lineRule="auto"/>
        <w:ind w:firstLine="420" w:firstLineChars="200"/>
        <w:rPr>
          <w:color w:val="000000" w:themeColor="text1"/>
          <w:highlight w:val="none"/>
          <w:u w:val="single"/>
          <w14:textFill>
            <w14:solidFill>
              <w14:schemeClr w14:val="tx1"/>
            </w14:solidFill>
          </w14:textFill>
        </w:rPr>
      </w:pPr>
      <w:r>
        <w:rPr>
          <w:rFonts w:hint="eastAsia" w:cs="宋体"/>
          <w:color w:val="000000" w:themeColor="text1"/>
          <w:szCs w:val="21"/>
          <w:highlight w:val="none"/>
          <w14:textFill>
            <w14:solidFill>
              <w14:schemeClr w14:val="tx1"/>
            </w14:solidFill>
          </w14:textFill>
        </w:rPr>
        <w:t>2.1.1概    况：</w:t>
      </w:r>
      <w:r>
        <w:rPr>
          <w:rFonts w:hint="eastAsia"/>
          <w:color w:val="000000" w:themeColor="text1"/>
          <w:sz w:val="21"/>
          <w:szCs w:val="21"/>
          <w:u w:val="single"/>
          <w14:textFill>
            <w14:solidFill>
              <w14:schemeClr w14:val="tx1"/>
            </w14:solidFill>
          </w14:textFill>
        </w:rPr>
        <w:t>依据应急管理部消防救援局《关于贯彻实施国家职业技能标准消防设施操作员的通知》和国务院办公厅</w:t>
      </w:r>
      <w:r>
        <w:rPr>
          <w:rFonts w:hint="eastAsia" w:ascii="宋体" w:hAnsi="宋体" w:eastAsia="宋体" w:cs="Times New Roman"/>
          <w:color w:val="000000" w:themeColor="text1"/>
          <w:sz w:val="21"/>
          <w:szCs w:val="21"/>
          <w:u w:val="single"/>
          <w:lang w:eastAsia="zh-CN"/>
          <w14:textFill>
            <w14:solidFill>
              <w14:schemeClr w14:val="tx1"/>
            </w14:solidFill>
          </w14:textFill>
        </w:rPr>
        <w:t>《消防安全责任制实施办法》规定：消防控制室工作人员需持证上岗，目前公司需</w:t>
      </w:r>
      <w:r>
        <w:rPr>
          <w:rFonts w:hint="eastAsia" w:ascii="宋体" w:hAnsi="宋体" w:eastAsia="宋体" w:cs="Times New Roman"/>
          <w:color w:val="000000" w:themeColor="text1"/>
          <w:sz w:val="21"/>
          <w:szCs w:val="21"/>
          <w:u w:val="single"/>
          <w:lang w:val="en-US" w:eastAsia="zh-CN"/>
          <w14:textFill>
            <w14:solidFill>
              <w14:schemeClr w14:val="tx1"/>
            </w14:solidFill>
          </w14:textFill>
        </w:rPr>
        <w:t>参加</w:t>
      </w:r>
      <w:r>
        <w:rPr>
          <w:rFonts w:hint="eastAsia" w:cs="Times New Roman"/>
          <w:color w:val="000000" w:themeColor="text1"/>
          <w:sz w:val="21"/>
          <w:szCs w:val="21"/>
          <w:u w:val="single"/>
          <w:lang w:val="en-US" w:eastAsia="zh-CN"/>
          <w14:textFill>
            <w14:solidFill>
              <w14:schemeClr w14:val="tx1"/>
            </w14:solidFill>
          </w14:textFill>
        </w:rPr>
        <w:t>培训人数194人，其中：</w:t>
      </w:r>
      <w:r>
        <w:rPr>
          <w:rFonts w:hint="eastAsia" w:ascii="宋体" w:hAnsi="宋体" w:eastAsia="宋体" w:cs="Times New Roman"/>
          <w:color w:val="000000" w:themeColor="text1"/>
          <w:sz w:val="21"/>
          <w:szCs w:val="21"/>
          <w:u w:val="single"/>
          <w:lang w:eastAsia="zh-CN"/>
          <w14:textFill>
            <w14:solidFill>
              <w14:schemeClr w14:val="tx1"/>
            </w14:solidFill>
          </w14:textFill>
        </w:rPr>
        <w:t>初级（五级）培训人员约</w:t>
      </w:r>
      <w:r>
        <w:rPr>
          <w:rFonts w:hint="eastAsia" w:cs="Times New Roman"/>
          <w:color w:val="000000" w:themeColor="text1"/>
          <w:sz w:val="21"/>
          <w:szCs w:val="21"/>
          <w:u w:val="single"/>
          <w:lang w:val="en-US" w:eastAsia="zh-CN"/>
          <w14:textFill>
            <w14:solidFill>
              <w14:schemeClr w14:val="tx1"/>
            </w14:solidFill>
          </w14:textFill>
        </w:rPr>
        <w:t>35</w:t>
      </w:r>
      <w:r>
        <w:rPr>
          <w:rFonts w:hint="eastAsia" w:ascii="宋体" w:hAnsi="宋体" w:eastAsia="宋体" w:cs="Times New Roman"/>
          <w:color w:val="000000" w:themeColor="text1"/>
          <w:sz w:val="21"/>
          <w:szCs w:val="21"/>
          <w:u w:val="single"/>
          <w:lang w:val="en-US" w:eastAsia="zh-CN"/>
          <w14:textFill>
            <w14:solidFill>
              <w14:schemeClr w14:val="tx1"/>
            </w14:solidFill>
          </w14:textFill>
        </w:rPr>
        <w:t>人，中级（四级）培训人员约</w:t>
      </w:r>
      <w:r>
        <w:rPr>
          <w:rFonts w:hint="eastAsia" w:cs="Times New Roman"/>
          <w:color w:val="000000" w:themeColor="text1"/>
          <w:sz w:val="21"/>
          <w:szCs w:val="21"/>
          <w:u w:val="single"/>
          <w:lang w:val="en-US" w:eastAsia="zh-CN"/>
          <w14:textFill>
            <w14:solidFill>
              <w14:schemeClr w14:val="tx1"/>
            </w14:solidFill>
          </w14:textFill>
        </w:rPr>
        <w:t>159</w:t>
      </w:r>
      <w:r>
        <w:rPr>
          <w:rFonts w:hint="eastAsia" w:ascii="宋体" w:hAnsi="宋体" w:eastAsia="宋体" w:cs="Times New Roman"/>
          <w:color w:val="000000" w:themeColor="text1"/>
          <w:sz w:val="21"/>
          <w:szCs w:val="21"/>
          <w:u w:val="single"/>
          <w:lang w:val="en-US" w:eastAsia="zh-CN"/>
          <w14:textFill>
            <w14:solidFill>
              <w14:schemeClr w14:val="tx1"/>
            </w14:solidFill>
          </w14:textFill>
        </w:rPr>
        <w:t>人，</w:t>
      </w:r>
      <w:r>
        <w:rPr>
          <w:rFonts w:hint="eastAsia" w:ascii="宋体" w:hAnsi="宋体" w:eastAsia="宋体" w:cs="Times New Roman"/>
          <w:color w:val="000000" w:themeColor="text1"/>
          <w:sz w:val="21"/>
          <w:szCs w:val="21"/>
          <w:u w:val="single"/>
          <w:lang w:eastAsia="zh-CN"/>
          <w14:textFill>
            <w14:solidFill>
              <w14:schemeClr w14:val="tx1"/>
            </w14:solidFill>
          </w14:textFill>
        </w:rPr>
        <w:t>为达到培训实效，提高取证一次通过率</w:t>
      </w:r>
      <w:r>
        <w:rPr>
          <w:rFonts w:hint="eastAsia"/>
          <w:color w:val="000000" w:themeColor="text1"/>
          <w:sz w:val="21"/>
          <w:szCs w:val="21"/>
          <w:u w:val="single"/>
          <w14:textFill>
            <w14:solidFill>
              <w14:schemeClr w14:val="tx1"/>
            </w14:solidFill>
          </w14:textFill>
        </w:rPr>
        <w:t>，现面向社会招标专业的消防培训学校进行培训。</w:t>
      </w:r>
    </w:p>
    <w:p>
      <w:pPr>
        <w:widowControl/>
        <w:spacing w:line="360" w:lineRule="auto"/>
        <w:ind w:firstLine="420" w:firstLineChars="200"/>
        <w:jc w:val="left"/>
        <w:rPr>
          <w:rFonts w:hint="eastAsia" w:eastAsia="宋体" w:cs="宋体"/>
          <w:color w:val="000000" w:themeColor="text1"/>
          <w:szCs w:val="21"/>
          <w:highlight w:val="none"/>
          <w:lang w:eastAsia="zh-CN"/>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2.1.2实施地点：</w:t>
      </w:r>
      <w:r>
        <w:rPr>
          <w:rFonts w:hint="eastAsia" w:cs="宋体"/>
          <w:color w:val="000000" w:themeColor="text1"/>
          <w:szCs w:val="21"/>
          <w:highlight w:val="none"/>
          <w:u w:val="single"/>
          <w14:textFill>
            <w14:solidFill>
              <w14:schemeClr w14:val="tx1"/>
            </w14:solidFill>
          </w14:textFill>
        </w:rPr>
        <w:t>辽河油田公司</w:t>
      </w:r>
      <w:r>
        <w:rPr>
          <w:rFonts w:hint="eastAsia" w:cs="宋体"/>
          <w:color w:val="000000" w:themeColor="text1"/>
          <w:szCs w:val="21"/>
          <w:highlight w:val="none"/>
          <w:u w:val="single"/>
          <w:lang w:eastAsia="zh-CN"/>
          <w14:textFill>
            <w14:solidFill>
              <w14:schemeClr w14:val="tx1"/>
            </w14:solidFill>
          </w14:textFill>
        </w:rPr>
        <w:t>（盘锦市）</w:t>
      </w:r>
    </w:p>
    <w:p>
      <w:pPr>
        <w:pStyle w:val="5"/>
        <w:ind w:firstLine="42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2.2谈判范围</w:t>
      </w:r>
    </w:p>
    <w:p>
      <w:pPr>
        <w:widowControl/>
        <w:spacing w:line="360" w:lineRule="auto"/>
        <w:ind w:firstLine="420" w:firstLineChars="200"/>
        <w:jc w:val="left"/>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2.2.1</w:t>
      </w:r>
      <w:r>
        <w:rPr>
          <w:rFonts w:hint="eastAsia" w:asciiTheme="minorEastAsia" w:hAnsiTheme="minorEastAsia" w:eastAsiaTheme="minorEastAsia" w:cstheme="minorEastAsia"/>
          <w:color w:val="000000" w:themeColor="text1"/>
          <w:highlight w:val="none"/>
          <w14:textFill>
            <w14:solidFill>
              <w14:schemeClr w14:val="tx1"/>
            </w14:solidFill>
          </w14:textFill>
        </w:rPr>
        <w:t>服务期限</w:t>
      </w:r>
      <w:r>
        <w:rPr>
          <w:rFonts w:hint="eastAsia" w:cs="宋体"/>
          <w:color w:val="000000" w:themeColor="text1"/>
          <w:kern w:val="0"/>
          <w:szCs w:val="21"/>
          <w:highlight w:val="none"/>
          <w14:textFill>
            <w14:solidFill>
              <w14:schemeClr w14:val="tx1"/>
            </w14:solidFill>
          </w14:textFill>
        </w:rPr>
        <w:t>：</w:t>
      </w:r>
      <w:r>
        <w:rPr>
          <w:rFonts w:hint="eastAsia" w:cs="宋体"/>
          <w:color w:val="000000" w:themeColor="text1"/>
          <w:szCs w:val="21"/>
          <w:highlight w:val="none"/>
          <w:u w:val="single"/>
          <w:lang w:val="en-US" w:eastAsia="zh-CN"/>
          <w14:textFill>
            <w14:solidFill>
              <w14:schemeClr w14:val="tx1"/>
            </w14:solidFill>
          </w14:textFill>
        </w:rPr>
        <w:t>自合同签订之日起至2024年12月20日</w:t>
      </w:r>
      <w:r>
        <w:rPr>
          <w:rFonts w:hint="eastAsia" w:cs="宋体"/>
          <w:color w:val="000000" w:themeColor="text1"/>
          <w:szCs w:val="21"/>
          <w:highlight w:val="none"/>
          <w:u w:val="single"/>
          <w14:textFill>
            <w14:solidFill>
              <w14:schemeClr w14:val="tx1"/>
            </w14:solidFill>
          </w14:textFill>
        </w:rPr>
        <w:t xml:space="preserve">     ；</w:t>
      </w:r>
    </w:p>
    <w:p>
      <w:pPr>
        <w:widowControl/>
        <w:spacing w:line="360" w:lineRule="auto"/>
        <w:ind w:firstLine="420"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2.2.2 验收方式：</w:t>
      </w:r>
      <w:r>
        <w:rPr>
          <w:rFonts w:hint="eastAsia" w:cs="宋体"/>
          <w:color w:val="000000" w:themeColor="text1"/>
          <w:szCs w:val="21"/>
          <w:highlight w:val="none"/>
          <w:u w:val="single"/>
          <w14:textFill>
            <w14:solidFill>
              <w14:schemeClr w14:val="tx1"/>
            </w14:solidFill>
          </w14:textFill>
        </w:rPr>
        <w:t>全员培训合格 ；</w:t>
      </w:r>
    </w:p>
    <w:p>
      <w:pPr>
        <w:widowControl/>
        <w:spacing w:line="360" w:lineRule="auto"/>
        <w:ind w:firstLine="420" w:firstLineChars="200"/>
        <w:jc w:val="left"/>
        <w:rPr>
          <w:rFonts w:cs="宋体"/>
          <w:color w:val="000000" w:themeColor="text1"/>
          <w:sz w:val="21"/>
          <w:szCs w:val="21"/>
          <w:u w:val="single"/>
          <w14:textFill>
            <w14:solidFill>
              <w14:schemeClr w14:val="tx1"/>
            </w14:solidFill>
          </w14:textFill>
        </w:rPr>
      </w:pPr>
      <w:r>
        <w:rPr>
          <w:rFonts w:hint="eastAsia" w:cs="宋体"/>
          <w:color w:val="000000" w:themeColor="text1"/>
          <w:kern w:val="0"/>
          <w:szCs w:val="21"/>
          <w14:textFill>
            <w14:solidFill>
              <w14:schemeClr w14:val="tx1"/>
            </w14:solidFill>
          </w14:textFill>
        </w:rPr>
        <w:t>2.2.3质量标准：</w:t>
      </w:r>
      <w:r>
        <w:rPr>
          <w:rFonts w:hint="eastAsia"/>
          <w:iCs/>
          <w:color w:val="000000" w:themeColor="text1"/>
          <w:spacing w:val="6"/>
          <w:kern w:val="0"/>
          <w:sz w:val="21"/>
          <w:szCs w:val="21"/>
          <w:u w:val="single"/>
          <w:lang w:bidi="en-US"/>
          <w14:textFill>
            <w14:solidFill>
              <w14:schemeClr w14:val="tx1"/>
            </w14:solidFill>
          </w14:textFill>
        </w:rPr>
        <w:t>通过培训，使培训对象熟悉消防法律、法规和有关标准规定，知晓消防工作法定职责，掌握消防安全基本知识和操作消防设施的基本技能，提高消防控制室值班人员管理水平和应急处置能力。同时帮助参训学员尽快通过国家考试，</w:t>
      </w:r>
      <w:r>
        <w:rPr>
          <w:rFonts w:hint="eastAsia"/>
          <w:iCs/>
          <w:color w:val="000000" w:themeColor="text1"/>
          <w:spacing w:val="6"/>
          <w:kern w:val="0"/>
          <w:u w:val="single"/>
          <w:lang w:bidi="en-US"/>
          <w14:textFill>
            <w14:solidFill>
              <w14:schemeClr w14:val="tx1"/>
            </w14:solidFill>
          </w14:textFill>
        </w:rPr>
        <w:t>并取得相应级别的职业资格证书，具备《消防法》等法律法规规定的上岗资格。</w:t>
      </w:r>
    </w:p>
    <w:p>
      <w:pPr>
        <w:pStyle w:val="4"/>
        <w:numPr>
          <w:ilvl w:val="0"/>
          <w:numId w:val="4"/>
        </w:numPr>
        <w:ind w:firstLine="482"/>
        <w:rPr>
          <w:rFonts w:asciiTheme="minorEastAsia" w:hAnsiTheme="minorEastAsia" w:eastAsiaTheme="minorEastAsia" w:cstheme="minorEastAsia"/>
          <w:color w:val="000000" w:themeColor="text1"/>
          <w14:textFill>
            <w14:solidFill>
              <w14:schemeClr w14:val="tx1"/>
            </w14:solidFill>
          </w14:textFill>
        </w:rPr>
      </w:pPr>
      <w:bookmarkStart w:id="22" w:name="_Toc131061782"/>
      <w:r>
        <w:rPr>
          <w:rFonts w:hint="eastAsia" w:ascii="方正黑体简体" w:hAnsi="方正黑体简体" w:eastAsia="方正黑体简体" w:cs="方正黑体简体"/>
          <w:color w:val="000000" w:themeColor="text1"/>
          <w14:textFill>
            <w14:solidFill>
              <w14:schemeClr w14:val="tx1"/>
            </w14:solidFill>
          </w14:textFill>
        </w:rPr>
        <w:t>响应人资格条件</w:t>
      </w:r>
      <w:bookmarkEnd w:id="22"/>
    </w:p>
    <w:p>
      <w:pPr>
        <w:widowControl/>
        <w:spacing w:line="360" w:lineRule="auto"/>
        <w:ind w:firstLine="422" w:firstLineChars="200"/>
        <w:jc w:val="left"/>
        <w:rPr>
          <w:rFonts w:hint="eastAsia" w:ascii="宋体" w:hAnsi="宋体" w:eastAsia="宋体" w:cs="宋体"/>
          <w:b w:val="0"/>
          <w:bCs w:val="0"/>
          <w:color w:val="auto"/>
          <w:kern w:val="0"/>
          <w:sz w:val="21"/>
          <w:szCs w:val="21"/>
        </w:rPr>
      </w:pPr>
      <w:r>
        <w:rPr>
          <w:rFonts w:hint="eastAsia" w:asciiTheme="minorEastAsia" w:hAnsiTheme="minorEastAsia" w:eastAsiaTheme="minorEastAsia" w:cstheme="minorEastAsia"/>
          <w:b/>
          <w:bCs/>
          <w:color w:val="000000" w:themeColor="text1"/>
          <w14:textFill>
            <w14:solidFill>
              <w14:schemeClr w14:val="tx1"/>
            </w14:solidFill>
          </w14:textFill>
        </w:rPr>
        <w:t>3.1</w:t>
      </w:r>
      <w:r>
        <w:rPr>
          <w:rFonts w:hint="eastAsia" w:cs="宋体"/>
          <w:b/>
          <w:bCs/>
          <w:color w:val="000000" w:themeColor="text1"/>
          <w:kern w:val="0"/>
          <w:szCs w:val="21"/>
          <w14:textFill>
            <w14:solidFill>
              <w14:schemeClr w14:val="tx1"/>
            </w14:solidFill>
          </w14:textFill>
        </w:rPr>
        <w:t>资质要求</w:t>
      </w:r>
      <w:r>
        <w:rPr>
          <w:rFonts w:hint="eastAsia" w:cs="宋体"/>
          <w:b/>
          <w:bCs/>
          <w:color w:val="auto"/>
          <w:sz w:val="21"/>
          <w:szCs w:val="21"/>
          <w:lang w:val="en-US" w:eastAsia="zh-CN"/>
        </w:rPr>
        <w:t>：</w:t>
      </w:r>
      <w:r>
        <w:rPr>
          <w:rFonts w:hint="eastAsia" w:cs="宋体"/>
          <w:color w:val="000000" w:themeColor="text1"/>
          <w:szCs w:val="21"/>
          <w14:textFill>
            <w14:solidFill>
              <w14:schemeClr w14:val="tx1"/>
            </w14:solidFill>
          </w14:textFill>
        </w:rPr>
        <w:t>①</w:t>
      </w:r>
      <w:r>
        <w:rPr>
          <w:rFonts w:hint="eastAsia" w:cs="宋体"/>
          <w:color w:val="000000" w:themeColor="text1"/>
          <w:kern w:val="0"/>
          <w:szCs w:val="21"/>
          <w14:textFill>
            <w14:solidFill>
              <w14:schemeClr w14:val="tx1"/>
            </w14:solidFill>
          </w14:textFill>
        </w:rPr>
        <w:t xml:space="preserve">本次谈判要求承包（服务）商在中华人民共和国境内注册的独立法人资格或其他组织； </w:t>
      </w:r>
      <w:r>
        <w:rPr>
          <w:rFonts w:hint="eastAsia" w:cs="宋体"/>
          <w:color w:val="000000" w:themeColor="text1"/>
          <w:szCs w:val="21"/>
          <w14:textFill>
            <w14:solidFill>
              <w14:schemeClr w14:val="tx1"/>
            </w14:solidFill>
          </w14:textFill>
        </w:rPr>
        <w:t>②</w:t>
      </w:r>
      <w:r>
        <w:rPr>
          <w:rFonts w:hint="eastAsia" w:cs="宋体"/>
          <w:color w:val="000000" w:themeColor="text1"/>
          <w:kern w:val="0"/>
          <w:szCs w:val="21"/>
          <w14:textFill>
            <w14:solidFill>
              <w14:schemeClr w14:val="tx1"/>
            </w14:solidFill>
          </w14:textFill>
        </w:rPr>
        <w:t>本次谈判要求承包（服务）商具备有效的经营手续：如企业法人营业执照、开户许可</w:t>
      </w:r>
      <w:r>
        <w:rPr>
          <w:rFonts w:hint="eastAsia" w:cs="宋体"/>
          <w:color w:val="000000" w:themeColor="text1"/>
          <w:kern w:val="0"/>
          <w:sz w:val="21"/>
          <w:szCs w:val="21"/>
          <w14:textFill>
            <w14:solidFill>
              <w14:schemeClr w14:val="tx1"/>
            </w14:solidFill>
          </w14:textFill>
        </w:rPr>
        <w:t>证、具备有“人力资源和社会保障部”颁发的“中华人民共和国民办学校办学许可证”，办学内容包括：消防设施操作员（初、中级 ）或（四、五级）等。</w:t>
      </w:r>
      <w:r>
        <w:rPr>
          <w:rFonts w:hint="eastAsia" w:ascii="宋体" w:hAnsi="宋体" w:eastAsia="宋体" w:cs="宋体"/>
          <w:b w:val="0"/>
          <w:bCs w:val="0"/>
          <w:color w:val="auto"/>
          <w:kern w:val="2"/>
          <w:sz w:val="21"/>
          <w:szCs w:val="21"/>
          <w:lang w:val="en-US" w:eastAsia="zh-CN" w:bidi="ar-SA"/>
        </w:rPr>
        <w:t>③</w:t>
      </w:r>
      <w:r>
        <w:rPr>
          <w:rFonts w:hint="eastAsia" w:cs="宋体"/>
          <w:b w:val="0"/>
          <w:bCs w:val="0"/>
          <w:color w:val="auto"/>
          <w:kern w:val="0"/>
          <w:sz w:val="21"/>
          <w:szCs w:val="21"/>
        </w:rPr>
        <w:t>要求承包（服务）商</w:t>
      </w:r>
      <w:r>
        <w:rPr>
          <w:rFonts w:hint="eastAsia" w:cs="宋体"/>
          <w:b w:val="0"/>
          <w:bCs w:val="0"/>
          <w:color w:val="auto"/>
          <w:kern w:val="0"/>
          <w:sz w:val="21"/>
          <w:szCs w:val="21"/>
          <w:lang w:eastAsia="zh-CN"/>
        </w:rPr>
        <w:t>符合《</w:t>
      </w:r>
      <w:r>
        <w:rPr>
          <w:rFonts w:hint="eastAsia" w:ascii="宋体" w:hAnsi="宋体" w:eastAsia="宋体" w:cs="宋体"/>
          <w:b w:val="0"/>
          <w:bCs w:val="0"/>
          <w:color w:val="auto"/>
          <w:kern w:val="0"/>
          <w:sz w:val="21"/>
          <w:szCs w:val="21"/>
          <w:lang w:val="en-US" w:eastAsia="zh-CN" w:bidi="ar-SA"/>
        </w:rPr>
        <w:t>辽宁省民办职业培训学校管理办法》、及《民办职业培训学校设立标准》（辽人社规〔2023〕3号）的相关规</w:t>
      </w:r>
      <w:r>
        <w:rPr>
          <w:rFonts w:hint="eastAsia" w:ascii="宋体" w:hAnsi="宋体" w:eastAsia="宋体" w:cs="宋体"/>
          <w:b w:val="0"/>
          <w:bCs w:val="0"/>
          <w:color w:val="auto"/>
          <w:kern w:val="2"/>
          <w:sz w:val="21"/>
          <w:szCs w:val="21"/>
          <w:lang w:val="en-US" w:eastAsia="zh-CN" w:bidi="ar-SA"/>
        </w:rPr>
        <w:t>定；</w:t>
      </w:r>
      <w:r>
        <w:rPr>
          <w:rFonts w:hint="eastAsia" w:ascii="宋体" w:hAnsi="宋体" w:eastAsia="宋体" w:cs="宋体"/>
          <w:b w:val="0"/>
          <w:bCs w:val="0"/>
          <w:color w:val="auto"/>
          <w:kern w:val="0"/>
          <w:sz w:val="21"/>
          <w:szCs w:val="21"/>
          <w:lang w:val="en-US" w:eastAsia="zh-CN" w:bidi="ar-SA"/>
        </w:rPr>
        <w:t>设立分校应符合《辽宁省民办职业培训学校管理办法》相关要求。</w:t>
      </w:r>
    </w:p>
    <w:p>
      <w:pPr>
        <w:widowControl/>
        <w:spacing w:line="360" w:lineRule="auto"/>
        <w:ind w:firstLine="422"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3.2能力要求：</w:t>
      </w:r>
      <w:r>
        <w:rPr>
          <w:rFonts w:hint="eastAsia" w:ascii="宋体" w:hAnsi="宋体" w:eastAsia="宋体" w:cs="宋体"/>
          <w:b w:val="0"/>
          <w:bCs w:val="0"/>
          <w:color w:val="auto"/>
          <w:kern w:val="0"/>
          <w:sz w:val="21"/>
          <w:szCs w:val="21"/>
          <w:lang w:val="en-US" w:eastAsia="zh-CN" w:bidi="ar-SA"/>
        </w:rPr>
        <w:t>①响应人须在项目实施地（盘锦）建有专业的标准化消防实操教室和可容纳至少60人以上的理论教室，实操培训设施应与辽宁消防救援总队消防行业职业技能鉴定站基本一致，实现理论学习和实操培训同步进行，学员足不出校就可完成各类设施的操作训练；实操设施为模型模拟设施的，视为不具备响应资格。②学校专职教师须具有一级注册消防工程师和高级消防设施操作员资格各1名，需提供劳动合同、资格证书、及近期6个月以上社保证明或电子税务个税扣缴申报表。③须满足学员分散学习、随时学习的要求，未取得证书前提供免费多次实操培训。④集中培训期间，响应人须租用油田消防支队场地、设施进行，并与消防支队签订合同。</w:t>
      </w:r>
    </w:p>
    <w:p>
      <w:pPr>
        <w:widowControl/>
        <w:spacing w:line="360" w:lineRule="auto"/>
        <w:ind w:firstLine="422" w:firstLineChars="200"/>
        <w:jc w:val="left"/>
        <w:rPr>
          <w:rFonts w:hint="eastAsia" w:ascii="宋体" w:hAnsi="宋体" w:eastAsia="宋体" w:cs="宋体"/>
          <w:color w:val="auto"/>
        </w:rPr>
      </w:pPr>
      <w:r>
        <w:rPr>
          <w:rFonts w:hint="eastAsia" w:ascii="宋体" w:hAnsi="宋体" w:eastAsia="宋体" w:cs="宋体"/>
          <w:b/>
          <w:bCs/>
          <w:color w:val="auto"/>
          <w:szCs w:val="21"/>
        </w:rPr>
        <w:t>3.</w:t>
      </w:r>
      <w:r>
        <w:rPr>
          <w:rFonts w:hint="eastAsia" w:cs="宋体"/>
          <w:b/>
          <w:bCs/>
          <w:color w:val="auto"/>
          <w:szCs w:val="21"/>
          <w:lang w:val="en-US" w:eastAsia="zh-CN"/>
        </w:rPr>
        <w:t>3</w:t>
      </w:r>
      <w:r>
        <w:rPr>
          <w:rFonts w:hint="eastAsia" w:ascii="宋体" w:hAnsi="宋体" w:eastAsia="宋体" w:cs="宋体"/>
          <w:b/>
          <w:bCs/>
          <w:color w:val="auto"/>
          <w:szCs w:val="21"/>
        </w:rPr>
        <w:t>信誉要求：</w:t>
      </w:r>
      <w:r>
        <w:rPr>
          <w:rFonts w:hint="eastAsia" w:ascii="宋体" w:hAnsi="宋体" w:eastAsia="宋体" w:cs="宋体"/>
          <w:color w:val="auto"/>
          <w:szCs w:val="21"/>
        </w:rPr>
        <w:t>①</w:t>
      </w:r>
      <w:r>
        <w:rPr>
          <w:rFonts w:hint="eastAsia" w:ascii="宋体" w:hAnsi="宋体" w:eastAsia="宋体" w:cs="宋体"/>
          <w:color w:val="auto"/>
          <w:spacing w:val="-3"/>
        </w:rPr>
        <w:t>申请人未被“国家企业信用信息公示系统”网站列入严重违法失信企业名单（提供网站截图）</w:t>
      </w:r>
      <w:r>
        <w:rPr>
          <w:rFonts w:hint="eastAsia" w:ascii="宋体" w:hAnsi="宋体" w:eastAsia="宋体" w:cs="宋体"/>
          <w:color w:val="auto"/>
          <w:szCs w:val="21"/>
        </w:rPr>
        <w:t>；②</w:t>
      </w:r>
      <w:r>
        <w:rPr>
          <w:rFonts w:hint="eastAsia" w:ascii="宋体" w:hAnsi="宋体" w:eastAsia="宋体" w:cs="宋体"/>
          <w:color w:val="auto"/>
          <w:spacing w:val="-1"/>
        </w:rPr>
        <w:t>申请人、法定代表人或者负责人未被人民法</w:t>
      </w:r>
      <w:r>
        <w:rPr>
          <w:rFonts w:hint="eastAsia" w:ascii="宋体" w:hAnsi="宋体" w:eastAsia="宋体" w:cs="宋体"/>
          <w:color w:val="auto"/>
          <w:spacing w:val="-2"/>
        </w:rPr>
        <w:t>院在“信用中国”网站列入失信被执行人</w:t>
      </w:r>
      <w:r>
        <w:rPr>
          <w:rFonts w:hint="eastAsia" w:ascii="宋体" w:hAnsi="宋体" w:eastAsia="宋体" w:cs="宋体"/>
          <w:color w:val="auto"/>
          <w:spacing w:val="-3"/>
        </w:rPr>
        <w:t>（提供网站截图）</w:t>
      </w:r>
      <w:r>
        <w:rPr>
          <w:rFonts w:hint="eastAsia" w:ascii="宋体" w:hAnsi="宋体" w:eastAsia="宋体" w:cs="宋体"/>
          <w:color w:val="auto"/>
          <w:spacing w:val="-2"/>
        </w:rPr>
        <w:t>；</w:t>
      </w:r>
      <w:r>
        <w:rPr>
          <w:rFonts w:hint="eastAsia" w:ascii="宋体" w:hAnsi="宋体" w:eastAsia="宋体" w:cs="宋体"/>
          <w:color w:val="auto"/>
          <w:szCs w:val="21"/>
        </w:rPr>
        <w:t>③</w:t>
      </w:r>
      <w:r>
        <w:rPr>
          <w:rFonts w:hint="eastAsia" w:ascii="宋体" w:hAnsi="宋体" w:eastAsia="宋体" w:cs="宋体"/>
          <w:color w:val="auto"/>
          <w:spacing w:val="-2"/>
        </w:rPr>
        <w:t>申请人、法定代表人或者负责人未被“中国裁判文书网”网站列为有行贿犯罪的</w:t>
      </w:r>
      <w:r>
        <w:rPr>
          <w:rFonts w:hint="eastAsia" w:ascii="宋体" w:hAnsi="宋体" w:eastAsia="宋体" w:cs="宋体"/>
          <w:color w:val="auto"/>
          <w:spacing w:val="-3"/>
        </w:rPr>
        <w:t>（提供网站截图）</w:t>
      </w:r>
      <w:r>
        <w:rPr>
          <w:rFonts w:hint="eastAsia" w:ascii="宋体" w:hAnsi="宋体" w:eastAsia="宋体" w:cs="宋体"/>
          <w:color w:val="auto"/>
          <w:spacing w:val="-2"/>
        </w:rPr>
        <w:t>；</w:t>
      </w:r>
      <w:r>
        <w:rPr>
          <w:rFonts w:hint="eastAsia" w:ascii="宋体" w:hAnsi="宋体" w:eastAsia="宋体" w:cs="宋体"/>
          <w:color w:val="auto"/>
          <w:szCs w:val="21"/>
        </w:rPr>
        <w:t>④</w:t>
      </w:r>
      <w:r>
        <w:rPr>
          <w:rFonts w:hint="eastAsia" w:ascii="宋体" w:hAnsi="宋体" w:eastAsia="宋体" w:cs="宋体"/>
          <w:color w:val="auto"/>
          <w:spacing w:val="-2"/>
        </w:rPr>
        <w:t>申请人未被中国石油招投标网设为暂停或取</w:t>
      </w:r>
      <w:r>
        <w:rPr>
          <w:rFonts w:hint="eastAsia" w:ascii="宋体" w:hAnsi="宋体" w:eastAsia="宋体" w:cs="宋体"/>
          <w:color w:val="auto"/>
          <w:spacing w:val="-3"/>
        </w:rPr>
        <w:t>消申请资格状态（提供网站截图）；</w:t>
      </w:r>
      <w:r>
        <w:rPr>
          <w:rFonts w:hint="eastAsia" w:ascii="宋体" w:hAnsi="宋体" w:eastAsia="宋体" w:cs="宋体"/>
          <w:color w:val="auto"/>
          <w:szCs w:val="21"/>
        </w:rPr>
        <w:t>⑤</w:t>
      </w:r>
      <w:r>
        <w:rPr>
          <w:rFonts w:hint="eastAsia" w:ascii="宋体" w:hAnsi="宋体" w:eastAsia="宋体" w:cs="宋体"/>
          <w:color w:val="auto"/>
          <w:spacing w:val="2"/>
        </w:rPr>
        <w:t>近3年未发生过较大及以上生产安全责任事故、环境</w:t>
      </w:r>
      <w:r>
        <w:rPr>
          <w:rFonts w:hint="eastAsia" w:ascii="宋体" w:hAnsi="宋体" w:eastAsia="宋体" w:cs="宋体"/>
          <w:color w:val="auto"/>
          <w:spacing w:val="1"/>
        </w:rPr>
        <w:t>事件和质量事故（承诺）；</w:t>
      </w:r>
      <w:r>
        <w:rPr>
          <w:rFonts w:hint="eastAsia" w:ascii="宋体" w:hAnsi="宋体" w:eastAsia="宋体" w:cs="宋体"/>
          <w:color w:val="auto"/>
        </w:rPr>
        <w:t>⑥未被集团公司、油田公司列入承包（服务）商黑名单</w:t>
      </w:r>
      <w:r>
        <w:rPr>
          <w:rFonts w:hint="eastAsia" w:ascii="宋体" w:hAnsi="宋体" w:eastAsia="宋体" w:cs="宋体"/>
          <w:color w:val="auto"/>
          <w:spacing w:val="1"/>
        </w:rPr>
        <w:t>（承诺）</w:t>
      </w:r>
      <w:r>
        <w:rPr>
          <w:rFonts w:hint="eastAsia" w:ascii="宋体" w:hAnsi="宋体" w:eastAsia="宋体" w:cs="宋体"/>
          <w:color w:val="auto"/>
        </w:rPr>
        <w:t>。</w:t>
      </w:r>
    </w:p>
    <w:p>
      <w:pPr>
        <w:widowControl/>
        <w:spacing w:line="360" w:lineRule="auto"/>
        <w:ind w:firstLine="422" w:firstLineChars="200"/>
        <w:jc w:val="left"/>
        <w:rPr>
          <w:rFonts w:cs="宋体"/>
          <w:color w:val="auto"/>
          <w:spacing w:val="-3"/>
        </w:rPr>
      </w:pPr>
      <w:r>
        <w:rPr>
          <w:rFonts w:hint="eastAsia" w:ascii="宋体" w:hAnsi="宋体" w:eastAsia="宋体" w:cs="宋体"/>
          <w:b/>
          <w:bCs/>
          <w:color w:val="000000" w:themeColor="text1"/>
          <w14:textFill>
            <w14:solidFill>
              <w14:schemeClr w14:val="tx1"/>
            </w14:solidFill>
          </w14:textFill>
        </w:rPr>
        <w:t>3.4</w:t>
      </w:r>
      <w:r>
        <w:rPr>
          <w:rFonts w:hint="eastAsia" w:ascii="宋体" w:hAnsi="宋体" w:eastAsia="宋体" w:cs="宋体"/>
          <w:b/>
          <w:bCs/>
          <w:color w:val="000000" w:themeColor="text1"/>
          <w:szCs w:val="21"/>
          <w14:textFill>
            <w14:solidFill>
              <w14:schemeClr w14:val="tx1"/>
            </w14:solidFill>
          </w14:textFill>
        </w:rPr>
        <w:t>提供会计师事务所出具标准的</w:t>
      </w:r>
      <w:r>
        <w:rPr>
          <w:rFonts w:hint="eastAsia" w:cs="宋体"/>
          <w:b/>
          <w:bCs/>
          <w:color w:val="000000" w:themeColor="text1"/>
          <w:szCs w:val="21"/>
          <w:lang w:eastAsia="zh-CN"/>
          <w14:textFill>
            <w14:solidFill>
              <w14:schemeClr w14:val="tx1"/>
            </w14:solidFill>
          </w14:textFill>
        </w:rPr>
        <w:t>近三</w:t>
      </w:r>
      <w:r>
        <w:rPr>
          <w:rFonts w:hint="eastAsia" w:ascii="宋体" w:hAnsi="宋体" w:eastAsia="宋体" w:cs="宋体"/>
          <w:b/>
          <w:bCs/>
          <w:color w:val="000000" w:themeColor="text1"/>
          <w:szCs w:val="21"/>
          <w14:textFill>
            <w14:solidFill>
              <w14:schemeClr w14:val="tx1"/>
            </w14:solidFill>
          </w14:textFill>
        </w:rPr>
        <w:t>年度无保留意见审计报告。</w:t>
      </w:r>
      <w:r>
        <w:rPr>
          <w:rFonts w:hint="eastAsia" w:ascii="宋体" w:hAnsi="宋体" w:eastAsia="宋体" w:cs="宋体"/>
          <w:bCs/>
          <w:color w:val="000000" w:themeColor="text1"/>
          <w:szCs w:val="21"/>
          <w14:textFill>
            <w14:solidFill>
              <w14:schemeClr w14:val="tx1"/>
            </w14:solidFill>
          </w14:textFill>
        </w:rPr>
        <w:t>审计报告中应含《资产负债表》、《利润表》和《现金流量表》），审计报告应清晰、真实、完整，审计意见应为无保留意见。不清晰或不能判断其真实性或审计报告不完整的、出</w:t>
      </w:r>
      <w:r>
        <w:rPr>
          <w:rFonts w:hint="eastAsia" w:cs="宋体"/>
          <w:bCs/>
          <w:color w:val="000000" w:themeColor="text1"/>
          <w:szCs w:val="21"/>
          <w14:textFill>
            <w14:solidFill>
              <w14:schemeClr w14:val="tx1"/>
            </w14:solidFill>
          </w14:textFill>
        </w:rPr>
        <w:t>具有保留意见或部分保留意见的、在审计报告中批露公司存在经营管理方面的问题的，审核不予通过，且资产负债率低于100</w:t>
      </w:r>
      <w:r>
        <w:rPr>
          <w:rFonts w:hint="eastAsia" w:cs="宋体"/>
          <w:bCs/>
          <w:color w:val="auto"/>
          <w:szCs w:val="21"/>
        </w:rPr>
        <w:t>%</w:t>
      </w:r>
      <w:r>
        <w:rPr>
          <w:rFonts w:cs="宋体"/>
          <w:color w:val="auto"/>
          <w:spacing w:val="-3"/>
        </w:rPr>
        <w:t>（提供</w:t>
      </w:r>
      <w:r>
        <w:rPr>
          <w:rFonts w:hint="eastAsia" w:cs="宋体"/>
          <w:color w:val="auto"/>
          <w:spacing w:val="-3"/>
        </w:rPr>
        <w:t>财务审计</w:t>
      </w:r>
      <w:r>
        <w:rPr>
          <w:rFonts w:cs="宋体"/>
          <w:color w:val="auto"/>
          <w:spacing w:val="-3"/>
        </w:rPr>
        <w:t>报告及出具报告的会计师事务所营业执照扫描件）</w:t>
      </w:r>
      <w:r>
        <w:rPr>
          <w:rFonts w:hint="eastAsia" w:cs="宋体"/>
          <w:bCs/>
          <w:color w:val="auto"/>
          <w:szCs w:val="21"/>
        </w:rPr>
        <w:t>。</w:t>
      </w:r>
    </w:p>
    <w:p>
      <w:pPr>
        <w:keepNext/>
        <w:keepLines/>
        <w:widowControl w:val="0"/>
        <w:adjustRightInd w:val="0"/>
        <w:snapToGrid w:val="0"/>
        <w:spacing w:line="360" w:lineRule="auto"/>
        <w:ind w:firstLine="422" w:firstLineChars="200"/>
        <w:jc w:val="both"/>
        <w:outlineLvl w:val="1"/>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w:t>
      </w:r>
      <w:r>
        <w:rPr>
          <w:rFonts w:hint="eastAsia" w:cs="宋体"/>
          <w:b/>
          <w:bCs/>
          <w:color w:val="000000" w:themeColor="text1"/>
          <w:szCs w:val="21"/>
          <w:lang w:val="en-US" w:eastAsia="zh-CN"/>
          <w14:textFill>
            <w14:solidFill>
              <w14:schemeClr w14:val="tx1"/>
            </w14:solidFill>
          </w14:textFill>
        </w:rPr>
        <w:t>5</w:t>
      </w:r>
      <w:r>
        <w:rPr>
          <w:rFonts w:hint="eastAsia" w:ascii="宋体" w:hAnsi="宋体" w:eastAsia="宋体" w:cs="宋体"/>
          <w:b/>
          <w:bCs/>
          <w:color w:val="000000" w:themeColor="text1"/>
          <w:szCs w:val="21"/>
          <w14:textFill>
            <w14:solidFill>
              <w14:schemeClr w14:val="tx1"/>
            </w14:solidFill>
          </w14:textFill>
        </w:rPr>
        <w:t>响应人必须签署合规承诺书方可进行响应；</w:t>
      </w:r>
      <w:r>
        <w:rPr>
          <w:rFonts w:hint="eastAsia" w:ascii="宋体" w:hAnsi="宋体" w:eastAsia="宋体" w:cs="宋体"/>
          <w:color w:val="000000" w:themeColor="text1"/>
          <w:szCs w:val="21"/>
          <w14:textFill>
            <w14:solidFill>
              <w14:schemeClr w14:val="tx1"/>
            </w14:solidFill>
          </w14:textFill>
        </w:rPr>
        <w:t>（详见附件1）</w:t>
      </w:r>
    </w:p>
    <w:p>
      <w:pPr>
        <w:keepNext/>
        <w:keepLines/>
        <w:widowControl w:val="0"/>
        <w:adjustRightInd w:val="0"/>
        <w:snapToGrid w:val="0"/>
        <w:spacing w:line="360" w:lineRule="auto"/>
        <w:ind w:firstLine="482" w:firstLineChars="200"/>
        <w:jc w:val="both"/>
        <w:outlineLvl w:val="1"/>
        <w:rPr>
          <w:rFonts w:ascii="黑体" w:hAnsi="黑体" w:eastAsia="黑体" w:cs="黑体"/>
          <w:b/>
          <w:bCs/>
          <w:color w:val="auto"/>
          <w:kern w:val="0"/>
          <w:sz w:val="24"/>
          <w:szCs w:val="24"/>
          <w:lang w:val="en-US" w:eastAsia="zh-CN" w:bidi="ar-SA"/>
        </w:rPr>
      </w:pPr>
      <w:r>
        <w:rPr>
          <w:rFonts w:hint="eastAsia" w:ascii="黑体" w:hAnsi="黑体" w:eastAsia="黑体" w:cs="黑体"/>
          <w:b/>
          <w:bCs/>
          <w:color w:val="auto"/>
          <w:kern w:val="0"/>
          <w:sz w:val="24"/>
          <w:szCs w:val="24"/>
          <w:lang w:val="en-US" w:eastAsia="zh-CN" w:bidi="ar-SA"/>
        </w:rPr>
        <w:t>4.谈判文件的获取</w:t>
      </w:r>
    </w:p>
    <w:p>
      <w:pPr>
        <w:spacing w:line="360" w:lineRule="auto"/>
        <w:ind w:firstLine="420" w:firstLineChars="200"/>
        <w:rPr>
          <w:rFonts w:ascii="宋体" w:hAnsi="宋体" w:eastAsia="宋体" w:cs="宋体"/>
          <w:color w:val="FF0000"/>
          <w:szCs w:val="21"/>
        </w:rPr>
      </w:pPr>
      <w:bookmarkStart w:id="23" w:name="_Hlk63762495"/>
      <w:r>
        <w:rPr>
          <w:rFonts w:hint="eastAsia" w:ascii="宋体" w:hAnsi="宋体" w:eastAsia="宋体" w:cs="Times New Roman"/>
          <w:color w:val="auto"/>
          <w:szCs w:val="21"/>
        </w:rPr>
        <w:t>4.1</w:t>
      </w:r>
      <w:bookmarkEnd w:id="23"/>
      <w:r>
        <w:rPr>
          <w:rFonts w:hint="eastAsia" w:ascii="宋体" w:hAnsi="宋体" w:eastAsia="宋体" w:cs="宋体"/>
          <w:color w:val="auto"/>
          <w:szCs w:val="21"/>
        </w:rPr>
        <w:t>谈判文件出售时间：</w:t>
      </w:r>
      <w:r>
        <w:rPr>
          <w:rFonts w:hint="eastAsia" w:ascii="宋体" w:hAnsi="宋体" w:eastAsia="宋体" w:cs="宋体"/>
          <w:color w:val="FF0000"/>
          <w:szCs w:val="21"/>
          <w:highlight w:val="none"/>
        </w:rPr>
        <w:t xml:space="preserve"> 自</w:t>
      </w:r>
      <w:r>
        <w:rPr>
          <w:rFonts w:hint="eastAsia" w:cs="宋体"/>
          <w:color w:val="FF0000"/>
          <w:szCs w:val="21"/>
          <w:highlight w:val="none"/>
          <w:lang w:eastAsia="zh-CN"/>
        </w:rPr>
        <w:t>2024年</w:t>
      </w:r>
      <w:r>
        <w:rPr>
          <w:rFonts w:hint="eastAsia" w:cs="宋体"/>
          <w:color w:val="FF0000"/>
          <w:szCs w:val="21"/>
          <w:highlight w:val="none"/>
          <w:lang w:val="en-US" w:eastAsia="zh-CN"/>
        </w:rPr>
        <w:t>9</w:t>
      </w:r>
      <w:r>
        <w:rPr>
          <w:rFonts w:hint="eastAsia" w:cs="宋体"/>
          <w:color w:val="FF0000"/>
          <w:szCs w:val="21"/>
          <w:highlight w:val="none"/>
          <w:lang w:eastAsia="zh-CN"/>
        </w:rPr>
        <w:t>月</w:t>
      </w:r>
      <w:r>
        <w:rPr>
          <w:rFonts w:hint="eastAsia" w:cs="宋体"/>
          <w:color w:val="FF0000"/>
          <w:szCs w:val="21"/>
          <w:highlight w:val="none"/>
          <w:lang w:val="en-US" w:eastAsia="zh-CN"/>
        </w:rPr>
        <w:t>4</w:t>
      </w:r>
      <w:r>
        <w:rPr>
          <w:rFonts w:hint="eastAsia" w:cs="宋体"/>
          <w:color w:val="FF0000"/>
          <w:szCs w:val="21"/>
          <w:highlight w:val="none"/>
          <w:lang w:eastAsia="zh-CN"/>
        </w:rPr>
        <w:t>日</w:t>
      </w:r>
      <w:r>
        <w:rPr>
          <w:rFonts w:hint="eastAsia" w:ascii="宋体" w:hAnsi="宋体" w:eastAsia="宋体" w:cs="宋体"/>
          <w:color w:val="FF0000"/>
          <w:szCs w:val="21"/>
          <w:highlight w:val="none"/>
        </w:rPr>
        <w:t>至202</w:t>
      </w:r>
      <w:r>
        <w:rPr>
          <w:rFonts w:hint="eastAsia" w:cs="宋体"/>
          <w:color w:val="FF0000"/>
          <w:szCs w:val="21"/>
          <w:highlight w:val="none"/>
          <w:lang w:val="en-US" w:eastAsia="zh-CN"/>
        </w:rPr>
        <w:t>4</w:t>
      </w:r>
      <w:r>
        <w:rPr>
          <w:rFonts w:hint="eastAsia" w:ascii="宋体" w:hAnsi="宋体" w:eastAsia="宋体" w:cs="宋体"/>
          <w:color w:val="FF0000"/>
          <w:szCs w:val="21"/>
          <w:highlight w:val="none"/>
        </w:rPr>
        <w:t>年</w:t>
      </w:r>
      <w:r>
        <w:rPr>
          <w:rFonts w:hint="eastAsia" w:cs="宋体"/>
          <w:color w:val="FF0000"/>
          <w:szCs w:val="21"/>
          <w:highlight w:val="none"/>
          <w:lang w:val="en-US" w:eastAsia="zh-CN"/>
        </w:rPr>
        <w:t>9</w:t>
      </w:r>
      <w:r>
        <w:rPr>
          <w:rFonts w:hint="eastAsia" w:ascii="宋体" w:hAnsi="宋体" w:eastAsia="宋体" w:cs="宋体"/>
          <w:color w:val="FF0000"/>
          <w:szCs w:val="21"/>
          <w:highlight w:val="none"/>
        </w:rPr>
        <w:t>月</w:t>
      </w:r>
      <w:r>
        <w:rPr>
          <w:rFonts w:hint="eastAsia" w:cs="宋体"/>
          <w:color w:val="FF0000"/>
          <w:szCs w:val="21"/>
          <w:highlight w:val="none"/>
          <w:lang w:val="en-US" w:eastAsia="zh-CN"/>
        </w:rPr>
        <w:t>9</w:t>
      </w:r>
      <w:r>
        <w:rPr>
          <w:rFonts w:hint="eastAsia" w:ascii="宋体" w:hAnsi="宋体" w:eastAsia="宋体" w:cs="宋体"/>
          <w:color w:val="FF0000"/>
          <w:szCs w:val="21"/>
          <w:highlight w:val="none"/>
        </w:rPr>
        <w:t>日23:59:59(北京时间，下同）。</w:t>
      </w:r>
    </w:p>
    <w:p>
      <w:pPr>
        <w:spacing w:line="360" w:lineRule="auto"/>
        <w:ind w:firstLine="420" w:firstLineChars="200"/>
        <w:jc w:val="left"/>
        <w:rPr>
          <w:rFonts w:cs="宋体"/>
          <w:color w:val="FF0000"/>
          <w:szCs w:val="21"/>
        </w:rPr>
      </w:pPr>
      <w:bookmarkStart w:id="24" w:name="_Toc310252595"/>
      <w:bookmarkStart w:id="25" w:name="_Toc17902425"/>
      <w:bookmarkStart w:id="26" w:name="_Toc310252796"/>
      <w:bookmarkStart w:id="27" w:name="_Toc520895298"/>
      <w:bookmarkStart w:id="28" w:name="_Toc491332587"/>
      <w:r>
        <w:rPr>
          <w:rFonts w:hint="eastAsia" w:cs="宋体"/>
          <w:color w:val="auto"/>
          <w:szCs w:val="21"/>
        </w:rPr>
        <w:t>4.2</w:t>
      </w:r>
      <w:r>
        <w:rPr>
          <w:rFonts w:hint="eastAsia" w:cs="宋体"/>
          <w:color w:val="auto"/>
          <w:szCs w:val="21"/>
          <w:lang w:val="zh-CN"/>
        </w:rPr>
        <w:t>报名方式</w:t>
      </w:r>
      <w:r>
        <w:rPr>
          <w:rFonts w:hint="eastAsia" w:cs="宋体"/>
          <w:color w:val="auto"/>
          <w:szCs w:val="21"/>
        </w:rPr>
        <w:t>：</w:t>
      </w:r>
      <w:r>
        <w:rPr>
          <w:rFonts w:hint="eastAsia" w:cs="宋体"/>
          <w:color w:val="auto"/>
          <w:szCs w:val="21"/>
          <w:lang w:val="zh-CN"/>
        </w:rPr>
        <w:t>在谈判文件出售时间内</w:t>
      </w:r>
      <w:r>
        <w:rPr>
          <w:rFonts w:hint="eastAsia" w:cs="宋体"/>
          <w:color w:val="auto"/>
          <w:szCs w:val="21"/>
        </w:rPr>
        <w:t>，登录辽河油田公司内部市场交易平台（网址：</w:t>
      </w:r>
      <w:r>
        <w:rPr>
          <w:color w:val="auto"/>
        </w:rPr>
        <w:fldChar w:fldCharType="begin"/>
      </w:r>
      <w:r>
        <w:rPr>
          <w:color w:val="auto"/>
        </w:rPr>
        <w:instrText xml:space="preserve"> HYPERLINK "http://59.47.54.65:9090/marketmgr/entryConLogin.action" </w:instrText>
      </w:r>
      <w:r>
        <w:rPr>
          <w:color w:val="auto"/>
        </w:rPr>
        <w:fldChar w:fldCharType="separate"/>
      </w:r>
      <w:r>
        <w:rPr>
          <w:rFonts w:hint="eastAsia" w:cs="宋体"/>
          <w:color w:val="auto"/>
          <w:szCs w:val="21"/>
          <w:lang w:eastAsia="zh-CN"/>
        </w:rPr>
        <w:t>http://59.47.54.65:9090/cggl/entryConLogin.action</w:t>
      </w:r>
      <w:r>
        <w:rPr>
          <w:rFonts w:cs="宋体"/>
          <w:color w:val="auto"/>
          <w:szCs w:val="21"/>
        </w:rPr>
        <w:fldChar w:fldCharType="end"/>
      </w:r>
      <w:r>
        <w:rPr>
          <w:rFonts w:hint="eastAsia" w:cs="宋体"/>
          <w:color w:val="auto"/>
          <w:szCs w:val="21"/>
        </w:rPr>
        <w:t>）进入社会公开谈判模块对应项目报名，并将</w:t>
      </w:r>
      <w:r>
        <w:rPr>
          <w:rFonts w:hint="eastAsia" w:cs="宋体"/>
          <w:color w:val="auto"/>
          <w:szCs w:val="21"/>
          <w:lang w:val="zh-CN"/>
        </w:rPr>
        <w:t>开票信息</w:t>
      </w:r>
      <w:r>
        <w:rPr>
          <w:rFonts w:hint="eastAsia" w:cs="宋体"/>
          <w:color w:val="auto"/>
          <w:szCs w:val="21"/>
        </w:rPr>
        <w:t>（</w:t>
      </w:r>
      <w:r>
        <w:rPr>
          <w:rFonts w:hint="eastAsia" w:cs="宋体"/>
          <w:color w:val="auto"/>
          <w:szCs w:val="21"/>
          <w:lang w:val="zh-CN"/>
        </w:rPr>
        <w:t>开</w:t>
      </w:r>
      <w:r>
        <w:rPr>
          <w:rFonts w:hint="eastAsia" w:cs="宋体"/>
          <w:szCs w:val="21"/>
          <w:lang w:val="zh-CN"/>
        </w:rPr>
        <w:t>票信息和付款转账截图</w:t>
      </w:r>
      <w:r>
        <w:rPr>
          <w:rFonts w:hint="eastAsia" w:cs="宋体"/>
          <w:szCs w:val="21"/>
        </w:rPr>
        <w:t>,</w:t>
      </w:r>
      <w:r>
        <w:rPr>
          <w:rFonts w:hint="eastAsia"/>
        </w:rPr>
        <w:t xml:space="preserve"> </w:t>
      </w:r>
      <w:r>
        <w:rPr>
          <w:rFonts w:hint="eastAsia" w:cs="宋体"/>
          <w:szCs w:val="21"/>
        </w:rPr>
        <w:t>见谈判公告附件）</w:t>
      </w:r>
      <w:r>
        <w:rPr>
          <w:rFonts w:hint="eastAsia" w:cs="宋体"/>
          <w:szCs w:val="21"/>
          <w:lang w:val="zh-CN"/>
        </w:rPr>
        <w:t>上传至该平台（首次登录需要注册）</w:t>
      </w:r>
      <w:r>
        <w:rPr>
          <w:rFonts w:hint="eastAsia" w:cs="宋体"/>
          <w:color w:val="auto"/>
          <w:szCs w:val="21"/>
          <w:lang w:val="zh-CN"/>
        </w:rPr>
        <w:t>。</w:t>
      </w:r>
    </w:p>
    <w:p>
      <w:pPr>
        <w:spacing w:line="360" w:lineRule="auto"/>
        <w:ind w:firstLine="420" w:firstLineChars="200"/>
        <w:jc w:val="left"/>
        <w:rPr>
          <w:rFonts w:cs="宋体"/>
          <w:color w:val="auto"/>
          <w:szCs w:val="21"/>
          <w:lang w:val="zh-CN"/>
        </w:rPr>
      </w:pPr>
      <w:r>
        <w:rPr>
          <w:rFonts w:hint="eastAsia" w:cs="宋体"/>
          <w:color w:val="auto"/>
          <w:szCs w:val="21"/>
        </w:rPr>
        <w:t>4.3</w:t>
      </w:r>
      <w:r>
        <w:rPr>
          <w:rFonts w:hint="eastAsia" w:cs="宋体"/>
          <w:color w:val="auto"/>
          <w:szCs w:val="21"/>
          <w:lang w:val="zh-CN"/>
        </w:rPr>
        <w:t>谈判文件每套售价</w:t>
      </w:r>
      <w:r>
        <w:rPr>
          <w:rFonts w:hint="eastAsia" w:cs="宋体"/>
          <w:color w:val="auto"/>
          <w:szCs w:val="21"/>
          <w:u w:val="none"/>
          <w:lang w:val="zh-CN"/>
        </w:rPr>
        <w:t>人民币</w:t>
      </w:r>
      <w:r>
        <w:rPr>
          <w:rFonts w:hint="eastAsia" w:cs="宋体"/>
          <w:color w:val="FF0000"/>
          <w:szCs w:val="21"/>
          <w:u w:val="single"/>
          <w:lang w:val="en-US" w:eastAsia="zh-CN"/>
        </w:rPr>
        <w:t>2</w:t>
      </w:r>
      <w:r>
        <w:rPr>
          <w:rFonts w:hint="eastAsia" w:cs="宋体"/>
          <w:color w:val="FF0000"/>
          <w:szCs w:val="21"/>
          <w:u w:val="single"/>
        </w:rPr>
        <w:t>00</w:t>
      </w:r>
      <w:r>
        <w:rPr>
          <w:rFonts w:hint="eastAsia" w:cs="宋体"/>
          <w:color w:val="auto"/>
          <w:szCs w:val="21"/>
          <w:u w:val="none"/>
          <w:lang w:val="zh-CN"/>
        </w:rPr>
        <w:t>元</w:t>
      </w:r>
      <w:r>
        <w:rPr>
          <w:rFonts w:hint="eastAsia" w:cs="宋体"/>
          <w:color w:val="auto"/>
          <w:szCs w:val="21"/>
          <w:lang w:val="zh-CN"/>
        </w:rPr>
        <w:t>，售后不退，资料包费收取方式为网上转账。</w:t>
      </w:r>
    </w:p>
    <w:p>
      <w:pPr>
        <w:spacing w:line="360" w:lineRule="auto"/>
        <w:ind w:firstLine="420" w:firstLineChars="200"/>
        <w:jc w:val="left"/>
        <w:rPr>
          <w:rFonts w:cs="宋体"/>
          <w:color w:val="auto"/>
          <w:szCs w:val="21"/>
          <w:lang w:val="zh-CN"/>
        </w:rPr>
      </w:pPr>
      <w:r>
        <w:rPr>
          <w:rFonts w:hint="eastAsia" w:cs="宋体"/>
          <w:color w:val="auto"/>
          <w:szCs w:val="21"/>
        </w:rPr>
        <w:t>4</w:t>
      </w:r>
      <w:r>
        <w:rPr>
          <w:rFonts w:hint="eastAsia" w:cs="宋体"/>
          <w:color w:val="auto"/>
          <w:szCs w:val="21"/>
          <w:lang w:val="zh-CN"/>
        </w:rPr>
        <w:t>.</w:t>
      </w:r>
      <w:r>
        <w:rPr>
          <w:rFonts w:hint="eastAsia" w:cs="宋体"/>
          <w:color w:val="auto"/>
          <w:szCs w:val="21"/>
        </w:rPr>
        <w:t>4</w:t>
      </w:r>
      <w:r>
        <w:rPr>
          <w:rFonts w:hint="eastAsia" w:cs="宋体"/>
          <w:color w:val="auto"/>
          <w:szCs w:val="21"/>
          <w:lang w:val="zh-CN"/>
        </w:rPr>
        <w:t>项目负责人在确认上述资料无误及</w:t>
      </w:r>
      <w:r>
        <w:rPr>
          <w:rFonts w:hint="eastAsia" w:cs="宋体"/>
          <w:color w:val="auto"/>
          <w:szCs w:val="21"/>
        </w:rPr>
        <w:t>购买谈判文件</w:t>
      </w:r>
      <w:r>
        <w:rPr>
          <w:rFonts w:hint="eastAsia" w:cs="宋体"/>
          <w:color w:val="auto"/>
          <w:szCs w:val="21"/>
          <w:lang w:val="zh-CN"/>
        </w:rPr>
        <w:t>费用到账后，</w:t>
      </w:r>
      <w:r>
        <w:rPr>
          <w:rFonts w:hint="eastAsia" w:cs="宋体"/>
          <w:color w:val="auto"/>
          <w:szCs w:val="21"/>
        </w:rPr>
        <w:t>在辽河油田公司内部市场交易平台（网址：</w:t>
      </w:r>
      <w:r>
        <w:rPr>
          <w:color w:val="auto"/>
        </w:rPr>
        <w:fldChar w:fldCharType="begin"/>
      </w:r>
      <w:r>
        <w:rPr>
          <w:color w:val="auto"/>
        </w:rPr>
        <w:instrText xml:space="preserve"> HYPERLINK "http://59.47.54.65:9090/marketmgr/entryConLogin.action" </w:instrText>
      </w:r>
      <w:r>
        <w:rPr>
          <w:color w:val="auto"/>
        </w:rPr>
        <w:fldChar w:fldCharType="separate"/>
      </w:r>
      <w:r>
        <w:rPr>
          <w:rFonts w:hint="eastAsia" w:ascii="Times New Roman" w:hAnsi="Times New Roman" w:cs="宋体"/>
          <w:color w:val="auto"/>
          <w:szCs w:val="21"/>
          <w:u w:val="none"/>
          <w:lang w:eastAsia="zh-CN"/>
        </w:rPr>
        <w:t>http://59.47.54.65:9090/cggl/entryConLogin.action</w:t>
      </w:r>
      <w:r>
        <w:rPr>
          <w:rFonts w:ascii="Times New Roman" w:hAnsi="Times New Roman" w:cs="宋体"/>
          <w:color w:val="auto"/>
          <w:szCs w:val="21"/>
          <w:u w:val="none"/>
        </w:rPr>
        <w:fldChar w:fldCharType="end"/>
      </w:r>
      <w:r>
        <w:rPr>
          <w:rFonts w:hint="eastAsia" w:cs="宋体"/>
          <w:color w:val="auto"/>
          <w:szCs w:val="21"/>
        </w:rPr>
        <w:t>）确认报名，即可下载谈判文件，参与竞谈</w:t>
      </w:r>
      <w:r>
        <w:rPr>
          <w:rFonts w:hint="eastAsia" w:cs="宋体"/>
          <w:color w:val="auto"/>
          <w:szCs w:val="21"/>
          <w:lang w:val="zh-CN"/>
        </w:rPr>
        <w:t>。</w:t>
      </w:r>
    </w:p>
    <w:p>
      <w:pPr>
        <w:spacing w:line="360" w:lineRule="auto"/>
        <w:ind w:firstLine="420" w:firstLineChars="200"/>
        <w:jc w:val="left"/>
        <w:rPr>
          <w:rFonts w:cs="宋体"/>
          <w:color w:val="auto"/>
          <w:szCs w:val="21"/>
          <w:lang w:val="zh-CN"/>
        </w:rPr>
      </w:pPr>
      <w:r>
        <w:rPr>
          <w:rFonts w:hint="eastAsia" w:cs="宋体"/>
          <w:color w:val="auto"/>
          <w:szCs w:val="21"/>
        </w:rPr>
        <w:t>4</w:t>
      </w:r>
      <w:r>
        <w:rPr>
          <w:rFonts w:hint="eastAsia" w:cs="宋体"/>
          <w:color w:val="auto"/>
          <w:szCs w:val="21"/>
          <w:lang w:val="zh-CN"/>
        </w:rPr>
        <w:t>.</w:t>
      </w:r>
      <w:r>
        <w:rPr>
          <w:rFonts w:hint="eastAsia" w:cs="宋体"/>
          <w:color w:val="auto"/>
          <w:szCs w:val="21"/>
        </w:rPr>
        <w:t>5</w:t>
      </w:r>
      <w:r>
        <w:rPr>
          <w:rFonts w:hint="eastAsia" w:cs="宋体"/>
          <w:color w:val="auto"/>
          <w:szCs w:val="21"/>
          <w:lang w:val="zh-CN"/>
        </w:rPr>
        <w:t>因谈判响应人自身原因，导致购买谈判文件过程中出现任何错误，资料包费将不予退还。</w:t>
      </w:r>
    </w:p>
    <w:p>
      <w:pPr>
        <w:spacing w:line="360" w:lineRule="auto"/>
        <w:ind w:firstLine="420" w:firstLineChars="200"/>
        <w:jc w:val="left"/>
        <w:rPr>
          <w:rFonts w:cs="宋体"/>
          <w:color w:val="auto"/>
          <w:szCs w:val="21"/>
        </w:rPr>
      </w:pPr>
      <w:r>
        <w:rPr>
          <w:rFonts w:hint="eastAsia" w:cs="宋体"/>
          <w:color w:val="auto"/>
          <w:szCs w:val="21"/>
        </w:rPr>
        <w:t>4.6竞争性谈判响应文件递交截止时间前，由于承包（服务）商异议或采购人原因导致的竞争性谈判文件修改，将在中国石油招标投标网上重新发布竞争性谈判公告，请潜在承包（服务）商留意；本项目竞争性谈判文件以中国石油招标投标网发布日期最晚的版本为准。</w:t>
      </w:r>
    </w:p>
    <w:p>
      <w:pPr>
        <w:spacing w:line="360" w:lineRule="auto"/>
        <w:ind w:firstLine="422" w:firstLineChars="200"/>
        <w:jc w:val="left"/>
        <w:rPr>
          <w:rFonts w:cs="宋体"/>
          <w:b/>
          <w:bCs/>
          <w:color w:val="auto"/>
          <w:szCs w:val="21"/>
        </w:rPr>
      </w:pPr>
      <w:r>
        <w:rPr>
          <w:rFonts w:hint="eastAsia" w:cs="宋体"/>
          <w:b/>
          <w:bCs/>
          <w:color w:val="auto"/>
          <w:szCs w:val="21"/>
        </w:rPr>
        <w:t>报名注意事项：</w:t>
      </w:r>
    </w:p>
    <w:p>
      <w:pPr>
        <w:spacing w:line="360" w:lineRule="auto"/>
        <w:ind w:firstLine="420" w:firstLineChars="200"/>
        <w:jc w:val="left"/>
        <w:rPr>
          <w:rFonts w:hint="eastAsia" w:cs="宋体"/>
          <w:color w:val="auto"/>
          <w:szCs w:val="21"/>
        </w:rPr>
      </w:pPr>
      <w:r>
        <w:rPr>
          <w:rFonts w:hint="eastAsia" w:cs="宋体"/>
          <w:color w:val="auto"/>
          <w:szCs w:val="21"/>
        </w:rPr>
        <w:t>报名注意事项：</w:t>
      </w:r>
    </w:p>
    <w:p>
      <w:pPr>
        <w:spacing w:line="360" w:lineRule="auto"/>
        <w:ind w:firstLine="420" w:firstLineChars="200"/>
        <w:jc w:val="left"/>
        <w:rPr>
          <w:rFonts w:hint="eastAsia" w:cs="宋体"/>
          <w:color w:val="auto"/>
          <w:szCs w:val="21"/>
        </w:rPr>
      </w:pPr>
      <w:r>
        <w:rPr>
          <w:rFonts w:hint="eastAsia" w:cs="宋体"/>
          <w:color w:val="auto"/>
          <w:szCs w:val="21"/>
        </w:rPr>
        <w:t>a.注明所报名的项目名称和项目编号，并填上联系方式和电子邮箱。具体格式详见附件。</w:t>
      </w:r>
    </w:p>
    <w:p>
      <w:pPr>
        <w:spacing w:line="360" w:lineRule="auto"/>
        <w:ind w:firstLine="420" w:firstLineChars="200"/>
        <w:jc w:val="left"/>
        <w:rPr>
          <w:rFonts w:hint="eastAsia" w:cs="宋体"/>
          <w:color w:val="auto"/>
          <w:szCs w:val="21"/>
        </w:rPr>
      </w:pPr>
      <w:r>
        <w:rPr>
          <w:rFonts w:hint="eastAsia" w:cs="宋体"/>
          <w:color w:val="auto"/>
          <w:szCs w:val="21"/>
        </w:rPr>
        <w:t>b.收款账户名称：辽河石油勘探局有限公司物资分公司</w:t>
      </w:r>
    </w:p>
    <w:p>
      <w:pPr>
        <w:spacing w:line="360" w:lineRule="auto"/>
        <w:ind w:firstLine="420" w:firstLineChars="200"/>
        <w:jc w:val="left"/>
        <w:rPr>
          <w:rFonts w:hint="eastAsia" w:cs="宋体"/>
          <w:color w:val="auto"/>
          <w:szCs w:val="21"/>
        </w:rPr>
      </w:pPr>
      <w:r>
        <w:rPr>
          <w:rFonts w:hint="eastAsia" w:cs="宋体"/>
          <w:color w:val="auto"/>
          <w:szCs w:val="21"/>
        </w:rPr>
        <w:t>银行账号：0714 0017 0922 1000 567</w:t>
      </w:r>
    </w:p>
    <w:p>
      <w:pPr>
        <w:spacing w:line="360" w:lineRule="auto"/>
        <w:ind w:firstLine="420" w:firstLineChars="200"/>
        <w:jc w:val="left"/>
        <w:rPr>
          <w:rFonts w:hint="eastAsia" w:cs="宋体"/>
          <w:color w:val="auto"/>
          <w:szCs w:val="21"/>
        </w:rPr>
      </w:pPr>
      <w:r>
        <w:rPr>
          <w:rFonts w:hint="eastAsia" w:cs="宋体"/>
          <w:color w:val="auto"/>
          <w:szCs w:val="21"/>
        </w:rPr>
        <w:t>银行行号：102232000023</w:t>
      </w:r>
    </w:p>
    <w:p>
      <w:pPr>
        <w:spacing w:line="360" w:lineRule="auto"/>
        <w:ind w:firstLine="420" w:firstLineChars="200"/>
        <w:jc w:val="left"/>
        <w:rPr>
          <w:rFonts w:hint="eastAsia" w:cs="宋体"/>
          <w:color w:val="auto"/>
          <w:szCs w:val="21"/>
        </w:rPr>
      </w:pPr>
      <w:r>
        <w:rPr>
          <w:rFonts w:hint="eastAsia" w:cs="宋体"/>
          <w:color w:val="auto"/>
          <w:szCs w:val="21"/>
        </w:rPr>
        <w:t>开户行：中国工商银行股份有限公司盘锦渤海支行</w:t>
      </w:r>
    </w:p>
    <w:p>
      <w:pPr>
        <w:pageBreakBefore w:val="0"/>
        <w:kinsoku/>
        <w:bidi w:val="0"/>
        <w:spacing w:line="360" w:lineRule="auto"/>
        <w:ind w:left="840" w:leftChars="200" w:hanging="420" w:hanging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注：1</w:t>
      </w:r>
      <w:r>
        <w:rPr>
          <w:rFonts w:hint="eastAsia" w:ascii="宋体" w:hAnsi="宋体" w:eastAsia="宋体" w:cs="宋体"/>
          <w:color w:val="auto"/>
          <w:szCs w:val="21"/>
        </w:rPr>
        <w:t>、承包（服务）商公对公汇款时在摘要、用途、附言处都备注上以LHZB-2024-ST开头的谈判文件编号。（无需备注“</w:t>
      </w:r>
      <w:r>
        <w:rPr>
          <w:rFonts w:hint="eastAsia" w:ascii="宋体" w:hAnsi="宋体" w:eastAsia="宋体" w:cs="宋体"/>
          <w:color w:val="auto"/>
          <w:szCs w:val="21"/>
          <w:lang w:val="en-US" w:eastAsia="zh-CN"/>
        </w:rPr>
        <w:t>资料包</w:t>
      </w:r>
      <w:r>
        <w:rPr>
          <w:rFonts w:hint="eastAsia" w:ascii="宋体" w:hAnsi="宋体" w:eastAsia="宋体" w:cs="宋体"/>
          <w:color w:val="auto"/>
          <w:szCs w:val="21"/>
        </w:rPr>
        <w:t xml:space="preserve">费”字样）                                                </w:t>
      </w:r>
      <w:r>
        <w:rPr>
          <w:rFonts w:hint="eastAsia" w:ascii="宋体" w:hAnsi="宋体" w:eastAsia="宋体" w:cs="宋体"/>
          <w:color w:val="auto"/>
          <w:szCs w:val="21"/>
          <w:lang w:val="en-US" w:eastAsia="zh-CN"/>
        </w:rPr>
        <w:t>2</w:t>
      </w:r>
      <w:r>
        <w:rPr>
          <w:rFonts w:hint="eastAsia" w:ascii="宋体" w:hAnsi="宋体" w:eastAsia="宋体" w:cs="宋体"/>
          <w:color w:val="auto"/>
          <w:szCs w:val="21"/>
        </w:rPr>
        <w:t>、月末最后两天不要缴纳</w:t>
      </w:r>
      <w:r>
        <w:rPr>
          <w:rFonts w:hint="eastAsia" w:ascii="宋体" w:hAnsi="宋体" w:eastAsia="宋体" w:cs="宋体"/>
          <w:color w:val="auto"/>
          <w:szCs w:val="21"/>
          <w:lang w:val="en-US" w:eastAsia="zh-CN"/>
        </w:rPr>
        <w:t>资料包</w:t>
      </w:r>
      <w:r>
        <w:rPr>
          <w:rFonts w:hint="eastAsia" w:ascii="宋体" w:hAnsi="宋体" w:eastAsia="宋体" w:cs="宋体"/>
          <w:color w:val="auto"/>
          <w:szCs w:val="21"/>
        </w:rPr>
        <w:t>费。</w:t>
      </w:r>
    </w:p>
    <w:p>
      <w:pPr>
        <w:numPr>
          <w:ilvl w:val="0"/>
          <w:numId w:val="0"/>
        </w:numPr>
        <w:spacing w:line="360" w:lineRule="auto"/>
        <w:ind w:firstLine="420" w:firstLineChars="200"/>
        <w:jc w:val="both"/>
        <w:rPr>
          <w:rFonts w:hint="eastAsia" w:ascii="宋体" w:hAnsi="宋体" w:eastAsia="宋体" w:cs="宋体"/>
          <w:color w:val="auto"/>
          <w:szCs w:val="21"/>
        </w:rPr>
      </w:pPr>
      <w:r>
        <w:rPr>
          <w:rFonts w:hint="eastAsia" w:ascii="宋体" w:hAnsi="宋体" w:eastAsia="宋体" w:cs="宋体"/>
          <w:color w:val="auto"/>
          <w:szCs w:val="21"/>
        </w:rPr>
        <w:t>c.咨询电话：</w:t>
      </w:r>
      <w:r>
        <w:rPr>
          <w:rFonts w:hint="eastAsia" w:cs="宋体"/>
          <w:color w:val="auto"/>
          <w:szCs w:val="21"/>
          <w:lang w:eastAsia="zh-CN"/>
        </w:rPr>
        <w:t>0427-7818920</w:t>
      </w:r>
      <w:r>
        <w:rPr>
          <w:rFonts w:hint="eastAsia" w:ascii="宋体" w:hAnsi="宋体" w:eastAsia="宋体" w:cs="宋体"/>
          <w:color w:val="auto"/>
          <w:szCs w:val="21"/>
        </w:rPr>
        <w:t>。</w:t>
      </w:r>
    </w:p>
    <w:p>
      <w:pPr>
        <w:keepNext/>
        <w:keepLines/>
        <w:widowControl w:val="0"/>
        <w:adjustRightInd w:val="0"/>
        <w:snapToGrid w:val="0"/>
        <w:spacing w:line="360" w:lineRule="auto"/>
        <w:ind w:firstLine="482" w:firstLineChars="200"/>
        <w:jc w:val="both"/>
        <w:outlineLvl w:val="1"/>
        <w:rPr>
          <w:rFonts w:ascii="黑体" w:hAnsi="黑体" w:eastAsia="黑体" w:cs="黑体"/>
          <w:b/>
          <w:bCs/>
          <w:color w:val="auto"/>
          <w:kern w:val="0"/>
          <w:sz w:val="24"/>
          <w:szCs w:val="24"/>
          <w:lang w:val="en-US" w:eastAsia="zh-CN" w:bidi="ar-SA"/>
        </w:rPr>
      </w:pPr>
      <w:r>
        <w:rPr>
          <w:rFonts w:hint="eastAsia" w:ascii="黑体" w:hAnsi="黑体" w:eastAsia="黑体" w:cs="黑体"/>
          <w:b/>
          <w:bCs/>
          <w:color w:val="auto"/>
          <w:kern w:val="0"/>
          <w:sz w:val="24"/>
          <w:szCs w:val="24"/>
          <w:lang w:val="en-US" w:eastAsia="zh-CN" w:bidi="ar-SA"/>
        </w:rPr>
        <w:t>5.竞争性谈判文件的递交</w:t>
      </w:r>
      <w:bookmarkEnd w:id="24"/>
      <w:bookmarkEnd w:id="25"/>
      <w:bookmarkEnd w:id="26"/>
      <w:bookmarkEnd w:id="27"/>
      <w:bookmarkEnd w:id="28"/>
    </w:p>
    <w:p>
      <w:pPr>
        <w:spacing w:line="360" w:lineRule="auto"/>
        <w:ind w:firstLine="420" w:firstLineChars="200"/>
        <w:jc w:val="left"/>
        <w:rPr>
          <w:rFonts w:ascii="宋体" w:hAnsi="宋体" w:eastAsia="宋体" w:cs="宋体"/>
          <w:color w:val="FF0000"/>
          <w:szCs w:val="21"/>
          <w:highlight w:val="none"/>
        </w:rPr>
      </w:pPr>
      <w:r>
        <w:rPr>
          <w:rFonts w:hint="eastAsia" w:ascii="宋体" w:hAnsi="宋体" w:eastAsia="宋体" w:cs="宋体"/>
          <w:color w:val="auto"/>
          <w:szCs w:val="21"/>
        </w:rPr>
        <w:t>5.1谈判响应文件递交截止时间：</w:t>
      </w:r>
      <w:r>
        <w:rPr>
          <w:rFonts w:hint="eastAsia" w:ascii="宋体" w:hAnsi="宋体" w:eastAsia="宋体" w:cs="宋体"/>
          <w:color w:val="FF0000"/>
          <w:szCs w:val="21"/>
          <w:highlight w:val="none"/>
        </w:rPr>
        <w:t>202</w:t>
      </w:r>
      <w:r>
        <w:rPr>
          <w:rFonts w:hint="eastAsia" w:ascii="宋体" w:hAnsi="宋体" w:eastAsia="宋体" w:cs="宋体"/>
          <w:color w:val="FF0000"/>
          <w:szCs w:val="21"/>
          <w:highlight w:val="none"/>
          <w:lang w:val="en-US" w:eastAsia="zh-CN"/>
        </w:rPr>
        <w:t>4</w:t>
      </w:r>
      <w:r>
        <w:rPr>
          <w:rFonts w:hint="eastAsia" w:ascii="宋体" w:hAnsi="宋体" w:eastAsia="宋体" w:cs="宋体"/>
          <w:color w:val="FF0000"/>
          <w:szCs w:val="21"/>
          <w:highlight w:val="none"/>
        </w:rPr>
        <w:t>年</w:t>
      </w:r>
      <w:r>
        <w:rPr>
          <w:rFonts w:hint="eastAsia" w:cs="宋体"/>
          <w:color w:val="FF0000"/>
          <w:szCs w:val="21"/>
          <w:highlight w:val="none"/>
          <w:lang w:val="en-US" w:eastAsia="zh-CN"/>
        </w:rPr>
        <w:t>9</w:t>
      </w:r>
      <w:r>
        <w:rPr>
          <w:rFonts w:hint="eastAsia" w:ascii="宋体" w:hAnsi="宋体" w:eastAsia="宋体" w:cs="宋体"/>
          <w:color w:val="FF0000"/>
          <w:szCs w:val="21"/>
          <w:highlight w:val="none"/>
        </w:rPr>
        <w:t>月</w:t>
      </w:r>
      <w:r>
        <w:rPr>
          <w:rFonts w:hint="eastAsia" w:cs="宋体"/>
          <w:color w:val="FF0000"/>
          <w:szCs w:val="21"/>
          <w:highlight w:val="none"/>
          <w:lang w:val="en-US" w:eastAsia="zh-CN"/>
        </w:rPr>
        <w:t>12</w:t>
      </w:r>
      <w:r>
        <w:rPr>
          <w:rFonts w:hint="eastAsia" w:ascii="宋体" w:hAnsi="宋体" w:eastAsia="宋体" w:cs="宋体"/>
          <w:color w:val="FF0000"/>
          <w:szCs w:val="21"/>
          <w:highlight w:val="none"/>
        </w:rPr>
        <w:t>日14时00分；</w:t>
      </w:r>
    </w:p>
    <w:p>
      <w:pPr>
        <w:spacing w:line="360" w:lineRule="auto"/>
        <w:ind w:firstLine="420" w:firstLineChars="200"/>
        <w:jc w:val="left"/>
        <w:rPr>
          <w:rFonts w:cs="宋体"/>
          <w:color w:val="auto"/>
          <w:szCs w:val="21"/>
        </w:rPr>
      </w:pPr>
      <w:r>
        <w:rPr>
          <w:rFonts w:hint="eastAsia" w:cs="宋体"/>
          <w:color w:val="auto"/>
          <w:szCs w:val="21"/>
        </w:rPr>
        <w:t>5.2谈判（响应）文件递交方式：网上递交，网址：</w:t>
      </w:r>
      <w:r>
        <w:rPr>
          <w:rFonts w:hint="eastAsia" w:cs="宋体"/>
          <w:color w:val="auto"/>
          <w:szCs w:val="21"/>
          <w:lang w:eastAsia="zh-CN"/>
        </w:rPr>
        <w:t>http://59.47.54.65:9090/cggl/entryConLogin.action</w:t>
      </w:r>
      <w:r>
        <w:rPr>
          <w:rFonts w:hint="eastAsia" w:cs="宋体"/>
          <w:color w:val="auto"/>
          <w:szCs w:val="21"/>
        </w:rPr>
        <w:t>；</w:t>
      </w:r>
    </w:p>
    <w:p>
      <w:pPr>
        <w:spacing w:line="360" w:lineRule="auto"/>
        <w:ind w:firstLine="420" w:firstLineChars="200"/>
        <w:jc w:val="left"/>
        <w:rPr>
          <w:rFonts w:cs="宋体"/>
          <w:color w:val="auto"/>
          <w:szCs w:val="21"/>
        </w:rPr>
      </w:pPr>
      <w:r>
        <w:rPr>
          <w:rFonts w:hint="eastAsia" w:cs="宋体"/>
          <w:color w:val="auto"/>
          <w:szCs w:val="21"/>
        </w:rPr>
        <w:t>5.3谈判响应文件格式：响应人须将电子版文件用PDF电子版文件为符合谈判文件中谈判文件格式要求的纸版文件正本（含封面）的PDF格式彩色扫描件，且签署和盖章符合谈判文件要求。</w:t>
      </w:r>
    </w:p>
    <w:p>
      <w:pPr>
        <w:spacing w:line="360" w:lineRule="auto"/>
        <w:ind w:firstLine="420" w:firstLineChars="200"/>
        <w:jc w:val="left"/>
        <w:rPr>
          <w:rFonts w:cs="宋体"/>
          <w:color w:val="auto"/>
          <w:szCs w:val="21"/>
        </w:rPr>
      </w:pPr>
      <w:r>
        <w:rPr>
          <w:rFonts w:hint="eastAsia" w:cs="宋体"/>
          <w:color w:val="auto"/>
          <w:szCs w:val="21"/>
        </w:rPr>
        <w:t>5.4递交的谈判响应文件电子版如有损坏，导致无法读取，其谈判响应文件按无效文件处理，否决其谈判响应。</w:t>
      </w:r>
    </w:p>
    <w:p>
      <w:pPr>
        <w:spacing w:line="360" w:lineRule="auto"/>
        <w:ind w:firstLine="420" w:firstLineChars="200"/>
        <w:jc w:val="left"/>
        <w:rPr>
          <w:rFonts w:cs="宋体"/>
          <w:color w:val="auto"/>
          <w:szCs w:val="21"/>
        </w:rPr>
      </w:pPr>
      <w:r>
        <w:rPr>
          <w:rFonts w:hint="eastAsia" w:cs="宋体"/>
          <w:color w:val="auto"/>
          <w:szCs w:val="21"/>
        </w:rPr>
        <w:t>5.5谈判</w:t>
      </w:r>
    </w:p>
    <w:p>
      <w:pPr>
        <w:spacing w:line="360" w:lineRule="auto"/>
        <w:ind w:firstLine="420" w:firstLineChars="200"/>
        <w:jc w:val="left"/>
        <w:rPr>
          <w:rFonts w:hint="default" w:ascii="宋体" w:hAnsi="宋体" w:eastAsia="宋体" w:cs="宋体"/>
          <w:color w:val="auto"/>
          <w:szCs w:val="21"/>
          <w:lang w:val="en-US" w:eastAsia="zh-CN"/>
        </w:rPr>
      </w:pPr>
      <w:r>
        <w:rPr>
          <w:rFonts w:hint="eastAsia" w:cs="宋体"/>
          <w:color w:val="auto"/>
          <w:szCs w:val="21"/>
        </w:rPr>
        <w:t>谈判时间：</w:t>
      </w:r>
      <w:r>
        <w:rPr>
          <w:rFonts w:hint="eastAsia" w:cs="宋体"/>
          <w:color w:val="auto"/>
          <w:szCs w:val="21"/>
          <w:highlight w:val="none"/>
          <w:lang w:val="en-US" w:eastAsia="zh-CN"/>
        </w:rPr>
        <w:t>同谈判响应文件递交截止时间。</w:t>
      </w:r>
    </w:p>
    <w:p>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谈判地点：辽宁省盘锦市兴隆台区渤海街供应委永祥小区</w:t>
      </w:r>
      <w:r>
        <w:rPr>
          <w:rFonts w:hint="eastAsia" w:ascii="宋体" w:hAnsi="宋体" w:eastAsia="宋体" w:cs="宋体"/>
          <w:bCs/>
          <w:color w:val="auto"/>
          <w:szCs w:val="21"/>
          <w:lang w:val="zh-CN"/>
        </w:rPr>
        <w:t>辽河石油勘探局有限公司物资分公司（招标中心）</w:t>
      </w:r>
      <w:r>
        <w:rPr>
          <w:rFonts w:hint="eastAsia" w:ascii="宋体" w:hAnsi="宋体" w:eastAsia="宋体" w:cs="宋体"/>
          <w:color w:val="auto"/>
          <w:szCs w:val="21"/>
        </w:rPr>
        <w:t>评标楼。</w:t>
      </w:r>
    </w:p>
    <w:p>
      <w:pPr>
        <w:keepNext/>
        <w:keepLines/>
        <w:widowControl w:val="0"/>
        <w:adjustRightInd w:val="0"/>
        <w:snapToGrid w:val="0"/>
        <w:spacing w:line="360" w:lineRule="auto"/>
        <w:ind w:firstLine="482" w:firstLineChars="200"/>
        <w:jc w:val="both"/>
        <w:outlineLvl w:val="1"/>
        <w:rPr>
          <w:rFonts w:ascii="黑体" w:hAnsi="黑体" w:eastAsia="黑体" w:cs="黑体"/>
          <w:b/>
          <w:bCs/>
          <w:color w:val="auto"/>
          <w:kern w:val="0"/>
          <w:sz w:val="24"/>
          <w:szCs w:val="24"/>
          <w:lang w:val="en-US" w:eastAsia="zh-CN" w:bidi="ar-SA"/>
        </w:rPr>
      </w:pPr>
      <w:bookmarkStart w:id="29" w:name="_Toc491332588"/>
      <w:bookmarkStart w:id="30" w:name="_Toc520895299"/>
      <w:bookmarkStart w:id="31" w:name="_Toc17902426"/>
      <w:r>
        <w:rPr>
          <w:rFonts w:hint="eastAsia" w:ascii="黑体" w:hAnsi="黑体" w:eastAsia="黑体" w:cs="黑体"/>
          <w:b/>
          <w:bCs/>
          <w:color w:val="auto"/>
          <w:kern w:val="0"/>
          <w:sz w:val="24"/>
          <w:szCs w:val="24"/>
          <w:lang w:val="en-US" w:eastAsia="zh-CN" w:bidi="ar-SA"/>
        </w:rPr>
        <w:t>6.发布谈判采购公告及成交结果公告的媒体</w:t>
      </w:r>
      <w:bookmarkEnd w:id="29"/>
      <w:bookmarkEnd w:id="30"/>
      <w:bookmarkEnd w:id="31"/>
    </w:p>
    <w:p>
      <w:pPr>
        <w:spacing w:line="360" w:lineRule="auto"/>
        <w:ind w:firstLine="420" w:firstLineChars="200"/>
        <w:jc w:val="left"/>
        <w:rPr>
          <w:rFonts w:ascii="宋体" w:hAnsi="宋体" w:eastAsia="宋体" w:cs="宋体"/>
          <w:bCs/>
          <w:color w:val="auto"/>
          <w:szCs w:val="21"/>
        </w:rPr>
      </w:pPr>
      <w:r>
        <w:rPr>
          <w:rFonts w:hint="eastAsia" w:ascii="宋体" w:hAnsi="宋体" w:eastAsia="宋体" w:cs="宋体"/>
          <w:bCs/>
          <w:color w:val="auto"/>
          <w:szCs w:val="21"/>
          <w:lang w:val="zh-CN"/>
        </w:rPr>
        <w:t>中国石油招标投标网</w:t>
      </w:r>
      <w:r>
        <w:rPr>
          <w:rFonts w:hint="eastAsia" w:ascii="宋体" w:hAnsi="宋体" w:eastAsia="宋体" w:cs="宋体"/>
          <w:bCs/>
          <w:color w:val="auto"/>
          <w:szCs w:val="21"/>
        </w:rPr>
        <w:t>（</w:t>
      </w:r>
      <w:r>
        <w:rPr>
          <w:rFonts w:hint="eastAsia" w:ascii="宋体" w:hAnsi="宋体" w:eastAsia="宋体" w:cs="Times New Roman"/>
          <w:color w:val="auto"/>
          <w:szCs w:val="21"/>
        </w:rPr>
        <w:t>https://www.cnpcbidding.com/</w:t>
      </w:r>
      <w:r>
        <w:rPr>
          <w:rFonts w:hint="eastAsia" w:ascii="宋体" w:hAnsi="宋体" w:eastAsia="宋体" w:cs="宋体"/>
          <w:bCs/>
          <w:color w:val="auto"/>
          <w:szCs w:val="21"/>
        </w:rPr>
        <w:t>）</w:t>
      </w:r>
    </w:p>
    <w:p>
      <w:pPr>
        <w:keepNext/>
        <w:keepLines/>
        <w:widowControl w:val="0"/>
        <w:adjustRightInd w:val="0"/>
        <w:snapToGrid w:val="0"/>
        <w:spacing w:line="360" w:lineRule="auto"/>
        <w:ind w:firstLine="482" w:firstLineChars="200"/>
        <w:jc w:val="both"/>
        <w:outlineLvl w:val="1"/>
        <w:rPr>
          <w:rFonts w:ascii="黑体" w:hAnsi="黑体" w:eastAsia="黑体" w:cs="黑体"/>
          <w:b/>
          <w:bCs/>
          <w:color w:val="auto"/>
          <w:kern w:val="0"/>
          <w:sz w:val="24"/>
          <w:szCs w:val="24"/>
          <w:lang w:val="en-US" w:eastAsia="zh-CN" w:bidi="ar-SA"/>
        </w:rPr>
      </w:pPr>
      <w:r>
        <w:rPr>
          <w:rFonts w:hint="eastAsia" w:ascii="黑体" w:hAnsi="黑体" w:eastAsia="黑体" w:cs="黑体"/>
          <w:b/>
          <w:bCs/>
          <w:color w:val="auto"/>
          <w:kern w:val="0"/>
          <w:sz w:val="24"/>
          <w:szCs w:val="24"/>
          <w:lang w:val="en-US" w:eastAsia="zh-CN" w:bidi="ar-SA"/>
        </w:rPr>
        <w:t>7.谈判代理服务费</w:t>
      </w:r>
    </w:p>
    <w:p>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完成竞争性谈判后，成交人应在成交通知书签发前一次性向招标中心支付该项目的谈判代理服务费</w:t>
      </w:r>
      <w:r>
        <w:rPr>
          <w:rFonts w:hint="eastAsia" w:cs="宋体"/>
          <w:color w:val="FF0000"/>
          <w:szCs w:val="21"/>
          <w:highlight w:val="none"/>
          <w:u w:val="single"/>
          <w:lang w:val="en-US" w:eastAsia="zh-CN"/>
        </w:rPr>
        <w:t>13428</w:t>
      </w:r>
      <w:r>
        <w:rPr>
          <w:rFonts w:hint="eastAsia" w:ascii="宋体" w:hAnsi="宋体" w:eastAsia="宋体" w:cs="宋体"/>
          <w:color w:val="FF0000"/>
          <w:szCs w:val="21"/>
          <w:highlight w:val="none"/>
        </w:rPr>
        <w:t>元人民币（含税）</w:t>
      </w:r>
      <w:r>
        <w:rPr>
          <w:rFonts w:hint="eastAsia" w:ascii="宋体" w:hAnsi="宋体" w:eastAsia="宋体" w:cs="宋体"/>
          <w:color w:val="auto"/>
          <w:szCs w:val="21"/>
        </w:rPr>
        <w:t>。成交人通过企业账户（不接受个人名义）以电汇形式向谈判代理机构缴纳代理服务费。账户信息如下：</w:t>
      </w:r>
    </w:p>
    <w:p>
      <w:pPr>
        <w:pageBreakBefore w:val="0"/>
        <w:kinsoku/>
        <w:bidi w:val="0"/>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收款账户名称：辽河石油勘探局有限公司物资分公司</w:t>
      </w:r>
    </w:p>
    <w:p>
      <w:pPr>
        <w:pageBreakBefore w:val="0"/>
        <w:kinsoku/>
        <w:bidi w:val="0"/>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银行账号：0714 0017 0922 1000 567</w:t>
      </w:r>
    </w:p>
    <w:p>
      <w:pPr>
        <w:pageBreakBefore w:val="0"/>
        <w:kinsoku/>
        <w:bidi w:val="0"/>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银行行号：102232000023</w:t>
      </w:r>
    </w:p>
    <w:p>
      <w:pPr>
        <w:pageBreakBefore w:val="0"/>
        <w:kinsoku/>
        <w:bidi w:val="0"/>
        <w:spacing w:line="36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开户行：中国工商银行股份有限公司盘锦渤海支行</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注： 1、承包（服务）商公对公汇款时在摘要、用途、附言处都备注上以LHZB-2024-ST开头的谈判文件编号。（无需备注“谈判代理服务费”字样）                                                                  </w:t>
      </w:r>
      <w:r>
        <w:rPr>
          <w:rFonts w:hint="eastAsia" w:cs="宋体"/>
          <w:color w:val="auto"/>
          <w:szCs w:val="21"/>
          <w:lang w:val="en-US" w:eastAsia="zh-CN"/>
        </w:rPr>
        <w:t xml:space="preserve">                         2、</w:t>
      </w:r>
      <w:r>
        <w:rPr>
          <w:rFonts w:hint="eastAsia" w:ascii="宋体" w:hAnsi="宋体" w:eastAsia="宋体" w:cs="宋体"/>
          <w:color w:val="auto"/>
          <w:szCs w:val="21"/>
          <w:lang w:val="en-US" w:eastAsia="zh-CN"/>
        </w:rPr>
        <w:t>月末最后两天不要缴纳谈判代理服务费。</w:t>
      </w:r>
    </w:p>
    <w:p>
      <w:pPr>
        <w:pageBreakBefore w:val="0"/>
        <w:numPr>
          <w:ilvl w:val="0"/>
          <w:numId w:val="5"/>
        </w:numPr>
        <w:kinsoku/>
        <w:bidi w:val="0"/>
        <w:spacing w:line="360" w:lineRule="auto"/>
        <w:ind w:firstLine="482" w:firstLineChars="200"/>
        <w:jc w:val="left"/>
        <w:textAlignment w:val="auto"/>
        <w:rPr>
          <w:rFonts w:hint="eastAsia" w:ascii="黑体" w:hAnsi="黑体" w:eastAsia="黑体" w:cs="黑体"/>
          <w:b/>
          <w:bCs/>
          <w:color w:val="000000"/>
          <w:kern w:val="0"/>
          <w:sz w:val="24"/>
          <w:szCs w:val="24"/>
        </w:rPr>
      </w:pPr>
      <w:bookmarkStart w:id="32" w:name="_Toc17902427"/>
      <w:r>
        <w:rPr>
          <w:rFonts w:hint="eastAsia" w:ascii="黑体" w:hAnsi="黑体" w:eastAsia="黑体" w:cs="黑体"/>
          <w:b/>
          <w:bCs/>
          <w:color w:val="000000"/>
          <w:kern w:val="0"/>
          <w:sz w:val="24"/>
          <w:szCs w:val="24"/>
        </w:rPr>
        <w:t>异议接收方式</w:t>
      </w:r>
    </w:p>
    <w:p>
      <w:pPr>
        <w:pageBreakBefore w:val="0"/>
        <w:numPr>
          <w:ilvl w:val="0"/>
          <w:numId w:val="0"/>
        </w:numPr>
        <w:kinsoku/>
        <w:bidi w:val="0"/>
        <w:spacing w:line="360" w:lineRule="auto"/>
        <w:ind w:firstLine="420" w:firstLineChars="200"/>
        <w:jc w:val="left"/>
        <w:textAlignment w:val="auto"/>
        <w:rPr>
          <w:rFonts w:hint="eastAsia" w:ascii="黑体" w:hAnsi="黑体" w:eastAsia="黑体" w:cs="黑体"/>
          <w:bCs/>
          <w:color w:val="auto"/>
          <w:szCs w:val="24"/>
        </w:rPr>
      </w:pPr>
      <w:r>
        <w:rPr>
          <w:rFonts w:hint="eastAsia" w:ascii="宋体" w:hAnsi="宋体" w:eastAsia="宋体" w:cs="宋体"/>
          <w:color w:val="000000"/>
          <w:szCs w:val="21"/>
        </w:rPr>
        <w:t>谈判响应人对谈判文件的异议应在谈判截止日以前一次性全部提出，对成交结果的异议在公示期（谈判结束后3日内）提出，异议内容以word版和加盖公章的PDF版的形式提出，异议发送到邮箱</w:t>
      </w:r>
      <w:r>
        <w:rPr>
          <w:rFonts w:hint="eastAsia" w:cs="宋体"/>
          <w:color w:val="000000"/>
          <w:szCs w:val="21"/>
          <w:lang w:val="en-US" w:eastAsia="zh-CN"/>
        </w:rPr>
        <w:t>xuyang01@petrochina.com.cn</w:t>
      </w:r>
      <w:r>
        <w:rPr>
          <w:rFonts w:hint="eastAsia" w:ascii="宋体" w:hAnsi="宋体" w:eastAsia="宋体" w:cs="宋体"/>
          <w:color w:val="000000"/>
          <w:szCs w:val="21"/>
        </w:rPr>
        <w:t>（格式见附件）</w:t>
      </w:r>
      <w:r>
        <w:rPr>
          <w:rFonts w:hint="eastAsia" w:ascii="宋体" w:hAnsi="宋体" w:eastAsia="宋体" w:cs="宋体"/>
          <w:color w:val="000000"/>
          <w:szCs w:val="21"/>
          <w:lang w:eastAsia="zh-CN"/>
        </w:rPr>
        <w:t>。</w:t>
      </w:r>
    </w:p>
    <w:p>
      <w:pPr>
        <w:keepNext/>
        <w:keepLines/>
        <w:widowControl w:val="0"/>
        <w:adjustRightInd w:val="0"/>
        <w:snapToGrid w:val="0"/>
        <w:spacing w:line="360" w:lineRule="auto"/>
        <w:ind w:firstLine="482" w:firstLineChars="200"/>
        <w:jc w:val="both"/>
        <w:outlineLvl w:val="1"/>
        <w:rPr>
          <w:rFonts w:ascii="方正楷体简体" w:hAnsi="方正楷体简体" w:eastAsia="宋体" w:cs="Times New Roman"/>
          <w:b/>
          <w:color w:val="auto"/>
          <w:kern w:val="0"/>
          <w:sz w:val="24"/>
          <w:szCs w:val="24"/>
          <w:lang w:val="en-US" w:eastAsia="zh-CN" w:bidi="ar-SA"/>
        </w:rPr>
      </w:pPr>
      <w:r>
        <w:rPr>
          <w:rFonts w:hint="eastAsia" w:ascii="黑体" w:hAnsi="黑体" w:eastAsia="黑体" w:cs="黑体"/>
          <w:b/>
          <w:bCs/>
          <w:color w:val="auto"/>
          <w:kern w:val="0"/>
          <w:sz w:val="24"/>
          <w:szCs w:val="24"/>
          <w:lang w:val="en-US" w:eastAsia="zh-CN" w:bidi="ar-SA"/>
        </w:rPr>
        <w:t>9.联系方式</w:t>
      </w:r>
      <w:bookmarkEnd w:id="32"/>
    </w:p>
    <w:p>
      <w:pPr>
        <w:spacing w:line="360" w:lineRule="auto"/>
        <w:ind w:firstLine="420" w:firstLineChars="200"/>
        <w:jc w:val="left"/>
        <w:rPr>
          <w:rFonts w:ascii="宋体" w:hAnsi="宋体" w:eastAsia="宋体" w:cs="宋体"/>
          <w:bCs/>
          <w:color w:val="auto"/>
          <w:szCs w:val="21"/>
          <w:lang w:val="zh-CN"/>
        </w:rPr>
      </w:pPr>
      <w:r>
        <w:rPr>
          <w:rFonts w:hint="eastAsia" w:ascii="宋体" w:hAnsi="宋体" w:eastAsia="宋体" w:cs="宋体"/>
          <w:bCs/>
          <w:color w:val="auto"/>
          <w:szCs w:val="21"/>
        </w:rPr>
        <w:t>谈判</w:t>
      </w:r>
      <w:r>
        <w:rPr>
          <w:rFonts w:hint="eastAsia" w:ascii="宋体" w:hAnsi="宋体" w:eastAsia="宋体" w:cs="宋体"/>
          <w:bCs/>
          <w:color w:val="auto"/>
          <w:szCs w:val="21"/>
          <w:lang w:val="zh-CN"/>
        </w:rPr>
        <w:t>代理机构：辽河石油勘探局有限公司物资分公司（招标中心）商务谈判中心</w:t>
      </w:r>
    </w:p>
    <w:p>
      <w:pPr>
        <w:spacing w:line="360" w:lineRule="auto"/>
        <w:ind w:firstLine="420" w:firstLineChars="200"/>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地</w:t>
      </w:r>
      <w:r>
        <w:rPr>
          <w:rFonts w:hint="eastAsia" w:ascii="宋体" w:hAnsi="宋体" w:eastAsia="宋体" w:cs="宋体"/>
          <w:bCs/>
          <w:color w:val="auto"/>
          <w:szCs w:val="21"/>
        </w:rPr>
        <w:t xml:space="preserve">  </w:t>
      </w:r>
      <w:r>
        <w:rPr>
          <w:rFonts w:hint="eastAsia" w:ascii="宋体" w:hAnsi="宋体" w:eastAsia="宋体" w:cs="宋体"/>
          <w:bCs/>
          <w:color w:val="auto"/>
          <w:szCs w:val="21"/>
          <w:lang w:val="zh-CN"/>
        </w:rPr>
        <w:t>址：辽宁省盘锦市兴隆台区渤海街供应委永祥小区辽河石油勘探局有限公司物资分公司（招标中心）</w:t>
      </w:r>
    </w:p>
    <w:p>
      <w:pPr>
        <w:spacing w:line="360" w:lineRule="auto"/>
        <w:ind w:firstLine="420" w:firstLineChars="200"/>
        <w:jc w:val="left"/>
        <w:rPr>
          <w:rFonts w:ascii="宋体" w:hAnsi="宋体" w:eastAsia="宋体" w:cs="宋体"/>
          <w:bCs/>
          <w:color w:val="auto"/>
          <w:szCs w:val="21"/>
          <w:lang w:val="zh-CN"/>
        </w:rPr>
      </w:pPr>
      <w:r>
        <w:rPr>
          <w:rFonts w:hint="eastAsia" w:ascii="宋体" w:hAnsi="宋体" w:eastAsia="宋体" w:cs="宋体"/>
          <w:bCs/>
          <w:color w:val="auto"/>
          <w:szCs w:val="21"/>
          <w:lang w:val="zh-CN"/>
        </w:rPr>
        <w:t>邮编：124012</w:t>
      </w:r>
    </w:p>
    <w:p>
      <w:pPr>
        <w:spacing w:line="360" w:lineRule="auto"/>
        <w:ind w:firstLine="420" w:firstLineChars="200"/>
        <w:jc w:val="lef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zh-CN"/>
        </w:rPr>
        <w:t>联系人：</w:t>
      </w:r>
      <w:r>
        <w:rPr>
          <w:rFonts w:hint="eastAsia" w:cs="宋体"/>
          <w:bCs/>
          <w:color w:val="auto"/>
          <w:szCs w:val="21"/>
          <w:highlight w:val="none"/>
          <w:lang w:val="en-US" w:eastAsia="zh-CN"/>
        </w:rPr>
        <w:t>朱先生</w:t>
      </w:r>
    </w:p>
    <w:p>
      <w:pPr>
        <w:spacing w:line="360" w:lineRule="auto"/>
        <w:ind w:firstLine="420" w:firstLineChars="200"/>
        <w:jc w:val="left"/>
        <w:rPr>
          <w:rFonts w:hint="default" w:ascii="宋体" w:hAnsi="宋体" w:eastAsia="宋体" w:cs="宋体"/>
          <w:color w:val="auto"/>
          <w:szCs w:val="21"/>
          <w:highlight w:val="none"/>
          <w:u w:val="single"/>
          <w:lang w:val="en-US" w:eastAsia="zh-CN"/>
        </w:rPr>
      </w:pPr>
      <w:r>
        <w:rPr>
          <w:rFonts w:hint="eastAsia" w:ascii="宋体" w:hAnsi="宋体" w:eastAsia="宋体" w:cs="宋体"/>
          <w:bCs/>
          <w:color w:val="auto"/>
          <w:szCs w:val="21"/>
          <w:highlight w:val="none"/>
          <w:lang w:val="zh-CN"/>
        </w:rPr>
        <w:t>联系电话：</w:t>
      </w:r>
      <w:r>
        <w:rPr>
          <w:rFonts w:ascii="宋体" w:hAnsi="宋体" w:eastAsia="宋体" w:cs="宋体"/>
          <w:bCs/>
          <w:color w:val="auto"/>
          <w:szCs w:val="21"/>
          <w:highlight w:val="none"/>
          <w:lang w:val="zh-CN"/>
        </w:rPr>
        <w:t>0427</w:t>
      </w:r>
      <w:r>
        <w:rPr>
          <w:rFonts w:hint="eastAsia" w:ascii="宋体" w:hAnsi="宋体" w:eastAsia="宋体" w:cs="宋体"/>
          <w:bCs/>
          <w:color w:val="auto"/>
          <w:szCs w:val="21"/>
          <w:highlight w:val="none"/>
          <w:lang w:val="en-US" w:eastAsia="zh-CN"/>
        </w:rPr>
        <w:t>-730551</w:t>
      </w:r>
      <w:r>
        <w:rPr>
          <w:rFonts w:hint="eastAsia" w:cs="宋体"/>
          <w:bCs/>
          <w:color w:val="auto"/>
          <w:szCs w:val="21"/>
          <w:highlight w:val="none"/>
          <w:lang w:val="en-US" w:eastAsia="zh-CN"/>
        </w:rPr>
        <w:t>5</w:t>
      </w:r>
    </w:p>
    <w:p>
      <w:pPr>
        <w:spacing w:line="360" w:lineRule="auto"/>
        <w:jc w:val="left"/>
        <w:rPr>
          <w:rFonts w:ascii="宋体" w:hAnsi="宋体" w:eastAsia="宋体" w:cs="宋体"/>
          <w:bCs/>
          <w:color w:val="FF0000"/>
          <w:szCs w:val="21"/>
          <w:highlight w:val="green"/>
          <w:lang w:val="zh-CN"/>
        </w:rPr>
      </w:pPr>
    </w:p>
    <w:p>
      <w:pPr>
        <w:spacing w:line="360" w:lineRule="auto"/>
        <w:jc w:val="left"/>
        <w:rPr>
          <w:rFonts w:ascii="宋体" w:hAnsi="宋体" w:eastAsia="宋体" w:cs="宋体"/>
          <w:color w:val="FF0000"/>
          <w:szCs w:val="21"/>
        </w:rPr>
      </w:pPr>
    </w:p>
    <w:p>
      <w:pPr>
        <w:spacing w:line="360" w:lineRule="auto"/>
        <w:jc w:val="right"/>
        <w:rPr>
          <w:rFonts w:ascii="宋体" w:hAnsi="宋体" w:eastAsia="宋体" w:cs="Times New Roman"/>
          <w:color w:val="auto"/>
          <w:szCs w:val="21"/>
        </w:rPr>
      </w:pPr>
      <w:r>
        <w:rPr>
          <w:rFonts w:hint="eastAsia" w:ascii="宋体" w:hAnsi="宋体" w:eastAsia="宋体" w:cs="Times New Roman"/>
          <w:color w:val="FF0000"/>
          <w:szCs w:val="21"/>
        </w:rPr>
        <w:t xml:space="preserve">                                             辽河石油勘探局有限公司物资分公司（招标中心）商务谈判中心</w:t>
      </w:r>
    </w:p>
    <w:p>
      <w:pPr>
        <w:overflowPunct w:val="0"/>
        <w:spacing w:line="360" w:lineRule="auto"/>
        <w:ind w:firstLine="5040" w:firstLineChars="2400"/>
        <w:jc w:val="right"/>
        <w:rPr>
          <w:rFonts w:ascii="宋体" w:hAnsi="宋体" w:eastAsia="宋体" w:cs="宋体"/>
          <w:szCs w:val="21"/>
        </w:rPr>
      </w:pPr>
      <w:r>
        <w:rPr>
          <w:rFonts w:hint="eastAsia" w:cs="宋体"/>
          <w:color w:val="FF0000"/>
          <w:szCs w:val="21"/>
          <w:highlight w:val="none"/>
          <w:u w:val="none"/>
          <w:lang w:eastAsia="zh-CN"/>
        </w:rPr>
        <w:t>2024年</w:t>
      </w:r>
      <w:r>
        <w:rPr>
          <w:rFonts w:hint="eastAsia" w:cs="宋体"/>
          <w:color w:val="FF0000"/>
          <w:szCs w:val="21"/>
          <w:highlight w:val="none"/>
          <w:u w:val="none"/>
          <w:lang w:val="en-US" w:eastAsia="zh-CN"/>
        </w:rPr>
        <w:t>9</w:t>
      </w:r>
      <w:r>
        <w:rPr>
          <w:rFonts w:hint="eastAsia" w:cs="宋体"/>
          <w:color w:val="FF0000"/>
          <w:szCs w:val="21"/>
          <w:highlight w:val="none"/>
          <w:u w:val="none"/>
          <w:lang w:eastAsia="zh-CN"/>
        </w:rPr>
        <w:t>月</w:t>
      </w:r>
      <w:r>
        <w:rPr>
          <w:rFonts w:hint="eastAsia" w:cs="宋体"/>
          <w:color w:val="FF0000"/>
          <w:szCs w:val="21"/>
          <w:highlight w:val="none"/>
          <w:u w:val="none"/>
          <w:lang w:val="en-US" w:eastAsia="zh-CN"/>
        </w:rPr>
        <w:t>4</w:t>
      </w:r>
      <w:r>
        <w:rPr>
          <w:rFonts w:hint="eastAsia" w:cs="宋体"/>
          <w:color w:val="FF0000"/>
          <w:szCs w:val="21"/>
          <w:highlight w:val="none"/>
          <w:u w:val="none"/>
          <w:lang w:eastAsia="zh-CN"/>
        </w:rPr>
        <w:t>日</w:t>
      </w:r>
    </w:p>
    <w:p>
      <w:pPr>
        <w:pStyle w:val="67"/>
        <w:spacing w:before="289" w:after="289"/>
        <w:rPr>
          <w:rFonts w:hint="eastAsia" w:ascii="Times New Roman"/>
          <w:color w:val="auto"/>
          <w:highlight w:val="none"/>
        </w:rPr>
      </w:pPr>
    </w:p>
    <w:p>
      <w:pPr>
        <w:pStyle w:val="67"/>
        <w:spacing w:before="289" w:after="289"/>
        <w:rPr>
          <w:rFonts w:hint="eastAsia" w:ascii="Times New Roman"/>
          <w:color w:val="auto"/>
          <w:highlight w:val="none"/>
        </w:rPr>
      </w:pPr>
    </w:p>
    <w:p>
      <w:pPr>
        <w:pStyle w:val="67"/>
        <w:spacing w:before="289" w:after="289"/>
        <w:rPr>
          <w:rFonts w:hint="eastAsia" w:ascii="Times New Roman"/>
          <w:color w:val="auto"/>
          <w:highlight w:val="none"/>
        </w:rPr>
      </w:pPr>
    </w:p>
    <w:p>
      <w:pPr>
        <w:pStyle w:val="67"/>
        <w:spacing w:before="289" w:after="289"/>
        <w:rPr>
          <w:rFonts w:hint="eastAsia" w:ascii="Times New Roman"/>
          <w:color w:val="auto"/>
          <w:highlight w:val="none"/>
        </w:rPr>
      </w:pPr>
    </w:p>
    <w:p>
      <w:pPr>
        <w:pStyle w:val="67"/>
        <w:spacing w:before="289" w:after="289"/>
        <w:rPr>
          <w:rFonts w:hint="eastAsia" w:ascii="Times New Roman"/>
          <w:color w:val="auto"/>
          <w:highlight w:val="none"/>
        </w:rPr>
      </w:pPr>
    </w:p>
    <w:p>
      <w:pPr>
        <w:pStyle w:val="67"/>
        <w:spacing w:before="289" w:after="289"/>
        <w:jc w:val="both"/>
        <w:rPr>
          <w:rFonts w:hint="eastAsia" w:ascii="Times New Roman"/>
          <w:color w:val="auto"/>
          <w:highlight w:val="none"/>
        </w:rPr>
      </w:pPr>
    </w:p>
    <w:p>
      <w:pPr>
        <w:pStyle w:val="67"/>
        <w:spacing w:before="289" w:after="289"/>
        <w:rPr>
          <w:rFonts w:ascii="Times New Roman"/>
          <w:color w:val="auto"/>
          <w:highlight w:val="none"/>
        </w:rPr>
      </w:pPr>
      <w:r>
        <w:rPr>
          <w:rFonts w:hint="eastAsia" w:ascii="Times New Roman"/>
          <w:color w:val="auto"/>
          <w:highlight w:val="none"/>
        </w:rPr>
        <w:t>谈判须知</w:t>
      </w:r>
    </w:p>
    <w:p>
      <w:pPr>
        <w:spacing w:line="360" w:lineRule="auto"/>
        <w:ind w:firstLine="424" w:firstLineChars="201"/>
        <w:rPr>
          <w:b/>
          <w:color w:val="auto"/>
          <w:szCs w:val="21"/>
          <w:highlight w:val="none"/>
        </w:rPr>
      </w:pPr>
      <w:r>
        <w:rPr>
          <w:rFonts w:hint="eastAsia"/>
          <w:b/>
          <w:color w:val="auto"/>
          <w:szCs w:val="21"/>
          <w:highlight w:val="none"/>
        </w:rPr>
        <w:t>1. 说明</w:t>
      </w:r>
    </w:p>
    <w:p>
      <w:pPr>
        <w:spacing w:line="360" w:lineRule="auto"/>
        <w:ind w:firstLine="422" w:firstLineChars="201"/>
        <w:rPr>
          <w:color w:val="auto"/>
          <w:szCs w:val="21"/>
          <w:highlight w:val="none"/>
        </w:rPr>
      </w:pPr>
      <w:r>
        <w:rPr>
          <w:rFonts w:hint="eastAsia"/>
          <w:color w:val="auto"/>
          <w:szCs w:val="21"/>
          <w:highlight w:val="none"/>
        </w:rPr>
        <w:t>1.1本谈判文件仅适用于本次谈判中所述项目的谈判。</w:t>
      </w:r>
    </w:p>
    <w:p>
      <w:pPr>
        <w:spacing w:line="360" w:lineRule="auto"/>
        <w:ind w:firstLine="422" w:firstLineChars="201"/>
        <w:rPr>
          <w:color w:val="auto"/>
          <w:szCs w:val="21"/>
          <w:highlight w:val="none"/>
        </w:rPr>
      </w:pPr>
      <w:r>
        <w:rPr>
          <w:rFonts w:hint="eastAsia"/>
          <w:color w:val="auto"/>
          <w:szCs w:val="21"/>
          <w:highlight w:val="none"/>
        </w:rPr>
        <w:t>1.2凡获取本谈判文件并参加谈判者，均视为已认知和接受本须知及谈判文件之约定。</w:t>
      </w:r>
    </w:p>
    <w:p>
      <w:pPr>
        <w:spacing w:line="360" w:lineRule="auto"/>
        <w:ind w:firstLine="422" w:firstLineChars="201"/>
        <w:rPr>
          <w:color w:val="auto"/>
          <w:szCs w:val="21"/>
          <w:highlight w:val="none"/>
        </w:rPr>
      </w:pPr>
      <w:r>
        <w:rPr>
          <w:rFonts w:hint="eastAsia"/>
          <w:color w:val="auto"/>
          <w:szCs w:val="21"/>
          <w:highlight w:val="none"/>
        </w:rPr>
        <w:t>1.3参加谈判的承包（服务）商代表必须为法定代表人或授权委托人。</w:t>
      </w:r>
    </w:p>
    <w:p>
      <w:pPr>
        <w:spacing w:line="360" w:lineRule="auto"/>
        <w:ind w:firstLine="424" w:firstLineChars="201"/>
        <w:rPr>
          <w:b/>
          <w:color w:val="auto"/>
          <w:szCs w:val="21"/>
          <w:highlight w:val="none"/>
        </w:rPr>
      </w:pPr>
      <w:r>
        <w:rPr>
          <w:rFonts w:hint="eastAsia"/>
          <w:b/>
          <w:color w:val="auto"/>
          <w:szCs w:val="21"/>
          <w:highlight w:val="none"/>
        </w:rPr>
        <w:t>2. 谈判费用</w:t>
      </w:r>
    </w:p>
    <w:p>
      <w:pPr>
        <w:spacing w:line="360" w:lineRule="auto"/>
        <w:ind w:firstLine="422" w:firstLineChars="201"/>
        <w:rPr>
          <w:color w:val="auto"/>
          <w:szCs w:val="21"/>
          <w:highlight w:val="none"/>
        </w:rPr>
      </w:pPr>
      <w:r>
        <w:rPr>
          <w:rFonts w:hint="eastAsia"/>
          <w:color w:val="auto"/>
          <w:szCs w:val="21"/>
          <w:highlight w:val="none"/>
        </w:rPr>
        <w:t>承包（服务）商不论成交与否均应自行承担所有与谈判有关的一切费用。</w:t>
      </w:r>
    </w:p>
    <w:p>
      <w:pPr>
        <w:spacing w:line="360" w:lineRule="auto"/>
        <w:ind w:firstLine="424" w:firstLineChars="201"/>
        <w:rPr>
          <w:b/>
          <w:color w:val="auto"/>
          <w:szCs w:val="21"/>
          <w:highlight w:val="none"/>
        </w:rPr>
      </w:pPr>
      <w:r>
        <w:rPr>
          <w:rFonts w:hint="eastAsia"/>
          <w:b/>
          <w:color w:val="auto"/>
          <w:szCs w:val="21"/>
          <w:highlight w:val="none"/>
        </w:rPr>
        <w:t>3. 合格承包（服务）商</w:t>
      </w:r>
    </w:p>
    <w:p>
      <w:pPr>
        <w:spacing w:line="360" w:lineRule="auto"/>
        <w:ind w:firstLine="422" w:firstLineChars="201"/>
        <w:rPr>
          <w:color w:val="auto"/>
          <w:szCs w:val="21"/>
          <w:highlight w:val="none"/>
        </w:rPr>
      </w:pPr>
      <w:r>
        <w:rPr>
          <w:rFonts w:hint="eastAsia"/>
          <w:color w:val="auto"/>
          <w:szCs w:val="21"/>
          <w:highlight w:val="none"/>
        </w:rPr>
        <w:t>详见谈判公告中承包（服务）商资格条件要求。</w:t>
      </w:r>
    </w:p>
    <w:p>
      <w:pPr>
        <w:spacing w:line="360" w:lineRule="auto"/>
        <w:ind w:firstLine="424" w:firstLineChars="201"/>
        <w:rPr>
          <w:b/>
          <w:color w:val="auto"/>
          <w:szCs w:val="21"/>
          <w:highlight w:val="none"/>
        </w:rPr>
      </w:pPr>
      <w:r>
        <w:rPr>
          <w:rFonts w:hint="eastAsia"/>
          <w:b/>
          <w:color w:val="auto"/>
          <w:szCs w:val="21"/>
          <w:highlight w:val="none"/>
        </w:rPr>
        <w:t>4. 谈判文件</w:t>
      </w:r>
    </w:p>
    <w:p>
      <w:pPr>
        <w:spacing w:line="360" w:lineRule="auto"/>
        <w:ind w:firstLine="422" w:firstLineChars="201"/>
        <w:rPr>
          <w:color w:val="auto"/>
          <w:szCs w:val="21"/>
          <w:highlight w:val="none"/>
        </w:rPr>
      </w:pPr>
      <w:r>
        <w:rPr>
          <w:rFonts w:hint="eastAsia"/>
          <w:color w:val="auto"/>
          <w:szCs w:val="21"/>
          <w:highlight w:val="none"/>
        </w:rPr>
        <w:t>4.1承包（服务）商应仔细阅读本谈判文件中的全部说明。按文件的要求提供全部资料，并保证所提供资料的真实性及符合性。</w:t>
      </w:r>
    </w:p>
    <w:p>
      <w:pPr>
        <w:spacing w:line="360" w:lineRule="auto"/>
        <w:ind w:firstLine="422" w:firstLineChars="201"/>
        <w:rPr>
          <w:color w:val="auto"/>
          <w:szCs w:val="21"/>
          <w:highlight w:val="none"/>
        </w:rPr>
      </w:pPr>
      <w:r>
        <w:rPr>
          <w:rFonts w:hint="eastAsia"/>
          <w:color w:val="auto"/>
          <w:szCs w:val="21"/>
          <w:highlight w:val="none"/>
        </w:rPr>
        <w:t>4.2谈判文件的组成：</w:t>
      </w:r>
    </w:p>
    <w:p>
      <w:pPr>
        <w:spacing w:line="360" w:lineRule="auto"/>
        <w:ind w:firstLine="422" w:firstLineChars="201"/>
        <w:rPr>
          <w:color w:val="auto"/>
          <w:szCs w:val="21"/>
          <w:highlight w:val="none"/>
        </w:rPr>
      </w:pPr>
      <w:r>
        <w:rPr>
          <w:rFonts w:hint="eastAsia"/>
          <w:color w:val="auto"/>
          <w:szCs w:val="21"/>
          <w:highlight w:val="none"/>
        </w:rPr>
        <w:t>（1）谈判公告</w:t>
      </w:r>
    </w:p>
    <w:p>
      <w:pPr>
        <w:spacing w:line="360" w:lineRule="auto"/>
        <w:ind w:firstLine="422" w:firstLineChars="201"/>
        <w:rPr>
          <w:color w:val="auto"/>
          <w:szCs w:val="21"/>
          <w:highlight w:val="none"/>
        </w:rPr>
      </w:pPr>
      <w:r>
        <w:rPr>
          <w:rFonts w:hint="eastAsia"/>
          <w:color w:val="auto"/>
          <w:szCs w:val="21"/>
          <w:highlight w:val="none"/>
        </w:rPr>
        <w:t>（2）谈判须知</w:t>
      </w:r>
    </w:p>
    <w:p>
      <w:pPr>
        <w:spacing w:line="360" w:lineRule="auto"/>
        <w:ind w:firstLine="422" w:firstLineChars="201"/>
        <w:rPr>
          <w:color w:val="auto"/>
          <w:szCs w:val="21"/>
          <w:highlight w:val="none"/>
        </w:rPr>
      </w:pPr>
      <w:r>
        <w:rPr>
          <w:rFonts w:hint="eastAsia"/>
          <w:color w:val="auto"/>
          <w:szCs w:val="21"/>
          <w:highlight w:val="none"/>
        </w:rPr>
        <w:t>（3）评审标准及方法</w:t>
      </w:r>
    </w:p>
    <w:p>
      <w:pPr>
        <w:spacing w:line="360" w:lineRule="auto"/>
        <w:ind w:firstLine="422" w:firstLineChars="201"/>
        <w:rPr>
          <w:color w:val="auto"/>
          <w:szCs w:val="21"/>
          <w:highlight w:val="none"/>
        </w:rPr>
      </w:pPr>
      <w:r>
        <w:rPr>
          <w:rFonts w:hint="eastAsia"/>
          <w:color w:val="auto"/>
          <w:szCs w:val="21"/>
          <w:highlight w:val="none"/>
        </w:rPr>
        <w:t>（4）报价要求</w:t>
      </w:r>
    </w:p>
    <w:p>
      <w:pPr>
        <w:spacing w:line="360" w:lineRule="auto"/>
        <w:ind w:firstLine="422" w:firstLineChars="201"/>
        <w:rPr>
          <w:color w:val="auto"/>
          <w:szCs w:val="21"/>
          <w:highlight w:val="none"/>
        </w:rPr>
      </w:pPr>
      <w:r>
        <w:rPr>
          <w:rFonts w:hint="eastAsia"/>
          <w:color w:val="auto"/>
          <w:szCs w:val="21"/>
          <w:highlight w:val="none"/>
        </w:rPr>
        <w:t>（5）合同条款及格式</w:t>
      </w:r>
    </w:p>
    <w:p>
      <w:pPr>
        <w:spacing w:line="360" w:lineRule="auto"/>
        <w:ind w:firstLine="422" w:firstLineChars="201"/>
        <w:rPr>
          <w:color w:val="auto"/>
          <w:szCs w:val="21"/>
          <w:highlight w:val="none"/>
        </w:rPr>
      </w:pPr>
      <w:r>
        <w:rPr>
          <w:rFonts w:hint="eastAsia"/>
          <w:color w:val="auto"/>
          <w:szCs w:val="21"/>
          <w:highlight w:val="none"/>
        </w:rPr>
        <w:t>（6）技术及QHSE要求</w:t>
      </w:r>
    </w:p>
    <w:p>
      <w:pPr>
        <w:spacing w:line="360" w:lineRule="auto"/>
        <w:ind w:firstLine="422" w:firstLineChars="201"/>
        <w:rPr>
          <w:color w:val="auto"/>
          <w:szCs w:val="21"/>
          <w:highlight w:val="none"/>
        </w:rPr>
      </w:pPr>
      <w:r>
        <w:rPr>
          <w:rFonts w:hint="eastAsia"/>
          <w:color w:val="auto"/>
          <w:szCs w:val="21"/>
          <w:highlight w:val="none"/>
        </w:rPr>
        <w:t>（7）评标方法、评标标准、评审（分）细则及授标原则</w:t>
      </w:r>
    </w:p>
    <w:p>
      <w:pPr>
        <w:spacing w:line="360" w:lineRule="auto"/>
        <w:ind w:firstLine="422" w:firstLineChars="201"/>
        <w:rPr>
          <w:color w:val="auto"/>
          <w:szCs w:val="21"/>
          <w:highlight w:val="none"/>
        </w:rPr>
      </w:pPr>
      <w:r>
        <w:rPr>
          <w:rFonts w:hint="eastAsia"/>
          <w:color w:val="auto"/>
          <w:szCs w:val="21"/>
          <w:highlight w:val="none"/>
        </w:rPr>
        <w:t>（8）谈判（响应）文件的格式</w:t>
      </w:r>
    </w:p>
    <w:p>
      <w:pPr>
        <w:spacing w:line="360" w:lineRule="auto"/>
        <w:ind w:firstLine="422" w:firstLineChars="201"/>
        <w:rPr>
          <w:color w:val="auto"/>
          <w:szCs w:val="21"/>
          <w:highlight w:val="none"/>
        </w:rPr>
      </w:pPr>
      <w:r>
        <w:rPr>
          <w:rFonts w:hint="eastAsia"/>
          <w:color w:val="auto"/>
          <w:szCs w:val="21"/>
          <w:highlight w:val="none"/>
        </w:rPr>
        <w:t>招标（采购）人或代理机构以书面形式发出的所有对谈判文件的澄清和/或修改内容都将构成谈判文件不可分割的一部分。</w:t>
      </w:r>
    </w:p>
    <w:p>
      <w:pPr>
        <w:spacing w:line="360" w:lineRule="auto"/>
        <w:ind w:firstLine="424" w:firstLineChars="201"/>
        <w:rPr>
          <w:b/>
          <w:color w:val="auto"/>
          <w:szCs w:val="21"/>
          <w:highlight w:val="none"/>
        </w:rPr>
      </w:pPr>
      <w:r>
        <w:rPr>
          <w:rFonts w:hint="eastAsia"/>
          <w:b/>
          <w:color w:val="auto"/>
          <w:szCs w:val="21"/>
          <w:highlight w:val="none"/>
        </w:rPr>
        <w:t>5. 谈判（响应）文件</w:t>
      </w:r>
    </w:p>
    <w:p>
      <w:pPr>
        <w:spacing w:line="360" w:lineRule="auto"/>
        <w:ind w:firstLine="424" w:firstLineChars="201"/>
        <w:rPr>
          <w:color w:val="auto"/>
          <w:szCs w:val="21"/>
          <w:highlight w:val="none"/>
        </w:rPr>
      </w:pPr>
      <w:r>
        <w:rPr>
          <w:rFonts w:hint="eastAsia"/>
          <w:b/>
          <w:color w:val="auto"/>
          <w:szCs w:val="21"/>
          <w:highlight w:val="none"/>
        </w:rPr>
        <w:t>5.1谈判（响应）文件采用的文字：</w:t>
      </w:r>
      <w:r>
        <w:rPr>
          <w:rFonts w:hint="eastAsia"/>
          <w:color w:val="auto"/>
          <w:szCs w:val="21"/>
          <w:highlight w:val="none"/>
        </w:rPr>
        <w:t>谈判（响应）文件中所用文字均采用中文简体字。</w:t>
      </w:r>
    </w:p>
    <w:p>
      <w:pPr>
        <w:spacing w:line="360" w:lineRule="auto"/>
        <w:ind w:firstLine="424" w:firstLineChars="201"/>
        <w:rPr>
          <w:color w:val="auto"/>
          <w:szCs w:val="21"/>
          <w:highlight w:val="none"/>
        </w:rPr>
      </w:pPr>
      <w:r>
        <w:rPr>
          <w:rFonts w:hint="eastAsia"/>
          <w:b/>
          <w:color w:val="auto"/>
          <w:szCs w:val="21"/>
          <w:highlight w:val="none"/>
        </w:rPr>
        <w:t>5.2计量单位：</w:t>
      </w:r>
      <w:r>
        <w:rPr>
          <w:rFonts w:hint="eastAsia"/>
          <w:color w:val="auto"/>
          <w:szCs w:val="21"/>
          <w:highlight w:val="none"/>
        </w:rPr>
        <w:t>除谈判文件的技术规格中另有规定外，谈判（响应）文件中所使用的计量单位应使用中华人民共和国法定计量单位。</w:t>
      </w:r>
    </w:p>
    <w:p>
      <w:pPr>
        <w:spacing w:line="360" w:lineRule="auto"/>
        <w:ind w:firstLine="424" w:firstLineChars="201"/>
        <w:rPr>
          <w:color w:val="auto"/>
          <w:szCs w:val="21"/>
          <w:highlight w:val="none"/>
          <w:u w:val="single"/>
        </w:rPr>
      </w:pPr>
      <w:r>
        <w:rPr>
          <w:rFonts w:hint="eastAsia"/>
          <w:b/>
          <w:color w:val="auto"/>
          <w:szCs w:val="21"/>
          <w:highlight w:val="none"/>
        </w:rPr>
        <w:t>5.3签名盖章：</w:t>
      </w:r>
      <w:r>
        <w:rPr>
          <w:rFonts w:hint="eastAsia"/>
          <w:color w:val="auto"/>
          <w:szCs w:val="21"/>
          <w:highlight w:val="none"/>
        </w:rPr>
        <w:t>承包（服务）商应按照谈判文件的规定，对谈判（响应）文件的有关内容加盖公章并由其法定代表人或其授权代表签字（正本加盖的公章及签署必须为原件）。委托代理人签字的，谈判（响应）文件应附法定代表人签署的授权委托书。</w:t>
      </w:r>
    </w:p>
    <w:p>
      <w:pPr>
        <w:spacing w:line="360" w:lineRule="auto"/>
        <w:ind w:firstLine="424" w:firstLineChars="201"/>
        <w:rPr>
          <w:b/>
          <w:color w:val="auto"/>
          <w:szCs w:val="21"/>
          <w:highlight w:val="none"/>
        </w:rPr>
      </w:pPr>
      <w:r>
        <w:rPr>
          <w:rFonts w:hint="eastAsia"/>
          <w:b/>
          <w:color w:val="auto"/>
          <w:szCs w:val="21"/>
          <w:highlight w:val="none"/>
        </w:rPr>
        <w:t>5.4谈判（响应）文件的组成：</w:t>
      </w:r>
    </w:p>
    <w:p>
      <w:pPr>
        <w:spacing w:line="360" w:lineRule="auto"/>
        <w:ind w:firstLine="422" w:firstLineChars="201"/>
        <w:rPr>
          <w:color w:val="auto"/>
          <w:szCs w:val="21"/>
          <w:highlight w:val="none"/>
        </w:rPr>
      </w:pPr>
      <w:r>
        <w:rPr>
          <w:rFonts w:hint="eastAsia"/>
          <w:color w:val="auto"/>
          <w:szCs w:val="21"/>
          <w:highlight w:val="none"/>
        </w:rPr>
        <w:t>（1）谈判响应函</w:t>
      </w:r>
    </w:p>
    <w:p>
      <w:pPr>
        <w:spacing w:line="360" w:lineRule="auto"/>
        <w:ind w:firstLine="422" w:firstLineChars="201"/>
        <w:rPr>
          <w:color w:val="auto"/>
          <w:szCs w:val="21"/>
          <w:highlight w:val="none"/>
        </w:rPr>
      </w:pPr>
      <w:r>
        <w:rPr>
          <w:rFonts w:hint="eastAsia"/>
          <w:color w:val="auto"/>
          <w:szCs w:val="21"/>
          <w:highlight w:val="none"/>
        </w:rPr>
        <w:t>（2）法定代表人身份证明(授权委托书)</w:t>
      </w:r>
    </w:p>
    <w:p>
      <w:pPr>
        <w:spacing w:line="360" w:lineRule="auto"/>
        <w:ind w:firstLine="422" w:firstLineChars="201"/>
        <w:rPr>
          <w:color w:val="auto"/>
          <w:szCs w:val="21"/>
          <w:highlight w:val="none"/>
        </w:rPr>
      </w:pPr>
      <w:r>
        <w:rPr>
          <w:rFonts w:hint="eastAsia"/>
          <w:color w:val="auto"/>
          <w:szCs w:val="21"/>
          <w:highlight w:val="none"/>
        </w:rPr>
        <w:t>（3）服务方案</w:t>
      </w:r>
    </w:p>
    <w:p>
      <w:pPr>
        <w:spacing w:line="360" w:lineRule="auto"/>
        <w:ind w:firstLine="422" w:firstLineChars="201"/>
        <w:rPr>
          <w:color w:val="auto"/>
          <w:szCs w:val="21"/>
          <w:highlight w:val="none"/>
        </w:rPr>
      </w:pPr>
      <w:r>
        <w:rPr>
          <w:rFonts w:hint="eastAsia"/>
          <w:color w:val="auto"/>
          <w:szCs w:val="21"/>
          <w:highlight w:val="none"/>
        </w:rPr>
        <w:t>（4）偏离表</w:t>
      </w:r>
    </w:p>
    <w:p>
      <w:pPr>
        <w:spacing w:line="360" w:lineRule="auto"/>
        <w:ind w:firstLine="422" w:firstLineChars="201"/>
        <w:rPr>
          <w:color w:val="auto"/>
          <w:szCs w:val="21"/>
          <w:highlight w:val="none"/>
        </w:rPr>
      </w:pPr>
      <w:r>
        <w:rPr>
          <w:rFonts w:hint="eastAsia"/>
          <w:color w:val="auto"/>
          <w:szCs w:val="21"/>
          <w:highlight w:val="none"/>
        </w:rPr>
        <w:t>（5）资格审查资料表</w:t>
      </w:r>
    </w:p>
    <w:p>
      <w:pPr>
        <w:spacing w:line="360" w:lineRule="auto"/>
        <w:ind w:firstLine="422" w:firstLineChars="201"/>
        <w:rPr>
          <w:color w:val="auto"/>
          <w:szCs w:val="21"/>
          <w:highlight w:val="none"/>
        </w:rPr>
      </w:pPr>
      <w:r>
        <w:rPr>
          <w:rFonts w:hint="eastAsia"/>
          <w:color w:val="auto"/>
          <w:szCs w:val="21"/>
          <w:highlight w:val="none"/>
        </w:rPr>
        <w:t>（6）《详细评审》中响应的资料</w:t>
      </w:r>
    </w:p>
    <w:p>
      <w:pPr>
        <w:spacing w:line="360" w:lineRule="auto"/>
        <w:ind w:firstLine="422" w:firstLineChars="201"/>
        <w:rPr>
          <w:color w:val="auto"/>
          <w:szCs w:val="21"/>
          <w:highlight w:val="none"/>
        </w:rPr>
      </w:pPr>
      <w:r>
        <w:rPr>
          <w:rFonts w:hint="eastAsia"/>
          <w:color w:val="auto"/>
          <w:szCs w:val="21"/>
          <w:highlight w:val="none"/>
        </w:rPr>
        <w:t>（7）项目组织管理机构</w:t>
      </w:r>
    </w:p>
    <w:p>
      <w:pPr>
        <w:spacing w:line="360" w:lineRule="auto"/>
        <w:ind w:firstLine="422" w:firstLineChars="201"/>
        <w:rPr>
          <w:color w:val="auto"/>
          <w:szCs w:val="21"/>
          <w:highlight w:val="none"/>
        </w:rPr>
      </w:pPr>
      <w:r>
        <w:rPr>
          <w:rFonts w:hint="eastAsia"/>
          <w:color w:val="auto"/>
          <w:szCs w:val="21"/>
          <w:highlight w:val="none"/>
        </w:rPr>
        <w:t>（8）其它材料</w:t>
      </w:r>
    </w:p>
    <w:p>
      <w:pPr>
        <w:spacing w:line="360" w:lineRule="auto"/>
        <w:ind w:firstLine="424" w:firstLineChars="201"/>
        <w:rPr>
          <w:b/>
          <w:color w:val="auto"/>
          <w:szCs w:val="21"/>
          <w:highlight w:val="none"/>
        </w:rPr>
      </w:pPr>
      <w:r>
        <w:rPr>
          <w:rFonts w:hint="eastAsia"/>
          <w:b/>
          <w:color w:val="auto"/>
          <w:szCs w:val="21"/>
          <w:highlight w:val="none"/>
        </w:rPr>
        <w:t>5.5谈判（响应）文件格式：</w:t>
      </w:r>
    </w:p>
    <w:p>
      <w:pPr>
        <w:spacing w:line="360" w:lineRule="auto"/>
        <w:ind w:firstLine="422" w:firstLineChars="201"/>
        <w:rPr>
          <w:color w:val="auto"/>
          <w:szCs w:val="21"/>
          <w:highlight w:val="none"/>
        </w:rPr>
      </w:pPr>
      <w:r>
        <w:rPr>
          <w:rFonts w:hint="eastAsia"/>
          <w:color w:val="auto"/>
          <w:szCs w:val="21"/>
          <w:highlight w:val="none"/>
        </w:rPr>
        <w:t>谈判（响应）文件</w:t>
      </w:r>
      <w:r>
        <w:rPr>
          <w:color w:val="auto"/>
          <w:szCs w:val="21"/>
          <w:highlight w:val="none"/>
        </w:rPr>
        <w:t>版面正文字体使用</w:t>
      </w:r>
      <w:r>
        <w:rPr>
          <w:rFonts w:hint="eastAsia"/>
          <w:color w:val="auto"/>
          <w:szCs w:val="21"/>
          <w:highlight w:val="none"/>
        </w:rPr>
        <w:t>五</w:t>
      </w:r>
      <w:r>
        <w:rPr>
          <w:color w:val="auto"/>
          <w:szCs w:val="21"/>
          <w:highlight w:val="none"/>
        </w:rPr>
        <w:t>号宋体，章编号使用加粗</w:t>
      </w:r>
      <w:r>
        <w:rPr>
          <w:rFonts w:hint="eastAsia"/>
          <w:color w:val="auto"/>
          <w:szCs w:val="21"/>
          <w:highlight w:val="none"/>
        </w:rPr>
        <w:t>三号黑体，</w:t>
      </w:r>
      <w:r>
        <w:rPr>
          <w:color w:val="auto"/>
          <w:szCs w:val="21"/>
          <w:highlight w:val="none"/>
        </w:rPr>
        <w:t>标题使用加粗</w:t>
      </w:r>
      <w:r>
        <w:rPr>
          <w:rFonts w:hint="eastAsia"/>
          <w:color w:val="auto"/>
          <w:szCs w:val="21"/>
          <w:highlight w:val="none"/>
        </w:rPr>
        <w:t>五号宋体，</w:t>
      </w:r>
      <w:r>
        <w:rPr>
          <w:color w:val="auto"/>
          <w:szCs w:val="21"/>
          <w:highlight w:val="none"/>
        </w:rPr>
        <w:t>插表编号及表名</w:t>
      </w:r>
      <w:r>
        <w:rPr>
          <w:rFonts w:hint="eastAsia"/>
          <w:color w:val="auto"/>
          <w:szCs w:val="21"/>
          <w:highlight w:val="none"/>
        </w:rPr>
        <w:t>使用四号黑体，</w:t>
      </w:r>
      <w:r>
        <w:rPr>
          <w:color w:val="auto"/>
          <w:szCs w:val="21"/>
          <w:highlight w:val="none"/>
        </w:rPr>
        <w:t>插表及附表内各行文字、数字采用宋体5号</w:t>
      </w:r>
      <w:r>
        <w:rPr>
          <w:rFonts w:hint="eastAsia"/>
          <w:color w:val="auto"/>
          <w:szCs w:val="21"/>
          <w:highlight w:val="none"/>
        </w:rPr>
        <w:t>，</w:t>
      </w:r>
      <w:r>
        <w:rPr>
          <w:color w:val="auto"/>
          <w:szCs w:val="21"/>
          <w:highlight w:val="none"/>
        </w:rPr>
        <w:t>正文行间距采用1.5倍</w:t>
      </w:r>
      <w:r>
        <w:rPr>
          <w:rFonts w:hint="eastAsia"/>
          <w:color w:val="auto"/>
          <w:szCs w:val="21"/>
          <w:highlight w:val="none"/>
        </w:rPr>
        <w:t>。</w:t>
      </w:r>
      <w:r>
        <w:rPr>
          <w:color w:val="auto"/>
          <w:szCs w:val="21"/>
          <w:highlight w:val="none"/>
        </w:rPr>
        <w:t>文件的页边距上</w:t>
      </w:r>
      <w:r>
        <w:rPr>
          <w:rFonts w:hint="eastAsia"/>
          <w:color w:val="auto"/>
          <w:szCs w:val="21"/>
          <w:highlight w:val="none"/>
        </w:rPr>
        <w:t>为</w:t>
      </w:r>
      <w:r>
        <w:rPr>
          <w:color w:val="auto"/>
          <w:szCs w:val="21"/>
          <w:highlight w:val="none"/>
        </w:rPr>
        <w:t>26mm，下</w:t>
      </w:r>
      <w:r>
        <w:rPr>
          <w:rFonts w:hint="eastAsia"/>
          <w:color w:val="auto"/>
          <w:szCs w:val="21"/>
          <w:highlight w:val="none"/>
        </w:rPr>
        <w:t>为</w:t>
      </w:r>
      <w:r>
        <w:rPr>
          <w:color w:val="auto"/>
          <w:szCs w:val="21"/>
          <w:highlight w:val="none"/>
        </w:rPr>
        <w:t>27mm，左</w:t>
      </w:r>
      <w:r>
        <w:rPr>
          <w:rFonts w:hint="eastAsia"/>
          <w:color w:val="auto"/>
          <w:szCs w:val="21"/>
          <w:highlight w:val="none"/>
        </w:rPr>
        <w:t>为</w:t>
      </w:r>
      <w:r>
        <w:rPr>
          <w:color w:val="auto"/>
          <w:szCs w:val="21"/>
          <w:highlight w:val="none"/>
        </w:rPr>
        <w:t>2</w:t>
      </w:r>
      <w:r>
        <w:rPr>
          <w:rFonts w:hint="eastAsia"/>
          <w:color w:val="auto"/>
          <w:szCs w:val="21"/>
          <w:highlight w:val="none"/>
        </w:rPr>
        <w:t>6</w:t>
      </w:r>
      <w:r>
        <w:rPr>
          <w:color w:val="auto"/>
          <w:szCs w:val="21"/>
          <w:highlight w:val="none"/>
        </w:rPr>
        <w:t>mm，右</w:t>
      </w:r>
      <w:r>
        <w:rPr>
          <w:rFonts w:hint="eastAsia"/>
          <w:color w:val="auto"/>
          <w:szCs w:val="21"/>
          <w:highlight w:val="none"/>
        </w:rPr>
        <w:t>为</w:t>
      </w:r>
      <w:r>
        <w:rPr>
          <w:color w:val="auto"/>
          <w:szCs w:val="21"/>
          <w:highlight w:val="none"/>
        </w:rPr>
        <w:t>26mm</w:t>
      </w:r>
      <w:r>
        <w:rPr>
          <w:rFonts w:hint="eastAsia"/>
          <w:color w:val="auto"/>
          <w:szCs w:val="21"/>
          <w:highlight w:val="none"/>
        </w:rPr>
        <w:t>，装订线在左侧0.7mm。</w:t>
      </w:r>
      <w:r>
        <w:rPr>
          <w:color w:val="auto"/>
          <w:szCs w:val="21"/>
          <w:highlight w:val="none"/>
        </w:rPr>
        <w:t>若使用页眉，则采用5号宋体，页眉距边界20mm</w:t>
      </w:r>
      <w:r>
        <w:rPr>
          <w:rFonts w:hint="eastAsia"/>
          <w:color w:val="auto"/>
          <w:szCs w:val="21"/>
          <w:highlight w:val="none"/>
        </w:rPr>
        <w:t>。</w:t>
      </w:r>
      <w:r>
        <w:rPr>
          <w:color w:val="auto"/>
          <w:szCs w:val="21"/>
          <w:highlight w:val="none"/>
        </w:rPr>
        <w:t>编制连续的页码和目录</w:t>
      </w:r>
      <w:r>
        <w:rPr>
          <w:rFonts w:hint="eastAsia"/>
          <w:color w:val="auto"/>
          <w:szCs w:val="21"/>
          <w:highlight w:val="none"/>
        </w:rPr>
        <w:t>，</w:t>
      </w:r>
      <w:r>
        <w:rPr>
          <w:color w:val="auto"/>
          <w:szCs w:val="21"/>
          <w:highlight w:val="none"/>
        </w:rPr>
        <w:t>页码位于页脚，采用5号宋体，距边界20mm，位置居中。</w:t>
      </w:r>
    </w:p>
    <w:p>
      <w:pPr>
        <w:spacing w:line="360" w:lineRule="auto"/>
        <w:ind w:firstLine="424" w:firstLineChars="201"/>
        <w:rPr>
          <w:b/>
          <w:color w:val="auto"/>
          <w:szCs w:val="21"/>
          <w:highlight w:val="none"/>
        </w:rPr>
      </w:pPr>
      <w:r>
        <w:rPr>
          <w:rFonts w:hint="eastAsia"/>
          <w:b/>
          <w:color w:val="auto"/>
          <w:szCs w:val="21"/>
          <w:highlight w:val="none"/>
        </w:rPr>
        <w:t>5.6 谈判（响应）文件递交</w:t>
      </w:r>
    </w:p>
    <w:p>
      <w:pPr>
        <w:spacing w:line="360" w:lineRule="auto"/>
        <w:ind w:firstLine="420" w:firstLineChars="200"/>
        <w:rPr>
          <w:color w:val="auto"/>
          <w:szCs w:val="21"/>
          <w:highlight w:val="none"/>
        </w:rPr>
      </w:pPr>
      <w:r>
        <w:rPr>
          <w:rFonts w:hint="eastAsia"/>
          <w:color w:val="auto"/>
          <w:szCs w:val="21"/>
          <w:highlight w:val="none"/>
        </w:rPr>
        <w:t>5.6.1承包（服务）商需按本章第5.3、5.4、5.5条款编制谈判（响应）文件，编制目录。</w:t>
      </w:r>
    </w:p>
    <w:p>
      <w:pPr>
        <w:spacing w:line="360" w:lineRule="auto"/>
        <w:ind w:firstLine="420" w:firstLineChars="200"/>
        <w:rPr>
          <w:color w:val="auto"/>
          <w:szCs w:val="21"/>
          <w:highlight w:val="none"/>
        </w:rPr>
      </w:pPr>
      <w:r>
        <w:rPr>
          <w:rFonts w:hint="eastAsia"/>
          <w:color w:val="auto"/>
          <w:szCs w:val="21"/>
          <w:highlight w:val="none"/>
        </w:rPr>
        <w:t>5.6.2谈判（响应）文件电子版格式要求是PDF格式，线上提交（邮箱</w:t>
      </w:r>
      <w:r>
        <w:rPr>
          <w:rFonts w:hint="eastAsia"/>
          <w:color w:val="auto"/>
          <w:szCs w:val="21"/>
          <w:highlight w:val="none"/>
          <w:lang w:val="en-US" w:eastAsia="zh-CN"/>
        </w:rPr>
        <w:t>xuyang01@petrochina.com.cn</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5.6.3谈判（响应）文件应于谈判规定的谈判时间前递交。</w:t>
      </w:r>
    </w:p>
    <w:p>
      <w:pPr>
        <w:spacing w:line="360" w:lineRule="auto"/>
        <w:ind w:firstLine="420" w:firstLineChars="200"/>
        <w:rPr>
          <w:color w:val="auto"/>
          <w:szCs w:val="21"/>
          <w:highlight w:val="none"/>
        </w:rPr>
      </w:pPr>
      <w:r>
        <w:rPr>
          <w:rFonts w:hint="eastAsia"/>
          <w:color w:val="auto"/>
          <w:szCs w:val="21"/>
          <w:highlight w:val="none"/>
        </w:rPr>
        <w:t>5.6.4有下列情形之一时，承包（服务）商的谈判（响应）文件将被否决：</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）谈判（响应）文件报价书未加盖承包（服务）商公章及法定代表人或者委托代理人印章（或签字）的；</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）经谈判小组认定承包（服务）商以低于成本价报价，恶意竞争的；</w:t>
      </w:r>
    </w:p>
    <w:p>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）谈判（响应）文件中提出招标（采购）人不能接受的条件的。</w:t>
      </w:r>
    </w:p>
    <w:p>
      <w:pPr>
        <w:spacing w:line="360" w:lineRule="auto"/>
        <w:ind w:firstLine="424" w:firstLineChars="201"/>
        <w:rPr>
          <w:b/>
          <w:color w:val="auto"/>
          <w:szCs w:val="21"/>
          <w:highlight w:val="none"/>
        </w:rPr>
      </w:pPr>
      <w:r>
        <w:rPr>
          <w:rFonts w:hint="eastAsia"/>
          <w:b/>
          <w:color w:val="auto"/>
          <w:szCs w:val="21"/>
          <w:highlight w:val="none"/>
        </w:rPr>
        <w:t>6. 谈判报价</w:t>
      </w:r>
    </w:p>
    <w:p>
      <w:pPr>
        <w:spacing w:line="360" w:lineRule="auto"/>
        <w:ind w:firstLine="422" w:firstLineChars="201"/>
        <w:jc w:val="left"/>
        <w:rPr>
          <w:color w:val="auto"/>
          <w:szCs w:val="21"/>
          <w:highlight w:val="none"/>
        </w:rPr>
      </w:pPr>
      <w:r>
        <w:rPr>
          <w:rFonts w:hint="eastAsia"/>
          <w:color w:val="auto"/>
          <w:szCs w:val="21"/>
          <w:highlight w:val="none"/>
        </w:rPr>
        <w:t>6.1报价方式：</w:t>
      </w:r>
      <w:r>
        <w:rPr>
          <w:rFonts w:hint="eastAsia"/>
          <w:color w:val="auto"/>
          <w:highlight w:val="none"/>
        </w:rPr>
        <w:t>见谈判文件中规定的报价要求。</w:t>
      </w:r>
    </w:p>
    <w:p>
      <w:pPr>
        <w:spacing w:line="360" w:lineRule="auto"/>
        <w:ind w:firstLine="422" w:firstLineChars="201"/>
        <w:rPr>
          <w:color w:val="auto"/>
          <w:szCs w:val="21"/>
          <w:highlight w:val="none"/>
        </w:rPr>
      </w:pPr>
      <w:r>
        <w:rPr>
          <w:rFonts w:hint="eastAsia"/>
          <w:color w:val="auto"/>
          <w:szCs w:val="21"/>
          <w:highlight w:val="none"/>
        </w:rPr>
        <w:t>6.2报价应是本谈判文件所确定的全部工作内容的价格体现。</w:t>
      </w:r>
    </w:p>
    <w:p>
      <w:pPr>
        <w:spacing w:line="360" w:lineRule="auto"/>
        <w:ind w:firstLine="422" w:firstLineChars="201"/>
        <w:rPr>
          <w:color w:val="auto"/>
          <w:szCs w:val="21"/>
          <w:highlight w:val="none"/>
        </w:rPr>
      </w:pPr>
      <w:r>
        <w:rPr>
          <w:rFonts w:hint="eastAsia"/>
          <w:color w:val="auto"/>
          <w:szCs w:val="21"/>
          <w:highlight w:val="none"/>
        </w:rPr>
        <w:t>6.3本次谈判报价为一次性报价，报价币种为人民币。承包（服务）商在成交后不允许擅自改变服务内容、质量标准、期限与追加项目预算。</w:t>
      </w:r>
    </w:p>
    <w:p>
      <w:pPr>
        <w:spacing w:line="360" w:lineRule="auto"/>
        <w:ind w:firstLine="422" w:firstLineChars="201"/>
        <w:rPr>
          <w:color w:val="auto"/>
          <w:szCs w:val="21"/>
          <w:highlight w:val="none"/>
        </w:rPr>
      </w:pPr>
      <w:r>
        <w:rPr>
          <w:rFonts w:hint="eastAsia"/>
          <w:color w:val="auto"/>
          <w:szCs w:val="21"/>
          <w:highlight w:val="none"/>
        </w:rPr>
        <w:t>6.4招标（采购）人或代理机构不接受可选择的报价方案和价格。任何有选择的或可调整的报价方案和价格将被视为非响应性报价而被拒绝。</w:t>
      </w:r>
    </w:p>
    <w:p>
      <w:pPr>
        <w:spacing w:line="360" w:lineRule="auto"/>
        <w:ind w:firstLine="424" w:firstLineChars="201"/>
        <w:rPr>
          <w:b/>
          <w:color w:val="auto"/>
          <w:szCs w:val="21"/>
          <w:highlight w:val="none"/>
        </w:rPr>
      </w:pPr>
      <w:r>
        <w:rPr>
          <w:rFonts w:hint="eastAsia"/>
          <w:b/>
          <w:color w:val="auto"/>
          <w:szCs w:val="21"/>
          <w:highlight w:val="none"/>
        </w:rPr>
        <w:t>7. 谈判</w:t>
      </w:r>
    </w:p>
    <w:p>
      <w:pPr>
        <w:spacing w:line="360" w:lineRule="auto"/>
        <w:ind w:firstLine="422" w:firstLineChars="201"/>
        <w:rPr>
          <w:color w:val="auto"/>
          <w:szCs w:val="21"/>
          <w:highlight w:val="none"/>
        </w:rPr>
      </w:pPr>
      <w:r>
        <w:rPr>
          <w:rFonts w:hint="eastAsia"/>
          <w:color w:val="auto"/>
          <w:szCs w:val="21"/>
          <w:highlight w:val="none"/>
        </w:rPr>
        <w:t>7.1 在递交谈判（响应）文件时间截止后，由招标中心组织</w:t>
      </w:r>
      <w:r>
        <w:rPr>
          <w:rFonts w:hint="eastAsia" w:cs="宋体"/>
          <w:bCs/>
          <w:color w:val="auto"/>
          <w:szCs w:val="21"/>
          <w:highlight w:val="none"/>
          <w:lang w:val="zh-CN"/>
        </w:rPr>
        <w:t>招标（采购）人</w:t>
      </w:r>
      <w:r>
        <w:rPr>
          <w:rFonts w:hint="eastAsia"/>
          <w:color w:val="auto"/>
          <w:szCs w:val="21"/>
          <w:highlight w:val="none"/>
        </w:rPr>
        <w:t>和评审专家组成的谈判小组在规定的时间和地点与承包（服务）商进行谈判。</w:t>
      </w:r>
    </w:p>
    <w:p>
      <w:pPr>
        <w:spacing w:line="360" w:lineRule="auto"/>
        <w:ind w:firstLine="422" w:firstLineChars="201"/>
        <w:rPr>
          <w:color w:val="auto"/>
          <w:szCs w:val="21"/>
          <w:highlight w:val="none"/>
        </w:rPr>
      </w:pPr>
      <w:r>
        <w:rPr>
          <w:rFonts w:hint="eastAsia"/>
          <w:color w:val="auto"/>
          <w:szCs w:val="21"/>
          <w:highlight w:val="none"/>
        </w:rPr>
        <w:t>7.2 谈判小组：本项目谈判小组专家在专家库中随机抽取。</w:t>
      </w:r>
    </w:p>
    <w:p>
      <w:pPr>
        <w:spacing w:line="360" w:lineRule="auto"/>
        <w:ind w:firstLine="420" w:firstLineChars="200"/>
        <w:rPr>
          <w:color w:val="auto"/>
          <w:szCs w:val="21"/>
          <w:highlight w:val="none"/>
        </w:rPr>
      </w:pPr>
      <w:r>
        <w:rPr>
          <w:rFonts w:hint="eastAsia"/>
          <w:color w:val="auto"/>
          <w:szCs w:val="21"/>
          <w:highlight w:val="none"/>
        </w:rPr>
        <w:t>7.3 谈判程序：本次谈判采用资格后审的方式，谈判小组依据谈判文件的规定，首先对参加谈判的承包（服务）商进行初步评审，初步评审合格的承包（服务）商继续参加详细评审；初步评审不合格的承包（服务）商不再参加详细评审，谈判小组成员初步评审合格的承包（服务）商进行评审打分并形成谈判报告。</w:t>
      </w:r>
    </w:p>
    <w:p>
      <w:pPr>
        <w:spacing w:line="360" w:lineRule="auto"/>
        <w:ind w:firstLine="424" w:firstLineChars="201"/>
        <w:rPr>
          <w:b/>
          <w:color w:val="auto"/>
          <w:highlight w:val="none"/>
        </w:rPr>
      </w:pPr>
      <w:r>
        <w:rPr>
          <w:rFonts w:hint="eastAsia"/>
          <w:b/>
          <w:color w:val="auto"/>
          <w:highlight w:val="none"/>
        </w:rPr>
        <w:t>8. 确定成交承包（服务）商</w:t>
      </w:r>
    </w:p>
    <w:p>
      <w:pPr>
        <w:spacing w:line="360" w:lineRule="auto"/>
        <w:ind w:firstLine="422" w:firstLineChars="201"/>
        <w:rPr>
          <w:color w:val="auto"/>
          <w:szCs w:val="21"/>
          <w:highlight w:val="none"/>
        </w:rPr>
      </w:pPr>
      <w:r>
        <w:rPr>
          <w:rFonts w:hint="eastAsia"/>
          <w:color w:val="auto"/>
          <w:szCs w:val="21"/>
          <w:highlight w:val="none"/>
        </w:rPr>
        <w:t>8.1向成交承包（服务）商发放的《成交通知书》和谈判文件都将是合同的组成部分。</w:t>
      </w:r>
    </w:p>
    <w:p>
      <w:pPr>
        <w:spacing w:line="360" w:lineRule="auto"/>
        <w:ind w:firstLine="422" w:firstLineChars="201"/>
        <w:rPr>
          <w:color w:val="auto"/>
          <w:szCs w:val="21"/>
          <w:highlight w:val="none"/>
        </w:rPr>
      </w:pPr>
      <w:r>
        <w:rPr>
          <w:rFonts w:hint="eastAsia"/>
          <w:color w:val="auto"/>
          <w:szCs w:val="21"/>
          <w:highlight w:val="none"/>
        </w:rPr>
        <w:t>8.2成交承包（服务）商应按《成交通知书》规定的时间、地点与采购人签订书面合同。</w:t>
      </w:r>
    </w:p>
    <w:p>
      <w:pPr>
        <w:ind w:firstLine="420" w:firstLineChars="200"/>
        <w:rPr>
          <w:color w:val="auto"/>
          <w:highlight w:val="none"/>
        </w:rPr>
      </w:pPr>
      <w:r>
        <w:rPr>
          <w:rFonts w:hint="eastAsia"/>
          <w:color w:val="auto"/>
          <w:szCs w:val="21"/>
          <w:highlight w:val="none"/>
        </w:rPr>
        <w:t>8.3成交承包（服务）商如不按谈判响应文件承诺的条款履行服务义务视为违约，违约承包（服务）商按有关规定承担相应的违约责任</w:t>
      </w:r>
    </w:p>
    <w:p>
      <w:pPr>
        <w:rPr>
          <w:rFonts w:cs="宋体"/>
          <w:szCs w:val="21"/>
        </w:rPr>
      </w:pPr>
      <w:r>
        <w:rPr>
          <w:rFonts w:hint="eastAsia"/>
          <w:highlight w:val="none"/>
        </w:rPr>
        <w:br w:type="page"/>
      </w:r>
    </w:p>
    <w:bookmarkEnd w:id="0"/>
    <w:p>
      <w:pPr>
        <w:pStyle w:val="3"/>
        <w:keepNext w:val="0"/>
        <w:keepLines w:val="0"/>
        <w:ind w:firstLine="2891" w:firstLineChars="900"/>
        <w:jc w:val="both"/>
        <w:rPr>
          <w:color w:val="FF0000"/>
          <w:highlight w:val="none"/>
        </w:rPr>
      </w:pPr>
      <w:bookmarkStart w:id="33" w:name="_Toc1940"/>
      <w:bookmarkStart w:id="34" w:name="_Toc496201755"/>
      <w:bookmarkStart w:id="35" w:name="_Toc496202478"/>
      <w:r>
        <w:rPr>
          <w:rFonts w:hint="eastAsia"/>
          <w:highlight w:val="none"/>
        </w:rPr>
        <w:t>第二章 评审标准及方法</w:t>
      </w:r>
      <w:bookmarkEnd w:id="33"/>
    </w:p>
    <w:bookmarkEnd w:id="34"/>
    <w:bookmarkEnd w:id="35"/>
    <w:p>
      <w:pPr>
        <w:pStyle w:val="4"/>
        <w:keepNext w:val="0"/>
        <w:keepLines w:val="0"/>
        <w:ind w:firstLine="480"/>
        <w:rPr>
          <w:rFonts w:ascii="方正黑体简体" w:hAnsi="方正黑体简体" w:eastAsia="方正黑体简体" w:cs="方正黑体简体"/>
        </w:rPr>
      </w:pPr>
      <w:bookmarkStart w:id="36" w:name="_Toc2303"/>
      <w:bookmarkStart w:id="37" w:name="_Toc31739"/>
      <w:bookmarkStart w:id="38" w:name="_Toc48808467"/>
      <w:bookmarkStart w:id="39" w:name="_Toc9146"/>
      <w:bookmarkStart w:id="40" w:name="_Toc48811892"/>
      <w:bookmarkStart w:id="41" w:name="_Toc12578"/>
      <w:bookmarkStart w:id="42" w:name="_Toc806"/>
      <w:bookmarkStart w:id="43" w:name="_Toc12318"/>
      <w:bookmarkStart w:id="44" w:name="_Toc22637"/>
      <w:bookmarkStart w:id="45" w:name="_Toc11427"/>
      <w:bookmarkStart w:id="46" w:name="_Toc3015"/>
      <w:bookmarkStart w:id="47" w:name="_Toc2041"/>
      <w:bookmarkStart w:id="48" w:name="_Toc9735"/>
      <w:bookmarkStart w:id="49" w:name="_Toc14324"/>
      <w:bookmarkStart w:id="50" w:name="_Toc8187"/>
      <w:bookmarkStart w:id="51" w:name="_Toc48636658"/>
      <w:bookmarkStart w:id="52" w:name="_Toc524116939"/>
      <w:bookmarkStart w:id="53" w:name="_Toc899"/>
      <w:bookmarkStart w:id="54" w:name="_Toc513453477"/>
      <w:bookmarkStart w:id="55" w:name="_Toc3574"/>
      <w:bookmarkStart w:id="56" w:name="_Toc30088"/>
      <w:bookmarkStart w:id="57" w:name="_Toc32754"/>
      <w:bookmarkStart w:id="58" w:name="_Toc31068"/>
      <w:bookmarkStart w:id="59" w:name="_Toc17902491"/>
      <w:bookmarkStart w:id="60" w:name="_Toc5384"/>
      <w:bookmarkStart w:id="61" w:name="_Toc48635791"/>
      <w:bookmarkStart w:id="62" w:name="_Toc13927"/>
      <w:bookmarkStart w:id="63" w:name="_Toc48811889"/>
      <w:bookmarkStart w:id="64" w:name="_Toc6826"/>
      <w:bookmarkStart w:id="65" w:name="_Toc4793"/>
      <w:bookmarkStart w:id="66" w:name="_Toc19315"/>
      <w:bookmarkStart w:id="67" w:name="_Toc25189"/>
      <w:bookmarkStart w:id="68" w:name="_Toc48808464"/>
      <w:bookmarkStart w:id="69" w:name="_Toc19414"/>
      <w:r>
        <w:rPr>
          <w:rFonts w:hint="eastAsia" w:ascii="方正黑体简体" w:hAnsi="方正黑体简体" w:eastAsia="方正黑体简体" w:cs="方正黑体简体"/>
        </w:rPr>
        <w:t>1.评审方法</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keepNext w:val="0"/>
        <w:keepLines w:val="0"/>
        <w:widowControl/>
        <w:suppressLineNumbers w:val="0"/>
        <w:ind w:firstLine="444" w:firstLineChars="200"/>
        <w:jc w:val="left"/>
        <w:rPr>
          <w:rFonts w:hint="eastAsia"/>
          <w:iCs/>
          <w:color w:val="000000" w:themeColor="text1"/>
          <w:spacing w:val="6"/>
          <w:kern w:val="0"/>
          <w:lang w:bidi="en-US"/>
          <w14:textFill>
            <w14:solidFill>
              <w14:schemeClr w14:val="tx1"/>
            </w14:solidFill>
          </w14:textFill>
        </w:rPr>
      </w:pPr>
      <w:r>
        <w:rPr>
          <w:rFonts w:hint="eastAsia"/>
          <w:iCs/>
          <w:color w:val="000000" w:themeColor="text1"/>
          <w:spacing w:val="6"/>
          <w:kern w:val="0"/>
          <w:lang w:bidi="en-US"/>
          <w14:textFill>
            <w14:solidFill>
              <w14:schemeClr w14:val="tx1"/>
            </w14:solidFill>
          </w14:textFill>
        </w:rPr>
        <w:t xml:space="preserve">本次评标采用 </w:t>
      </w:r>
      <w:r>
        <w:rPr>
          <w:rFonts w:hint="eastAsia"/>
          <w:iCs/>
          <w:color w:val="000000" w:themeColor="text1"/>
          <w:spacing w:val="6"/>
          <w:kern w:val="0"/>
          <w:u w:val="single"/>
          <w:lang w:bidi="en-US"/>
          <w14:textFill>
            <w14:solidFill>
              <w14:schemeClr w14:val="tx1"/>
            </w14:solidFill>
          </w14:textFill>
        </w:rPr>
        <w:t xml:space="preserve"> 综合评估 </w:t>
      </w:r>
      <w:r>
        <w:rPr>
          <w:rFonts w:hint="eastAsia"/>
          <w:iCs/>
          <w:color w:val="000000" w:themeColor="text1"/>
          <w:spacing w:val="6"/>
          <w:kern w:val="0"/>
          <w:lang w:bidi="en-US"/>
          <w14:textFill>
            <w14:solidFill>
              <w14:schemeClr w14:val="tx1"/>
            </w14:solidFill>
          </w14:textFill>
        </w:rPr>
        <w:t xml:space="preserve"> 法。谈判小组对满足竞争性谈判文件实质性要求的谈判响应文件，按照本章规定的评分标准进行打分，并按得分由高到低顺序推荐成交候选人，或根据采购人授权直接确定成交人，但谈判报价低于其成本的除外。综合评分相等时，以技术得分高的优先；如果技术得分也相等，以商务评分高的优先；如果商务得分也相等，以场地设施、业绩、师资评分次序进行优先排序。</w:t>
      </w:r>
    </w:p>
    <w:p>
      <w:pPr>
        <w:keepNext w:val="0"/>
        <w:keepLines w:val="0"/>
        <w:widowControl/>
        <w:suppressLineNumbers w:val="0"/>
        <w:ind w:firstLine="444" w:firstLineChars="200"/>
        <w:jc w:val="left"/>
        <w:rPr>
          <w:rFonts w:cs="宋体"/>
          <w:bCs/>
          <w:szCs w:val="21"/>
        </w:rPr>
      </w:pPr>
      <w:r>
        <w:rPr>
          <w:rFonts w:hint="eastAsia" w:cs="Times New Roman"/>
          <w:b w:val="0"/>
          <w:bCs w:val="0"/>
          <w:iCs/>
          <w:color w:val="auto"/>
          <w:spacing w:val="6"/>
          <w:kern w:val="0"/>
          <w:lang w:val="en-US" w:eastAsia="zh-CN" w:bidi="en-US"/>
        </w:rPr>
        <w:t>1.2采购人保留对拟签约候选人进行现场考核验证的权利，评审产生拟签约候选人名单后，由采购人决定是否组织相关单位（部门）或委托第三方机构依据公开竞价文件及技术要求对候选人响应文件真实性及技术可行性进行现场实地考核，若确定对拟签约候选人进行现场实地考核，则只有实地考核合格的拟签约候选人才能成为签约人。</w:t>
      </w:r>
    </w:p>
    <w:p>
      <w:pPr>
        <w:pStyle w:val="4"/>
        <w:keepNext w:val="0"/>
        <w:keepLines w:val="0"/>
        <w:ind w:firstLine="480"/>
        <w:rPr>
          <w:rFonts w:ascii="方正黑体简体" w:hAnsi="方正黑体简体" w:eastAsia="方正黑体简体" w:cs="方正黑体简体"/>
        </w:rPr>
      </w:pPr>
      <w:bookmarkStart w:id="70" w:name="_Toc27574"/>
      <w:bookmarkStart w:id="71" w:name="_Toc25809"/>
      <w:bookmarkStart w:id="72" w:name="_Toc1294"/>
      <w:bookmarkStart w:id="73" w:name="_Toc2237"/>
      <w:r>
        <w:rPr>
          <w:rFonts w:hint="eastAsia" w:ascii="方正黑体简体" w:hAnsi="方正黑体简体" w:eastAsia="方正黑体简体" w:cs="方正黑体简体"/>
        </w:rPr>
        <w:t>2.评审程序</w:t>
      </w:r>
      <w:bookmarkEnd w:id="70"/>
      <w:bookmarkEnd w:id="71"/>
      <w:bookmarkEnd w:id="72"/>
      <w:bookmarkEnd w:id="73"/>
    </w:p>
    <w:p>
      <w:pPr>
        <w:pStyle w:val="5"/>
        <w:keepNext w:val="0"/>
        <w:ind w:firstLine="422"/>
      </w:pPr>
      <w:r>
        <w:rPr>
          <w:rFonts w:hint="eastAsia"/>
        </w:rPr>
        <w:t>2.1初步评审</w:t>
      </w:r>
    </w:p>
    <w:tbl>
      <w:tblPr>
        <w:tblStyle w:val="23"/>
        <w:tblW w:w="0" w:type="auto"/>
        <w:jc w:val="center"/>
        <w:tblLayout w:type="fixed"/>
        <w:tblCellMar>
          <w:top w:w="0" w:type="dxa"/>
          <w:left w:w="108" w:type="dxa"/>
          <w:bottom w:w="0" w:type="dxa"/>
          <w:right w:w="108" w:type="dxa"/>
        </w:tblCellMar>
      </w:tblPr>
      <w:tblGrid>
        <w:gridCol w:w="701"/>
        <w:gridCol w:w="1134"/>
        <w:gridCol w:w="2329"/>
        <w:gridCol w:w="4358"/>
      </w:tblGrid>
      <w:tr>
        <w:tblPrEx>
          <w:tblCellMar>
            <w:top w:w="0" w:type="dxa"/>
            <w:left w:w="108" w:type="dxa"/>
            <w:bottom w:w="0" w:type="dxa"/>
            <w:right w:w="108" w:type="dxa"/>
          </w:tblCellMar>
        </w:tblPrEx>
        <w:trPr>
          <w:trHeight w:val="498" w:hRule="atLeast"/>
          <w:jc w:val="center"/>
        </w:trPr>
        <w:tc>
          <w:tcPr>
            <w:tcW w:w="701"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lang w:val="zh-CN"/>
              </w:rPr>
              <w:t>序号</w:t>
            </w:r>
          </w:p>
        </w:tc>
        <w:tc>
          <w:tcPr>
            <w:tcW w:w="3463" w:type="dxa"/>
            <w:gridSpan w:val="2"/>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lang w:val="zh-CN"/>
              </w:rPr>
              <w:t>评审项目</w:t>
            </w:r>
          </w:p>
        </w:tc>
        <w:tc>
          <w:tcPr>
            <w:tcW w:w="435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lang w:val="zh-CN"/>
              </w:rPr>
              <w:t>评审标准</w:t>
            </w:r>
          </w:p>
        </w:tc>
      </w:tr>
      <w:tr>
        <w:tblPrEx>
          <w:tblCellMar>
            <w:top w:w="0" w:type="dxa"/>
            <w:left w:w="108" w:type="dxa"/>
            <w:bottom w:w="0" w:type="dxa"/>
            <w:right w:w="108" w:type="dxa"/>
          </w:tblCellMar>
        </w:tblPrEx>
        <w:trPr>
          <w:trHeight w:val="340" w:hRule="atLeast"/>
          <w:jc w:val="center"/>
        </w:trPr>
        <w:tc>
          <w:tcPr>
            <w:tcW w:w="701" w:type="dxa"/>
            <w:vMerge w:val="restart"/>
            <w:tcBorders>
              <w:top w:val="single" w:color="000000" w:sz="6" w:space="0"/>
              <w:left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lang w:val="zh-CN"/>
              </w:rPr>
              <w:t>1</w:t>
            </w:r>
          </w:p>
        </w:tc>
        <w:tc>
          <w:tcPr>
            <w:tcW w:w="1134" w:type="dxa"/>
            <w:vMerge w:val="restart"/>
            <w:tcBorders>
              <w:top w:val="single" w:color="000000" w:sz="6" w:space="0"/>
              <w:left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lang w:val="zh-CN"/>
              </w:rPr>
              <w:t>形式评审标准</w:t>
            </w:r>
          </w:p>
        </w:tc>
        <w:tc>
          <w:tcPr>
            <w:tcW w:w="23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rPr>
              <w:t>响应人名称</w:t>
            </w:r>
          </w:p>
        </w:tc>
        <w:tc>
          <w:tcPr>
            <w:tcW w:w="435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lang w:val="zh-CN"/>
              </w:rPr>
              <w:t>与营业执照、资质证书（资格要求）一致。</w:t>
            </w:r>
          </w:p>
        </w:tc>
      </w:tr>
      <w:tr>
        <w:tblPrEx>
          <w:tblCellMar>
            <w:top w:w="0" w:type="dxa"/>
            <w:left w:w="108" w:type="dxa"/>
            <w:bottom w:w="0" w:type="dxa"/>
            <w:right w:w="108" w:type="dxa"/>
          </w:tblCellMar>
        </w:tblPrEx>
        <w:trPr>
          <w:trHeight w:val="720" w:hRule="atLeast"/>
          <w:jc w:val="center"/>
        </w:trPr>
        <w:tc>
          <w:tcPr>
            <w:tcW w:w="701" w:type="dxa"/>
            <w:vMerge w:val="continue"/>
            <w:tcBorders>
              <w:left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lang w:val="zh-CN"/>
              </w:rPr>
            </w:pPr>
          </w:p>
        </w:tc>
        <w:tc>
          <w:tcPr>
            <w:tcW w:w="1134" w:type="dxa"/>
            <w:vMerge w:val="continue"/>
            <w:tcBorders>
              <w:left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谈判</w:t>
            </w:r>
            <w:r>
              <w:rPr>
                <w:rFonts w:hint="eastAsia" w:ascii="宋体" w:hAnsi="宋体" w:eastAsia="宋体" w:cs="Times New Roman"/>
                <w:kern w:val="0"/>
                <w:sz w:val="18"/>
                <w:szCs w:val="18"/>
                <w:lang w:val="zh-CN"/>
              </w:rPr>
              <w:t>（响应）</w:t>
            </w:r>
            <w:r>
              <w:rPr>
                <w:rFonts w:hint="eastAsia" w:ascii="宋体" w:hAnsi="宋体" w:eastAsia="宋体" w:cs="Times New Roman"/>
                <w:kern w:val="0"/>
                <w:sz w:val="18"/>
                <w:szCs w:val="18"/>
              </w:rPr>
              <w:t>文件形式</w:t>
            </w:r>
          </w:p>
        </w:tc>
        <w:tc>
          <w:tcPr>
            <w:tcW w:w="435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rPr>
              <w:t>谈判（响应）文件应有法定代表人或其委托代理人签字，并加盖单位公章。</w:t>
            </w:r>
          </w:p>
        </w:tc>
      </w:tr>
      <w:tr>
        <w:tblPrEx>
          <w:tblCellMar>
            <w:top w:w="0" w:type="dxa"/>
            <w:left w:w="108" w:type="dxa"/>
            <w:bottom w:w="0" w:type="dxa"/>
            <w:right w:w="108" w:type="dxa"/>
          </w:tblCellMar>
        </w:tblPrEx>
        <w:trPr>
          <w:trHeight w:val="340" w:hRule="atLeast"/>
          <w:jc w:val="center"/>
        </w:trPr>
        <w:tc>
          <w:tcPr>
            <w:tcW w:w="701" w:type="dxa"/>
            <w:vMerge w:val="continue"/>
            <w:tcBorders>
              <w:left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lang w:val="zh-CN"/>
              </w:rPr>
            </w:pPr>
          </w:p>
        </w:tc>
        <w:tc>
          <w:tcPr>
            <w:tcW w:w="1134" w:type="dxa"/>
            <w:vMerge w:val="continue"/>
            <w:tcBorders>
              <w:left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rPr>
              <w:t>响应函签字盖章</w:t>
            </w:r>
          </w:p>
        </w:tc>
        <w:tc>
          <w:tcPr>
            <w:tcW w:w="435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rPr>
              <w:t>有法定代表人或其委托代理人签字并加盖单位章。由法定代表人签字的，应附法定代表人身份证明，由代理人签字的，应附授权委托书；授权委托书应满足谈判（采购）文件要求，合格有效。响应函应按谈判文件规定的格式填写，无内容不全或关键字迹模糊无法辨认的现象。</w:t>
            </w:r>
          </w:p>
        </w:tc>
      </w:tr>
      <w:tr>
        <w:tblPrEx>
          <w:tblCellMar>
            <w:top w:w="0" w:type="dxa"/>
            <w:left w:w="108" w:type="dxa"/>
            <w:bottom w:w="0" w:type="dxa"/>
            <w:right w:w="108" w:type="dxa"/>
          </w:tblCellMar>
        </w:tblPrEx>
        <w:trPr>
          <w:trHeight w:val="340" w:hRule="atLeast"/>
          <w:jc w:val="center"/>
        </w:trPr>
        <w:tc>
          <w:tcPr>
            <w:tcW w:w="701" w:type="dxa"/>
            <w:tcBorders>
              <w:top w:val="single" w:color="000000" w:sz="6" w:space="0"/>
              <w:left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2</w:t>
            </w:r>
          </w:p>
        </w:tc>
        <w:tc>
          <w:tcPr>
            <w:tcW w:w="1134" w:type="dxa"/>
            <w:tcBorders>
              <w:top w:val="single" w:color="000000" w:sz="6" w:space="0"/>
              <w:left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lang w:val="zh-CN"/>
              </w:rPr>
              <w:t>资格评审标准</w:t>
            </w:r>
          </w:p>
        </w:tc>
        <w:tc>
          <w:tcPr>
            <w:tcW w:w="23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lang w:val="zh-CN"/>
              </w:rPr>
              <w:t>资格要求</w:t>
            </w:r>
          </w:p>
        </w:tc>
        <w:tc>
          <w:tcPr>
            <w:tcW w:w="435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eastAsia="zh-CN"/>
              </w:rPr>
            </w:pPr>
            <w:r>
              <w:rPr>
                <w:rFonts w:hint="eastAsia" w:ascii="宋体" w:hAnsi="宋体" w:eastAsia="宋体" w:cs="Times New Roman"/>
                <w:kern w:val="0"/>
                <w:sz w:val="18"/>
                <w:szCs w:val="18"/>
              </w:rPr>
              <w:t>满足谈判公告中响应人资格条件</w:t>
            </w:r>
            <w:r>
              <w:rPr>
                <w:rFonts w:hint="eastAsia" w:ascii="宋体" w:hAnsi="宋体" w:eastAsia="宋体" w:cs="Times New Roman"/>
                <w:kern w:val="0"/>
                <w:sz w:val="18"/>
                <w:szCs w:val="18"/>
                <w:lang w:eastAsia="zh-CN"/>
              </w:rPr>
              <w:t>，达不到相关标准要求，取消评审资格。</w:t>
            </w:r>
          </w:p>
        </w:tc>
      </w:tr>
      <w:tr>
        <w:tblPrEx>
          <w:tblCellMar>
            <w:top w:w="0" w:type="dxa"/>
            <w:left w:w="108" w:type="dxa"/>
            <w:bottom w:w="0" w:type="dxa"/>
            <w:right w:w="108" w:type="dxa"/>
          </w:tblCellMar>
        </w:tblPrEx>
        <w:trPr>
          <w:trHeight w:val="340" w:hRule="atLeast"/>
          <w:jc w:val="center"/>
        </w:trPr>
        <w:tc>
          <w:tcPr>
            <w:tcW w:w="701" w:type="dxa"/>
            <w:vMerge w:val="restart"/>
            <w:tcBorders>
              <w:top w:val="single" w:color="000000" w:sz="6" w:space="0"/>
              <w:left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3</w:t>
            </w:r>
          </w:p>
        </w:tc>
        <w:tc>
          <w:tcPr>
            <w:tcW w:w="1134" w:type="dxa"/>
            <w:vMerge w:val="restart"/>
            <w:tcBorders>
              <w:top w:val="single" w:color="000000" w:sz="6" w:space="0"/>
              <w:left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lang w:val="zh-CN"/>
              </w:rPr>
              <w:t>响应性评审标准</w:t>
            </w:r>
          </w:p>
        </w:tc>
        <w:tc>
          <w:tcPr>
            <w:tcW w:w="23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lang w:val="zh-CN"/>
              </w:rPr>
              <w:t>报价要求</w:t>
            </w:r>
          </w:p>
        </w:tc>
        <w:tc>
          <w:tcPr>
            <w:tcW w:w="435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符合谈判文件第三章报价要求。</w:t>
            </w:r>
          </w:p>
        </w:tc>
      </w:tr>
      <w:tr>
        <w:tblPrEx>
          <w:tblCellMar>
            <w:top w:w="0" w:type="dxa"/>
            <w:left w:w="108" w:type="dxa"/>
            <w:bottom w:w="0" w:type="dxa"/>
            <w:right w:w="108" w:type="dxa"/>
          </w:tblCellMar>
        </w:tblPrEx>
        <w:trPr>
          <w:trHeight w:val="340" w:hRule="atLeast"/>
          <w:jc w:val="center"/>
        </w:trPr>
        <w:tc>
          <w:tcPr>
            <w:tcW w:w="701" w:type="dxa"/>
            <w:vMerge w:val="continue"/>
            <w:tcBorders>
              <w:left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rPr>
            </w:pPr>
          </w:p>
        </w:tc>
        <w:tc>
          <w:tcPr>
            <w:tcW w:w="1134" w:type="dxa"/>
            <w:vMerge w:val="continue"/>
            <w:tcBorders>
              <w:left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rPr>
              <w:t>服务期限</w:t>
            </w:r>
          </w:p>
        </w:tc>
        <w:tc>
          <w:tcPr>
            <w:tcW w:w="435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rPr>
              <w:t>详见谈判公告。</w:t>
            </w:r>
          </w:p>
        </w:tc>
      </w:tr>
      <w:tr>
        <w:tblPrEx>
          <w:tblCellMar>
            <w:top w:w="0" w:type="dxa"/>
            <w:left w:w="108" w:type="dxa"/>
            <w:bottom w:w="0" w:type="dxa"/>
            <w:right w:w="108" w:type="dxa"/>
          </w:tblCellMar>
        </w:tblPrEx>
        <w:trPr>
          <w:trHeight w:val="340" w:hRule="atLeast"/>
          <w:jc w:val="center"/>
        </w:trPr>
        <w:tc>
          <w:tcPr>
            <w:tcW w:w="701" w:type="dxa"/>
            <w:vMerge w:val="continue"/>
            <w:tcBorders>
              <w:left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lang w:val="zh-CN"/>
              </w:rPr>
            </w:pPr>
          </w:p>
        </w:tc>
        <w:tc>
          <w:tcPr>
            <w:tcW w:w="1134" w:type="dxa"/>
            <w:vMerge w:val="continue"/>
            <w:tcBorders>
              <w:left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合规承诺书</w:t>
            </w:r>
          </w:p>
        </w:tc>
        <w:tc>
          <w:tcPr>
            <w:tcW w:w="435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响应人需对《合规承诺书》中要求作出承诺(该承诺书按规定的格式提供，须经法定代表人或委托人签字，加盖响应人公章。</w:t>
            </w:r>
          </w:p>
        </w:tc>
      </w:tr>
      <w:tr>
        <w:tblPrEx>
          <w:tblCellMar>
            <w:top w:w="0" w:type="dxa"/>
            <w:left w:w="108" w:type="dxa"/>
            <w:bottom w:w="0" w:type="dxa"/>
            <w:right w:w="108" w:type="dxa"/>
          </w:tblCellMar>
        </w:tblPrEx>
        <w:trPr>
          <w:trHeight w:val="340" w:hRule="atLeast"/>
          <w:jc w:val="center"/>
        </w:trPr>
        <w:tc>
          <w:tcPr>
            <w:tcW w:w="701" w:type="dxa"/>
            <w:vMerge w:val="continue"/>
            <w:tcBorders>
              <w:left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lang w:val="zh-CN"/>
              </w:rPr>
            </w:pPr>
          </w:p>
        </w:tc>
        <w:tc>
          <w:tcPr>
            <w:tcW w:w="1134" w:type="dxa"/>
            <w:vMerge w:val="continue"/>
            <w:tcBorders>
              <w:left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lang w:val="zh-CN"/>
              </w:rPr>
            </w:pPr>
            <w:r>
              <w:rPr>
                <w:rFonts w:hint="eastAsia" w:ascii="宋体" w:hAnsi="宋体" w:eastAsia="宋体" w:cs="Times New Roman"/>
                <w:kern w:val="0"/>
                <w:sz w:val="18"/>
                <w:szCs w:val="18"/>
                <w:lang w:val="zh-CN"/>
              </w:rPr>
              <w:t>技术标准和要求是否满足谈判文件要求</w:t>
            </w:r>
          </w:p>
        </w:tc>
        <w:tc>
          <w:tcPr>
            <w:tcW w:w="435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符合谈判（采购）文件“技术标准和要求”中的规定。</w:t>
            </w:r>
          </w:p>
        </w:tc>
      </w:tr>
      <w:tr>
        <w:tblPrEx>
          <w:tblCellMar>
            <w:top w:w="0" w:type="dxa"/>
            <w:left w:w="108" w:type="dxa"/>
            <w:bottom w:w="0" w:type="dxa"/>
            <w:right w:w="108" w:type="dxa"/>
          </w:tblCellMar>
        </w:tblPrEx>
        <w:trPr>
          <w:trHeight w:val="65" w:hRule="atLeast"/>
          <w:jc w:val="center"/>
        </w:trPr>
        <w:tc>
          <w:tcPr>
            <w:tcW w:w="701" w:type="dxa"/>
            <w:vMerge w:val="continue"/>
            <w:tcBorders>
              <w:left w:val="single" w:color="000000" w:sz="6" w:space="0"/>
              <w:bottom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lang w:val="zh-CN"/>
              </w:rPr>
            </w:pPr>
          </w:p>
        </w:tc>
        <w:tc>
          <w:tcPr>
            <w:tcW w:w="1134" w:type="dxa"/>
            <w:vMerge w:val="continue"/>
            <w:tcBorders>
              <w:left w:val="single" w:color="000000" w:sz="6" w:space="0"/>
              <w:bottom w:val="single" w:color="000000" w:sz="6" w:space="0"/>
              <w:right w:val="single" w:color="000000" w:sz="6" w:space="0"/>
            </w:tcBorders>
            <w:shd w:val="clear" w:color="000000" w:fill="FFFFFF"/>
            <w:noWrap/>
            <w:vAlign w:val="center"/>
          </w:tcPr>
          <w:p>
            <w:pPr>
              <w:numPr>
                <w:ilvl w:val="0"/>
                <w:numId w:val="6"/>
              </w:numPr>
              <w:spacing w:line="240" w:lineRule="auto"/>
              <w:jc w:val="left"/>
              <w:rPr>
                <w:rFonts w:hint="eastAsia" w:ascii="宋体" w:hAnsi="宋体" w:eastAsia="宋体" w:cs="Times New Roman"/>
                <w:kern w:val="0"/>
                <w:sz w:val="18"/>
                <w:szCs w:val="18"/>
                <w:lang w:val="zh-CN"/>
              </w:rPr>
            </w:pPr>
          </w:p>
        </w:tc>
        <w:tc>
          <w:tcPr>
            <w:tcW w:w="2329"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实质性响应</w:t>
            </w:r>
          </w:p>
        </w:tc>
        <w:tc>
          <w:tcPr>
            <w:tcW w:w="4358" w:type="dxa"/>
            <w:tcBorders>
              <w:top w:val="single" w:color="000000" w:sz="6" w:space="0"/>
              <w:left w:val="single" w:color="000000" w:sz="6" w:space="0"/>
              <w:bottom w:val="single" w:color="000000" w:sz="6" w:space="0"/>
              <w:right w:val="single" w:color="000000" w:sz="6" w:space="0"/>
            </w:tcBorders>
            <w:shd w:val="clear" w:color="000000" w:fill="FFFFFF"/>
            <w:noWrap/>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符合谈判（采购）文件其他实质性要求。</w:t>
            </w:r>
          </w:p>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要求响应人保证提供的资料真实有效， 如有弄虚作假的行为 视为自愿放弃投标资格</w:t>
            </w:r>
          </w:p>
        </w:tc>
      </w:tr>
    </w:tbl>
    <w:p/>
    <w:p>
      <w:pPr>
        <w:autoSpaceDE w:val="0"/>
        <w:autoSpaceDN w:val="0"/>
        <w:spacing w:line="240" w:lineRule="auto"/>
        <w:jc w:val="both"/>
        <w:rPr>
          <w:rFonts w:hint="eastAsia"/>
          <w:b/>
          <w:bCs/>
          <w:kern w:val="0"/>
          <w:szCs w:val="21"/>
          <w:lang w:val="zh-CN"/>
        </w:rPr>
      </w:pPr>
      <w:bookmarkStart w:id="74" w:name="_Toc29193"/>
    </w:p>
    <w:p>
      <w:pPr>
        <w:pStyle w:val="2"/>
        <w:rPr>
          <w:rFonts w:hint="eastAsia"/>
          <w:lang w:val="zh-CN"/>
        </w:rPr>
      </w:pPr>
    </w:p>
    <w:p>
      <w:pPr>
        <w:pStyle w:val="2"/>
        <w:rPr>
          <w:rFonts w:hint="eastAsia"/>
          <w:lang w:val="zh-CN"/>
        </w:rPr>
      </w:pPr>
    </w:p>
    <w:p>
      <w:pPr>
        <w:autoSpaceDE w:val="0"/>
        <w:autoSpaceDN w:val="0"/>
        <w:spacing w:line="240" w:lineRule="auto"/>
        <w:ind w:firstLine="422" w:firstLineChars="200"/>
        <w:jc w:val="both"/>
        <w:rPr>
          <w:rFonts w:hint="eastAsia"/>
          <w:b/>
          <w:bCs/>
          <w:kern w:val="0"/>
          <w:szCs w:val="21"/>
          <w:lang w:val="zh-CN"/>
        </w:rPr>
      </w:pPr>
      <w:r>
        <w:rPr>
          <w:rFonts w:hint="eastAsia"/>
          <w:b/>
          <w:bCs/>
          <w:kern w:val="0"/>
          <w:szCs w:val="21"/>
          <w:lang w:val="zh-CN"/>
        </w:rPr>
        <w:t>2.2详细评审</w:t>
      </w:r>
    </w:p>
    <w:tbl>
      <w:tblPr>
        <w:tblStyle w:val="23"/>
        <w:tblpPr w:leftFromText="180" w:rightFromText="180" w:vertAnchor="text" w:horzAnchor="page" w:tblpX="1360" w:tblpY="87"/>
        <w:tblOverlap w:val="never"/>
        <w:tblW w:w="957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342"/>
        <w:gridCol w:w="6144"/>
        <w:gridCol w:w="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3" w:hRule="atLeast"/>
          <w:tblHeader/>
        </w:trPr>
        <w:tc>
          <w:tcPr>
            <w:tcW w:w="251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numPr>
                <w:ilvl w:val="0"/>
                <w:numId w:val="0"/>
              </w:numPr>
              <w:spacing w:line="240" w:lineRule="auto"/>
              <w:jc w:val="left"/>
              <w:rPr>
                <w:rFonts w:hint="eastAsia" w:ascii="宋体" w:hAnsi="宋体" w:eastAsia="宋体" w:cs="Times New Roman"/>
                <w:kern w:val="0"/>
                <w:sz w:val="18"/>
                <w:szCs w:val="18"/>
              </w:rPr>
            </w:pPr>
            <w:bookmarkStart w:id="75" w:name="_Toc468175751"/>
            <w:bookmarkStart w:id="76" w:name="_Toc283196394"/>
            <w:bookmarkStart w:id="77" w:name="_Toc283128973"/>
            <w:bookmarkStart w:id="78" w:name="_Toc283289424"/>
            <w:r>
              <w:rPr>
                <w:rFonts w:hint="eastAsia" w:ascii="宋体" w:hAnsi="宋体" w:eastAsia="宋体" w:cs="Times New Roman"/>
                <w:kern w:val="0"/>
                <w:sz w:val="18"/>
                <w:szCs w:val="18"/>
              </w:rPr>
              <w:t>评审项目</w:t>
            </w:r>
          </w:p>
        </w:tc>
        <w:tc>
          <w:tcPr>
            <w:tcW w:w="6144" w:type="dxa"/>
            <w:tcBorders>
              <w:top w:val="single" w:color="auto" w:sz="8"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评审标准</w:t>
            </w:r>
          </w:p>
        </w:tc>
        <w:tc>
          <w:tcPr>
            <w:tcW w:w="921" w:type="dxa"/>
            <w:tcBorders>
              <w:top w:val="single" w:color="auto" w:sz="8" w:space="0"/>
              <w:left w:val="single" w:color="auto" w:sz="4" w:space="0"/>
              <w:bottom w:val="single" w:color="auto" w:sz="4" w:space="0"/>
              <w:right w:val="single" w:color="auto" w:sz="8" w:space="0"/>
            </w:tcBorders>
            <w:shd w:val="clear" w:color="auto" w:fill="auto"/>
            <w:vAlign w:val="center"/>
          </w:tcPr>
          <w:p>
            <w:pPr>
              <w:numPr>
                <w:ilvl w:val="0"/>
                <w:numId w:val="0"/>
              </w:numPr>
              <w:spacing w:line="240" w:lineRule="auto"/>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3" w:hRule="atLeast"/>
        </w:trPr>
        <w:tc>
          <w:tcPr>
            <w:tcW w:w="1170" w:type="dxa"/>
            <w:vMerge w:val="restart"/>
            <w:tcBorders>
              <w:left w:val="single" w:color="auto" w:sz="8" w:space="0"/>
              <w:right w:val="single" w:color="auto" w:sz="4" w:space="0"/>
            </w:tcBorders>
            <w:shd w:val="clear" w:color="auto" w:fill="auto"/>
            <w:vAlign w:val="center"/>
          </w:tcPr>
          <w:p>
            <w:pPr>
              <w:numPr>
                <w:ilvl w:val="0"/>
                <w:numId w:val="0"/>
              </w:numPr>
              <w:spacing w:line="240" w:lineRule="auto"/>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商务部分  (40分)</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报价</w:t>
            </w:r>
          </w:p>
          <w:p>
            <w:pPr>
              <w:numPr>
                <w:ilvl w:val="0"/>
                <w:numId w:val="0"/>
              </w:numPr>
              <w:spacing w:line="240" w:lineRule="auto"/>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w:t>
            </w:r>
            <w:r>
              <w:rPr>
                <w:rFonts w:hint="eastAsia" w:ascii="宋体" w:hAnsi="宋体" w:eastAsia="宋体" w:cs="Times New Roman"/>
                <w:kern w:val="0"/>
                <w:sz w:val="18"/>
                <w:szCs w:val="18"/>
                <w:lang w:val="en-US" w:eastAsia="zh-CN"/>
              </w:rPr>
              <w:t>30</w:t>
            </w:r>
            <w:r>
              <w:rPr>
                <w:rFonts w:hint="eastAsia" w:ascii="宋体" w:hAnsi="宋体" w:eastAsia="宋体" w:cs="Times New Roman"/>
                <w:kern w:val="0"/>
                <w:sz w:val="18"/>
                <w:szCs w:val="18"/>
              </w:rPr>
              <w:t xml:space="preserve"> 分）</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jc w:val="left"/>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1.只有通过初步评审的、且报价下浮大于等于1%为有效报价。</w:t>
            </w:r>
          </w:p>
          <w:p>
            <w:pPr>
              <w:numPr>
                <w:ilvl w:val="0"/>
                <w:numId w:val="0"/>
              </w:numPr>
              <w:spacing w:line="240" w:lineRule="auto"/>
              <w:ind w:left="210" w:leftChars="0"/>
              <w:jc w:val="left"/>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2.所有有效报价下浮的平均数作为基准下浮。当有效报价下浮等于基准下浮时，报价得分为25分。</w:t>
            </w:r>
          </w:p>
          <w:p>
            <w:pPr>
              <w:numPr>
                <w:ilvl w:val="0"/>
                <w:numId w:val="0"/>
              </w:numPr>
              <w:spacing w:line="240" w:lineRule="auto"/>
              <w:ind w:left="210" w:leftChars="0"/>
              <w:jc w:val="left"/>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3.报价分=25+（有效报价下浮-基准下浮）×100×2</w:t>
            </w:r>
          </w:p>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lang w:val="en-US" w:eastAsia="zh-CN"/>
              </w:rPr>
              <w:t>4.报价得分保留两位小数，最高分为30分，最低分为0分。5.响应人的报价可能低于其成本的，由评审小组认定该投标人以低于成本报价竞标，应当否决其投标。</w:t>
            </w:r>
          </w:p>
        </w:tc>
        <w:tc>
          <w:tcPr>
            <w:tcW w:w="921" w:type="dxa"/>
            <w:tcBorders>
              <w:top w:val="single" w:color="auto" w:sz="4" w:space="0"/>
              <w:left w:val="single" w:color="auto" w:sz="4" w:space="0"/>
              <w:bottom w:val="single" w:color="auto" w:sz="4" w:space="0"/>
              <w:right w:val="single" w:color="auto" w:sz="8" w:space="0"/>
            </w:tcBorders>
            <w:shd w:val="clear" w:color="auto" w:fill="auto"/>
            <w:vAlign w:val="center"/>
          </w:tcPr>
          <w:p>
            <w:pPr>
              <w:numPr>
                <w:ilvl w:val="0"/>
                <w:numId w:val="0"/>
              </w:numPr>
              <w:spacing w:line="240" w:lineRule="auto"/>
              <w:ind w:left="210" w:leftChars="0"/>
              <w:jc w:val="left"/>
              <w:rPr>
                <w:rFonts w:hint="eastAsia" w:ascii="宋体" w:hAnsi="宋体" w:eastAsia="宋体" w:cs="Times New Roman"/>
                <w:kern w:val="0"/>
                <w:sz w:val="18"/>
                <w:szCs w:val="18"/>
              </w:rPr>
            </w:pPr>
          </w:p>
        </w:tc>
      </w:tr>
      <w:bookmarkEnd w:id="75"/>
      <w:bookmarkEnd w:id="76"/>
      <w:bookmarkEnd w:id="77"/>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 w:hRule="atLeast"/>
        </w:trPr>
        <w:tc>
          <w:tcPr>
            <w:tcW w:w="1170" w:type="dxa"/>
            <w:vMerge w:val="continue"/>
            <w:tcBorders>
              <w:left w:val="single" w:color="auto" w:sz="8" w:space="0"/>
              <w:right w:val="single" w:color="auto" w:sz="4" w:space="0"/>
            </w:tcBorders>
            <w:shd w:val="clear" w:color="auto" w:fill="auto"/>
            <w:vAlign w:val="center"/>
          </w:tcPr>
          <w:p>
            <w:pPr>
              <w:numPr>
                <w:ilvl w:val="0"/>
                <w:numId w:val="6"/>
              </w:numPr>
              <w:spacing w:line="240" w:lineRule="auto"/>
              <w:jc w:val="left"/>
              <w:rPr>
                <w:rFonts w:hint="eastAsia" w:ascii="宋体" w:hAnsi="宋体" w:eastAsia="宋体" w:cs="Times New Roman"/>
                <w:kern w:val="0"/>
                <w:sz w:val="18"/>
                <w:szCs w:val="18"/>
              </w:rPr>
            </w:pP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业绩</w:t>
            </w:r>
          </w:p>
          <w:p>
            <w:pPr>
              <w:numPr>
                <w:ilvl w:val="0"/>
                <w:numId w:val="0"/>
              </w:numPr>
              <w:spacing w:line="240" w:lineRule="auto"/>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w:t>
            </w:r>
            <w:r>
              <w:rPr>
                <w:rFonts w:hint="eastAsia" w:ascii="宋体" w:hAnsi="宋体" w:eastAsia="宋体" w:cs="Times New Roman"/>
                <w:kern w:val="0"/>
                <w:sz w:val="18"/>
                <w:szCs w:val="18"/>
                <w:lang w:val="en-US" w:eastAsia="zh-CN"/>
              </w:rPr>
              <w:t>1</w:t>
            </w:r>
            <w:r>
              <w:rPr>
                <w:rFonts w:hint="eastAsia" w:ascii="宋体" w:hAnsi="宋体" w:eastAsia="宋体" w:cs="Times New Roman"/>
                <w:kern w:val="0"/>
                <w:sz w:val="18"/>
                <w:szCs w:val="18"/>
              </w:rPr>
              <w:t>0分）</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ind w:left="210" w:leftChars="0"/>
              <w:jc w:val="left"/>
              <w:rPr>
                <w:rFonts w:hint="default"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1、取得消防设施操作员培训资质及培训经验5年及以上的得5分，3年及以上得2分，3年以下不得分，最高得5分。（以取得办学许可证时间为准）</w:t>
            </w:r>
          </w:p>
          <w:p>
            <w:pPr>
              <w:numPr>
                <w:ilvl w:val="0"/>
                <w:numId w:val="0"/>
              </w:numPr>
              <w:spacing w:line="240" w:lineRule="auto"/>
              <w:ind w:left="210" w:leftChars="0"/>
              <w:jc w:val="left"/>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2、提供近三年承担过的消防设施操作员培训项目，其中单笔合同有50万元及以上的，每个得2.5分，最高得5分，没有不得分。</w:t>
            </w:r>
          </w:p>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lang w:val="en-US" w:eastAsia="zh-CN"/>
              </w:rPr>
              <w:t>3、业绩须提供2021年1月1日--响应文件递交截止日前（日期以发票日期为准），提供合同及发票扫描件,同时提供业绩汇总表，评委可在国家税务总局全国增值税发票查验平台网站（https://inv-veri.chinatax.gov.cn/）进行抽取核验。</w:t>
            </w:r>
          </w:p>
        </w:tc>
        <w:tc>
          <w:tcPr>
            <w:tcW w:w="921" w:type="dxa"/>
            <w:tcBorders>
              <w:top w:val="single" w:color="auto" w:sz="4" w:space="0"/>
              <w:left w:val="single" w:color="auto" w:sz="4" w:space="0"/>
              <w:bottom w:val="single" w:color="auto" w:sz="4" w:space="0"/>
              <w:right w:val="single" w:color="auto" w:sz="8" w:space="0"/>
            </w:tcBorders>
            <w:shd w:val="clear" w:color="auto" w:fill="auto"/>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如有弄虚作假，视为自动放弃评标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 w:hRule="atLeast"/>
        </w:trPr>
        <w:tc>
          <w:tcPr>
            <w:tcW w:w="1170" w:type="dxa"/>
            <w:vMerge w:val="continue"/>
            <w:tcBorders>
              <w:left w:val="single" w:color="auto" w:sz="8" w:space="0"/>
              <w:right w:val="single" w:color="auto" w:sz="4" w:space="0"/>
            </w:tcBorders>
            <w:shd w:val="clear" w:color="auto" w:fill="auto"/>
            <w:vAlign w:val="center"/>
          </w:tcPr>
          <w:p>
            <w:pPr>
              <w:numPr>
                <w:ilvl w:val="0"/>
                <w:numId w:val="6"/>
              </w:numPr>
              <w:spacing w:line="240" w:lineRule="auto"/>
              <w:jc w:val="left"/>
              <w:rPr>
                <w:rFonts w:hint="eastAsia" w:ascii="宋体" w:hAnsi="宋体" w:eastAsia="宋体" w:cs="Times New Roman"/>
                <w:kern w:val="0"/>
                <w:sz w:val="18"/>
                <w:szCs w:val="18"/>
              </w:rPr>
            </w:pP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失信扣分</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ind w:left="210" w:leftChars="0"/>
              <w:jc w:val="left"/>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失信扣分=商务分值（不含报价分值）*10%*失信分/10</w:t>
            </w:r>
          </w:p>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lang w:val="en-US" w:eastAsia="zh-CN"/>
              </w:rPr>
              <w:t>投标人失信分以中国石油招标投标网发布的失信行为信息为准</w:t>
            </w:r>
          </w:p>
        </w:tc>
        <w:tc>
          <w:tcPr>
            <w:tcW w:w="921" w:type="dxa"/>
            <w:tcBorders>
              <w:top w:val="single" w:color="auto" w:sz="4" w:space="0"/>
              <w:left w:val="single" w:color="auto" w:sz="4" w:space="0"/>
              <w:bottom w:val="single" w:color="auto" w:sz="4" w:space="0"/>
              <w:right w:val="single" w:color="auto" w:sz="8" w:space="0"/>
            </w:tcBorders>
            <w:shd w:val="clear" w:color="auto" w:fill="auto"/>
            <w:vAlign w:val="center"/>
          </w:tcPr>
          <w:p>
            <w:pPr>
              <w:numPr>
                <w:ilvl w:val="0"/>
                <w:numId w:val="0"/>
              </w:numPr>
              <w:spacing w:line="240" w:lineRule="auto"/>
              <w:ind w:left="210" w:leftChars="0"/>
              <w:jc w:val="left"/>
              <w:rPr>
                <w:rFonts w:hint="eastAsia" w:ascii="宋体" w:hAnsi="宋体" w:eastAsia="宋体"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 w:hRule="atLeast"/>
        </w:trPr>
        <w:tc>
          <w:tcPr>
            <w:tcW w:w="1170" w:type="dxa"/>
            <w:vMerge w:val="restart"/>
            <w:tcBorders>
              <w:left w:val="single" w:color="auto" w:sz="8" w:space="0"/>
              <w:right w:val="single" w:color="auto" w:sz="4" w:space="0"/>
            </w:tcBorders>
            <w:shd w:val="clear" w:color="auto" w:fill="auto"/>
            <w:vAlign w:val="center"/>
          </w:tcPr>
          <w:p>
            <w:pPr>
              <w:numPr>
                <w:ilvl w:val="0"/>
                <w:numId w:val="0"/>
              </w:numPr>
              <w:spacing w:line="240" w:lineRule="auto"/>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技术部分</w:t>
            </w:r>
          </w:p>
          <w:p>
            <w:pPr>
              <w:numPr>
                <w:ilvl w:val="0"/>
                <w:numId w:val="0"/>
              </w:numPr>
              <w:spacing w:line="240" w:lineRule="auto"/>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（60分）</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师资</w:t>
            </w:r>
          </w:p>
          <w:p>
            <w:pPr>
              <w:numPr>
                <w:ilvl w:val="0"/>
                <w:numId w:val="0"/>
              </w:numPr>
              <w:spacing w:line="240" w:lineRule="auto"/>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w:t>
            </w:r>
            <w:r>
              <w:rPr>
                <w:rFonts w:hint="eastAsia" w:ascii="宋体" w:hAnsi="宋体" w:eastAsia="宋体" w:cs="Times New Roman"/>
                <w:kern w:val="0"/>
                <w:sz w:val="18"/>
                <w:szCs w:val="18"/>
                <w:lang w:val="en-US" w:eastAsia="zh-CN"/>
              </w:rPr>
              <w:t>1</w:t>
            </w:r>
            <w:r>
              <w:rPr>
                <w:rFonts w:hint="eastAsia" w:ascii="宋体" w:hAnsi="宋体" w:eastAsia="宋体" w:cs="Times New Roman"/>
                <w:kern w:val="0"/>
                <w:sz w:val="18"/>
                <w:szCs w:val="18"/>
              </w:rPr>
              <w:t>0分）</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ind w:left="210" w:leftChars="0"/>
              <w:jc w:val="left"/>
              <w:rPr>
                <w:rFonts w:hint="eastAsia" w:ascii="宋体" w:hAnsi="宋体" w:eastAsia="宋体" w:cs="Times New Roman"/>
                <w:kern w:val="0"/>
                <w:sz w:val="18"/>
                <w:szCs w:val="18"/>
                <w:lang w:val="en-US" w:eastAsia="zh-CN"/>
              </w:rPr>
            </w:pPr>
            <w:r>
              <w:rPr>
                <w:rFonts w:hint="eastAsia" w:ascii="宋体" w:hAnsi="宋体" w:eastAsia="宋体" w:cs="Times New Roman"/>
                <w:kern w:val="0"/>
                <w:sz w:val="18"/>
                <w:szCs w:val="18"/>
                <w:lang w:val="en-US" w:eastAsia="zh-CN"/>
              </w:rPr>
              <w:t>1、学校专职教师，在满足响应人资格条件基础上（学校专职教师须具有一级注册消防工程师和高级消防设施操作员资格各1名），每增加1名专职教师的（具有中级及以上消防设施操作员资格或一级注册消防工程师）得2分，最高得4分。需提供劳动合同、资格证、及近期6个月以上社保证明或电子税务个税扣缴申报表。</w:t>
            </w:r>
          </w:p>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lang w:val="en-US" w:eastAsia="zh-CN"/>
              </w:rPr>
              <w:t>2、学校教务主任或主要教学负责人中具有10年及以上专职消防管理工作经历的得6分，具有5年及以上专职消防管理工作经历的得2分，5年以下不得分；最高得6分。提供消防工作经历相关证明资料、劳动合同、资格证、及近期6个月以上社保证明或电子税务个税扣缴申报表。</w:t>
            </w:r>
          </w:p>
        </w:tc>
        <w:tc>
          <w:tcPr>
            <w:tcW w:w="921" w:type="dxa"/>
            <w:tcBorders>
              <w:top w:val="single" w:color="auto" w:sz="4" w:space="0"/>
              <w:left w:val="single" w:color="auto" w:sz="4" w:space="0"/>
              <w:bottom w:val="single" w:color="auto" w:sz="4" w:space="0"/>
              <w:right w:val="single" w:color="auto" w:sz="8" w:space="0"/>
            </w:tcBorders>
            <w:shd w:val="clear" w:color="auto" w:fill="auto"/>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lang w:val="en-US" w:eastAsia="zh-CN"/>
              </w:rPr>
              <w:t>如有弄虚作假，视为自动放弃评标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 w:hRule="atLeast"/>
        </w:trPr>
        <w:tc>
          <w:tcPr>
            <w:tcW w:w="1170" w:type="dxa"/>
            <w:vMerge w:val="continue"/>
            <w:tcBorders>
              <w:left w:val="single" w:color="auto" w:sz="8" w:space="0"/>
              <w:right w:val="single" w:color="auto" w:sz="4" w:space="0"/>
            </w:tcBorders>
            <w:shd w:val="clear" w:color="auto" w:fill="auto"/>
            <w:vAlign w:val="center"/>
          </w:tcPr>
          <w:p>
            <w:pPr>
              <w:numPr>
                <w:ilvl w:val="0"/>
                <w:numId w:val="6"/>
              </w:numPr>
              <w:spacing w:line="240" w:lineRule="auto"/>
              <w:jc w:val="left"/>
              <w:rPr>
                <w:rFonts w:hint="eastAsia" w:ascii="宋体" w:hAnsi="宋体" w:eastAsia="宋体" w:cs="Times New Roman"/>
                <w:kern w:val="0"/>
                <w:sz w:val="18"/>
                <w:szCs w:val="18"/>
              </w:rPr>
            </w:pP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场地设施（</w:t>
            </w:r>
            <w:r>
              <w:rPr>
                <w:rFonts w:hint="eastAsia" w:ascii="宋体" w:hAnsi="宋体" w:eastAsia="宋体" w:cs="Times New Roman"/>
                <w:kern w:val="0"/>
                <w:sz w:val="18"/>
                <w:szCs w:val="18"/>
                <w:lang w:val="en-US" w:eastAsia="zh-CN"/>
              </w:rPr>
              <w:t>4</w:t>
            </w:r>
            <w:r>
              <w:rPr>
                <w:rFonts w:hint="eastAsia" w:ascii="宋体" w:hAnsi="宋体" w:eastAsia="宋体" w:cs="Times New Roman"/>
                <w:kern w:val="0"/>
                <w:sz w:val="18"/>
                <w:szCs w:val="18"/>
              </w:rPr>
              <w:t>0分）</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lang w:val="en-US" w:eastAsia="zh-CN"/>
              </w:rPr>
              <w:t>在辽河油田公司所在地（盘锦市）建有专业的标准化消防设施实操培训教学场地，与辽宁省鉴定站设施设备基本一致，实操设施包括：火灾自动报警系统、湿式自动喷水灭火系统、干式自动喷水灭火系统、预作用自动喷水灭火系统、雨淋自动喷水灭火系统、泡沫喷淋灭火系统、IG-541混合气体灭火系统、七氟丙烷气体灭火系统、高压CO2气体灭火系统、防排烟系统、防火门和防火卷帘联动控制系统，可燃气体探测报警系统、电气火灾监控系统、应急照明和疏散指示系统、模拟电梯联动控制系统。设施齐全得40分；少1项扣5分，实操设施应提供实景照片及购置发票。</w:t>
            </w:r>
          </w:p>
        </w:tc>
        <w:tc>
          <w:tcPr>
            <w:tcW w:w="921" w:type="dxa"/>
            <w:tcBorders>
              <w:top w:val="single" w:color="auto" w:sz="4" w:space="0"/>
              <w:left w:val="single" w:color="auto" w:sz="4" w:space="0"/>
              <w:bottom w:val="single" w:color="auto" w:sz="4" w:space="0"/>
              <w:right w:val="single" w:color="auto" w:sz="8" w:space="0"/>
            </w:tcBorders>
            <w:shd w:val="clear" w:color="auto" w:fill="auto"/>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如有弄虚作假，视为自动放弃评标；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 w:hRule="atLeast"/>
        </w:trPr>
        <w:tc>
          <w:tcPr>
            <w:tcW w:w="1170" w:type="dxa"/>
            <w:vMerge w:val="continue"/>
            <w:tcBorders>
              <w:left w:val="single" w:color="auto" w:sz="8" w:space="0"/>
              <w:right w:val="single" w:color="auto" w:sz="4" w:space="0"/>
            </w:tcBorders>
            <w:shd w:val="clear" w:color="auto" w:fill="auto"/>
            <w:vAlign w:val="center"/>
          </w:tcPr>
          <w:p>
            <w:pPr>
              <w:numPr>
                <w:ilvl w:val="0"/>
                <w:numId w:val="6"/>
              </w:numPr>
              <w:spacing w:line="240" w:lineRule="auto"/>
              <w:jc w:val="left"/>
              <w:rPr>
                <w:rFonts w:hint="eastAsia" w:ascii="宋体" w:hAnsi="宋体" w:eastAsia="宋体" w:cs="Times New Roman"/>
                <w:kern w:val="0"/>
                <w:sz w:val="18"/>
                <w:szCs w:val="18"/>
              </w:rPr>
            </w:pP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培训方案</w:t>
            </w:r>
          </w:p>
          <w:p>
            <w:pPr>
              <w:numPr>
                <w:ilvl w:val="0"/>
                <w:numId w:val="0"/>
              </w:numPr>
              <w:spacing w:line="240" w:lineRule="auto"/>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(10分)</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1、依据培训方案内容的完整性、针对性及时效性，按</w:t>
            </w:r>
            <w:r>
              <w:rPr>
                <w:rFonts w:hint="eastAsia" w:ascii="宋体" w:hAnsi="宋体" w:eastAsia="宋体" w:cs="Times New Roman"/>
                <w:kern w:val="0"/>
                <w:sz w:val="18"/>
                <w:szCs w:val="18"/>
                <w:lang w:val="en-US" w:eastAsia="zh-CN"/>
              </w:rPr>
              <w:t>1</w:t>
            </w:r>
            <w:r>
              <w:rPr>
                <w:rFonts w:hint="eastAsia" w:ascii="宋体" w:hAnsi="宋体" w:eastAsia="宋体" w:cs="Times New Roman"/>
                <w:kern w:val="0"/>
                <w:sz w:val="18"/>
                <w:szCs w:val="18"/>
              </w:rPr>
              <w:t>-</w:t>
            </w:r>
            <w:r>
              <w:rPr>
                <w:rFonts w:hint="eastAsia" w:ascii="宋体" w:hAnsi="宋体" w:eastAsia="宋体" w:cs="Times New Roman"/>
                <w:kern w:val="0"/>
                <w:sz w:val="18"/>
                <w:szCs w:val="18"/>
                <w:lang w:val="en-US" w:eastAsia="zh-CN"/>
              </w:rPr>
              <w:t>4</w:t>
            </w:r>
            <w:r>
              <w:rPr>
                <w:rFonts w:hint="eastAsia" w:ascii="宋体" w:hAnsi="宋体" w:eastAsia="宋体" w:cs="Times New Roman"/>
                <w:kern w:val="0"/>
                <w:sz w:val="18"/>
                <w:szCs w:val="18"/>
              </w:rPr>
              <w:t>分酌情打分；</w:t>
            </w:r>
          </w:p>
          <w:p>
            <w:pPr>
              <w:numPr>
                <w:ilvl w:val="0"/>
                <w:numId w:val="0"/>
              </w:numPr>
              <w:spacing w:line="240" w:lineRule="auto"/>
              <w:ind w:left="210" w:leftChars="0"/>
              <w:jc w:val="left"/>
              <w:rPr>
                <w:rFonts w:hint="eastAsia" w:ascii="宋体" w:hAnsi="宋体" w:eastAsia="宋体" w:cs="Times New Roman"/>
                <w:kern w:val="0"/>
                <w:sz w:val="18"/>
                <w:szCs w:val="18"/>
              </w:rPr>
            </w:pPr>
            <w:r>
              <w:rPr>
                <w:rFonts w:hint="eastAsia" w:ascii="宋体" w:hAnsi="宋体" w:eastAsia="宋体" w:cs="Times New Roman"/>
                <w:kern w:val="0"/>
                <w:sz w:val="18"/>
                <w:szCs w:val="18"/>
              </w:rPr>
              <w:t>2、提供题库、模拟练习平台、开通</w:t>
            </w:r>
            <w:r>
              <w:rPr>
                <w:rFonts w:hint="eastAsia" w:ascii="宋体" w:hAnsi="宋体" w:eastAsia="宋体" w:cs="Times New Roman"/>
                <w:kern w:val="0"/>
                <w:sz w:val="18"/>
                <w:szCs w:val="18"/>
                <w:lang w:eastAsia="zh-CN"/>
              </w:rPr>
              <w:t>网课</w:t>
            </w:r>
            <w:r>
              <w:rPr>
                <w:rFonts w:hint="eastAsia" w:ascii="宋体" w:hAnsi="宋体" w:eastAsia="宋体" w:cs="Times New Roman"/>
                <w:kern w:val="0"/>
                <w:sz w:val="18"/>
                <w:szCs w:val="18"/>
              </w:rPr>
              <w:t>账号等</w:t>
            </w:r>
            <w:r>
              <w:rPr>
                <w:rFonts w:hint="eastAsia" w:ascii="宋体" w:hAnsi="宋体" w:eastAsia="宋体" w:cs="Times New Roman"/>
                <w:kern w:val="0"/>
                <w:sz w:val="18"/>
                <w:szCs w:val="18"/>
                <w:lang w:eastAsia="zh-CN"/>
              </w:rPr>
              <w:t>网上学习系统，</w:t>
            </w:r>
            <w:r>
              <w:rPr>
                <w:rFonts w:hint="eastAsia" w:ascii="宋体" w:hAnsi="宋体" w:eastAsia="宋体" w:cs="Times New Roman"/>
                <w:kern w:val="0"/>
                <w:sz w:val="18"/>
                <w:szCs w:val="18"/>
              </w:rPr>
              <w:t>线上线下结合学习方式，全部符合上述要求得</w:t>
            </w:r>
            <w:r>
              <w:rPr>
                <w:rFonts w:hint="eastAsia" w:ascii="宋体" w:hAnsi="宋体" w:eastAsia="宋体" w:cs="Times New Roman"/>
                <w:kern w:val="0"/>
                <w:sz w:val="18"/>
                <w:szCs w:val="18"/>
                <w:lang w:val="en-US" w:eastAsia="zh-CN"/>
              </w:rPr>
              <w:t>6</w:t>
            </w:r>
            <w:r>
              <w:rPr>
                <w:rFonts w:hint="eastAsia" w:ascii="宋体" w:hAnsi="宋体" w:eastAsia="宋体" w:cs="Times New Roman"/>
                <w:kern w:val="0"/>
                <w:sz w:val="18"/>
                <w:szCs w:val="18"/>
              </w:rPr>
              <w:t>分，符合</w:t>
            </w:r>
            <w:r>
              <w:rPr>
                <w:rFonts w:hint="eastAsia" w:ascii="宋体" w:hAnsi="宋体" w:eastAsia="宋体" w:cs="Times New Roman"/>
                <w:kern w:val="0"/>
                <w:sz w:val="18"/>
                <w:szCs w:val="18"/>
                <w:lang w:val="en-US" w:eastAsia="zh-CN"/>
              </w:rPr>
              <w:t>2</w:t>
            </w:r>
            <w:r>
              <w:rPr>
                <w:rFonts w:hint="eastAsia" w:ascii="宋体" w:hAnsi="宋体" w:eastAsia="宋体" w:cs="Times New Roman"/>
                <w:kern w:val="0"/>
                <w:sz w:val="18"/>
                <w:szCs w:val="18"/>
              </w:rPr>
              <w:t>项得</w:t>
            </w:r>
            <w:r>
              <w:rPr>
                <w:rFonts w:hint="eastAsia" w:ascii="宋体" w:hAnsi="宋体" w:eastAsia="宋体" w:cs="Times New Roman"/>
                <w:kern w:val="0"/>
                <w:sz w:val="18"/>
                <w:szCs w:val="18"/>
                <w:lang w:val="en-US" w:eastAsia="zh-CN"/>
              </w:rPr>
              <w:t>4</w:t>
            </w:r>
            <w:r>
              <w:rPr>
                <w:rFonts w:hint="eastAsia" w:ascii="宋体" w:hAnsi="宋体" w:eastAsia="宋体" w:cs="Times New Roman"/>
                <w:kern w:val="0"/>
                <w:sz w:val="18"/>
                <w:szCs w:val="18"/>
              </w:rPr>
              <w:t>分，符合</w:t>
            </w:r>
            <w:r>
              <w:rPr>
                <w:rFonts w:hint="eastAsia" w:ascii="宋体" w:hAnsi="宋体" w:eastAsia="宋体" w:cs="Times New Roman"/>
                <w:kern w:val="0"/>
                <w:sz w:val="18"/>
                <w:szCs w:val="18"/>
                <w:lang w:val="en-US" w:eastAsia="zh-CN"/>
              </w:rPr>
              <w:t>1</w:t>
            </w:r>
            <w:r>
              <w:rPr>
                <w:rFonts w:hint="eastAsia" w:ascii="宋体" w:hAnsi="宋体" w:eastAsia="宋体" w:cs="Times New Roman"/>
                <w:kern w:val="0"/>
                <w:sz w:val="18"/>
                <w:szCs w:val="18"/>
              </w:rPr>
              <w:t>项得</w:t>
            </w:r>
            <w:r>
              <w:rPr>
                <w:rFonts w:hint="eastAsia" w:ascii="宋体" w:hAnsi="宋体" w:eastAsia="宋体" w:cs="Times New Roman"/>
                <w:kern w:val="0"/>
                <w:sz w:val="18"/>
                <w:szCs w:val="18"/>
                <w:lang w:val="en-US" w:eastAsia="zh-CN"/>
              </w:rPr>
              <w:t>2</w:t>
            </w:r>
            <w:r>
              <w:rPr>
                <w:rFonts w:hint="eastAsia" w:ascii="宋体" w:hAnsi="宋体" w:eastAsia="宋体" w:cs="Times New Roman"/>
                <w:kern w:val="0"/>
                <w:sz w:val="18"/>
                <w:szCs w:val="18"/>
              </w:rPr>
              <w:t>分，全部不符合0分。</w:t>
            </w:r>
          </w:p>
        </w:tc>
        <w:tc>
          <w:tcPr>
            <w:tcW w:w="921" w:type="dxa"/>
            <w:tcBorders>
              <w:top w:val="single" w:color="auto" w:sz="4" w:space="0"/>
              <w:left w:val="single" w:color="auto" w:sz="4" w:space="0"/>
              <w:bottom w:val="single" w:color="auto" w:sz="4" w:space="0"/>
              <w:right w:val="single" w:color="auto" w:sz="8" w:space="0"/>
            </w:tcBorders>
            <w:shd w:val="clear" w:color="auto" w:fill="auto"/>
            <w:vAlign w:val="center"/>
          </w:tcPr>
          <w:p>
            <w:pPr>
              <w:numPr>
                <w:ilvl w:val="0"/>
                <w:numId w:val="0"/>
              </w:numPr>
              <w:spacing w:line="240" w:lineRule="auto"/>
              <w:jc w:val="left"/>
              <w:rPr>
                <w:rFonts w:hint="eastAsia" w:ascii="宋体" w:hAnsi="宋体" w:eastAsia="宋体" w:cs="Times New Roman"/>
                <w:kern w:val="0"/>
                <w:sz w:val="18"/>
                <w:szCs w:val="18"/>
              </w:rPr>
            </w:pPr>
          </w:p>
          <w:p>
            <w:pPr>
              <w:numPr>
                <w:ilvl w:val="0"/>
                <w:numId w:val="0"/>
              </w:numPr>
              <w:spacing w:line="240" w:lineRule="auto"/>
              <w:ind w:left="210" w:leftChars="0"/>
              <w:jc w:val="left"/>
              <w:rPr>
                <w:rFonts w:hint="eastAsia" w:ascii="宋体" w:hAnsi="宋体" w:eastAsia="宋体" w:cs="Times New Roman"/>
                <w:kern w:val="0"/>
                <w:sz w:val="18"/>
                <w:szCs w:val="18"/>
              </w:rPr>
            </w:pPr>
          </w:p>
        </w:tc>
      </w:tr>
      <w:bookmarkEnd w:id="78"/>
    </w:tbl>
    <w:p>
      <w:pPr>
        <w:pStyle w:val="20"/>
        <w:pageBreakBefore w:val="0"/>
        <w:widowControl w:val="0"/>
        <w:kinsoku/>
        <w:wordWrap/>
        <w:overflowPunct/>
        <w:topLinePunct w:val="0"/>
        <w:autoSpaceDE/>
        <w:autoSpaceDN/>
        <w:bidi w:val="0"/>
        <w:adjustRightInd w:val="0"/>
        <w:snapToGrid w:val="0"/>
        <w:spacing w:beforeAutospacing="0" w:afterAutospacing="0" w:line="520" w:lineRule="exact"/>
        <w:jc w:val="center"/>
        <w:textAlignment w:val="auto"/>
        <w:rPr>
          <w:rFonts w:hint="eastAsia" w:ascii="方正宋黑简体" w:hAnsi="方正宋黑简体" w:eastAsia="方正黑体简体" w:cs="Times New Roman"/>
          <w:b/>
          <w:kern w:val="44"/>
          <w:sz w:val="32"/>
          <w:szCs w:val="32"/>
          <w:lang w:val="en-US" w:eastAsia="zh-CN" w:bidi="ar-SA"/>
        </w:rPr>
      </w:pPr>
    </w:p>
    <w:p>
      <w:pPr>
        <w:pStyle w:val="20"/>
        <w:pageBreakBefore w:val="0"/>
        <w:widowControl w:val="0"/>
        <w:kinsoku/>
        <w:wordWrap/>
        <w:overflowPunct/>
        <w:topLinePunct w:val="0"/>
        <w:autoSpaceDE/>
        <w:autoSpaceDN/>
        <w:bidi w:val="0"/>
        <w:adjustRightInd w:val="0"/>
        <w:snapToGrid w:val="0"/>
        <w:spacing w:beforeAutospacing="0" w:afterAutospacing="0" w:line="520" w:lineRule="exact"/>
        <w:jc w:val="both"/>
        <w:textAlignment w:val="auto"/>
        <w:rPr>
          <w:rFonts w:hint="eastAsia" w:ascii="方正宋黑简体" w:hAnsi="方正宋黑简体" w:eastAsia="方正黑体简体" w:cs="Times New Roman"/>
          <w:b/>
          <w:kern w:val="44"/>
          <w:sz w:val="32"/>
          <w:szCs w:val="32"/>
          <w:lang w:val="en-US" w:eastAsia="zh-CN" w:bidi="ar-SA"/>
        </w:rPr>
      </w:pPr>
    </w:p>
    <w:p>
      <w:pPr>
        <w:pStyle w:val="20"/>
        <w:pageBreakBefore w:val="0"/>
        <w:widowControl w:val="0"/>
        <w:kinsoku/>
        <w:wordWrap/>
        <w:overflowPunct/>
        <w:topLinePunct w:val="0"/>
        <w:autoSpaceDE/>
        <w:autoSpaceDN/>
        <w:bidi w:val="0"/>
        <w:adjustRightInd w:val="0"/>
        <w:snapToGrid w:val="0"/>
        <w:spacing w:beforeAutospacing="0" w:afterAutospacing="0" w:line="520" w:lineRule="exact"/>
        <w:jc w:val="both"/>
        <w:textAlignment w:val="auto"/>
        <w:rPr>
          <w:rFonts w:hint="eastAsia" w:ascii="方正宋黑简体" w:hAnsi="方正宋黑简体" w:eastAsia="方正黑体简体" w:cs="Times New Roman"/>
          <w:b/>
          <w:kern w:val="44"/>
          <w:sz w:val="32"/>
          <w:szCs w:val="32"/>
          <w:lang w:val="en-US" w:eastAsia="zh-CN" w:bidi="ar-SA"/>
        </w:rPr>
      </w:pPr>
    </w:p>
    <w:p>
      <w:pPr>
        <w:pStyle w:val="20"/>
        <w:pageBreakBefore w:val="0"/>
        <w:widowControl w:val="0"/>
        <w:kinsoku/>
        <w:wordWrap/>
        <w:overflowPunct/>
        <w:topLinePunct w:val="0"/>
        <w:autoSpaceDE/>
        <w:autoSpaceDN/>
        <w:bidi w:val="0"/>
        <w:adjustRightInd w:val="0"/>
        <w:snapToGrid w:val="0"/>
        <w:spacing w:beforeAutospacing="0" w:afterAutospacing="0" w:line="520" w:lineRule="exact"/>
        <w:jc w:val="center"/>
        <w:textAlignment w:val="auto"/>
        <w:rPr>
          <w:rFonts w:hint="eastAsia" w:ascii="方正宋黑简体" w:hAnsi="方正宋黑简体" w:eastAsia="方正黑体简体" w:cs="Times New Roman"/>
          <w:b/>
          <w:kern w:val="44"/>
          <w:sz w:val="32"/>
          <w:szCs w:val="32"/>
          <w:lang w:val="en-US" w:eastAsia="zh-CN" w:bidi="ar-SA"/>
        </w:rPr>
      </w:pPr>
    </w:p>
    <w:p>
      <w:pPr>
        <w:pStyle w:val="20"/>
        <w:pageBreakBefore w:val="0"/>
        <w:widowControl w:val="0"/>
        <w:numPr>
          <w:ilvl w:val="0"/>
          <w:numId w:val="0"/>
        </w:numPr>
        <w:kinsoku/>
        <w:wordWrap/>
        <w:overflowPunct/>
        <w:topLinePunct w:val="0"/>
        <w:autoSpaceDE/>
        <w:autoSpaceDN/>
        <w:bidi w:val="0"/>
        <w:adjustRightInd w:val="0"/>
        <w:snapToGrid w:val="0"/>
        <w:spacing w:beforeAutospacing="0" w:afterAutospacing="0" w:line="520" w:lineRule="exact"/>
        <w:ind w:leftChars="0"/>
        <w:jc w:val="center"/>
        <w:textAlignment w:val="auto"/>
        <w:rPr>
          <w:rFonts w:hint="eastAsia" w:ascii="方正宋黑简体" w:hAnsi="方正宋黑简体" w:eastAsia="方正黑体简体" w:cs="Times New Roman"/>
          <w:b/>
          <w:kern w:val="44"/>
          <w:sz w:val="32"/>
          <w:szCs w:val="32"/>
          <w:lang w:val="en-US" w:eastAsia="zh-CN" w:bidi="ar-SA"/>
        </w:rPr>
      </w:pPr>
      <w:r>
        <w:rPr>
          <w:rFonts w:hint="eastAsia" w:ascii="方正宋黑简体" w:hAnsi="方正宋黑简体" w:eastAsia="方正黑体简体" w:cs="Times New Roman"/>
          <w:b/>
          <w:kern w:val="44"/>
          <w:sz w:val="32"/>
          <w:szCs w:val="32"/>
          <w:lang w:val="en-US" w:eastAsia="zh-CN" w:bidi="ar-SA"/>
        </w:rPr>
        <w:t>第三章 报价要求</w:t>
      </w:r>
      <w:bookmarkEnd w:id="74"/>
      <w:bookmarkStart w:id="79" w:name="_Toc2596"/>
      <w:bookmarkStart w:id="80" w:name="_Toc31299"/>
      <w:bookmarkStart w:id="81" w:name="_Toc30654"/>
      <w:bookmarkStart w:id="82" w:name="_Toc21724"/>
      <w:r>
        <w:rPr>
          <w:rFonts w:hint="eastAsia" w:ascii="方正宋黑简体" w:hAnsi="方正宋黑简体" w:eastAsia="方正黑体简体" w:cs="Times New Roman"/>
          <w:b/>
          <w:kern w:val="44"/>
          <w:sz w:val="32"/>
          <w:szCs w:val="32"/>
          <w:lang w:val="en-US" w:eastAsia="zh-CN" w:bidi="ar-SA"/>
        </w:rPr>
        <w:t xml:space="preserve"> </w:t>
      </w:r>
    </w:p>
    <w:p>
      <w:pPr>
        <w:pStyle w:val="20"/>
        <w:pageBreakBefore w:val="0"/>
        <w:widowControl w:val="0"/>
        <w:numPr>
          <w:ilvl w:val="0"/>
          <w:numId w:val="0"/>
        </w:numPr>
        <w:kinsoku/>
        <w:wordWrap/>
        <w:overflowPunct/>
        <w:topLinePunct w:val="0"/>
        <w:autoSpaceDE/>
        <w:autoSpaceDN/>
        <w:bidi w:val="0"/>
        <w:adjustRightInd w:val="0"/>
        <w:snapToGrid w:val="0"/>
        <w:spacing w:beforeAutospacing="0" w:afterAutospacing="0" w:line="520" w:lineRule="exact"/>
        <w:ind w:leftChars="0"/>
        <w:jc w:val="both"/>
        <w:textAlignment w:val="auto"/>
        <w:rPr>
          <w:rFonts w:hint="default" w:ascii="方正宋黑简体" w:hAnsi="方正宋黑简体" w:eastAsia="方正黑体简体" w:cs="Times New Roman"/>
          <w:b/>
          <w:kern w:val="44"/>
          <w:sz w:val="32"/>
          <w:szCs w:val="32"/>
          <w:lang w:val="en-US" w:eastAsia="zh-CN" w:bidi="ar-SA"/>
        </w:rPr>
      </w:pPr>
    </w:p>
    <w:bookmarkEnd w:id="79"/>
    <w:bookmarkEnd w:id="80"/>
    <w:bookmarkEnd w:id="81"/>
    <w:bookmarkEnd w:id="82"/>
    <w:p>
      <w:pPr>
        <w:pStyle w:val="20"/>
        <w:spacing w:beforeAutospacing="0" w:afterAutospacing="0" w:line="360" w:lineRule="auto"/>
        <w:ind w:firstLine="422" w:firstLineChars="200"/>
        <w:jc w:val="left"/>
        <w:rPr>
          <w:b/>
          <w:sz w:val="21"/>
          <w:szCs w:val="21"/>
        </w:rPr>
      </w:pPr>
      <w:r>
        <w:rPr>
          <w:rFonts w:hint="eastAsia"/>
          <w:b/>
          <w:sz w:val="21"/>
          <w:szCs w:val="21"/>
        </w:rPr>
        <w:t>1.本次谈判报价采用</w:t>
      </w:r>
      <w:r>
        <w:rPr>
          <w:rFonts w:hint="eastAsia"/>
          <w:b/>
          <w:sz w:val="21"/>
          <w:szCs w:val="21"/>
          <w:u w:val="single"/>
        </w:rPr>
        <w:t xml:space="preserve">□固定总价/☑固定单价/□暂估价  </w:t>
      </w:r>
      <w:r>
        <w:rPr>
          <w:rFonts w:hint="eastAsia"/>
          <w:b/>
          <w:sz w:val="21"/>
          <w:szCs w:val="21"/>
        </w:rPr>
        <w:t>方式进行报价；</w:t>
      </w:r>
    </w:p>
    <w:p>
      <w:pPr>
        <w:pStyle w:val="20"/>
        <w:spacing w:beforeAutospacing="0" w:afterAutospacing="0" w:line="360" w:lineRule="auto"/>
        <w:ind w:firstLine="422" w:firstLineChars="200"/>
        <w:jc w:val="left"/>
        <w:rPr>
          <w:rFonts w:hint="eastAsia"/>
          <w:sz w:val="21"/>
          <w:szCs w:val="21"/>
        </w:rPr>
      </w:pPr>
      <w:r>
        <w:rPr>
          <w:rFonts w:hint="eastAsia"/>
          <w:b/>
          <w:sz w:val="21"/>
          <w:szCs w:val="21"/>
        </w:rPr>
        <w:t>2.最高限价：</w:t>
      </w:r>
      <w:r>
        <w:rPr>
          <w:rFonts w:hint="eastAsia"/>
          <w:sz w:val="21"/>
          <w:szCs w:val="21"/>
        </w:rPr>
        <w:t>（见下表）</w:t>
      </w:r>
    </w:p>
    <w:tbl>
      <w:tblPr>
        <w:tblStyle w:val="23"/>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8"/>
        <w:gridCol w:w="2460"/>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培训名称</w:t>
            </w:r>
          </w:p>
        </w:tc>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费用</w:t>
            </w:r>
            <w:r>
              <w:rPr>
                <w:rFonts w:hint="eastAsia" w:ascii="宋体" w:hAnsi="宋体" w:eastAsia="宋体" w:cs="宋体"/>
                <w:b/>
                <w:bCs/>
                <w:i w:val="0"/>
                <w:iCs w:val="0"/>
                <w:color w:val="auto"/>
                <w:kern w:val="0"/>
                <w:sz w:val="24"/>
                <w:szCs w:val="24"/>
                <w:u w:val="none"/>
                <w:lang w:val="en-US" w:eastAsia="zh-CN" w:bidi="ar"/>
              </w:rPr>
              <w:t>(元/人)</w:t>
            </w:r>
          </w:p>
        </w:tc>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u w:val="none"/>
                <w:lang w:val="en-US" w:eastAsia="zh-CN" w:bidi="ar"/>
              </w:rPr>
            </w:pPr>
            <w:r>
              <w:rPr>
                <w:rFonts w:hint="eastAsia"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40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消防设施操作员中级（四级）培训</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4770</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440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消防设施操作员初级（五级）培训</w:t>
            </w:r>
          </w:p>
        </w:tc>
        <w:tc>
          <w:tcPr>
            <w:tcW w:w="246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cs="宋体"/>
                <w:b w:val="0"/>
                <w:bCs w:val="0"/>
                <w:i w:val="0"/>
                <w:iCs w:val="0"/>
                <w:color w:val="auto"/>
                <w:kern w:val="0"/>
                <w:sz w:val="24"/>
                <w:szCs w:val="24"/>
                <w:u w:val="none"/>
                <w:lang w:val="en-US" w:eastAsia="zh-CN" w:bidi="ar"/>
              </w:rPr>
              <w:t>3730</w:t>
            </w:r>
          </w:p>
        </w:tc>
        <w:tc>
          <w:tcPr>
            <w:tcW w:w="246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cs="宋体"/>
                <w:b w:val="0"/>
                <w:bCs w:val="0"/>
                <w:i w:val="0"/>
                <w:iCs w:val="0"/>
                <w:color w:val="auto"/>
                <w:kern w:val="0"/>
                <w:sz w:val="24"/>
                <w:szCs w:val="24"/>
                <w:u w:val="none"/>
                <w:lang w:val="en-US" w:eastAsia="zh-CN" w:bidi="ar"/>
              </w:rPr>
            </w:pPr>
          </w:p>
        </w:tc>
      </w:tr>
    </w:tbl>
    <w:p>
      <w:pPr>
        <w:pStyle w:val="20"/>
        <w:spacing w:beforeAutospacing="0" w:afterAutospacing="0" w:line="360" w:lineRule="auto"/>
        <w:ind w:firstLine="422" w:firstLineChars="200"/>
        <w:jc w:val="left"/>
        <w:rPr>
          <w:b/>
          <w:sz w:val="21"/>
          <w:szCs w:val="21"/>
          <w:highlight w:val="none"/>
        </w:rPr>
      </w:pPr>
    </w:p>
    <w:p>
      <w:pPr>
        <w:pStyle w:val="20"/>
        <w:spacing w:beforeAutospacing="0" w:afterAutospacing="0" w:line="360" w:lineRule="auto"/>
        <w:ind w:firstLine="422" w:firstLineChars="200"/>
        <w:jc w:val="left"/>
        <w:rPr>
          <w:rFonts w:hint="eastAsia"/>
          <w:b/>
          <w:sz w:val="21"/>
          <w:szCs w:val="21"/>
        </w:rPr>
      </w:pPr>
      <w:r>
        <w:rPr>
          <w:rFonts w:hint="eastAsia"/>
          <w:b/>
          <w:sz w:val="21"/>
          <w:szCs w:val="21"/>
        </w:rPr>
        <w:t>3.报价有效性的确定</w:t>
      </w:r>
      <w:bookmarkStart w:id="83" w:name="_Toc20833"/>
      <w:bookmarkStart w:id="84" w:name="_Toc28079"/>
      <w:bookmarkStart w:id="85" w:name="_Toc26140"/>
    </w:p>
    <w:bookmarkEnd w:id="83"/>
    <w:bookmarkEnd w:id="84"/>
    <w:bookmarkEnd w:id="85"/>
    <w:p>
      <w:pPr>
        <w:pStyle w:val="20"/>
        <w:spacing w:beforeAutospacing="0" w:afterAutospacing="0" w:line="360" w:lineRule="auto"/>
        <w:ind w:firstLine="422" w:firstLineChars="200"/>
        <w:jc w:val="left"/>
        <w:rPr>
          <w:rFonts w:hint="eastAsia"/>
          <w:b/>
          <w:sz w:val="21"/>
          <w:szCs w:val="21"/>
        </w:rPr>
      </w:pPr>
      <w:r>
        <w:rPr>
          <w:rFonts w:hint="eastAsia"/>
          <w:b/>
          <w:sz w:val="21"/>
          <w:szCs w:val="21"/>
        </w:rPr>
        <w:t>3.1.1本次报价采取在最高限价基础上整体下浮方式进行报价</w:t>
      </w:r>
      <w:r>
        <w:rPr>
          <w:rFonts w:hint="eastAsia"/>
          <w:b/>
          <w:sz w:val="21"/>
          <w:szCs w:val="21"/>
          <w:lang w:eastAsia="zh-CN"/>
        </w:rPr>
        <w:t>，</w:t>
      </w:r>
      <w:r>
        <w:rPr>
          <w:rFonts w:hint="eastAsia"/>
          <w:b/>
          <w:sz w:val="21"/>
          <w:szCs w:val="21"/>
          <w:lang w:val="en-US" w:eastAsia="zh-CN"/>
        </w:rPr>
        <w:t>报价下浮大于等于1%为有效报价</w:t>
      </w:r>
      <w:r>
        <w:rPr>
          <w:rFonts w:hint="eastAsia"/>
          <w:b/>
          <w:sz w:val="21"/>
          <w:szCs w:val="21"/>
        </w:rPr>
        <w:t>；</w:t>
      </w:r>
    </w:p>
    <w:p>
      <w:pPr>
        <w:pStyle w:val="20"/>
        <w:spacing w:beforeAutospacing="0" w:afterAutospacing="0" w:line="360" w:lineRule="auto"/>
        <w:ind w:firstLine="422" w:firstLineChars="200"/>
        <w:jc w:val="left"/>
        <w:rPr>
          <w:b/>
          <w:sz w:val="21"/>
          <w:szCs w:val="21"/>
        </w:rPr>
      </w:pPr>
      <w:r>
        <w:rPr>
          <w:rFonts w:hint="eastAsia"/>
          <w:b/>
          <w:sz w:val="21"/>
          <w:szCs w:val="21"/>
        </w:rPr>
        <w:t>3.1.2本次谈判设有最高限价，谈判报价应在最高限价以下报价，在最高限价基础上报整体上浮将被否决；</w:t>
      </w:r>
    </w:p>
    <w:p>
      <w:pPr>
        <w:pStyle w:val="20"/>
        <w:spacing w:beforeAutospacing="0" w:afterAutospacing="0" w:line="360" w:lineRule="auto"/>
        <w:ind w:firstLine="422" w:firstLineChars="200"/>
        <w:jc w:val="left"/>
        <w:rPr>
          <w:b/>
          <w:sz w:val="21"/>
          <w:szCs w:val="21"/>
        </w:rPr>
      </w:pPr>
      <w:r>
        <w:rPr>
          <w:rFonts w:hint="eastAsia"/>
          <w:b/>
          <w:sz w:val="21"/>
          <w:szCs w:val="21"/>
        </w:rPr>
        <w:t>3.1.3谈判报价以响应函填写的价格为准，响应函中的大写金额与小写金额不一致的，以大写金额为准，涉及多个单价或有详细价格构成的需另附谈判报价表。</w:t>
      </w:r>
    </w:p>
    <w:p>
      <w:pPr>
        <w:pStyle w:val="20"/>
        <w:spacing w:beforeAutospacing="0" w:afterAutospacing="0" w:line="360" w:lineRule="auto"/>
        <w:ind w:firstLine="422" w:firstLineChars="200"/>
        <w:jc w:val="left"/>
        <w:rPr>
          <w:b/>
          <w:sz w:val="21"/>
          <w:szCs w:val="21"/>
        </w:rPr>
      </w:pPr>
      <w:r>
        <w:rPr>
          <w:rFonts w:hint="eastAsia"/>
          <w:b/>
          <w:sz w:val="21"/>
          <w:szCs w:val="21"/>
        </w:rPr>
        <w:t>3.1.4评审小组发现响应人的报价明显低于其他响应人报价，或者在设有目标价时明显低于目标价，使得其谈判报价可能低于其成本的，应当要求该响应人作出书面说明并提供相应的证明材料。响应人不能合理说明或者不能提供相应证明材料的，由评审小组认定该投标人以低于成本报价竞标，应当否决其投标；</w:t>
      </w:r>
    </w:p>
    <w:p>
      <w:pPr>
        <w:pStyle w:val="20"/>
        <w:spacing w:beforeAutospacing="0" w:afterAutospacing="0" w:line="360" w:lineRule="auto"/>
        <w:ind w:firstLine="422" w:firstLineChars="200"/>
        <w:jc w:val="left"/>
        <w:rPr>
          <w:rFonts w:hint="eastAsia" w:ascii="方正宋黑简体" w:hAnsi="方正宋黑简体" w:eastAsia="方正黑体简体"/>
          <w:b/>
          <w:kern w:val="44"/>
          <w:sz w:val="32"/>
          <w:szCs w:val="32"/>
        </w:rPr>
      </w:pPr>
      <w:r>
        <w:rPr>
          <w:rFonts w:hint="eastAsia"/>
          <w:b/>
          <w:sz w:val="21"/>
          <w:szCs w:val="21"/>
        </w:rPr>
        <w:t>3.1.</w:t>
      </w:r>
      <w:r>
        <w:rPr>
          <w:rFonts w:hint="eastAsia"/>
          <w:b/>
          <w:sz w:val="21"/>
          <w:szCs w:val="21"/>
          <w:lang w:val="en-US" w:eastAsia="zh-CN"/>
        </w:rPr>
        <w:t>5</w:t>
      </w:r>
      <w:r>
        <w:rPr>
          <w:rFonts w:hint="eastAsia"/>
          <w:b/>
          <w:sz w:val="21"/>
          <w:szCs w:val="21"/>
        </w:rPr>
        <w:t>成交人的谈判报价即为成交价，响应</w:t>
      </w:r>
      <w:r>
        <w:rPr>
          <w:b/>
          <w:sz w:val="21"/>
          <w:szCs w:val="21"/>
        </w:rPr>
        <w:t>人在报价时应充分考虑各种可变因素和风险</w:t>
      </w:r>
      <w:r>
        <w:rPr>
          <w:rFonts w:hint="eastAsia"/>
          <w:b/>
          <w:sz w:val="21"/>
          <w:szCs w:val="21"/>
        </w:rPr>
        <w:t>。</w:t>
      </w:r>
    </w:p>
    <w:p>
      <w:pPr>
        <w:rPr>
          <w:highlight w:val="none"/>
        </w:rPr>
      </w:pPr>
    </w:p>
    <w:p>
      <w:pPr>
        <w:pStyle w:val="4"/>
        <w:rPr>
          <w:highlight w:val="none"/>
        </w:rPr>
      </w:pPr>
    </w:p>
    <w:p>
      <w:pPr>
        <w:rPr>
          <w:highlight w:val="none"/>
        </w:rPr>
      </w:pPr>
    </w:p>
    <w:p>
      <w:pPr>
        <w:pStyle w:val="4"/>
        <w:rPr>
          <w:highlight w:val="none"/>
        </w:rPr>
      </w:pPr>
    </w:p>
    <w:p>
      <w:pPr>
        <w:pStyle w:val="35"/>
        <w:rPr>
          <w:highlight w:val="none"/>
        </w:rPr>
      </w:pPr>
    </w:p>
    <w:p>
      <w:pPr>
        <w:pStyle w:val="35"/>
        <w:rPr>
          <w:highlight w:val="none"/>
        </w:rPr>
      </w:pPr>
    </w:p>
    <w:p>
      <w:pPr>
        <w:pStyle w:val="35"/>
        <w:rPr>
          <w:highlight w:val="none"/>
        </w:rPr>
      </w:pP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Pr>
        <w:pStyle w:val="3"/>
        <w:numPr>
          <w:ilvl w:val="0"/>
          <w:numId w:val="7"/>
        </w:numPr>
        <w:ind w:left="2940" w:leftChars="0" w:firstLineChars="0"/>
        <w:jc w:val="both"/>
        <w:rPr>
          <w:rFonts w:hint="eastAsia"/>
        </w:rPr>
      </w:pPr>
      <w:bookmarkStart w:id="86" w:name="_Toc11158"/>
      <w:bookmarkStart w:id="87" w:name="_Toc8181"/>
      <w:bookmarkStart w:id="88" w:name="_Toc496201756"/>
      <w:r>
        <w:rPr>
          <w:rFonts w:hint="eastAsia"/>
        </w:rPr>
        <w:t>合同条款及格式</w:t>
      </w:r>
      <w:bookmarkEnd w:id="86"/>
    </w:p>
    <w:p>
      <w:pPr>
        <w:rPr>
          <w:rFonts w:hint="eastAsia"/>
        </w:rPr>
      </w:pPr>
    </w:p>
    <w:p>
      <w:pPr>
        <w:keepNext w:val="0"/>
        <w:keepLines w:val="0"/>
        <w:widowControl w:val="0"/>
        <w:suppressLineNumbers w:val="0"/>
        <w:adjustRightInd/>
        <w:snapToGrid/>
        <w:spacing w:before="0" w:beforeAutospacing="0" w:after="0" w:afterAutospacing="0" w:line="240" w:lineRule="auto"/>
        <w:ind w:left="3780" w:right="0" w:firstLine="560" w:firstLineChars="200"/>
        <w:jc w:val="both"/>
        <w:rPr>
          <w:rFonts w:ascii="Times New Roman" w:hAnsi="Times New Roman" w:eastAsia="楷体" w:cs="Times New Roman"/>
          <w:b w:val="0"/>
          <w:bCs/>
          <w:color w:val="000000" w:themeColor="text1"/>
          <w:sz w:val="24"/>
          <w:szCs w:val="24"/>
          <w:lang w:val="en-US"/>
          <w14:textFill>
            <w14:solidFill>
              <w14:schemeClr w14:val="tx1"/>
            </w14:solidFill>
          </w14:textFill>
        </w:rPr>
      </w:pPr>
      <w:r>
        <w:rPr>
          <w:rFonts w:hint="eastAsia" w:ascii="Times New Roman" w:hAnsi="Times New Roman" w:eastAsia="楷体" w:cs="楷体"/>
          <w:b w:val="0"/>
          <w:bCs/>
          <w:color w:val="000000" w:themeColor="text1"/>
          <w:kern w:val="2"/>
          <w:sz w:val="28"/>
          <w:szCs w:val="28"/>
          <w:lang w:val="en-US" w:eastAsia="zh-CN" w:bidi="ar"/>
          <w14:textFill>
            <w14:solidFill>
              <w14:schemeClr w14:val="tx1"/>
            </w14:solidFill>
          </w14:textFill>
        </w:rPr>
        <w:t>合同编号：</w:t>
      </w:r>
      <w:r>
        <w:rPr>
          <w:rFonts w:hint="default"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t xml:space="preserve">    </w:t>
      </w:r>
      <w:r>
        <w:rPr>
          <w:rFonts w:hint="eastAsia"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t xml:space="preserve">          </w:t>
      </w:r>
      <w:r>
        <w:rPr>
          <w:rFonts w:hint="default"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t xml:space="preserve">        </w:t>
      </w:r>
      <w:r>
        <w:rPr>
          <w:rFonts w:hint="default" w:ascii="Times New Roman" w:hAnsi="Times New Roman" w:eastAsia="楷体" w:cs="Times New Roman"/>
          <w:b w:val="0"/>
          <w:bCs/>
          <w:color w:val="000000" w:themeColor="text1"/>
          <w:kern w:val="2"/>
          <w:sz w:val="24"/>
          <w:szCs w:val="24"/>
          <w:u w:val="single"/>
          <w:lang w:val="en-US" w:eastAsia="zh-CN" w:bidi="ar"/>
          <w14:textFill>
            <w14:solidFill>
              <w14:schemeClr w14:val="tx1"/>
            </w14:solidFill>
          </w14:textFill>
        </w:rPr>
        <w:t xml:space="preserve"> </w:t>
      </w:r>
      <w:r>
        <w:rPr>
          <w:rFonts w:hint="default" w:ascii="Times New Roman" w:hAnsi="Times New Roman" w:eastAsia="楷体" w:cs="Times New Roman"/>
          <w:b w:val="0"/>
          <w:bCs/>
          <w:color w:val="000000" w:themeColor="text1"/>
          <w:kern w:val="2"/>
          <w:sz w:val="24"/>
          <w:szCs w:val="24"/>
          <w:lang w:val="en-US" w:eastAsia="zh-CN" w:bidi="ar"/>
          <w14:textFill>
            <w14:solidFill>
              <w14:schemeClr w14:val="tx1"/>
            </w14:solidFill>
          </w14:textFill>
        </w:rPr>
        <w:t xml:space="preserve"> </w:t>
      </w:r>
    </w:p>
    <w:p>
      <w:pPr>
        <w:keepNext w:val="0"/>
        <w:keepLines w:val="0"/>
        <w:widowControl w:val="0"/>
        <w:suppressLineNumbers w:val="0"/>
        <w:adjustRightInd/>
        <w:snapToGrid/>
        <w:spacing w:before="0" w:beforeAutospacing="0" w:after="0" w:afterAutospacing="0" w:line="240" w:lineRule="auto"/>
        <w:ind w:left="0" w:right="0" w:firstLine="482" w:firstLineChars="200"/>
        <w:jc w:val="center"/>
        <w:rPr>
          <w:rFonts w:ascii="Times New Roman" w:hAnsi="Times New Roman" w:eastAsia="楷体" w:cs="Times New Roman"/>
          <w:b/>
          <w:bCs w:val="0"/>
          <w:color w:val="000000" w:themeColor="text1"/>
          <w:sz w:val="24"/>
          <w:szCs w:val="24"/>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240" w:lineRule="auto"/>
        <w:ind w:left="0" w:right="0" w:firstLine="482" w:firstLineChars="200"/>
        <w:jc w:val="center"/>
        <w:rPr>
          <w:rFonts w:ascii="Times New Roman" w:hAnsi="Times New Roman" w:eastAsia="楷体" w:cs="Times New Roman"/>
          <w:b/>
          <w:bCs w:val="0"/>
          <w:color w:val="000000" w:themeColor="text1"/>
          <w:sz w:val="24"/>
          <w:szCs w:val="24"/>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240" w:lineRule="auto"/>
        <w:ind w:left="0" w:right="0" w:firstLine="482" w:firstLineChars="200"/>
        <w:jc w:val="center"/>
        <w:rPr>
          <w:rFonts w:ascii="Times New Roman" w:hAnsi="Times New Roman" w:eastAsia="楷体" w:cs="Times New Roman"/>
          <w:b/>
          <w:bCs w:val="0"/>
          <w:color w:val="000000" w:themeColor="text1"/>
          <w:sz w:val="24"/>
          <w:szCs w:val="24"/>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240" w:lineRule="auto"/>
        <w:ind w:left="0" w:right="0" w:firstLine="482" w:firstLineChars="200"/>
        <w:jc w:val="center"/>
        <w:rPr>
          <w:rFonts w:ascii="Times New Roman" w:hAnsi="Times New Roman" w:eastAsia="楷体" w:cs="Times New Roman"/>
          <w:b/>
          <w:bCs w:val="0"/>
          <w:color w:val="000000" w:themeColor="text1"/>
          <w:sz w:val="24"/>
          <w:szCs w:val="24"/>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left="0" w:right="0" w:firstLine="482" w:firstLineChars="200"/>
        <w:jc w:val="center"/>
        <w:rPr>
          <w:rFonts w:ascii="Times New Roman" w:hAnsi="Times New Roman" w:eastAsia="楷体" w:cs="Times New Roman"/>
          <w:b/>
          <w:bCs w:val="0"/>
          <w:color w:val="000000" w:themeColor="text1"/>
          <w:sz w:val="24"/>
          <w:szCs w:val="24"/>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left="0" w:right="0" w:firstLine="482" w:firstLineChars="200"/>
        <w:jc w:val="center"/>
        <w:rPr>
          <w:rFonts w:ascii="Times New Roman" w:hAnsi="Times New Roman" w:eastAsia="楷体" w:cs="Times New Roman"/>
          <w:b/>
          <w:bCs w:val="0"/>
          <w:color w:val="000000" w:themeColor="text1"/>
          <w:sz w:val="24"/>
          <w:szCs w:val="24"/>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right="0"/>
        <w:jc w:val="center"/>
        <w:rPr>
          <w:rFonts w:ascii="Times New Roman" w:hAnsi="Times New Roman" w:eastAsia="楷体" w:cs="Times New Roman"/>
          <w:b/>
          <w:bCs w:val="0"/>
          <w:color w:val="000000" w:themeColor="text1"/>
          <w:sz w:val="44"/>
          <w:szCs w:val="24"/>
          <w:lang w:val="en-US"/>
          <w14:textFill>
            <w14:solidFill>
              <w14:schemeClr w14:val="tx1"/>
            </w14:solidFill>
          </w14:textFill>
        </w:rPr>
      </w:pPr>
      <w:r>
        <w:rPr>
          <w:rFonts w:hint="eastAsia" w:ascii="Times New Roman" w:hAnsi="Times New Roman" w:eastAsia="楷体" w:cs="楷体"/>
          <w:b/>
          <w:bCs w:val="0"/>
          <w:color w:val="000000" w:themeColor="text1"/>
          <w:kern w:val="2"/>
          <w:sz w:val="44"/>
          <w:szCs w:val="24"/>
          <w:lang w:val="en-US" w:eastAsia="zh-CN" w:bidi="ar"/>
          <w14:textFill>
            <w14:solidFill>
              <w14:schemeClr w14:val="tx1"/>
            </w14:solidFill>
          </w14:textFill>
        </w:rPr>
        <w:t>委托培训合同</w:t>
      </w:r>
    </w:p>
    <w:p>
      <w:pPr>
        <w:keepNext w:val="0"/>
        <w:keepLines w:val="0"/>
        <w:widowControl w:val="0"/>
        <w:suppressLineNumbers w:val="0"/>
        <w:adjustRightInd/>
        <w:snapToGrid/>
        <w:spacing w:before="0" w:beforeAutospacing="0" w:after="0" w:afterAutospacing="0" w:line="360" w:lineRule="auto"/>
        <w:ind w:left="0" w:right="0" w:firstLine="643" w:firstLineChars="200"/>
        <w:jc w:val="center"/>
        <w:rPr>
          <w:rFonts w:ascii="Times New Roman" w:hAnsi="Times New Roman" w:eastAsia="楷体" w:cs="Times New Roman"/>
          <w:b/>
          <w:bCs w:val="0"/>
          <w:color w:val="000000" w:themeColor="text1"/>
          <w:sz w:val="32"/>
          <w:szCs w:val="24"/>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left="0" w:right="0" w:firstLine="643" w:firstLineChars="200"/>
        <w:jc w:val="center"/>
        <w:rPr>
          <w:rFonts w:ascii="Times New Roman" w:hAnsi="Times New Roman" w:eastAsia="楷体" w:cs="Times New Roman"/>
          <w:b/>
          <w:bCs w:val="0"/>
          <w:color w:val="000000" w:themeColor="text1"/>
          <w:sz w:val="32"/>
          <w:szCs w:val="24"/>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left="0" w:right="0" w:firstLine="643" w:firstLineChars="200"/>
        <w:jc w:val="center"/>
        <w:rPr>
          <w:rFonts w:ascii="Times New Roman" w:hAnsi="Times New Roman" w:eastAsia="楷体" w:cs="Times New Roman"/>
          <w:b/>
          <w:bCs w:val="0"/>
          <w:color w:val="000000" w:themeColor="text1"/>
          <w:sz w:val="32"/>
          <w:szCs w:val="24"/>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left="0" w:right="0" w:firstLine="643" w:firstLineChars="200"/>
        <w:jc w:val="center"/>
        <w:rPr>
          <w:rFonts w:ascii="Times New Roman" w:hAnsi="Times New Roman" w:eastAsia="楷体" w:cs="Times New Roman"/>
          <w:b/>
          <w:bCs w:val="0"/>
          <w:color w:val="000000" w:themeColor="text1"/>
          <w:sz w:val="32"/>
          <w:szCs w:val="24"/>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left="0" w:right="0" w:firstLine="1120" w:firstLineChars="400"/>
        <w:jc w:val="both"/>
        <w:rPr>
          <w:rFonts w:hint="default"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pPr>
      <w:r>
        <w:rPr>
          <w:rFonts w:hint="eastAsia" w:ascii="Times New Roman" w:hAnsi="Times New Roman" w:eastAsia="楷体" w:cs="楷体"/>
          <w:b w:val="0"/>
          <w:bCs/>
          <w:color w:val="000000" w:themeColor="text1"/>
          <w:kern w:val="2"/>
          <w:sz w:val="28"/>
          <w:szCs w:val="28"/>
          <w:lang w:val="en-US" w:eastAsia="zh-CN" w:bidi="ar"/>
          <w14:textFill>
            <w14:solidFill>
              <w14:schemeClr w14:val="tx1"/>
            </w14:solidFill>
          </w14:textFill>
        </w:rPr>
        <w:t>合同名称：</w:t>
      </w:r>
      <w:r>
        <w:rPr>
          <w:rFonts w:hint="default"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t xml:space="preserve">     </w:t>
      </w:r>
    </w:p>
    <w:p>
      <w:pPr>
        <w:keepNext w:val="0"/>
        <w:keepLines w:val="0"/>
        <w:widowControl w:val="0"/>
        <w:suppressLineNumbers w:val="0"/>
        <w:adjustRightInd/>
        <w:snapToGrid/>
        <w:spacing w:before="0" w:beforeAutospacing="0" w:after="0" w:afterAutospacing="0" w:line="360" w:lineRule="auto"/>
        <w:ind w:left="0" w:right="0" w:firstLine="1120" w:firstLineChars="400"/>
        <w:jc w:val="both"/>
        <w:rPr>
          <w:rFonts w:hint="default"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pPr>
      <w:r>
        <w:rPr>
          <w:rFonts w:hint="eastAsia" w:ascii="Times New Roman" w:hAnsi="Times New Roman" w:eastAsia="楷体" w:cs="楷体"/>
          <w:b w:val="0"/>
          <w:bCs/>
          <w:color w:val="000000" w:themeColor="text1"/>
          <w:kern w:val="2"/>
          <w:sz w:val="28"/>
          <w:szCs w:val="28"/>
          <w:lang w:val="en-US" w:eastAsia="zh-CN" w:bidi="ar"/>
          <w14:textFill>
            <w14:solidFill>
              <w14:schemeClr w14:val="tx1"/>
            </w14:solidFill>
          </w14:textFill>
        </w:rPr>
        <w:t>甲</w:t>
      </w:r>
      <w:r>
        <w:rPr>
          <w:rFonts w:hint="default" w:ascii="Times New Roman" w:hAnsi="Times New Roman" w:eastAsia="楷体" w:cs="Times New Roman"/>
          <w:b w:val="0"/>
          <w:bCs/>
          <w:color w:val="000000" w:themeColor="text1"/>
          <w:kern w:val="2"/>
          <w:sz w:val="28"/>
          <w:szCs w:val="28"/>
          <w:lang w:val="en-US" w:eastAsia="zh-CN" w:bidi="ar"/>
          <w14:textFill>
            <w14:solidFill>
              <w14:schemeClr w14:val="tx1"/>
            </w14:solidFill>
          </w14:textFill>
        </w:rPr>
        <w:t xml:space="preserve">    </w:t>
      </w:r>
      <w:r>
        <w:rPr>
          <w:rFonts w:hint="eastAsia" w:ascii="Times New Roman" w:hAnsi="Times New Roman" w:eastAsia="楷体" w:cs="楷体"/>
          <w:b w:val="0"/>
          <w:bCs/>
          <w:color w:val="000000" w:themeColor="text1"/>
          <w:kern w:val="2"/>
          <w:sz w:val="28"/>
          <w:szCs w:val="28"/>
          <w:lang w:val="en-US" w:eastAsia="zh-CN" w:bidi="ar"/>
          <w14:textFill>
            <w14:solidFill>
              <w14:schemeClr w14:val="tx1"/>
            </w14:solidFill>
          </w14:textFill>
        </w:rPr>
        <w:t>方：</w:t>
      </w:r>
      <w:r>
        <w:rPr>
          <w:rFonts w:hint="default"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t xml:space="preserve">     </w:t>
      </w:r>
    </w:p>
    <w:p>
      <w:pPr>
        <w:keepNext w:val="0"/>
        <w:keepLines w:val="0"/>
        <w:widowControl w:val="0"/>
        <w:suppressLineNumbers w:val="0"/>
        <w:adjustRightInd/>
        <w:snapToGrid/>
        <w:spacing w:before="0" w:beforeAutospacing="0" w:after="0" w:afterAutospacing="0" w:line="360" w:lineRule="auto"/>
        <w:ind w:left="0" w:right="0" w:firstLine="1120" w:firstLineChars="400"/>
        <w:jc w:val="both"/>
        <w:rPr>
          <w:rFonts w:ascii="Times New Roman" w:hAnsi="Times New Roman" w:eastAsia="楷体" w:cs="Times New Roman"/>
          <w:b w:val="0"/>
          <w:bCs/>
          <w:color w:val="000000" w:themeColor="text1"/>
          <w:sz w:val="28"/>
          <w:szCs w:val="28"/>
          <w:u w:val="single"/>
          <w:lang w:val="en-US"/>
          <w14:textFill>
            <w14:solidFill>
              <w14:schemeClr w14:val="tx1"/>
            </w14:solidFill>
          </w14:textFill>
        </w:rPr>
      </w:pPr>
      <w:r>
        <w:rPr>
          <w:rFonts w:hint="eastAsia" w:ascii="Times New Roman" w:hAnsi="Times New Roman" w:eastAsia="楷体" w:cs="楷体"/>
          <w:b w:val="0"/>
          <w:bCs/>
          <w:color w:val="000000" w:themeColor="text1"/>
          <w:kern w:val="2"/>
          <w:sz w:val="28"/>
          <w:szCs w:val="28"/>
          <w:lang w:val="en-US" w:eastAsia="zh-CN" w:bidi="ar"/>
          <w14:textFill>
            <w14:solidFill>
              <w14:schemeClr w14:val="tx1"/>
            </w14:solidFill>
          </w14:textFill>
        </w:rPr>
        <w:t>乙</w:t>
      </w:r>
      <w:r>
        <w:rPr>
          <w:rFonts w:hint="default" w:ascii="Times New Roman" w:hAnsi="Times New Roman" w:eastAsia="楷体" w:cs="Times New Roman"/>
          <w:b w:val="0"/>
          <w:bCs/>
          <w:color w:val="000000" w:themeColor="text1"/>
          <w:kern w:val="2"/>
          <w:sz w:val="28"/>
          <w:szCs w:val="28"/>
          <w:lang w:val="en-US" w:eastAsia="zh-CN" w:bidi="ar"/>
          <w14:textFill>
            <w14:solidFill>
              <w14:schemeClr w14:val="tx1"/>
            </w14:solidFill>
          </w14:textFill>
        </w:rPr>
        <w:t xml:space="preserve">    </w:t>
      </w:r>
      <w:r>
        <w:rPr>
          <w:rFonts w:hint="eastAsia" w:ascii="Times New Roman" w:hAnsi="Times New Roman" w:eastAsia="楷体" w:cs="楷体"/>
          <w:b w:val="0"/>
          <w:bCs/>
          <w:color w:val="000000" w:themeColor="text1"/>
          <w:kern w:val="2"/>
          <w:sz w:val="28"/>
          <w:szCs w:val="28"/>
          <w:lang w:val="en-US" w:eastAsia="zh-CN" w:bidi="ar"/>
          <w14:textFill>
            <w14:solidFill>
              <w14:schemeClr w14:val="tx1"/>
            </w14:solidFill>
          </w14:textFill>
        </w:rPr>
        <w:t>方：</w:t>
      </w:r>
      <w:r>
        <w:rPr>
          <w:rFonts w:hint="default"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t xml:space="preserve">     </w:t>
      </w:r>
    </w:p>
    <w:p>
      <w:pPr>
        <w:keepNext w:val="0"/>
        <w:keepLines w:val="0"/>
        <w:widowControl w:val="0"/>
        <w:suppressLineNumbers w:val="0"/>
        <w:adjustRightInd/>
        <w:snapToGrid/>
        <w:spacing w:before="0" w:beforeAutospacing="0" w:after="0" w:afterAutospacing="0" w:line="360" w:lineRule="auto"/>
        <w:ind w:left="0" w:right="0" w:firstLine="560" w:firstLineChars="200"/>
        <w:jc w:val="center"/>
        <w:rPr>
          <w:rFonts w:ascii="Times New Roman" w:hAnsi="Times New Roman" w:eastAsia="楷体" w:cs="Times New Roman"/>
          <w:b w:val="0"/>
          <w:bCs/>
          <w:color w:val="000000" w:themeColor="text1"/>
          <w:sz w:val="28"/>
          <w:szCs w:val="28"/>
          <w:u w:val="single"/>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left="0" w:right="0" w:firstLine="560" w:firstLineChars="200"/>
        <w:jc w:val="center"/>
        <w:rPr>
          <w:rFonts w:ascii="Times New Roman" w:hAnsi="Times New Roman" w:eastAsia="楷体" w:cs="Times New Roman"/>
          <w:b w:val="0"/>
          <w:bCs/>
          <w:color w:val="000000" w:themeColor="text1"/>
          <w:sz w:val="28"/>
          <w:szCs w:val="28"/>
          <w:u w:val="single"/>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left="0" w:right="0" w:firstLine="560" w:firstLineChars="200"/>
        <w:jc w:val="center"/>
        <w:rPr>
          <w:rFonts w:ascii="Times New Roman" w:hAnsi="Times New Roman" w:eastAsia="楷体" w:cs="Times New Roman"/>
          <w:b w:val="0"/>
          <w:bCs/>
          <w:color w:val="000000" w:themeColor="text1"/>
          <w:sz w:val="28"/>
          <w:szCs w:val="28"/>
          <w:u w:val="single"/>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left="0" w:right="0" w:firstLine="560" w:firstLineChars="200"/>
        <w:jc w:val="center"/>
        <w:rPr>
          <w:rFonts w:ascii="Times New Roman" w:hAnsi="Times New Roman" w:eastAsia="楷体" w:cs="Times New Roman"/>
          <w:b w:val="0"/>
          <w:bCs/>
          <w:color w:val="000000" w:themeColor="text1"/>
          <w:sz w:val="28"/>
          <w:szCs w:val="28"/>
          <w:u w:val="single"/>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left="0" w:right="0" w:firstLine="560" w:firstLineChars="200"/>
        <w:jc w:val="center"/>
        <w:rPr>
          <w:rFonts w:ascii="Times New Roman" w:hAnsi="Times New Roman" w:eastAsia="楷体" w:cs="Times New Roman"/>
          <w:b w:val="0"/>
          <w:bCs/>
          <w:color w:val="000000" w:themeColor="text1"/>
          <w:sz w:val="28"/>
          <w:szCs w:val="28"/>
          <w:u w:val="single"/>
          <w:lang w:val="en-US"/>
          <w14:textFill>
            <w14:solidFill>
              <w14:schemeClr w14:val="tx1"/>
            </w14:solidFill>
          </w14:textFill>
        </w:rPr>
      </w:pPr>
    </w:p>
    <w:p>
      <w:pPr>
        <w:keepNext w:val="0"/>
        <w:keepLines w:val="0"/>
        <w:widowControl w:val="0"/>
        <w:suppressLineNumbers w:val="0"/>
        <w:adjustRightInd/>
        <w:snapToGrid/>
        <w:spacing w:before="0" w:beforeAutospacing="0" w:after="0" w:afterAutospacing="0" w:line="360" w:lineRule="auto"/>
        <w:ind w:right="0" w:firstLine="2240" w:firstLineChars="800"/>
        <w:jc w:val="both"/>
        <w:rPr>
          <w:rFonts w:ascii="Times New Roman" w:hAnsi="Times New Roman" w:eastAsia="楷体" w:cs="Times New Roman"/>
          <w:b w:val="0"/>
          <w:bCs/>
          <w:color w:val="000000" w:themeColor="text1"/>
          <w:sz w:val="28"/>
          <w:szCs w:val="28"/>
          <w:lang w:val="en-US"/>
          <w14:textFill>
            <w14:solidFill>
              <w14:schemeClr w14:val="tx1"/>
            </w14:solidFill>
          </w14:textFill>
        </w:rPr>
      </w:pPr>
      <w:r>
        <w:rPr>
          <w:rFonts w:hint="eastAsia" w:ascii="Times New Roman" w:hAnsi="Times New Roman" w:eastAsia="楷体" w:cs="楷体"/>
          <w:b w:val="0"/>
          <w:bCs/>
          <w:color w:val="000000" w:themeColor="text1"/>
          <w:kern w:val="2"/>
          <w:sz w:val="28"/>
          <w:szCs w:val="28"/>
          <w:lang w:val="en-US" w:eastAsia="zh-CN" w:bidi="ar"/>
          <w14:textFill>
            <w14:solidFill>
              <w14:schemeClr w14:val="tx1"/>
            </w14:solidFill>
          </w14:textFill>
        </w:rPr>
        <w:t>签订时间：</w:t>
      </w:r>
      <w:r>
        <w:rPr>
          <w:rFonts w:hint="default"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t xml:space="preserve">     </w:t>
      </w:r>
      <w:r>
        <w:rPr>
          <w:rFonts w:hint="eastAsia" w:ascii="Times New Roman" w:hAnsi="Times New Roman" w:eastAsia="楷体" w:cs="楷体"/>
          <w:b w:val="0"/>
          <w:bCs/>
          <w:color w:val="000000" w:themeColor="text1"/>
          <w:kern w:val="2"/>
          <w:sz w:val="28"/>
          <w:szCs w:val="28"/>
          <w:lang w:val="en-US" w:eastAsia="zh-CN" w:bidi="ar"/>
          <w14:textFill>
            <w14:solidFill>
              <w14:schemeClr w14:val="tx1"/>
            </w14:solidFill>
          </w14:textFill>
        </w:rPr>
        <w:t>年</w:t>
      </w:r>
      <w:r>
        <w:rPr>
          <w:rFonts w:hint="default"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t xml:space="preserve">    </w:t>
      </w:r>
      <w:r>
        <w:rPr>
          <w:rFonts w:hint="eastAsia" w:ascii="Times New Roman" w:hAnsi="Times New Roman" w:eastAsia="楷体" w:cs="楷体"/>
          <w:b w:val="0"/>
          <w:bCs/>
          <w:color w:val="000000" w:themeColor="text1"/>
          <w:kern w:val="2"/>
          <w:sz w:val="28"/>
          <w:szCs w:val="28"/>
          <w:lang w:val="en-US" w:eastAsia="zh-CN" w:bidi="ar"/>
          <w14:textFill>
            <w14:solidFill>
              <w14:schemeClr w14:val="tx1"/>
            </w14:solidFill>
          </w14:textFill>
        </w:rPr>
        <w:t>月</w:t>
      </w:r>
      <w:r>
        <w:rPr>
          <w:rFonts w:hint="default"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t xml:space="preserve">    </w:t>
      </w:r>
      <w:r>
        <w:rPr>
          <w:rFonts w:hint="eastAsia" w:ascii="Times New Roman" w:hAnsi="Times New Roman" w:eastAsia="楷体" w:cs="楷体"/>
          <w:b w:val="0"/>
          <w:bCs/>
          <w:color w:val="000000" w:themeColor="text1"/>
          <w:kern w:val="2"/>
          <w:sz w:val="28"/>
          <w:szCs w:val="28"/>
          <w:lang w:val="en-US" w:eastAsia="zh-CN" w:bidi="ar"/>
          <w14:textFill>
            <w14:solidFill>
              <w14:schemeClr w14:val="tx1"/>
            </w14:solidFill>
          </w14:textFill>
        </w:rPr>
        <w:t>日</w:t>
      </w:r>
    </w:p>
    <w:p>
      <w:pPr>
        <w:keepNext w:val="0"/>
        <w:keepLines w:val="0"/>
        <w:widowControl w:val="0"/>
        <w:suppressLineNumbers w:val="0"/>
        <w:spacing w:before="0" w:beforeAutospacing="0" w:after="0" w:afterAutospacing="0" w:line="360" w:lineRule="auto"/>
        <w:ind w:right="0" w:firstLine="2240" w:firstLineChars="800"/>
        <w:jc w:val="both"/>
        <w:rPr>
          <w:rFonts w:ascii="Times New Roman" w:hAnsi="Times New Roman" w:eastAsia="楷体" w:cs="Times New Roman"/>
          <w:color w:val="000000" w:themeColor="text1"/>
          <w:lang w:val="en-US"/>
          <w14:textFill>
            <w14:solidFill>
              <w14:schemeClr w14:val="tx1"/>
            </w14:solidFill>
          </w14:textFill>
        </w:rPr>
        <w:sectPr>
          <w:footerReference r:id="rId5" w:type="default"/>
          <w:footerReference r:id="rId6" w:type="even"/>
          <w:pgSz w:w="11906" w:h="16838"/>
          <w:pgMar w:top="1701" w:right="1418" w:bottom="1418" w:left="1418" w:header="851" w:footer="992" w:gutter="0"/>
          <w:pgNumType w:fmt="numberInDash" w:start="0"/>
          <w:cols w:space="720" w:num="1"/>
          <w:docGrid w:type="lines" w:linePitch="303" w:charSpace="0"/>
        </w:sectPr>
      </w:pPr>
      <w:r>
        <w:rPr>
          <w:rFonts w:hint="eastAsia" w:ascii="Times New Roman" w:hAnsi="Times New Roman" w:eastAsia="楷体" w:cs="楷体"/>
          <w:b w:val="0"/>
          <w:bCs/>
          <w:color w:val="000000" w:themeColor="text1"/>
          <w:kern w:val="2"/>
          <w:sz w:val="28"/>
          <w:szCs w:val="28"/>
          <w:lang w:val="en-US" w:eastAsia="zh-CN" w:bidi="ar"/>
          <w14:textFill>
            <w14:solidFill>
              <w14:schemeClr w14:val="tx1"/>
            </w14:solidFill>
          </w14:textFill>
        </w:rPr>
        <w:t>签订地点：</w:t>
      </w:r>
      <w:r>
        <w:rPr>
          <w:rFonts w:hint="default" w:ascii="Times New Roman" w:hAnsi="Times New Roman" w:eastAsia="楷体" w:cs="Times New Roman"/>
          <w:b w:val="0"/>
          <w:bCs/>
          <w:color w:val="000000" w:themeColor="text1"/>
          <w:kern w:val="2"/>
          <w:sz w:val="28"/>
          <w:szCs w:val="28"/>
          <w:u w:val="single"/>
          <w:lang w:val="en-US" w:eastAsia="zh-CN" w:bidi="ar"/>
          <w14:textFill>
            <w14:solidFill>
              <w14:schemeClr w14:val="tx1"/>
            </w14:solidFill>
          </w14:textFill>
        </w:rPr>
        <w:t xml:space="preserve">                  </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right="0" w:firstLine="480" w:firstLineChars="200"/>
        <w:jc w:val="both"/>
        <w:textAlignment w:val="auto"/>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依照《中华人民共和国民法典》、《中华人民共和国职业教育法》及其他有关法律法规的规定，遵循平等、自愿、公平和诚实信用的原则，双方就</w:t>
      </w:r>
      <w:r>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t>_____</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项目委托培训事项协商一致，订立本合同。</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left"/>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89" w:name="_Toc140898363"/>
      <w:bookmarkStart w:id="90" w:name="_Toc141150852"/>
      <w:bookmarkStart w:id="91" w:name="_Toc141511472"/>
      <w:bookmarkStart w:id="92" w:name="_Toc141493044"/>
      <w:bookmarkStart w:id="93" w:name="_Toc141494427"/>
      <w:bookmarkStart w:id="94" w:name="_Toc141499839"/>
      <w:bookmarkStart w:id="95" w:name="_Toc140889266"/>
      <w:bookmarkStart w:id="96" w:name="_Toc62843921"/>
      <w:bookmarkStart w:id="97" w:name="_Toc140887495"/>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1.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培训对象、目标及内容</w:t>
      </w:r>
      <w:bookmarkEnd w:id="89"/>
      <w:bookmarkEnd w:id="90"/>
      <w:bookmarkEnd w:id="91"/>
      <w:bookmarkEnd w:id="92"/>
      <w:bookmarkEnd w:id="93"/>
      <w:bookmarkEnd w:id="94"/>
      <w:bookmarkEnd w:id="95"/>
      <w:bookmarkEnd w:id="96"/>
      <w:bookmarkEnd w:id="97"/>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left"/>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1.1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培训对象及人数：</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u w:val="none"/>
          <w:lang w:val="en-US" w:eastAsia="zh-CN" w:bidi="ar"/>
          <w14:textFill>
            <w14:solidFill>
              <w14:schemeClr w14:val="tx1"/>
            </w14:solidFill>
          </w14:textFill>
        </w:rPr>
        <w:t>。</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（详见附件一）。</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1.2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培训目标</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1.3</w:t>
      </w:r>
      <w:r>
        <w:rPr>
          <w:rFonts w:hint="eastAsia" w:ascii="Times New Roman" w:hAnsi="Times New Roman" w:eastAsia="楷体" w:cs="楷体"/>
          <w:color w:val="000000" w:themeColor="text1"/>
          <w:spacing w:val="20"/>
          <w:kern w:val="2"/>
          <w:sz w:val="24"/>
          <w:szCs w:val="24"/>
          <w:lang w:val="en-US" w:eastAsia="zh-CN" w:bidi="ar"/>
          <w14:textFill>
            <w14:solidFill>
              <w14:schemeClr w14:val="tx1"/>
            </w14:solidFill>
          </w14:textFill>
        </w:rPr>
        <w:t>培训内容</w:t>
      </w:r>
      <w:r>
        <w:rPr>
          <w:rFonts w:hint="default" w:ascii="Times New Roman" w:hAnsi="Times New Roman" w:eastAsia="楷体" w:cs="Times New Roman"/>
          <w:color w:val="000000" w:themeColor="text1"/>
          <w:spacing w:val="20"/>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（详见附件二）。</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98" w:name="_Toc141150853"/>
      <w:bookmarkStart w:id="99" w:name="_Toc141499840"/>
      <w:bookmarkStart w:id="100" w:name="_Toc140889267"/>
      <w:bookmarkStart w:id="101" w:name="_Toc140887496"/>
      <w:bookmarkStart w:id="102" w:name="_Toc140898364"/>
      <w:bookmarkStart w:id="103" w:name="_Toc141511473"/>
      <w:bookmarkStart w:id="104" w:name="_Toc141494428"/>
      <w:bookmarkStart w:id="105" w:name="_Toc141493045"/>
      <w:bookmarkStart w:id="106" w:name="_Toc62843922"/>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2.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培训期限及地点</w:t>
      </w:r>
      <w:bookmarkEnd w:id="98"/>
      <w:bookmarkEnd w:id="99"/>
      <w:bookmarkEnd w:id="100"/>
      <w:bookmarkEnd w:id="101"/>
      <w:bookmarkEnd w:id="102"/>
      <w:bookmarkEnd w:id="103"/>
      <w:bookmarkEnd w:id="104"/>
      <w:bookmarkEnd w:id="105"/>
      <w:bookmarkEnd w:id="106"/>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2.1</w:t>
      </w:r>
      <w:r>
        <w:rPr>
          <w:rFonts w:hint="eastAsia" w:ascii="Times New Roman" w:hAnsi="Times New Roman" w:eastAsia="楷体" w:cs="楷体"/>
          <w:color w:val="000000" w:themeColor="text1"/>
          <w:spacing w:val="20"/>
          <w:kern w:val="2"/>
          <w:sz w:val="24"/>
          <w:szCs w:val="24"/>
          <w:lang w:val="en-US" w:eastAsia="zh-CN" w:bidi="ar"/>
          <w14:textFill>
            <w14:solidFill>
              <w14:schemeClr w14:val="tx1"/>
            </w14:solidFill>
          </w14:textFill>
        </w:rPr>
        <w:t>培训期限</w:t>
      </w:r>
      <w:r>
        <w:rPr>
          <w:rFonts w:hint="default" w:ascii="Times New Roman" w:hAnsi="Times New Roman" w:eastAsia="楷体" w:cs="Times New Roman"/>
          <w:color w:val="000000" w:themeColor="text1"/>
          <w:spacing w:val="20"/>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2.2</w:t>
      </w:r>
      <w:r>
        <w:rPr>
          <w:rFonts w:hint="eastAsia" w:ascii="Times New Roman" w:hAnsi="Times New Roman" w:eastAsia="楷体" w:cs="楷体"/>
          <w:color w:val="000000" w:themeColor="text1"/>
          <w:spacing w:val="20"/>
          <w:kern w:val="2"/>
          <w:sz w:val="24"/>
          <w:szCs w:val="24"/>
          <w:lang w:val="en-US" w:eastAsia="zh-CN" w:bidi="ar"/>
          <w14:textFill>
            <w14:solidFill>
              <w14:schemeClr w14:val="tx1"/>
            </w14:solidFill>
          </w14:textFill>
        </w:rPr>
        <w:t>培训地点</w:t>
      </w:r>
      <w:r>
        <w:rPr>
          <w:rFonts w:hint="default" w:ascii="Times New Roman" w:hAnsi="Times New Roman" w:eastAsia="楷体" w:cs="Times New Roman"/>
          <w:color w:val="000000" w:themeColor="text1"/>
          <w:spacing w:val="20"/>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107" w:name="_Toc141494429"/>
      <w:bookmarkStart w:id="108" w:name="_Toc141499841"/>
      <w:bookmarkStart w:id="109" w:name="_Toc141150854"/>
      <w:bookmarkStart w:id="110" w:name="_Toc62843923"/>
      <w:bookmarkStart w:id="111" w:name="_Toc141511474"/>
      <w:bookmarkStart w:id="112" w:name="_Toc141493046"/>
      <w:bookmarkStart w:id="113" w:name="_Toc140887497"/>
      <w:bookmarkStart w:id="114" w:name="_Toc140898365"/>
      <w:bookmarkStart w:id="115" w:name="_Toc140889268"/>
      <w:bookmarkStart w:id="116" w:name="_Toc140810270"/>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3.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培训方式及要求</w:t>
      </w:r>
      <w:bookmarkEnd w:id="107"/>
      <w:bookmarkEnd w:id="108"/>
      <w:bookmarkEnd w:id="109"/>
      <w:bookmarkEnd w:id="110"/>
      <w:bookmarkEnd w:id="111"/>
      <w:bookmarkEnd w:id="112"/>
      <w:bookmarkEnd w:id="113"/>
      <w:bookmarkEnd w:id="114"/>
      <w:bookmarkEnd w:id="115"/>
      <w:bookmarkEnd w:id="116"/>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3.1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培训方式及标准：</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3.2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培训要求：</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3.2.1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甲方在本合同生效后</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____</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日内将其培训需求、培训目的、参训人员概况及师资要求准确告知乙方。</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3.2.2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乙方在收到甲方上述信息后</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____</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日内，根据甲方需求，制定具体培训方案（详见附件二），并配备符合要求的师资团队，报甲方最终审核。如有甲方人员担任此次培训讲师，应及时将相关人员信息及培训内容告知乙方，乙方将其一并纳入培训方案中。</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3.2.3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乙方应保证提供符合甲方培训需求的相关设备设施，并确保甲方培训期间可正常使用。</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3.2.4</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培训期满，按培训方案进行考核，并将考核成绩、培训评估报告和培训人员个人鉴定一并交给甲方。</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3.2.5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乙方将按照甲方的要求向考核合格人员颁发结业证书、培训合格证书、资格证书等。</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3.2.6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培训质量要求：</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3.2.7</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甲方委派</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作为培训工作的负责人，与乙方协调、沟通，协助乙方开展培训工作。</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3.2.8</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乙方委派</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作为培训工作的负责人，负责制定培训方案、落实培训计划、完成培训评估。</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117" w:name="_Toc140889269"/>
      <w:bookmarkStart w:id="118" w:name="_Toc140898366"/>
      <w:bookmarkStart w:id="119" w:name="_Toc141511475"/>
      <w:bookmarkStart w:id="120" w:name="_Toc140810272"/>
      <w:bookmarkStart w:id="121" w:name="_Toc141493047"/>
      <w:bookmarkStart w:id="122" w:name="_Toc141150855"/>
      <w:bookmarkStart w:id="123" w:name="_Toc62843924"/>
      <w:bookmarkStart w:id="124" w:name="_Toc141494430"/>
      <w:bookmarkStart w:id="125" w:name="_Toc140887498"/>
      <w:bookmarkStart w:id="126" w:name="_Toc141499842"/>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4.</w:t>
      </w:r>
      <w:bookmarkStart w:id="127" w:name="_Toc107806572"/>
      <w:bookmarkStart w:id="128" w:name="_Toc107839798"/>
      <w:bookmarkStart w:id="129" w:name="_Toc107839700"/>
      <w:bookmarkStart w:id="130" w:name="_Toc107849811"/>
      <w:bookmarkStart w:id="131" w:name="_Toc107806668"/>
      <w:bookmarkStart w:id="132" w:name="_Toc107980728"/>
      <w:bookmarkStart w:id="133" w:name="_Toc107839615"/>
      <w:bookmarkStart w:id="134" w:name="_Toc107980632"/>
      <w:bookmarkStart w:id="135" w:name="_Toc123112752"/>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培训费用及结算方式</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4.1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本合同培训费用为人民币大写：</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元（小写：</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），前述培训费用为乙方在本合同项下提供培训服务所得的全部报酬，包括但不限于教师课时费、设备设施使用费、场地使用费、教材资料费等。除双方另有约定外，甲方无需另行向乙方支付任何费用。</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4.2</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本费用为</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是否含税</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税价格，税率为</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。在履行合同期间，每一方应根据中华人民</w:t>
      </w: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共和国税法及相关法律的规定，分别承担各自因履行本合同而应缴纳的所有税费。任何因本合同的履行而在中国境外引起的乙方应缴的税费均应由乙方承担和缴纳。在本合同履行期间，若国家税率政策发生变更调整的，本合同的执行税率也随之进行相应的调整。</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lang w:val="en-US"/>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4.3</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本项目按下列第</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项方式结算</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lang w:val="en-US"/>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 xml:space="preserve">4.3.1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一次性结算：培训工作结束，乙方将考试（考核）成绩和培训人员个人鉴定及相关培训记录、培训证书交给甲方后</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日内，甲方应向乙方一次性结算全部培训费用。</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lang w:val="en-US"/>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 xml:space="preserve">4.3.2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分期结算：</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lang w:val="en-US"/>
          <w14:textFill>
            <w14:solidFill>
              <w14:schemeClr w14:val="tx1"/>
            </w14:solidFill>
          </w14:textFill>
        </w:rPr>
      </w:pP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4.3.2.1本合同生效后</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日内，结算培训费用的</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，即人民币大写：</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元（小写：</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）；培训工作结束，乙方将考核成绩和培训人员个人鉴定及相关培训记录交给甲方后</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日内，结算培训费用的</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，即人民币大写：</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元（小写</w:t>
      </w:r>
      <w:r>
        <w:rPr>
          <w:rFonts w:hint="eastAsia" w:ascii="Times New Roman" w:hAnsi="Times New Roman" w:eastAsia="楷体" w:cs="楷体"/>
          <w:color w:val="000000" w:themeColor="text1"/>
          <w:spacing w:val="-8"/>
          <w:kern w:val="0"/>
          <w:sz w:val="24"/>
          <w:szCs w:val="28"/>
          <w:u w:val="single"/>
          <w:lang w:val="en-US" w:eastAsia="zh-CN" w:bidi="ar"/>
          <w14:textFill>
            <w14:solidFill>
              <w14:schemeClr w14:val="tx1"/>
            </w14:solidFill>
          </w14:textFill>
        </w:rPr>
        <w:t>：</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u w:val="single"/>
          <w:lang w:val="en-US"/>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4.3.2.2</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（按照进度结算）：</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lang w:val="en-US"/>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4.4</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项目结束</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日内，乙方应提交甲方验收。甲方应在接到验收申请后</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日内组织验收。甲方验收合格后</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日内，乙方应携带相关资料到甲方办理付款履行审查审批手续。付款履行审查审批过程中，甲方一个审查审批部门审查完毕后</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日内，乙方应将相关资料提交甲方下一个审查审批部门审查。乙方应在办理完付款履行审查审批手续</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3</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日内到甲方财务部门办理结算手续。</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lang w:val="en-US"/>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4.5</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外部合同、非封闭结算关联交易合同结算履行审查审批程序：</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lang w:val="en-US"/>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 xml:space="preserve">4.5.1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网下审查程序：甲方所属单位承办部门→甲方所属单位价格管理部门→甲方审计中心（需审计中心审查项目）</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lang w:val="en-US"/>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4.5.2</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网上审查程序：甲方所属单位承办部门→甲方所属单位财务部门</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lang w:val="en-US"/>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4.6</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乙方逾期办理付款履行审查审批手续、财务结算手续或因乙方原因延误甲方办理付款履行审查审批手续、财务结算手续时，每逾期一日或延误一日，应承担</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合同结算价款</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的违约金，且每逾期一日，延迟付款一周。</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lang w:val="en-US"/>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4.7</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本项目结算价款支付方式为</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付款方式</w:t>
      </w:r>
      <w:r>
        <w:rPr>
          <w:rFonts w:hint="default" w:ascii="Times New Roman" w:hAnsi="Times New Roman" w:eastAsia="楷体" w:cs="Times New Roman"/>
          <w:color w:val="000000" w:themeColor="text1"/>
          <w:spacing w:val="-8"/>
          <w:kern w:val="0"/>
          <w:sz w:val="24"/>
          <w:szCs w:val="28"/>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ascii="Times New Roman" w:hAnsi="Times New Roman" w:eastAsia="楷体" w:cs="Times New Roman"/>
          <w:color w:val="000000" w:themeColor="text1"/>
          <w:spacing w:val="-8"/>
          <w:kern w:val="0"/>
          <w:sz w:val="24"/>
          <w:szCs w:val="28"/>
          <w:lang w:val="en-US"/>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4.8</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乙方应对其指定的下列账户信息的真实性、安全性、准确性负责，甲方不承担此信息外的任何责任。</w:t>
      </w:r>
    </w:p>
    <w:p>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lang w:val="en-US" w:eastAsia="zh-CN"/>
          <w14:textFill>
            <w14:solidFill>
              <w14:schemeClr w14:val="tx1"/>
            </w14:solidFill>
          </w14:textFill>
        </w:rPr>
      </w:pPr>
      <w:bookmarkStart w:id="136" w:name="_Toc54884463"/>
      <w:r>
        <w:rPr>
          <w:rFonts w:hint="eastAsia" w:ascii="楷体" w:hAnsi="楷体" w:eastAsia="楷体" w:cs="楷体"/>
          <w:color w:val="000000" w:themeColor="text1"/>
          <w:sz w:val="24"/>
          <w:szCs w:val="24"/>
          <w14:textFill>
            <w14:solidFill>
              <w14:schemeClr w14:val="tx1"/>
            </w14:solidFill>
          </w14:textFill>
        </w:rPr>
        <w:t>收款人：</w:t>
      </w:r>
    </w:p>
    <w:p>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开户行：</w:t>
      </w:r>
      <w:r>
        <w:rPr>
          <w:rFonts w:hint="eastAsia" w:ascii="楷体" w:hAnsi="楷体" w:eastAsia="楷体" w:cs="楷体"/>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账  号：</w:t>
      </w:r>
      <w:r>
        <w:rPr>
          <w:rFonts w:hint="eastAsia" w:ascii="楷体" w:hAnsi="楷体" w:eastAsia="楷体" w:cs="楷体"/>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4.9</w:t>
      </w: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甲方向乙方付款的前提是经甲方验收确认合格，且乙方提交符合法律规定的正式等额增值税发票。每次付款前，乙方应向甲方发出付款通知并提交符合甲方财务部门要求的增值税发票。如前述付款前提未实现，甲方有权相应顺延付款时限直至付款前提实现，且不承担责任。</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pP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4.10开具发票所需甲方信息：</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hint="default" w:ascii="Times New Roman" w:hAnsi="Times New Roman" w:eastAsia="楷体" w:cs="楷体"/>
          <w:color w:val="000000" w:themeColor="text1"/>
          <w:spacing w:val="-8"/>
          <w:kern w:val="0"/>
          <w:sz w:val="24"/>
          <w:szCs w:val="28"/>
          <w:lang w:val="en-US" w:eastAsia="zh-CN" w:bidi="ar"/>
          <w14:textFill>
            <w14:solidFill>
              <w14:schemeClr w14:val="tx1"/>
            </w14:solidFill>
          </w14:textFill>
        </w:rPr>
      </w:pP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纳税人名称：</w:t>
      </w:r>
      <w:r>
        <w:rPr>
          <w:rFonts w:hint="default" w:ascii="Times New Roman" w:hAnsi="Times New Roman" w:eastAsia="楷体" w:cs="楷体"/>
          <w:color w:val="000000" w:themeColor="text1"/>
          <w:spacing w:val="-8"/>
          <w:kern w:val="0"/>
          <w:sz w:val="24"/>
          <w:szCs w:val="28"/>
          <w:lang w:val="en-US" w:eastAsia="zh-CN" w:bidi="ar"/>
          <w14:textFill>
            <w14:solidFill>
              <w14:schemeClr w14:val="tx1"/>
            </w14:solidFill>
          </w14:textFill>
        </w:rPr>
        <w:t>___</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pP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税务登记号：</w:t>
      </w:r>
      <w:r>
        <w:rPr>
          <w:rFonts w:hint="default" w:ascii="Times New Roman" w:hAnsi="Times New Roman" w:eastAsia="楷体" w:cs="楷体"/>
          <w:color w:val="000000" w:themeColor="text1"/>
          <w:spacing w:val="-8"/>
          <w:kern w:val="0"/>
          <w:sz w:val="24"/>
          <w:szCs w:val="28"/>
          <w:lang w:val="en-US" w:eastAsia="zh-CN" w:bidi="ar"/>
          <w14:textFill>
            <w14:solidFill>
              <w14:schemeClr w14:val="tx1"/>
            </w14:solidFill>
          </w14:textFill>
        </w:rPr>
        <w:t xml:space="preserve">__________________ </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pP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开户行名称：</w:t>
      </w:r>
      <w:r>
        <w:rPr>
          <w:rFonts w:hint="default" w:ascii="Times New Roman" w:hAnsi="Times New Roman" w:eastAsia="楷体" w:cs="楷体"/>
          <w:color w:val="000000" w:themeColor="text1"/>
          <w:spacing w:val="-8"/>
          <w:kern w:val="0"/>
          <w:sz w:val="24"/>
          <w:szCs w:val="28"/>
          <w:lang w:val="en-US" w:eastAsia="zh-CN" w:bidi="ar"/>
          <w14:textFill>
            <w14:solidFill>
              <w14:schemeClr w14:val="tx1"/>
            </w14:solidFill>
          </w14:textFill>
        </w:rPr>
        <w:t>__________________</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pP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开户行账号：</w:t>
      </w:r>
      <w:r>
        <w:rPr>
          <w:rFonts w:hint="default" w:ascii="Times New Roman" w:hAnsi="Times New Roman" w:eastAsia="楷体" w:cs="楷体"/>
          <w:color w:val="000000" w:themeColor="text1"/>
          <w:spacing w:val="-8"/>
          <w:kern w:val="0"/>
          <w:sz w:val="24"/>
          <w:szCs w:val="28"/>
          <w:lang w:val="en-US" w:eastAsia="zh-CN" w:bidi="ar"/>
          <w14:textFill>
            <w14:solidFill>
              <w14:schemeClr w14:val="tx1"/>
            </w14:solidFill>
          </w14:textFill>
        </w:rPr>
        <w:t xml:space="preserve">__________________ </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pP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税务登记地址：</w:t>
      </w:r>
      <w:r>
        <w:rPr>
          <w:rFonts w:hint="default" w:ascii="Times New Roman" w:hAnsi="Times New Roman" w:eastAsia="楷体" w:cs="楷体"/>
          <w:color w:val="000000" w:themeColor="text1"/>
          <w:spacing w:val="-8"/>
          <w:kern w:val="0"/>
          <w:sz w:val="24"/>
          <w:szCs w:val="28"/>
          <w:lang w:val="en-US" w:eastAsia="zh-CN" w:bidi="ar"/>
          <w14:textFill>
            <w14:solidFill>
              <w14:schemeClr w14:val="tx1"/>
            </w14:solidFill>
          </w14:textFill>
        </w:rPr>
        <w:t xml:space="preserve">________________ </w:t>
      </w:r>
    </w:p>
    <w:p>
      <w:pPr>
        <w:keepNext w:val="0"/>
        <w:keepLines w:val="0"/>
        <w:pageBreakBefore w:val="0"/>
        <w:widowControl/>
        <w:suppressLineNumbers w:val="0"/>
        <w:kinsoku/>
        <w:wordWrap/>
        <w:overflowPunct/>
        <w:autoSpaceDN/>
        <w:bidi w:val="0"/>
        <w:adjustRightInd/>
        <w:snapToGrid/>
        <w:spacing w:before="0" w:beforeAutospacing="0" w:after="0" w:afterAutospacing="0" w:line="400" w:lineRule="exact"/>
        <w:ind w:left="0" w:right="0" w:firstLine="448" w:firstLineChars="200"/>
        <w:jc w:val="both"/>
        <w:textAlignment w:val="auto"/>
        <w:outlineLvl w:val="1"/>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pPr>
      <w:r>
        <w:rPr>
          <w:rFonts w:hint="eastAsia" w:ascii="Times New Roman" w:hAnsi="Times New Roman" w:eastAsia="楷体" w:cs="楷体"/>
          <w:color w:val="000000" w:themeColor="text1"/>
          <w:spacing w:val="-8"/>
          <w:kern w:val="0"/>
          <w:sz w:val="24"/>
          <w:szCs w:val="28"/>
          <w:lang w:val="en-US" w:eastAsia="zh-CN" w:bidi="ar"/>
          <w14:textFill>
            <w14:solidFill>
              <w14:schemeClr w14:val="tx1"/>
            </w14:solidFill>
          </w14:textFill>
        </w:rPr>
        <w:t>财务电话：</w:t>
      </w:r>
      <w:r>
        <w:rPr>
          <w:rFonts w:hint="default" w:ascii="Times New Roman" w:hAnsi="Times New Roman" w:eastAsia="楷体" w:cs="楷体"/>
          <w:color w:val="000000" w:themeColor="text1"/>
          <w:spacing w:val="-8"/>
          <w:kern w:val="0"/>
          <w:sz w:val="24"/>
          <w:szCs w:val="28"/>
          <w:lang w:val="en-US" w:eastAsia="zh-CN" w:bidi="ar"/>
          <w14:textFill>
            <w14:solidFill>
              <w14:schemeClr w14:val="tx1"/>
            </w14:solidFill>
          </w14:textFill>
        </w:rPr>
        <w:t xml:space="preserve">____________________ </w:t>
      </w:r>
    </w:p>
    <w:bookmarkEnd w:id="136"/>
    <w:p>
      <w:pPr>
        <w:keepNext w:val="0"/>
        <w:keepLines w:val="0"/>
        <w:pageBreakBefore w:val="0"/>
        <w:widowControl w:val="0"/>
        <w:suppressLineNumbers w:val="0"/>
        <w:kinsoku/>
        <w:wordWrap/>
        <w:overflowPunct/>
        <w:autoSpaceDN/>
        <w:bidi w:val="0"/>
        <w:adjustRightInd w:val="0"/>
        <w:snapToGrid w:val="0"/>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4.1</w:t>
      </w:r>
      <w:r>
        <w:rPr>
          <w:rFonts w:hint="eastAsia" w:ascii="Times New Roman" w:hAnsi="Times New Roman" w:eastAsia="楷体" w:cs="Times New Roman"/>
          <w:color w:val="000000" w:themeColor="text1"/>
          <w:kern w:val="2"/>
          <w:sz w:val="24"/>
          <w:szCs w:val="24"/>
          <w:lang w:val="en-US" w:eastAsia="zh-CN" w:bidi="ar"/>
          <w14:textFill>
            <w14:solidFill>
              <w14:schemeClr w14:val="tx1"/>
            </w14:solidFill>
          </w14:textFill>
        </w:rPr>
        <w:t>1</w:t>
      </w:r>
      <w:r>
        <w:rPr>
          <w:rFonts w:hint="eastAsia" w:ascii="Times New Roman" w:hAnsi="Times New Roman" w:eastAsia="楷体" w:cs="楷体"/>
          <w:color w:val="000000" w:themeColor="text1"/>
          <w:kern w:val="0"/>
          <w:sz w:val="24"/>
          <w:szCs w:val="24"/>
          <w:lang w:val="en-US" w:eastAsia="zh-CN" w:bidi="ar"/>
          <w14:textFill>
            <w14:solidFill>
              <w14:schemeClr w14:val="tx1"/>
            </w14:solidFill>
          </w14:textFill>
        </w:rPr>
        <w:t>其他约定</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137" w:name="_Toc62843925"/>
      <w:bookmarkStart w:id="138" w:name="_Toc140889271"/>
      <w:bookmarkStart w:id="139" w:name="_Toc141494431"/>
      <w:bookmarkStart w:id="140" w:name="_Toc141150856"/>
      <w:bookmarkStart w:id="141" w:name="_Toc140887500"/>
      <w:bookmarkStart w:id="142" w:name="_Toc140898367"/>
      <w:bookmarkStart w:id="143" w:name="_Toc141499843"/>
      <w:bookmarkStart w:id="144" w:name="_Toc140810274"/>
      <w:bookmarkStart w:id="145" w:name="_Toc141511476"/>
      <w:bookmarkStart w:id="146" w:name="_Toc141493048"/>
      <w:bookmarkStart w:id="147" w:name="_Toc107325998"/>
      <w:bookmarkStart w:id="148" w:name="_Toc107302799"/>
      <w:bookmarkStart w:id="149" w:name="_Toc107302601"/>
      <w:bookmarkStart w:id="150" w:name="_Toc107455522"/>
      <w:bookmarkStart w:id="151" w:name="_Toc107303070"/>
      <w:bookmarkStart w:id="152" w:name="_Toc107761223"/>
      <w:bookmarkStart w:id="153" w:name="_Toc107850354"/>
      <w:bookmarkStart w:id="154" w:name="_Toc107671325"/>
      <w:bookmarkStart w:id="155" w:name="_Toc123112259"/>
      <w:bookmarkStart w:id="156" w:name="_Toc140887499"/>
      <w:bookmarkStart w:id="157" w:name="_Toc107974987"/>
      <w:bookmarkStart w:id="158" w:name="_Toc140810273"/>
      <w:bookmarkStart w:id="159" w:name="_Toc107742191"/>
      <w:bookmarkStart w:id="160" w:name="_Toc140889270"/>
      <w:bookmarkStart w:id="161" w:name="_Toc107477913"/>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5.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双方权利义务</w:t>
      </w:r>
      <w:bookmarkEnd w:id="137"/>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t xml:space="preserve">5.1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甲方的权利和义务</w:t>
      </w:r>
      <w:bookmarkEnd w:id="138"/>
      <w:bookmarkEnd w:id="139"/>
      <w:bookmarkEnd w:id="140"/>
      <w:bookmarkEnd w:id="141"/>
      <w:bookmarkEnd w:id="142"/>
      <w:bookmarkEnd w:id="143"/>
      <w:bookmarkEnd w:id="144"/>
      <w:bookmarkEnd w:id="145"/>
      <w:bookmarkEnd w:id="146"/>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t xml:space="preserve">5.1.1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审查乙方根据甲方培训需求编制的培训方案，对培训方案提出修改要求。</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t xml:space="preserve">5.1.2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核查乙方的师资配备，对与附件二约定不符的内容，有权要求乙方及时调整。</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0" w:firstLineChars="200"/>
        <w:jc w:val="both"/>
        <w:textAlignment w:val="auto"/>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t xml:space="preserve">5.1.3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不定期检查培训工作质量，对不符合本合同约定的，要求乙方及时改进。</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0" w:firstLineChars="200"/>
        <w:jc w:val="both"/>
        <w:textAlignment w:val="auto"/>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t xml:space="preserve">5.1.4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根据实际需要，向乙方提出培训内容、培训方式、考核事项等方面要求。</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0" w:firstLineChars="200"/>
        <w:jc w:val="both"/>
        <w:textAlignment w:val="auto"/>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t xml:space="preserve">5.1.5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要求培训人员遵守乙方培训的管理规定。</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default" w:ascii="Times New Roman" w:hAnsi="Times New Roman" w:eastAsia="楷体" w:cs="楷体"/>
          <w:color w:val="000000" w:themeColor="text1"/>
          <w:kern w:val="2"/>
          <w:sz w:val="24"/>
          <w:szCs w:val="24"/>
          <w:lang w:val="en-US" w:eastAsia="zh-CN" w:bidi="ar"/>
          <w14:textFill>
            <w14:solidFill>
              <w14:schemeClr w14:val="tx1"/>
            </w14:solidFill>
          </w14:textFill>
        </w:rPr>
        <w:t xml:space="preserve">5.1.6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配合乙方进行有关本合同的审计工作（如需）。</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5.1.7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其他约定：</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bookmarkEnd w:id="147"/>
    <w:bookmarkEnd w:id="148"/>
    <w:bookmarkEnd w:id="149"/>
    <w:bookmarkEnd w:id="150"/>
    <w:bookmarkEnd w:id="151"/>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bookmarkStart w:id="162" w:name="_Toc141511477"/>
      <w:bookmarkStart w:id="163" w:name="_Toc141493049"/>
      <w:bookmarkStart w:id="164" w:name="_Toc141150857"/>
      <w:bookmarkStart w:id="165" w:name="_Toc140898368"/>
      <w:bookmarkStart w:id="166" w:name="_Toc141494432"/>
      <w:bookmarkStart w:id="167" w:name="_Toc141499844"/>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5.2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乙方的权利和义务</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5.2.1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制定培训方案，配备培训设施，提供培训场地，并安排符合培训目标和要求的师资力量，确保培训质量。</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5.2.2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对培训人员进行安全教育和培训纪律管理，包括但不限于对培训人员进行考勤管理，并将该情况定期向甲方汇报，对违反培训管理规定的人员，有权提出警告，情形严重的，有权建议甲方终止该人员参加培训。</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5.2.3</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为培训人员办理进入培训场所的相关手续。</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5.2.4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为培训人员的生活和医疗提供便利。</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5.2.5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定期向甲方报告培训的进展情况。</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5.2.6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未经甲方书面同意，不得擅自将本合同项下的工作转委托。</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5.2.7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配合甲方进行有关本合同的审计工作（如需）。</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95" w:firstLineChars="221"/>
        <w:jc w:val="both"/>
        <w:textAlignment w:val="auto"/>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pP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5.2.8乙方保证每月按时向油田派出员工支付工资等劳动报酬。油田派出员工是指曾与辽河石油勘探局有限公司签订劳动合同，在厂办大集体改革中与辽河石油勘探局有限公司签订中止协议，后与乙方签订劳动合同的员工。</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95" w:firstLineChars="221"/>
        <w:jc w:val="both"/>
        <w:textAlignment w:val="auto"/>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pPr>
      <w:r>
        <w:rPr>
          <w:rFonts w:hint="eastAsia"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5.2.9</w:t>
      </w: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乙方应按甲方要求及时报备油田派出员工信息并保证信息的真实性、完整性。</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95" w:firstLineChars="221"/>
        <w:jc w:val="both"/>
        <w:textAlignment w:val="auto"/>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pPr>
      <w:r>
        <w:rPr>
          <w:rFonts w:hint="eastAsia"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5.2.10</w:t>
      </w:r>
      <w:r>
        <w:rPr>
          <w:rFonts w:hint="default" w:ascii="Times New Roman" w:hAnsi="Times New Roman" w:eastAsia="楷体" w:cs="Times New Roman"/>
          <w:color w:val="000000" w:themeColor="text1"/>
          <w:spacing w:val="-8"/>
          <w:kern w:val="0"/>
          <w:sz w:val="24"/>
          <w:szCs w:val="28"/>
          <w:lang w:val="en-US" w:eastAsia="zh-CN" w:bidi="ar"/>
          <w14:textFill>
            <w14:solidFill>
              <w14:schemeClr w14:val="tx1"/>
            </w14:solidFill>
          </w14:textFill>
        </w:rPr>
        <w:t>乙方同意甲方在支付本合同价款时预留部分款项，用于代乙方支付油田派出员工工资等劳动报酬。预留款项金额：油田派出员工的月均工资额×乙方所属油田派出员工人数×预留月数。预留月数：无欠薪行为的，预留一个月；有欠薪行为的，每欠薪一个月多预留一个月。预留款项上限为合同结算金额。</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5.3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其他约定：</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168" w:name="_Toc141150858"/>
      <w:bookmarkStart w:id="169" w:name="_Toc141493050"/>
      <w:bookmarkStart w:id="170" w:name="_Toc140657281"/>
      <w:bookmarkStart w:id="171" w:name="_Toc141494433"/>
      <w:bookmarkStart w:id="172" w:name="_Toc140810275"/>
      <w:bookmarkStart w:id="173" w:name="_Toc37665082"/>
      <w:bookmarkStart w:id="174" w:name="_Toc140887501"/>
      <w:bookmarkStart w:id="175" w:name="_Toc37574999"/>
      <w:bookmarkStart w:id="176" w:name="_Toc140889272"/>
      <w:bookmarkStart w:id="177" w:name="_Toc140898369"/>
      <w:bookmarkStart w:id="178" w:name="_Toc141499845"/>
      <w:bookmarkStart w:id="179" w:name="_Toc62843926"/>
      <w:bookmarkStart w:id="180" w:name="_Toc141511478"/>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6.</w:t>
      </w:r>
      <w:bookmarkEnd w:id="168"/>
      <w:bookmarkEnd w:id="169"/>
      <w:bookmarkEnd w:id="170"/>
      <w:bookmarkEnd w:id="171"/>
      <w:bookmarkEnd w:id="172"/>
      <w:bookmarkEnd w:id="173"/>
      <w:bookmarkEnd w:id="174"/>
      <w:bookmarkEnd w:id="175"/>
      <w:bookmarkEnd w:id="176"/>
      <w:bookmarkEnd w:id="177"/>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健康、安全及环境保护</w:t>
      </w:r>
      <w:bookmarkEnd w:id="178"/>
      <w:bookmarkEnd w:id="179"/>
      <w:bookmarkEnd w:id="180"/>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left"/>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期间，乙方应对培训人员的人身、财产安全进行管理。对非因乙方原因引起的培训人员伤亡、财产损失等不承担责任。若因乙方管理不到位等原因导致培训人员人身伤亡或财产损失的，乙方应承担相应赔偿责任。</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181" w:name="_技术成果归属及保密"/>
      <w:bookmarkEnd w:id="181"/>
      <w:bookmarkStart w:id="182" w:name="_Toc62843927"/>
      <w:bookmarkStart w:id="183" w:name="_Toc140887502"/>
      <w:bookmarkStart w:id="184" w:name="_Toc141511479"/>
      <w:bookmarkStart w:id="185" w:name="_Toc37575000"/>
      <w:bookmarkStart w:id="186" w:name="_Toc140889273"/>
      <w:bookmarkStart w:id="187" w:name="_Toc141499846"/>
      <w:bookmarkStart w:id="188" w:name="_Toc37665083"/>
      <w:bookmarkStart w:id="189" w:name="_Toc141150859"/>
      <w:bookmarkStart w:id="190" w:name="_Toc141493051"/>
      <w:bookmarkStart w:id="191" w:name="_Toc141494434"/>
      <w:bookmarkStart w:id="192" w:name="_Toc140657282"/>
      <w:bookmarkStart w:id="193" w:name="_Toc140898370"/>
      <w:bookmarkStart w:id="194" w:name="_Toc140810276"/>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7.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保密</w:t>
      </w:r>
      <w:bookmarkEnd w:id="182"/>
      <w:bookmarkEnd w:id="183"/>
      <w:bookmarkEnd w:id="184"/>
      <w:bookmarkEnd w:id="185"/>
      <w:bookmarkEnd w:id="186"/>
      <w:bookmarkEnd w:id="187"/>
      <w:bookmarkEnd w:id="188"/>
      <w:bookmarkEnd w:id="189"/>
      <w:bookmarkEnd w:id="190"/>
      <w:bookmarkEnd w:id="191"/>
      <w:bookmarkEnd w:id="192"/>
      <w:bookmarkEnd w:id="193"/>
      <w:bookmarkEnd w:id="194"/>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7.1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双方同意，当事人一方对在订立和履行合同过程中知悉的另一方的商业秘密，技术秘密</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其他商业、技术、管理及财务信息，包括但不限于甲方的人员名单、技术需求等（合称“</w:t>
      </w:r>
      <w:r>
        <w:rPr>
          <w:rFonts w:hint="eastAsia" w:ascii="Times New Roman" w:hAnsi="Times New Roman" w:eastAsia="楷体" w:cs="楷体"/>
          <w:b/>
          <w:bCs w:val="0"/>
          <w:color w:val="000000" w:themeColor="text1"/>
          <w:kern w:val="2"/>
          <w:sz w:val="24"/>
          <w:szCs w:val="24"/>
          <w:lang w:val="en-US" w:eastAsia="zh-CN" w:bidi="ar"/>
          <w14:textFill>
            <w14:solidFill>
              <w14:schemeClr w14:val="tx1"/>
            </w14:solidFill>
          </w14:textFill>
        </w:rPr>
        <w:t>保密信息</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负有保密责任；未经同意，不得对外泄露或用于本合同以外的目的。一方泄露或者在本合同以外使用该保密信息给另一方造成损失的，应承担损害赔偿责任。当事人为履行合同所需要的信息，另一方须予以提供。</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bookmarkStart w:id="195" w:name="_Toc27426686"/>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7.2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本合同约定的保密信息不包括以下信息：</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）在从对方获得前，已经掌握且对方不反对使用或披露的信息；</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）已经为公众所知的信息，但该等信息为公众所知是由于一方违反本合同约定的除外；</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3</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）一方按照有管辖权的法院或其他有权机关的合法要求而披露的信息；</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4</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）依一方的书面授权而向第三方披露的信息。</w:t>
      </w:r>
      <w:bookmarkEnd w:id="195"/>
      <w:bookmarkStart w:id="196" w:name="_Toc27426687"/>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7.3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本合同的无效、变更、解除、履行完毕等不影响本条款的效力，在发生上述情形下，双方仍应履行保密义务。</w:t>
      </w:r>
      <w:bookmarkEnd w:id="196"/>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bookmarkStart w:id="197" w:name="_Toc27426688"/>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7.4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保密期限为本合同有效期及本合同终止后</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年。</w:t>
      </w:r>
      <w:bookmarkEnd w:id="197"/>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198" w:name="_Toc141150860"/>
      <w:bookmarkStart w:id="199" w:name="_Toc140887503"/>
      <w:bookmarkStart w:id="200" w:name="_Toc140810280"/>
      <w:bookmarkStart w:id="201" w:name="_Toc62843928"/>
      <w:bookmarkStart w:id="202" w:name="_Toc141494435"/>
      <w:bookmarkStart w:id="203" w:name="_Toc140889274"/>
      <w:bookmarkStart w:id="204" w:name="_Toc140657286"/>
      <w:bookmarkStart w:id="205" w:name="_Toc141511480"/>
      <w:bookmarkStart w:id="206" w:name="_Toc141493052"/>
      <w:bookmarkStart w:id="207" w:name="_Toc141499847"/>
      <w:bookmarkStart w:id="208" w:name="_Toc140898371"/>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8.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违约责任</w:t>
      </w:r>
      <w:bookmarkEnd w:id="198"/>
      <w:bookmarkEnd w:id="199"/>
      <w:bookmarkEnd w:id="200"/>
      <w:bookmarkEnd w:id="201"/>
      <w:bookmarkEnd w:id="202"/>
      <w:bookmarkEnd w:id="203"/>
      <w:bookmarkEnd w:id="204"/>
      <w:bookmarkEnd w:id="205"/>
      <w:bookmarkEnd w:id="206"/>
      <w:bookmarkEnd w:id="207"/>
      <w:bookmarkEnd w:id="208"/>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8.1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甲方违约责任</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8.1.1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甲方迟延支付培训费用的，每迟延一日，应当承担培训费用</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的违约金</w:t>
      </w:r>
      <w:r>
        <w:rPr>
          <w:rFonts w:hint="eastAsia" w:ascii="楷体" w:hAnsi="楷体"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8.1.2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培训人员违反培训纪律和相关规定给乙方造成损害的，甲方应赔偿乙方因此遭受的直接损失。</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8.1.3</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无正当理由提前终止培训的，除应支付乙方实际发生的培训费用外，还应赔偿乙方因此遭受的实际损失。</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8.1.4</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其他约定：</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8.2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乙方违约责任</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8.2.1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未按约定制定培训方案、配备培训设施、提供培训场地、安排符合培训目标和要求的师资力量或为培训人员办理进入培训场所的相关手续，导致无法实现培训目的，应当承担培训费用</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的违约金；</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8.2.2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培训质量未达到合同约定，除按甲方要求及时采取整改措施外，还应当承担培训费用</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的违约金。</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8.2.3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因乙方原因（包括但不限于培训设施老旧未及时维护、培训场地安全管理缺失等）造成培训人员人身伤害、财产损失的，乙方应向甲方及相关第三方承担损害赔偿责任。</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8.2.4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擅自转委托的，应当承担培训费用</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的违约金，同时，甲方有权解除本合同。</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8.2.5乙方因欠薪造成油田派出员工信访举报，影响油田公司生产经营的，每发生一次，承担10万元的违约金。</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8.2.6乙方拖欠油田派出员工工资或不交纳员工社会保险的，甲方可视情况要求其停工，并将其列入黑名单，限制其在甲方市场的活动</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209" w:name="_Toc140810282"/>
      <w:bookmarkStart w:id="210" w:name="_Toc141494436"/>
      <w:bookmarkStart w:id="211" w:name="_Toc140898372"/>
      <w:bookmarkStart w:id="212" w:name="_Toc141499848"/>
      <w:bookmarkStart w:id="213" w:name="_Toc141493053"/>
      <w:bookmarkStart w:id="214" w:name="_Toc62843929"/>
      <w:bookmarkStart w:id="215" w:name="_Toc140889275"/>
      <w:bookmarkStart w:id="216" w:name="_Toc141150861"/>
      <w:bookmarkStart w:id="217" w:name="_Toc140657288"/>
      <w:bookmarkStart w:id="218" w:name="_Toc141511481"/>
      <w:bookmarkStart w:id="219" w:name="_Toc140887504"/>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9.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合同变更和解除</w:t>
      </w:r>
      <w:bookmarkEnd w:id="209"/>
      <w:bookmarkEnd w:id="210"/>
      <w:bookmarkEnd w:id="211"/>
      <w:bookmarkEnd w:id="212"/>
      <w:bookmarkEnd w:id="213"/>
      <w:bookmarkEnd w:id="214"/>
      <w:bookmarkEnd w:id="215"/>
      <w:bookmarkEnd w:id="216"/>
      <w:bookmarkEnd w:id="217"/>
      <w:bookmarkEnd w:id="218"/>
      <w:bookmarkEnd w:id="219"/>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9.1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双方协商一致，可以变更或解除本合同，合同变更或解除应采用书面形式。</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9.2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除法律另有规定及本合同另有约定外，有下列情形之一的，甲方有权单方解除本合同，并以书面形式通知乙方：</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 </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9.2.1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乙方无法提供符合本合同要求的师资团队、培训场地、培训设施等条件，甲方要求乙方整改，乙方收到整改通知后</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日仍未整改完毕或整改后仍不符合本合同约定的。</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9.2.2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培训内容不符合本合同要求的，经甲方要求整改后仍不符合合同要求的。</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9.2.3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给甲方培训人员造成人身伤害或财产损失拒不赔偿的。</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9.2.4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乙方擅自将其在本合同项下的培训工作转委托给第三方的。</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9.2.5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未能履行本合同项下的保密义务，给甲方造成损失的。</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9.2.6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其他约定：</w:t>
      </w:r>
      <w:r>
        <w:rPr>
          <w:rFonts w:hint="eastAsia" w:ascii="Times New Roman" w:hAnsi="Times New Roman" w:eastAsia="楷体" w:cs="楷体"/>
          <w:color w:val="000000" w:themeColor="text1"/>
          <w:kern w:val="2"/>
          <w:sz w:val="24"/>
          <w:szCs w:val="24"/>
          <w:u w:val="single"/>
          <w:lang w:val="en-US" w:eastAsia="zh-CN" w:bidi="ar"/>
          <w14:textFill>
            <w14:solidFill>
              <w14:schemeClr w14:val="tx1"/>
            </w14:solidFill>
          </w14:textFill>
        </w:rPr>
        <w:t xml:space="preserve"> </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9.3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除法律另有规定及本合同另有约定外，有下列情形之一的，乙方有权单方解除本合同，并以书面形式通知甲方：</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9.3.1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甲方未按约定支付培训费用超过应付金额</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以上，经乙方书面催告后</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日内仍未支付的；</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9.3.2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培训人员给乙方造成损失拒不赔偿的；</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9.3.3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培训人员拒不接受乙方管理，甲方不予协调解决的；</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9.3.4</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其他约定：</w:t>
      </w:r>
      <w:r>
        <w:rPr>
          <w:rFonts w:hint="eastAsia" w:ascii="Times New Roman" w:hAnsi="Times New Roman" w:eastAsia="楷体" w:cs="楷体"/>
          <w:color w:val="000000" w:themeColor="text1"/>
          <w:kern w:val="2"/>
          <w:sz w:val="24"/>
          <w:szCs w:val="24"/>
          <w:u w:val="single"/>
          <w:lang w:val="en-US" w:eastAsia="zh-CN" w:bidi="ar"/>
          <w14:textFill>
            <w14:solidFill>
              <w14:schemeClr w14:val="tx1"/>
            </w14:solidFill>
          </w14:textFill>
        </w:rPr>
        <w:t xml:space="preserve"> </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220" w:name="_Toc62843930"/>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10.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诚信合规</w:t>
      </w:r>
      <w:bookmarkEnd w:id="220"/>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10.1 </w:t>
      </w:r>
      <w:r>
        <w:rPr>
          <w:rFonts w:hint="eastAsia" w:ascii="楷体" w:hAnsi="楷体" w:eastAsia="楷体" w:cs="方正仿宋简体"/>
          <w:color w:val="000000" w:themeColor="text1"/>
          <w:kern w:val="2"/>
          <w:sz w:val="24"/>
          <w:szCs w:val="24"/>
          <w:lang w:val="en-US" w:eastAsia="zh-CN" w:bidi="ar"/>
          <w14:textFill>
            <w14:solidFill>
              <w14:schemeClr w14:val="tx1"/>
            </w14:solidFill>
          </w14:textFill>
        </w:rPr>
        <w:t>双方应坚持公平公正、诚实信用原则，严格遵守国家关于市场准入、招标投标、安全环保质量管理、经营活动与市场竞争的法律法规，以及关于诚信、合规的各项规定，并严格执行合同文件</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hint="eastAsia" w:ascii="楷体" w:hAnsi="楷体" w:eastAsia="楷体" w:cs="方正仿宋简体"/>
          <w:color w:val="000000" w:themeColor="text1"/>
          <w:sz w:val="24"/>
          <w:szCs w:val="24"/>
          <w:lang w:val="en-US"/>
          <w14:textFill>
            <w14:solidFill>
              <w14:schemeClr w14:val="tx1"/>
            </w14:solidFill>
          </w14:textFill>
        </w:rPr>
      </w:pPr>
      <w:r>
        <w:rPr>
          <w:rFonts w:hint="eastAsia" w:ascii="楷体" w:hAnsi="楷体" w:eastAsia="楷体" w:cs="方正仿宋简体"/>
          <w:color w:val="000000" w:themeColor="text1"/>
          <w:kern w:val="2"/>
          <w:sz w:val="24"/>
          <w:szCs w:val="24"/>
          <w:lang w:val="en-US" w:eastAsia="zh-CN" w:bidi="ar"/>
          <w14:textFill>
            <w14:solidFill>
              <w14:schemeClr w14:val="tx1"/>
            </w14:solidFill>
          </w14:textFill>
        </w:rPr>
        <w:t>10.2 乙方（包括其关联方、代理商、供应商、服务商等，下同）声明，已从中国石油天然气集团有限公司（甲方的直接母公司和/或最终母公司）门户网站（http://www.cnpc.com.cn/cnpc/index.shtml）上阅知《中国石油诚信合规手册》内容，并承诺在履行本合同以及因此开展的相关交易活动过程中遵守该手册阐明的诚信合规原则。</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hint="eastAsia" w:ascii="楷体" w:hAnsi="楷体" w:eastAsia="楷体" w:cs="方正仿宋简体"/>
          <w:color w:val="000000" w:themeColor="text1"/>
          <w:sz w:val="24"/>
          <w:szCs w:val="24"/>
          <w:lang w:val="en-US"/>
          <w14:textFill>
            <w14:solidFill>
              <w14:schemeClr w14:val="tx1"/>
            </w14:solidFill>
          </w14:textFill>
        </w:rPr>
      </w:pPr>
      <w:r>
        <w:rPr>
          <w:rFonts w:hint="eastAsia" w:ascii="楷体" w:hAnsi="楷体" w:eastAsia="楷体" w:cs="方正仿宋简体"/>
          <w:color w:val="000000" w:themeColor="text1"/>
          <w:kern w:val="2"/>
          <w:sz w:val="24"/>
          <w:szCs w:val="24"/>
          <w:lang w:val="en-US" w:eastAsia="zh-CN" w:bidi="ar"/>
          <w14:textFill>
            <w14:solidFill>
              <w14:schemeClr w14:val="tx1"/>
            </w14:solidFill>
          </w14:textFill>
        </w:rPr>
        <w:t>10.3 一方在履行本合同以及因此开展的相关交易活动过程中，不得为谋取不正当利益给予国家机关、国家工作人员财物贿赂和非财产性利益贿赂，或向国家工作人员介绍财物贿赂和非财产性利益贿赂；不得为下述目的向任何国家工作人员支付任何款项和报酬：（1）影响国家工作人员以职务身份作出的行为或决定；（2）诱使国家工作人员对政府机构开展的工作施加其影响；（3）诱使或奖励国家工作人员做出不当行为或发挥不当作用。</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10.4 </w:t>
      </w:r>
      <w:r>
        <w:rPr>
          <w:rFonts w:hint="eastAsia" w:ascii="楷体" w:hAnsi="楷体" w:eastAsia="楷体" w:cs="方正仿宋简体"/>
          <w:color w:val="000000" w:themeColor="text1"/>
          <w:kern w:val="2"/>
          <w:sz w:val="24"/>
          <w:szCs w:val="24"/>
          <w:lang w:val="en-US" w:eastAsia="zh-CN" w:bidi="ar"/>
          <w14:textFill>
            <w14:solidFill>
              <w14:schemeClr w14:val="tx1"/>
            </w14:solidFill>
          </w14:textFill>
        </w:rPr>
        <w:t>双方在履行本合同以及因此开展的相关交易活动过程中，应确保其行为符合有关国家法律法规、监管要求、商业惯例、行业准则的规定，不得为谋取不正当利益违规行事，包括但不限于：（1）直接或间接给予另一方工作人员及其近亲属任何好处，包括但不限于给予现金及现金等价物、礼金、贵重物品、有价证券、回扣；资助出国、房屋装修；免费提供通讯和交通工具、家电及高档办公用品等物品；报销或承担旅游、宴请、娱乐健身等费用；给予就业机会等非财产性利益；（2）擅自与另一方工作人员就培训费用等进行私下商谈或者达成默契；（3）一方以任何形式向一方索要赞助、回扣，接受礼金、有价证券、贵重物品，收受交通和通讯工具、家电及高档办公用品等；（4）接受另一方提供的房屋装修或以考察、参观等名义参加另一方安排的国内外旅游活动；（5）一方参加可能影响其公正履职的宴请、高消费娱乐、婚丧嫁娶等活动；（6）在另一方报销任何应由其单位或个人支付的费用等。如一方发现另一方及其工作人员存在违规行为，应主动向另一方纪检监察部门报告</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10.5 </w:t>
      </w:r>
      <w:r>
        <w:rPr>
          <w:rFonts w:hint="eastAsia" w:ascii="楷体" w:hAnsi="楷体" w:eastAsia="楷体" w:cs="方正仿宋简体"/>
          <w:color w:val="000000" w:themeColor="text1"/>
          <w:kern w:val="2"/>
          <w:sz w:val="24"/>
          <w:szCs w:val="24"/>
          <w:lang w:val="en-US" w:eastAsia="zh-CN" w:bidi="ar"/>
          <w14:textFill>
            <w14:solidFill>
              <w14:schemeClr w14:val="tx1"/>
            </w14:solidFill>
          </w14:textFill>
        </w:rPr>
        <w:t>因履行本合同需要，经甲方书面同意，乙方将其部分工作分包的，乙方应确保第三方与其承担同等合规义务。如第三方未履行该等义务，就其违约行为，乙方承担连带责任。</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10.6 </w:t>
      </w:r>
      <w:r>
        <w:rPr>
          <w:rFonts w:hint="eastAsia" w:ascii="楷体" w:hAnsi="楷体" w:eastAsia="楷体" w:cs="方正仿宋简体"/>
          <w:color w:val="000000" w:themeColor="text1"/>
          <w:kern w:val="2"/>
          <w:sz w:val="24"/>
          <w:szCs w:val="24"/>
          <w:lang w:val="en-US" w:eastAsia="zh-CN" w:bidi="ar"/>
          <w14:textFill>
            <w14:solidFill>
              <w14:schemeClr w14:val="tx1"/>
            </w14:solidFill>
          </w14:textFill>
        </w:rPr>
        <w:t>乙方应采取有效措施确保前述合规义务的履行，包括但不限于：（1）制定合规管理制度，建立合规管理流程，开展合规教育培训，落实违规责任追究；（2）确保在其账簿和记录中准确地记录与本合同有关的所有交易，以便真实反映所涉及的业务活动。收到甲方书面要求后</w:t>
      </w:r>
      <w:r>
        <w:rPr>
          <w:rFonts w:hint="eastAsia" w:ascii="楷体" w:hAnsi="楷体" w:eastAsia="楷体" w:cs="方正仿宋简体"/>
          <w:color w:val="000000" w:themeColor="text1"/>
          <w:kern w:val="2"/>
          <w:sz w:val="24"/>
          <w:szCs w:val="24"/>
          <w:lang w:val="en-US" w:eastAsia="zh-CN" w:bidi="ar"/>
          <w14:textFill>
            <w14:solidFill>
              <w14:schemeClr w14:val="tx1"/>
            </w14:solidFill>
          </w14:textFill>
        </w:rPr>
        <w:softHyphen/>
      </w:r>
      <w:r>
        <w:rPr>
          <w:rFonts w:hint="eastAsia" w:ascii="楷体" w:hAnsi="楷体" w:eastAsia="楷体" w:cs="方正仿宋简体"/>
          <w:color w:val="000000" w:themeColor="text1"/>
          <w:kern w:val="2"/>
          <w:sz w:val="24"/>
          <w:szCs w:val="24"/>
          <w:lang w:val="en-US" w:eastAsia="zh-CN" w:bidi="ar"/>
          <w14:textFill>
            <w14:solidFill>
              <w14:schemeClr w14:val="tx1"/>
            </w14:solidFill>
          </w14:textFill>
        </w:rPr>
        <w:t>__日内，乙方应提供相应书面材料，证明其已采取相关措施。</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10.7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如一方及其工作人员（“</w:t>
      </w:r>
      <w:r>
        <w:rPr>
          <w:rFonts w:hint="eastAsia" w:ascii="Times New Roman" w:hAnsi="Times New Roman" w:eastAsia="楷体" w:cs="楷体"/>
          <w:b/>
          <w:bCs w:val="0"/>
          <w:color w:val="000000" w:themeColor="text1"/>
          <w:kern w:val="2"/>
          <w:sz w:val="24"/>
          <w:szCs w:val="24"/>
          <w:lang w:val="en-US" w:eastAsia="zh-CN" w:bidi="ar"/>
          <w14:textFill>
            <w14:solidFill>
              <w14:schemeClr w14:val="tx1"/>
            </w14:solidFill>
          </w14:textFill>
        </w:rPr>
        <w:t>违规方</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未履行上述义务，另一方有权要求违规方整改，违规方应自行承担费用进行整改。因违规方违规行为产生的后果，违规方应自行承担相关损失、赔偿、费用、罚金和罚款等，并保证另一方免责；同时，另一方有权视违规方违规程度同时或单独采取不同救济措施，包括要求违规方停止违规行为、要求违规方支付本合同培训费用</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20%</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的违约金、解除合同等；违规方支付的违约金不足以弥补另一方损失的，还应继续承担另一方由此遭受的所有损失。</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10.8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其他约定：</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221" w:name="_Toc62843931"/>
      <w:bookmarkStart w:id="222" w:name="_Toc141494437"/>
      <w:bookmarkStart w:id="223" w:name="_Toc37575008"/>
      <w:bookmarkStart w:id="224" w:name="_Toc141150462"/>
      <w:bookmarkStart w:id="225" w:name="_Toc140810283"/>
      <w:bookmarkStart w:id="226" w:name="_Toc140657289"/>
      <w:bookmarkStart w:id="227" w:name="_Toc141242434"/>
      <w:bookmarkStart w:id="228" w:name="_Toc140898431"/>
      <w:bookmarkStart w:id="229" w:name="_Toc141511482"/>
      <w:bookmarkStart w:id="230" w:name="_Toc141150489"/>
      <w:bookmarkStart w:id="231" w:name="_Toc141499849"/>
      <w:bookmarkStart w:id="232" w:name="_Toc37665091"/>
      <w:bookmarkStart w:id="233" w:name="_Toc141237872"/>
      <w:bookmarkStart w:id="234" w:name="_Toc140887622"/>
      <w:bookmarkStart w:id="235" w:name="_Toc140889577"/>
      <w:bookmarkStart w:id="236" w:name="_Toc141493054"/>
      <w:bookmarkStart w:id="237" w:name="_Toc141167794"/>
      <w:bookmarkStart w:id="238" w:name="_Toc140657291"/>
      <w:bookmarkStart w:id="239" w:name="_Toc140889278"/>
      <w:bookmarkStart w:id="240" w:name="_Toc140887507"/>
      <w:bookmarkStart w:id="241" w:name="_Toc141150864"/>
      <w:bookmarkStart w:id="242" w:name="_Toc140898375"/>
      <w:bookmarkStart w:id="243" w:name="_Toc140810285"/>
      <w:bookmarkStart w:id="244" w:name="_Toc37575009"/>
      <w:bookmarkStart w:id="245" w:name="_Toc37665092"/>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11.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不可抗力</w:t>
      </w:r>
      <w:bookmarkEnd w:id="221"/>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ab/>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210" w:rightChars="10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11.1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不可抗力事件是指合同当事人不能预见、不能避免且不能克服的客观情况，包括但不限于地震、水灾、火灾（非人为）、雷击、雪灾、瘟疫、流行性疾病、海啸、风暴潮、台风、泥石流、滑坡等自然灾害；战争、骚乱、戒严、暴动、恐怖袭击、罢工、内乱等社会事件导致无法履行合同的情形。</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24"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11.2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由于不可抗力原因，使双方或任何一方不能履行合同义务时，受到不可抗力影响的一方应采取有效措施，尽量避免或减少损失，将损失降低到最低程度，在不可抗力发生后</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小时内以书面形式通知对方，并在其后</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日内向对方提供有效证明文件。一方未尽通知义务或未采取措施避免、减少损失的，应就扩大的损失承担相应的赔偿责任。</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24"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11.3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因不可抗力无法按期履行或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24"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11.4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在受不可抗力影响一方遵守法律规定及本合同约定（包括但不限于第</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11.2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条和第</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11.3</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条）的前提下，因不可抗力致使合同无法按期履行或不能履行所造成的损失由双方各自承担（为避免疑问，由于任何一方过错引起的损失除外）。</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24"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11.5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如果因不可抗力的影响致使本合同中止履行</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日以上时，双方应就继续履行本合同进行协商，协商不成则双方均有权解除本合同。当一方因上述原因解除本合同时，应当以书面形式通知另一方。通知送达另一方时本合同终止。</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246" w:name="_Toc62843932"/>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12.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法律适用及争议的解决</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46"/>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12.1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本合同适用中华人民共和国法律并依照其进行解释。</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12.2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因本合同引起的或与本合同有关的任何争议，双方应通过协商解决，协商开始后</w:t>
      </w:r>
      <w:r>
        <w:rPr>
          <w:rFonts w:hint="default" w:ascii="Times New Roman" w:hAnsi="Times New Roman"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日内仍无法达成一致的，按以下方式解决:</w:t>
      </w:r>
      <w:r>
        <w:rPr>
          <w:rFonts w:hint="eastAsia" w:ascii="Times New Roman" w:hAnsi="Times New Roman" w:eastAsia="楷体" w:cs="楷体"/>
          <w:color w:val="000000" w:themeColor="text1"/>
          <w:kern w:val="2"/>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12.3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在争议解决期间，本合同不涉及争议部分的条款仍须履行，双方均不得以解决争议为由拒不履行其在本合同项下的任何义务。</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247" w:name="_Toc62843933"/>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13.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通知</w:t>
      </w:r>
      <w:bookmarkEnd w:id="247"/>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13.1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与合同有关的批准、通知、证明、证书、指示、指令、要求、请求、意见、确定和决定等，均应采用书面形式或合同双方确认的其他形式，并应在合同约定的期限内送达接收人。</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13.2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除非本合同另有约定，本合同项下双方之间的一切通知均可通过传真、邮递、快递、电子邮件或双方同意的其他方式送达以下地址：</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（甲方名称）</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联系人：</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 __</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联系电话：</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传真号码：</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通讯地址：</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邮政编码：</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电子邮件：</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（乙方名称）</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联系人：</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 __</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联系电话：</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传真号码：</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通讯地址：</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邮政编码：</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473" w:leftChars="225"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电子邮件：</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__</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13.3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通知在下列日期视为送达被通知方：</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1</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）由挂号信邮递，发出通知一方持有的挂号信回执所示日；</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）由传真传送，收到成功发送确认后的第一个工作日；</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3</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）由特快专递发送，以收件人签收日为送达日，收件人未签收的，以寄出日后第四个工作日为送达日；</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4</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）由电子邮件发送，以发出通知一方邮件系统显示已成功投递对方服务器（包括但不限于收到被通知一方阅后自动回执）的当日。</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13.4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双方的通讯地址可作为法院、仲裁庭送达诉讼、仲裁文书的地址，一方的通讯地址或联系方式如发生变动，应立即书面通知对方，因未及时通知而造成的损失由通讯地址或联系方式变动方自行承担。</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 xml:space="preserve">13.5 </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双方应及时签收对方送达至约定地点和指定接收人的来往信函；如确有充分证据证明一方无正当理由拒不签收的，视为拒绝签收一方已签收。</w:t>
      </w:r>
    </w:p>
    <w:p>
      <w:pPr>
        <w:keepNext w:val="0"/>
        <w:keepLines w:val="0"/>
        <w:pageBreakBefore w:val="0"/>
        <w:widowControl w:val="0"/>
        <w:suppressLineNumbers w:val="0"/>
        <w:kinsoku/>
        <w:wordWrap/>
        <w:overflowPunct/>
        <w:autoSpaceDN/>
        <w:bidi w:val="0"/>
        <w:spacing w:before="0" w:beforeAutospacing="0" w:after="0" w:afterAutospacing="0" w:line="400" w:lineRule="exact"/>
        <w:ind w:left="0" w:right="0" w:firstLine="482" w:firstLineChars="200"/>
        <w:jc w:val="both"/>
        <w:textAlignment w:val="auto"/>
        <w:outlineLvl w:val="0"/>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pPr>
      <w:bookmarkStart w:id="248" w:name="_Toc141493055"/>
      <w:bookmarkStart w:id="249" w:name="_Toc141494438"/>
      <w:bookmarkStart w:id="250" w:name="_Toc141511483"/>
      <w:bookmarkStart w:id="251" w:name="_Toc141499850"/>
      <w:bookmarkStart w:id="252" w:name="_Toc62843934"/>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14.</w:t>
      </w:r>
      <w:bookmarkEnd w:id="238"/>
      <w:bookmarkEnd w:id="239"/>
      <w:bookmarkEnd w:id="240"/>
      <w:bookmarkEnd w:id="241"/>
      <w:bookmarkEnd w:id="242"/>
      <w:bookmarkEnd w:id="243"/>
      <w:bookmarkEnd w:id="244"/>
      <w:bookmarkEnd w:id="245"/>
      <w:bookmarkEnd w:id="248"/>
      <w:bookmarkEnd w:id="249"/>
      <w:r>
        <w:rPr>
          <w:rFonts w:hint="default" w:ascii="Times New Roman" w:hAnsi="Times New Roman" w:eastAsia="楷体" w:cs="Times New Roman"/>
          <w:b/>
          <w:color w:val="000000" w:themeColor="text1"/>
          <w:kern w:val="44"/>
          <w:sz w:val="24"/>
          <w:szCs w:val="24"/>
          <w:lang w:val="en-US" w:eastAsia="zh-CN" w:bidi="ar"/>
          <w14:textFill>
            <w14:solidFill>
              <w14:schemeClr w14:val="tx1"/>
            </w14:solidFill>
          </w14:textFill>
        </w:rPr>
        <w:t xml:space="preserve"> </w:t>
      </w:r>
      <w:r>
        <w:rPr>
          <w:rFonts w:hint="eastAsia" w:ascii="Times New Roman" w:hAnsi="Times New Roman" w:eastAsia="楷体" w:cs="楷体"/>
          <w:b/>
          <w:color w:val="000000" w:themeColor="text1"/>
          <w:kern w:val="44"/>
          <w:sz w:val="24"/>
          <w:szCs w:val="24"/>
          <w:lang w:val="en-US" w:eastAsia="zh-CN" w:bidi="ar"/>
          <w14:textFill>
            <w14:solidFill>
              <w14:schemeClr w14:val="tx1"/>
            </w14:solidFill>
          </w14:textFill>
        </w:rPr>
        <w:t>合同效力及其他约定</w:t>
      </w:r>
      <w:bookmarkEnd w:id="250"/>
      <w:bookmarkEnd w:id="251"/>
      <w:bookmarkEnd w:id="252"/>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14.1</w:t>
      </w:r>
      <w:r>
        <w:rPr>
          <w:rFonts w:hint="eastAsia" w:ascii="楷体" w:hAnsi="楷体" w:eastAsia="楷体" w:cs="楷体"/>
          <w:color w:val="000000" w:themeColor="text1"/>
          <w:sz w:val="24"/>
          <w:szCs w:val="24"/>
          <w:lang w:val="en-US" w:eastAsia="zh-CN"/>
          <w14:textFill>
            <w14:solidFill>
              <w14:schemeClr w14:val="tx1"/>
            </w14:solidFill>
          </w14:textFill>
        </w:rPr>
        <w:t>本合同自</w:t>
      </w:r>
      <w:r>
        <w:rPr>
          <w:rFonts w:hint="eastAsia" w:ascii="楷体" w:hAnsi="楷体" w:eastAsia="楷体" w:cs="楷体"/>
          <w:color w:val="000000" w:themeColor="text1"/>
          <w:sz w:val="24"/>
          <w:szCs w:val="24"/>
          <w:u w:val="single"/>
          <w:lang w:val="en-US" w:eastAsia="zh-CN"/>
          <w14:textFill>
            <w14:solidFill>
              <w14:schemeClr w14:val="tx1"/>
            </w14:solidFill>
          </w14:textFill>
        </w:rPr>
        <w:t xml:space="preserve"> 生效条件 </w:t>
      </w:r>
      <w:r>
        <w:rPr>
          <w:rFonts w:hint="eastAsia" w:ascii="楷体" w:hAnsi="楷体" w:eastAsia="楷体" w:cs="楷体"/>
          <w:color w:val="000000" w:themeColor="text1"/>
          <w:sz w:val="24"/>
          <w:szCs w:val="24"/>
          <w:lang w:val="en-US" w:eastAsia="zh-CN"/>
          <w14:textFill>
            <w14:solidFill>
              <w14:schemeClr w14:val="tx1"/>
            </w14:solidFill>
          </w14:textFill>
        </w:rPr>
        <w:t>之日起生效</w:t>
      </w:r>
      <w:r>
        <w:rPr>
          <w:rFonts w:hint="eastAsia" w:ascii="楷体" w:hAnsi="楷体" w:eastAsia="楷体" w:cs="楷体"/>
          <w:color w:val="000000" w:themeColor="text1"/>
          <w:sz w:val="24"/>
          <w:szCs w:val="24"/>
          <w14:textFill>
            <w14:solidFill>
              <w14:schemeClr w14:val="tx1"/>
            </w14:solidFill>
          </w14:textFill>
        </w:rPr>
        <w:t>。</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14.2</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本合同未尽事宜，由双方另行协商。对于本合同项下的任何修改、补充及变更，均应由双方协商一致并以书面形式做出，</w:t>
      </w:r>
      <w:r>
        <w:rPr>
          <w:rFonts w:hint="eastAsia" w:ascii="楷体" w:hAnsi="楷体" w:eastAsia="楷体" w:cs="楷体"/>
          <w:color w:val="000000" w:themeColor="text1"/>
          <w:sz w:val="24"/>
          <w:szCs w:val="24"/>
          <w14:textFill>
            <w14:solidFill>
              <w14:schemeClr w14:val="tx1"/>
            </w14:solidFill>
          </w14:textFill>
        </w:rPr>
        <w:t>经</w:t>
      </w:r>
      <w:r>
        <w:rPr>
          <w:rFonts w:hint="eastAsia" w:ascii="楷体" w:hAnsi="楷体" w:eastAsia="楷体" w:cs="楷体"/>
          <w:color w:val="000000" w:themeColor="text1"/>
          <w:sz w:val="24"/>
          <w:szCs w:val="24"/>
          <w:u w:val="single"/>
          <w:lang w:val="en-US" w:eastAsia="zh-CN"/>
          <w14:textFill>
            <w14:solidFill>
              <w14:schemeClr w14:val="tx1"/>
            </w14:solidFill>
          </w14:textFill>
        </w:rPr>
        <w:t xml:space="preserve">  生效条件  </w:t>
      </w:r>
      <w:r>
        <w:rPr>
          <w:rFonts w:hint="eastAsia" w:ascii="楷体" w:hAnsi="楷体" w:eastAsia="楷体" w:cs="楷体"/>
          <w:color w:val="000000" w:themeColor="text1"/>
          <w:sz w:val="24"/>
          <w:szCs w:val="24"/>
          <w14:textFill>
            <w14:solidFill>
              <w14:schemeClr w14:val="tx1"/>
            </w14:solidFill>
          </w14:textFill>
        </w:rPr>
        <w:t>后生效</w:t>
      </w: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。该等修改、补充及变更的书面协议将构成本合同的组成部分，与本合同具有同等法律效力。</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pPr>
      <w:r>
        <w:rPr>
          <w:rFonts w:hint="eastAsia" w:ascii="楷体" w:hAnsi="楷体" w:eastAsia="楷体" w:cs="Times New Roman"/>
          <w:color w:val="000000" w:themeColor="text1"/>
          <w:kern w:val="2"/>
          <w:sz w:val="24"/>
          <w:szCs w:val="24"/>
          <w:lang w:val="en-US" w:eastAsia="zh-CN" w:bidi="ar"/>
          <w14:textFill>
            <w14:solidFill>
              <w14:schemeClr w14:val="tx1"/>
            </w14:solidFill>
          </w14:textFill>
        </w:rPr>
        <w:t>14.3甲方指定</w:t>
      </w:r>
      <w:r>
        <w:rPr>
          <w:rFonts w:hint="eastAsia" w:ascii="楷体" w:hAnsi="楷体" w:eastAsia="楷体" w:cs="Times New Roman"/>
          <w:color w:val="000000" w:themeColor="text1"/>
          <w:kern w:val="2"/>
          <w:sz w:val="24"/>
          <w:szCs w:val="24"/>
          <w:u w:val="single"/>
          <w:lang w:val="en-US" w:eastAsia="zh-CN" w:bidi="ar"/>
          <w14:textFill>
            <w14:solidFill>
              <w14:schemeClr w14:val="tx1"/>
            </w14:solidFill>
          </w14:textFill>
        </w:rPr>
        <w:t xml:space="preserve">   </w:t>
      </w:r>
      <w:r>
        <w:rPr>
          <w:rFonts w:hint="eastAsia" w:ascii="楷体" w:hAnsi="楷体" w:eastAsia="楷体" w:cs="Times New Roman"/>
          <w:color w:val="000000" w:themeColor="text1"/>
          <w:kern w:val="2"/>
          <w:sz w:val="24"/>
          <w:szCs w:val="24"/>
          <w:lang w:val="en-US" w:eastAsia="zh-CN" w:bidi="ar"/>
          <w14:textFill>
            <w14:solidFill>
              <w14:schemeClr w14:val="tx1"/>
            </w14:solidFill>
          </w14:textFill>
        </w:rPr>
        <w:t>为本合同履行负责人，甲方授权其代表甲方在合同履行过程中交付、接收相关资料及在相关履行资料上签字，如无甲方书面明确授权，其他任何人无权代表甲方履行前述职责。</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kern w:val="0"/>
          <w:sz w:val="24"/>
          <w:szCs w:val="24"/>
          <w:lang w:val="en-US"/>
          <w14:textFill>
            <w14:solidFill>
              <w14:schemeClr w14:val="tx1"/>
            </w14:solidFill>
          </w14:textFill>
        </w:rPr>
      </w:pPr>
      <w:bookmarkStart w:id="253" w:name="_Toc107302607"/>
      <w:r>
        <w:rPr>
          <w:rFonts w:hint="default" w:ascii="Times New Roman" w:hAnsi="Times New Roman" w:eastAsia="楷体" w:cs="Times New Roman"/>
          <w:color w:val="000000" w:themeColor="text1"/>
          <w:kern w:val="2"/>
          <w:sz w:val="24"/>
          <w:szCs w:val="24"/>
          <w:lang w:val="en-US" w:eastAsia="zh-CN" w:bidi="ar"/>
          <w14:textFill>
            <w14:solidFill>
              <w14:schemeClr w14:val="tx1"/>
            </w14:solidFill>
          </w14:textFill>
        </w:rPr>
        <w:t>14.</w:t>
      </w:r>
      <w:bookmarkEnd w:id="253"/>
      <w:r>
        <w:rPr>
          <w:rFonts w:hint="eastAsia" w:ascii="Times New Roman" w:hAnsi="Times New Roman" w:eastAsia="楷体" w:cs="Times New Roman"/>
          <w:color w:val="000000" w:themeColor="text1"/>
          <w:kern w:val="2"/>
          <w:sz w:val="24"/>
          <w:szCs w:val="24"/>
          <w:lang w:val="en-US" w:eastAsia="zh-CN" w:bidi="ar"/>
          <w14:textFill>
            <w14:solidFill>
              <w14:schemeClr w14:val="tx1"/>
            </w14:solidFill>
          </w14:textFill>
        </w:rPr>
        <w:t>4</w:t>
      </w:r>
      <w:r>
        <w:rPr>
          <w:rFonts w:hint="eastAsia" w:ascii="Times New Roman" w:hAnsi="Times New Roman" w:eastAsia="楷体" w:cs="楷体"/>
          <w:color w:val="000000" w:themeColor="text1"/>
          <w:kern w:val="0"/>
          <w:sz w:val="24"/>
          <w:szCs w:val="24"/>
          <w:lang w:val="en-US" w:eastAsia="zh-CN" w:bidi="ar"/>
          <w14:textFill>
            <w14:solidFill>
              <w14:schemeClr w14:val="tx1"/>
            </w14:solidFill>
          </w14:textFill>
        </w:rPr>
        <w:t>本合同一式</w:t>
      </w:r>
      <w:r>
        <w:rPr>
          <w:rFonts w:hint="default" w:ascii="Times New Roman" w:hAnsi="Times New Roman" w:eastAsia="楷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0"/>
          <w:sz w:val="24"/>
          <w:szCs w:val="24"/>
          <w:lang w:val="en-US" w:eastAsia="zh-CN" w:bidi="ar"/>
          <w14:textFill>
            <w14:solidFill>
              <w14:schemeClr w14:val="tx1"/>
            </w14:solidFill>
          </w14:textFill>
        </w:rPr>
        <w:t>份，甲方执</w:t>
      </w:r>
      <w:r>
        <w:rPr>
          <w:rFonts w:hint="default" w:ascii="Times New Roman" w:hAnsi="Times New Roman" w:eastAsia="楷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0"/>
          <w:sz w:val="24"/>
          <w:szCs w:val="24"/>
          <w:u w:val="single"/>
          <w:lang w:val="en-US" w:eastAsia="zh-CN" w:bidi="ar"/>
          <w14:textFill>
            <w14:solidFill>
              <w14:schemeClr w14:val="tx1"/>
            </w14:solidFill>
          </w14:textFill>
        </w:rPr>
        <w:t>　</w:t>
      </w:r>
      <w:r>
        <w:rPr>
          <w:rFonts w:hint="default" w:ascii="Times New Roman" w:hAnsi="Times New Roman" w:eastAsia="楷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0"/>
          <w:sz w:val="24"/>
          <w:szCs w:val="24"/>
          <w:lang w:val="en-US" w:eastAsia="zh-CN" w:bidi="ar"/>
          <w14:textFill>
            <w14:solidFill>
              <w14:schemeClr w14:val="tx1"/>
            </w14:solidFill>
          </w14:textFill>
        </w:rPr>
        <w:t>份，乙方执</w:t>
      </w:r>
      <w:r>
        <w:rPr>
          <w:rFonts w:hint="default" w:ascii="Times New Roman" w:hAnsi="Times New Roman" w:eastAsia="楷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0"/>
          <w:sz w:val="24"/>
          <w:szCs w:val="24"/>
          <w:u w:val="single"/>
          <w:lang w:val="en-US" w:eastAsia="zh-CN" w:bidi="ar"/>
          <w14:textFill>
            <w14:solidFill>
              <w14:schemeClr w14:val="tx1"/>
            </w14:solidFill>
          </w14:textFill>
        </w:rPr>
        <w:t>　</w:t>
      </w:r>
      <w:r>
        <w:rPr>
          <w:rFonts w:hint="default" w:ascii="Times New Roman" w:hAnsi="Times New Roman" w:eastAsia="楷体" w:cs="Times New Roman"/>
          <w:color w:val="000000" w:themeColor="text1"/>
          <w:kern w:val="0"/>
          <w:sz w:val="24"/>
          <w:szCs w:val="24"/>
          <w:u w:val="single"/>
          <w:lang w:val="en-US" w:eastAsia="zh-CN" w:bidi="ar"/>
          <w14:textFill>
            <w14:solidFill>
              <w14:schemeClr w14:val="tx1"/>
            </w14:solidFill>
          </w14:textFill>
        </w:rPr>
        <w:t xml:space="preserve"> </w:t>
      </w:r>
      <w:r>
        <w:rPr>
          <w:rFonts w:hint="eastAsia" w:ascii="Times New Roman" w:hAnsi="Times New Roman" w:eastAsia="楷体" w:cs="楷体"/>
          <w:color w:val="000000" w:themeColor="text1"/>
          <w:kern w:val="0"/>
          <w:sz w:val="24"/>
          <w:szCs w:val="24"/>
          <w:lang w:val="en-US" w:eastAsia="zh-CN" w:bidi="ar"/>
          <w14:textFill>
            <w14:solidFill>
              <w14:schemeClr w14:val="tx1"/>
            </w14:solidFill>
          </w14:textFill>
        </w:rPr>
        <w:t>份，每份文本均具有同等法律效力。</w:t>
      </w:r>
    </w:p>
    <w:p>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楷体" w:cs="楷体"/>
          <w:color w:val="000000" w:themeColor="text1"/>
          <w:kern w:val="0"/>
          <w:sz w:val="24"/>
          <w:szCs w:val="24"/>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autoSpaceDN/>
        <w:bidi w:val="0"/>
        <w:adjustRightInd/>
        <w:snapToGrid/>
        <w:spacing w:before="0" w:beforeAutospacing="0" w:after="0" w:afterAutospacing="0" w:line="400" w:lineRule="exact"/>
        <w:ind w:left="0" w:right="0" w:firstLine="480" w:firstLineChars="200"/>
        <w:jc w:val="both"/>
        <w:textAlignment w:val="auto"/>
        <w:rPr>
          <w:rFonts w:ascii="Times New Roman" w:hAnsi="Times New Roman" w:eastAsia="楷体" w:cs="Times New Roman"/>
          <w:color w:val="000000" w:themeColor="text1"/>
          <w:sz w:val="24"/>
          <w:szCs w:val="24"/>
          <w:lang w:val="en-US"/>
          <w14:textFill>
            <w14:solidFill>
              <w14:schemeClr w14:val="tx1"/>
            </w14:solidFill>
          </w14:textFill>
        </w:rPr>
      </w:pPr>
      <w:r>
        <w:rPr>
          <w:rFonts w:hint="eastAsia" w:ascii="Times New Roman" w:hAnsi="Times New Roman" w:eastAsia="楷体" w:cs="楷体"/>
          <w:color w:val="000000" w:themeColor="text1"/>
          <w:kern w:val="2"/>
          <w:sz w:val="24"/>
          <w:szCs w:val="24"/>
          <w:lang w:val="en-US" w:eastAsia="zh-CN" w:bidi="ar"/>
          <w14:textFill>
            <w14:solidFill>
              <w14:schemeClr w14:val="tx1"/>
            </w14:solidFill>
          </w14:textFill>
        </w:rPr>
        <w:t>【以下无正文】</w:t>
      </w:r>
    </w:p>
    <w:p>
      <w:pPr>
        <w:pageBreakBefore w:val="0"/>
        <w:kinsoku/>
        <w:wordWrap/>
        <w:overflowPunct/>
        <w:autoSpaceDN/>
        <w:bidi w:val="0"/>
        <w:spacing w:line="400" w:lineRule="exact"/>
        <w:textAlignment w:val="auto"/>
        <w:rPr>
          <w:rFonts w:hint="default" w:ascii="Times New Roman" w:hAnsi="Times New Roman" w:eastAsia="楷体" w:cs="Times New Roman"/>
          <w:b/>
          <w:bCs w:val="0"/>
          <w:color w:val="000000" w:themeColor="text1"/>
          <w:kern w:val="2"/>
          <w:sz w:val="24"/>
          <w:szCs w:val="24"/>
          <w:lang w:val="en-US" w:eastAsia="zh-CN" w:bidi="ar"/>
          <w14:textFill>
            <w14:solidFill>
              <w14:schemeClr w14:val="tx1"/>
            </w14:solidFill>
          </w14:textFill>
        </w:rPr>
        <w:sectPr>
          <w:footerReference r:id="rId7" w:type="default"/>
          <w:pgSz w:w="11906" w:h="16838"/>
          <w:pgMar w:top="1701" w:right="1418" w:bottom="1418" w:left="1418" w:header="851" w:footer="992" w:gutter="0"/>
          <w:pgNumType w:fmt="numberInDash" w:start="1"/>
          <w:cols w:space="720" w:num="1"/>
          <w:docGrid w:type="lines" w:linePitch="303" w:charSpace="0"/>
        </w:sectPr>
      </w:pPr>
    </w:p>
    <w:p>
      <w:pPr>
        <w:keepNext w:val="0"/>
        <w:keepLines w:val="0"/>
        <w:pageBreakBefore w:val="0"/>
        <w:widowControl w:val="0"/>
        <w:suppressLineNumbers w:val="0"/>
        <w:kinsoku/>
        <w:wordWrap/>
        <w:overflowPunct/>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楷体" w:hAnsi="楷体" w:eastAsia="楷体" w:cs="楷体"/>
          <w:color w:val="000000" w:themeColor="text1"/>
          <w:sz w:val="24"/>
          <w:szCs w:val="24"/>
          <w:lang w:val="en-US"/>
          <w14:textFill>
            <w14:solidFill>
              <w14:schemeClr w14:val="tx1"/>
            </w14:solidFill>
          </w14:textFill>
        </w:rPr>
      </w:pPr>
      <w:r>
        <w:rPr>
          <w:rFonts w:hint="eastAsia" w:ascii="楷体" w:hAnsi="楷体" w:eastAsia="楷体" w:cs="楷体"/>
          <w:color w:val="000000" w:themeColor="text1"/>
          <w:kern w:val="2"/>
          <w:sz w:val="24"/>
          <w:szCs w:val="24"/>
          <w:lang w:val="en-US" w:eastAsia="zh-CN" w:bidi="ar"/>
          <w14:textFill>
            <w14:solidFill>
              <w14:schemeClr w14:val="tx1"/>
            </w14:solidFill>
          </w14:textFill>
        </w:rPr>
        <w:t>（此页无正文，为《</w:t>
      </w:r>
      <w:r>
        <w:rPr>
          <w:rFonts w:hint="eastAsia" w:ascii="楷体" w:hAnsi="楷体" w:eastAsia="楷体" w:cs="楷体"/>
          <w:i/>
          <w:iCs/>
          <w:color w:val="000000" w:themeColor="text1"/>
          <w:kern w:val="2"/>
          <w:sz w:val="24"/>
          <w:szCs w:val="24"/>
          <w:u w:val="single"/>
          <w:lang w:val="en-US" w:eastAsia="zh-CN" w:bidi="ar"/>
          <w14:textFill>
            <w14:solidFill>
              <w14:schemeClr w14:val="tx1"/>
            </w14:solidFill>
          </w14:textFill>
        </w:rPr>
        <w:t xml:space="preserve"> </w:t>
      </w:r>
      <w:r>
        <w:rPr>
          <w:rFonts w:hint="eastAsia" w:ascii="楷体" w:hAnsi="楷体" w:eastAsia="楷体" w:cs="楷体"/>
          <w:color w:val="000000" w:themeColor="text1"/>
          <w:kern w:val="2"/>
          <w:sz w:val="24"/>
          <w:szCs w:val="24"/>
          <w:u w:val="single"/>
          <w:lang w:val="en-US" w:eastAsia="zh-CN" w:bidi="ar"/>
          <w14:textFill>
            <w14:solidFill>
              <w14:schemeClr w14:val="tx1"/>
            </w14:solidFill>
          </w14:textFill>
        </w:rPr>
        <w:t xml:space="preserve"> </w:t>
      </w:r>
      <w:r>
        <w:rPr>
          <w:rFonts w:hint="eastAsia" w:ascii="楷体" w:hAnsi="楷体" w:eastAsia="楷体" w:cs="楷体"/>
          <w:color w:val="000000" w:themeColor="text1"/>
          <w:kern w:val="2"/>
          <w:sz w:val="24"/>
          <w:szCs w:val="24"/>
          <w:lang w:val="en-US" w:eastAsia="zh-CN" w:bidi="ar"/>
          <w14:textFill>
            <w14:solidFill>
              <w14:schemeClr w14:val="tx1"/>
            </w14:solidFill>
          </w14:textFill>
        </w:rPr>
        <w:t>》（合同编号</w:t>
      </w:r>
      <w:r>
        <w:rPr>
          <w:rFonts w:hint="eastAsia" w:ascii="楷体" w:hAnsi="楷体" w:eastAsia="楷体" w:cs="楷体"/>
          <w:color w:val="000000" w:themeColor="text1"/>
          <w:kern w:val="2"/>
          <w:sz w:val="24"/>
          <w:szCs w:val="24"/>
          <w:u w:val="single"/>
          <w:lang w:val="en-US" w:eastAsia="zh-CN" w:bidi="ar"/>
          <w14:textFill>
            <w14:solidFill>
              <w14:schemeClr w14:val="tx1"/>
            </w14:solidFill>
          </w14:textFill>
        </w:rPr>
        <w:t xml:space="preserve">                                </w:t>
      </w:r>
      <w:r>
        <w:rPr>
          <w:rFonts w:hint="eastAsia" w:ascii="楷体" w:hAnsi="楷体" w:eastAsia="楷体" w:cs="楷体"/>
          <w:color w:val="000000" w:themeColor="text1"/>
          <w:kern w:val="2"/>
          <w:sz w:val="24"/>
          <w:szCs w:val="24"/>
          <w:lang w:val="en-US" w:eastAsia="zh-CN" w:bidi="ar"/>
          <w14:textFill>
            <w14:solidFill>
              <w14:schemeClr w14:val="tx1"/>
            </w14:solidFill>
          </w14:textFill>
        </w:rPr>
        <w:t>）的签署页）</w:t>
      </w:r>
    </w:p>
    <w:p>
      <w:pPr>
        <w:keepNext w:val="0"/>
        <w:keepLines w:val="0"/>
        <w:pageBreakBefore w:val="0"/>
        <w:widowControl w:val="0"/>
        <w:suppressLineNumbers w:val="0"/>
        <w:kinsoku/>
        <w:wordWrap/>
        <w:overflowPunct/>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楷体" w:hAnsi="楷体" w:eastAsia="楷体" w:cs="楷体"/>
          <w:color w:val="000000" w:themeColor="text1"/>
          <w:sz w:val="24"/>
          <w:szCs w:val="24"/>
          <w:lang w:val="en-US"/>
          <w14:textFill>
            <w14:solidFill>
              <w14:schemeClr w14:val="tx1"/>
            </w14:solidFill>
          </w14:textFill>
        </w:rPr>
      </w:pPr>
      <w:r>
        <w:rPr>
          <w:rFonts w:hint="eastAsia" w:ascii="楷体" w:hAnsi="楷体" w:eastAsia="楷体" w:cs="楷体"/>
          <w:color w:val="000000" w:themeColor="text1"/>
          <w:kern w:val="2"/>
          <w:sz w:val="24"/>
          <w:szCs w:val="24"/>
          <w:lang w:val="en-US" w:eastAsia="zh-CN" w:bidi="ar"/>
          <w14:textFill>
            <w14:solidFill>
              <w14:schemeClr w14:val="tx1"/>
            </w14:solidFill>
          </w14:textFill>
        </w:rPr>
        <w:t xml:space="preserve"> </w:t>
      </w:r>
    </w:p>
    <w:p>
      <w:pPr>
        <w:keepNext w:val="0"/>
        <w:keepLines w:val="0"/>
        <w:pageBreakBefore w:val="0"/>
        <w:widowControl w:val="0"/>
        <w:suppressLineNumbers w:val="0"/>
        <w:kinsoku/>
        <w:wordWrap/>
        <w:overflowPunct/>
        <w:autoSpaceDE w:val="0"/>
        <w:autoSpaceDN/>
        <w:bidi w:val="0"/>
        <w:adjustRightInd/>
        <w:snapToGrid/>
        <w:spacing w:before="0" w:beforeAutospacing="0" w:after="0" w:afterAutospacing="0" w:line="400" w:lineRule="exact"/>
        <w:ind w:left="0" w:right="0" w:firstLine="480" w:firstLineChars="200"/>
        <w:jc w:val="both"/>
        <w:textAlignment w:val="auto"/>
        <w:rPr>
          <w:rFonts w:hint="eastAsia" w:ascii="楷体" w:hAnsi="楷体" w:eastAsia="楷体" w:cs="楷体"/>
          <w:color w:val="000000" w:themeColor="text1"/>
          <w:sz w:val="24"/>
          <w:szCs w:val="24"/>
          <w:lang w:val="en-US"/>
          <w14:textFill>
            <w14:solidFill>
              <w14:schemeClr w14:val="tx1"/>
            </w14:solidFill>
          </w14:textFill>
        </w:rPr>
      </w:pPr>
      <w:r>
        <w:rPr>
          <w:rFonts w:hint="eastAsia" w:ascii="楷体" w:hAnsi="楷体" w:eastAsia="楷体" w:cs="楷体"/>
          <w:color w:val="000000" w:themeColor="text1"/>
          <w:kern w:val="2"/>
          <w:sz w:val="24"/>
          <w:szCs w:val="24"/>
          <w:lang w:val="en-US" w:eastAsia="zh-CN" w:bidi="ar"/>
          <w14:textFill>
            <w14:solidFill>
              <w14:schemeClr w14:val="tx1"/>
            </w14:solidFill>
          </w14:textFill>
        </w:rPr>
        <w:t xml:space="preserve"> </w:t>
      </w:r>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甲方（盖章）：</w:t>
      </w:r>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住所地：</w:t>
      </w:r>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法定代表人</w:t>
      </w:r>
      <w:r>
        <w:rPr>
          <w:rFonts w:hint="eastAsia" w:ascii="楷体" w:hAnsi="楷体" w:eastAsia="楷体" w:cs="楷体"/>
          <w:color w:val="000000" w:themeColor="text1"/>
          <w:sz w:val="24"/>
          <w:szCs w:val="24"/>
          <w:lang w:val="en-US" w:eastAsia="zh-CN"/>
          <w14:textFill>
            <w14:solidFill>
              <w14:schemeClr w14:val="tx1"/>
            </w14:solidFill>
          </w14:textFill>
        </w:rPr>
        <w:t>/</w:t>
      </w:r>
      <w:r>
        <w:rPr>
          <w:rFonts w:hint="eastAsia" w:ascii="楷体" w:hAnsi="楷体" w:eastAsia="楷体" w:cs="楷体"/>
          <w:color w:val="000000" w:themeColor="text1"/>
          <w:sz w:val="24"/>
          <w:szCs w:val="24"/>
          <w14:textFill>
            <w14:solidFill>
              <w14:schemeClr w14:val="tx1"/>
            </w14:solidFill>
          </w14:textFill>
        </w:rPr>
        <w:t>负责人</w:t>
      </w:r>
      <w:r>
        <w:rPr>
          <w:rFonts w:hint="eastAsia" w:ascii="楷体" w:hAnsi="楷体" w:eastAsia="楷体" w:cs="楷体"/>
          <w:color w:val="000000" w:themeColor="text1"/>
          <w:sz w:val="24"/>
          <w:szCs w:val="24"/>
          <w:lang w:val="en-US" w:eastAsia="zh-CN"/>
          <w14:textFill>
            <w14:solidFill>
              <w14:schemeClr w14:val="tx1"/>
            </w14:solidFill>
          </w14:textFill>
        </w:rPr>
        <w:t>/</w:t>
      </w:r>
      <w:r>
        <w:rPr>
          <w:rFonts w:hint="eastAsia" w:ascii="楷体" w:hAnsi="楷体" w:eastAsia="楷体" w:cs="楷体"/>
          <w:color w:val="000000" w:themeColor="text1"/>
          <w:sz w:val="24"/>
          <w:szCs w:val="24"/>
          <w:lang w:eastAsia="zh-CN"/>
          <w14:textFill>
            <w14:solidFill>
              <w14:schemeClr w14:val="tx1"/>
            </w14:solidFill>
          </w14:textFill>
        </w:rPr>
        <w:t>授权代表</w:t>
      </w:r>
      <w:r>
        <w:rPr>
          <w:rFonts w:hint="eastAsia" w:ascii="楷体" w:hAnsi="楷体" w:eastAsia="楷体" w:cs="楷体"/>
          <w:color w:val="000000" w:themeColor="text1"/>
          <w:sz w:val="24"/>
          <w:szCs w:val="24"/>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乙方（盖章）：</w:t>
      </w:r>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住所地：</w:t>
      </w:r>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p>
    <w:p>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ascii="Times New Roman" w:hAnsi="Times New Roman" w:eastAsia="楷体" w:cs="Times New Roman"/>
          <w:color w:val="000000" w:themeColor="text1"/>
          <w:szCs w:val="24"/>
          <w:lang w:val="en-US"/>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法定代表人</w:t>
      </w:r>
      <w:r>
        <w:rPr>
          <w:rFonts w:hint="eastAsia" w:ascii="楷体" w:hAnsi="楷体" w:eastAsia="楷体" w:cs="楷体"/>
          <w:color w:val="000000" w:themeColor="text1"/>
          <w:sz w:val="24"/>
          <w:szCs w:val="24"/>
          <w:lang w:val="en-US" w:eastAsia="zh-CN"/>
          <w14:textFill>
            <w14:solidFill>
              <w14:schemeClr w14:val="tx1"/>
            </w14:solidFill>
          </w14:textFill>
        </w:rPr>
        <w:t>/</w:t>
      </w:r>
      <w:r>
        <w:rPr>
          <w:rFonts w:hint="eastAsia" w:ascii="楷体" w:hAnsi="楷体" w:eastAsia="楷体" w:cs="楷体"/>
          <w:color w:val="000000" w:themeColor="text1"/>
          <w:sz w:val="24"/>
          <w:szCs w:val="24"/>
          <w14:textFill>
            <w14:solidFill>
              <w14:schemeClr w14:val="tx1"/>
            </w14:solidFill>
          </w14:textFill>
        </w:rPr>
        <w:t>负责人</w:t>
      </w:r>
      <w:r>
        <w:rPr>
          <w:rFonts w:hint="eastAsia" w:ascii="楷体" w:hAnsi="楷体" w:eastAsia="楷体" w:cs="楷体"/>
          <w:color w:val="000000" w:themeColor="text1"/>
          <w:sz w:val="24"/>
          <w:szCs w:val="24"/>
          <w:lang w:val="en-US" w:eastAsia="zh-CN"/>
          <w14:textFill>
            <w14:solidFill>
              <w14:schemeClr w14:val="tx1"/>
            </w14:solidFill>
          </w14:textFill>
        </w:rPr>
        <w:t>/</w:t>
      </w:r>
      <w:r>
        <w:rPr>
          <w:rFonts w:hint="eastAsia" w:ascii="楷体" w:hAnsi="楷体" w:eastAsia="楷体" w:cs="楷体"/>
          <w:color w:val="000000" w:themeColor="text1"/>
          <w:sz w:val="24"/>
          <w:szCs w:val="24"/>
          <w:lang w:eastAsia="zh-CN"/>
          <w14:textFill>
            <w14:solidFill>
              <w14:schemeClr w14:val="tx1"/>
            </w14:solidFill>
          </w14:textFill>
        </w:rPr>
        <w:t>授权代表</w:t>
      </w:r>
      <w:r>
        <w:rPr>
          <w:rFonts w:hint="eastAsia" w:ascii="楷体" w:hAnsi="楷体" w:eastAsia="楷体" w:cs="楷体"/>
          <w:color w:val="000000" w:themeColor="text1"/>
          <w:sz w:val="24"/>
          <w:szCs w:val="24"/>
          <w14:textFill>
            <w14:solidFill>
              <w14:schemeClr w14:val="tx1"/>
            </w14:solidFill>
          </w14:textFill>
        </w:rPr>
        <w:t>：</w:t>
      </w:r>
    </w:p>
    <w:p>
      <w:pPr>
        <w:pStyle w:val="2"/>
        <w:rPr>
          <w:highlight w:val="none"/>
        </w:rPr>
      </w:pPr>
    </w:p>
    <w:p>
      <w:pPr>
        <w:pStyle w:val="3"/>
        <w:keepNext w:val="0"/>
        <w:keepLines w:val="0"/>
        <w:spacing w:line="360" w:lineRule="auto"/>
        <w:ind w:left="0" w:leftChars="0" w:firstLine="0" w:firstLineChars="0"/>
        <w:jc w:val="both"/>
        <w:rPr>
          <w:rFonts w:hint="eastAsia"/>
          <w:highlight w:val="none"/>
        </w:rPr>
      </w:pPr>
    </w:p>
    <w:p>
      <w:pPr>
        <w:pStyle w:val="3"/>
        <w:keepNext w:val="0"/>
        <w:keepLines w:val="0"/>
        <w:spacing w:line="360" w:lineRule="auto"/>
        <w:ind w:left="0" w:leftChars="0" w:firstLine="0" w:firstLineChars="0"/>
        <w:jc w:val="both"/>
        <w:rPr>
          <w:rFonts w:hint="eastAsia"/>
          <w:highlight w:val="none"/>
        </w:rPr>
      </w:pPr>
    </w:p>
    <w:p>
      <w:pPr>
        <w:pStyle w:val="3"/>
        <w:keepNext w:val="0"/>
        <w:keepLines w:val="0"/>
        <w:spacing w:line="360" w:lineRule="auto"/>
        <w:ind w:left="0" w:leftChars="0" w:firstLine="0" w:firstLineChars="0"/>
        <w:jc w:val="both"/>
        <w:rPr>
          <w:rFonts w:hint="eastAsia"/>
          <w:highlight w:val="none"/>
        </w:rPr>
      </w:pPr>
    </w:p>
    <w:p>
      <w:pPr>
        <w:pStyle w:val="3"/>
        <w:keepNext w:val="0"/>
        <w:keepLines w:val="0"/>
        <w:spacing w:line="360" w:lineRule="auto"/>
        <w:ind w:left="0" w:leftChars="0" w:firstLine="0" w:firstLineChars="0"/>
        <w:jc w:val="both"/>
        <w:rPr>
          <w:rFonts w:hint="eastAsia"/>
          <w:highlight w:val="none"/>
        </w:rPr>
      </w:pPr>
    </w:p>
    <w:p>
      <w:pPr>
        <w:pStyle w:val="3"/>
        <w:keepNext w:val="0"/>
        <w:keepLines w:val="0"/>
        <w:spacing w:line="360" w:lineRule="auto"/>
        <w:ind w:left="0" w:leftChars="0" w:firstLine="0" w:firstLineChars="0"/>
        <w:jc w:val="both"/>
        <w:rPr>
          <w:rFonts w:hint="eastAsia"/>
          <w:highlight w:val="none"/>
        </w:rPr>
      </w:pPr>
    </w:p>
    <w:p>
      <w:pPr>
        <w:rPr>
          <w:rFonts w:hint="eastAsia"/>
          <w:highlight w:val="none"/>
        </w:rPr>
      </w:pPr>
    </w:p>
    <w:p>
      <w:pPr>
        <w:pStyle w:val="4"/>
        <w:rPr>
          <w:rFonts w:hint="eastAsia"/>
          <w:highlight w:val="none"/>
        </w:rPr>
      </w:pPr>
    </w:p>
    <w:p>
      <w:pPr>
        <w:rPr>
          <w:rFonts w:hint="eastAsia"/>
          <w:highlight w:val="none"/>
        </w:rPr>
      </w:pPr>
    </w:p>
    <w:p>
      <w:pPr>
        <w:pStyle w:val="4"/>
        <w:rPr>
          <w:rFonts w:hint="eastAsia"/>
          <w:highlight w:val="none"/>
        </w:rPr>
      </w:pPr>
    </w:p>
    <w:p>
      <w:pPr>
        <w:rPr>
          <w:rFonts w:hint="eastAsia"/>
          <w:highlight w:val="none"/>
        </w:rPr>
      </w:pPr>
    </w:p>
    <w:p>
      <w:pPr>
        <w:pStyle w:val="4"/>
        <w:ind w:left="0" w:leftChars="0" w:firstLine="0" w:firstLineChars="0"/>
        <w:rPr>
          <w:rFonts w:hint="eastAsia"/>
          <w:highlight w:val="none"/>
        </w:rPr>
      </w:pPr>
    </w:p>
    <w:p>
      <w:pPr>
        <w:rPr>
          <w:rFonts w:hint="eastAsia"/>
        </w:rPr>
      </w:pPr>
    </w:p>
    <w:p>
      <w:pPr>
        <w:rPr>
          <w:rFonts w:hint="eastAsia"/>
        </w:rPr>
      </w:pPr>
    </w:p>
    <w:p>
      <w:pPr>
        <w:pStyle w:val="3"/>
        <w:ind w:firstLine="2891" w:firstLineChars="900"/>
        <w:rPr>
          <w:color w:val="000000" w:themeColor="text1"/>
          <w14:textFill>
            <w14:solidFill>
              <w14:schemeClr w14:val="tx1"/>
            </w14:solidFill>
          </w14:textFill>
        </w:rPr>
      </w:pPr>
      <w:r>
        <w:rPr>
          <w:rFonts w:hint="eastAsia"/>
          <w:highlight w:val="none"/>
        </w:rPr>
        <w:t xml:space="preserve">第五章 </w:t>
      </w:r>
      <w:bookmarkEnd w:id="87"/>
      <w:r>
        <w:rPr>
          <w:rFonts w:hint="eastAsia"/>
          <w:color w:val="000000" w:themeColor="text1"/>
          <w14:textFill>
            <w14:solidFill>
              <w14:schemeClr w14:val="tx1"/>
            </w14:solidFill>
          </w14:textFill>
        </w:rPr>
        <w:t>技术要求（培训方案）</w:t>
      </w:r>
    </w:p>
    <w:p>
      <w:pPr>
        <w:pStyle w:val="3"/>
        <w:keepNext w:val="0"/>
        <w:keepLines w:val="0"/>
        <w:spacing w:line="360" w:lineRule="auto"/>
        <w:ind w:left="0" w:leftChars="0" w:firstLine="0" w:firstLineChars="0"/>
        <w:jc w:val="center"/>
        <w:rPr>
          <w:highlight w:val="none"/>
        </w:rPr>
      </w:pPr>
    </w:p>
    <w:bookmarkEnd w:id="88"/>
    <w:p>
      <w:pPr>
        <w:widowControl/>
        <w:spacing w:line="360" w:lineRule="auto"/>
        <w:ind w:firstLine="422" w:firstLineChars="200"/>
        <w:jc w:val="left"/>
        <w:rPr>
          <w:iCs/>
          <w:color w:val="000000" w:themeColor="text1"/>
          <w:spacing w:val="6"/>
          <w:kern w:val="0"/>
          <w:lang w:bidi="en-US"/>
          <w14:textFill>
            <w14:solidFill>
              <w14:schemeClr w14:val="tx1"/>
            </w14:solidFill>
          </w14:textFill>
        </w:rPr>
      </w:pPr>
      <w:bookmarkStart w:id="254" w:name="_Toc31040"/>
      <w:bookmarkStart w:id="255" w:name="_Toc30419"/>
      <w:bookmarkStart w:id="256" w:name="_Toc13759"/>
      <w:bookmarkStart w:id="257" w:name="_Toc20687"/>
      <w:bookmarkStart w:id="258" w:name="_Toc24728"/>
      <w:bookmarkStart w:id="259" w:name="_Toc26214"/>
      <w:bookmarkStart w:id="260" w:name="_Toc48808471"/>
      <w:bookmarkStart w:id="261" w:name="_Toc9968"/>
      <w:bookmarkStart w:id="262" w:name="_Toc22961"/>
      <w:bookmarkStart w:id="263" w:name="_Toc27428"/>
      <w:bookmarkStart w:id="264" w:name="_Toc13322"/>
      <w:bookmarkStart w:id="265" w:name="_Toc27180"/>
      <w:bookmarkStart w:id="266" w:name="_Toc48811896"/>
      <w:bookmarkStart w:id="267" w:name="_Toc612"/>
      <w:bookmarkStart w:id="268" w:name="_Toc48635805"/>
      <w:bookmarkStart w:id="269" w:name="_Toc16305"/>
      <w:bookmarkStart w:id="270" w:name="_Toc9247"/>
      <w:bookmarkStart w:id="271" w:name="_Toc17902525"/>
      <w:bookmarkStart w:id="272" w:name="_Toc48636673"/>
      <w:bookmarkStart w:id="273" w:name="_Toc5416"/>
      <w:r>
        <w:rPr>
          <w:rFonts w:hint="eastAsia" w:asciiTheme="minorEastAsia" w:hAnsiTheme="minorEastAsia" w:eastAsiaTheme="minorEastAsia" w:cstheme="minorEastAsia"/>
          <w:b/>
          <w:bCs/>
          <w:color w:val="000000" w:themeColor="text1"/>
          <w14:textFill>
            <w14:solidFill>
              <w14:schemeClr w14:val="tx1"/>
            </w14:solidFill>
          </w14:textFill>
        </w:rPr>
        <w:t>1.技术要求或技术方案</w:t>
      </w:r>
    </w:p>
    <w:p>
      <w:pPr>
        <w:widowControl/>
        <w:spacing w:line="360" w:lineRule="auto"/>
        <w:ind w:firstLine="422" w:firstLineChars="200"/>
        <w:jc w:val="left"/>
        <w:rPr>
          <w:iCs/>
          <w:color w:val="000000" w:themeColor="text1"/>
          <w:spacing w:val="6"/>
          <w:kern w:val="0"/>
          <w:lang w:bidi="en-US"/>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1.1</w:t>
      </w:r>
      <w:r>
        <w:rPr>
          <w:rFonts w:hint="eastAsia"/>
          <w:b/>
          <w:bCs/>
          <w:iCs/>
          <w:color w:val="000000" w:themeColor="text1"/>
          <w:spacing w:val="6"/>
          <w:kern w:val="0"/>
          <w:lang w:bidi="en-US"/>
          <w14:textFill>
            <w14:solidFill>
              <w14:schemeClr w14:val="tx1"/>
            </w14:solidFill>
          </w14:textFill>
        </w:rPr>
        <w:t>质量要求</w:t>
      </w:r>
      <w:r>
        <w:rPr>
          <w:rFonts w:hint="eastAsia"/>
          <w:iCs/>
          <w:color w:val="000000" w:themeColor="text1"/>
          <w:spacing w:val="6"/>
          <w:kern w:val="0"/>
          <w:lang w:bidi="en-US"/>
          <w14:textFill>
            <w14:solidFill>
              <w14:schemeClr w14:val="tx1"/>
            </w14:solidFill>
          </w14:textFill>
        </w:rPr>
        <w:t>：通过培训，使培训对象熟悉消防法律、法规和有关标准规定，知晓消防工作法定职责，掌握消防安全基本知识和操作消防设施的基本技能，提高消防控制室值班人员管理水平和应急处置能力。同时帮助参训学员尽快通过国家考试，并取得相应级别的职业资格证书，具备《消防法》等法律法规规定的上岗资格。</w:t>
      </w:r>
    </w:p>
    <w:p>
      <w:pPr>
        <w:widowControl/>
        <w:spacing w:line="360" w:lineRule="auto"/>
        <w:ind w:firstLine="446" w:firstLineChars="200"/>
        <w:jc w:val="left"/>
        <w:rPr>
          <w:iCs/>
          <w:color w:val="000000" w:themeColor="text1"/>
          <w:spacing w:val="6"/>
          <w:kern w:val="0"/>
          <w:lang w:bidi="en-US"/>
          <w14:textFill>
            <w14:solidFill>
              <w14:schemeClr w14:val="tx1"/>
            </w14:solidFill>
          </w14:textFill>
        </w:rPr>
      </w:pPr>
      <w:r>
        <w:rPr>
          <w:rFonts w:hint="eastAsia"/>
          <w:b/>
          <w:bCs/>
          <w:iCs/>
          <w:color w:val="000000" w:themeColor="text1"/>
          <w:spacing w:val="6"/>
          <w:kern w:val="0"/>
          <w:lang w:bidi="en-US"/>
          <w14:textFill>
            <w14:solidFill>
              <w14:schemeClr w14:val="tx1"/>
            </w14:solidFill>
          </w14:textFill>
        </w:rPr>
        <w:t>1.2教学要求</w:t>
      </w:r>
      <w:r>
        <w:rPr>
          <w:rFonts w:hint="eastAsia"/>
          <w:iCs/>
          <w:color w:val="000000" w:themeColor="text1"/>
          <w:spacing w:val="6"/>
          <w:kern w:val="0"/>
          <w:lang w:bidi="en-US"/>
          <w14:textFill>
            <w14:solidFill>
              <w14:schemeClr w14:val="tx1"/>
            </w14:solidFill>
          </w14:textFill>
        </w:rPr>
        <w:t>：整体项目由理论授课、现场教学、案例教学、现场参观、汇</w:t>
      </w:r>
      <w:r>
        <w:rPr>
          <w:rFonts w:hint="eastAsia"/>
          <w:iCs/>
          <w:color w:val="auto"/>
          <w:spacing w:val="6"/>
          <w:kern w:val="0"/>
          <w:lang w:bidi="en-US"/>
        </w:rPr>
        <w:t>报结业等部分构成，培训以集中面授为主，理论和实操同步教学，</w:t>
      </w:r>
      <w:r>
        <w:rPr>
          <w:rFonts w:hint="eastAsia"/>
          <w:iCs/>
          <w:color w:val="auto"/>
          <w:spacing w:val="6"/>
          <w:kern w:val="0"/>
          <w:lang w:val="en-US" w:eastAsia="zh-CN" w:bidi="en-US"/>
        </w:rPr>
        <w:t>3</w:t>
      </w:r>
      <w:r>
        <w:rPr>
          <w:rFonts w:hint="eastAsia"/>
          <w:iCs/>
          <w:color w:val="auto"/>
          <w:spacing w:val="6"/>
          <w:kern w:val="0"/>
          <w:lang w:bidi="en-US"/>
        </w:rPr>
        <w:t>+2+2学习模式，即每期学员均是：前</w:t>
      </w:r>
      <w:r>
        <w:rPr>
          <w:rFonts w:hint="eastAsia"/>
          <w:iCs/>
          <w:color w:val="auto"/>
          <w:spacing w:val="6"/>
          <w:kern w:val="0"/>
          <w:lang w:val="en-US" w:eastAsia="zh-CN" w:bidi="en-US"/>
        </w:rPr>
        <w:t>3</w:t>
      </w:r>
      <w:r>
        <w:rPr>
          <w:rFonts w:hint="eastAsia"/>
          <w:iCs/>
          <w:color w:val="auto"/>
          <w:spacing w:val="6"/>
          <w:kern w:val="0"/>
          <w:lang w:bidi="en-US"/>
        </w:rPr>
        <w:t>天</w:t>
      </w:r>
      <w:r>
        <w:rPr>
          <w:rFonts w:hint="eastAsia"/>
          <w:iCs/>
          <w:color w:val="auto"/>
          <w:spacing w:val="6"/>
          <w:kern w:val="0"/>
          <w:lang w:eastAsia="zh-CN" w:bidi="en-US"/>
        </w:rPr>
        <w:t>集中培训</w:t>
      </w:r>
      <w:r>
        <w:rPr>
          <w:rFonts w:hint="eastAsia"/>
          <w:iCs/>
          <w:color w:val="auto"/>
          <w:spacing w:val="6"/>
          <w:kern w:val="0"/>
          <w:lang w:bidi="en-US"/>
        </w:rPr>
        <w:t>理论+实操，</w:t>
      </w:r>
      <w:r>
        <w:rPr>
          <w:rFonts w:hint="eastAsia"/>
          <w:iCs/>
          <w:color w:val="auto"/>
          <w:spacing w:val="6"/>
          <w:kern w:val="0"/>
          <w:lang w:eastAsia="zh-CN" w:bidi="en-US"/>
        </w:rPr>
        <w:t>收到考试通知</w:t>
      </w:r>
      <w:r>
        <w:rPr>
          <w:rFonts w:hint="eastAsia"/>
          <w:iCs/>
          <w:color w:val="auto"/>
          <w:spacing w:val="6"/>
          <w:kern w:val="0"/>
          <w:lang w:val="en-US" w:eastAsia="zh-CN" w:bidi="en-US"/>
        </w:rPr>
        <w:t>2天实操复训，</w:t>
      </w:r>
      <w:r>
        <w:rPr>
          <w:rFonts w:hint="eastAsia"/>
          <w:iCs/>
          <w:color w:val="auto"/>
          <w:spacing w:val="6"/>
          <w:kern w:val="0"/>
          <w:lang w:bidi="en-US"/>
        </w:rPr>
        <w:t>另加考前2天实操模考</w:t>
      </w:r>
      <w:r>
        <w:rPr>
          <w:rFonts w:hint="eastAsia"/>
          <w:iCs/>
          <w:color w:val="auto"/>
          <w:spacing w:val="6"/>
          <w:kern w:val="0"/>
          <w:lang w:eastAsia="zh-CN" w:bidi="en-US"/>
        </w:rPr>
        <w:t>，考证前</w:t>
      </w:r>
      <w:r>
        <w:rPr>
          <w:rFonts w:hint="eastAsia"/>
          <w:b w:val="0"/>
          <w:bCs w:val="0"/>
          <w:iCs/>
          <w:color w:val="auto"/>
          <w:spacing w:val="6"/>
          <w:kern w:val="0"/>
          <w:lang w:eastAsia="zh-CN" w:bidi="en-US"/>
        </w:rPr>
        <w:t>有学习需求，可随时到学校复训，不再另外收费</w:t>
      </w:r>
      <w:r>
        <w:rPr>
          <w:rFonts w:hint="eastAsia"/>
          <w:b w:val="0"/>
          <w:bCs w:val="0"/>
          <w:iCs/>
          <w:color w:val="auto"/>
          <w:spacing w:val="6"/>
          <w:kern w:val="0"/>
          <w:lang w:bidi="en-US"/>
        </w:rPr>
        <w:t>。</w:t>
      </w:r>
      <w:r>
        <w:rPr>
          <w:rFonts w:hint="eastAsia"/>
          <w:iCs/>
          <w:color w:val="auto"/>
          <w:spacing w:val="6"/>
          <w:kern w:val="0"/>
          <w:lang w:bidi="en-US"/>
        </w:rPr>
        <w:t>同时提供线下网上题库和模拟练习平台，为每个学员</w:t>
      </w:r>
      <w:r>
        <w:rPr>
          <w:rFonts w:hint="eastAsia" w:ascii="宋体" w:hAnsi="宋体" w:eastAsia="宋体" w:cs="Times New Roman"/>
          <w:iCs/>
          <w:color w:val="auto"/>
          <w:spacing w:val="6"/>
          <w:kern w:val="0"/>
          <w:lang w:bidi="en-US"/>
        </w:rPr>
        <w:t>开通</w:t>
      </w:r>
      <w:r>
        <w:rPr>
          <w:rFonts w:hint="eastAsia" w:ascii="宋体" w:hAnsi="宋体" w:eastAsia="宋体" w:cs="Times New Roman"/>
          <w:iCs/>
          <w:color w:val="auto"/>
          <w:spacing w:val="6"/>
          <w:kern w:val="0"/>
          <w:lang w:eastAsia="zh-CN" w:bidi="en-US"/>
        </w:rPr>
        <w:t>网课、</w:t>
      </w:r>
      <w:r>
        <w:rPr>
          <w:rFonts w:hint="eastAsia"/>
          <w:iCs/>
          <w:color w:val="auto"/>
          <w:spacing w:val="6"/>
          <w:kern w:val="0"/>
          <w:lang w:bidi="en-US"/>
        </w:rPr>
        <w:t>消防课堂号，建立档案；提供章节练习、每日一题、模拟考试等功能的线上教学系统及微信群，方便员工业余时间学习，实现线上和线下结合学习方式，有利于解</w:t>
      </w:r>
      <w:r>
        <w:rPr>
          <w:rFonts w:hint="eastAsia"/>
          <w:iCs/>
          <w:color w:val="000000" w:themeColor="text1"/>
          <w:spacing w:val="6"/>
          <w:kern w:val="0"/>
          <w:lang w:bidi="en-US"/>
          <w14:textFill>
            <w14:solidFill>
              <w14:schemeClr w14:val="tx1"/>
            </w14:solidFill>
          </w14:textFill>
        </w:rPr>
        <w:t>决学员工学矛盾，提高学习效率。</w:t>
      </w:r>
    </w:p>
    <w:p>
      <w:pPr>
        <w:widowControl/>
        <w:spacing w:line="360" w:lineRule="auto"/>
        <w:ind w:firstLine="446" w:firstLineChars="200"/>
        <w:jc w:val="left"/>
        <w:rPr>
          <w:iCs/>
          <w:color w:val="000000" w:themeColor="text1"/>
          <w:spacing w:val="6"/>
          <w:kern w:val="0"/>
          <w:lang w:bidi="en-US"/>
          <w14:textFill>
            <w14:solidFill>
              <w14:schemeClr w14:val="tx1"/>
            </w14:solidFill>
          </w14:textFill>
        </w:rPr>
      </w:pPr>
      <w:r>
        <w:rPr>
          <w:rFonts w:hint="eastAsia"/>
          <w:b/>
          <w:bCs/>
          <w:iCs/>
          <w:color w:val="000000" w:themeColor="text1"/>
          <w:spacing w:val="6"/>
          <w:kern w:val="0"/>
          <w:lang w:bidi="en-US"/>
          <w14:textFill>
            <w14:solidFill>
              <w14:schemeClr w14:val="tx1"/>
            </w14:solidFill>
          </w14:textFill>
        </w:rPr>
        <w:t>1.3 一次缴费</w:t>
      </w:r>
      <w:r>
        <w:rPr>
          <w:rFonts w:hint="eastAsia"/>
          <w:iCs/>
          <w:color w:val="000000" w:themeColor="text1"/>
          <w:spacing w:val="6"/>
          <w:kern w:val="0"/>
          <w:lang w:bidi="en-US"/>
          <w14:textFill>
            <w14:solidFill>
              <w14:schemeClr w14:val="tx1"/>
            </w14:solidFill>
          </w14:textFill>
        </w:rPr>
        <w:t>，多次免费学习  培训后积极组织参加考试</w:t>
      </w:r>
    </w:p>
    <w:p>
      <w:pPr>
        <w:spacing w:line="360" w:lineRule="auto"/>
        <w:ind w:firstLine="422" w:firstLineChars="200"/>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2.分包要求</w:t>
      </w:r>
    </w:p>
    <w:p>
      <w:pPr>
        <w:spacing w:line="360" w:lineRule="auto"/>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本服务项目严禁分包</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至异地学习。</w:t>
      </w:r>
    </w:p>
    <w:p>
      <w:pPr>
        <w:spacing w:line="360" w:lineRule="auto"/>
        <w:ind w:left="420" w:leftChars="200"/>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3、其他说明事项</w:t>
      </w:r>
    </w:p>
    <w:p>
      <w:pPr>
        <w:pStyle w:val="4"/>
        <w:rPr>
          <w:rFonts w:hint="eastAsia" w:ascii="Times New Roman" w:hAnsi="Times New Roman"/>
          <w:color w:val="000000"/>
          <w:sz w:val="21"/>
          <w:szCs w:val="21"/>
          <w:highlight w:val="none"/>
        </w:rPr>
      </w:pPr>
    </w:p>
    <w:p>
      <w:pPr>
        <w:rPr>
          <w:rFonts w:hint="eastAsia" w:ascii="Times New Roman" w:hAnsi="Times New Roman"/>
          <w:color w:val="000000"/>
          <w:sz w:val="21"/>
          <w:szCs w:val="21"/>
          <w:highlight w:val="none"/>
        </w:rPr>
      </w:pPr>
    </w:p>
    <w:p>
      <w:pPr>
        <w:pStyle w:val="4"/>
        <w:rPr>
          <w:rFonts w:hint="eastAsia" w:ascii="Times New Roman" w:hAnsi="Times New Roman"/>
          <w:color w:val="000000"/>
          <w:sz w:val="21"/>
          <w:szCs w:val="21"/>
          <w:highlight w:val="none"/>
        </w:rPr>
      </w:pPr>
    </w:p>
    <w:p>
      <w:pPr>
        <w:rPr>
          <w:rFonts w:hint="eastAsia" w:ascii="Times New Roman" w:hAnsi="Times New Roman"/>
          <w:color w:val="000000"/>
          <w:sz w:val="21"/>
          <w:szCs w:val="21"/>
          <w:highlight w:val="none"/>
        </w:rPr>
      </w:pPr>
    </w:p>
    <w:p>
      <w:pPr>
        <w:pStyle w:val="4"/>
        <w:rPr>
          <w:rFonts w:hint="eastAsia" w:ascii="Times New Roman" w:hAnsi="Times New Roman"/>
          <w:color w:val="000000"/>
          <w:sz w:val="21"/>
          <w:szCs w:val="21"/>
          <w:highlight w:val="none"/>
        </w:rPr>
      </w:pPr>
    </w:p>
    <w:p>
      <w:pPr>
        <w:rPr>
          <w:rFonts w:hint="eastAsia" w:ascii="Times New Roman" w:hAnsi="Times New Roman"/>
          <w:color w:val="000000"/>
          <w:sz w:val="21"/>
          <w:szCs w:val="21"/>
          <w:highlight w:val="none"/>
        </w:rPr>
      </w:pPr>
    </w:p>
    <w:p>
      <w:pPr>
        <w:pStyle w:val="4"/>
        <w:rPr>
          <w:rFonts w:hint="eastAsia" w:ascii="Times New Roman" w:hAnsi="Times New Roman"/>
          <w:color w:val="000000"/>
          <w:sz w:val="21"/>
          <w:szCs w:val="21"/>
          <w:highlight w:val="none"/>
        </w:rPr>
      </w:pPr>
    </w:p>
    <w:p>
      <w:pPr>
        <w:rPr>
          <w:rFonts w:hint="eastAsia" w:ascii="Times New Roman" w:hAnsi="Times New Roman"/>
          <w:color w:val="000000"/>
          <w:sz w:val="21"/>
          <w:szCs w:val="21"/>
          <w:highlight w:val="none"/>
        </w:rPr>
      </w:pPr>
    </w:p>
    <w:p>
      <w:pPr>
        <w:pStyle w:val="4"/>
        <w:rPr>
          <w:rFonts w:hint="eastAsia" w:ascii="Times New Roman" w:hAnsi="Times New Roman"/>
          <w:color w:val="000000"/>
          <w:sz w:val="21"/>
          <w:szCs w:val="21"/>
          <w:highlight w:val="none"/>
        </w:rPr>
      </w:pPr>
    </w:p>
    <w:p>
      <w:pPr>
        <w:rPr>
          <w:rFonts w:hint="eastAsia" w:ascii="Times New Roman" w:hAnsi="Times New Roman"/>
          <w:color w:val="000000"/>
          <w:sz w:val="21"/>
          <w:szCs w:val="21"/>
          <w:highlight w:val="none"/>
        </w:rPr>
      </w:pPr>
    </w:p>
    <w:p>
      <w:pPr>
        <w:pStyle w:val="4"/>
        <w:ind w:left="0" w:leftChars="0" w:firstLine="0" w:firstLineChars="0"/>
        <w:rPr>
          <w:rFonts w:hint="eastAsia" w:ascii="Times New Roman" w:hAnsi="Times New Roman"/>
          <w:color w:val="000000"/>
          <w:sz w:val="21"/>
          <w:szCs w:val="21"/>
          <w:highlight w:val="none"/>
        </w:rPr>
      </w:pPr>
    </w:p>
    <w:p>
      <w:pPr>
        <w:rPr>
          <w:rFonts w:hint="eastAsia" w:ascii="Times New Roman" w:hAnsi="Times New Roman"/>
          <w:color w:val="000000"/>
          <w:sz w:val="21"/>
          <w:szCs w:val="21"/>
          <w:highlight w:val="none"/>
        </w:rPr>
      </w:pPr>
    </w:p>
    <w:p>
      <w:pPr>
        <w:pStyle w:val="4"/>
        <w:rPr>
          <w:rFonts w:hint="eastAsia" w:ascii="Times New Roman" w:hAnsi="Times New Roman"/>
          <w:color w:val="000000"/>
          <w:szCs w:val="21"/>
          <w:highlight w:val="none"/>
        </w:rPr>
      </w:pPr>
    </w:p>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方正宋黑简体" w:hAnsi="方正宋黑简体" w:eastAsia="方正黑体简体" w:cs="方正黑体简体"/>
          <w:b/>
          <w:kern w:val="44"/>
          <w:sz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宋黑简体" w:hAnsi="方正宋黑简体" w:eastAsia="方正黑体简体" w:cs="方正黑体简体"/>
          <w:b/>
          <w:kern w:val="44"/>
          <w:sz w:val="32"/>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rPr>
      </w:pPr>
      <w:r>
        <w:rPr>
          <w:rFonts w:hint="eastAsia" w:ascii="方正宋黑简体" w:hAnsi="方正宋黑简体" w:eastAsia="方正黑体简体" w:cs="方正黑体简体"/>
          <w:b/>
          <w:kern w:val="44"/>
          <w:sz w:val="32"/>
        </w:rPr>
        <w:t>第</w:t>
      </w:r>
      <w:r>
        <w:rPr>
          <w:rFonts w:hint="eastAsia" w:ascii="方正宋黑简体" w:hAnsi="方正宋黑简体" w:eastAsia="方正黑体简体" w:cs="方正黑体简体"/>
          <w:b/>
          <w:kern w:val="44"/>
          <w:sz w:val="32"/>
          <w:lang w:val="en-US" w:eastAsia="zh-CN"/>
        </w:rPr>
        <w:t>六</w:t>
      </w:r>
      <w:r>
        <w:rPr>
          <w:rFonts w:hint="eastAsia" w:ascii="方正宋黑简体" w:hAnsi="方正宋黑简体" w:eastAsia="方正黑体简体" w:cs="方正黑体简体"/>
          <w:b/>
          <w:kern w:val="44"/>
          <w:sz w:val="32"/>
        </w:rPr>
        <w:t>章</w:t>
      </w:r>
      <w:r>
        <w:rPr>
          <w:rFonts w:ascii="方正宋黑简体" w:hAnsi="方正宋黑简体" w:eastAsia="方正黑体简体" w:cs="方正黑体简体"/>
          <w:b/>
          <w:kern w:val="44"/>
          <w:sz w:val="32"/>
        </w:rPr>
        <w:t xml:space="preserve"> </w:t>
      </w:r>
      <w:r>
        <w:rPr>
          <w:rFonts w:hint="eastAsia" w:ascii="方正宋黑简体" w:hAnsi="方正宋黑简体" w:eastAsia="方正黑体简体" w:cs="方正黑体简体"/>
          <w:b/>
          <w:kern w:val="44"/>
          <w:sz w:val="32"/>
        </w:rPr>
        <w:t>谈判响应文件格式</w:t>
      </w:r>
    </w:p>
    <w:p>
      <w:pPr>
        <w:widowControl w:val="0"/>
        <w:overflowPunct w:val="0"/>
        <w:adjustRightInd w:val="0"/>
        <w:snapToGrid w:val="0"/>
        <w:spacing w:line="288" w:lineRule="auto"/>
        <w:ind w:firstLine="0" w:firstLineChars="0"/>
        <w:jc w:val="center"/>
        <w:rPr>
          <w:rFonts w:ascii="宋体" w:hAnsi="Verdana" w:eastAsia="宋体" w:cs="Verdana"/>
          <w:b/>
          <w:bCs/>
          <w:kern w:val="2"/>
          <w:sz w:val="21"/>
          <w:szCs w:val="21"/>
          <w:lang w:val="en-US" w:eastAsia="zh-CN" w:bidi="ar-SA"/>
        </w:rPr>
      </w:pPr>
    </w:p>
    <w:p>
      <w:pPr>
        <w:widowControl w:val="0"/>
        <w:overflowPunct w:val="0"/>
        <w:adjustRightInd w:val="0"/>
        <w:snapToGrid w:val="0"/>
        <w:spacing w:line="288" w:lineRule="auto"/>
        <w:ind w:firstLine="0" w:firstLineChars="0"/>
        <w:jc w:val="center"/>
        <w:rPr>
          <w:rFonts w:ascii="宋体" w:hAnsi="Verdana" w:eastAsia="宋体" w:cs="Verdana"/>
          <w:b/>
          <w:bCs/>
          <w:kern w:val="2"/>
          <w:sz w:val="21"/>
          <w:szCs w:val="21"/>
          <w:lang w:val="en-US" w:eastAsia="zh-CN" w:bidi="ar-SA"/>
        </w:rPr>
      </w:pPr>
    </w:p>
    <w:p>
      <w:pPr>
        <w:spacing w:line="360" w:lineRule="auto"/>
        <w:rPr>
          <w:rFonts w:hint="eastAsia" w:ascii="宋体" w:hAnsi="宋体" w:eastAsia="宋体" w:cs="Times New Roman"/>
          <w:b/>
          <w:color w:val="FF0000"/>
          <w:u w:val="single"/>
        </w:rPr>
      </w:pPr>
      <w:r>
        <w:rPr>
          <w:rFonts w:hint="eastAsia" w:ascii="宋体" w:hAnsi="宋体" w:eastAsia="宋体" w:cs="Times New Roman"/>
          <w:b/>
          <w:color w:val="FF0000"/>
          <w:u w:val="single"/>
        </w:rPr>
        <w:t>※提示:谈判响应文件格式应根据项目实际设置，如：不进入油田公司生产现场从事施工作业项目责无需列出QHSE要求等涉及现场施工作业等要求。</w:t>
      </w:r>
    </w:p>
    <w:p>
      <w:pPr>
        <w:spacing w:line="360" w:lineRule="auto"/>
        <w:rPr>
          <w:rFonts w:ascii="宋体" w:hAnsi="宋体" w:eastAsia="宋体" w:cs="Times New Roman"/>
        </w:rPr>
      </w:pPr>
    </w:p>
    <w:p>
      <w:pPr>
        <w:spacing w:line="288" w:lineRule="auto"/>
        <w:ind w:firstLine="413" w:firstLineChars="196"/>
        <w:rPr>
          <w:rFonts w:hint="eastAsia" w:ascii="宋体" w:hAnsi="宋体" w:eastAsia="宋体" w:cs="Times New Roman"/>
          <w:b/>
          <w:u w:val="single"/>
        </w:rPr>
      </w:pPr>
    </w:p>
    <w:p>
      <w:pPr>
        <w:spacing w:line="288" w:lineRule="auto"/>
        <w:ind w:firstLine="627" w:firstLineChars="196"/>
        <w:rPr>
          <w:rFonts w:ascii="宋体" w:hAnsi="Verdana" w:eastAsia="宋体" w:cs="Verdana"/>
          <w:b/>
          <w:bCs/>
        </w:rPr>
      </w:pPr>
      <w:r>
        <w:rPr>
          <w:rFonts w:ascii="黑体" w:hAnsi="宋体" w:eastAsia="黑体" w:cs="Times New Roman"/>
          <w:sz w:val="32"/>
          <w:szCs w:val="32"/>
        </w:rPr>
        <w:br w:type="page"/>
      </w:r>
    </w:p>
    <w:p>
      <w:pPr>
        <w:spacing w:line="288" w:lineRule="auto"/>
        <w:rPr>
          <w:rFonts w:ascii="宋体" w:hAnsi="Verdana" w:eastAsia="宋体" w:cs="Verdana"/>
          <w:b/>
          <w:bCs/>
        </w:rPr>
      </w:pPr>
    </w:p>
    <w:p>
      <w:pPr>
        <w:spacing w:line="288" w:lineRule="auto"/>
        <w:rPr>
          <w:rFonts w:ascii="宋体" w:hAnsi="宋体" w:eastAsia="宋体" w:cs="Times New Roman"/>
        </w:rPr>
      </w:pPr>
    </w:p>
    <w:p>
      <w:pPr>
        <w:spacing w:line="288" w:lineRule="auto"/>
        <w:rPr>
          <w:rFonts w:ascii="宋体" w:hAnsi="宋体" w:eastAsia="宋体" w:cs="Times New Roman"/>
        </w:rPr>
      </w:pPr>
    </w:p>
    <w:p>
      <w:pPr>
        <w:spacing w:line="288" w:lineRule="auto"/>
        <w:jc w:val="center"/>
        <w:rPr>
          <w:rFonts w:ascii="宋体" w:hAnsi="宋体" w:eastAsia="宋体" w:cs="Times New Roman"/>
          <w:b/>
          <w:bCs/>
          <w:sz w:val="44"/>
          <w:szCs w:val="44"/>
        </w:rPr>
      </w:pPr>
    </w:p>
    <w:p>
      <w:pPr>
        <w:overflowPunct w:val="0"/>
        <w:spacing w:line="288" w:lineRule="auto"/>
        <w:jc w:val="center"/>
        <w:rPr>
          <w:rFonts w:hint="eastAsia" w:ascii="黑体" w:hAnsi="Times New Roman" w:eastAsia="黑体" w:cs="Times New Roman"/>
          <w:sz w:val="44"/>
          <w:szCs w:val="44"/>
        </w:rPr>
      </w:pPr>
      <w:r>
        <w:rPr>
          <w:rFonts w:hint="eastAsia" w:ascii="黑体" w:hAnsi="Times New Roman" w:eastAsia="黑体" w:cs="Times New Roman"/>
          <w:sz w:val="44"/>
          <w:szCs w:val="44"/>
        </w:rPr>
        <w:t>中国石油天然气股份有限公司</w:t>
      </w:r>
    </w:p>
    <w:p>
      <w:pPr>
        <w:overflowPunct w:val="0"/>
        <w:spacing w:line="288" w:lineRule="auto"/>
        <w:jc w:val="center"/>
        <w:rPr>
          <w:rFonts w:hint="eastAsia" w:ascii="黑体" w:hAnsi="Times New Roman" w:eastAsia="黑体" w:cs="Times New Roman"/>
          <w:sz w:val="44"/>
          <w:szCs w:val="44"/>
        </w:rPr>
      </w:pPr>
      <w:r>
        <w:rPr>
          <w:rFonts w:hint="eastAsia" w:ascii="黑体" w:hAnsi="Times New Roman" w:eastAsia="黑体" w:cs="Times New Roman"/>
          <w:sz w:val="44"/>
          <w:szCs w:val="44"/>
        </w:rPr>
        <w:t>辽河油田分公司</w:t>
      </w:r>
    </w:p>
    <w:p>
      <w:pPr>
        <w:overflowPunct w:val="0"/>
        <w:spacing w:line="288" w:lineRule="auto"/>
        <w:jc w:val="center"/>
        <w:rPr>
          <w:rFonts w:ascii="宋体" w:hAnsi="宋体" w:eastAsia="宋体" w:cs="Times New Roman"/>
          <w:b/>
          <w:bCs/>
          <w:sz w:val="44"/>
          <w:szCs w:val="44"/>
        </w:rPr>
      </w:pPr>
    </w:p>
    <w:p>
      <w:pPr>
        <w:spacing w:line="288" w:lineRule="auto"/>
        <w:jc w:val="center"/>
        <w:rPr>
          <w:rFonts w:ascii="宋体" w:hAnsi="宋体" w:eastAsia="宋体" w:cs="Times New Roman"/>
          <w:b/>
          <w:bCs/>
          <w:sz w:val="44"/>
          <w:szCs w:val="44"/>
        </w:rPr>
      </w:pPr>
      <w:r>
        <w:rPr>
          <w:rFonts w:hint="eastAsia" w:ascii="宋体" w:hAnsi="宋体" w:eastAsia="宋体" w:cs="Times New Roman"/>
          <w:b/>
          <w:bCs/>
          <w:sz w:val="44"/>
          <w:szCs w:val="44"/>
          <w:u w:val="single"/>
          <w:lang w:eastAsia="zh-CN"/>
        </w:rPr>
        <w:t>《</w:t>
      </w:r>
      <w:r>
        <w:rPr>
          <w:rFonts w:hint="eastAsia" w:cs="Times New Roman"/>
          <w:b/>
          <w:bCs/>
          <w:sz w:val="44"/>
          <w:szCs w:val="44"/>
          <w:u w:val="single"/>
          <w:lang w:eastAsia="zh-CN"/>
        </w:rPr>
        <w:t xml:space="preserve">辽河油田公司消防设施操作员联合培训项目 </w:t>
      </w:r>
      <w:r>
        <w:rPr>
          <w:rFonts w:hint="eastAsia" w:ascii="宋体" w:hAnsi="宋体" w:eastAsia="宋体" w:cs="Times New Roman"/>
          <w:b/>
          <w:bCs/>
          <w:sz w:val="44"/>
          <w:szCs w:val="44"/>
          <w:u w:val="single"/>
          <w:lang w:eastAsia="zh-CN"/>
        </w:rPr>
        <w:t>》</w:t>
      </w:r>
      <w:r>
        <w:rPr>
          <w:rFonts w:hint="eastAsia" w:ascii="宋体" w:hAnsi="宋体" w:eastAsia="宋体" w:cs="Times New Roman"/>
          <w:b/>
          <w:bCs/>
          <w:sz w:val="44"/>
          <w:szCs w:val="44"/>
        </w:rPr>
        <w:t>项目</w:t>
      </w:r>
    </w:p>
    <w:p>
      <w:pPr>
        <w:spacing w:line="288" w:lineRule="auto"/>
        <w:jc w:val="center"/>
        <w:rPr>
          <w:rFonts w:ascii="宋体" w:hAnsi="宋体" w:eastAsia="宋体" w:cs="Times New Roman"/>
          <w:b/>
          <w:bCs/>
          <w:sz w:val="44"/>
          <w:szCs w:val="44"/>
        </w:rPr>
      </w:pPr>
      <w:r>
        <w:rPr>
          <w:rFonts w:ascii="宋体" w:hAnsi="宋体" w:eastAsia="宋体" w:cs="Times New Roman"/>
        </w:rPr>
        <w:drawing>
          <wp:anchor distT="0" distB="0" distL="114300" distR="114300" simplePos="0" relativeHeight="251661312" behindDoc="0" locked="0" layoutInCell="1" allowOverlap="1">
            <wp:simplePos x="0" y="0"/>
            <wp:positionH relativeFrom="column">
              <wp:posOffset>469265</wp:posOffset>
            </wp:positionH>
            <wp:positionV relativeFrom="paragraph">
              <wp:posOffset>-3098800</wp:posOffset>
            </wp:positionV>
            <wp:extent cx="688340" cy="652145"/>
            <wp:effectExtent l="0" t="0" r="16510" b="14605"/>
            <wp:wrapNone/>
            <wp:docPr id="4" name="图片 21"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descr="logo0"/>
                    <pic:cNvPicPr>
                      <a:picLocks noChangeAspect="1" noChangeArrowheads="1"/>
                    </pic:cNvPicPr>
                  </pic:nvPicPr>
                  <pic:blipFill>
                    <a:blip r:embed="rId13"/>
                    <a:srcRect/>
                    <a:stretch>
                      <a:fillRect/>
                    </a:stretch>
                  </pic:blipFill>
                  <pic:spPr>
                    <a:xfrm>
                      <a:off x="0" y="0"/>
                      <a:ext cx="688340" cy="652145"/>
                    </a:xfrm>
                    <a:prstGeom prst="rect">
                      <a:avLst/>
                    </a:prstGeom>
                    <a:noFill/>
                  </pic:spPr>
                </pic:pic>
              </a:graphicData>
            </a:graphic>
          </wp:anchor>
        </w:drawing>
      </w:r>
      <w:r>
        <w:rPr>
          <w:rFonts w:hint="eastAsia" w:ascii="宋体" w:hAnsi="宋体" w:eastAsia="宋体" w:cs="Times New Roman"/>
          <w:b/>
          <w:bCs/>
          <w:sz w:val="44"/>
          <w:szCs w:val="44"/>
        </w:rPr>
        <w:t>谈判</w:t>
      </w:r>
      <w:r>
        <w:rPr>
          <w:rFonts w:hint="eastAsia" w:ascii="黑体" w:hAnsi="宋体" w:eastAsia="黑体" w:cs="Times New Roman"/>
          <w:sz w:val="44"/>
          <w:szCs w:val="44"/>
        </w:rPr>
        <w:t>响应文件</w:t>
      </w:r>
    </w:p>
    <w:p>
      <w:pPr>
        <w:tabs>
          <w:tab w:val="left" w:pos="4935"/>
        </w:tabs>
        <w:spacing w:line="288" w:lineRule="auto"/>
        <w:ind w:firstLine="2811" w:firstLineChars="1000"/>
        <w:jc w:val="left"/>
        <w:rPr>
          <w:rFonts w:ascii="黑体" w:hAnsi="黑体" w:eastAsia="黑体" w:cs="黑体"/>
          <w:b/>
          <w:bCs/>
          <w:sz w:val="28"/>
          <w:szCs w:val="28"/>
        </w:rPr>
      </w:pPr>
    </w:p>
    <w:p>
      <w:pPr>
        <w:tabs>
          <w:tab w:val="left" w:pos="4935"/>
        </w:tabs>
        <w:spacing w:line="288" w:lineRule="auto"/>
        <w:ind w:firstLine="2811" w:firstLineChars="1000"/>
        <w:jc w:val="left"/>
        <w:rPr>
          <w:rFonts w:ascii="黑体" w:hAnsi="黑体" w:eastAsia="黑体" w:cs="黑体"/>
          <w:b/>
          <w:bCs/>
          <w:sz w:val="28"/>
          <w:szCs w:val="28"/>
          <w:u w:val="single"/>
        </w:rPr>
      </w:pPr>
      <w:r>
        <w:rPr>
          <w:rFonts w:hint="eastAsia" w:ascii="黑体" w:hAnsi="黑体" w:eastAsia="黑体" w:cs="黑体"/>
          <w:b/>
          <w:bCs/>
          <w:sz w:val="28"/>
          <w:szCs w:val="28"/>
        </w:rPr>
        <w:t>项目编号：</w:t>
      </w:r>
    </w:p>
    <w:p>
      <w:pPr>
        <w:tabs>
          <w:tab w:val="left" w:pos="4935"/>
        </w:tabs>
        <w:spacing w:line="288" w:lineRule="auto"/>
        <w:jc w:val="center"/>
        <w:rPr>
          <w:rFonts w:ascii="黑体" w:hAnsi="黑体" w:eastAsia="黑体" w:cs="黑体"/>
          <w:b/>
          <w:bCs/>
          <w:sz w:val="28"/>
          <w:szCs w:val="28"/>
        </w:rPr>
      </w:pPr>
    </w:p>
    <w:p>
      <w:pPr>
        <w:tabs>
          <w:tab w:val="left" w:pos="4935"/>
        </w:tabs>
        <w:spacing w:line="288" w:lineRule="auto"/>
        <w:rPr>
          <w:rFonts w:ascii="黑体" w:hAnsi="黑体" w:eastAsia="黑体" w:cs="黑体"/>
          <w:b/>
          <w:bCs/>
          <w:sz w:val="28"/>
          <w:szCs w:val="28"/>
        </w:rPr>
      </w:pPr>
    </w:p>
    <w:p>
      <w:pPr>
        <w:tabs>
          <w:tab w:val="left" w:pos="4935"/>
        </w:tabs>
        <w:spacing w:line="288" w:lineRule="auto"/>
        <w:jc w:val="center"/>
        <w:rPr>
          <w:rFonts w:ascii="黑体" w:hAnsi="黑体" w:eastAsia="黑体" w:cs="黑体"/>
          <w:b/>
          <w:bCs/>
          <w:sz w:val="28"/>
          <w:szCs w:val="28"/>
        </w:rPr>
      </w:pPr>
    </w:p>
    <w:p>
      <w:pPr>
        <w:tabs>
          <w:tab w:val="left" w:pos="4935"/>
        </w:tabs>
        <w:spacing w:line="288" w:lineRule="auto"/>
        <w:jc w:val="center"/>
        <w:rPr>
          <w:rFonts w:ascii="黑体" w:hAnsi="黑体" w:eastAsia="黑体" w:cs="黑体"/>
          <w:b/>
          <w:bCs/>
          <w:sz w:val="28"/>
          <w:szCs w:val="28"/>
        </w:rPr>
      </w:pPr>
    </w:p>
    <w:p>
      <w:pPr>
        <w:tabs>
          <w:tab w:val="left" w:pos="4935"/>
        </w:tabs>
        <w:spacing w:line="288" w:lineRule="auto"/>
        <w:jc w:val="center"/>
        <w:rPr>
          <w:rFonts w:ascii="黑体" w:hAnsi="黑体" w:eastAsia="黑体" w:cs="黑体"/>
          <w:b/>
          <w:bCs/>
          <w:sz w:val="28"/>
          <w:szCs w:val="28"/>
        </w:rPr>
      </w:pPr>
    </w:p>
    <w:p>
      <w:pPr>
        <w:tabs>
          <w:tab w:val="left" w:pos="4935"/>
        </w:tabs>
        <w:overflowPunct w:val="0"/>
        <w:spacing w:line="288" w:lineRule="auto"/>
        <w:ind w:firstLine="1405" w:firstLineChars="500"/>
        <w:jc w:val="left"/>
        <w:rPr>
          <w:rFonts w:ascii="黑体" w:hAnsi="黑体" w:eastAsia="黑体" w:cs="黑体"/>
          <w:b/>
          <w:bCs/>
          <w:sz w:val="28"/>
          <w:szCs w:val="28"/>
        </w:rPr>
      </w:pPr>
      <w:r>
        <w:rPr>
          <w:rFonts w:hint="eastAsia" w:ascii="黑体" w:hAnsi="黑体" w:eastAsia="黑体" w:cs="黑体"/>
          <w:b/>
          <w:bCs/>
          <w:sz w:val="28"/>
          <w:szCs w:val="28"/>
        </w:rPr>
        <w:t>承包（服务）商名称：</w:t>
      </w:r>
      <w:r>
        <w:rPr>
          <w:rFonts w:ascii="黑体" w:hAnsi="黑体" w:eastAsia="黑体" w:cs="黑体"/>
          <w:b/>
          <w:bCs/>
          <w:sz w:val="28"/>
          <w:szCs w:val="28"/>
          <w:u w:val="single"/>
        </w:rPr>
        <w:t xml:space="preserve">         </w:t>
      </w:r>
      <w:r>
        <w:rPr>
          <w:rFonts w:hint="eastAsia" w:ascii="黑体" w:hAnsi="黑体" w:eastAsia="黑体" w:cs="黑体"/>
          <w:b/>
          <w:bCs/>
          <w:sz w:val="28"/>
          <w:szCs w:val="28"/>
        </w:rPr>
        <w:t>（盖章）</w:t>
      </w:r>
    </w:p>
    <w:p>
      <w:pPr>
        <w:tabs>
          <w:tab w:val="left" w:pos="4935"/>
        </w:tabs>
        <w:overflowPunct w:val="0"/>
        <w:spacing w:line="288" w:lineRule="auto"/>
        <w:ind w:firstLine="1405" w:firstLineChars="500"/>
        <w:jc w:val="left"/>
        <w:rPr>
          <w:rFonts w:ascii="黑体" w:hAnsi="黑体" w:eastAsia="黑体" w:cs="黑体"/>
          <w:b/>
          <w:bCs/>
          <w:sz w:val="28"/>
          <w:szCs w:val="28"/>
        </w:rPr>
      </w:pPr>
    </w:p>
    <w:p>
      <w:pPr>
        <w:spacing w:line="288" w:lineRule="auto"/>
        <w:ind w:firstLine="1405" w:firstLineChars="500"/>
        <w:jc w:val="left"/>
        <w:rPr>
          <w:rFonts w:ascii="黑体" w:hAnsi="黑体" w:eastAsia="黑体" w:cs="黑体"/>
          <w:b/>
          <w:bCs/>
          <w:sz w:val="28"/>
          <w:szCs w:val="28"/>
        </w:rPr>
      </w:pPr>
      <w:r>
        <w:rPr>
          <w:rFonts w:hint="eastAsia" w:ascii="黑体" w:hAnsi="黑体" w:eastAsia="黑体" w:cs="黑体"/>
          <w:b/>
          <w:bCs/>
          <w:sz w:val="28"/>
          <w:szCs w:val="28"/>
        </w:rPr>
        <w:t>法定代表人或其委托代理人：</w:t>
      </w:r>
      <w:r>
        <w:rPr>
          <w:rFonts w:ascii="黑体" w:hAnsi="黑体" w:eastAsia="黑体" w:cs="黑体"/>
          <w:b/>
          <w:bCs/>
          <w:sz w:val="28"/>
          <w:szCs w:val="28"/>
          <w:u w:val="single"/>
        </w:rPr>
        <w:t xml:space="preserve">          </w:t>
      </w:r>
      <w:r>
        <w:rPr>
          <w:rFonts w:hint="eastAsia" w:ascii="黑体" w:hAnsi="黑体" w:eastAsia="黑体" w:cs="黑体"/>
          <w:b/>
          <w:bCs/>
          <w:sz w:val="28"/>
          <w:szCs w:val="28"/>
        </w:rPr>
        <w:t>（签字）</w:t>
      </w:r>
    </w:p>
    <w:p>
      <w:pPr>
        <w:tabs>
          <w:tab w:val="left" w:pos="4935"/>
        </w:tabs>
        <w:spacing w:line="288" w:lineRule="auto"/>
        <w:ind w:firstLine="3373" w:firstLineChars="1200"/>
        <w:jc w:val="left"/>
        <w:rPr>
          <w:rFonts w:ascii="黑体" w:hAnsi="黑体" w:eastAsia="黑体" w:cs="黑体"/>
          <w:b/>
          <w:bCs/>
          <w:sz w:val="28"/>
          <w:szCs w:val="28"/>
          <w:u w:val="single"/>
        </w:rPr>
      </w:pPr>
    </w:p>
    <w:p>
      <w:pPr>
        <w:tabs>
          <w:tab w:val="left" w:pos="4935"/>
        </w:tabs>
        <w:spacing w:line="288" w:lineRule="auto"/>
        <w:ind w:firstLine="3373" w:firstLineChars="1200"/>
        <w:jc w:val="left"/>
        <w:rPr>
          <w:rFonts w:ascii="黑体" w:hAnsi="黑体" w:eastAsia="黑体" w:cs="黑体"/>
          <w:b/>
          <w:bCs/>
          <w:sz w:val="28"/>
          <w:szCs w:val="28"/>
          <w:u w:val="single"/>
        </w:rPr>
      </w:pPr>
    </w:p>
    <w:p>
      <w:pPr>
        <w:tabs>
          <w:tab w:val="left" w:pos="4935"/>
        </w:tabs>
        <w:spacing w:line="288" w:lineRule="auto"/>
        <w:ind w:firstLine="3373" w:firstLineChars="1200"/>
        <w:jc w:val="left"/>
        <w:rPr>
          <w:rFonts w:ascii="黑体" w:hAnsi="黑体" w:eastAsia="黑体" w:cs="黑体"/>
          <w:b/>
          <w:bCs/>
          <w:sz w:val="28"/>
          <w:szCs w:val="28"/>
          <w:u w:val="single"/>
        </w:rPr>
      </w:pPr>
    </w:p>
    <w:p>
      <w:pPr>
        <w:tabs>
          <w:tab w:val="left" w:pos="4935"/>
        </w:tabs>
        <w:spacing w:line="288" w:lineRule="auto"/>
        <w:ind w:firstLine="3373" w:firstLineChars="1200"/>
        <w:jc w:val="left"/>
        <w:rPr>
          <w:rFonts w:ascii="黑体" w:hAnsi="黑体" w:eastAsia="黑体" w:cs="黑体"/>
          <w:b/>
          <w:bCs/>
          <w:sz w:val="28"/>
          <w:szCs w:val="28"/>
          <w:u w:val="single"/>
        </w:rPr>
      </w:pPr>
    </w:p>
    <w:p>
      <w:pPr>
        <w:tabs>
          <w:tab w:val="left" w:pos="4935"/>
        </w:tabs>
        <w:spacing w:line="288" w:lineRule="auto"/>
        <w:ind w:firstLine="3373" w:firstLineChars="1200"/>
        <w:jc w:val="left"/>
        <w:rPr>
          <w:rFonts w:ascii="黑体" w:hAnsi="黑体" w:eastAsia="黑体" w:cs="黑体"/>
          <w:b/>
          <w:bCs/>
          <w:sz w:val="28"/>
          <w:szCs w:val="28"/>
          <w:u w:val="single"/>
        </w:rPr>
      </w:pPr>
    </w:p>
    <w:p>
      <w:pPr>
        <w:tabs>
          <w:tab w:val="left" w:pos="4935"/>
        </w:tabs>
        <w:spacing w:line="288" w:lineRule="auto"/>
        <w:ind w:firstLine="3654" w:firstLineChars="1300"/>
        <w:jc w:val="left"/>
        <w:rPr>
          <w:rFonts w:ascii="宋体" w:hAnsi="宋体" w:eastAsia="宋体" w:cs="Times New Roman"/>
        </w:rPr>
      </w:pPr>
      <w:r>
        <w:rPr>
          <w:rFonts w:hint="eastAsia" w:ascii="黑体" w:hAnsi="黑体" w:eastAsia="黑体" w:cs="黑体"/>
          <w:b/>
          <w:bCs/>
          <w:sz w:val="28"/>
          <w:szCs w:val="28"/>
        </w:rPr>
        <w:t>年</w:t>
      </w:r>
      <w:r>
        <w:rPr>
          <w:rFonts w:ascii="黑体" w:hAnsi="黑体" w:eastAsia="黑体" w:cs="黑体"/>
          <w:b/>
          <w:bCs/>
          <w:sz w:val="28"/>
          <w:szCs w:val="28"/>
        </w:rPr>
        <w:t xml:space="preserve"> </w:t>
      </w:r>
      <w:r>
        <w:rPr>
          <w:rFonts w:hint="eastAsia" w:ascii="黑体" w:hAnsi="黑体" w:eastAsia="黑体" w:cs="黑体"/>
          <w:b/>
          <w:bCs/>
          <w:sz w:val="28"/>
          <w:szCs w:val="28"/>
        </w:rPr>
        <w:t xml:space="preserve">  月</w:t>
      </w:r>
      <w:r>
        <w:rPr>
          <w:rFonts w:ascii="黑体" w:hAnsi="黑体" w:eastAsia="黑体" w:cs="黑体"/>
          <w:b/>
          <w:bCs/>
          <w:sz w:val="28"/>
          <w:szCs w:val="28"/>
        </w:rPr>
        <w:t xml:space="preserve"> </w:t>
      </w:r>
      <w:r>
        <w:rPr>
          <w:rFonts w:hint="eastAsia" w:ascii="黑体" w:hAnsi="黑体" w:eastAsia="黑体" w:cs="黑体"/>
          <w:b/>
          <w:bCs/>
          <w:sz w:val="28"/>
          <w:szCs w:val="28"/>
        </w:rPr>
        <w:t xml:space="preserve">  日</w:t>
      </w:r>
      <w:bookmarkStart w:id="274" w:name="_Toc643"/>
      <w:bookmarkStart w:id="275" w:name="_Toc11324"/>
    </w:p>
    <w:p>
      <w:pPr>
        <w:spacing w:line="288" w:lineRule="auto"/>
        <w:jc w:val="both"/>
        <w:rPr>
          <w:rFonts w:hint="eastAsia" w:ascii="宋体" w:hAnsi="宋体" w:eastAsia="黑体" w:cs="Times New Roman"/>
          <w:color w:val="FF0000"/>
          <w:sz w:val="32"/>
          <w:szCs w:val="32"/>
        </w:rPr>
      </w:pPr>
    </w:p>
    <w:p>
      <w:pPr>
        <w:spacing w:line="288" w:lineRule="auto"/>
        <w:jc w:val="center"/>
        <w:rPr>
          <w:rFonts w:hint="eastAsia" w:ascii="宋体" w:hAnsi="宋体" w:eastAsia="黑体" w:cs="Times New Roman"/>
          <w:color w:val="FF0000"/>
          <w:sz w:val="32"/>
          <w:szCs w:val="32"/>
        </w:rPr>
      </w:pPr>
    </w:p>
    <w:p>
      <w:pPr>
        <w:spacing w:line="288" w:lineRule="auto"/>
        <w:jc w:val="center"/>
        <w:rPr>
          <w:rFonts w:ascii="宋体" w:hAnsi="宋体" w:eastAsia="黑体" w:cs="Times New Roman"/>
          <w:color w:val="FF0000"/>
          <w:sz w:val="32"/>
          <w:szCs w:val="32"/>
        </w:rPr>
      </w:pPr>
      <w:r>
        <w:rPr>
          <w:rFonts w:hint="eastAsia" w:ascii="宋体" w:hAnsi="宋体" w:eastAsia="黑体" w:cs="Times New Roman"/>
          <w:color w:val="FF0000"/>
          <w:sz w:val="32"/>
          <w:szCs w:val="32"/>
        </w:rPr>
        <w:t>目    录</w:t>
      </w:r>
    </w:p>
    <w:p>
      <w:pPr>
        <w:spacing w:line="360" w:lineRule="auto"/>
        <w:jc w:val="center"/>
        <w:rPr>
          <w:rFonts w:ascii="宋体" w:hAnsi="宋体" w:eastAsia="黑体" w:cs="Times New Roman"/>
          <w:color w:val="FF0000"/>
          <w:sz w:val="32"/>
          <w:szCs w:val="32"/>
        </w:rPr>
      </w:pPr>
    </w:p>
    <w:p>
      <w:pPr>
        <w:spacing w:line="360" w:lineRule="auto"/>
        <w:ind w:firstLine="420" w:firstLineChars="200"/>
        <w:rPr>
          <w:rFonts w:ascii="宋体" w:hAnsi="宋体" w:eastAsia="宋体" w:cs="Times New Roman"/>
          <w:color w:val="FF0000"/>
          <w:szCs w:val="21"/>
        </w:rPr>
      </w:pPr>
      <w:r>
        <w:rPr>
          <w:rFonts w:hint="eastAsia" w:ascii="宋体" w:hAnsi="宋体" w:eastAsia="宋体" w:cs="Times New Roman"/>
          <w:color w:val="FF0000"/>
          <w:szCs w:val="21"/>
        </w:rPr>
        <w:t>一、</w:t>
      </w:r>
      <w:r>
        <w:rPr>
          <w:rFonts w:hint="eastAsia" w:ascii="宋体" w:hAnsi="宋体" w:eastAsia="宋体" w:cs="宋体"/>
          <w:color w:val="000000"/>
          <w:szCs w:val="21"/>
        </w:rPr>
        <w:t>*</w:t>
      </w:r>
      <w:r>
        <w:rPr>
          <w:rFonts w:hint="eastAsia" w:ascii="宋体" w:hAnsi="宋体" w:eastAsia="宋体" w:cs="Times New Roman"/>
          <w:color w:val="FF0000"/>
          <w:szCs w:val="21"/>
        </w:rPr>
        <w:t>谈判响应函</w:t>
      </w:r>
      <w:r>
        <w:rPr>
          <w:rFonts w:hint="eastAsia" w:ascii="宋体" w:hAnsi="宋体" w:eastAsia="宋体" w:cs="Times New Roman"/>
          <w:color w:val="FF0000"/>
        </w:rPr>
        <w:t>………………………………………………………………………第X页</w:t>
      </w:r>
    </w:p>
    <w:p>
      <w:pPr>
        <w:spacing w:line="360" w:lineRule="auto"/>
        <w:ind w:left="600"/>
        <w:rPr>
          <w:rFonts w:ascii="宋体" w:hAnsi="宋体" w:eastAsia="宋体" w:cs="宋体"/>
          <w:color w:val="000000"/>
          <w:szCs w:val="21"/>
        </w:rPr>
      </w:pPr>
      <w:r>
        <w:rPr>
          <w:rFonts w:hint="eastAsia" w:ascii="宋体" w:hAnsi="宋体" w:eastAsia="宋体" w:cs="Times New Roman"/>
          <w:color w:val="FF0000"/>
          <w:szCs w:val="21"/>
        </w:rPr>
        <w:t>二、</w:t>
      </w:r>
      <w:r>
        <w:rPr>
          <w:rFonts w:hint="eastAsia" w:ascii="宋体" w:hAnsi="宋体" w:eastAsia="宋体" w:cs="宋体"/>
          <w:color w:val="000000"/>
          <w:szCs w:val="21"/>
        </w:rPr>
        <w:t>*法定代表人（负责人）资格证明</w:t>
      </w:r>
    </w:p>
    <w:p>
      <w:pPr>
        <w:spacing w:line="360" w:lineRule="auto"/>
        <w:ind w:firstLine="840" w:firstLineChars="400"/>
        <w:rPr>
          <w:rFonts w:ascii="宋体" w:hAnsi="宋体" w:eastAsia="宋体" w:cs="Times New Roman"/>
          <w:color w:val="FF0000"/>
        </w:rPr>
      </w:pPr>
      <w:r>
        <w:rPr>
          <w:rFonts w:hint="eastAsia" w:ascii="宋体" w:hAnsi="宋体" w:eastAsia="宋体" w:cs="宋体"/>
          <w:color w:val="000000"/>
          <w:szCs w:val="21"/>
        </w:rPr>
        <w:t>*法定代表人授权委托书及被委托人身份证明</w:t>
      </w:r>
      <w:r>
        <w:rPr>
          <w:rFonts w:hint="eastAsia" w:ascii="宋体" w:hAnsi="宋体" w:eastAsia="宋体" w:cs="Times New Roman"/>
          <w:color w:val="FF0000"/>
        </w:rPr>
        <w:t>…………………………………第X页</w:t>
      </w:r>
    </w:p>
    <w:p>
      <w:pPr>
        <w:spacing w:line="360" w:lineRule="auto"/>
        <w:ind w:firstLine="420" w:firstLineChars="200"/>
        <w:rPr>
          <w:rFonts w:ascii="宋体" w:hAnsi="宋体" w:eastAsia="宋体" w:cs="Times New Roman"/>
          <w:color w:val="FF0000"/>
          <w:szCs w:val="21"/>
        </w:rPr>
      </w:pPr>
      <w:r>
        <w:rPr>
          <w:rFonts w:hint="eastAsia" w:ascii="宋体" w:hAnsi="宋体" w:eastAsia="宋体" w:cs="Times New Roman"/>
          <w:color w:val="FF0000"/>
          <w:szCs w:val="21"/>
        </w:rPr>
        <w:t>三、</w:t>
      </w:r>
      <w:r>
        <w:rPr>
          <w:rFonts w:hint="eastAsia" w:ascii="宋体" w:hAnsi="宋体" w:eastAsia="宋体" w:cs="宋体"/>
          <w:color w:val="000000"/>
          <w:szCs w:val="21"/>
        </w:rPr>
        <w:t>*</w:t>
      </w:r>
      <w:r>
        <w:rPr>
          <w:rFonts w:hint="eastAsia" w:ascii="宋体" w:hAnsi="宋体" w:eastAsia="宋体" w:cs="Times New Roman"/>
          <w:color w:val="FF0000"/>
          <w:szCs w:val="21"/>
        </w:rPr>
        <w:t>服务方案</w:t>
      </w:r>
      <w:r>
        <w:rPr>
          <w:rFonts w:hint="eastAsia" w:ascii="宋体" w:hAnsi="宋体" w:eastAsia="宋体" w:cs="Times New Roman"/>
          <w:color w:val="FF0000"/>
        </w:rPr>
        <w:t>…………………………………………………………………………第X页</w:t>
      </w:r>
    </w:p>
    <w:p>
      <w:pPr>
        <w:spacing w:line="360" w:lineRule="auto"/>
        <w:ind w:firstLine="420" w:firstLineChars="200"/>
        <w:rPr>
          <w:rFonts w:ascii="宋体" w:hAnsi="宋体" w:eastAsia="宋体" w:cs="Times New Roman"/>
          <w:color w:val="FF0000"/>
          <w:szCs w:val="21"/>
        </w:rPr>
      </w:pPr>
      <w:r>
        <w:rPr>
          <w:rFonts w:hint="eastAsia" w:ascii="宋体" w:hAnsi="宋体" w:eastAsia="宋体" w:cs="Times New Roman"/>
          <w:color w:val="FF0000"/>
          <w:szCs w:val="21"/>
        </w:rPr>
        <w:t>四、</w:t>
      </w:r>
      <w:r>
        <w:rPr>
          <w:rFonts w:hint="eastAsia" w:ascii="宋体" w:hAnsi="宋体" w:eastAsia="宋体" w:cs="宋体"/>
          <w:color w:val="000000"/>
          <w:szCs w:val="21"/>
        </w:rPr>
        <w:t>*</w:t>
      </w:r>
      <w:r>
        <w:rPr>
          <w:rFonts w:hint="eastAsia" w:ascii="宋体" w:hAnsi="宋体" w:eastAsia="宋体" w:cs="Times New Roman"/>
          <w:color w:val="FF0000"/>
          <w:szCs w:val="21"/>
        </w:rPr>
        <w:t>偏差表</w:t>
      </w:r>
      <w:r>
        <w:rPr>
          <w:rFonts w:hint="eastAsia" w:ascii="宋体" w:hAnsi="宋体" w:eastAsia="宋体" w:cs="Times New Roman"/>
          <w:color w:val="FF0000"/>
        </w:rPr>
        <w:t>……………………………………………………………………………第X页</w:t>
      </w:r>
    </w:p>
    <w:p>
      <w:pPr>
        <w:spacing w:line="360" w:lineRule="auto"/>
        <w:ind w:firstLine="420" w:firstLineChars="200"/>
        <w:rPr>
          <w:rFonts w:ascii="宋体" w:hAnsi="宋体" w:eastAsia="宋体" w:cs="Times New Roman"/>
          <w:color w:val="FF0000"/>
        </w:rPr>
      </w:pPr>
      <w:r>
        <w:rPr>
          <w:rFonts w:hint="eastAsia" w:ascii="宋体" w:hAnsi="宋体" w:eastAsia="宋体" w:cs="Times New Roman"/>
          <w:color w:val="FF0000"/>
          <w:szCs w:val="21"/>
        </w:rPr>
        <w:t>五、</w:t>
      </w:r>
      <w:r>
        <w:rPr>
          <w:rFonts w:hint="eastAsia" w:ascii="宋体" w:hAnsi="宋体" w:eastAsia="宋体" w:cs="宋体"/>
          <w:color w:val="000000"/>
          <w:szCs w:val="21"/>
        </w:rPr>
        <w:t>*</w:t>
      </w:r>
      <w:r>
        <w:rPr>
          <w:rFonts w:hint="eastAsia" w:ascii="宋体" w:hAnsi="宋体" w:eastAsia="宋体" w:cs="Times New Roman"/>
          <w:color w:val="FF0000"/>
          <w:szCs w:val="21"/>
        </w:rPr>
        <w:t>资格审查资料</w:t>
      </w:r>
      <w:r>
        <w:rPr>
          <w:rFonts w:hint="eastAsia" w:ascii="宋体" w:hAnsi="宋体" w:eastAsia="宋体" w:cs="Times New Roman"/>
          <w:color w:val="FF0000"/>
        </w:rPr>
        <w:t>……………………………………………………………………第X页</w:t>
      </w:r>
    </w:p>
    <w:p>
      <w:pPr>
        <w:spacing w:line="360" w:lineRule="auto"/>
        <w:ind w:firstLine="420" w:firstLineChars="200"/>
        <w:rPr>
          <w:rFonts w:ascii="宋体" w:hAnsi="宋体" w:eastAsia="宋体" w:cs="Times New Roman"/>
          <w:color w:val="FF0000"/>
        </w:rPr>
      </w:pPr>
      <w:r>
        <w:rPr>
          <w:rFonts w:hint="eastAsia" w:ascii="宋体" w:hAnsi="宋体" w:eastAsia="宋体" w:cs="Times New Roman"/>
          <w:color w:val="FF0000"/>
        </w:rPr>
        <w:t>《初步评审》中响应的资料（按顺序响应）………………………………………第X页</w:t>
      </w:r>
    </w:p>
    <w:p>
      <w:pPr>
        <w:spacing w:line="360" w:lineRule="auto"/>
        <w:ind w:firstLine="840" w:firstLineChars="400"/>
        <w:rPr>
          <w:rFonts w:ascii="宋体" w:hAnsi="宋体" w:eastAsia="宋体" w:cs="Times New Roman"/>
          <w:color w:val="FF0000"/>
        </w:rPr>
      </w:pPr>
      <w:r>
        <w:rPr>
          <w:rFonts w:hint="eastAsia" w:ascii="宋体" w:hAnsi="宋体" w:eastAsia="宋体" w:cs="Times New Roman"/>
          <w:color w:val="FF0000"/>
        </w:rPr>
        <w:t>1、</w:t>
      </w:r>
      <w:r>
        <w:rPr>
          <w:rFonts w:hint="eastAsia" w:ascii="宋体" w:hAnsi="宋体" w:eastAsia="宋体" w:cs="Times New Roman"/>
          <w:color w:val="FF0000"/>
          <w:lang w:val="zh-CN"/>
        </w:rPr>
        <w:t>资格要求</w:t>
      </w:r>
      <w:r>
        <w:rPr>
          <w:rFonts w:hint="eastAsia" w:ascii="宋体" w:hAnsi="宋体" w:eastAsia="宋体" w:cs="Times New Roman"/>
          <w:color w:val="FF0000"/>
        </w:rPr>
        <w:t>……………………………………………………………………第X页</w:t>
      </w:r>
    </w:p>
    <w:p>
      <w:pPr>
        <w:spacing w:line="360" w:lineRule="auto"/>
        <w:ind w:firstLine="420" w:firstLineChars="200"/>
        <w:rPr>
          <w:rFonts w:ascii="宋体" w:hAnsi="宋体" w:eastAsia="宋体" w:cs="Times New Roman"/>
          <w:color w:val="FF0000"/>
        </w:rPr>
      </w:pPr>
      <w:r>
        <w:rPr>
          <w:rFonts w:hint="eastAsia" w:ascii="宋体" w:hAnsi="宋体" w:eastAsia="宋体" w:cs="Times New Roman"/>
          <w:color w:val="FF0000"/>
        </w:rPr>
        <w:t>六、《详细评审》中响应的资料（按顺序响应）…………………………………第X页</w:t>
      </w:r>
    </w:p>
    <w:p>
      <w:pPr>
        <w:keepNext/>
        <w:keepLines/>
        <w:widowControl w:val="0"/>
        <w:adjustRightInd w:val="0"/>
        <w:snapToGrid w:val="0"/>
        <w:spacing w:line="360" w:lineRule="auto"/>
        <w:ind w:firstLine="840" w:firstLineChars="400"/>
        <w:jc w:val="both"/>
        <w:outlineLvl w:val="1"/>
        <w:rPr>
          <w:rFonts w:ascii="方正楷体简体" w:hAnsi="方正楷体简体" w:eastAsia="宋体" w:cs="Times New Roman"/>
          <w:b/>
          <w:color w:val="FF0000"/>
          <w:kern w:val="0"/>
          <w:sz w:val="24"/>
          <w:szCs w:val="32"/>
          <w:lang w:val="en-US" w:eastAsia="zh-CN" w:bidi="ar-SA"/>
        </w:rPr>
      </w:pPr>
      <w:r>
        <w:rPr>
          <w:rFonts w:hint="eastAsia" w:ascii="宋体" w:hAnsi="宋体" w:eastAsia="宋体" w:cs="Times New Roman"/>
          <w:b w:val="0"/>
          <w:color w:val="FF0000"/>
          <w:kern w:val="2"/>
          <w:sz w:val="21"/>
          <w:szCs w:val="22"/>
          <w:lang w:val="zh-CN" w:eastAsia="zh-CN" w:bidi="ar-SA"/>
        </w:rPr>
        <w:t>1、</w:t>
      </w:r>
      <w:r>
        <w:rPr>
          <w:rFonts w:hint="eastAsia" w:ascii="宋体" w:hAnsi="宋体" w:eastAsia="宋体" w:cs="Times New Roman"/>
          <w:b w:val="0"/>
          <w:color w:val="FF0000"/>
          <w:kern w:val="2"/>
          <w:sz w:val="21"/>
          <w:szCs w:val="22"/>
          <w:lang w:val="en-US" w:eastAsia="zh-CN" w:bidi="ar-SA"/>
        </w:rPr>
        <w:t>技术部分</w:t>
      </w:r>
      <w:r>
        <w:rPr>
          <w:rFonts w:hint="eastAsia" w:ascii="宋体" w:hAnsi="宋体" w:eastAsia="宋体" w:cs="Times New Roman"/>
          <w:b w:val="0"/>
          <w:color w:val="FF0000"/>
          <w:kern w:val="2"/>
          <w:sz w:val="21"/>
          <w:szCs w:val="22"/>
          <w:lang w:val="zh-CN" w:eastAsia="zh-CN" w:bidi="ar-SA"/>
        </w:rPr>
        <w:t>……………………………………………………………………</w:t>
      </w:r>
      <w:r>
        <w:rPr>
          <w:rFonts w:hint="eastAsia" w:ascii="宋体" w:hAnsi="宋体" w:eastAsia="宋体" w:cs="Times New Roman"/>
          <w:b w:val="0"/>
          <w:color w:val="FF0000"/>
          <w:kern w:val="2"/>
          <w:sz w:val="21"/>
          <w:szCs w:val="22"/>
          <w:lang w:val="en-US" w:eastAsia="zh-CN" w:bidi="ar-SA"/>
        </w:rPr>
        <w:t>第X页</w:t>
      </w:r>
    </w:p>
    <w:p>
      <w:pPr>
        <w:keepNext/>
        <w:keepLines/>
        <w:widowControl w:val="0"/>
        <w:adjustRightInd w:val="0"/>
        <w:snapToGrid w:val="0"/>
        <w:spacing w:line="360" w:lineRule="auto"/>
        <w:ind w:firstLine="840" w:firstLineChars="400"/>
        <w:jc w:val="both"/>
        <w:outlineLvl w:val="1"/>
        <w:rPr>
          <w:rFonts w:ascii="方正楷体简体" w:hAnsi="方正楷体简体" w:eastAsia="宋体" w:cs="Times New Roman"/>
          <w:b/>
          <w:color w:val="FF0000"/>
          <w:kern w:val="0"/>
          <w:sz w:val="24"/>
          <w:szCs w:val="32"/>
          <w:lang w:val="en-US" w:eastAsia="zh-CN" w:bidi="ar-SA"/>
        </w:rPr>
      </w:pPr>
      <w:r>
        <w:rPr>
          <w:rFonts w:hint="eastAsia" w:ascii="宋体" w:hAnsi="宋体" w:eastAsia="宋体" w:cs="Times New Roman"/>
          <w:b w:val="0"/>
          <w:color w:val="FF0000"/>
          <w:kern w:val="2"/>
          <w:sz w:val="21"/>
          <w:szCs w:val="22"/>
          <w:lang w:val="en-US" w:eastAsia="zh-CN" w:bidi="ar-SA"/>
        </w:rPr>
        <w:t>2</w:t>
      </w:r>
      <w:r>
        <w:rPr>
          <w:rFonts w:hint="eastAsia" w:ascii="宋体" w:hAnsi="宋体" w:eastAsia="宋体" w:cs="Times New Roman"/>
          <w:b w:val="0"/>
          <w:color w:val="FF0000"/>
          <w:kern w:val="2"/>
          <w:sz w:val="21"/>
          <w:szCs w:val="22"/>
          <w:lang w:val="zh-CN" w:eastAsia="zh-CN" w:bidi="ar-SA"/>
        </w:rPr>
        <w:t>、</w:t>
      </w:r>
      <w:r>
        <w:rPr>
          <w:rFonts w:hint="eastAsia" w:ascii="宋体" w:hAnsi="宋体" w:eastAsia="宋体" w:cs="Times New Roman"/>
          <w:b w:val="0"/>
          <w:color w:val="FF0000"/>
          <w:kern w:val="2"/>
          <w:sz w:val="21"/>
          <w:szCs w:val="22"/>
          <w:lang w:val="en-US" w:eastAsia="zh-CN" w:bidi="ar-SA"/>
        </w:rPr>
        <w:t>商务部分</w:t>
      </w:r>
      <w:r>
        <w:rPr>
          <w:rFonts w:hint="eastAsia" w:ascii="宋体" w:hAnsi="宋体" w:eastAsia="宋体" w:cs="Times New Roman"/>
          <w:b w:val="0"/>
          <w:color w:val="FF0000"/>
          <w:kern w:val="2"/>
          <w:sz w:val="21"/>
          <w:szCs w:val="22"/>
          <w:lang w:val="zh-CN" w:eastAsia="zh-CN" w:bidi="ar-SA"/>
        </w:rPr>
        <w:t>……………………………………………………………………</w:t>
      </w:r>
      <w:r>
        <w:rPr>
          <w:rFonts w:hint="eastAsia" w:ascii="宋体" w:hAnsi="宋体" w:eastAsia="宋体" w:cs="Times New Roman"/>
          <w:b w:val="0"/>
          <w:color w:val="FF0000"/>
          <w:kern w:val="2"/>
          <w:sz w:val="21"/>
          <w:szCs w:val="22"/>
          <w:lang w:val="en-US" w:eastAsia="zh-CN" w:bidi="ar-SA"/>
        </w:rPr>
        <w:t>第X页</w:t>
      </w:r>
    </w:p>
    <w:p>
      <w:pPr>
        <w:spacing w:line="360" w:lineRule="auto"/>
        <w:ind w:firstLine="420" w:firstLineChars="200"/>
        <w:rPr>
          <w:rFonts w:ascii="宋体" w:hAnsi="宋体" w:eastAsia="宋体" w:cs="Times New Roman"/>
          <w:color w:val="FF0000"/>
        </w:rPr>
      </w:pPr>
      <w:r>
        <w:rPr>
          <w:rFonts w:hint="eastAsia" w:ascii="宋体" w:hAnsi="宋体" w:eastAsia="宋体" w:cs="Times New Roman"/>
          <w:color w:val="FF0000"/>
        </w:rPr>
        <w:t>七、项目组织管理机构………………………………………………………………第X页</w:t>
      </w:r>
    </w:p>
    <w:p>
      <w:pPr>
        <w:spacing w:line="360" w:lineRule="auto"/>
        <w:ind w:firstLine="420" w:firstLineChars="200"/>
        <w:rPr>
          <w:rFonts w:ascii="宋体" w:hAnsi="宋体" w:eastAsia="宋体" w:cs="Times New Roman"/>
          <w:color w:val="FF0000"/>
          <w:szCs w:val="21"/>
        </w:rPr>
      </w:pPr>
      <w:r>
        <w:rPr>
          <w:rFonts w:hint="eastAsia" w:ascii="宋体" w:hAnsi="宋体" w:eastAsia="宋体" w:cs="Times New Roman"/>
          <w:color w:val="FF0000"/>
        </w:rPr>
        <w:t>八、</w:t>
      </w:r>
      <w:r>
        <w:rPr>
          <w:rFonts w:hint="eastAsia" w:ascii="宋体" w:hAnsi="宋体" w:eastAsia="宋体" w:cs="Times New Roman"/>
          <w:color w:val="FF0000"/>
          <w:szCs w:val="21"/>
        </w:rPr>
        <w:t>其他材料</w:t>
      </w:r>
      <w:r>
        <w:rPr>
          <w:rFonts w:hint="eastAsia" w:ascii="宋体" w:hAnsi="宋体" w:eastAsia="宋体" w:cs="Times New Roman"/>
          <w:color w:val="FF0000"/>
        </w:rPr>
        <w:t>…………………………………………………………………………第X页</w:t>
      </w:r>
    </w:p>
    <w:p>
      <w:pPr>
        <w:spacing w:line="360" w:lineRule="auto"/>
        <w:ind w:firstLine="420" w:firstLineChars="200"/>
        <w:rPr>
          <w:rFonts w:ascii="宋体" w:hAnsi="宋体" w:eastAsia="宋体" w:cs="Times New Roman"/>
          <w:color w:val="FF0000"/>
        </w:rPr>
      </w:pPr>
    </w:p>
    <w:p>
      <w:pPr>
        <w:spacing w:line="360" w:lineRule="auto"/>
        <w:ind w:firstLine="420" w:firstLineChars="200"/>
        <w:rPr>
          <w:rFonts w:ascii="宋体" w:hAnsi="宋体" w:eastAsia="宋体" w:cs="Times New Roman"/>
          <w:color w:val="FF0000"/>
        </w:rPr>
      </w:pPr>
    </w:p>
    <w:p>
      <w:pPr>
        <w:spacing w:line="360" w:lineRule="auto"/>
        <w:ind w:firstLine="420" w:firstLineChars="200"/>
        <w:rPr>
          <w:rFonts w:ascii="宋体" w:hAnsi="宋体" w:eastAsia="宋体" w:cs="Times New Roman"/>
          <w:color w:val="FF0000"/>
        </w:rPr>
      </w:pPr>
    </w:p>
    <w:p>
      <w:pPr>
        <w:spacing w:line="360" w:lineRule="auto"/>
        <w:ind w:firstLine="420" w:firstLineChars="200"/>
        <w:rPr>
          <w:rFonts w:ascii="宋体" w:hAnsi="宋体" w:eastAsia="宋体" w:cs="Times New Roman"/>
          <w:color w:val="FF0000"/>
        </w:rPr>
      </w:pPr>
    </w:p>
    <w:p>
      <w:pPr>
        <w:spacing w:line="360" w:lineRule="auto"/>
        <w:ind w:firstLine="420" w:firstLineChars="200"/>
        <w:rPr>
          <w:rFonts w:ascii="宋体" w:hAnsi="宋体" w:eastAsia="宋体" w:cs="Times New Roman"/>
          <w:color w:val="FF0000"/>
        </w:rPr>
      </w:pPr>
    </w:p>
    <w:p>
      <w:pPr>
        <w:numPr>
          <w:ilvl w:val="0"/>
          <w:numId w:val="0"/>
        </w:numPr>
        <w:spacing w:line="360" w:lineRule="auto"/>
        <w:ind w:left="961" w:leftChars="0"/>
        <w:rPr>
          <w:rFonts w:ascii="宋体" w:hAnsi="宋体" w:eastAsia="宋体" w:cs="Times New Roman"/>
          <w:color w:val="FF0000"/>
        </w:rPr>
      </w:pPr>
      <w:r>
        <w:rPr>
          <w:rFonts w:hint="eastAsia" w:ascii="宋体" w:hAnsi="宋体" w:eastAsia="宋体" w:cs="Times New Roman"/>
          <w:color w:val="FF0000"/>
          <w:lang w:val="en-US" w:eastAsia="zh-CN"/>
        </w:rPr>
        <w:t>注</w:t>
      </w:r>
      <w:r>
        <w:rPr>
          <w:rFonts w:hint="eastAsia" w:ascii="宋体" w:hAnsi="宋体" w:eastAsia="宋体" w:cs="Times New Roman"/>
          <w:color w:val="FF0000"/>
        </w:rPr>
        <w:t>：如果已经在其他部分提交，请列出索引目录以便评委评标，不必重复提交。</w:t>
      </w:r>
    </w:p>
    <w:p>
      <w:pPr>
        <w:spacing w:line="288" w:lineRule="auto"/>
        <w:rPr>
          <w:rFonts w:ascii="宋体" w:hAnsi="宋体" w:eastAsia="宋体" w:cs="Times New Roman"/>
        </w:rPr>
      </w:pPr>
    </w:p>
    <w:p>
      <w:pPr>
        <w:spacing w:line="288" w:lineRule="auto"/>
        <w:rPr>
          <w:rFonts w:ascii="宋体" w:hAnsi="宋体" w:eastAsia="宋体" w:cs="Times New Roman"/>
        </w:rPr>
      </w:pPr>
    </w:p>
    <w:p>
      <w:pPr>
        <w:spacing w:line="288" w:lineRule="auto"/>
        <w:rPr>
          <w:rFonts w:ascii="宋体" w:hAnsi="宋体" w:eastAsia="宋体" w:cs="Times New Roman"/>
        </w:rPr>
      </w:pPr>
    </w:p>
    <w:p>
      <w:pPr>
        <w:spacing w:line="288" w:lineRule="auto"/>
        <w:rPr>
          <w:rFonts w:ascii="宋体" w:hAnsi="宋体" w:eastAsia="宋体" w:cs="Times New Roman"/>
        </w:rPr>
      </w:pPr>
    </w:p>
    <w:p>
      <w:pPr>
        <w:spacing w:line="288" w:lineRule="auto"/>
        <w:rPr>
          <w:rFonts w:ascii="宋体" w:hAnsi="宋体" w:eastAsia="宋体" w:cs="Times New Roman"/>
        </w:rPr>
      </w:pPr>
    </w:p>
    <w:p>
      <w:pPr>
        <w:spacing w:line="560" w:lineRule="exact"/>
        <w:rPr>
          <w:rFonts w:ascii="方正黑体简体" w:hAnsi="方正黑体简体" w:eastAsia="方正黑体简体" w:cs="方正黑体简体"/>
          <w:sz w:val="28"/>
          <w:szCs w:val="36"/>
        </w:rPr>
      </w:pPr>
      <w:bookmarkStart w:id="276" w:name="_Toc130288484"/>
      <w:r>
        <w:rPr>
          <w:rFonts w:hint="eastAsia" w:ascii="方正黑体简体" w:hAnsi="方正黑体简体" w:eastAsia="方正黑体简体" w:cs="方正黑体简体"/>
          <w:sz w:val="28"/>
          <w:szCs w:val="36"/>
        </w:rPr>
        <w:br w:type="page"/>
      </w:r>
    </w:p>
    <w:p>
      <w:pPr>
        <w:keepNext/>
        <w:keepLines/>
        <w:widowControl w:val="0"/>
        <w:adjustRightInd w:val="0"/>
        <w:snapToGrid w:val="0"/>
        <w:spacing w:line="360" w:lineRule="auto"/>
        <w:ind w:firstLine="0" w:firstLineChars="0"/>
        <w:jc w:val="center"/>
        <w:outlineLvl w:val="1"/>
        <w:rPr>
          <w:rFonts w:ascii="黑体" w:hAnsi="黑体" w:eastAsia="黑体" w:cs="黑体"/>
          <w:b/>
          <w:bCs/>
          <w:kern w:val="0"/>
          <w:sz w:val="28"/>
          <w:szCs w:val="36"/>
          <w:lang w:val="en-US" w:eastAsia="zh-CN" w:bidi="ar-SA"/>
        </w:rPr>
      </w:pPr>
      <w:r>
        <w:rPr>
          <w:rFonts w:hint="eastAsia" w:ascii="方正黑体简体" w:hAnsi="方正黑体简体" w:eastAsia="方正黑体简体" w:cs="方正黑体简体"/>
          <w:b/>
          <w:kern w:val="0"/>
          <w:sz w:val="28"/>
          <w:szCs w:val="36"/>
          <w:lang w:val="en-US" w:eastAsia="zh-CN" w:bidi="ar-SA"/>
        </w:rPr>
        <w:t>一、响</w:t>
      </w:r>
      <w:r>
        <w:rPr>
          <w:rFonts w:ascii="方正黑体简体" w:hAnsi="方正黑体简体" w:eastAsia="方正黑体简体" w:cs="方正黑体简体"/>
          <w:b/>
          <w:kern w:val="0"/>
          <w:sz w:val="28"/>
          <w:szCs w:val="36"/>
          <w:lang w:val="en-US" w:eastAsia="zh-CN" w:bidi="ar-SA"/>
        </w:rPr>
        <w:t xml:space="preserve"> </w:t>
      </w:r>
      <w:r>
        <w:rPr>
          <w:rFonts w:hint="eastAsia" w:ascii="方正黑体简体" w:hAnsi="方正黑体简体" w:eastAsia="方正黑体简体" w:cs="方正黑体简体"/>
          <w:b/>
          <w:kern w:val="0"/>
          <w:sz w:val="28"/>
          <w:szCs w:val="36"/>
          <w:lang w:val="en-US" w:eastAsia="zh-CN" w:bidi="ar-SA"/>
        </w:rPr>
        <w:t>应</w:t>
      </w:r>
      <w:r>
        <w:rPr>
          <w:rFonts w:ascii="方正黑体简体" w:hAnsi="方正黑体简体" w:eastAsia="方正黑体简体" w:cs="方正黑体简体"/>
          <w:b/>
          <w:kern w:val="0"/>
          <w:sz w:val="28"/>
          <w:szCs w:val="36"/>
          <w:lang w:val="en-US" w:eastAsia="zh-CN" w:bidi="ar-SA"/>
        </w:rPr>
        <w:t xml:space="preserve"> </w:t>
      </w:r>
      <w:r>
        <w:rPr>
          <w:rFonts w:hint="eastAsia" w:ascii="方正黑体简体" w:hAnsi="方正黑体简体" w:eastAsia="方正黑体简体" w:cs="方正黑体简体"/>
          <w:b/>
          <w:kern w:val="0"/>
          <w:sz w:val="28"/>
          <w:szCs w:val="36"/>
          <w:lang w:val="en-US" w:eastAsia="zh-CN" w:bidi="ar-SA"/>
        </w:rPr>
        <w:t>函</w:t>
      </w:r>
      <w:bookmarkEnd w:id="276"/>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textAlignment w:val="auto"/>
        <w:rPr>
          <w:rFonts w:ascii="宋体" w:hAnsi="宋体" w:eastAsia="宋体" w:cs="Times New Roman"/>
          <w:b/>
          <w:bCs/>
          <w:color w:val="auto"/>
          <w:szCs w:val="21"/>
          <w:u w:val="single"/>
        </w:rPr>
      </w:pPr>
      <w:r>
        <w:rPr>
          <w:rFonts w:hint="eastAsia" w:ascii="宋体" w:hAnsi="宋体" w:eastAsia="宋体" w:cs="Times New Roman"/>
          <w:b/>
          <w:color w:val="auto"/>
          <w:szCs w:val="21"/>
        </w:rPr>
        <w:t>致：</w:t>
      </w:r>
      <w:r>
        <w:rPr>
          <w:rFonts w:hint="eastAsia" w:ascii="宋体" w:hAnsi="宋体" w:eastAsia="宋体" w:cs="Times New Roman"/>
          <w:b/>
          <w:bCs/>
          <w:color w:val="auto"/>
          <w:szCs w:val="21"/>
          <w:u w:val="single"/>
        </w:rPr>
        <w:t xml:space="preserve">                          </w:t>
      </w:r>
      <w:r>
        <w:rPr>
          <w:rFonts w:hint="eastAsia" w:ascii="宋体" w:hAnsi="宋体" w:eastAsia="宋体" w:cs="Times New Roman"/>
          <w:bCs/>
          <w:color w:val="auto"/>
          <w:szCs w:val="21"/>
        </w:rPr>
        <w:t>（采购人）</w:t>
      </w:r>
      <w:r>
        <w:rPr>
          <w:rFonts w:hint="eastAsia" w:ascii="宋体" w:hAnsi="宋体" w:eastAsia="宋体" w:cs="Times New Roman"/>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Times New Roman"/>
          <w:color w:val="FF0000"/>
          <w:szCs w:val="21"/>
        </w:rPr>
      </w:pPr>
      <w:r>
        <w:rPr>
          <w:rFonts w:hint="eastAsia" w:ascii="宋体" w:hAnsi="宋体" w:eastAsia="宋体" w:cs="Times New Roman"/>
          <w:color w:val="auto"/>
          <w:szCs w:val="21"/>
        </w:rPr>
        <w:t>经研究，我们决定参加项目编号为</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的</w:t>
      </w:r>
      <w:r>
        <w:rPr>
          <w:rFonts w:hint="eastAsia" w:ascii="宋体" w:hAnsi="宋体" w:eastAsia="宋体" w:cs="Times New Roman"/>
          <w:color w:val="auto"/>
          <w:szCs w:val="21"/>
          <w:u w:val="single"/>
        </w:rPr>
        <w:t xml:space="preserve">      </w:t>
      </w:r>
      <w:r>
        <w:rPr>
          <w:rFonts w:hint="eastAsia" w:ascii="宋体" w:hAnsi="宋体" w:eastAsia="宋体" w:cs="宋体-18030"/>
          <w:color w:val="auto"/>
          <w:szCs w:val="21"/>
          <w:u w:val="single"/>
        </w:rPr>
        <w:t>（项目名称）</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采购的谈判，并提交谈判（响应）文件，为此，我方郑重声明：</w:t>
      </w:r>
    </w:p>
    <w:p>
      <w:pPr>
        <w:spacing w:line="360" w:lineRule="auto"/>
        <w:ind w:firstLine="210" w:firstLineChars="100"/>
        <w:rPr>
          <w:rFonts w:ascii="宋体" w:hAnsi="宋体" w:eastAsia="宋体" w:cs="Times New Roman"/>
          <w:highlight w:val="none"/>
        </w:rPr>
      </w:pPr>
      <w:r>
        <w:rPr>
          <w:rFonts w:ascii="宋体" w:hAnsi="宋体" w:eastAsia="宋体" w:cs="Times New Roman"/>
        </w:rPr>
        <w:t>1</w:t>
      </w:r>
      <w:r>
        <w:rPr>
          <w:rFonts w:hint="eastAsia" w:ascii="宋体" w:hAnsi="宋体" w:eastAsia="宋体" w:cs="Times New Roman"/>
        </w:rPr>
        <w:t>、我方同意执行谈判文件报价要求的规定，</w:t>
      </w:r>
      <w:r>
        <w:rPr>
          <w:rFonts w:hint="eastAsia" w:ascii="宋体" w:hAnsi="宋体" w:eastAsia="宋体" w:cs="Times New Roman"/>
          <w:color w:val="FF0000"/>
          <w:highlight w:val="none"/>
          <w:lang w:val="en-US" w:eastAsia="zh-CN"/>
        </w:rPr>
        <w:t>在最高限价基础上整体下浮</w:t>
      </w:r>
      <w:r>
        <w:rPr>
          <w:rFonts w:hint="eastAsia" w:ascii="宋体" w:hAnsi="宋体" w:eastAsia="宋体" w:cs="Times New Roman"/>
          <w:color w:val="FF0000"/>
          <w:highlight w:val="none"/>
          <w:u w:val="single"/>
          <w:lang w:val="en-US" w:eastAsia="zh-CN"/>
        </w:rPr>
        <w:t xml:space="preserve">     </w:t>
      </w:r>
      <w:r>
        <w:rPr>
          <w:rFonts w:hint="eastAsia" w:ascii="宋体" w:hAnsi="宋体" w:eastAsia="宋体" w:cs="Times New Roman"/>
          <w:color w:val="FF0000"/>
          <w:highlight w:val="none"/>
          <w:lang w:val="en-US" w:eastAsia="zh-CN"/>
        </w:rPr>
        <w:t>%结算的投标价格报价。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Times New Roman"/>
          <w:color w:val="auto"/>
          <w:szCs w:val="21"/>
          <w:u w:val="single"/>
        </w:rPr>
      </w:pPr>
      <w:r>
        <w:rPr>
          <w:rFonts w:hint="eastAsia" w:ascii="宋体" w:hAnsi="宋体" w:eastAsia="宋体" w:cs="Times New Roman"/>
          <w:color w:val="auto"/>
          <w:szCs w:val="21"/>
        </w:rPr>
        <w:t>2、如果我们的谈判（响应）文件被接受，我们将履行谈判文件中规定的每一项要求，我方保证</w:t>
      </w:r>
      <w:r>
        <w:rPr>
          <w:rFonts w:hint="eastAsia" w:ascii="宋体" w:hAnsi="宋体" w:eastAsia="宋体" w:cs="Times New Roman"/>
          <w:color w:val="FF0000"/>
        </w:rPr>
        <w:t>自</w:t>
      </w:r>
      <w:r>
        <w:rPr>
          <w:rFonts w:hint="eastAsia" w:ascii="宋体" w:hAnsi="宋体" w:eastAsia="宋体" w:cs="宋体-18030"/>
          <w:color w:val="FF0000"/>
          <w:szCs w:val="21"/>
        </w:rPr>
        <w:t>合同签订之日起至</w:t>
      </w:r>
      <w:r>
        <w:rPr>
          <w:rFonts w:hint="eastAsia" w:ascii="宋体" w:hAnsi="宋体" w:eastAsia="宋体" w:cs="Times New Roman"/>
          <w:color w:val="FF0000"/>
          <w:szCs w:val="21"/>
          <w:u w:val="single"/>
        </w:rPr>
        <w:t xml:space="preserve">      </w:t>
      </w:r>
      <w:r>
        <w:rPr>
          <w:rFonts w:hint="eastAsia" w:ascii="宋体" w:hAnsi="宋体" w:eastAsia="宋体" w:cs="宋体-18030"/>
          <w:color w:val="FF0000"/>
          <w:szCs w:val="21"/>
        </w:rPr>
        <w:t>年</w:t>
      </w:r>
      <w:r>
        <w:rPr>
          <w:rFonts w:hint="eastAsia" w:ascii="宋体" w:hAnsi="宋体" w:eastAsia="宋体" w:cs="Times New Roman"/>
          <w:color w:val="FF0000"/>
          <w:szCs w:val="21"/>
          <w:u w:val="single"/>
        </w:rPr>
        <w:t xml:space="preserve">    </w:t>
      </w:r>
      <w:r>
        <w:rPr>
          <w:rFonts w:hint="eastAsia" w:ascii="宋体" w:hAnsi="宋体" w:eastAsia="宋体" w:cs="宋体-18030"/>
          <w:color w:val="FF0000"/>
          <w:szCs w:val="21"/>
        </w:rPr>
        <w:t>月</w:t>
      </w:r>
      <w:r>
        <w:rPr>
          <w:rFonts w:hint="eastAsia" w:ascii="宋体" w:hAnsi="宋体" w:eastAsia="宋体" w:cs="Times New Roman"/>
          <w:color w:val="FF0000"/>
          <w:szCs w:val="21"/>
          <w:u w:val="single"/>
        </w:rPr>
        <w:t xml:space="preserve">    </w:t>
      </w:r>
      <w:r>
        <w:rPr>
          <w:rFonts w:hint="eastAsia" w:ascii="宋体" w:hAnsi="宋体" w:eastAsia="宋体" w:cs="宋体-18030"/>
          <w:color w:val="FF0000"/>
          <w:szCs w:val="21"/>
        </w:rPr>
        <w:t>日</w:t>
      </w:r>
      <w:r>
        <w:rPr>
          <w:rFonts w:hint="eastAsia" w:ascii="宋体" w:hAnsi="宋体" w:eastAsia="宋体" w:cs="宋体-18030"/>
          <w:color w:val="FF0000"/>
          <w:szCs w:val="21"/>
          <w:lang w:val="en-US" w:eastAsia="zh-CN"/>
        </w:rPr>
        <w:t>按</w:t>
      </w:r>
      <w:r>
        <w:rPr>
          <w:rFonts w:hint="eastAsia" w:ascii="宋体" w:hAnsi="宋体" w:eastAsia="宋体" w:cs="Times New Roman"/>
          <w:color w:val="FF0000"/>
        </w:rPr>
        <w:t>合同约定完成谈判文件要求工作</w:t>
      </w:r>
      <w:r>
        <w:rPr>
          <w:rFonts w:hint="eastAsia" w:ascii="宋体" w:hAnsi="宋体" w:eastAsia="宋体" w:cs="Times New Roman"/>
          <w:color w:val="auto"/>
        </w:rPr>
        <w:t>，</w:t>
      </w:r>
      <w:r>
        <w:rPr>
          <w:rFonts w:hint="eastAsia" w:ascii="宋体" w:hAnsi="宋体" w:eastAsia="宋体" w:cs="Times New Roman"/>
          <w:color w:val="auto"/>
          <w:szCs w:val="21"/>
        </w:rPr>
        <w:t>并按谈判（响应）文件中的承诺保质保量提供服务。技术要求达到</w:t>
      </w:r>
      <w:r>
        <w:rPr>
          <w:rFonts w:hint="eastAsia" w:ascii="宋体" w:hAnsi="宋体" w:eastAsia="宋体" w:cs="Times New Roman"/>
          <w:color w:val="auto"/>
          <w:szCs w:val="21"/>
          <w:u w:val="single"/>
        </w:rPr>
        <w:t xml:space="preserve"> </w:t>
      </w:r>
      <w:r>
        <w:rPr>
          <w:rFonts w:hint="eastAsia" w:ascii="宋体" w:hAnsi="宋体" w:eastAsia="宋体" w:cs="Times New Roman"/>
          <w:color w:val="auto"/>
          <w:u w:val="single"/>
        </w:rPr>
        <w:t>谈判文件的技术要求和标准</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 xml:space="preserve">3、我方的谈判响应文件包括下列内容： </w:t>
      </w:r>
    </w:p>
    <w:p>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rPr>
        <w:t>（1）</w:t>
      </w:r>
      <w:r>
        <w:rPr>
          <w:rFonts w:hint="eastAsia" w:ascii="宋体" w:hAnsi="宋体" w:eastAsia="宋体" w:cs="宋体"/>
          <w:color w:val="auto"/>
          <w:szCs w:val="21"/>
          <w:highlight w:val="none"/>
        </w:rPr>
        <w:t>按谈判文件要求提供的有关文件；</w:t>
      </w:r>
    </w:p>
    <w:p>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 xml:space="preserve">谈判响应文件的上述组成部分如存在内容不一致的，以响应函为准。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 xml:space="preserve">4、我方承诺在谈判文件规定的谈判有效期内不撤销谈判响应文件。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 xml:space="preserve">5、如我方成交，我方承诺：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 xml:space="preserve">（1）在收到成交通知书后，在成交通知书规定的期限内与你方签订合同；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 xml:space="preserve">（2）在签订合同时不向你方提出附加条件；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 xml:space="preserve">（3）按照谈判文件要求提交履约保证金（如有）；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rPr>
      </w:pPr>
      <w:r>
        <w:rPr>
          <w:rFonts w:hint="eastAsia" w:ascii="宋体" w:hAnsi="宋体" w:eastAsia="宋体" w:cs="Times New Roman"/>
          <w:color w:val="auto"/>
          <w:szCs w:val="21"/>
        </w:rPr>
        <w:t xml:space="preserve">（4）在合同约定的期限内完成合同规定的全部义务。 </w:t>
      </w:r>
    </w:p>
    <w:p>
      <w:pPr>
        <w:spacing w:line="312"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（5）已详细审查全部谈判文件，我们完全理解并同意放弃对这方面有不明及误解的权力；</w:t>
      </w:r>
    </w:p>
    <w:p>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（6）同意提供按照贵方可能要求的与其谈判有关的一切数据或资料；</w:t>
      </w:r>
    </w:p>
    <w:p>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ind w:firstLine="405" w:firstLineChars="193"/>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Times New Roman"/>
          <w:color w:val="auto"/>
          <w:szCs w:val="21"/>
        </w:rPr>
        <w:t>、</w:t>
      </w:r>
      <w:r>
        <w:rPr>
          <w:rFonts w:hint="eastAsia" w:ascii="宋体" w:hAnsi="宋体" w:eastAsia="宋体" w:cs="宋体"/>
          <w:color w:val="auto"/>
          <w:szCs w:val="21"/>
          <w:highlight w:val="none"/>
        </w:rPr>
        <w:t>我方在此声明，所递交的谈判响应文件及有关资料内容完整、真实和准确。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Times New Roman"/>
          <w:color w:val="auto"/>
          <w:szCs w:val="21"/>
        </w:rPr>
        <w:t>、</w:t>
      </w:r>
      <w:r>
        <w:rPr>
          <w:rFonts w:hint="eastAsia" w:ascii="宋体" w:hAnsi="宋体" w:eastAsia="宋体" w:cs="宋体"/>
          <w:color w:val="auto"/>
          <w:szCs w:val="21"/>
          <w:highlight w:val="none"/>
        </w:rPr>
        <w:t>保证诚信谈判，若发生失信行为，我方接受采购人按国家有关法律法规、中国石油天然气集团有限公司、辽河油田分公司等规定进行失信行为惩戒。</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color w:val="auto"/>
          <w:szCs w:val="21"/>
          <w:lang w:val="en-US" w:eastAsia="zh-CN"/>
        </w:rPr>
      </w:pPr>
      <w:r>
        <w:rPr>
          <w:rFonts w:hint="eastAsia" w:ascii="宋体" w:hAnsi="宋体" w:eastAsia="宋体" w:cs="宋体"/>
          <w:color w:val="auto"/>
          <w:szCs w:val="21"/>
          <w:highlight w:val="none"/>
          <w:lang w:val="en-US" w:eastAsia="zh-CN"/>
        </w:rPr>
        <w:t>8</w:t>
      </w:r>
      <w:r>
        <w:rPr>
          <w:rFonts w:hint="eastAsia" w:ascii="宋体" w:hAnsi="宋体" w:eastAsia="宋体" w:cs="Times New Roman"/>
          <w:color w:val="auto"/>
          <w:szCs w:val="21"/>
        </w:rPr>
        <w:t>、（其他补充说明）</w:t>
      </w:r>
      <w:r>
        <w:rPr>
          <w:rFonts w:hint="eastAsia" w:ascii="宋体" w:hAnsi="宋体" w:eastAsia="宋体" w:cs="Times New Roman"/>
          <w:color w:val="auto"/>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Times New Roman"/>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3975" w:firstLineChars="1893"/>
        <w:jc w:val="left"/>
        <w:textAlignment w:val="auto"/>
        <w:rPr>
          <w:rFonts w:hint="eastAsia" w:ascii="宋体" w:hAnsi="宋体" w:eastAsia="宋体" w:cs="Times New Roman"/>
        </w:rPr>
      </w:pPr>
      <w:r>
        <w:rPr>
          <w:rFonts w:hint="eastAsia" w:ascii="宋体" w:hAnsi="宋体" w:eastAsia="宋体" w:cs="Times New Roman"/>
        </w:rPr>
        <w:t>承包（服务）商名称：（盖章）</w:t>
      </w:r>
    </w:p>
    <w:p>
      <w:pPr>
        <w:keepNext w:val="0"/>
        <w:keepLines w:val="0"/>
        <w:pageBreakBefore w:val="0"/>
        <w:widowControl w:val="0"/>
        <w:kinsoku/>
        <w:wordWrap/>
        <w:overflowPunct/>
        <w:topLinePunct w:val="0"/>
        <w:autoSpaceDE/>
        <w:autoSpaceDN/>
        <w:bidi w:val="0"/>
        <w:adjustRightInd w:val="0"/>
        <w:snapToGrid w:val="0"/>
        <w:spacing w:line="360" w:lineRule="auto"/>
        <w:ind w:firstLine="3975" w:firstLineChars="1893"/>
        <w:jc w:val="left"/>
        <w:textAlignment w:val="auto"/>
        <w:rPr>
          <w:rFonts w:hint="eastAsia" w:ascii="宋体" w:hAnsi="宋体" w:eastAsia="宋体" w:cs="Times New Roman"/>
        </w:rPr>
      </w:pPr>
      <w:r>
        <w:rPr>
          <w:rFonts w:hint="eastAsia" w:ascii="宋体" w:hAnsi="宋体" w:eastAsia="宋体" w:cs="Times New Roman"/>
        </w:rPr>
        <w:t>法定代表人或授权委托人：（签字或盖章）</w:t>
      </w:r>
    </w:p>
    <w:p>
      <w:pPr>
        <w:tabs>
          <w:tab w:val="left" w:pos="3500"/>
        </w:tabs>
        <w:spacing w:line="312" w:lineRule="auto"/>
        <w:ind w:left="2880" w:firstLine="1050" w:firstLineChars="5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址：</w:t>
      </w:r>
    </w:p>
    <w:p>
      <w:pPr>
        <w:tabs>
          <w:tab w:val="left" w:pos="3500"/>
        </w:tabs>
        <w:spacing w:line="312" w:lineRule="auto"/>
        <w:ind w:left="2880" w:firstLine="1050" w:firstLineChars="500"/>
        <w:rPr>
          <w:rFonts w:hint="eastAsia" w:ascii="宋体" w:hAnsi="宋体" w:eastAsia="宋体" w:cs="Times New Roman"/>
        </w:rPr>
      </w:pPr>
      <w:r>
        <w:rPr>
          <w:rFonts w:hint="eastAsia" w:ascii="宋体" w:hAnsi="宋体" w:eastAsia="宋体" w:cs="宋体"/>
          <w:color w:val="auto"/>
          <w:szCs w:val="21"/>
          <w:highlight w:val="none"/>
        </w:rPr>
        <w:t>电</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话：</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ascii="宋体" w:hAnsi="宋体" w:eastAsia="宋体" w:cs="Times New Roman"/>
        </w:rPr>
      </w:pPr>
      <w:r>
        <w:rPr>
          <w:rFonts w:hint="eastAsia" w:ascii="宋体" w:hAnsi="宋体" w:eastAsia="宋体" w:cs="宋体-18030"/>
          <w:color w:val="auto"/>
          <w:szCs w:val="21"/>
        </w:rPr>
        <w:t>日期：    年   月   日</w:t>
      </w:r>
      <w:r>
        <w:rPr>
          <w:rFonts w:ascii="宋体" w:hAnsi="宋体" w:eastAsia="宋体" w:cs="Times New Roman"/>
        </w:rPr>
        <w:t xml:space="preserve"> </w:t>
      </w:r>
    </w:p>
    <w:p>
      <w:pPr>
        <w:ind w:firstLine="420" w:firstLineChars="200"/>
        <w:outlineLvl w:val="1"/>
        <w:rPr>
          <w:szCs w:val="21"/>
        </w:rPr>
        <w:sectPr>
          <w:headerReference r:id="rId8" w:type="default"/>
          <w:footerReference r:id="rId9" w:type="default"/>
          <w:pgSz w:w="11907" w:h="16840"/>
          <w:pgMar w:top="1417" w:right="1474" w:bottom="1417" w:left="1474" w:header="851" w:footer="992" w:gutter="0"/>
          <w:pgBorders>
            <w:top w:val="none" w:sz="0" w:space="0"/>
            <w:left w:val="none" w:sz="0" w:space="0"/>
            <w:bottom w:val="none" w:sz="0" w:space="0"/>
            <w:right w:val="none" w:sz="0" w:space="0"/>
          </w:pgBorders>
          <w:cols w:space="0" w:num="1"/>
          <w:rtlGutter w:val="0"/>
          <w:docGrid w:type="lines" w:linePitch="289" w:charSpace="0"/>
        </w:sectPr>
      </w:pPr>
    </w:p>
    <w:bookmarkEnd w:id="274"/>
    <w:bookmarkEnd w:id="275"/>
    <w:p>
      <w:pPr>
        <w:widowControl w:val="0"/>
        <w:numPr>
          <w:ilvl w:val="0"/>
          <w:numId w:val="8"/>
        </w:numPr>
        <w:adjustRightInd w:val="0"/>
        <w:snapToGrid w:val="0"/>
        <w:spacing w:before="312" w:beforeLines="100" w:after="312" w:afterLines="100" w:line="360" w:lineRule="auto"/>
        <w:jc w:val="center"/>
        <w:outlineLvl w:val="1"/>
        <w:rPr>
          <w:rFonts w:ascii="Times New Roman" w:hAnsi="宋体" w:eastAsia="黑体" w:cs="Times New Roman"/>
          <w:color w:val="FF0000"/>
          <w:kern w:val="2"/>
          <w:sz w:val="32"/>
          <w:szCs w:val="32"/>
          <w:lang w:val="en-US" w:eastAsia="zh-CN" w:bidi="ar-SA"/>
        </w:rPr>
      </w:pPr>
      <w:bookmarkStart w:id="277" w:name="_Toc127187855"/>
      <w:bookmarkStart w:id="278" w:name="_Toc95384293"/>
      <w:bookmarkStart w:id="279" w:name="_Toc446595263"/>
      <w:bookmarkStart w:id="280" w:name="_Toc446595407"/>
      <w:r>
        <w:rPr>
          <w:rFonts w:hint="eastAsia" w:ascii="Times New Roman" w:hAnsi="宋体" w:eastAsia="黑体" w:cs="Times New Roman"/>
          <w:color w:val="FF0000"/>
          <w:kern w:val="2"/>
          <w:sz w:val="32"/>
          <w:szCs w:val="32"/>
          <w:lang w:val="en-US" w:eastAsia="zh-CN" w:bidi="ar-SA"/>
        </w:rPr>
        <w:t>法定代表人身份证明</w:t>
      </w:r>
      <w:bookmarkEnd w:id="277"/>
      <w:bookmarkEnd w:id="278"/>
      <w:bookmarkEnd w:id="279"/>
      <w:bookmarkEnd w:id="280"/>
    </w:p>
    <w:p>
      <w:pPr>
        <w:spacing w:line="560" w:lineRule="exact"/>
        <w:jc w:val="center"/>
        <w:rPr>
          <w:rFonts w:ascii="宋体" w:hAnsi="宋体" w:eastAsia="宋体" w:cs="Times New Roman"/>
          <w:color w:val="FF0000"/>
        </w:rPr>
      </w:pPr>
      <w:r>
        <w:rPr>
          <w:rFonts w:hint="eastAsia" w:ascii="宋体" w:hAnsi="宋体" w:eastAsia="宋体" w:cs="Times New Roman"/>
          <w:color w:val="FF0000"/>
        </w:rPr>
        <w:t>（如以法定代表人身份谈判用此表）</w:t>
      </w:r>
    </w:p>
    <w:p>
      <w:pPr>
        <w:spacing w:line="500" w:lineRule="exact"/>
        <w:rPr>
          <w:rFonts w:ascii="宋体" w:hAnsi="宋体" w:eastAsia="黑体" w:cs="Times New Roman"/>
          <w:color w:val="FF0000"/>
          <w:szCs w:val="21"/>
        </w:rPr>
      </w:pPr>
    </w:p>
    <w:p>
      <w:pPr>
        <w:spacing w:line="560" w:lineRule="exact"/>
        <w:ind w:firstLine="442"/>
        <w:rPr>
          <w:rFonts w:ascii="宋体" w:hAnsi="宋体" w:eastAsia="宋体" w:cs="Times New Roman"/>
          <w:color w:val="FF0000"/>
          <w:u w:val="single"/>
        </w:rPr>
      </w:pPr>
      <w:r>
        <w:rPr>
          <w:rFonts w:hint="eastAsia" w:ascii="宋体" w:hAnsi="宋体" w:eastAsia="宋体" w:cs="Times New Roman"/>
          <w:color w:val="FF0000"/>
        </w:rPr>
        <w:t>承包（服务）商名称：</w:t>
      </w:r>
      <w:r>
        <w:rPr>
          <w:rFonts w:hint="eastAsia" w:ascii="宋体" w:hAnsi="宋体" w:eastAsia="宋体" w:cs="Times New Roman"/>
          <w:color w:val="FF0000"/>
          <w:u w:val="single"/>
        </w:rPr>
        <w:t xml:space="preserve">          </w:t>
      </w:r>
    </w:p>
    <w:p>
      <w:pPr>
        <w:spacing w:line="560" w:lineRule="exact"/>
        <w:ind w:firstLine="442"/>
        <w:rPr>
          <w:rFonts w:ascii="宋体" w:hAnsi="宋体" w:eastAsia="宋体" w:cs="Times New Roman"/>
          <w:color w:val="FF0000"/>
          <w:u w:val="single"/>
        </w:rPr>
      </w:pPr>
      <w:r>
        <w:rPr>
          <w:rFonts w:hint="eastAsia" w:ascii="宋体" w:hAnsi="宋体" w:eastAsia="宋体" w:cs="Times New Roman"/>
          <w:color w:val="FF0000"/>
        </w:rPr>
        <w:t>姓名：</w:t>
      </w:r>
      <w:r>
        <w:rPr>
          <w:rFonts w:hint="eastAsia" w:ascii="宋体" w:hAnsi="宋体" w:eastAsia="宋体" w:cs="Times New Roman"/>
          <w:color w:val="FF0000"/>
          <w:u w:val="single"/>
        </w:rPr>
        <w:t xml:space="preserve">         </w:t>
      </w:r>
      <w:r>
        <w:rPr>
          <w:rFonts w:hint="eastAsia" w:ascii="宋体" w:hAnsi="宋体" w:eastAsia="宋体" w:cs="Times New Roman"/>
          <w:color w:val="FF0000"/>
        </w:rPr>
        <w:t>性别：</w:t>
      </w:r>
      <w:r>
        <w:rPr>
          <w:rFonts w:hint="eastAsia" w:ascii="宋体" w:hAnsi="宋体" w:eastAsia="宋体" w:cs="Times New Roman"/>
          <w:color w:val="FF0000"/>
          <w:u w:val="single"/>
        </w:rPr>
        <w:t xml:space="preserve">        </w:t>
      </w:r>
      <w:r>
        <w:rPr>
          <w:rFonts w:hint="eastAsia" w:ascii="宋体" w:hAnsi="宋体" w:eastAsia="宋体" w:cs="Times New Roman"/>
          <w:color w:val="FF0000"/>
        </w:rPr>
        <w:t xml:space="preserve"> 年龄</w:t>
      </w:r>
      <w:r>
        <w:rPr>
          <w:rFonts w:hint="eastAsia" w:ascii="宋体" w:hAnsi="宋体" w:eastAsia="宋体" w:cs="Times New Roman"/>
          <w:color w:val="FF0000"/>
          <w:u w:val="single"/>
        </w:rPr>
        <w:t xml:space="preserve">：         </w:t>
      </w:r>
      <w:r>
        <w:rPr>
          <w:rFonts w:hint="eastAsia" w:ascii="宋体" w:hAnsi="宋体" w:eastAsia="宋体" w:cs="Times New Roman"/>
          <w:color w:val="FF0000"/>
        </w:rPr>
        <w:t xml:space="preserve">  职务：</w:t>
      </w:r>
      <w:r>
        <w:rPr>
          <w:rFonts w:hint="eastAsia" w:ascii="宋体" w:hAnsi="宋体" w:eastAsia="宋体" w:cs="Times New Roman"/>
          <w:color w:val="FF0000"/>
          <w:u w:val="single"/>
        </w:rPr>
        <w:t xml:space="preserve">        </w:t>
      </w:r>
    </w:p>
    <w:p>
      <w:pPr>
        <w:spacing w:line="560" w:lineRule="exact"/>
        <w:ind w:firstLine="442"/>
        <w:rPr>
          <w:rFonts w:ascii="宋体" w:hAnsi="宋体" w:eastAsia="宋体" w:cs="Times New Roman"/>
          <w:color w:val="FF0000"/>
        </w:rPr>
      </w:pPr>
      <w:r>
        <w:rPr>
          <w:rFonts w:hint="eastAsia" w:ascii="宋体" w:hAnsi="宋体" w:eastAsia="宋体" w:cs="Times New Roman"/>
          <w:color w:val="FF0000"/>
        </w:rPr>
        <w:t>系</w:t>
      </w:r>
      <w:r>
        <w:rPr>
          <w:rFonts w:hint="eastAsia" w:ascii="宋体" w:hAnsi="宋体" w:eastAsia="宋体" w:cs="Times New Roman"/>
          <w:color w:val="FF0000"/>
          <w:u w:val="single"/>
        </w:rPr>
        <w:t xml:space="preserve">                  </w:t>
      </w:r>
      <w:r>
        <w:rPr>
          <w:rFonts w:hint="eastAsia" w:ascii="宋体" w:hAnsi="宋体" w:eastAsia="宋体" w:cs="Times New Roman"/>
          <w:color w:val="FF0000"/>
        </w:rPr>
        <w:t>（承包（服务）商名称）的法定代表人。</w:t>
      </w:r>
    </w:p>
    <w:p>
      <w:pPr>
        <w:spacing w:line="560" w:lineRule="exact"/>
        <w:ind w:firstLine="442"/>
        <w:rPr>
          <w:rFonts w:ascii="宋体" w:hAnsi="宋体" w:eastAsia="宋体" w:cs="Times New Roman"/>
          <w:color w:val="FF0000"/>
        </w:rPr>
      </w:pPr>
      <w:r>
        <w:rPr>
          <w:rFonts w:hint="eastAsia" w:ascii="宋体" w:hAnsi="宋体" w:eastAsia="宋体" w:cs="Times New Roman"/>
          <w:color w:val="FF0000"/>
        </w:rPr>
        <w:t>特此证明。</w:t>
      </w:r>
    </w:p>
    <w:p>
      <w:pPr>
        <w:spacing w:line="560" w:lineRule="exact"/>
        <w:ind w:firstLine="444"/>
        <w:rPr>
          <w:rFonts w:ascii="宋体" w:hAnsi="宋体" w:eastAsia="宋体" w:cs="Times New Roman"/>
          <w:color w:val="FF0000"/>
        </w:rPr>
      </w:pPr>
    </w:p>
    <w:p>
      <w:pPr>
        <w:spacing w:line="560" w:lineRule="exact"/>
        <w:ind w:firstLine="444"/>
        <w:rPr>
          <w:rFonts w:ascii="宋体" w:hAnsi="宋体" w:eastAsia="宋体" w:cs="Times New Roman"/>
          <w:color w:val="FF0000"/>
        </w:rPr>
      </w:pPr>
      <w:r>
        <w:rPr>
          <w:rFonts w:hint="eastAsia" w:ascii="宋体" w:hAnsi="宋体" w:eastAsia="宋体" w:cs="Times New Roman"/>
          <w:color w:val="FF0000"/>
        </w:rPr>
        <w:t>附：法定代表人身份证复印件。</w:t>
      </w:r>
    </w:p>
    <w:p>
      <w:pPr>
        <w:spacing w:line="560" w:lineRule="exact"/>
        <w:ind w:firstLine="444"/>
        <w:rPr>
          <w:rFonts w:ascii="宋体" w:hAnsi="宋体" w:eastAsia="宋体" w:cs="Times New Roman"/>
          <w:color w:val="FF0000"/>
        </w:rPr>
      </w:pPr>
      <w:r>
        <w:rPr>
          <w:rFonts w:hint="eastAsia" w:ascii="宋体" w:hAnsi="宋体" w:eastAsia="宋体" w:cs="Times New Roman"/>
          <w:color w:val="FF0000"/>
        </w:rPr>
        <w:t>注：本身份证明需由投标人加盖单位公章。</w:t>
      </w:r>
    </w:p>
    <w:p>
      <w:pPr>
        <w:spacing w:line="500" w:lineRule="exact"/>
        <w:rPr>
          <w:rFonts w:ascii="宋体" w:hAnsi="宋体" w:eastAsia="宋体" w:cs="Times New Roman"/>
          <w:color w:val="FF0000"/>
          <w:szCs w:val="21"/>
        </w:rPr>
      </w:pPr>
    </w:p>
    <w:p>
      <w:pPr>
        <w:spacing w:line="360" w:lineRule="auto"/>
        <w:ind w:firstLine="420" w:firstLineChars="200"/>
        <w:rPr>
          <w:rFonts w:ascii="宋体" w:hAnsi="宋体" w:eastAsia="宋体" w:cs="Times New Roman"/>
          <w:color w:val="FF0000"/>
          <w:szCs w:val="21"/>
        </w:rPr>
      </w:pPr>
      <w:r>
        <w:rPr>
          <w:rFonts w:ascii="宋体" w:hAnsi="宋体" w:eastAsia="宋体" w:cs="Times New Roman"/>
          <w:color w:val="FF0000"/>
          <w:szCs w:val="21"/>
        </w:rPr>
        <mc:AlternateContent>
          <mc:Choice Requires="wpc">
            <w:drawing>
              <wp:inline distT="0" distB="0" distL="114300" distR="114300">
                <wp:extent cx="5257800" cy="1981200"/>
                <wp:effectExtent l="4445" t="5080" r="14605" b="13970"/>
                <wp:docPr id="2" name="画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文本框 29"/>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a:effectLst/>
                        </wps:spPr>
                        <wps:txbx>
                          <w:txbxContent>
                            <w:p>
                              <w:pPr>
                                <w:spacing w:line="560" w:lineRule="exact"/>
                                <w:rPr>
                                  <w:rFonts w:ascii="宋体" w:hAnsi="宋体" w:eastAsia="宋体" w:cs="Times New Roman"/>
                                </w:rPr>
                              </w:pPr>
                            </w:p>
                          </w:txbxContent>
                        </wps:txbx>
                        <wps:bodyPr rot="0" vert="horz" wrap="square" lIns="91440" tIns="45720" rIns="91440" bIns="45720" anchor="t" anchorCtr="0" upright="1">
                          <a:noAutofit/>
                        </wps:bodyPr>
                      </wps:wsp>
                    </wpc:wpc>
                  </a:graphicData>
                </a:graphic>
              </wp:inline>
            </w:drawing>
          </mc:Choice>
          <mc:Fallback>
            <w:pict>
              <v:group id="画布 14"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9ced1NUAAAAFAQAADwAAAAAAAAABACAAAAAiAAAAZHJzL2Rvd25yZXYu&#10;eG1sUEsBAhQAFAAAAAgAh07iQIByIeepAgAA4wUAAA4AAAAAAAAAAQAgAAAAJAEAAGRycy9lMm9E&#10;b2MueG1sUEsFBgAAAAAGAAYAWQEAAD8GAAAAAA==&#10;">
                <o:lock v:ext="edit" aspectratio="f"/>
                <v:shape id="画布 14" o:spid="_x0000_s1026"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PXHndTVAAAABQEAAA8AAAAAAAAA&#10;AQAgAAAAIgAAAGRycy9kb3ducmV2LnhtbFBLAQIUABQAAAAIAIdO4kCsuyF7hgIAAF8FAAAOAAAA&#10;AAAAAAEAIAAAACQBAABkcnMvZTJvRG9jLnhtbFBLBQYAAAAABgAGAFkBAAAcBgAAAAA=&#10;">
                  <v:fill on="f" focussize="0,0"/>
                  <v:stroke on="f"/>
                  <v:imagedata o:title=""/>
                  <o:lock v:ext="edit" aspectratio="t"/>
                </v:shape>
                <v:shape id="文本框 29" o:spid="_x0000_s1026" o:spt="202" type="#_x0000_t202" style="position:absolute;left:0;top:0;height:1981200;width:5257800;" fillcolor="#FFFFFF" filled="t" stroked="t" coordsize="21600,21600" o:gfxdata="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qx8220QAAAAUBAAAPAAAA&#10;AAAAAAEAIAAAACIAAABkcnMvZG93bnJldi54bWxQSwECFAAUAAAACACHTuJAvWDFelUCAACxBAAA&#10;DgAAAAAAAAABACAAAAAgAQAAZHJzL2Uyb0RvYy54bWxQSwUGAAAAAAYABgBZAQAA5wUAAAAA&#10;">
                  <v:fill on="t" focussize="0,0"/>
                  <v:stroke color="#000000" miterlimit="8" joinstyle="miter" dashstyle="longDash"/>
                  <v:imagedata o:title=""/>
                  <o:lock v:ext="edit" aspectratio="f"/>
                  <v:textbox>
                    <w:txbxContent>
                      <w:p>
                        <w:pPr>
                          <w:spacing w:line="560" w:lineRule="exact"/>
                          <w:rPr>
                            <w:rFonts w:ascii="宋体" w:hAnsi="宋体" w:eastAsia="宋体" w:cs="Times New Roman"/>
                          </w:rPr>
                        </w:pPr>
                      </w:p>
                    </w:txbxContent>
                  </v:textbox>
                </v:shape>
                <w10:wrap type="none"/>
                <w10:anchorlock/>
              </v:group>
            </w:pict>
          </mc:Fallback>
        </mc:AlternateContent>
      </w:r>
    </w:p>
    <w:p>
      <w:pPr>
        <w:spacing w:line="500" w:lineRule="exact"/>
        <w:jc w:val="both"/>
        <w:rPr>
          <w:rFonts w:hint="eastAsia" w:ascii="宋体" w:hAnsi="宋体" w:eastAsia="宋体" w:cs="Times New Roman"/>
          <w:color w:val="FF0000"/>
          <w:szCs w:val="21"/>
        </w:rPr>
      </w:pPr>
    </w:p>
    <w:p>
      <w:pPr>
        <w:spacing w:line="500" w:lineRule="exact"/>
        <w:jc w:val="both"/>
        <w:rPr>
          <w:rFonts w:hint="eastAsia" w:ascii="宋体" w:hAnsi="宋体" w:eastAsia="宋体" w:cs="Times New Roman"/>
          <w:color w:val="FF0000"/>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2940" w:firstLineChars="1400"/>
        <w:jc w:val="both"/>
        <w:textAlignment w:val="auto"/>
        <w:rPr>
          <w:rFonts w:hint="eastAsia" w:ascii="宋体" w:hAnsi="宋体" w:eastAsia="宋体" w:cs="Times New Roman"/>
          <w:color w:val="auto"/>
          <w:szCs w:val="21"/>
        </w:rPr>
      </w:pPr>
      <w:r>
        <w:rPr>
          <w:rFonts w:hint="eastAsia" w:ascii="宋体" w:hAnsi="宋体" w:eastAsia="宋体" w:cs="Times New Roman"/>
          <w:color w:val="auto"/>
          <w:szCs w:val="21"/>
        </w:rPr>
        <w:t>承包（服务）商名称：</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（公章）</w:t>
      </w:r>
    </w:p>
    <w:p>
      <w:pPr>
        <w:keepNext w:val="0"/>
        <w:keepLines w:val="0"/>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宋体" w:hAnsi="宋体" w:eastAsia="宋体" w:cs="Times New Roman"/>
          <w:color w:val="auto"/>
        </w:rPr>
      </w:pPr>
      <w:r>
        <w:rPr>
          <w:rFonts w:hint="eastAsia" w:ascii="宋体" w:hAnsi="宋体" w:eastAsia="宋体" w:cs="Times New Roman"/>
          <w:color w:val="auto"/>
          <w:szCs w:val="21"/>
        </w:rPr>
        <w:t>法定代表人：</w:t>
      </w:r>
      <w:r>
        <w:rPr>
          <w:rFonts w:ascii="宋体" w:hAnsi="宋体" w:eastAsia="宋体" w:cs="Times New Roman"/>
          <w:color w:val="auto"/>
          <w:spacing w:val="10"/>
          <w:szCs w:val="21"/>
        </w:rPr>
        <w:t>（签字</w:t>
      </w:r>
      <w:r>
        <w:rPr>
          <w:rFonts w:hint="eastAsia" w:ascii="宋体" w:hAnsi="宋体" w:eastAsia="宋体" w:cs="Times New Roman"/>
          <w:color w:val="auto"/>
          <w:spacing w:val="10"/>
          <w:szCs w:val="21"/>
        </w:rPr>
        <w:t>或盖章</w:t>
      </w:r>
      <w:r>
        <w:rPr>
          <w:rFonts w:ascii="宋体" w:hAnsi="宋体" w:eastAsia="宋体" w:cs="Times New Roman"/>
          <w:color w:val="auto"/>
          <w:spacing w:val="10"/>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right="630"/>
        <w:jc w:val="right"/>
        <w:textAlignment w:val="auto"/>
        <w:rPr>
          <w:rFonts w:ascii="宋体" w:hAnsi="宋体" w:eastAsia="黑体" w:cs="Times New Roman"/>
          <w:color w:val="FF0000"/>
          <w:sz w:val="28"/>
          <w:szCs w:val="28"/>
        </w:rPr>
      </w:pP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年</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月</w:t>
      </w:r>
      <w:r>
        <w:rPr>
          <w:rFonts w:ascii="宋体" w:hAnsi="宋体" w:eastAsia="宋体" w:cs="Times New Roman"/>
          <w:color w:val="auto"/>
          <w:szCs w:val="21"/>
          <w:u w:val="single"/>
        </w:rPr>
        <w:t xml:space="preserve">        </w:t>
      </w:r>
      <w:r>
        <w:rPr>
          <w:rFonts w:hint="eastAsia" w:ascii="宋体" w:hAnsi="宋体" w:eastAsia="宋体" w:cs="Times New Roman"/>
          <w:color w:val="auto"/>
          <w:szCs w:val="21"/>
        </w:rPr>
        <w:t>日</w:t>
      </w:r>
      <w:r>
        <w:rPr>
          <w:rFonts w:ascii="宋体" w:hAnsi="宋体" w:eastAsia="宋体" w:cs="Times New Roman"/>
          <w:color w:val="auto"/>
          <w:szCs w:val="21"/>
        </w:rPr>
        <w:t xml:space="preserve">  </w:t>
      </w:r>
    </w:p>
    <w:p>
      <w:pPr>
        <w:widowControl w:val="0"/>
        <w:adjustRightInd w:val="0"/>
        <w:snapToGrid w:val="0"/>
        <w:spacing w:before="312" w:beforeLines="100" w:after="312" w:afterLines="100" w:line="360" w:lineRule="auto"/>
        <w:jc w:val="center"/>
        <w:outlineLvl w:val="1"/>
        <w:rPr>
          <w:rFonts w:ascii="Times New Roman" w:hAnsi="宋体" w:eastAsia="黑体" w:cs="Times New Roman"/>
          <w:color w:val="auto"/>
          <w:kern w:val="2"/>
          <w:sz w:val="32"/>
          <w:szCs w:val="32"/>
          <w:lang w:val="en-US" w:eastAsia="zh-CN" w:bidi="ar-SA"/>
        </w:rPr>
      </w:pPr>
      <w:r>
        <w:rPr>
          <w:rFonts w:ascii="Times New Roman" w:hAnsi="宋体" w:eastAsia="黑体" w:cs="Times New Roman"/>
          <w:color w:val="FF0000"/>
          <w:kern w:val="2"/>
          <w:sz w:val="28"/>
          <w:szCs w:val="28"/>
          <w:lang w:val="en-US" w:eastAsia="zh-CN" w:bidi="ar-SA"/>
        </w:rPr>
        <w:br w:type="page"/>
      </w:r>
      <w:bookmarkStart w:id="281" w:name="_Toc127187856"/>
      <w:bookmarkStart w:id="282" w:name="_Toc95384294"/>
      <w:bookmarkStart w:id="283" w:name="_Toc127187857"/>
      <w:bookmarkStart w:id="284" w:name="_Toc95384295"/>
      <w:r>
        <w:rPr>
          <w:rFonts w:hint="eastAsia" w:ascii="Times New Roman" w:hAnsi="宋体" w:eastAsia="黑体" w:cs="Times New Roman"/>
          <w:color w:val="auto"/>
          <w:kern w:val="2"/>
          <w:sz w:val="28"/>
          <w:szCs w:val="28"/>
          <w:lang w:val="en-US" w:eastAsia="zh-CN" w:bidi="ar-SA"/>
        </w:rPr>
        <w:t>二、</w:t>
      </w:r>
      <w:r>
        <w:rPr>
          <w:rFonts w:ascii="Times New Roman" w:hAnsi="宋体" w:eastAsia="黑体" w:cs="Times New Roman"/>
          <w:color w:val="auto"/>
          <w:kern w:val="2"/>
          <w:sz w:val="32"/>
          <w:szCs w:val="32"/>
          <w:lang w:val="en-US" w:eastAsia="zh-CN" w:bidi="ar-SA"/>
        </w:rPr>
        <w:t>授权委托书</w:t>
      </w:r>
      <w:bookmarkEnd w:id="281"/>
      <w:bookmarkEnd w:id="282"/>
    </w:p>
    <w:p>
      <w:pPr>
        <w:spacing w:line="560" w:lineRule="exact"/>
        <w:jc w:val="center"/>
        <w:rPr>
          <w:rFonts w:ascii="宋体" w:hAnsi="宋体" w:eastAsia="宋体" w:cs="Times New Roman"/>
          <w:color w:val="auto"/>
        </w:rPr>
      </w:pPr>
      <w:r>
        <w:rPr>
          <w:rFonts w:hint="eastAsia" w:ascii="宋体" w:hAnsi="宋体" w:eastAsia="宋体" w:cs="Times New Roman"/>
          <w:color w:val="auto"/>
        </w:rPr>
        <w:t>（如法定代表人授权其他人谈判用此表）</w:t>
      </w:r>
    </w:p>
    <w:p>
      <w:pPr>
        <w:topLinePunct/>
        <w:spacing w:line="360" w:lineRule="auto"/>
        <w:ind w:firstLine="460" w:firstLineChars="200"/>
        <w:rPr>
          <w:rFonts w:ascii="宋体" w:hAnsi="宋体" w:eastAsia="宋体" w:cs="Times New Roman"/>
          <w:color w:val="auto"/>
          <w:spacing w:val="10"/>
          <w:szCs w:val="21"/>
        </w:rPr>
      </w:pPr>
    </w:p>
    <w:p>
      <w:pPr>
        <w:topLinePunct/>
        <w:spacing w:line="360" w:lineRule="auto"/>
        <w:ind w:firstLine="690" w:firstLineChars="300"/>
        <w:rPr>
          <w:rFonts w:ascii="宋体" w:hAnsi="宋体" w:eastAsia="宋体" w:cs="Times New Roman"/>
          <w:color w:val="auto"/>
          <w:spacing w:val="10"/>
          <w:szCs w:val="21"/>
        </w:rPr>
      </w:pPr>
      <w:r>
        <w:rPr>
          <w:rFonts w:ascii="宋体" w:hAnsi="宋体" w:eastAsia="宋体" w:cs="Times New Roman"/>
          <w:color w:val="auto"/>
          <w:spacing w:val="10"/>
          <w:szCs w:val="21"/>
        </w:rPr>
        <w:t>本人</w:t>
      </w:r>
      <w:r>
        <w:rPr>
          <w:rFonts w:ascii="宋体" w:hAnsi="宋体" w:eastAsia="宋体" w:cs="Times New Roman"/>
          <w:color w:val="auto"/>
          <w:spacing w:val="10"/>
          <w:szCs w:val="21"/>
          <w:u w:val="single"/>
        </w:rPr>
        <w:t xml:space="preserve">     </w:t>
      </w:r>
      <w:r>
        <w:rPr>
          <w:rFonts w:ascii="宋体" w:hAnsi="宋体" w:eastAsia="宋体" w:cs="Times New Roman"/>
          <w:color w:val="auto"/>
          <w:spacing w:val="10"/>
          <w:szCs w:val="21"/>
        </w:rPr>
        <w:t xml:space="preserve">（姓名）系 </w:t>
      </w:r>
      <w:r>
        <w:rPr>
          <w:rFonts w:ascii="宋体" w:hAnsi="宋体" w:eastAsia="宋体" w:cs="Times New Roman"/>
          <w:color w:val="auto"/>
          <w:spacing w:val="10"/>
          <w:szCs w:val="21"/>
          <w:u w:val="single"/>
        </w:rPr>
        <w:t xml:space="preserve">       </w:t>
      </w:r>
      <w:r>
        <w:rPr>
          <w:rFonts w:hint="eastAsia" w:ascii="宋体" w:hAnsi="宋体" w:eastAsia="宋体" w:cs="Times New Roman"/>
          <w:color w:val="auto"/>
          <w:spacing w:val="10"/>
          <w:szCs w:val="21"/>
          <w:u w:val="single"/>
        </w:rPr>
        <w:t xml:space="preserve">            </w:t>
      </w:r>
      <w:r>
        <w:rPr>
          <w:rFonts w:ascii="宋体" w:hAnsi="宋体" w:eastAsia="宋体" w:cs="Times New Roman"/>
          <w:color w:val="auto"/>
          <w:spacing w:val="10"/>
          <w:szCs w:val="21"/>
        </w:rPr>
        <w:t>（</w:t>
      </w:r>
      <w:r>
        <w:rPr>
          <w:rFonts w:hint="eastAsia" w:ascii="宋体" w:hAnsi="宋体" w:eastAsia="宋体" w:cs="Times New Roman"/>
          <w:color w:val="auto"/>
        </w:rPr>
        <w:t>承包（服务）商名称</w:t>
      </w:r>
      <w:r>
        <w:rPr>
          <w:rFonts w:ascii="宋体" w:hAnsi="宋体" w:eastAsia="宋体" w:cs="Times New Roman"/>
          <w:color w:val="auto"/>
          <w:spacing w:val="10"/>
          <w:szCs w:val="21"/>
        </w:rPr>
        <w:t>）的法定代表人，现委托</w:t>
      </w:r>
      <w:r>
        <w:rPr>
          <w:rFonts w:ascii="宋体" w:hAnsi="宋体" w:eastAsia="宋体" w:cs="Times New Roman"/>
          <w:color w:val="auto"/>
          <w:spacing w:val="10"/>
          <w:szCs w:val="21"/>
          <w:u w:val="single"/>
        </w:rPr>
        <w:t xml:space="preserve">       </w:t>
      </w:r>
      <w:r>
        <w:rPr>
          <w:rFonts w:hint="eastAsia" w:ascii="宋体" w:hAnsi="宋体" w:eastAsia="宋体" w:cs="Times New Roman"/>
          <w:color w:val="auto"/>
          <w:spacing w:val="10"/>
          <w:szCs w:val="21"/>
          <w:u w:val="single"/>
        </w:rPr>
        <w:t xml:space="preserve">        </w:t>
      </w:r>
      <w:r>
        <w:rPr>
          <w:rFonts w:hint="eastAsia" w:ascii="宋体" w:hAnsi="宋体" w:eastAsia="宋体" w:cs="Times New Roman"/>
          <w:color w:val="auto"/>
          <w:szCs w:val="21"/>
        </w:rPr>
        <w:t>（单位名称）的</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（职务）</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（姓名）</w:t>
      </w:r>
      <w:r>
        <w:rPr>
          <w:rFonts w:ascii="宋体" w:hAnsi="宋体" w:eastAsia="宋体" w:cs="Times New Roman"/>
          <w:color w:val="auto"/>
          <w:spacing w:val="10"/>
          <w:szCs w:val="21"/>
        </w:rPr>
        <w:t>为我</w:t>
      </w:r>
      <w:r>
        <w:rPr>
          <w:rFonts w:hint="eastAsia" w:ascii="宋体" w:hAnsi="宋体" w:eastAsia="宋体" w:cs="Times New Roman"/>
          <w:color w:val="auto"/>
          <w:spacing w:val="10"/>
          <w:szCs w:val="21"/>
        </w:rPr>
        <w:t>公司授权</w:t>
      </w:r>
      <w:r>
        <w:rPr>
          <w:rFonts w:ascii="宋体" w:hAnsi="宋体" w:eastAsia="宋体" w:cs="Times New Roman"/>
          <w:color w:val="auto"/>
          <w:spacing w:val="10"/>
          <w:szCs w:val="21"/>
        </w:rPr>
        <w:t>代理人。代理人根据授权，以我</w:t>
      </w:r>
      <w:r>
        <w:rPr>
          <w:rFonts w:hint="eastAsia" w:ascii="宋体" w:hAnsi="宋体" w:eastAsia="宋体" w:cs="Times New Roman"/>
          <w:color w:val="auto"/>
          <w:spacing w:val="10"/>
          <w:szCs w:val="21"/>
        </w:rPr>
        <w:t>公司</w:t>
      </w:r>
      <w:r>
        <w:rPr>
          <w:rFonts w:ascii="宋体" w:hAnsi="宋体" w:eastAsia="宋体" w:cs="Times New Roman"/>
          <w:color w:val="auto"/>
          <w:spacing w:val="10"/>
          <w:szCs w:val="21"/>
        </w:rPr>
        <w:t>名义签署、澄清</w:t>
      </w:r>
      <w:r>
        <w:rPr>
          <w:rFonts w:hint="eastAsia" w:ascii="宋体" w:hAnsi="宋体" w:eastAsia="宋体" w:cs="Times New Roman"/>
          <w:color w:val="auto"/>
          <w:spacing w:val="10"/>
          <w:szCs w:val="21"/>
        </w:rPr>
        <w:t>、说明、补正</w:t>
      </w:r>
      <w:r>
        <w:rPr>
          <w:rFonts w:ascii="宋体" w:hAnsi="宋体" w:eastAsia="宋体" w:cs="Times New Roman"/>
          <w:color w:val="auto"/>
          <w:spacing w:val="10"/>
          <w:szCs w:val="21"/>
        </w:rPr>
        <w:t>、递交、撤回、修改</w:t>
      </w:r>
      <w:r>
        <w:rPr>
          <w:rFonts w:hint="eastAsia" w:ascii="宋体" w:hAnsi="宋体" w:eastAsia="宋体" w:cs="Times New Roman"/>
          <w:color w:val="auto"/>
          <w:spacing w:val="10"/>
          <w:szCs w:val="21"/>
          <w:u w:val="single"/>
        </w:rPr>
        <w:t xml:space="preserve">            </w:t>
      </w:r>
      <w:r>
        <w:rPr>
          <w:rFonts w:ascii="宋体" w:hAnsi="宋体" w:eastAsia="宋体" w:cs="Times New Roman"/>
          <w:color w:val="auto"/>
          <w:spacing w:val="10"/>
          <w:szCs w:val="21"/>
          <w:u w:val="single"/>
        </w:rPr>
        <w:t xml:space="preserve">（项目名称）      </w:t>
      </w:r>
      <w:r>
        <w:rPr>
          <w:rFonts w:hint="eastAsia" w:ascii="宋体" w:hAnsi="宋体" w:eastAsia="宋体" w:cs="Times New Roman"/>
          <w:color w:val="auto"/>
          <w:spacing w:val="10"/>
          <w:szCs w:val="21"/>
        </w:rPr>
        <w:t>谈判（响应）</w:t>
      </w:r>
      <w:r>
        <w:rPr>
          <w:rFonts w:ascii="宋体" w:hAnsi="宋体" w:eastAsia="宋体" w:cs="Times New Roman"/>
          <w:color w:val="auto"/>
          <w:spacing w:val="10"/>
          <w:szCs w:val="21"/>
        </w:rPr>
        <w:t>文件、签订合同和处理有关事宜，其法律后果由我</w:t>
      </w:r>
      <w:r>
        <w:rPr>
          <w:rFonts w:hint="eastAsia" w:ascii="宋体" w:hAnsi="宋体" w:eastAsia="宋体" w:cs="Times New Roman"/>
          <w:color w:val="auto"/>
          <w:spacing w:val="10"/>
          <w:szCs w:val="21"/>
        </w:rPr>
        <w:t>公司</w:t>
      </w:r>
      <w:r>
        <w:rPr>
          <w:rFonts w:ascii="宋体" w:hAnsi="宋体" w:eastAsia="宋体" w:cs="Times New Roman"/>
          <w:color w:val="auto"/>
          <w:spacing w:val="10"/>
          <w:szCs w:val="21"/>
        </w:rPr>
        <w:t>承担。</w:t>
      </w:r>
    </w:p>
    <w:p>
      <w:pPr>
        <w:spacing w:line="360" w:lineRule="auto"/>
        <w:ind w:firstLine="200"/>
        <w:rPr>
          <w:rFonts w:ascii="宋体" w:hAnsi="宋体" w:eastAsia="宋体" w:cs="Times New Roman"/>
          <w:color w:val="auto"/>
          <w:spacing w:val="10"/>
          <w:szCs w:val="21"/>
        </w:rPr>
      </w:pPr>
      <w:r>
        <w:rPr>
          <w:rFonts w:ascii="宋体" w:hAnsi="宋体" w:eastAsia="宋体" w:cs="Times New Roman"/>
          <w:color w:val="auto"/>
          <w:spacing w:val="10"/>
          <w:szCs w:val="21"/>
        </w:rPr>
        <w:t xml:space="preserve">  </w:t>
      </w:r>
      <w:r>
        <w:rPr>
          <w:rFonts w:hint="eastAsia" w:ascii="宋体" w:hAnsi="宋体" w:eastAsia="宋体" w:cs="Times New Roman"/>
          <w:color w:val="auto"/>
          <w:spacing w:val="10"/>
          <w:szCs w:val="21"/>
        </w:rPr>
        <w:t>授权</w:t>
      </w:r>
      <w:r>
        <w:rPr>
          <w:rFonts w:ascii="宋体" w:hAnsi="宋体" w:eastAsia="宋体" w:cs="Times New Roman"/>
          <w:color w:val="auto"/>
          <w:spacing w:val="10"/>
          <w:szCs w:val="21"/>
        </w:rPr>
        <w:t>期限：</w:t>
      </w:r>
      <w:r>
        <w:rPr>
          <w:rFonts w:hint="eastAsia" w:ascii="宋体" w:hAnsi="宋体" w:eastAsia="宋体" w:cs="Times New Roman"/>
          <w:color w:val="auto"/>
          <w:spacing w:val="10"/>
          <w:szCs w:val="21"/>
        </w:rPr>
        <w:t>自授权之日起至</w:t>
      </w:r>
      <w:r>
        <w:rPr>
          <w:rFonts w:hint="eastAsia" w:ascii="宋体" w:hAnsi="宋体" w:eastAsia="宋体" w:cs="Times New Roman"/>
          <w:color w:val="auto"/>
          <w:spacing w:val="10"/>
          <w:szCs w:val="21"/>
          <w:u w:val="single"/>
        </w:rPr>
        <w:t xml:space="preserve">      年     月     日</w:t>
      </w:r>
      <w:r>
        <w:rPr>
          <w:rFonts w:hint="eastAsia" w:ascii="宋体" w:hAnsi="宋体" w:eastAsia="宋体" w:cs="Times New Roman"/>
          <w:color w:val="auto"/>
          <w:spacing w:val="10"/>
          <w:szCs w:val="21"/>
        </w:rPr>
        <w:t>。</w:t>
      </w:r>
    </w:p>
    <w:p>
      <w:pPr>
        <w:spacing w:line="360" w:lineRule="auto"/>
        <w:ind w:firstLine="460" w:firstLineChars="200"/>
        <w:rPr>
          <w:rFonts w:ascii="宋体" w:hAnsi="宋体" w:eastAsia="宋体" w:cs="Times New Roman"/>
          <w:color w:val="auto"/>
          <w:spacing w:val="10"/>
          <w:szCs w:val="21"/>
        </w:rPr>
      </w:pPr>
      <w:r>
        <w:rPr>
          <w:rFonts w:ascii="宋体" w:hAnsi="宋体" w:eastAsia="宋体" w:cs="Times New Roman"/>
          <w:color w:val="auto"/>
          <w:spacing w:val="10"/>
          <w:szCs w:val="21"/>
        </w:rPr>
        <w:t>代理人无转委托权。</w:t>
      </w:r>
    </w:p>
    <w:p>
      <w:pPr>
        <w:spacing w:line="360" w:lineRule="auto"/>
        <w:rPr>
          <w:rFonts w:ascii="宋体" w:hAnsi="宋体" w:eastAsia="宋体" w:cs="Times New Roman"/>
          <w:color w:val="auto"/>
          <w:spacing w:val="10"/>
          <w:szCs w:val="21"/>
        </w:rPr>
      </w:pPr>
      <w:r>
        <w:rPr>
          <w:rFonts w:hint="eastAsia" w:ascii="宋体" w:hAnsi="宋体" w:eastAsia="宋体" w:cs="Times New Roman"/>
          <w:color w:val="auto"/>
          <w:spacing w:val="10"/>
          <w:szCs w:val="21"/>
        </w:rPr>
        <w:t>附：法定代表人及代理人身份证明</w:t>
      </w:r>
    </w:p>
    <w:p>
      <w:pPr>
        <w:spacing w:line="360" w:lineRule="auto"/>
        <w:rPr>
          <w:rFonts w:ascii="宋体" w:hAnsi="宋体" w:eastAsia="宋体" w:cs="Times New Roman"/>
          <w:color w:val="auto"/>
          <w:spacing w:val="10"/>
          <w:szCs w:val="21"/>
        </w:rPr>
      </w:pPr>
      <w:r>
        <w:rPr>
          <w:rFonts w:ascii="宋体" w:hAnsi="宋体" w:eastAsia="宋体" w:cs="Times New Roman"/>
          <w:color w:val="auto"/>
          <w:spacing w:val="10"/>
          <w:szCs w:val="21"/>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16510</wp:posOffset>
                </wp:positionV>
                <wp:extent cx="5581650" cy="2091690"/>
                <wp:effectExtent l="5080" t="4445" r="13970" b="18415"/>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581650" cy="2091690"/>
                        </a:xfrm>
                        <a:prstGeom prst="rect">
                          <a:avLst/>
                        </a:prstGeom>
                        <a:solidFill>
                          <a:srgbClr val="FFFFFF"/>
                        </a:solidFill>
                        <a:ln w="9525">
                          <a:solidFill>
                            <a:srgbClr val="000000"/>
                          </a:solidFill>
                          <a:prstDash val="dash"/>
                          <a:miter lim="800000"/>
                        </a:ln>
                        <a:effectLst/>
                      </wps:spPr>
                      <wps:txbx>
                        <w:txbxContent>
                          <w:p>
                            <w:pPr>
                              <w:spacing w:line="560" w:lineRule="exact"/>
                              <w:jc w:val="center"/>
                              <w:rPr>
                                <w:rFonts w:ascii="宋体" w:hAnsi="宋体" w:eastAsia="宋体" w:cs="Times New Roma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1.3pt;height:164.7pt;width:439.5pt;z-index:251662336;mso-width-relative:page;mso-height-relative:page;" fillcolor="#FFFFFF" filled="t" stroked="t" coordsize="21600,21600" o:gfxdata="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xQ+K31QAAAAcBAAAP&#10;AAAAAAAAAAEAIAAAACIAAABkcnMvZG93bnJldi54bWxQSwECFAAUAAAACACHTuJA/zxoaVQCAACw&#10;BAAADgAAAAAAAAABACAAAAAkAQAAZHJzL2Uyb0RvYy54bWxQSwUGAAAAAAYABgBZAQAA6gUAAAAA&#10;">
                <v:fill on="t" focussize="0,0"/>
                <v:stroke color="#000000" miterlimit="8" joinstyle="miter" dashstyle="dash"/>
                <v:imagedata o:title=""/>
                <o:lock v:ext="edit" aspectratio="f"/>
                <v:textbox>
                  <w:txbxContent>
                    <w:p>
                      <w:pPr>
                        <w:spacing w:line="560" w:lineRule="exact"/>
                        <w:jc w:val="center"/>
                        <w:rPr>
                          <w:rFonts w:ascii="宋体" w:hAnsi="宋体" w:eastAsia="宋体" w:cs="Times New Roman"/>
                        </w:rPr>
                      </w:pPr>
                    </w:p>
                  </w:txbxContent>
                </v:textbox>
              </v:shape>
            </w:pict>
          </mc:Fallback>
        </mc:AlternateContent>
      </w:r>
    </w:p>
    <w:p>
      <w:pPr>
        <w:spacing w:line="360" w:lineRule="auto"/>
        <w:rPr>
          <w:rFonts w:ascii="宋体" w:hAnsi="宋体" w:eastAsia="宋体" w:cs="Times New Roman"/>
          <w:color w:val="auto"/>
          <w:spacing w:val="10"/>
          <w:szCs w:val="21"/>
        </w:rPr>
      </w:pPr>
    </w:p>
    <w:p>
      <w:pPr>
        <w:spacing w:line="360" w:lineRule="auto"/>
        <w:rPr>
          <w:rFonts w:ascii="宋体" w:hAnsi="宋体" w:eastAsia="宋体" w:cs="Times New Roman"/>
          <w:color w:val="auto"/>
          <w:spacing w:val="10"/>
          <w:szCs w:val="21"/>
        </w:rPr>
      </w:pPr>
    </w:p>
    <w:p>
      <w:pPr>
        <w:spacing w:line="360" w:lineRule="auto"/>
        <w:rPr>
          <w:rFonts w:ascii="宋体" w:hAnsi="宋体" w:eastAsia="宋体" w:cs="Times New Roman"/>
          <w:color w:val="auto"/>
          <w:spacing w:val="10"/>
          <w:szCs w:val="21"/>
        </w:rPr>
      </w:pPr>
    </w:p>
    <w:p>
      <w:pPr>
        <w:spacing w:line="360" w:lineRule="auto"/>
        <w:rPr>
          <w:rFonts w:ascii="宋体" w:hAnsi="宋体" w:eastAsia="宋体" w:cs="Times New Roman"/>
          <w:color w:val="auto"/>
          <w:spacing w:val="10"/>
          <w:szCs w:val="21"/>
        </w:rPr>
      </w:pPr>
    </w:p>
    <w:p>
      <w:pPr>
        <w:spacing w:line="360" w:lineRule="auto"/>
        <w:rPr>
          <w:rFonts w:ascii="宋体" w:hAnsi="宋体" w:eastAsia="宋体" w:cs="Times New Roman"/>
          <w:color w:val="auto"/>
          <w:spacing w:val="10"/>
          <w:szCs w:val="21"/>
        </w:rPr>
      </w:pPr>
    </w:p>
    <w:p>
      <w:pPr>
        <w:spacing w:line="360" w:lineRule="auto"/>
        <w:rPr>
          <w:rFonts w:ascii="宋体" w:hAnsi="宋体" w:eastAsia="宋体" w:cs="Times New Roman"/>
          <w:color w:val="auto"/>
          <w:spacing w:val="10"/>
          <w:szCs w:val="21"/>
        </w:rPr>
      </w:pPr>
      <w:r>
        <w:rPr>
          <w:rFonts w:ascii="黑体" w:hAnsi="宋体" w:eastAsia="黑体" w:cs="Times New Roman"/>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60960</wp:posOffset>
                </wp:positionH>
                <wp:positionV relativeFrom="paragraph">
                  <wp:posOffset>213995</wp:posOffset>
                </wp:positionV>
                <wp:extent cx="5581650" cy="1567815"/>
                <wp:effectExtent l="4445" t="4445" r="14605" b="889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581650" cy="2091690"/>
                        </a:xfrm>
                        <a:prstGeom prst="rect">
                          <a:avLst/>
                        </a:prstGeom>
                        <a:solidFill>
                          <a:srgbClr val="FFFFFF"/>
                        </a:solidFill>
                        <a:ln w="9525">
                          <a:solidFill>
                            <a:srgbClr val="000000"/>
                          </a:solidFill>
                          <a:prstDash val="dash"/>
                          <a:miter lim="800000"/>
                        </a:ln>
                        <a:effectLst/>
                      </wps:spPr>
                      <wps:txbx>
                        <w:txbxContent>
                          <w:p>
                            <w:pPr>
                              <w:spacing w:line="560" w:lineRule="exact"/>
                              <w:jc w:val="center"/>
                              <w:rPr>
                                <w:rFonts w:ascii="宋体" w:hAnsi="宋体" w:eastAsia="宋体" w:cs="Times New Roma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16.85pt;height:123.45pt;width:439.5pt;z-index:251663360;mso-width-relative:page;mso-height-relative:page;" fillcolor="#FFFFFF" filled="t" stroked="t" coordsize="21600,21600" o:gfxdata="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nKB7DWAAAACAEA&#10;AA8AAAAAAAAAAQAgAAAAIgAAAGRycy9kb3ducmV2LnhtbFBLAQIUABQAAAAIAIdO4kDF/vFiVQIA&#10;ALAEAAAOAAAAAAAAAAEAIAAAACUBAABkcnMvZTJvRG9jLnhtbFBLBQYAAAAABgAGAFkBAADsBQAA&#10;AAA=&#10;">
                <v:fill on="t" focussize="0,0"/>
                <v:stroke color="#000000" miterlimit="8" joinstyle="miter" dashstyle="dash"/>
                <v:imagedata o:title=""/>
                <o:lock v:ext="edit" aspectratio="f"/>
                <v:textbox>
                  <w:txbxContent>
                    <w:p>
                      <w:pPr>
                        <w:spacing w:line="560" w:lineRule="exact"/>
                        <w:jc w:val="center"/>
                        <w:rPr>
                          <w:rFonts w:ascii="宋体" w:hAnsi="宋体" w:eastAsia="宋体" w:cs="Times New Roman"/>
                        </w:rPr>
                      </w:pPr>
                    </w:p>
                  </w:txbxContent>
                </v:textbox>
              </v:shape>
            </w:pict>
          </mc:Fallback>
        </mc:AlternateContent>
      </w:r>
    </w:p>
    <w:p>
      <w:pPr>
        <w:spacing w:line="360" w:lineRule="auto"/>
        <w:rPr>
          <w:rFonts w:ascii="宋体" w:hAnsi="宋体" w:eastAsia="宋体" w:cs="Times New Roman"/>
          <w:color w:val="auto"/>
          <w:spacing w:val="10"/>
          <w:szCs w:val="21"/>
        </w:rPr>
      </w:pPr>
    </w:p>
    <w:p>
      <w:pPr>
        <w:spacing w:line="360" w:lineRule="auto"/>
        <w:ind w:firstLine="200"/>
        <w:jc w:val="right"/>
        <w:rPr>
          <w:rFonts w:ascii="宋体" w:hAnsi="宋体" w:eastAsia="宋体" w:cs="Times New Roman"/>
          <w:color w:val="auto"/>
          <w:spacing w:val="10"/>
          <w:szCs w:val="21"/>
        </w:rPr>
      </w:pPr>
    </w:p>
    <w:p>
      <w:pPr>
        <w:spacing w:line="360" w:lineRule="auto"/>
        <w:rPr>
          <w:rFonts w:ascii="宋体" w:hAnsi="宋体" w:eastAsia="宋体" w:cs="Times New Roman"/>
          <w:color w:val="auto"/>
          <w:szCs w:val="21"/>
        </w:rPr>
      </w:pPr>
    </w:p>
    <w:p>
      <w:pPr>
        <w:spacing w:line="560" w:lineRule="exact"/>
        <w:rPr>
          <w:rFonts w:ascii="黑体" w:hAnsi="宋体" w:eastAsia="黑体" w:cs="Times New Roman"/>
          <w:color w:val="auto"/>
          <w:sz w:val="32"/>
          <w:szCs w:val="32"/>
        </w:rPr>
      </w:pPr>
    </w:p>
    <w:p>
      <w:pPr>
        <w:spacing w:line="560" w:lineRule="exact"/>
        <w:rPr>
          <w:rFonts w:ascii="黑体" w:hAnsi="宋体" w:eastAsia="黑体" w:cs="Times New Roman"/>
          <w:color w:val="auto"/>
          <w:sz w:val="32"/>
          <w:szCs w:val="32"/>
        </w:rPr>
      </w:pPr>
    </w:p>
    <w:p>
      <w:pPr>
        <w:wordWrap w:val="0"/>
        <w:spacing w:line="360" w:lineRule="auto"/>
        <w:ind w:firstLine="200"/>
        <w:jc w:val="right"/>
        <w:rPr>
          <w:rFonts w:ascii="宋体" w:hAnsi="宋体" w:eastAsia="宋体" w:cs="Times New Roman"/>
          <w:color w:val="auto"/>
          <w:spacing w:val="10"/>
          <w:szCs w:val="21"/>
        </w:rPr>
      </w:pPr>
    </w:p>
    <w:p>
      <w:pPr>
        <w:wordWrap w:val="0"/>
        <w:spacing w:line="360" w:lineRule="auto"/>
        <w:ind w:firstLine="200"/>
        <w:jc w:val="right"/>
        <w:rPr>
          <w:rFonts w:ascii="宋体" w:hAnsi="宋体" w:eastAsia="宋体" w:cs="Times New Roman"/>
          <w:color w:val="auto"/>
          <w:spacing w:val="10"/>
          <w:szCs w:val="21"/>
        </w:rPr>
      </w:pPr>
      <w:r>
        <w:rPr>
          <w:rFonts w:ascii="宋体" w:hAnsi="宋体" w:eastAsia="宋体" w:cs="Times New Roman"/>
          <w:color w:val="auto"/>
          <w:spacing w:val="10"/>
          <w:szCs w:val="21"/>
        </w:rPr>
        <w:t>法定代表人：</w:t>
      </w:r>
      <w:r>
        <w:rPr>
          <w:rFonts w:ascii="宋体" w:hAnsi="宋体" w:eastAsia="宋体" w:cs="Times New Roman"/>
          <w:color w:val="auto"/>
          <w:spacing w:val="10"/>
          <w:szCs w:val="21"/>
          <w:u w:val="single"/>
        </w:rPr>
        <w:t xml:space="preserve">   </w:t>
      </w:r>
      <w:r>
        <w:rPr>
          <w:rFonts w:hint="eastAsia" w:ascii="宋体" w:hAnsi="宋体" w:eastAsia="宋体" w:cs="Times New Roman"/>
          <w:color w:val="auto"/>
          <w:spacing w:val="10"/>
          <w:szCs w:val="21"/>
          <w:u w:val="single"/>
        </w:rPr>
        <w:t xml:space="preserve">       </w:t>
      </w:r>
      <w:r>
        <w:rPr>
          <w:rFonts w:ascii="宋体" w:hAnsi="宋体" w:eastAsia="宋体" w:cs="Times New Roman"/>
          <w:color w:val="auto"/>
          <w:spacing w:val="10"/>
          <w:szCs w:val="21"/>
          <w:u w:val="single"/>
        </w:rPr>
        <w:t xml:space="preserve">  </w:t>
      </w:r>
      <w:r>
        <w:rPr>
          <w:rFonts w:ascii="宋体" w:hAnsi="宋体" w:eastAsia="宋体" w:cs="Times New Roman"/>
          <w:color w:val="auto"/>
          <w:spacing w:val="10"/>
          <w:szCs w:val="21"/>
        </w:rPr>
        <w:t>（签字</w:t>
      </w:r>
      <w:r>
        <w:rPr>
          <w:rFonts w:hint="eastAsia" w:ascii="宋体" w:hAnsi="宋体" w:eastAsia="宋体" w:cs="Times New Roman"/>
          <w:color w:val="auto"/>
          <w:spacing w:val="10"/>
          <w:szCs w:val="21"/>
        </w:rPr>
        <w:t>或盖章</w:t>
      </w:r>
      <w:r>
        <w:rPr>
          <w:rFonts w:ascii="宋体" w:hAnsi="宋体" w:eastAsia="宋体" w:cs="Times New Roman"/>
          <w:color w:val="auto"/>
          <w:spacing w:val="10"/>
          <w:szCs w:val="21"/>
        </w:rPr>
        <w:t>）</w:t>
      </w:r>
    </w:p>
    <w:p>
      <w:pPr>
        <w:wordWrap w:val="0"/>
        <w:spacing w:line="360" w:lineRule="auto"/>
        <w:ind w:firstLine="200"/>
        <w:jc w:val="right"/>
        <w:rPr>
          <w:rFonts w:ascii="宋体" w:hAnsi="宋体" w:eastAsia="宋体" w:cs="Times New Roman"/>
          <w:color w:val="auto"/>
          <w:spacing w:val="10"/>
          <w:szCs w:val="21"/>
        </w:rPr>
      </w:pPr>
      <w:r>
        <w:rPr>
          <w:rFonts w:hint="eastAsia" w:ascii="宋体" w:hAnsi="宋体" w:eastAsia="宋体" w:cs="Times New Roman"/>
          <w:color w:val="auto"/>
          <w:spacing w:val="10"/>
          <w:szCs w:val="21"/>
        </w:rPr>
        <w:t xml:space="preserve">代  理  </w:t>
      </w:r>
      <w:r>
        <w:rPr>
          <w:rFonts w:ascii="宋体" w:hAnsi="宋体" w:eastAsia="宋体" w:cs="Times New Roman"/>
          <w:color w:val="auto"/>
          <w:spacing w:val="10"/>
          <w:szCs w:val="21"/>
        </w:rPr>
        <w:t>人：</w:t>
      </w:r>
      <w:r>
        <w:rPr>
          <w:rFonts w:ascii="宋体" w:hAnsi="宋体" w:eastAsia="宋体" w:cs="Times New Roman"/>
          <w:color w:val="auto"/>
          <w:spacing w:val="10"/>
          <w:szCs w:val="21"/>
          <w:u w:val="single"/>
        </w:rPr>
        <w:t xml:space="preserve">   </w:t>
      </w:r>
      <w:r>
        <w:rPr>
          <w:rFonts w:hint="eastAsia" w:ascii="宋体" w:hAnsi="宋体" w:eastAsia="宋体" w:cs="Times New Roman"/>
          <w:color w:val="auto"/>
          <w:spacing w:val="10"/>
          <w:szCs w:val="21"/>
          <w:u w:val="single"/>
        </w:rPr>
        <w:t xml:space="preserve">            </w:t>
      </w:r>
      <w:r>
        <w:rPr>
          <w:rFonts w:ascii="宋体" w:hAnsi="宋体" w:eastAsia="宋体" w:cs="Times New Roman"/>
          <w:color w:val="auto"/>
          <w:spacing w:val="10"/>
          <w:szCs w:val="21"/>
          <w:u w:val="single"/>
        </w:rPr>
        <w:t xml:space="preserve">  </w:t>
      </w:r>
      <w:r>
        <w:rPr>
          <w:rFonts w:ascii="宋体" w:hAnsi="宋体" w:eastAsia="宋体" w:cs="Times New Roman"/>
          <w:color w:val="auto"/>
          <w:spacing w:val="10"/>
          <w:szCs w:val="21"/>
        </w:rPr>
        <w:t>（签字）</w:t>
      </w:r>
    </w:p>
    <w:p>
      <w:pPr>
        <w:spacing w:line="360" w:lineRule="auto"/>
        <w:ind w:firstLine="200"/>
        <w:jc w:val="right"/>
        <w:rPr>
          <w:rFonts w:ascii="宋体" w:hAnsi="宋体" w:eastAsia="宋体" w:cs="Times New Roman"/>
          <w:color w:val="auto"/>
          <w:spacing w:val="10"/>
          <w:szCs w:val="21"/>
        </w:rPr>
      </w:pPr>
      <w:r>
        <w:rPr>
          <w:rFonts w:hint="eastAsia" w:ascii="宋体" w:hAnsi="宋体" w:eastAsia="宋体" w:cs="Times New Roman"/>
          <w:color w:val="auto"/>
        </w:rPr>
        <w:t>承包（服务）商名称</w:t>
      </w:r>
      <w:r>
        <w:rPr>
          <w:rFonts w:ascii="宋体" w:hAnsi="宋体" w:eastAsia="宋体" w:cs="Times New Roman"/>
          <w:color w:val="auto"/>
          <w:spacing w:val="10"/>
          <w:szCs w:val="21"/>
        </w:rPr>
        <w:t>：</w:t>
      </w:r>
      <w:r>
        <w:rPr>
          <w:rFonts w:ascii="宋体" w:hAnsi="宋体" w:eastAsia="宋体" w:cs="Times New Roman"/>
          <w:color w:val="auto"/>
          <w:spacing w:val="10"/>
          <w:szCs w:val="21"/>
          <w:u w:val="single"/>
        </w:rPr>
        <w:t xml:space="preserve">    </w:t>
      </w:r>
      <w:r>
        <w:rPr>
          <w:rFonts w:hint="eastAsia" w:ascii="宋体" w:hAnsi="宋体" w:eastAsia="宋体" w:cs="Times New Roman"/>
          <w:color w:val="auto"/>
          <w:spacing w:val="10"/>
          <w:szCs w:val="21"/>
          <w:u w:val="single"/>
        </w:rPr>
        <w:t xml:space="preserve"> </w:t>
      </w:r>
      <w:r>
        <w:rPr>
          <w:rFonts w:ascii="宋体" w:hAnsi="宋体" w:eastAsia="宋体" w:cs="Times New Roman"/>
          <w:color w:val="auto"/>
          <w:spacing w:val="10"/>
          <w:szCs w:val="21"/>
          <w:u w:val="single"/>
        </w:rPr>
        <w:t xml:space="preserve">       </w:t>
      </w:r>
      <w:r>
        <w:rPr>
          <w:rFonts w:ascii="宋体" w:hAnsi="宋体" w:eastAsia="宋体" w:cs="Times New Roman"/>
          <w:color w:val="auto"/>
          <w:spacing w:val="10"/>
          <w:szCs w:val="21"/>
        </w:rPr>
        <w:t>（盖单位</w:t>
      </w:r>
      <w:r>
        <w:rPr>
          <w:rFonts w:hint="eastAsia" w:ascii="宋体" w:hAnsi="宋体" w:eastAsia="宋体" w:cs="Times New Roman"/>
          <w:color w:val="auto"/>
          <w:spacing w:val="10"/>
          <w:szCs w:val="21"/>
        </w:rPr>
        <w:t>公</w:t>
      </w:r>
      <w:r>
        <w:rPr>
          <w:rFonts w:ascii="宋体" w:hAnsi="宋体" w:eastAsia="宋体" w:cs="Times New Roman"/>
          <w:color w:val="auto"/>
          <w:spacing w:val="10"/>
          <w:szCs w:val="21"/>
        </w:rPr>
        <w:t>章）</w:t>
      </w:r>
    </w:p>
    <w:p>
      <w:pPr>
        <w:widowControl w:val="0"/>
        <w:adjustRightInd w:val="0"/>
        <w:snapToGrid w:val="0"/>
        <w:spacing w:before="312" w:beforeLines="100" w:after="312" w:afterLines="100" w:line="360" w:lineRule="auto"/>
        <w:jc w:val="center"/>
        <w:outlineLvl w:val="1"/>
        <w:rPr>
          <w:rFonts w:ascii="宋体" w:hAnsi="宋体" w:eastAsia="宋体" w:cs="Times New Roman"/>
          <w:color w:val="FF0000"/>
          <w:kern w:val="2"/>
          <w:sz w:val="21"/>
          <w:szCs w:val="22"/>
          <w:lang w:val="en-US" w:eastAsia="zh-CN" w:bidi="ar-SA"/>
        </w:rPr>
      </w:pPr>
      <w:r>
        <w:rPr>
          <w:rFonts w:hint="eastAsia" w:ascii="黑体" w:hAnsi="宋体" w:eastAsia="黑体" w:cs="Times New Roman"/>
          <w:color w:val="auto"/>
          <w:spacing w:val="10"/>
          <w:kern w:val="2"/>
          <w:sz w:val="32"/>
          <w:szCs w:val="21"/>
          <w:lang w:val="en-US" w:eastAsia="zh-CN" w:bidi="ar-SA"/>
        </w:rPr>
        <w:t xml:space="preserve">                  </w:t>
      </w:r>
      <w:r>
        <w:rPr>
          <w:rFonts w:hint="eastAsia" w:ascii="宋体" w:hAnsi="宋体" w:eastAsia="宋体" w:cs="Times New Roman"/>
          <w:color w:val="auto"/>
          <w:kern w:val="2"/>
          <w:sz w:val="21"/>
          <w:szCs w:val="22"/>
          <w:lang w:val="en-US" w:eastAsia="zh-CN" w:bidi="ar-SA"/>
        </w:rPr>
        <w:t xml:space="preserve">         年      月      日</w:t>
      </w:r>
    </w:p>
    <w:p>
      <w:pPr>
        <w:widowControl w:val="0"/>
        <w:adjustRightInd w:val="0"/>
        <w:snapToGrid w:val="0"/>
        <w:spacing w:before="312" w:beforeLines="100" w:after="312" w:afterLines="100" w:line="360" w:lineRule="auto"/>
        <w:jc w:val="center"/>
        <w:outlineLvl w:val="1"/>
        <w:rPr>
          <w:rFonts w:ascii="Times New Roman" w:hAnsi="宋体" w:eastAsia="黑体" w:cs="Times New Roman"/>
          <w:color w:val="auto"/>
          <w:kern w:val="2"/>
          <w:sz w:val="28"/>
          <w:szCs w:val="28"/>
          <w:lang w:val="en-US" w:eastAsia="zh-CN" w:bidi="ar-SA"/>
        </w:rPr>
      </w:pPr>
      <w:r>
        <w:rPr>
          <w:rFonts w:hint="eastAsia" w:ascii="Times New Roman" w:hAnsi="宋体" w:eastAsia="黑体" w:cs="Times New Roman"/>
          <w:color w:val="auto"/>
          <w:kern w:val="2"/>
          <w:sz w:val="32"/>
          <w:szCs w:val="32"/>
          <w:lang w:val="en-US" w:eastAsia="zh-CN" w:bidi="ar-SA"/>
        </w:rPr>
        <w:t>三、服务方案</w:t>
      </w:r>
      <w:bookmarkEnd w:id="283"/>
      <w:bookmarkEnd w:id="284"/>
    </w:p>
    <w:p>
      <w:pPr>
        <w:spacing w:line="360" w:lineRule="auto"/>
        <w:ind w:firstLine="424" w:firstLineChars="201"/>
        <w:rPr>
          <w:rFonts w:ascii="宋体" w:hAnsi="宋体" w:eastAsia="宋体" w:cs="Times New Roman"/>
          <w:b/>
          <w:color w:val="auto"/>
        </w:rPr>
      </w:pPr>
      <w:bookmarkStart w:id="285" w:name="_Toc309652603"/>
      <w:r>
        <w:rPr>
          <w:rFonts w:hint="eastAsia" w:ascii="宋体" w:hAnsi="宋体" w:eastAsia="宋体" w:cs="Times New Roman"/>
          <w:b/>
          <w:color w:val="auto"/>
        </w:rPr>
        <w:t>1. 单位概况</w:t>
      </w:r>
      <w:bookmarkEnd w:id="285"/>
    </w:p>
    <w:p>
      <w:pPr>
        <w:widowControl w:val="0"/>
        <w:adjustRightInd w:val="0"/>
        <w:snapToGrid w:val="0"/>
        <w:spacing w:line="360" w:lineRule="auto"/>
        <w:ind w:firstLine="424" w:firstLineChars="201"/>
        <w:jc w:val="both"/>
        <w:rPr>
          <w:rFonts w:ascii="宋体" w:hAnsi="Verdana" w:eastAsia="宋体" w:cs="Verdana"/>
          <w:b/>
          <w:bCs/>
          <w:color w:val="auto"/>
          <w:kern w:val="2"/>
          <w:sz w:val="21"/>
          <w:szCs w:val="21"/>
          <w:lang w:val="en-US" w:eastAsia="zh-CN" w:bidi="ar-SA"/>
        </w:rPr>
      </w:pPr>
      <w:r>
        <w:rPr>
          <w:rFonts w:hint="eastAsia" w:ascii="宋体" w:hAnsi="Verdana" w:eastAsia="宋体" w:cs="Verdana"/>
          <w:b/>
          <w:bCs/>
          <w:color w:val="auto"/>
          <w:kern w:val="2"/>
          <w:sz w:val="21"/>
          <w:szCs w:val="21"/>
          <w:lang w:val="en-US" w:eastAsia="zh-CN" w:bidi="ar-SA"/>
        </w:rPr>
        <w:t>1.1单位基本情况</w:t>
      </w:r>
    </w:p>
    <w:p>
      <w:pPr>
        <w:widowControl w:val="0"/>
        <w:adjustRightInd w:val="0"/>
        <w:snapToGrid w:val="0"/>
        <w:spacing w:line="360" w:lineRule="auto"/>
        <w:ind w:firstLine="424" w:firstLineChars="201"/>
        <w:jc w:val="both"/>
        <w:rPr>
          <w:rFonts w:ascii="宋体" w:hAnsi="Verdana" w:eastAsia="宋体" w:cs="Verdana"/>
          <w:b/>
          <w:bCs/>
          <w:color w:val="auto"/>
          <w:kern w:val="2"/>
          <w:sz w:val="21"/>
          <w:szCs w:val="21"/>
          <w:lang w:val="en-US" w:eastAsia="zh-CN" w:bidi="ar-SA"/>
        </w:rPr>
      </w:pPr>
      <w:r>
        <w:rPr>
          <w:rFonts w:hint="eastAsia" w:ascii="宋体" w:hAnsi="Verdana" w:eastAsia="宋体" w:cs="Verdana"/>
          <w:b/>
          <w:bCs/>
          <w:color w:val="auto"/>
          <w:kern w:val="2"/>
          <w:sz w:val="21"/>
          <w:szCs w:val="21"/>
          <w:lang w:val="en-US" w:eastAsia="zh-CN" w:bidi="ar-SA"/>
        </w:rPr>
        <w:t>1.2单位资质</w:t>
      </w:r>
    </w:p>
    <w:p>
      <w:pPr>
        <w:widowControl w:val="0"/>
        <w:adjustRightInd w:val="0"/>
        <w:snapToGrid w:val="0"/>
        <w:spacing w:line="360" w:lineRule="auto"/>
        <w:ind w:firstLine="424" w:firstLineChars="201"/>
        <w:jc w:val="both"/>
        <w:rPr>
          <w:rFonts w:ascii="宋体" w:hAnsi="Verdana" w:eastAsia="宋体" w:cs="Verdana"/>
          <w:b/>
          <w:bCs/>
          <w:color w:val="auto"/>
          <w:kern w:val="2"/>
          <w:sz w:val="21"/>
          <w:szCs w:val="21"/>
          <w:lang w:val="en-US" w:eastAsia="zh-CN" w:bidi="ar-SA"/>
        </w:rPr>
      </w:pPr>
      <w:r>
        <w:rPr>
          <w:rFonts w:hint="eastAsia" w:ascii="宋体" w:hAnsi="Verdana" w:eastAsia="宋体" w:cs="Verdana"/>
          <w:b/>
          <w:bCs/>
          <w:color w:val="auto"/>
          <w:kern w:val="2"/>
          <w:sz w:val="21"/>
          <w:szCs w:val="21"/>
          <w:lang w:val="en-US" w:eastAsia="zh-CN" w:bidi="ar-SA"/>
        </w:rPr>
        <w:t>1.3业绩</w:t>
      </w:r>
    </w:p>
    <w:p>
      <w:pPr>
        <w:spacing w:line="360" w:lineRule="auto"/>
        <w:ind w:firstLine="424" w:firstLineChars="201"/>
        <w:rPr>
          <w:rFonts w:ascii="宋体" w:hAnsi="宋体" w:eastAsia="宋体" w:cs="Times New Roman"/>
          <w:b/>
          <w:color w:val="auto"/>
        </w:rPr>
      </w:pPr>
      <w:bookmarkStart w:id="286" w:name="_Toc309652605"/>
      <w:bookmarkStart w:id="287" w:name="_Toc306540305"/>
      <w:r>
        <w:rPr>
          <w:rFonts w:hint="eastAsia" w:ascii="宋体" w:hAnsi="宋体" w:eastAsia="宋体" w:cs="Times New Roman"/>
          <w:b/>
          <w:color w:val="auto"/>
        </w:rPr>
        <w:t>2. 服务方案</w:t>
      </w:r>
      <w:bookmarkEnd w:id="286"/>
      <w:bookmarkEnd w:id="287"/>
    </w:p>
    <w:p>
      <w:pPr>
        <w:widowControl w:val="0"/>
        <w:adjustRightInd w:val="0"/>
        <w:snapToGrid w:val="0"/>
        <w:spacing w:line="360" w:lineRule="auto"/>
        <w:ind w:firstLine="424" w:firstLineChars="201"/>
        <w:jc w:val="both"/>
        <w:rPr>
          <w:rFonts w:ascii="宋体" w:hAnsi="Verdana" w:eastAsia="宋体" w:cs="Verdana"/>
          <w:b/>
          <w:bCs/>
          <w:color w:val="auto"/>
          <w:kern w:val="2"/>
          <w:sz w:val="21"/>
          <w:szCs w:val="21"/>
          <w:lang w:val="en-US" w:eastAsia="zh-CN" w:bidi="ar-SA"/>
        </w:rPr>
      </w:pPr>
      <w:r>
        <w:rPr>
          <w:rFonts w:hint="eastAsia" w:ascii="宋体" w:hAnsi="Verdana" w:eastAsia="宋体" w:cs="Verdana"/>
          <w:b/>
          <w:bCs/>
          <w:color w:val="auto"/>
          <w:kern w:val="2"/>
          <w:sz w:val="21"/>
          <w:szCs w:val="21"/>
          <w:lang w:val="en-US" w:eastAsia="zh-CN" w:bidi="ar-SA"/>
        </w:rPr>
        <w:t>服务方案（主要阐述施工方案与技术措施、安全相关规范及保证措施、质量保证措施、特种人员及施工人员要求、车辆及设备、从业经历、项目管理机构、体系认证等）</w:t>
      </w:r>
    </w:p>
    <w:p>
      <w:pPr>
        <w:numPr>
          <w:ilvl w:val="0"/>
          <w:numId w:val="9"/>
        </w:numPr>
        <w:spacing w:line="360" w:lineRule="auto"/>
        <w:ind w:firstLine="424" w:firstLineChars="201"/>
        <w:rPr>
          <w:rFonts w:hint="eastAsia" w:ascii="宋体" w:hAnsi="宋体" w:eastAsia="宋体" w:cs="Times New Roman"/>
          <w:b/>
          <w:color w:val="auto"/>
        </w:rPr>
      </w:pPr>
      <w:bookmarkStart w:id="288" w:name="_Toc309652607"/>
      <w:r>
        <w:rPr>
          <w:rFonts w:hint="eastAsia" w:ascii="宋体" w:hAnsi="宋体" w:eastAsia="宋体" w:cs="Times New Roman"/>
          <w:b/>
          <w:color w:val="auto"/>
        </w:rPr>
        <w:t>技术服务</w:t>
      </w:r>
      <w:bookmarkEnd w:id="288"/>
      <w:r>
        <w:rPr>
          <w:rFonts w:hint="eastAsia" w:ascii="宋体" w:hAnsi="宋体" w:eastAsia="宋体" w:cs="Times New Roman"/>
          <w:b/>
          <w:color w:val="auto"/>
        </w:rPr>
        <w:t>承诺（主要说明服务质量等）</w:t>
      </w:r>
    </w:p>
    <w:p>
      <w:pPr>
        <w:numPr>
          <w:ilvl w:val="0"/>
          <w:numId w:val="9"/>
        </w:numPr>
        <w:spacing w:line="360" w:lineRule="auto"/>
        <w:ind w:firstLine="424" w:firstLineChars="201"/>
        <w:rPr>
          <w:rFonts w:hint="eastAsia" w:ascii="宋体" w:hAnsi="宋体" w:eastAsia="宋体" w:cs="Times New Roman"/>
          <w:b/>
          <w:color w:val="auto"/>
        </w:rPr>
      </w:pPr>
      <w:r>
        <w:rPr>
          <w:rFonts w:hint="eastAsia" w:ascii="宋体" w:hAnsi="宋体" w:eastAsia="宋体" w:cs="Times New Roman"/>
          <w:b/>
          <w:color w:val="auto"/>
          <w:lang w:val="en-US" w:eastAsia="zh-CN"/>
        </w:rPr>
        <w:t>其他</w:t>
      </w:r>
    </w:p>
    <w:p>
      <w:pPr>
        <w:spacing w:line="360" w:lineRule="auto"/>
        <w:rPr>
          <w:rFonts w:ascii="宋体" w:hAnsi="宋体" w:eastAsia="宋体" w:cs="Times New Roman"/>
          <w:color w:val="FF0000"/>
        </w:rPr>
      </w:pPr>
    </w:p>
    <w:p>
      <w:pPr>
        <w:spacing w:line="360" w:lineRule="auto"/>
        <w:rPr>
          <w:rFonts w:ascii="宋体" w:hAnsi="宋体" w:eastAsia="宋体" w:cs="Times New Roman"/>
          <w:color w:val="FF0000"/>
        </w:rPr>
      </w:pPr>
    </w:p>
    <w:p>
      <w:pPr>
        <w:widowControl w:val="0"/>
        <w:adjustRightInd w:val="0"/>
        <w:snapToGrid w:val="0"/>
        <w:spacing w:before="312" w:beforeLines="100" w:after="312" w:afterLines="100" w:line="360" w:lineRule="auto"/>
        <w:jc w:val="center"/>
        <w:outlineLvl w:val="1"/>
        <w:rPr>
          <w:rFonts w:ascii="Times New Roman" w:hAnsi="宋体" w:eastAsia="黑体" w:cs="Times New Roman"/>
          <w:color w:val="auto"/>
          <w:kern w:val="2"/>
          <w:sz w:val="32"/>
          <w:szCs w:val="32"/>
          <w:lang w:val="en-US" w:eastAsia="zh-CN" w:bidi="ar-SA"/>
        </w:rPr>
      </w:pPr>
      <w:r>
        <w:rPr>
          <w:rFonts w:ascii="Times New Roman" w:hAnsi="宋体" w:eastAsia="黑体" w:cs="Times New Roman"/>
          <w:color w:val="FF0000"/>
          <w:kern w:val="2"/>
          <w:sz w:val="32"/>
          <w:szCs w:val="32"/>
          <w:lang w:val="en-US" w:eastAsia="zh-CN" w:bidi="ar-SA"/>
        </w:rPr>
        <w:br w:type="page"/>
      </w:r>
      <w:bookmarkStart w:id="289" w:name="_Toc95384296"/>
      <w:bookmarkStart w:id="290" w:name="_Toc127187858"/>
      <w:r>
        <w:rPr>
          <w:rFonts w:hint="eastAsia" w:ascii="Times New Roman" w:hAnsi="宋体" w:eastAsia="黑体" w:cs="Times New Roman"/>
          <w:color w:val="auto"/>
          <w:kern w:val="2"/>
          <w:sz w:val="32"/>
          <w:szCs w:val="32"/>
          <w:lang w:val="en-US" w:eastAsia="zh-CN" w:bidi="ar-SA"/>
        </w:rPr>
        <w:t>四、偏差表</w:t>
      </w:r>
      <w:bookmarkEnd w:id="289"/>
      <w:bookmarkEnd w:id="290"/>
    </w:p>
    <w:p>
      <w:pPr>
        <w:spacing w:after="60" w:line="360" w:lineRule="auto"/>
        <w:rPr>
          <w:rFonts w:ascii="宋体" w:hAnsi="宋体" w:eastAsia="宋体" w:cs="Arial"/>
          <w:color w:val="auto"/>
          <w:szCs w:val="21"/>
          <w:u w:val="single"/>
        </w:rPr>
      </w:pPr>
      <w:r>
        <w:rPr>
          <w:rFonts w:hint="eastAsia" w:ascii="宋体" w:hAnsi="宋体" w:eastAsia="宋体" w:cs="Arial"/>
          <w:color w:val="auto"/>
          <w:szCs w:val="21"/>
        </w:rPr>
        <w:t>承包（服务）商名称：</w:t>
      </w:r>
      <w:r>
        <w:rPr>
          <w:rFonts w:hint="eastAsia" w:ascii="宋体" w:hAnsi="宋体" w:eastAsia="宋体" w:cs="Arial"/>
          <w:color w:val="auto"/>
          <w:szCs w:val="21"/>
          <w:u w:val="single"/>
        </w:rPr>
        <w:t xml:space="preserve">                         </w:t>
      </w:r>
    </w:p>
    <w:p>
      <w:pPr>
        <w:spacing w:after="60" w:line="360" w:lineRule="auto"/>
        <w:rPr>
          <w:rFonts w:ascii="宋体" w:hAnsi="宋体" w:eastAsia="宋体" w:cs="Times New Roman"/>
          <w:b/>
          <w:color w:val="auto"/>
          <w:szCs w:val="21"/>
        </w:rPr>
      </w:pPr>
      <w:r>
        <w:rPr>
          <w:rFonts w:hint="eastAsia" w:ascii="宋体" w:hAnsi="宋体" w:eastAsia="宋体" w:cs="Arial"/>
          <w:color w:val="auto"/>
          <w:szCs w:val="21"/>
        </w:rPr>
        <w:t xml:space="preserve">项目编号：  </w:t>
      </w:r>
      <w:r>
        <w:rPr>
          <w:rFonts w:hint="eastAsia" w:ascii="宋体" w:hAnsi="宋体" w:eastAsia="宋体" w:cs="Arial"/>
          <w:color w:val="auto"/>
          <w:szCs w:val="21"/>
          <w:u w:val="single"/>
        </w:rPr>
        <w:t xml:space="preserve">                         </w:t>
      </w:r>
    </w:p>
    <w:tbl>
      <w:tblPr>
        <w:tblStyle w:val="2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2091"/>
        <w:gridCol w:w="1965"/>
        <w:gridCol w:w="1530"/>
        <w:gridCol w:w="15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84" w:type="dxa"/>
            <w:vAlign w:val="center"/>
          </w:tcPr>
          <w:p>
            <w:pPr>
              <w:spacing w:line="360" w:lineRule="auto"/>
              <w:jc w:val="center"/>
              <w:rPr>
                <w:rFonts w:ascii="宋体" w:hAnsi="宋体" w:eastAsia="宋体" w:cs="Times New Roman"/>
                <w:color w:val="auto"/>
                <w:szCs w:val="21"/>
              </w:rPr>
            </w:pPr>
            <w:r>
              <w:rPr>
                <w:rFonts w:hint="eastAsia" w:ascii="宋体" w:hAnsi="宋体" w:eastAsia="宋体" w:cs="Times New Roman"/>
                <w:color w:val="auto"/>
                <w:szCs w:val="21"/>
              </w:rPr>
              <w:t>谈判文件条目号</w:t>
            </w:r>
          </w:p>
        </w:tc>
        <w:tc>
          <w:tcPr>
            <w:tcW w:w="2091" w:type="dxa"/>
            <w:vAlign w:val="center"/>
          </w:tcPr>
          <w:p>
            <w:pPr>
              <w:spacing w:line="360" w:lineRule="auto"/>
              <w:jc w:val="center"/>
              <w:rPr>
                <w:rFonts w:ascii="宋体" w:hAnsi="宋体" w:eastAsia="宋体" w:cs="Times New Roman"/>
                <w:color w:val="auto"/>
                <w:szCs w:val="21"/>
              </w:rPr>
            </w:pPr>
            <w:r>
              <w:rPr>
                <w:rFonts w:hint="eastAsia" w:ascii="宋体" w:hAnsi="宋体" w:eastAsia="宋体" w:cs="Times New Roman"/>
                <w:color w:val="auto"/>
                <w:szCs w:val="21"/>
              </w:rPr>
              <w:t>谈判文件条款</w:t>
            </w:r>
          </w:p>
        </w:tc>
        <w:tc>
          <w:tcPr>
            <w:tcW w:w="1965" w:type="dxa"/>
            <w:vAlign w:val="center"/>
          </w:tcPr>
          <w:p>
            <w:pPr>
              <w:spacing w:line="360" w:lineRule="auto"/>
              <w:jc w:val="center"/>
              <w:rPr>
                <w:rFonts w:ascii="宋体" w:hAnsi="宋体" w:eastAsia="宋体" w:cs="Times New Roman"/>
                <w:color w:val="auto"/>
                <w:szCs w:val="21"/>
              </w:rPr>
            </w:pPr>
            <w:r>
              <w:rPr>
                <w:rFonts w:hint="eastAsia" w:ascii="宋体" w:hAnsi="宋体" w:eastAsia="宋体" w:cs="Times New Roman"/>
                <w:color w:val="auto"/>
                <w:szCs w:val="21"/>
              </w:rPr>
              <w:t>谈判（响应）文件条款</w:t>
            </w:r>
          </w:p>
        </w:tc>
        <w:tc>
          <w:tcPr>
            <w:tcW w:w="1530" w:type="dxa"/>
            <w:vAlign w:val="center"/>
          </w:tcPr>
          <w:p>
            <w:pPr>
              <w:spacing w:line="360" w:lineRule="auto"/>
              <w:jc w:val="center"/>
              <w:rPr>
                <w:rFonts w:ascii="宋体" w:hAnsi="宋体" w:eastAsia="宋体" w:cs="Times New Roman"/>
                <w:color w:val="auto"/>
                <w:szCs w:val="21"/>
              </w:rPr>
            </w:pPr>
            <w:r>
              <w:rPr>
                <w:rFonts w:hint="eastAsia" w:ascii="宋体" w:hAnsi="宋体" w:eastAsia="宋体" w:cs="Times New Roman"/>
                <w:color w:val="auto"/>
                <w:szCs w:val="21"/>
              </w:rPr>
              <w:t>偏离部分内容</w:t>
            </w:r>
          </w:p>
        </w:tc>
        <w:tc>
          <w:tcPr>
            <w:tcW w:w="1558" w:type="dxa"/>
            <w:vAlign w:val="center"/>
          </w:tcPr>
          <w:p>
            <w:pPr>
              <w:spacing w:line="360" w:lineRule="auto"/>
              <w:jc w:val="center"/>
              <w:rPr>
                <w:rFonts w:ascii="宋体" w:hAnsi="宋体" w:eastAsia="宋体" w:cs="Times New Roman"/>
                <w:color w:val="auto"/>
                <w:szCs w:val="21"/>
              </w:rPr>
            </w:pPr>
            <w:r>
              <w:rPr>
                <w:rFonts w:hint="eastAsia" w:ascii="宋体" w:hAnsi="宋体" w:eastAsia="宋体" w:cs="Times New Roman"/>
                <w:color w:val="auto"/>
                <w:szCs w:val="21"/>
              </w:rPr>
              <w:t>偏差影响范围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spacing w:line="360" w:lineRule="auto"/>
              <w:jc w:val="center"/>
              <w:rPr>
                <w:rFonts w:ascii="宋体" w:hAnsi="宋体" w:eastAsia="宋体" w:cs="Times New Roman"/>
                <w:color w:val="auto"/>
                <w:szCs w:val="21"/>
              </w:rPr>
            </w:pPr>
          </w:p>
        </w:tc>
        <w:tc>
          <w:tcPr>
            <w:tcW w:w="2091" w:type="dxa"/>
            <w:vAlign w:val="center"/>
          </w:tcPr>
          <w:p>
            <w:pPr>
              <w:spacing w:line="360" w:lineRule="auto"/>
              <w:jc w:val="center"/>
              <w:rPr>
                <w:rFonts w:ascii="宋体" w:hAnsi="宋体" w:eastAsia="宋体" w:cs="Times New Roman"/>
                <w:color w:val="auto"/>
                <w:szCs w:val="21"/>
              </w:rPr>
            </w:pPr>
          </w:p>
        </w:tc>
        <w:tc>
          <w:tcPr>
            <w:tcW w:w="1965" w:type="dxa"/>
            <w:vAlign w:val="center"/>
          </w:tcPr>
          <w:p>
            <w:pPr>
              <w:spacing w:line="360" w:lineRule="auto"/>
              <w:jc w:val="center"/>
              <w:rPr>
                <w:rFonts w:ascii="宋体" w:hAnsi="宋体" w:eastAsia="宋体" w:cs="Times New Roman"/>
                <w:color w:val="auto"/>
                <w:szCs w:val="21"/>
              </w:rPr>
            </w:pPr>
          </w:p>
        </w:tc>
        <w:tc>
          <w:tcPr>
            <w:tcW w:w="1530" w:type="dxa"/>
            <w:vAlign w:val="center"/>
          </w:tcPr>
          <w:p>
            <w:pPr>
              <w:spacing w:line="360" w:lineRule="auto"/>
              <w:jc w:val="center"/>
              <w:rPr>
                <w:rFonts w:ascii="宋体" w:hAnsi="宋体" w:eastAsia="宋体" w:cs="Times New Roman"/>
                <w:color w:val="auto"/>
                <w:szCs w:val="21"/>
              </w:rPr>
            </w:pPr>
          </w:p>
        </w:tc>
        <w:tc>
          <w:tcPr>
            <w:tcW w:w="1558" w:type="dxa"/>
            <w:vAlign w:val="center"/>
          </w:tcPr>
          <w:p>
            <w:pPr>
              <w:spacing w:line="360" w:lineRule="auto"/>
              <w:jc w:val="center"/>
              <w:rPr>
                <w:rFonts w:ascii="宋体" w:hAnsi="宋体"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spacing w:line="360" w:lineRule="auto"/>
              <w:jc w:val="center"/>
              <w:rPr>
                <w:rFonts w:ascii="宋体" w:hAnsi="宋体" w:eastAsia="宋体" w:cs="Times New Roman"/>
                <w:color w:val="auto"/>
                <w:szCs w:val="21"/>
              </w:rPr>
            </w:pPr>
          </w:p>
        </w:tc>
        <w:tc>
          <w:tcPr>
            <w:tcW w:w="2091" w:type="dxa"/>
            <w:vAlign w:val="center"/>
          </w:tcPr>
          <w:p>
            <w:pPr>
              <w:spacing w:line="360" w:lineRule="auto"/>
              <w:jc w:val="center"/>
              <w:rPr>
                <w:rFonts w:ascii="宋体" w:hAnsi="宋体" w:eastAsia="宋体" w:cs="Times New Roman"/>
                <w:color w:val="auto"/>
                <w:szCs w:val="21"/>
              </w:rPr>
            </w:pPr>
          </w:p>
        </w:tc>
        <w:tc>
          <w:tcPr>
            <w:tcW w:w="1965" w:type="dxa"/>
            <w:vAlign w:val="center"/>
          </w:tcPr>
          <w:p>
            <w:pPr>
              <w:spacing w:line="360" w:lineRule="auto"/>
              <w:jc w:val="center"/>
              <w:rPr>
                <w:rFonts w:ascii="宋体" w:hAnsi="宋体" w:eastAsia="宋体" w:cs="Times New Roman"/>
                <w:color w:val="auto"/>
                <w:szCs w:val="21"/>
              </w:rPr>
            </w:pPr>
          </w:p>
        </w:tc>
        <w:tc>
          <w:tcPr>
            <w:tcW w:w="1530" w:type="dxa"/>
            <w:vAlign w:val="center"/>
          </w:tcPr>
          <w:p>
            <w:pPr>
              <w:spacing w:line="360" w:lineRule="auto"/>
              <w:jc w:val="center"/>
              <w:rPr>
                <w:rFonts w:ascii="宋体" w:hAnsi="宋体" w:eastAsia="宋体" w:cs="Times New Roman"/>
                <w:color w:val="auto"/>
                <w:szCs w:val="21"/>
              </w:rPr>
            </w:pPr>
          </w:p>
        </w:tc>
        <w:tc>
          <w:tcPr>
            <w:tcW w:w="1558" w:type="dxa"/>
            <w:vAlign w:val="center"/>
          </w:tcPr>
          <w:p>
            <w:pPr>
              <w:spacing w:line="360" w:lineRule="auto"/>
              <w:jc w:val="center"/>
              <w:rPr>
                <w:rFonts w:ascii="宋体" w:hAnsi="宋体"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spacing w:line="360" w:lineRule="auto"/>
              <w:jc w:val="center"/>
              <w:rPr>
                <w:rFonts w:ascii="宋体" w:hAnsi="宋体" w:eastAsia="宋体" w:cs="Times New Roman"/>
                <w:color w:val="auto"/>
                <w:szCs w:val="21"/>
              </w:rPr>
            </w:pPr>
          </w:p>
        </w:tc>
        <w:tc>
          <w:tcPr>
            <w:tcW w:w="2091" w:type="dxa"/>
            <w:vAlign w:val="center"/>
          </w:tcPr>
          <w:p>
            <w:pPr>
              <w:spacing w:line="360" w:lineRule="auto"/>
              <w:jc w:val="center"/>
              <w:rPr>
                <w:rFonts w:ascii="宋体" w:hAnsi="宋体" w:eastAsia="宋体" w:cs="Times New Roman"/>
                <w:color w:val="auto"/>
                <w:szCs w:val="21"/>
              </w:rPr>
            </w:pPr>
          </w:p>
        </w:tc>
        <w:tc>
          <w:tcPr>
            <w:tcW w:w="1965" w:type="dxa"/>
            <w:vAlign w:val="center"/>
          </w:tcPr>
          <w:p>
            <w:pPr>
              <w:spacing w:line="360" w:lineRule="auto"/>
              <w:jc w:val="center"/>
              <w:rPr>
                <w:rFonts w:ascii="宋体" w:hAnsi="宋体" w:eastAsia="宋体" w:cs="Times New Roman"/>
                <w:color w:val="auto"/>
                <w:szCs w:val="21"/>
              </w:rPr>
            </w:pPr>
          </w:p>
        </w:tc>
        <w:tc>
          <w:tcPr>
            <w:tcW w:w="1530" w:type="dxa"/>
            <w:vAlign w:val="center"/>
          </w:tcPr>
          <w:p>
            <w:pPr>
              <w:spacing w:line="360" w:lineRule="auto"/>
              <w:jc w:val="center"/>
              <w:rPr>
                <w:rFonts w:ascii="宋体" w:hAnsi="宋体" w:eastAsia="宋体" w:cs="Times New Roman"/>
                <w:color w:val="auto"/>
                <w:szCs w:val="21"/>
              </w:rPr>
            </w:pPr>
          </w:p>
        </w:tc>
        <w:tc>
          <w:tcPr>
            <w:tcW w:w="1558" w:type="dxa"/>
            <w:vAlign w:val="center"/>
          </w:tcPr>
          <w:p>
            <w:pPr>
              <w:spacing w:line="360" w:lineRule="auto"/>
              <w:jc w:val="center"/>
              <w:rPr>
                <w:rFonts w:ascii="宋体" w:hAnsi="宋体"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spacing w:line="360" w:lineRule="auto"/>
              <w:jc w:val="center"/>
              <w:rPr>
                <w:rFonts w:ascii="宋体" w:hAnsi="宋体" w:eastAsia="宋体" w:cs="Times New Roman"/>
                <w:color w:val="auto"/>
                <w:szCs w:val="21"/>
              </w:rPr>
            </w:pPr>
          </w:p>
        </w:tc>
        <w:tc>
          <w:tcPr>
            <w:tcW w:w="2091" w:type="dxa"/>
            <w:vAlign w:val="center"/>
          </w:tcPr>
          <w:p>
            <w:pPr>
              <w:spacing w:line="360" w:lineRule="auto"/>
              <w:jc w:val="center"/>
              <w:rPr>
                <w:rFonts w:ascii="宋体" w:hAnsi="宋体" w:eastAsia="宋体" w:cs="Times New Roman"/>
                <w:color w:val="auto"/>
                <w:szCs w:val="21"/>
              </w:rPr>
            </w:pPr>
          </w:p>
        </w:tc>
        <w:tc>
          <w:tcPr>
            <w:tcW w:w="1965" w:type="dxa"/>
            <w:vAlign w:val="center"/>
          </w:tcPr>
          <w:p>
            <w:pPr>
              <w:spacing w:line="360" w:lineRule="auto"/>
              <w:jc w:val="center"/>
              <w:rPr>
                <w:rFonts w:ascii="宋体" w:hAnsi="宋体" w:eastAsia="宋体" w:cs="Times New Roman"/>
                <w:color w:val="auto"/>
                <w:szCs w:val="21"/>
              </w:rPr>
            </w:pPr>
          </w:p>
        </w:tc>
        <w:tc>
          <w:tcPr>
            <w:tcW w:w="1530" w:type="dxa"/>
            <w:vAlign w:val="center"/>
          </w:tcPr>
          <w:p>
            <w:pPr>
              <w:spacing w:line="360" w:lineRule="auto"/>
              <w:jc w:val="center"/>
              <w:rPr>
                <w:rFonts w:ascii="宋体" w:hAnsi="宋体" w:eastAsia="宋体" w:cs="Times New Roman"/>
                <w:color w:val="auto"/>
                <w:szCs w:val="21"/>
              </w:rPr>
            </w:pPr>
          </w:p>
        </w:tc>
        <w:tc>
          <w:tcPr>
            <w:tcW w:w="1558" w:type="dxa"/>
            <w:vAlign w:val="center"/>
          </w:tcPr>
          <w:p>
            <w:pPr>
              <w:spacing w:line="360" w:lineRule="auto"/>
              <w:jc w:val="center"/>
              <w:rPr>
                <w:rFonts w:ascii="宋体" w:hAnsi="宋体"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84" w:type="dxa"/>
            <w:vAlign w:val="center"/>
          </w:tcPr>
          <w:p>
            <w:pPr>
              <w:spacing w:line="360" w:lineRule="auto"/>
              <w:jc w:val="center"/>
              <w:rPr>
                <w:rFonts w:ascii="宋体" w:hAnsi="宋体" w:eastAsia="宋体" w:cs="Times New Roman"/>
                <w:color w:val="auto"/>
                <w:szCs w:val="21"/>
              </w:rPr>
            </w:pPr>
          </w:p>
        </w:tc>
        <w:tc>
          <w:tcPr>
            <w:tcW w:w="2091" w:type="dxa"/>
            <w:vAlign w:val="center"/>
          </w:tcPr>
          <w:p>
            <w:pPr>
              <w:spacing w:line="360" w:lineRule="auto"/>
              <w:jc w:val="center"/>
              <w:rPr>
                <w:rFonts w:ascii="宋体" w:hAnsi="宋体" w:eastAsia="宋体" w:cs="Times New Roman"/>
                <w:color w:val="auto"/>
                <w:szCs w:val="21"/>
              </w:rPr>
            </w:pPr>
          </w:p>
        </w:tc>
        <w:tc>
          <w:tcPr>
            <w:tcW w:w="1965" w:type="dxa"/>
            <w:vAlign w:val="center"/>
          </w:tcPr>
          <w:p>
            <w:pPr>
              <w:spacing w:line="360" w:lineRule="auto"/>
              <w:jc w:val="center"/>
              <w:rPr>
                <w:rFonts w:ascii="宋体" w:hAnsi="宋体" w:eastAsia="宋体" w:cs="Times New Roman"/>
                <w:color w:val="auto"/>
                <w:szCs w:val="21"/>
              </w:rPr>
            </w:pPr>
          </w:p>
        </w:tc>
        <w:tc>
          <w:tcPr>
            <w:tcW w:w="1530" w:type="dxa"/>
            <w:vAlign w:val="center"/>
          </w:tcPr>
          <w:p>
            <w:pPr>
              <w:spacing w:line="360" w:lineRule="auto"/>
              <w:jc w:val="center"/>
              <w:rPr>
                <w:rFonts w:ascii="宋体" w:hAnsi="宋体" w:eastAsia="宋体" w:cs="Times New Roman"/>
                <w:color w:val="auto"/>
                <w:szCs w:val="21"/>
              </w:rPr>
            </w:pPr>
          </w:p>
        </w:tc>
        <w:tc>
          <w:tcPr>
            <w:tcW w:w="1558" w:type="dxa"/>
            <w:vAlign w:val="center"/>
          </w:tcPr>
          <w:p>
            <w:pPr>
              <w:spacing w:line="360" w:lineRule="auto"/>
              <w:jc w:val="center"/>
              <w:rPr>
                <w:rFonts w:ascii="宋体" w:hAnsi="宋体"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784" w:type="dxa"/>
          </w:tcPr>
          <w:p>
            <w:pPr>
              <w:spacing w:line="360" w:lineRule="auto"/>
              <w:rPr>
                <w:rFonts w:ascii="宋体" w:hAnsi="宋体" w:eastAsia="宋体" w:cs="Times New Roman"/>
                <w:color w:val="auto"/>
                <w:szCs w:val="21"/>
              </w:rPr>
            </w:pPr>
          </w:p>
        </w:tc>
        <w:tc>
          <w:tcPr>
            <w:tcW w:w="2091" w:type="dxa"/>
          </w:tcPr>
          <w:p>
            <w:pPr>
              <w:spacing w:line="360" w:lineRule="auto"/>
              <w:rPr>
                <w:rFonts w:ascii="宋体" w:hAnsi="宋体" w:eastAsia="宋体" w:cs="Times New Roman"/>
                <w:color w:val="auto"/>
                <w:szCs w:val="21"/>
              </w:rPr>
            </w:pPr>
          </w:p>
        </w:tc>
        <w:tc>
          <w:tcPr>
            <w:tcW w:w="1965" w:type="dxa"/>
          </w:tcPr>
          <w:p>
            <w:pPr>
              <w:spacing w:line="360" w:lineRule="auto"/>
              <w:rPr>
                <w:rFonts w:ascii="宋体" w:hAnsi="宋体" w:eastAsia="宋体" w:cs="Times New Roman"/>
                <w:color w:val="auto"/>
                <w:szCs w:val="21"/>
              </w:rPr>
            </w:pPr>
          </w:p>
        </w:tc>
        <w:tc>
          <w:tcPr>
            <w:tcW w:w="1530" w:type="dxa"/>
          </w:tcPr>
          <w:p>
            <w:pPr>
              <w:spacing w:line="360" w:lineRule="auto"/>
              <w:rPr>
                <w:rFonts w:ascii="宋体" w:hAnsi="宋体" w:eastAsia="宋体" w:cs="Times New Roman"/>
                <w:color w:val="auto"/>
                <w:szCs w:val="21"/>
              </w:rPr>
            </w:pPr>
          </w:p>
        </w:tc>
        <w:tc>
          <w:tcPr>
            <w:tcW w:w="1558" w:type="dxa"/>
          </w:tcPr>
          <w:p>
            <w:pPr>
              <w:spacing w:line="360" w:lineRule="auto"/>
              <w:rPr>
                <w:rFonts w:ascii="宋体" w:hAnsi="宋体" w:eastAsia="宋体" w:cs="Times New Roman"/>
                <w:color w:val="auto"/>
                <w:szCs w:val="21"/>
              </w:rPr>
            </w:pPr>
          </w:p>
        </w:tc>
      </w:tr>
    </w:tbl>
    <w:p>
      <w:pPr>
        <w:spacing w:line="560" w:lineRule="exact"/>
        <w:ind w:firstLine="420" w:firstLineChars="200"/>
        <w:rPr>
          <w:rFonts w:ascii="宋体" w:hAnsi="宋体" w:eastAsia="宋体" w:cs="Times New Roman"/>
          <w:color w:val="auto"/>
        </w:rPr>
      </w:pPr>
      <w:r>
        <w:rPr>
          <w:rFonts w:hint="eastAsia" w:ascii="宋体" w:hAnsi="宋体" w:eastAsia="宋体" w:cs="Times New Roman"/>
          <w:color w:val="auto"/>
        </w:rPr>
        <w:t>注：</w:t>
      </w:r>
      <w:r>
        <w:rPr>
          <w:rFonts w:hint="eastAsia" w:ascii="宋体" w:hAnsi="宋体" w:eastAsia="宋体" w:cs="Arial"/>
          <w:color w:val="auto"/>
          <w:szCs w:val="21"/>
        </w:rPr>
        <w:t>承包（服务）商</w:t>
      </w:r>
      <w:r>
        <w:rPr>
          <w:rFonts w:hint="eastAsia" w:ascii="宋体" w:hAnsi="宋体" w:eastAsia="宋体" w:cs="Times New Roman"/>
          <w:color w:val="auto"/>
        </w:rPr>
        <w:t>应表明</w:t>
      </w:r>
      <w:r>
        <w:rPr>
          <w:rFonts w:hint="eastAsia" w:ascii="宋体" w:hAnsi="宋体" w:eastAsia="宋体" w:cs="Times New Roman"/>
          <w:color w:val="auto"/>
          <w:szCs w:val="21"/>
        </w:rPr>
        <w:t>谈判（响应）文件</w:t>
      </w:r>
      <w:r>
        <w:rPr>
          <w:rFonts w:hint="eastAsia" w:ascii="宋体" w:hAnsi="宋体" w:eastAsia="宋体" w:cs="Times New Roman"/>
          <w:color w:val="auto"/>
        </w:rPr>
        <w:t>部分实质上响应了谈判文件中的关键条款。在响应</w:t>
      </w:r>
      <w:r>
        <w:rPr>
          <w:rFonts w:ascii="宋体" w:hAnsi="宋体" w:eastAsia="宋体" w:cs="Times New Roman"/>
          <w:color w:val="auto"/>
        </w:rPr>
        <w:t>/</w:t>
      </w:r>
      <w:r>
        <w:rPr>
          <w:rFonts w:hint="eastAsia" w:ascii="宋体" w:hAnsi="宋体" w:eastAsia="宋体" w:cs="Times New Roman"/>
          <w:color w:val="auto"/>
        </w:rPr>
        <w:t>偏离表中注明相应详细描述在</w:t>
      </w:r>
      <w:r>
        <w:rPr>
          <w:rFonts w:hint="eastAsia" w:ascii="宋体" w:hAnsi="宋体" w:eastAsia="宋体" w:cs="Times New Roman"/>
          <w:color w:val="auto"/>
          <w:szCs w:val="21"/>
        </w:rPr>
        <w:t>谈判（响应）文件</w:t>
      </w:r>
      <w:r>
        <w:rPr>
          <w:rFonts w:hint="eastAsia" w:ascii="宋体" w:hAnsi="宋体" w:eastAsia="宋体" w:cs="Times New Roman"/>
          <w:color w:val="auto"/>
        </w:rPr>
        <w:t>中的具体页码。所有负偏离项必须在此表中列出，无偏离项（包括正偏离项）不要写入此表。</w:t>
      </w:r>
    </w:p>
    <w:p>
      <w:pPr>
        <w:spacing w:line="560" w:lineRule="exact"/>
        <w:ind w:firstLine="444"/>
        <w:rPr>
          <w:rFonts w:ascii="宋体" w:hAnsi="宋体" w:eastAsia="宋体" w:cs="Arial"/>
          <w:color w:val="auto"/>
          <w:szCs w:val="21"/>
        </w:rPr>
      </w:pPr>
      <w:r>
        <w:rPr>
          <w:rFonts w:hint="eastAsia" w:ascii="宋体" w:hAnsi="宋体" w:eastAsia="宋体" w:cs="Times New Roman"/>
          <w:color w:val="auto"/>
        </w:rPr>
        <w:t>如无偏离，请在该表中填写“无偏离”。</w:t>
      </w:r>
    </w:p>
    <w:p>
      <w:pPr>
        <w:widowControl w:val="0"/>
        <w:adjustRightInd w:val="0"/>
        <w:snapToGrid w:val="0"/>
        <w:spacing w:before="312" w:beforeLines="100" w:after="312" w:afterLines="100" w:line="360" w:lineRule="auto"/>
        <w:jc w:val="center"/>
        <w:outlineLvl w:val="1"/>
        <w:rPr>
          <w:rFonts w:ascii="Times New Roman" w:hAnsi="宋体" w:eastAsia="黑体" w:cs="Times New Roman"/>
          <w:color w:val="FF0000"/>
          <w:kern w:val="2"/>
          <w:sz w:val="32"/>
          <w:szCs w:val="32"/>
          <w:lang w:val="en-US" w:eastAsia="zh-CN" w:bidi="ar-SA"/>
        </w:rPr>
      </w:pPr>
    </w:p>
    <w:p>
      <w:pPr>
        <w:widowControl w:val="0"/>
        <w:adjustRightInd w:val="0"/>
        <w:snapToGrid w:val="0"/>
        <w:spacing w:before="312" w:beforeLines="100" w:after="312" w:afterLines="100" w:line="360" w:lineRule="auto"/>
        <w:jc w:val="center"/>
        <w:outlineLvl w:val="1"/>
        <w:rPr>
          <w:rFonts w:ascii="Times New Roman" w:hAnsi="宋体" w:eastAsia="黑体" w:cs="Times New Roman"/>
          <w:color w:val="FF0000"/>
          <w:kern w:val="2"/>
          <w:sz w:val="32"/>
          <w:szCs w:val="32"/>
          <w:lang w:val="en-US" w:eastAsia="zh-CN" w:bidi="ar-SA"/>
        </w:rPr>
      </w:pPr>
    </w:p>
    <w:p>
      <w:pPr>
        <w:widowControl w:val="0"/>
        <w:adjustRightInd w:val="0"/>
        <w:snapToGrid w:val="0"/>
        <w:spacing w:before="312" w:beforeLines="100" w:after="312" w:afterLines="100" w:line="360" w:lineRule="auto"/>
        <w:jc w:val="center"/>
        <w:outlineLvl w:val="1"/>
        <w:rPr>
          <w:rFonts w:ascii="Times New Roman" w:hAnsi="宋体" w:eastAsia="黑体" w:cs="Times New Roman"/>
          <w:color w:val="FF0000"/>
          <w:kern w:val="2"/>
          <w:sz w:val="32"/>
          <w:szCs w:val="32"/>
          <w:lang w:val="en-US" w:eastAsia="zh-CN" w:bidi="ar-SA"/>
        </w:rPr>
      </w:pPr>
    </w:p>
    <w:p>
      <w:pPr>
        <w:widowControl w:val="0"/>
        <w:adjustRightInd w:val="0"/>
        <w:snapToGrid w:val="0"/>
        <w:spacing w:before="312" w:beforeLines="100" w:after="312" w:afterLines="100" w:line="360" w:lineRule="auto"/>
        <w:jc w:val="center"/>
        <w:outlineLvl w:val="1"/>
        <w:rPr>
          <w:rFonts w:ascii="Times New Roman" w:hAnsi="宋体" w:eastAsia="黑体" w:cs="Times New Roman"/>
          <w:color w:val="FF0000"/>
          <w:kern w:val="2"/>
          <w:sz w:val="32"/>
          <w:szCs w:val="32"/>
          <w:lang w:val="en-US" w:eastAsia="zh-CN" w:bidi="ar-SA"/>
        </w:rPr>
      </w:pPr>
    </w:p>
    <w:p>
      <w:pPr>
        <w:widowControl w:val="0"/>
        <w:adjustRightInd w:val="0"/>
        <w:snapToGrid w:val="0"/>
        <w:spacing w:before="312" w:beforeLines="100" w:after="312" w:afterLines="100" w:line="360" w:lineRule="auto"/>
        <w:jc w:val="center"/>
        <w:outlineLvl w:val="1"/>
        <w:rPr>
          <w:rFonts w:ascii="Times New Roman" w:hAnsi="宋体" w:eastAsia="黑体" w:cs="Times New Roman"/>
          <w:color w:val="FF0000"/>
          <w:kern w:val="2"/>
          <w:sz w:val="32"/>
          <w:szCs w:val="32"/>
          <w:lang w:val="en-US" w:eastAsia="zh-CN" w:bidi="ar-SA"/>
        </w:rPr>
      </w:pPr>
    </w:p>
    <w:p>
      <w:pPr>
        <w:widowControl w:val="0"/>
        <w:adjustRightInd w:val="0"/>
        <w:snapToGrid w:val="0"/>
        <w:spacing w:before="312" w:beforeLines="100" w:after="312" w:afterLines="100" w:line="360" w:lineRule="auto"/>
        <w:jc w:val="both"/>
        <w:outlineLvl w:val="1"/>
        <w:rPr>
          <w:rFonts w:ascii="Times New Roman" w:hAnsi="宋体" w:eastAsia="黑体" w:cs="Times New Roman"/>
          <w:color w:val="FF0000"/>
          <w:kern w:val="2"/>
          <w:sz w:val="32"/>
          <w:szCs w:val="32"/>
          <w:lang w:val="en-US" w:eastAsia="zh-CN" w:bidi="ar-SA"/>
        </w:rPr>
      </w:pPr>
    </w:p>
    <w:p>
      <w:pPr>
        <w:widowControl w:val="0"/>
        <w:adjustRightInd w:val="0"/>
        <w:snapToGrid w:val="0"/>
        <w:spacing w:before="312" w:beforeLines="100" w:after="312" w:afterLines="100" w:line="360" w:lineRule="auto"/>
        <w:jc w:val="center"/>
        <w:outlineLvl w:val="1"/>
        <w:rPr>
          <w:rFonts w:hint="eastAsia" w:ascii="Times New Roman" w:hAnsi="宋体" w:eastAsia="黑体" w:cs="Times New Roman"/>
          <w:color w:val="auto"/>
          <w:kern w:val="2"/>
          <w:sz w:val="32"/>
          <w:szCs w:val="32"/>
          <w:lang w:val="en-US" w:eastAsia="zh-CN" w:bidi="ar-SA"/>
        </w:rPr>
      </w:pPr>
      <w:bookmarkStart w:id="291" w:name="_Toc127187859"/>
      <w:bookmarkStart w:id="292" w:name="_Toc95384297"/>
    </w:p>
    <w:p>
      <w:pPr>
        <w:widowControl w:val="0"/>
        <w:adjustRightInd w:val="0"/>
        <w:snapToGrid w:val="0"/>
        <w:spacing w:before="312" w:beforeLines="100" w:after="312" w:afterLines="100" w:line="360" w:lineRule="auto"/>
        <w:jc w:val="center"/>
        <w:outlineLvl w:val="1"/>
        <w:rPr>
          <w:rFonts w:ascii="Times New Roman" w:hAnsi="宋体" w:eastAsia="黑体" w:cs="Times New Roman"/>
          <w:b/>
          <w:bCs/>
          <w:color w:val="auto"/>
          <w:kern w:val="2"/>
          <w:sz w:val="28"/>
          <w:szCs w:val="28"/>
          <w:lang w:val="en-US" w:eastAsia="zh-CN" w:bidi="ar-SA"/>
        </w:rPr>
      </w:pPr>
      <w:r>
        <w:rPr>
          <w:rFonts w:hint="eastAsia" w:ascii="Times New Roman" w:hAnsi="宋体" w:eastAsia="黑体" w:cs="Times New Roman"/>
          <w:color w:val="auto"/>
          <w:kern w:val="2"/>
          <w:sz w:val="32"/>
          <w:szCs w:val="32"/>
          <w:lang w:val="en-US" w:eastAsia="zh-CN" w:bidi="ar-SA"/>
        </w:rPr>
        <w:t>五、资格审查资料</w:t>
      </w:r>
      <w:bookmarkEnd w:id="291"/>
      <w:bookmarkEnd w:id="292"/>
    </w:p>
    <w:p>
      <w:pPr>
        <w:spacing w:line="360" w:lineRule="auto"/>
        <w:ind w:firstLine="424" w:firstLineChars="201"/>
        <w:rPr>
          <w:rFonts w:ascii="宋体" w:hAnsi="宋体" w:eastAsia="宋体" w:cs="Times New Roman"/>
          <w:b/>
          <w:color w:val="auto"/>
        </w:rPr>
      </w:pPr>
      <w:bookmarkStart w:id="293" w:name="_Toc309652595"/>
      <w:bookmarkStart w:id="294" w:name="_Toc282790401"/>
      <w:bookmarkStart w:id="295" w:name="_Toc450593752"/>
      <w:bookmarkStart w:id="296" w:name="_Toc282808141"/>
      <w:r>
        <w:rPr>
          <w:rFonts w:hint="eastAsia" w:ascii="宋体" w:hAnsi="宋体" w:eastAsia="宋体" w:cs="Times New Roman"/>
          <w:b/>
          <w:color w:val="auto"/>
        </w:rPr>
        <w:t>1.公司概况：</w:t>
      </w:r>
    </w:p>
    <w:p>
      <w:pPr>
        <w:spacing w:line="360" w:lineRule="auto"/>
        <w:ind w:firstLine="422" w:firstLineChars="201"/>
        <w:rPr>
          <w:rFonts w:ascii="宋体" w:hAnsi="宋体" w:eastAsia="宋体" w:cs="Times New Roman"/>
          <w:color w:val="auto"/>
        </w:rPr>
      </w:pPr>
      <w:r>
        <w:rPr>
          <w:rFonts w:hint="eastAsia" w:ascii="宋体" w:hAnsi="宋体" w:eastAsia="宋体" w:cs="Times New Roman"/>
          <w:color w:val="auto"/>
        </w:rPr>
        <w:t>简要描述公司概况，承包（服务）商基本情况表（见附表1），并附资质文件：企业法人资格、营业执照、资质等证书复印件。</w:t>
      </w:r>
    </w:p>
    <w:p>
      <w:pPr>
        <w:spacing w:line="360" w:lineRule="auto"/>
        <w:ind w:firstLine="424" w:firstLineChars="201"/>
        <w:rPr>
          <w:rFonts w:hint="default" w:ascii="宋体" w:hAnsi="宋体" w:eastAsia="宋体" w:cs="Times New Roman"/>
          <w:b/>
          <w:color w:val="auto"/>
          <w:lang w:val="en-US" w:eastAsia="zh-CN"/>
        </w:rPr>
      </w:pPr>
      <w:r>
        <w:rPr>
          <w:rFonts w:hint="eastAsia" w:ascii="宋体" w:hAnsi="宋体" w:eastAsia="宋体" w:cs="Times New Roman"/>
          <w:b/>
          <w:color w:val="auto"/>
        </w:rPr>
        <w:t>2.</w:t>
      </w:r>
      <w:r>
        <w:rPr>
          <w:rFonts w:hint="eastAsia" w:ascii="宋体" w:hAnsi="宋体" w:eastAsia="宋体" w:cs="Times New Roman"/>
          <w:b/>
          <w:color w:val="auto"/>
          <w:lang w:val="en-US" w:eastAsia="zh-CN"/>
        </w:rPr>
        <w:t>满足谈判公告中“3.承包（服务）商资格条件”要求的资质证明材料</w:t>
      </w:r>
    </w:p>
    <w:p>
      <w:pPr>
        <w:spacing w:line="360" w:lineRule="auto"/>
        <w:ind w:firstLine="424" w:firstLineChars="201"/>
        <w:rPr>
          <w:rFonts w:ascii="宋体" w:hAnsi="宋体" w:eastAsia="宋体" w:cs="Times New Roman"/>
          <w:b/>
          <w:color w:val="auto"/>
        </w:rPr>
      </w:pPr>
      <w:r>
        <w:rPr>
          <w:rFonts w:hint="eastAsia" w:ascii="宋体" w:hAnsi="宋体" w:eastAsia="宋体" w:cs="Times New Roman"/>
          <w:b/>
          <w:color w:val="auto"/>
          <w:lang w:val="en-US" w:eastAsia="zh-CN"/>
        </w:rPr>
        <w:t>3.</w:t>
      </w:r>
      <w:r>
        <w:rPr>
          <w:rFonts w:hint="eastAsia" w:ascii="宋体" w:hAnsi="宋体" w:eastAsia="宋体" w:cs="Times New Roman"/>
          <w:b/>
          <w:color w:val="auto"/>
        </w:rPr>
        <w:t>业绩：（如需）</w:t>
      </w:r>
    </w:p>
    <w:p>
      <w:pPr>
        <w:spacing w:line="360" w:lineRule="auto"/>
        <w:ind w:firstLine="422" w:firstLineChars="201"/>
        <w:rPr>
          <w:rFonts w:ascii="宋体" w:hAnsi="宋体" w:eastAsia="宋体" w:cs="Times New Roman"/>
          <w:color w:val="auto"/>
        </w:rPr>
      </w:pPr>
      <w:r>
        <w:rPr>
          <w:rFonts w:hint="eastAsia" w:ascii="宋体" w:hAnsi="宋体" w:eastAsia="宋体" w:cs="Times New Roman"/>
          <w:color w:val="auto"/>
          <w:szCs w:val="21"/>
        </w:rPr>
        <w:t>承包（服务）商相关业绩。</w:t>
      </w:r>
      <w:r>
        <w:rPr>
          <w:rFonts w:hint="eastAsia" w:ascii="宋体" w:hAnsi="宋体" w:eastAsia="宋体" w:cs="Times New Roman"/>
          <w:color w:val="auto"/>
        </w:rPr>
        <w:t>（见附表2）</w:t>
      </w:r>
    </w:p>
    <w:p>
      <w:pPr>
        <w:spacing w:line="360" w:lineRule="auto"/>
        <w:ind w:firstLine="424" w:firstLineChars="201"/>
        <w:rPr>
          <w:rFonts w:ascii="宋体" w:hAnsi="宋体" w:eastAsia="宋体" w:cs="Times New Roman"/>
          <w:b/>
          <w:color w:val="auto"/>
        </w:rPr>
      </w:pPr>
      <w:r>
        <w:rPr>
          <w:rFonts w:hint="eastAsia" w:ascii="宋体" w:hAnsi="宋体" w:eastAsia="宋体" w:cs="Times New Roman"/>
          <w:b/>
          <w:color w:val="auto"/>
          <w:lang w:val="en-US" w:eastAsia="zh-CN"/>
        </w:rPr>
        <w:t>4</w:t>
      </w:r>
      <w:r>
        <w:rPr>
          <w:rFonts w:hint="eastAsia" w:ascii="宋体" w:hAnsi="宋体" w:eastAsia="宋体" w:cs="Times New Roman"/>
          <w:b/>
          <w:color w:val="auto"/>
        </w:rPr>
        <w:t>.财务状况表（如需）</w:t>
      </w:r>
    </w:p>
    <w:p>
      <w:pPr>
        <w:spacing w:line="360" w:lineRule="auto"/>
        <w:ind w:firstLine="424" w:firstLineChars="201"/>
        <w:rPr>
          <w:rFonts w:ascii="宋体" w:hAnsi="宋体" w:eastAsia="宋体" w:cs="Times New Roman"/>
          <w:b/>
          <w:color w:val="auto"/>
          <w:szCs w:val="21"/>
        </w:rPr>
      </w:pPr>
      <w:r>
        <w:rPr>
          <w:rFonts w:hint="eastAsia" w:ascii="宋体" w:hAnsi="宋体" w:eastAsia="宋体" w:cs="Times New Roman"/>
          <w:b/>
          <w:color w:val="auto"/>
          <w:lang w:val="en-US" w:eastAsia="zh-CN"/>
        </w:rPr>
        <w:t>5</w:t>
      </w:r>
      <w:r>
        <w:rPr>
          <w:rFonts w:hint="eastAsia" w:ascii="宋体" w:hAnsi="宋体" w:eastAsia="宋体" w:cs="Times New Roman"/>
          <w:b/>
          <w:color w:val="auto"/>
        </w:rPr>
        <w:t>.</w:t>
      </w:r>
      <w:r>
        <w:rPr>
          <w:rFonts w:hint="eastAsia" w:ascii="宋体" w:hAnsi="宋体" w:eastAsia="宋体" w:cs="Times New Roman"/>
          <w:b/>
          <w:color w:val="auto"/>
          <w:szCs w:val="21"/>
        </w:rPr>
        <w:t>其他：</w:t>
      </w:r>
    </w:p>
    <w:p>
      <w:pPr>
        <w:spacing w:line="360" w:lineRule="auto"/>
        <w:ind w:firstLine="422" w:firstLineChars="201"/>
        <w:rPr>
          <w:rFonts w:ascii="宋体" w:hAnsi="宋体" w:eastAsia="宋体" w:cs="Times New Roman"/>
        </w:rPr>
      </w:pPr>
      <w:r>
        <w:rPr>
          <w:rFonts w:hint="eastAsia" w:ascii="宋体" w:hAnsi="宋体" w:eastAsia="宋体" w:cs="Times New Roman"/>
          <w:lang w:val="en-US" w:eastAsia="zh-CN"/>
        </w:rPr>
        <w:t>5</w:t>
      </w:r>
      <w:r>
        <w:rPr>
          <w:rFonts w:hint="eastAsia" w:ascii="宋体" w:hAnsi="宋体" w:eastAsia="宋体" w:cs="Times New Roman"/>
        </w:rPr>
        <w:t>.1违法、违规、重大安全事故及其他不良记录，近年发生的诉讼及仲裁情况。</w:t>
      </w:r>
    </w:p>
    <w:p>
      <w:pPr>
        <w:spacing w:line="360" w:lineRule="auto"/>
        <w:ind w:firstLine="422" w:firstLineChars="201"/>
        <w:rPr>
          <w:rFonts w:ascii="宋体" w:hAnsi="宋体" w:eastAsia="宋体" w:cs="Times New Roman"/>
        </w:rPr>
      </w:pPr>
      <w:r>
        <w:rPr>
          <w:rFonts w:hint="eastAsia" w:ascii="宋体" w:hAnsi="宋体" w:eastAsia="宋体" w:cs="Times New Roman"/>
          <w:lang w:val="en-US" w:eastAsia="zh-CN"/>
        </w:rPr>
        <w:t>5</w:t>
      </w:r>
      <w:r>
        <w:rPr>
          <w:rFonts w:hint="eastAsia" w:ascii="宋体" w:hAnsi="宋体" w:eastAsia="宋体" w:cs="Times New Roman"/>
        </w:rPr>
        <w:t>.2 信誉情况。</w:t>
      </w:r>
    </w:p>
    <w:p>
      <w:pPr>
        <w:spacing w:line="360" w:lineRule="auto"/>
        <w:ind w:firstLine="422" w:firstLineChars="201"/>
        <w:rPr>
          <w:rFonts w:ascii="宋体" w:hAnsi="宋体" w:eastAsia="宋体" w:cs="Times New Roman"/>
          <w:b/>
          <w:szCs w:val="21"/>
        </w:rPr>
      </w:pPr>
      <w:r>
        <w:rPr>
          <w:rFonts w:hint="eastAsia" w:ascii="宋体" w:hAnsi="宋体" w:eastAsia="宋体" w:cs="Times New Roman"/>
          <w:lang w:val="en-US" w:eastAsia="zh-CN"/>
        </w:rPr>
        <w:t>5</w:t>
      </w:r>
      <w:r>
        <w:rPr>
          <w:rFonts w:hint="eastAsia" w:ascii="宋体" w:hAnsi="宋体" w:eastAsia="宋体" w:cs="Times New Roman"/>
        </w:rPr>
        <w:t xml:space="preserve">.3 </w:t>
      </w:r>
      <w:r>
        <w:rPr>
          <w:rFonts w:ascii="宋体" w:hAnsi="宋体" w:eastAsia="宋体" w:cs="Times New Roman"/>
        </w:rPr>
        <w:t>……</w:t>
      </w:r>
    </w:p>
    <w:p>
      <w:pPr>
        <w:spacing w:line="360" w:lineRule="auto"/>
        <w:rPr>
          <w:rFonts w:ascii="宋体" w:hAnsi="宋体" w:eastAsia="宋体" w:cs="Times New Roman"/>
          <w:b/>
          <w:color w:val="FF0000"/>
          <w:szCs w:val="21"/>
        </w:rPr>
      </w:pPr>
    </w:p>
    <w:p>
      <w:pPr>
        <w:spacing w:before="312" w:beforeLines="100" w:after="156" w:afterLines="50" w:line="360" w:lineRule="auto"/>
        <w:jc w:val="left"/>
        <w:rPr>
          <w:rFonts w:ascii="宋体" w:hAnsi="宋体" w:eastAsia="宋体" w:cs="Times New Roman"/>
          <w:color w:val="FF0000"/>
          <w:szCs w:val="21"/>
        </w:rPr>
      </w:pPr>
    </w:p>
    <w:p>
      <w:pPr>
        <w:spacing w:before="312" w:beforeLines="100" w:after="156" w:afterLines="50" w:line="360" w:lineRule="auto"/>
        <w:jc w:val="left"/>
        <w:rPr>
          <w:rFonts w:ascii="黑体" w:hAnsi="宋体" w:eastAsia="黑体" w:cs="Times New Roman"/>
          <w:color w:val="FF0000"/>
          <w:sz w:val="28"/>
          <w:szCs w:val="28"/>
        </w:rPr>
      </w:pPr>
      <w:r>
        <w:rPr>
          <w:rFonts w:ascii="宋体" w:hAnsi="宋体" w:eastAsia="宋体" w:cs="Times New Roman"/>
          <w:b/>
          <w:color w:val="FF0000"/>
        </w:rPr>
        <w:br w:type="page"/>
      </w:r>
      <w:r>
        <w:rPr>
          <w:rFonts w:hint="eastAsia" w:ascii="宋体" w:hAnsi="宋体" w:eastAsia="宋体" w:cs="Times New Roman"/>
          <w:b/>
          <w:color w:val="FF0000"/>
        </w:rPr>
        <w:t>附表1.</w:t>
      </w:r>
      <w:r>
        <w:rPr>
          <w:rFonts w:ascii="宋体" w:hAnsi="宋体" w:eastAsia="宋体" w:cs="Times New Roman"/>
          <w:b/>
          <w:color w:val="FF0000"/>
        </w:rPr>
        <w:t xml:space="preserve"> </w:t>
      </w:r>
      <w:r>
        <w:rPr>
          <w:rFonts w:hint="eastAsia" w:ascii="宋体" w:hAnsi="宋体" w:eastAsia="宋体" w:cs="Times New Roman"/>
          <w:b/>
          <w:color w:val="FF0000"/>
        </w:rPr>
        <w:t>承包（服务）商基本情况表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069"/>
        <w:gridCol w:w="2109"/>
        <w:gridCol w:w="1178"/>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56" w:type="dxa"/>
            <w:noWrap/>
            <w:vAlign w:val="center"/>
          </w:tcPr>
          <w:p>
            <w:pPr>
              <w:spacing w:line="288" w:lineRule="auto"/>
              <w:jc w:val="center"/>
              <w:rPr>
                <w:rFonts w:ascii="宋体" w:hAnsi="宋体" w:eastAsia="宋体" w:cs="宋体"/>
                <w:szCs w:val="21"/>
              </w:rPr>
            </w:pPr>
            <w:bookmarkStart w:id="297" w:name="资格审核"/>
            <w:bookmarkEnd w:id="297"/>
            <w:r>
              <w:rPr>
                <w:rFonts w:hint="eastAsia" w:ascii="宋体" w:hAnsi="宋体" w:eastAsia="宋体" w:cs="宋体"/>
                <w:color w:val="000000"/>
                <w:szCs w:val="21"/>
              </w:rPr>
              <w:t>承包（服务）商名称</w:t>
            </w:r>
          </w:p>
        </w:tc>
        <w:tc>
          <w:tcPr>
            <w:tcW w:w="6784" w:type="dxa"/>
            <w:gridSpan w:val="4"/>
            <w:noWrap/>
            <w:vAlign w:val="center"/>
          </w:tcPr>
          <w:p>
            <w:pPr>
              <w:spacing w:line="288"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456" w:type="dxa"/>
            <w:noWrap/>
            <w:vAlign w:val="center"/>
          </w:tcPr>
          <w:p>
            <w:pPr>
              <w:spacing w:line="288" w:lineRule="auto"/>
              <w:jc w:val="center"/>
              <w:rPr>
                <w:rFonts w:ascii="宋体" w:hAnsi="宋体" w:eastAsia="宋体" w:cs="宋体"/>
                <w:szCs w:val="21"/>
              </w:rPr>
            </w:pPr>
            <w:r>
              <w:rPr>
                <w:rFonts w:hint="eastAsia" w:ascii="宋体" w:hAnsi="宋体" w:eastAsia="宋体" w:cs="宋体"/>
                <w:color w:val="000000"/>
                <w:szCs w:val="21"/>
              </w:rPr>
              <w:t>注册资金</w:t>
            </w:r>
          </w:p>
        </w:tc>
        <w:tc>
          <w:tcPr>
            <w:tcW w:w="3178" w:type="dxa"/>
            <w:gridSpan w:val="2"/>
            <w:noWrap/>
            <w:vAlign w:val="center"/>
          </w:tcPr>
          <w:p>
            <w:pPr>
              <w:spacing w:line="288" w:lineRule="auto"/>
              <w:jc w:val="center"/>
              <w:rPr>
                <w:rFonts w:ascii="宋体" w:hAnsi="宋体" w:eastAsia="宋体" w:cs="宋体"/>
                <w:szCs w:val="21"/>
              </w:rPr>
            </w:pPr>
          </w:p>
        </w:tc>
        <w:tc>
          <w:tcPr>
            <w:tcW w:w="1178" w:type="dxa"/>
            <w:noWrap/>
            <w:vAlign w:val="center"/>
          </w:tcPr>
          <w:p>
            <w:pPr>
              <w:spacing w:line="288" w:lineRule="auto"/>
              <w:jc w:val="center"/>
              <w:rPr>
                <w:rFonts w:ascii="宋体" w:hAnsi="宋体" w:eastAsia="宋体" w:cs="宋体"/>
                <w:szCs w:val="21"/>
              </w:rPr>
            </w:pPr>
            <w:r>
              <w:rPr>
                <w:rFonts w:hint="eastAsia" w:ascii="宋体" w:hAnsi="宋体" w:eastAsia="宋体" w:cs="宋体"/>
                <w:color w:val="000000"/>
                <w:szCs w:val="21"/>
              </w:rPr>
              <w:t>成立时间</w:t>
            </w:r>
          </w:p>
        </w:tc>
        <w:tc>
          <w:tcPr>
            <w:tcW w:w="2428" w:type="dxa"/>
            <w:noWrap/>
            <w:vAlign w:val="center"/>
          </w:tcPr>
          <w:p>
            <w:pPr>
              <w:spacing w:line="288"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456" w:type="dxa"/>
            <w:noWrap/>
            <w:vAlign w:val="center"/>
          </w:tcPr>
          <w:p>
            <w:pPr>
              <w:spacing w:line="288" w:lineRule="auto"/>
              <w:jc w:val="center"/>
              <w:rPr>
                <w:rFonts w:ascii="宋体" w:hAnsi="宋体" w:eastAsia="宋体" w:cs="宋体"/>
                <w:szCs w:val="21"/>
              </w:rPr>
            </w:pPr>
            <w:r>
              <w:rPr>
                <w:rFonts w:hint="eastAsia" w:ascii="宋体" w:hAnsi="宋体" w:eastAsia="宋体" w:cs="宋体"/>
                <w:color w:val="000000"/>
                <w:szCs w:val="21"/>
              </w:rPr>
              <w:t>注册地址</w:t>
            </w:r>
          </w:p>
        </w:tc>
        <w:tc>
          <w:tcPr>
            <w:tcW w:w="3178" w:type="dxa"/>
            <w:gridSpan w:val="2"/>
            <w:noWrap/>
            <w:vAlign w:val="center"/>
          </w:tcPr>
          <w:p>
            <w:pPr>
              <w:spacing w:line="288" w:lineRule="auto"/>
              <w:jc w:val="center"/>
              <w:rPr>
                <w:rFonts w:ascii="宋体" w:hAnsi="宋体" w:eastAsia="宋体" w:cs="宋体"/>
                <w:szCs w:val="21"/>
              </w:rPr>
            </w:pPr>
          </w:p>
        </w:tc>
        <w:tc>
          <w:tcPr>
            <w:tcW w:w="1178"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员工总数</w:t>
            </w:r>
          </w:p>
        </w:tc>
        <w:tc>
          <w:tcPr>
            <w:tcW w:w="2428" w:type="dxa"/>
            <w:noWrap/>
            <w:vAlign w:val="center"/>
          </w:tcPr>
          <w:p>
            <w:pPr>
              <w:spacing w:line="288"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456" w:type="dxa"/>
            <w:noWrap/>
            <w:vAlign w:val="center"/>
          </w:tcPr>
          <w:p>
            <w:pPr>
              <w:spacing w:line="288" w:lineRule="auto"/>
              <w:jc w:val="center"/>
              <w:rPr>
                <w:rFonts w:ascii="宋体" w:hAnsi="宋体" w:eastAsia="宋体" w:cs="宋体"/>
                <w:color w:val="000000"/>
                <w:szCs w:val="21"/>
              </w:rPr>
            </w:pPr>
            <w:r>
              <w:rPr>
                <w:rFonts w:hint="eastAsia" w:ascii="宋体" w:hAnsi="宋体" w:eastAsia="宋体" w:cs="宋体"/>
                <w:color w:val="000000"/>
                <w:szCs w:val="21"/>
              </w:rPr>
              <w:t>开户银行</w:t>
            </w:r>
          </w:p>
        </w:tc>
        <w:tc>
          <w:tcPr>
            <w:tcW w:w="3178" w:type="dxa"/>
            <w:gridSpan w:val="2"/>
            <w:noWrap/>
            <w:vAlign w:val="center"/>
          </w:tcPr>
          <w:p>
            <w:pPr>
              <w:spacing w:line="288" w:lineRule="auto"/>
              <w:jc w:val="center"/>
              <w:rPr>
                <w:rFonts w:ascii="宋体" w:hAnsi="宋体" w:eastAsia="宋体" w:cs="宋体"/>
                <w:szCs w:val="21"/>
              </w:rPr>
            </w:pPr>
          </w:p>
        </w:tc>
        <w:tc>
          <w:tcPr>
            <w:tcW w:w="1178"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账号</w:t>
            </w:r>
          </w:p>
        </w:tc>
        <w:tc>
          <w:tcPr>
            <w:tcW w:w="2428" w:type="dxa"/>
            <w:noWrap/>
            <w:vAlign w:val="center"/>
          </w:tcPr>
          <w:p>
            <w:pPr>
              <w:spacing w:line="288"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456"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邮政编码</w:t>
            </w:r>
          </w:p>
        </w:tc>
        <w:tc>
          <w:tcPr>
            <w:tcW w:w="3178" w:type="dxa"/>
            <w:gridSpan w:val="2"/>
            <w:noWrap/>
            <w:vAlign w:val="center"/>
          </w:tcPr>
          <w:p>
            <w:pPr>
              <w:spacing w:line="288" w:lineRule="auto"/>
              <w:jc w:val="center"/>
              <w:rPr>
                <w:rFonts w:ascii="宋体" w:hAnsi="宋体" w:eastAsia="宋体" w:cs="宋体"/>
                <w:szCs w:val="21"/>
              </w:rPr>
            </w:pPr>
          </w:p>
        </w:tc>
        <w:tc>
          <w:tcPr>
            <w:tcW w:w="1178"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员工总数</w:t>
            </w:r>
          </w:p>
        </w:tc>
        <w:tc>
          <w:tcPr>
            <w:tcW w:w="2428" w:type="dxa"/>
            <w:noWrap/>
            <w:vAlign w:val="center"/>
          </w:tcPr>
          <w:p>
            <w:pPr>
              <w:spacing w:line="288"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456" w:type="dxa"/>
            <w:vMerge w:val="restart"/>
            <w:noWrap/>
            <w:vAlign w:val="center"/>
          </w:tcPr>
          <w:p>
            <w:pPr>
              <w:spacing w:line="288" w:lineRule="auto"/>
              <w:jc w:val="center"/>
              <w:rPr>
                <w:rFonts w:ascii="宋体" w:hAnsi="宋体" w:eastAsia="宋体" w:cs="宋体"/>
                <w:szCs w:val="21"/>
              </w:rPr>
            </w:pPr>
            <w:r>
              <w:rPr>
                <w:rFonts w:hint="eastAsia" w:ascii="宋体" w:hAnsi="宋体" w:eastAsia="宋体" w:cs="宋体"/>
                <w:szCs w:val="21"/>
              </w:rPr>
              <w:t>联系方式</w:t>
            </w:r>
          </w:p>
        </w:tc>
        <w:tc>
          <w:tcPr>
            <w:tcW w:w="1069"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联系人</w:t>
            </w:r>
          </w:p>
        </w:tc>
        <w:tc>
          <w:tcPr>
            <w:tcW w:w="2109" w:type="dxa"/>
            <w:noWrap/>
            <w:vAlign w:val="center"/>
          </w:tcPr>
          <w:p>
            <w:pPr>
              <w:spacing w:line="288" w:lineRule="auto"/>
              <w:jc w:val="center"/>
              <w:rPr>
                <w:rFonts w:ascii="宋体" w:hAnsi="宋体" w:eastAsia="宋体" w:cs="宋体"/>
                <w:szCs w:val="21"/>
              </w:rPr>
            </w:pPr>
          </w:p>
        </w:tc>
        <w:tc>
          <w:tcPr>
            <w:tcW w:w="1178"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电话</w:t>
            </w:r>
          </w:p>
        </w:tc>
        <w:tc>
          <w:tcPr>
            <w:tcW w:w="2428" w:type="dxa"/>
            <w:noWrap/>
            <w:vAlign w:val="center"/>
          </w:tcPr>
          <w:p>
            <w:pPr>
              <w:spacing w:line="288"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456" w:type="dxa"/>
            <w:vMerge w:val="continue"/>
            <w:noWrap/>
            <w:vAlign w:val="center"/>
          </w:tcPr>
          <w:p>
            <w:pPr>
              <w:spacing w:line="288" w:lineRule="auto"/>
              <w:jc w:val="center"/>
              <w:rPr>
                <w:rFonts w:ascii="宋体" w:hAnsi="宋体" w:eastAsia="宋体" w:cs="宋体"/>
                <w:szCs w:val="21"/>
              </w:rPr>
            </w:pPr>
          </w:p>
        </w:tc>
        <w:tc>
          <w:tcPr>
            <w:tcW w:w="1069"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网址</w:t>
            </w:r>
          </w:p>
        </w:tc>
        <w:tc>
          <w:tcPr>
            <w:tcW w:w="2109" w:type="dxa"/>
            <w:noWrap/>
            <w:vAlign w:val="center"/>
          </w:tcPr>
          <w:p>
            <w:pPr>
              <w:spacing w:line="288" w:lineRule="auto"/>
              <w:jc w:val="center"/>
              <w:rPr>
                <w:rFonts w:ascii="宋体" w:hAnsi="宋体" w:eastAsia="宋体" w:cs="宋体"/>
                <w:szCs w:val="21"/>
              </w:rPr>
            </w:pPr>
          </w:p>
        </w:tc>
        <w:tc>
          <w:tcPr>
            <w:tcW w:w="1178"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传真</w:t>
            </w:r>
          </w:p>
        </w:tc>
        <w:tc>
          <w:tcPr>
            <w:tcW w:w="2428" w:type="dxa"/>
            <w:noWrap/>
            <w:vAlign w:val="center"/>
          </w:tcPr>
          <w:p>
            <w:pPr>
              <w:spacing w:line="288"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56"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法定代表人</w:t>
            </w:r>
          </w:p>
          <w:p>
            <w:pPr>
              <w:spacing w:line="288" w:lineRule="auto"/>
              <w:jc w:val="center"/>
              <w:rPr>
                <w:rFonts w:ascii="宋体" w:hAnsi="宋体" w:eastAsia="宋体" w:cs="宋体"/>
                <w:szCs w:val="21"/>
              </w:rPr>
            </w:pPr>
            <w:r>
              <w:rPr>
                <w:rFonts w:hint="eastAsia" w:ascii="宋体" w:hAnsi="宋体" w:eastAsia="宋体" w:cs="宋体"/>
                <w:szCs w:val="21"/>
              </w:rPr>
              <w:t>（单位负责人）</w:t>
            </w:r>
          </w:p>
        </w:tc>
        <w:tc>
          <w:tcPr>
            <w:tcW w:w="1069"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姓名</w:t>
            </w:r>
          </w:p>
        </w:tc>
        <w:tc>
          <w:tcPr>
            <w:tcW w:w="2109" w:type="dxa"/>
            <w:noWrap/>
            <w:vAlign w:val="center"/>
          </w:tcPr>
          <w:p>
            <w:pPr>
              <w:spacing w:line="288" w:lineRule="auto"/>
              <w:jc w:val="center"/>
              <w:rPr>
                <w:rFonts w:ascii="宋体" w:hAnsi="宋体" w:eastAsia="宋体" w:cs="宋体"/>
                <w:szCs w:val="21"/>
              </w:rPr>
            </w:pPr>
          </w:p>
        </w:tc>
        <w:tc>
          <w:tcPr>
            <w:tcW w:w="1178"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电话</w:t>
            </w:r>
          </w:p>
        </w:tc>
        <w:tc>
          <w:tcPr>
            <w:tcW w:w="2428" w:type="dxa"/>
            <w:noWrap/>
            <w:vAlign w:val="center"/>
          </w:tcPr>
          <w:p>
            <w:pPr>
              <w:spacing w:line="288"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456" w:type="dxa"/>
            <w:noWrap/>
            <w:vAlign w:val="center"/>
          </w:tcPr>
          <w:p>
            <w:pPr>
              <w:spacing w:line="288" w:lineRule="auto"/>
              <w:jc w:val="center"/>
              <w:rPr>
                <w:rFonts w:ascii="宋体" w:hAnsi="宋体" w:eastAsia="宋体" w:cs="宋体"/>
                <w:szCs w:val="21"/>
              </w:rPr>
            </w:pPr>
            <w:r>
              <w:rPr>
                <w:rFonts w:hint="eastAsia" w:ascii="宋体" w:hAnsi="宋体" w:eastAsia="宋体" w:cs="宋体"/>
                <w:color w:val="000000"/>
                <w:szCs w:val="21"/>
              </w:rPr>
              <w:t>承包（服务）商需具有的各类资质证书</w:t>
            </w:r>
          </w:p>
        </w:tc>
        <w:tc>
          <w:tcPr>
            <w:tcW w:w="6784" w:type="dxa"/>
            <w:gridSpan w:val="4"/>
            <w:noWrap/>
            <w:vAlign w:val="center"/>
          </w:tcPr>
          <w:p>
            <w:pPr>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2456" w:type="dxa"/>
            <w:noWrap/>
            <w:vAlign w:val="center"/>
          </w:tcPr>
          <w:p>
            <w:pPr>
              <w:spacing w:line="288" w:lineRule="auto"/>
              <w:jc w:val="center"/>
              <w:rPr>
                <w:rFonts w:ascii="宋体" w:hAnsi="宋体" w:eastAsia="宋体" w:cs="宋体"/>
                <w:szCs w:val="21"/>
              </w:rPr>
            </w:pPr>
            <w:r>
              <w:rPr>
                <w:rFonts w:hint="eastAsia" w:ascii="宋体" w:hAnsi="宋体" w:eastAsia="宋体" w:cs="宋体"/>
                <w:color w:val="000000"/>
                <w:szCs w:val="21"/>
              </w:rPr>
              <w:t>经营范围备注</w:t>
            </w:r>
          </w:p>
        </w:tc>
        <w:tc>
          <w:tcPr>
            <w:tcW w:w="6784" w:type="dxa"/>
            <w:gridSpan w:val="4"/>
            <w:noWrap/>
            <w:vAlign w:val="center"/>
          </w:tcPr>
          <w:p>
            <w:pPr>
              <w:spacing w:line="288"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56" w:type="dxa"/>
            <w:noWrap/>
            <w:vAlign w:val="center"/>
          </w:tcPr>
          <w:p>
            <w:pPr>
              <w:spacing w:line="288" w:lineRule="auto"/>
              <w:rPr>
                <w:rFonts w:ascii="宋体" w:hAnsi="宋体" w:eastAsia="宋体" w:cs="宋体"/>
                <w:szCs w:val="21"/>
                <w:highlight w:val="green"/>
              </w:rPr>
            </w:pPr>
            <w:r>
              <w:rPr>
                <w:rFonts w:hint="eastAsia" w:ascii="宋体" w:hAnsi="宋体" w:eastAsia="宋体" w:cs="宋体"/>
                <w:color w:val="000000"/>
                <w:szCs w:val="21"/>
              </w:rPr>
              <w:t>承包（服务）商关联企业情况（包括但不限于与承包（服务）商法定代表人（单位负责人）为同一人或者存在控股、管理关系的不同单位）</w:t>
            </w:r>
          </w:p>
        </w:tc>
        <w:tc>
          <w:tcPr>
            <w:tcW w:w="6784" w:type="dxa"/>
            <w:gridSpan w:val="4"/>
            <w:noWrap/>
            <w:vAlign w:val="center"/>
          </w:tcPr>
          <w:p>
            <w:pPr>
              <w:spacing w:line="288"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456" w:type="dxa"/>
            <w:noWrap/>
            <w:vAlign w:val="center"/>
          </w:tcPr>
          <w:p>
            <w:pPr>
              <w:spacing w:line="288" w:lineRule="auto"/>
              <w:jc w:val="center"/>
              <w:rPr>
                <w:rFonts w:ascii="宋体" w:hAnsi="宋体" w:eastAsia="宋体" w:cs="宋体"/>
                <w:szCs w:val="21"/>
              </w:rPr>
            </w:pPr>
            <w:r>
              <w:rPr>
                <w:rFonts w:hint="eastAsia" w:ascii="宋体" w:hAnsi="宋体" w:eastAsia="宋体" w:cs="宋体"/>
                <w:szCs w:val="21"/>
              </w:rPr>
              <w:t>备注</w:t>
            </w:r>
          </w:p>
        </w:tc>
        <w:tc>
          <w:tcPr>
            <w:tcW w:w="6784" w:type="dxa"/>
            <w:gridSpan w:val="4"/>
            <w:noWrap/>
            <w:vAlign w:val="center"/>
          </w:tcPr>
          <w:p>
            <w:pPr>
              <w:spacing w:line="288" w:lineRule="auto"/>
              <w:jc w:val="center"/>
              <w:rPr>
                <w:rFonts w:ascii="宋体" w:hAnsi="宋体" w:eastAsia="宋体" w:cs="宋体"/>
                <w:szCs w:val="21"/>
              </w:rPr>
            </w:pPr>
          </w:p>
        </w:tc>
      </w:tr>
    </w:tbl>
    <w:p>
      <w:pPr>
        <w:spacing w:line="560" w:lineRule="exact"/>
        <w:rPr>
          <w:rFonts w:ascii="宋体" w:hAnsi="宋体" w:eastAsia="宋体" w:cs="Times New Roman"/>
          <w:color w:val="FF0000"/>
          <w:szCs w:val="21"/>
        </w:rPr>
      </w:pPr>
      <w:r>
        <w:rPr>
          <w:rFonts w:hint="eastAsia" w:ascii="宋体" w:hAnsi="宋体" w:eastAsia="宋体" w:cs="Times New Roman"/>
          <w:color w:val="FF0000"/>
          <w:szCs w:val="21"/>
        </w:rPr>
        <w:t>备注：</w:t>
      </w:r>
      <w:r>
        <w:rPr>
          <w:rFonts w:hint="eastAsia" w:ascii="宋体" w:hAnsi="宋体" w:eastAsia="宋体" w:cs="Times New Roman"/>
          <w:color w:val="FF0000"/>
        </w:rPr>
        <w:t>本表后应附企业法人、营业执照、资质及其年检合格的证明材料等材料的复印件。</w:t>
      </w:r>
    </w:p>
    <w:p>
      <w:pPr>
        <w:spacing w:line="300" w:lineRule="auto"/>
        <w:rPr>
          <w:rFonts w:ascii="宋体" w:hAnsi="宋体" w:eastAsia="宋体" w:cs="Times New Roman"/>
          <w:color w:val="FF0000"/>
          <w:szCs w:val="21"/>
        </w:rPr>
      </w:pPr>
    </w:p>
    <w:p>
      <w:pPr>
        <w:spacing w:line="300" w:lineRule="auto"/>
        <w:rPr>
          <w:rFonts w:hint="eastAsia" w:ascii="宋体" w:hAnsi="宋体" w:eastAsia="宋体" w:cs="Times New Roman"/>
          <w:b/>
          <w:color w:val="FF0000"/>
        </w:rPr>
      </w:pPr>
    </w:p>
    <w:p>
      <w:pPr>
        <w:spacing w:line="300" w:lineRule="auto"/>
        <w:rPr>
          <w:rFonts w:hint="eastAsia" w:ascii="宋体" w:hAnsi="宋体" w:eastAsia="宋体" w:cs="Times New Roman"/>
          <w:b/>
          <w:color w:val="FF0000"/>
        </w:rPr>
      </w:pPr>
    </w:p>
    <w:p>
      <w:pPr>
        <w:spacing w:line="300" w:lineRule="auto"/>
        <w:rPr>
          <w:rFonts w:hint="eastAsia" w:ascii="宋体" w:hAnsi="宋体" w:eastAsia="宋体" w:cs="Times New Roman"/>
          <w:b/>
          <w:color w:val="FF0000"/>
        </w:rPr>
      </w:pPr>
    </w:p>
    <w:p>
      <w:pPr>
        <w:spacing w:line="300" w:lineRule="auto"/>
        <w:rPr>
          <w:rFonts w:ascii="宋体" w:hAnsi="宋体" w:eastAsia="宋体" w:cs="Times New Roman"/>
          <w:b/>
          <w:color w:val="FF0000"/>
        </w:rPr>
      </w:pPr>
      <w:r>
        <w:rPr>
          <w:rFonts w:hint="eastAsia" w:ascii="宋体" w:hAnsi="宋体" w:eastAsia="宋体" w:cs="Times New Roman"/>
          <w:b/>
          <w:color w:val="FF0000"/>
        </w:rPr>
        <w:t>附表2. 业绩（近年承担的项目及完成情况）</w:t>
      </w:r>
    </w:p>
    <w:p>
      <w:pPr>
        <w:spacing w:line="560" w:lineRule="exact"/>
        <w:jc w:val="center"/>
        <w:rPr>
          <w:rFonts w:ascii="宋体" w:hAnsi="宋体" w:eastAsia="黑体" w:cs="方正仿宋简体"/>
          <w:b/>
          <w:color w:val="FF0000"/>
          <w:kern w:val="0"/>
          <w:sz w:val="32"/>
          <w:szCs w:val="32"/>
        </w:rPr>
      </w:pPr>
      <w:r>
        <w:rPr>
          <w:rFonts w:hint="eastAsia" w:ascii="黑体" w:hAnsi="黑体" w:eastAsia="黑体" w:cs="黑体"/>
          <w:color w:val="FF0000"/>
          <w:sz w:val="36"/>
          <w:szCs w:val="36"/>
        </w:rPr>
        <w:t>业绩汇总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spacing w:line="560" w:lineRule="exact"/>
              <w:jc w:val="center"/>
              <w:rPr>
                <w:rFonts w:ascii="宋体" w:hAnsi="宋体" w:eastAsia="宋体" w:cs="宋体"/>
                <w:color w:val="FF0000"/>
                <w:sz w:val="22"/>
              </w:rPr>
            </w:pPr>
            <w:r>
              <w:rPr>
                <w:rFonts w:hint="eastAsia" w:ascii="宋体" w:hAnsi="宋体" w:eastAsia="宋体" w:cs="宋体"/>
                <w:color w:val="FF0000"/>
                <w:sz w:val="22"/>
              </w:rPr>
              <w:t>序号</w:t>
            </w:r>
          </w:p>
        </w:tc>
        <w:tc>
          <w:tcPr>
            <w:tcW w:w="1065" w:type="dxa"/>
            <w:vAlign w:val="center"/>
          </w:tcPr>
          <w:p>
            <w:pPr>
              <w:spacing w:line="560" w:lineRule="exact"/>
              <w:jc w:val="center"/>
              <w:rPr>
                <w:rFonts w:ascii="宋体" w:hAnsi="宋体" w:eastAsia="宋体" w:cs="Times New Roman"/>
                <w:color w:val="FF0000"/>
                <w:sz w:val="22"/>
              </w:rPr>
            </w:pPr>
            <w:r>
              <w:rPr>
                <w:rFonts w:hint="eastAsia" w:ascii="宋体" w:hAnsi="宋体" w:eastAsia="宋体" w:cs="宋体"/>
                <w:color w:val="FF0000"/>
                <w:sz w:val="22"/>
              </w:rPr>
              <w:t>项目名称</w:t>
            </w:r>
          </w:p>
        </w:tc>
        <w:tc>
          <w:tcPr>
            <w:tcW w:w="1065" w:type="dxa"/>
            <w:vAlign w:val="center"/>
          </w:tcPr>
          <w:p>
            <w:pPr>
              <w:spacing w:line="560" w:lineRule="exact"/>
              <w:jc w:val="center"/>
              <w:rPr>
                <w:rFonts w:ascii="宋体" w:hAnsi="宋体" w:eastAsia="宋体" w:cs="Times New Roman"/>
                <w:color w:val="FF0000"/>
                <w:sz w:val="22"/>
              </w:rPr>
            </w:pPr>
            <w:r>
              <w:rPr>
                <w:rFonts w:hint="eastAsia" w:ascii="宋体" w:hAnsi="宋体" w:eastAsia="宋体" w:cs="宋体"/>
                <w:color w:val="FF0000"/>
                <w:sz w:val="22"/>
              </w:rPr>
              <w:t>合同编号</w:t>
            </w:r>
          </w:p>
        </w:tc>
        <w:tc>
          <w:tcPr>
            <w:tcW w:w="1065" w:type="dxa"/>
            <w:vAlign w:val="center"/>
          </w:tcPr>
          <w:p>
            <w:pPr>
              <w:spacing w:line="560" w:lineRule="exact"/>
              <w:jc w:val="center"/>
              <w:rPr>
                <w:rFonts w:ascii="宋体" w:hAnsi="宋体" w:eastAsia="宋体" w:cs="Times New Roman"/>
                <w:color w:val="FF0000"/>
                <w:sz w:val="22"/>
              </w:rPr>
            </w:pPr>
            <w:r>
              <w:rPr>
                <w:rFonts w:hint="eastAsia" w:ascii="宋体" w:hAnsi="宋体" w:eastAsia="宋体" w:cs="宋体"/>
                <w:color w:val="FF0000"/>
                <w:sz w:val="22"/>
              </w:rPr>
              <w:t>合同金额（万元）</w:t>
            </w:r>
          </w:p>
        </w:tc>
        <w:tc>
          <w:tcPr>
            <w:tcW w:w="1065" w:type="dxa"/>
            <w:vAlign w:val="center"/>
          </w:tcPr>
          <w:p>
            <w:pPr>
              <w:spacing w:line="560" w:lineRule="exact"/>
              <w:jc w:val="center"/>
              <w:rPr>
                <w:rFonts w:ascii="宋体" w:hAnsi="宋体" w:eastAsia="宋体" w:cs="Times New Roman"/>
                <w:color w:val="FF0000"/>
                <w:sz w:val="22"/>
              </w:rPr>
            </w:pPr>
            <w:r>
              <w:rPr>
                <w:rFonts w:hint="eastAsia" w:ascii="宋体" w:hAnsi="宋体" w:eastAsia="宋体" w:cs="宋体"/>
                <w:color w:val="FF0000"/>
                <w:sz w:val="22"/>
              </w:rPr>
              <w:t>发票开具金额（万元）</w:t>
            </w:r>
          </w:p>
        </w:tc>
        <w:tc>
          <w:tcPr>
            <w:tcW w:w="1065" w:type="dxa"/>
            <w:vAlign w:val="center"/>
          </w:tcPr>
          <w:p>
            <w:pPr>
              <w:spacing w:line="560" w:lineRule="exact"/>
              <w:jc w:val="center"/>
              <w:rPr>
                <w:rFonts w:ascii="宋体" w:hAnsi="宋体" w:eastAsia="宋体" w:cs="Times New Roman"/>
                <w:color w:val="FF0000"/>
                <w:sz w:val="22"/>
              </w:rPr>
            </w:pPr>
            <w:r>
              <w:rPr>
                <w:rFonts w:hint="eastAsia" w:ascii="宋体" w:hAnsi="宋体" w:eastAsia="宋体" w:cs="宋体"/>
                <w:color w:val="FF0000"/>
                <w:sz w:val="22"/>
              </w:rPr>
              <w:t>发票代码</w:t>
            </w:r>
          </w:p>
        </w:tc>
        <w:tc>
          <w:tcPr>
            <w:tcW w:w="1066" w:type="dxa"/>
            <w:vAlign w:val="center"/>
          </w:tcPr>
          <w:p>
            <w:pPr>
              <w:spacing w:line="560" w:lineRule="exact"/>
              <w:jc w:val="center"/>
              <w:rPr>
                <w:rFonts w:ascii="宋体" w:hAnsi="宋体" w:eastAsia="宋体" w:cs="Times New Roman"/>
                <w:color w:val="FF0000"/>
                <w:sz w:val="22"/>
              </w:rPr>
            </w:pPr>
            <w:r>
              <w:rPr>
                <w:rFonts w:hint="eastAsia" w:ascii="宋体" w:hAnsi="宋体" w:eastAsia="宋体" w:cs="宋体"/>
                <w:color w:val="FF0000"/>
                <w:sz w:val="22"/>
              </w:rPr>
              <w:t>发票号码</w:t>
            </w:r>
          </w:p>
        </w:tc>
        <w:tc>
          <w:tcPr>
            <w:tcW w:w="1066" w:type="dxa"/>
            <w:vAlign w:val="center"/>
          </w:tcPr>
          <w:p>
            <w:pPr>
              <w:spacing w:line="560" w:lineRule="exact"/>
              <w:jc w:val="center"/>
              <w:rPr>
                <w:rFonts w:ascii="宋体" w:hAnsi="宋体" w:eastAsia="宋体" w:cs="Times New Roman"/>
                <w:color w:val="FF0000"/>
                <w:sz w:val="22"/>
              </w:rPr>
            </w:pPr>
            <w:r>
              <w:rPr>
                <w:rFonts w:hint="eastAsia" w:ascii="宋体" w:hAnsi="宋体" w:eastAsia="宋体" w:cs="宋体"/>
                <w:color w:val="FF0000"/>
                <w:sz w:val="22"/>
              </w:rPr>
              <w:t>收款方纳税人识别号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065" w:type="dxa"/>
          </w:tcPr>
          <w:p>
            <w:pPr>
              <w:spacing w:line="560" w:lineRule="exact"/>
              <w:jc w:val="center"/>
              <w:rPr>
                <w:rFonts w:ascii="宋体" w:hAnsi="宋体" w:eastAsia="宋体" w:cs="宋体"/>
                <w:color w:val="FF0000"/>
                <w:sz w:val="22"/>
              </w:rPr>
            </w:pPr>
            <w:r>
              <w:rPr>
                <w:rFonts w:hint="eastAsia" w:ascii="宋体" w:hAnsi="宋体" w:eastAsia="宋体" w:cs="宋体"/>
                <w:color w:val="FF0000"/>
                <w:sz w:val="22"/>
              </w:rPr>
              <w:t>1</w:t>
            </w: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6" w:type="dxa"/>
          </w:tcPr>
          <w:p>
            <w:pPr>
              <w:spacing w:line="560" w:lineRule="exact"/>
              <w:jc w:val="left"/>
              <w:rPr>
                <w:rFonts w:ascii="宋体" w:hAnsi="宋体" w:eastAsia="宋体" w:cs="方正仿宋简体"/>
                <w:b/>
                <w:color w:val="FF0000"/>
                <w:kern w:val="0"/>
                <w:sz w:val="32"/>
                <w:szCs w:val="32"/>
              </w:rPr>
            </w:pPr>
          </w:p>
        </w:tc>
        <w:tc>
          <w:tcPr>
            <w:tcW w:w="1066" w:type="dxa"/>
          </w:tcPr>
          <w:p>
            <w:pPr>
              <w:spacing w:line="560" w:lineRule="exact"/>
              <w:jc w:val="left"/>
              <w:rPr>
                <w:rFonts w:ascii="宋体" w:hAnsi="宋体" w:eastAsia="宋体" w:cs="方正仿宋简体"/>
                <w:b/>
                <w:color w:val="FF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60" w:lineRule="exact"/>
              <w:jc w:val="center"/>
              <w:rPr>
                <w:rFonts w:ascii="宋体" w:hAnsi="宋体" w:eastAsia="宋体" w:cs="宋体"/>
                <w:color w:val="FF0000"/>
                <w:sz w:val="22"/>
              </w:rPr>
            </w:pPr>
            <w:r>
              <w:rPr>
                <w:rFonts w:hint="eastAsia" w:ascii="宋体" w:hAnsi="宋体" w:eastAsia="宋体" w:cs="宋体"/>
                <w:color w:val="FF0000"/>
                <w:sz w:val="22"/>
              </w:rPr>
              <w:t>2</w:t>
            </w: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6" w:type="dxa"/>
          </w:tcPr>
          <w:p>
            <w:pPr>
              <w:spacing w:line="560" w:lineRule="exact"/>
              <w:jc w:val="left"/>
              <w:rPr>
                <w:rFonts w:ascii="宋体" w:hAnsi="宋体" w:eastAsia="宋体" w:cs="方正仿宋简体"/>
                <w:b/>
                <w:color w:val="FF0000"/>
                <w:kern w:val="0"/>
                <w:sz w:val="32"/>
                <w:szCs w:val="32"/>
              </w:rPr>
            </w:pPr>
          </w:p>
        </w:tc>
        <w:tc>
          <w:tcPr>
            <w:tcW w:w="1066" w:type="dxa"/>
          </w:tcPr>
          <w:p>
            <w:pPr>
              <w:spacing w:line="560" w:lineRule="exact"/>
              <w:jc w:val="left"/>
              <w:rPr>
                <w:rFonts w:ascii="宋体" w:hAnsi="宋体" w:eastAsia="宋体" w:cs="方正仿宋简体"/>
                <w:b/>
                <w:color w:val="FF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60" w:lineRule="exact"/>
              <w:jc w:val="center"/>
              <w:rPr>
                <w:rFonts w:ascii="宋体" w:hAnsi="宋体" w:eastAsia="宋体" w:cs="宋体"/>
                <w:color w:val="FF0000"/>
                <w:sz w:val="22"/>
              </w:rPr>
            </w:pPr>
            <w:r>
              <w:rPr>
                <w:rFonts w:hint="eastAsia" w:ascii="宋体" w:hAnsi="宋体" w:eastAsia="宋体" w:cs="宋体"/>
                <w:color w:val="FF0000"/>
                <w:sz w:val="22"/>
              </w:rPr>
              <w:t>3</w:t>
            </w: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6" w:type="dxa"/>
          </w:tcPr>
          <w:p>
            <w:pPr>
              <w:spacing w:line="560" w:lineRule="exact"/>
              <w:jc w:val="left"/>
              <w:rPr>
                <w:rFonts w:ascii="宋体" w:hAnsi="宋体" w:eastAsia="宋体" w:cs="方正仿宋简体"/>
                <w:b/>
                <w:color w:val="FF0000"/>
                <w:kern w:val="0"/>
                <w:sz w:val="32"/>
                <w:szCs w:val="32"/>
              </w:rPr>
            </w:pPr>
          </w:p>
        </w:tc>
        <w:tc>
          <w:tcPr>
            <w:tcW w:w="1066" w:type="dxa"/>
          </w:tcPr>
          <w:p>
            <w:pPr>
              <w:spacing w:line="560" w:lineRule="exact"/>
              <w:jc w:val="left"/>
              <w:rPr>
                <w:rFonts w:ascii="宋体" w:hAnsi="宋体" w:eastAsia="宋体" w:cs="方正仿宋简体"/>
                <w:b/>
                <w:color w:val="FF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60" w:lineRule="exact"/>
              <w:jc w:val="center"/>
              <w:rPr>
                <w:rFonts w:ascii="宋体" w:hAnsi="宋体" w:eastAsia="宋体" w:cs="宋体"/>
                <w:color w:val="FF0000"/>
                <w:sz w:val="22"/>
              </w:rPr>
            </w:pPr>
            <w:r>
              <w:rPr>
                <w:rFonts w:hint="eastAsia" w:ascii="宋体" w:hAnsi="宋体" w:eastAsia="宋体" w:cs="宋体"/>
                <w:color w:val="FF0000"/>
                <w:sz w:val="22"/>
              </w:rPr>
              <w:t>...</w:t>
            </w: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5" w:type="dxa"/>
          </w:tcPr>
          <w:p>
            <w:pPr>
              <w:spacing w:line="560" w:lineRule="exact"/>
              <w:jc w:val="left"/>
              <w:rPr>
                <w:rFonts w:ascii="宋体" w:hAnsi="宋体" w:eastAsia="宋体" w:cs="方正仿宋简体"/>
                <w:b/>
                <w:color w:val="FF0000"/>
                <w:kern w:val="0"/>
                <w:sz w:val="32"/>
                <w:szCs w:val="32"/>
              </w:rPr>
            </w:pPr>
          </w:p>
        </w:tc>
        <w:tc>
          <w:tcPr>
            <w:tcW w:w="1066" w:type="dxa"/>
          </w:tcPr>
          <w:p>
            <w:pPr>
              <w:spacing w:line="560" w:lineRule="exact"/>
              <w:jc w:val="left"/>
              <w:rPr>
                <w:rFonts w:ascii="宋体" w:hAnsi="宋体" w:eastAsia="宋体" w:cs="方正仿宋简体"/>
                <w:b/>
                <w:color w:val="FF0000"/>
                <w:kern w:val="0"/>
                <w:sz w:val="32"/>
                <w:szCs w:val="32"/>
              </w:rPr>
            </w:pPr>
          </w:p>
        </w:tc>
        <w:tc>
          <w:tcPr>
            <w:tcW w:w="1066" w:type="dxa"/>
          </w:tcPr>
          <w:p>
            <w:pPr>
              <w:spacing w:line="560" w:lineRule="exact"/>
              <w:jc w:val="left"/>
              <w:rPr>
                <w:rFonts w:ascii="宋体" w:hAnsi="宋体" w:eastAsia="宋体" w:cs="方正仿宋简体"/>
                <w:b/>
                <w:color w:val="FF0000"/>
                <w:kern w:val="0"/>
                <w:sz w:val="32"/>
                <w:szCs w:val="32"/>
              </w:rPr>
            </w:pPr>
          </w:p>
        </w:tc>
      </w:tr>
    </w:tbl>
    <w:p>
      <w:pPr>
        <w:spacing w:line="300" w:lineRule="auto"/>
        <w:rPr>
          <w:rFonts w:ascii="宋体" w:hAnsi="宋体" w:eastAsia="宋体" w:cs="Times New Roman"/>
          <w:color w:val="FF0000"/>
        </w:rPr>
      </w:pPr>
      <w:r>
        <w:rPr>
          <w:rFonts w:hint="eastAsia" w:ascii="宋体" w:hAnsi="宋体" w:eastAsia="宋体" w:cs="宋体"/>
          <w:color w:val="FF0000"/>
          <w:sz w:val="22"/>
        </w:rPr>
        <w:t>注：</w:t>
      </w:r>
      <w:r>
        <w:rPr>
          <w:rFonts w:ascii="宋体" w:hAnsi="宋体" w:eastAsia="宋体" w:cs="宋体"/>
          <w:color w:val="FF0000"/>
          <w:sz w:val="22"/>
        </w:rPr>
        <w:t>1.</w:t>
      </w:r>
      <w:r>
        <w:rPr>
          <w:rFonts w:hint="eastAsia" w:ascii="宋体" w:hAnsi="宋体" w:eastAsia="宋体" w:cs="宋体"/>
          <w:color w:val="FF0000"/>
          <w:sz w:val="22"/>
        </w:rPr>
        <w:t>发票应与合同一一对应；</w:t>
      </w:r>
      <w:r>
        <w:rPr>
          <w:rFonts w:ascii="宋体" w:hAnsi="宋体" w:eastAsia="宋体" w:cs="Times New Roman"/>
          <w:color w:val="FF0000"/>
          <w:sz w:val="22"/>
        </w:rPr>
        <w:br w:type="textWrapping"/>
      </w:r>
      <w:r>
        <w:rPr>
          <w:rFonts w:ascii="宋体" w:hAnsi="宋体" w:eastAsia="宋体" w:cs="宋体"/>
          <w:color w:val="FF0000"/>
          <w:sz w:val="22"/>
        </w:rPr>
        <w:t xml:space="preserve">    2.</w:t>
      </w:r>
      <w:r>
        <w:rPr>
          <w:rFonts w:hint="eastAsia" w:ascii="宋体" w:hAnsi="宋体" w:eastAsia="宋体" w:cs="宋体"/>
          <w:color w:val="FF0000"/>
          <w:sz w:val="22"/>
        </w:rPr>
        <w:t>发票开具金额为含增值税金额；</w:t>
      </w:r>
      <w:r>
        <w:rPr>
          <w:rFonts w:ascii="宋体" w:hAnsi="宋体" w:eastAsia="宋体" w:cs="Times New Roman"/>
          <w:color w:val="FF0000"/>
          <w:sz w:val="22"/>
        </w:rPr>
        <w:br w:type="textWrapping"/>
      </w:r>
      <w:r>
        <w:rPr>
          <w:rFonts w:ascii="宋体" w:hAnsi="宋体" w:eastAsia="宋体" w:cs="宋体"/>
          <w:color w:val="FF0000"/>
          <w:sz w:val="22"/>
        </w:rPr>
        <w:t xml:space="preserve">    </w:t>
      </w:r>
      <w:r>
        <w:rPr>
          <w:rFonts w:hint="eastAsia" w:ascii="宋体" w:hAnsi="宋体" w:eastAsia="宋体" w:cs="宋体"/>
          <w:color w:val="FF0000"/>
          <w:sz w:val="22"/>
        </w:rPr>
        <w:t>3</w:t>
      </w:r>
      <w:r>
        <w:rPr>
          <w:rFonts w:ascii="宋体" w:hAnsi="宋体" w:eastAsia="宋体" w:cs="宋体"/>
          <w:color w:val="FF0000"/>
          <w:sz w:val="22"/>
        </w:rPr>
        <w:t>.</w:t>
      </w:r>
      <w:r>
        <w:rPr>
          <w:rFonts w:hint="eastAsia" w:ascii="宋体" w:hAnsi="宋体" w:eastAsia="宋体" w:cs="宋体"/>
          <w:color w:val="FF0000"/>
          <w:sz w:val="22"/>
        </w:rPr>
        <w:t>严格按照格式填写发票信息，以便网上查验。</w:t>
      </w:r>
      <w:r>
        <w:rPr>
          <w:rFonts w:ascii="宋体" w:hAnsi="宋体" w:eastAsia="宋体" w:cs="Times New Roman"/>
          <w:color w:val="FF0000"/>
        </w:rPr>
        <w:br w:type="page"/>
      </w:r>
      <w:r>
        <w:rPr>
          <w:rFonts w:hint="eastAsia" w:ascii="宋体" w:hAnsi="宋体" w:eastAsia="宋体" w:cs="Times New Roman"/>
          <w:b/>
          <w:color w:val="FF0000"/>
        </w:rPr>
        <w:t>附表2-1. 业绩（近3年承担的项目及完成情况）</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560" w:lineRule="exact"/>
              <w:jc w:val="center"/>
              <w:rPr>
                <w:rFonts w:ascii="宋体" w:hAnsi="宋体" w:eastAsia="宋体" w:cs="Times New Roman"/>
                <w:szCs w:val="21"/>
              </w:rPr>
            </w:pPr>
            <w:r>
              <w:rPr>
                <w:rFonts w:hint="eastAsia" w:ascii="宋体" w:hAnsi="宋体" w:eastAsia="宋体" w:cs="Times New Roman"/>
                <w:szCs w:val="21"/>
              </w:rPr>
              <w:t>项目名称</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560" w:lineRule="exact"/>
              <w:jc w:val="center"/>
              <w:rPr>
                <w:rFonts w:ascii="宋体" w:hAnsi="宋体" w:eastAsia="宋体" w:cs="Times New Roman"/>
                <w:szCs w:val="21"/>
              </w:rPr>
            </w:pPr>
            <w:r>
              <w:rPr>
                <w:rFonts w:hint="eastAsia" w:ascii="宋体" w:hAnsi="宋体" w:eastAsia="宋体" w:cs="Times New Roman"/>
                <w:szCs w:val="21"/>
              </w:rPr>
              <w:t>项目所在地</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560" w:lineRule="exact"/>
              <w:jc w:val="center"/>
              <w:rPr>
                <w:rFonts w:ascii="宋体" w:hAnsi="宋体" w:eastAsia="宋体" w:cs="Times New Roman"/>
                <w:szCs w:val="21"/>
              </w:rPr>
            </w:pPr>
            <w:r>
              <w:rPr>
                <w:rFonts w:hint="eastAsia" w:ascii="宋体" w:hAnsi="宋体" w:eastAsia="宋体" w:cs="Times New Roman"/>
                <w:szCs w:val="21"/>
              </w:rPr>
              <w:t>采购人名称</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560" w:lineRule="exact"/>
              <w:jc w:val="center"/>
              <w:rPr>
                <w:rFonts w:ascii="宋体" w:hAnsi="宋体" w:eastAsia="宋体" w:cs="Times New Roman"/>
                <w:szCs w:val="21"/>
              </w:rPr>
            </w:pPr>
            <w:r>
              <w:rPr>
                <w:rFonts w:hint="eastAsia" w:ascii="宋体" w:hAnsi="宋体" w:eastAsia="宋体" w:cs="Times New Roman"/>
                <w:szCs w:val="21"/>
              </w:rPr>
              <w:t>采购人地址</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560" w:lineRule="exact"/>
              <w:jc w:val="center"/>
              <w:rPr>
                <w:rFonts w:ascii="宋体" w:hAnsi="宋体" w:eastAsia="宋体" w:cs="Times New Roman"/>
                <w:szCs w:val="21"/>
              </w:rPr>
            </w:pPr>
            <w:r>
              <w:rPr>
                <w:rFonts w:hint="eastAsia" w:ascii="宋体" w:hAnsi="宋体" w:eastAsia="宋体" w:cs="Times New Roman"/>
                <w:szCs w:val="21"/>
              </w:rPr>
              <w:t>采购人电话</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560" w:lineRule="exact"/>
              <w:jc w:val="center"/>
              <w:rPr>
                <w:rFonts w:ascii="宋体" w:hAnsi="宋体" w:eastAsia="宋体" w:cs="Times New Roman"/>
                <w:szCs w:val="21"/>
              </w:rPr>
            </w:pPr>
            <w:r>
              <w:rPr>
                <w:rFonts w:hint="eastAsia" w:ascii="宋体" w:hAnsi="宋体" w:eastAsia="宋体" w:cs="Times New Roman"/>
                <w:szCs w:val="21"/>
              </w:rPr>
              <w:t>签约合同价</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560" w:lineRule="exact"/>
              <w:jc w:val="center"/>
              <w:rPr>
                <w:rFonts w:ascii="宋体" w:hAnsi="宋体" w:eastAsia="宋体" w:cs="Times New Roman"/>
                <w:szCs w:val="21"/>
              </w:rPr>
            </w:pPr>
            <w:r>
              <w:rPr>
                <w:rFonts w:hint="eastAsia" w:ascii="宋体" w:hAnsi="宋体" w:eastAsia="宋体" w:cs="Times New Roman"/>
                <w:szCs w:val="21"/>
              </w:rPr>
              <w:t xml:space="preserve"> 项目起止时间</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560" w:lineRule="exact"/>
              <w:jc w:val="center"/>
              <w:rPr>
                <w:rFonts w:ascii="宋体" w:hAnsi="宋体" w:eastAsia="宋体" w:cs="Times New Roman"/>
                <w:szCs w:val="21"/>
              </w:rPr>
            </w:pPr>
            <w:r>
              <w:rPr>
                <w:rFonts w:hint="eastAsia" w:ascii="宋体" w:hAnsi="宋体" w:eastAsia="宋体" w:cs="Times New Roman"/>
                <w:szCs w:val="21"/>
              </w:rPr>
              <w:t>项目负责人</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560" w:lineRule="exact"/>
              <w:jc w:val="center"/>
              <w:rPr>
                <w:rFonts w:ascii="宋体" w:hAnsi="宋体" w:eastAsia="宋体" w:cs="Times New Roman"/>
                <w:szCs w:val="21"/>
              </w:rPr>
            </w:pPr>
            <w:r>
              <w:rPr>
                <w:rFonts w:hint="eastAsia" w:ascii="宋体" w:hAnsi="宋体" w:eastAsia="宋体" w:cs="Times New Roman"/>
                <w:szCs w:val="21"/>
              </w:rPr>
              <w:t>技术负责人</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560" w:lineRule="exact"/>
              <w:jc w:val="center"/>
              <w:rPr>
                <w:rFonts w:ascii="宋体" w:hAnsi="宋体" w:eastAsia="宋体" w:cs="Times New Roman"/>
                <w:szCs w:val="21"/>
              </w:rPr>
            </w:pPr>
            <w:r>
              <w:rPr>
                <w:rFonts w:hint="eastAsia" w:ascii="宋体" w:hAnsi="宋体" w:eastAsia="宋体" w:cs="Times New Roman"/>
                <w:szCs w:val="21"/>
              </w:rPr>
              <w:t>服务质量</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560" w:lineRule="exact"/>
              <w:jc w:val="center"/>
              <w:rPr>
                <w:rFonts w:ascii="宋体" w:hAnsi="宋体" w:eastAsia="宋体" w:cs="Times New Roman"/>
                <w:szCs w:val="21"/>
              </w:rPr>
            </w:pPr>
            <w:r>
              <w:rPr>
                <w:rFonts w:hint="eastAsia" w:ascii="宋体" w:hAnsi="宋体" w:eastAsia="宋体" w:cs="Times New Roman"/>
                <w:szCs w:val="21"/>
              </w:rPr>
              <w:t>组织验收机构</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411" w:type="dxa"/>
            <w:noWrap/>
            <w:vAlign w:val="center"/>
          </w:tcPr>
          <w:p>
            <w:pPr>
              <w:spacing w:line="560" w:lineRule="exact"/>
              <w:ind w:firstLine="525" w:firstLineChars="250"/>
              <w:rPr>
                <w:rFonts w:ascii="宋体" w:hAnsi="宋体" w:eastAsia="宋体" w:cs="Times New Roman"/>
                <w:szCs w:val="21"/>
              </w:rPr>
            </w:pPr>
            <w:r>
              <w:rPr>
                <w:rFonts w:hint="eastAsia" w:ascii="宋体" w:hAnsi="宋体" w:eastAsia="宋体" w:cs="Times New Roman"/>
                <w:szCs w:val="21"/>
              </w:rPr>
              <w:t>应用情况</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项目描述</w:t>
            </w:r>
          </w:p>
        </w:tc>
        <w:tc>
          <w:tcPr>
            <w:tcW w:w="6094" w:type="dxa"/>
            <w:noWrap/>
            <w:vAlign w:val="center"/>
          </w:tcPr>
          <w:p>
            <w:pPr>
              <w:spacing w:line="360" w:lineRule="auto"/>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备注</w:t>
            </w:r>
          </w:p>
        </w:tc>
        <w:tc>
          <w:tcPr>
            <w:tcW w:w="6094" w:type="dxa"/>
            <w:noWrap/>
            <w:vAlign w:val="center"/>
          </w:tcPr>
          <w:p>
            <w:pPr>
              <w:spacing w:line="360" w:lineRule="auto"/>
              <w:jc w:val="center"/>
              <w:rPr>
                <w:rFonts w:ascii="宋体" w:hAnsi="宋体" w:eastAsia="宋体" w:cs="Times New Roman"/>
                <w:szCs w:val="21"/>
              </w:rPr>
            </w:pPr>
          </w:p>
        </w:tc>
      </w:tr>
    </w:tbl>
    <w:p>
      <w:pPr>
        <w:wordWrap w:val="0"/>
        <w:spacing w:line="420" w:lineRule="exact"/>
        <w:jc w:val="right"/>
        <w:rPr>
          <w:rFonts w:ascii="黑体" w:hAnsi="宋体" w:eastAsia="黑体" w:cs="Times New Roman"/>
          <w:color w:val="FF0000"/>
          <w:szCs w:val="21"/>
        </w:rPr>
      </w:pPr>
    </w:p>
    <w:p>
      <w:pPr>
        <w:spacing w:line="300" w:lineRule="auto"/>
        <w:rPr>
          <w:rFonts w:ascii="宋体" w:hAnsi="宋体" w:eastAsia="宋体" w:cs="Times New Roman"/>
          <w:color w:val="FF0000"/>
          <w:szCs w:val="21"/>
        </w:rPr>
      </w:pPr>
      <w:r>
        <w:rPr>
          <w:rFonts w:hint="eastAsia" w:ascii="黑体" w:hAnsi="宋体" w:eastAsia="黑体" w:cs="Times New Roman"/>
          <w:color w:val="FF0000"/>
        </w:rPr>
        <w:t>备注：</w:t>
      </w:r>
      <w:r>
        <w:rPr>
          <w:rFonts w:hint="eastAsia" w:ascii="宋体" w:hAnsi="宋体" w:eastAsia="宋体" w:cs="Times New Roman"/>
          <w:color w:val="FF0000"/>
        </w:rPr>
        <w:t>本表后附合同、发票等复印件。每张表格只填写一个项目，并标明序号。</w:t>
      </w:r>
    </w:p>
    <w:bookmarkEnd w:id="293"/>
    <w:p>
      <w:pPr>
        <w:widowControl w:val="0"/>
        <w:adjustRightInd w:val="0"/>
        <w:snapToGrid w:val="0"/>
        <w:spacing w:before="312" w:beforeLines="100" w:after="312" w:afterLines="100" w:line="360" w:lineRule="auto"/>
        <w:jc w:val="center"/>
        <w:outlineLvl w:val="1"/>
        <w:rPr>
          <w:rFonts w:ascii="Times New Roman" w:hAnsi="宋体" w:eastAsia="黑体" w:cs="Times New Roman"/>
          <w:b/>
          <w:color w:val="FF0000"/>
          <w:kern w:val="2"/>
          <w:sz w:val="32"/>
          <w:szCs w:val="32"/>
          <w:lang w:val="en-US" w:eastAsia="zh-CN" w:bidi="ar-SA"/>
        </w:rPr>
      </w:pPr>
      <w:r>
        <w:rPr>
          <w:rFonts w:ascii="Times New Roman" w:hAnsi="宋体" w:eastAsia="黑体" w:cs="Times New Roman"/>
          <w:color w:val="FF0000"/>
          <w:kern w:val="2"/>
          <w:sz w:val="28"/>
          <w:szCs w:val="28"/>
          <w:lang w:val="en-US" w:eastAsia="zh-CN" w:bidi="ar-SA"/>
        </w:rPr>
        <w:br w:type="page"/>
      </w:r>
      <w:bookmarkStart w:id="298" w:name="_Toc127187860"/>
      <w:bookmarkStart w:id="299" w:name="_Toc95384298"/>
      <w:r>
        <w:rPr>
          <w:rFonts w:hint="eastAsia" w:ascii="Times New Roman" w:hAnsi="宋体" w:eastAsia="黑体" w:cs="Times New Roman"/>
          <w:color w:val="FF0000"/>
          <w:kern w:val="2"/>
          <w:sz w:val="32"/>
          <w:szCs w:val="32"/>
          <w:lang w:val="en-US" w:eastAsia="zh-CN" w:bidi="ar-SA"/>
        </w:rPr>
        <w:t>六、项目组织管理机构</w:t>
      </w:r>
      <w:bookmarkEnd w:id="294"/>
      <w:bookmarkEnd w:id="295"/>
      <w:bookmarkEnd w:id="296"/>
      <w:bookmarkEnd w:id="298"/>
      <w:bookmarkEnd w:id="299"/>
    </w:p>
    <w:p>
      <w:pPr>
        <w:spacing w:after="312" w:afterLines="100" w:line="360" w:lineRule="auto"/>
        <w:rPr>
          <w:rFonts w:ascii="宋体" w:hAnsi="宋体" w:eastAsia="黑体" w:cs="Times New Roman"/>
          <w:color w:val="FF0000"/>
          <w:sz w:val="24"/>
        </w:rPr>
      </w:pPr>
      <w:bookmarkStart w:id="300" w:name="_Toc282790402"/>
      <w:bookmarkStart w:id="301" w:name="_Toc282808142"/>
      <w:r>
        <w:rPr>
          <w:rFonts w:hint="eastAsia" w:ascii="宋体" w:hAnsi="宋体" w:eastAsia="宋体" w:cs="Times New Roman"/>
          <w:b/>
          <w:color w:val="FF0000"/>
          <w:szCs w:val="21"/>
        </w:rPr>
        <w:t>1</w:t>
      </w:r>
      <w:r>
        <w:rPr>
          <w:rFonts w:ascii="宋体" w:hAnsi="宋体" w:eastAsia="宋体" w:cs="Times New Roman"/>
          <w:b/>
          <w:color w:val="FF0000"/>
          <w:szCs w:val="21"/>
        </w:rPr>
        <w:t>.</w:t>
      </w:r>
      <w:r>
        <w:rPr>
          <w:rFonts w:hint="eastAsia" w:ascii="宋体" w:hAnsi="宋体" w:eastAsia="黑体" w:cs="Times New Roman"/>
          <w:color w:val="FF0000"/>
          <w:sz w:val="24"/>
        </w:rPr>
        <w:t>项目组织管理机构组成表</w:t>
      </w:r>
      <w:bookmarkEnd w:id="300"/>
      <w:bookmarkEnd w:id="301"/>
    </w:p>
    <w:tbl>
      <w:tblPr>
        <w:tblStyle w:val="2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802"/>
        <w:gridCol w:w="688"/>
        <w:gridCol w:w="688"/>
        <w:gridCol w:w="688"/>
        <w:gridCol w:w="688"/>
        <w:gridCol w:w="1142"/>
        <w:gridCol w:w="1142"/>
        <w:gridCol w:w="19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Borders>
              <w:top w:val="single" w:color="auto" w:sz="8" w:space="0"/>
            </w:tcBorders>
            <w:vAlign w:val="center"/>
          </w:tcPr>
          <w:p>
            <w:pPr>
              <w:spacing w:line="560" w:lineRule="exact"/>
              <w:jc w:val="center"/>
              <w:rPr>
                <w:rFonts w:ascii="宋体" w:hAnsi="宋体" w:eastAsia="宋体" w:cs="Times New Roman"/>
                <w:color w:val="FF0000"/>
              </w:rPr>
            </w:pPr>
            <w:bookmarkStart w:id="302" w:name="_Toc282790403"/>
            <w:bookmarkStart w:id="303" w:name="_Toc282808143"/>
            <w:r>
              <w:rPr>
                <w:rFonts w:hint="eastAsia" w:ascii="宋体" w:hAnsi="宋体" w:eastAsia="宋体" w:cs="Times New Roman"/>
                <w:color w:val="FF0000"/>
              </w:rPr>
              <w:t>职务</w:t>
            </w:r>
          </w:p>
        </w:tc>
        <w:tc>
          <w:tcPr>
            <w:tcW w:w="437" w:type="pct"/>
            <w:tcBorders>
              <w:top w:val="single" w:color="auto" w:sz="8" w:space="0"/>
            </w:tcBorders>
            <w:vAlign w:val="center"/>
          </w:tcPr>
          <w:p>
            <w:pPr>
              <w:spacing w:line="560" w:lineRule="exact"/>
              <w:jc w:val="center"/>
              <w:rPr>
                <w:rFonts w:ascii="宋体" w:hAnsi="宋体" w:eastAsia="宋体" w:cs="Times New Roman"/>
                <w:color w:val="FF0000"/>
              </w:rPr>
            </w:pPr>
            <w:r>
              <w:rPr>
                <w:rFonts w:hint="eastAsia" w:ascii="宋体" w:hAnsi="宋体" w:eastAsia="宋体" w:cs="Times New Roman"/>
                <w:color w:val="FF0000"/>
              </w:rPr>
              <w:t>姓</w:t>
            </w:r>
            <w:r>
              <w:rPr>
                <w:rFonts w:ascii="宋体" w:hAnsi="宋体" w:eastAsia="宋体" w:cs="Times New Roman"/>
                <w:color w:val="FF0000"/>
              </w:rPr>
              <w:t xml:space="preserve"> </w:t>
            </w:r>
            <w:r>
              <w:rPr>
                <w:rFonts w:hint="eastAsia" w:ascii="宋体" w:hAnsi="宋体" w:eastAsia="宋体" w:cs="Times New Roman"/>
                <w:color w:val="FF0000"/>
              </w:rPr>
              <w:t>名</w:t>
            </w:r>
          </w:p>
        </w:tc>
        <w:tc>
          <w:tcPr>
            <w:tcW w:w="375" w:type="pct"/>
            <w:tcBorders>
              <w:top w:val="single" w:color="auto" w:sz="8" w:space="0"/>
            </w:tcBorders>
            <w:vAlign w:val="center"/>
          </w:tcPr>
          <w:p>
            <w:pPr>
              <w:spacing w:line="560" w:lineRule="exact"/>
              <w:jc w:val="center"/>
              <w:rPr>
                <w:rFonts w:ascii="宋体" w:hAnsi="宋体" w:eastAsia="宋体" w:cs="Times New Roman"/>
                <w:color w:val="FF0000"/>
              </w:rPr>
            </w:pPr>
            <w:r>
              <w:rPr>
                <w:rFonts w:hint="eastAsia" w:ascii="宋体" w:hAnsi="宋体" w:eastAsia="宋体" w:cs="Times New Roman"/>
                <w:color w:val="FF0000"/>
              </w:rPr>
              <w:t>性别</w:t>
            </w:r>
          </w:p>
        </w:tc>
        <w:tc>
          <w:tcPr>
            <w:tcW w:w="375" w:type="pct"/>
            <w:tcBorders>
              <w:top w:val="single" w:color="auto" w:sz="8" w:space="0"/>
            </w:tcBorders>
            <w:vAlign w:val="center"/>
          </w:tcPr>
          <w:p>
            <w:pPr>
              <w:spacing w:line="560" w:lineRule="exact"/>
              <w:jc w:val="center"/>
              <w:rPr>
                <w:rFonts w:ascii="宋体" w:hAnsi="宋体" w:eastAsia="宋体" w:cs="Times New Roman"/>
                <w:color w:val="FF0000"/>
              </w:rPr>
            </w:pPr>
            <w:r>
              <w:rPr>
                <w:rFonts w:hint="eastAsia" w:ascii="宋体" w:hAnsi="宋体" w:eastAsia="宋体" w:cs="Times New Roman"/>
                <w:color w:val="FF0000"/>
              </w:rPr>
              <w:t>年龄</w:t>
            </w:r>
          </w:p>
        </w:tc>
        <w:tc>
          <w:tcPr>
            <w:tcW w:w="375" w:type="pct"/>
            <w:tcBorders>
              <w:top w:val="single" w:color="auto" w:sz="8" w:space="0"/>
            </w:tcBorders>
            <w:vAlign w:val="center"/>
          </w:tcPr>
          <w:p>
            <w:pPr>
              <w:spacing w:line="560" w:lineRule="exact"/>
              <w:jc w:val="center"/>
              <w:rPr>
                <w:rFonts w:ascii="宋体" w:hAnsi="宋体" w:eastAsia="宋体" w:cs="Times New Roman"/>
                <w:color w:val="FF0000"/>
              </w:rPr>
            </w:pPr>
            <w:r>
              <w:rPr>
                <w:rFonts w:hint="eastAsia" w:ascii="宋体" w:hAnsi="宋体" w:eastAsia="宋体" w:cs="Times New Roman"/>
                <w:color w:val="FF0000"/>
              </w:rPr>
              <w:t>学历</w:t>
            </w:r>
          </w:p>
        </w:tc>
        <w:tc>
          <w:tcPr>
            <w:tcW w:w="375" w:type="pct"/>
            <w:tcBorders>
              <w:top w:val="single" w:color="auto" w:sz="8" w:space="0"/>
            </w:tcBorders>
            <w:vAlign w:val="center"/>
          </w:tcPr>
          <w:p>
            <w:pPr>
              <w:spacing w:line="560" w:lineRule="exact"/>
              <w:jc w:val="center"/>
              <w:rPr>
                <w:rFonts w:ascii="宋体" w:hAnsi="宋体" w:eastAsia="宋体" w:cs="Times New Roman"/>
                <w:color w:val="FF0000"/>
              </w:rPr>
            </w:pPr>
            <w:r>
              <w:rPr>
                <w:rFonts w:hint="eastAsia" w:ascii="宋体" w:hAnsi="宋体" w:eastAsia="宋体" w:cs="Times New Roman"/>
                <w:color w:val="FF0000"/>
              </w:rPr>
              <w:t>职称</w:t>
            </w:r>
          </w:p>
        </w:tc>
        <w:tc>
          <w:tcPr>
            <w:tcW w:w="622" w:type="pct"/>
            <w:tcBorders>
              <w:top w:val="single" w:color="auto" w:sz="8" w:space="0"/>
            </w:tcBorders>
            <w:vAlign w:val="center"/>
          </w:tcPr>
          <w:p>
            <w:pPr>
              <w:spacing w:line="560" w:lineRule="exact"/>
              <w:jc w:val="center"/>
              <w:rPr>
                <w:rFonts w:ascii="宋体" w:hAnsi="宋体" w:eastAsia="宋体" w:cs="Times New Roman"/>
                <w:color w:val="FF0000"/>
              </w:rPr>
            </w:pPr>
            <w:r>
              <w:rPr>
                <w:rFonts w:hint="eastAsia" w:ascii="宋体" w:hAnsi="宋体" w:eastAsia="宋体" w:cs="Times New Roman"/>
                <w:color w:val="FF0000"/>
              </w:rPr>
              <w:t>专业特长</w:t>
            </w:r>
          </w:p>
        </w:tc>
        <w:tc>
          <w:tcPr>
            <w:tcW w:w="622" w:type="pct"/>
            <w:tcBorders>
              <w:top w:val="single" w:color="auto" w:sz="8" w:space="0"/>
            </w:tcBorders>
            <w:vAlign w:val="center"/>
          </w:tcPr>
          <w:p>
            <w:pPr>
              <w:spacing w:line="560" w:lineRule="exact"/>
              <w:jc w:val="center"/>
              <w:rPr>
                <w:rFonts w:ascii="宋体" w:hAnsi="宋体" w:eastAsia="宋体" w:cs="Times New Roman"/>
                <w:color w:val="FF0000"/>
              </w:rPr>
            </w:pPr>
            <w:r>
              <w:rPr>
                <w:rFonts w:hint="eastAsia" w:ascii="宋体" w:hAnsi="宋体" w:eastAsia="宋体" w:cs="Times New Roman"/>
                <w:color w:val="FF0000"/>
              </w:rPr>
              <w:t>从业时间</w:t>
            </w:r>
          </w:p>
        </w:tc>
        <w:tc>
          <w:tcPr>
            <w:tcW w:w="1072" w:type="pct"/>
            <w:tcBorders>
              <w:top w:val="single" w:color="auto" w:sz="8" w:space="0"/>
            </w:tcBorders>
            <w:vAlign w:val="center"/>
          </w:tcPr>
          <w:p>
            <w:pPr>
              <w:spacing w:line="560" w:lineRule="exact"/>
              <w:jc w:val="center"/>
              <w:rPr>
                <w:rFonts w:ascii="宋体" w:hAnsi="宋体" w:eastAsia="宋体" w:cs="Times New Roman"/>
                <w:color w:val="FF0000"/>
              </w:rPr>
            </w:pPr>
            <w:r>
              <w:rPr>
                <w:rFonts w:ascii="宋体" w:hAnsi="宋体" w:eastAsia="宋体" w:cs="Times New Roman"/>
                <w:color w:val="FF0000"/>
              </w:rPr>
              <w:t>Email</w:t>
            </w:r>
            <w:r>
              <w:rPr>
                <w:rFonts w:hint="eastAsia" w:ascii="宋体" w:hAnsi="宋体" w:eastAsia="宋体" w:cs="Times New Roman"/>
                <w:color w:val="FF0000"/>
              </w:rPr>
              <w:t>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vAlign w:val="center"/>
          </w:tcPr>
          <w:p>
            <w:pPr>
              <w:spacing w:line="560" w:lineRule="exact"/>
              <w:rPr>
                <w:rFonts w:ascii="宋体" w:hAnsi="宋体" w:eastAsia="宋体" w:cs="Times New Roman"/>
                <w:color w:val="FF0000"/>
              </w:rPr>
            </w:pPr>
            <w:r>
              <w:rPr>
                <w:rFonts w:hint="eastAsia" w:ascii="宋体" w:hAnsi="宋体" w:eastAsia="宋体" w:cs="Times New Roman"/>
                <w:color w:val="FF0000"/>
              </w:rPr>
              <w:t>项目负责人</w:t>
            </w: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vAlign w:val="center"/>
          </w:tcPr>
          <w:p>
            <w:pPr>
              <w:spacing w:line="560" w:lineRule="exact"/>
              <w:rPr>
                <w:rFonts w:ascii="宋体" w:hAnsi="宋体" w:eastAsia="宋体" w:cs="Times New Roman"/>
                <w:color w:val="FF0000"/>
              </w:rPr>
            </w:pPr>
            <w:r>
              <w:rPr>
                <w:rFonts w:hint="eastAsia" w:ascii="宋体" w:hAnsi="宋体" w:eastAsia="宋体" w:cs="Times New Roman"/>
                <w:color w:val="FF0000"/>
              </w:rPr>
              <w:t>管理人员</w:t>
            </w: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vAlign w:val="center"/>
          </w:tcPr>
          <w:p>
            <w:pPr>
              <w:spacing w:line="560" w:lineRule="exact"/>
              <w:rPr>
                <w:rFonts w:ascii="宋体" w:hAnsi="宋体" w:eastAsia="宋体" w:cs="Times New Roman"/>
                <w:color w:val="FF0000"/>
              </w:rPr>
            </w:pPr>
            <w:r>
              <w:rPr>
                <w:rFonts w:hint="eastAsia" w:ascii="宋体" w:hAnsi="宋体" w:eastAsia="宋体" w:cs="Times New Roman"/>
                <w:color w:val="FF0000"/>
              </w:rPr>
              <w:t>岗位操作人员</w:t>
            </w: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Pr>
          <w:p>
            <w:pPr>
              <w:spacing w:line="560" w:lineRule="exact"/>
              <w:rPr>
                <w:rFonts w:ascii="宋体" w:hAnsi="宋体" w:eastAsia="宋体" w:cs="Times New Roman"/>
                <w:color w:val="FF0000"/>
              </w:rPr>
            </w:pPr>
          </w:p>
        </w:tc>
        <w:tc>
          <w:tcPr>
            <w:tcW w:w="437"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375"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622" w:type="pct"/>
          </w:tcPr>
          <w:p>
            <w:pPr>
              <w:spacing w:line="560" w:lineRule="exact"/>
              <w:rPr>
                <w:rFonts w:ascii="宋体" w:hAnsi="宋体" w:eastAsia="宋体" w:cs="Times New Roman"/>
                <w:color w:val="FF0000"/>
              </w:rPr>
            </w:pPr>
          </w:p>
        </w:tc>
        <w:tc>
          <w:tcPr>
            <w:tcW w:w="1072" w:type="pct"/>
          </w:tcPr>
          <w:p>
            <w:pPr>
              <w:spacing w:line="560" w:lineRule="exact"/>
              <w:rPr>
                <w:rFonts w:ascii="宋体" w:hAnsi="宋体" w:eastAsia="宋体" w:cs="Times New Roman"/>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6" w:type="pct"/>
            <w:tcBorders>
              <w:bottom w:val="single" w:color="auto" w:sz="8" w:space="0"/>
            </w:tcBorders>
          </w:tcPr>
          <w:p>
            <w:pPr>
              <w:spacing w:line="560" w:lineRule="exact"/>
              <w:rPr>
                <w:rFonts w:ascii="宋体" w:hAnsi="宋体" w:eastAsia="宋体" w:cs="Times New Roman"/>
                <w:color w:val="FF0000"/>
              </w:rPr>
            </w:pPr>
          </w:p>
        </w:tc>
        <w:tc>
          <w:tcPr>
            <w:tcW w:w="437" w:type="pct"/>
            <w:tcBorders>
              <w:bottom w:val="single" w:color="auto" w:sz="8" w:space="0"/>
            </w:tcBorders>
          </w:tcPr>
          <w:p>
            <w:pPr>
              <w:spacing w:line="560" w:lineRule="exact"/>
              <w:rPr>
                <w:rFonts w:ascii="宋体" w:hAnsi="宋体" w:eastAsia="宋体" w:cs="Times New Roman"/>
                <w:color w:val="FF0000"/>
              </w:rPr>
            </w:pPr>
          </w:p>
        </w:tc>
        <w:tc>
          <w:tcPr>
            <w:tcW w:w="375" w:type="pct"/>
            <w:tcBorders>
              <w:bottom w:val="single" w:color="auto" w:sz="8" w:space="0"/>
            </w:tcBorders>
          </w:tcPr>
          <w:p>
            <w:pPr>
              <w:spacing w:line="560" w:lineRule="exact"/>
              <w:rPr>
                <w:rFonts w:ascii="宋体" w:hAnsi="宋体" w:eastAsia="宋体" w:cs="Times New Roman"/>
                <w:color w:val="FF0000"/>
              </w:rPr>
            </w:pPr>
          </w:p>
        </w:tc>
        <w:tc>
          <w:tcPr>
            <w:tcW w:w="375" w:type="pct"/>
            <w:tcBorders>
              <w:bottom w:val="single" w:color="auto" w:sz="8" w:space="0"/>
            </w:tcBorders>
          </w:tcPr>
          <w:p>
            <w:pPr>
              <w:spacing w:line="560" w:lineRule="exact"/>
              <w:rPr>
                <w:rFonts w:ascii="宋体" w:hAnsi="宋体" w:eastAsia="宋体" w:cs="Times New Roman"/>
                <w:color w:val="FF0000"/>
              </w:rPr>
            </w:pPr>
          </w:p>
        </w:tc>
        <w:tc>
          <w:tcPr>
            <w:tcW w:w="375" w:type="pct"/>
            <w:tcBorders>
              <w:bottom w:val="single" w:color="auto" w:sz="8" w:space="0"/>
            </w:tcBorders>
          </w:tcPr>
          <w:p>
            <w:pPr>
              <w:spacing w:line="560" w:lineRule="exact"/>
              <w:rPr>
                <w:rFonts w:ascii="宋体" w:hAnsi="宋体" w:eastAsia="宋体" w:cs="Times New Roman"/>
                <w:color w:val="FF0000"/>
              </w:rPr>
            </w:pPr>
          </w:p>
        </w:tc>
        <w:tc>
          <w:tcPr>
            <w:tcW w:w="375" w:type="pct"/>
            <w:tcBorders>
              <w:bottom w:val="single" w:color="auto" w:sz="8" w:space="0"/>
            </w:tcBorders>
          </w:tcPr>
          <w:p>
            <w:pPr>
              <w:spacing w:line="560" w:lineRule="exact"/>
              <w:rPr>
                <w:rFonts w:ascii="宋体" w:hAnsi="宋体" w:eastAsia="宋体" w:cs="Times New Roman"/>
                <w:color w:val="FF0000"/>
              </w:rPr>
            </w:pPr>
          </w:p>
        </w:tc>
        <w:tc>
          <w:tcPr>
            <w:tcW w:w="622" w:type="pct"/>
            <w:tcBorders>
              <w:bottom w:val="single" w:color="auto" w:sz="8" w:space="0"/>
            </w:tcBorders>
          </w:tcPr>
          <w:p>
            <w:pPr>
              <w:spacing w:line="560" w:lineRule="exact"/>
              <w:rPr>
                <w:rFonts w:ascii="宋体" w:hAnsi="宋体" w:eastAsia="宋体" w:cs="Times New Roman"/>
                <w:color w:val="FF0000"/>
              </w:rPr>
            </w:pPr>
          </w:p>
        </w:tc>
        <w:tc>
          <w:tcPr>
            <w:tcW w:w="622" w:type="pct"/>
            <w:tcBorders>
              <w:bottom w:val="single" w:color="auto" w:sz="8" w:space="0"/>
            </w:tcBorders>
          </w:tcPr>
          <w:p>
            <w:pPr>
              <w:spacing w:line="560" w:lineRule="exact"/>
              <w:rPr>
                <w:rFonts w:ascii="宋体" w:hAnsi="宋体" w:eastAsia="宋体" w:cs="Times New Roman"/>
                <w:color w:val="FF0000"/>
              </w:rPr>
            </w:pPr>
          </w:p>
        </w:tc>
        <w:tc>
          <w:tcPr>
            <w:tcW w:w="1072" w:type="pct"/>
            <w:tcBorders>
              <w:bottom w:val="single" w:color="auto" w:sz="8" w:space="0"/>
            </w:tcBorders>
          </w:tcPr>
          <w:p>
            <w:pPr>
              <w:spacing w:line="560" w:lineRule="exact"/>
              <w:rPr>
                <w:rFonts w:ascii="宋体" w:hAnsi="宋体" w:eastAsia="宋体" w:cs="Times New Roman"/>
                <w:color w:val="FF0000"/>
              </w:rPr>
            </w:pPr>
          </w:p>
        </w:tc>
      </w:tr>
    </w:tbl>
    <w:p>
      <w:pPr>
        <w:widowControl w:val="0"/>
        <w:adjustRightInd w:val="0"/>
        <w:snapToGrid w:val="0"/>
        <w:spacing w:after="120" w:line="560" w:lineRule="exact"/>
        <w:jc w:val="both"/>
        <w:rPr>
          <w:rFonts w:ascii="宋体" w:hAnsi="宋体" w:eastAsia="宋体" w:cs="Times New Roman"/>
          <w:b/>
          <w:color w:val="FF0000"/>
          <w:kern w:val="2"/>
          <w:sz w:val="21"/>
          <w:szCs w:val="21"/>
          <w:lang w:val="en-US" w:eastAsia="zh-CN" w:bidi="ar-SA"/>
        </w:rPr>
      </w:pPr>
      <w:r>
        <w:rPr>
          <w:rFonts w:ascii="宋体" w:hAnsi="宋体" w:eastAsia="宋体" w:cs="Times New Roman"/>
          <w:color w:val="FF0000"/>
          <w:kern w:val="2"/>
          <w:sz w:val="21"/>
          <w:szCs w:val="21"/>
          <w:lang w:val="en-US" w:eastAsia="zh-CN" w:bidi="ar-SA"/>
        </w:rPr>
        <w:br w:type="page"/>
      </w:r>
      <w:bookmarkEnd w:id="302"/>
      <w:bookmarkEnd w:id="303"/>
      <w:bookmarkStart w:id="304" w:name="_Toc306540299"/>
      <w:bookmarkStart w:id="305" w:name="_Toc309652596"/>
      <w:r>
        <w:rPr>
          <w:rFonts w:hint="eastAsia" w:ascii="宋体" w:hAnsi="宋体" w:eastAsia="宋体" w:cs="Times New Roman"/>
          <w:b/>
          <w:color w:val="FF0000"/>
          <w:kern w:val="2"/>
          <w:sz w:val="21"/>
          <w:szCs w:val="21"/>
          <w:lang w:val="en-US" w:eastAsia="zh-CN" w:bidi="ar-SA"/>
        </w:rPr>
        <w:t>2</w:t>
      </w:r>
      <w:r>
        <w:rPr>
          <w:rFonts w:ascii="宋体" w:hAnsi="宋体" w:eastAsia="宋体" w:cs="Times New Roman"/>
          <w:b/>
          <w:color w:val="FF0000"/>
          <w:kern w:val="2"/>
          <w:sz w:val="21"/>
          <w:szCs w:val="21"/>
          <w:lang w:val="en-US" w:eastAsia="zh-CN" w:bidi="ar-SA"/>
        </w:rPr>
        <w:t xml:space="preserve">. </w:t>
      </w:r>
      <w:r>
        <w:rPr>
          <w:rFonts w:hint="eastAsia" w:ascii="宋体" w:hAnsi="宋体" w:eastAsia="宋体" w:cs="Times New Roman"/>
          <w:b/>
          <w:color w:val="FF0000"/>
          <w:kern w:val="2"/>
          <w:sz w:val="21"/>
          <w:szCs w:val="21"/>
          <w:lang w:val="en-US" w:eastAsia="zh-CN" w:bidi="ar-SA"/>
        </w:rPr>
        <w:t>项目负责人简历表</w:t>
      </w:r>
      <w:bookmarkEnd w:id="304"/>
      <w:bookmarkEnd w:id="305"/>
    </w:p>
    <w:tbl>
      <w:tblPr>
        <w:tblStyle w:val="23"/>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640"/>
        <w:gridCol w:w="1135"/>
        <w:gridCol w:w="528"/>
        <w:gridCol w:w="1027"/>
        <w:gridCol w:w="1736"/>
        <w:gridCol w:w="15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 w:type="dxa"/>
            <w:tcBorders>
              <w:top w:val="single" w:color="auto" w:sz="8" w:space="0"/>
            </w:tcBorders>
            <w:noWrap/>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姓名</w:t>
            </w:r>
          </w:p>
        </w:tc>
        <w:tc>
          <w:tcPr>
            <w:tcW w:w="1640" w:type="dxa"/>
            <w:tcBorders>
              <w:top w:val="single" w:color="auto" w:sz="8" w:space="0"/>
            </w:tcBorders>
            <w:noWrap/>
            <w:vAlign w:val="center"/>
          </w:tcPr>
          <w:p>
            <w:pPr>
              <w:spacing w:line="240" w:lineRule="auto"/>
              <w:jc w:val="center"/>
              <w:rPr>
                <w:rFonts w:ascii="宋体" w:hAnsi="宋体" w:eastAsia="宋体" w:cs="Times New Roman"/>
                <w:szCs w:val="21"/>
              </w:rPr>
            </w:pPr>
          </w:p>
        </w:tc>
        <w:tc>
          <w:tcPr>
            <w:tcW w:w="1135" w:type="dxa"/>
            <w:tcBorders>
              <w:top w:val="single" w:color="auto" w:sz="8" w:space="0"/>
            </w:tcBorders>
            <w:noWrap/>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年龄</w:t>
            </w:r>
          </w:p>
        </w:tc>
        <w:tc>
          <w:tcPr>
            <w:tcW w:w="1555" w:type="dxa"/>
            <w:gridSpan w:val="2"/>
            <w:tcBorders>
              <w:top w:val="single" w:color="auto" w:sz="8" w:space="0"/>
            </w:tcBorders>
            <w:noWrap/>
            <w:vAlign w:val="center"/>
          </w:tcPr>
          <w:p>
            <w:pPr>
              <w:spacing w:line="240" w:lineRule="auto"/>
              <w:jc w:val="center"/>
              <w:rPr>
                <w:rFonts w:ascii="宋体" w:hAnsi="宋体" w:eastAsia="宋体" w:cs="Times New Roman"/>
                <w:szCs w:val="21"/>
              </w:rPr>
            </w:pPr>
          </w:p>
        </w:tc>
        <w:tc>
          <w:tcPr>
            <w:tcW w:w="1736" w:type="dxa"/>
            <w:tcBorders>
              <w:top w:val="single" w:color="auto" w:sz="8" w:space="0"/>
            </w:tcBorders>
            <w:noWrap/>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学历</w:t>
            </w:r>
          </w:p>
        </w:tc>
        <w:tc>
          <w:tcPr>
            <w:tcW w:w="1554" w:type="dxa"/>
            <w:tcBorders>
              <w:top w:val="single" w:color="auto" w:sz="8" w:space="0"/>
            </w:tcBorders>
            <w:noWrap/>
            <w:vAlign w:val="center"/>
          </w:tcPr>
          <w:p>
            <w:pPr>
              <w:spacing w:line="240" w:lineRule="auto"/>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 w:type="dxa"/>
            <w:noWrap/>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职称</w:t>
            </w:r>
          </w:p>
        </w:tc>
        <w:tc>
          <w:tcPr>
            <w:tcW w:w="1640" w:type="dxa"/>
            <w:noWrap/>
            <w:vAlign w:val="center"/>
          </w:tcPr>
          <w:p>
            <w:pPr>
              <w:spacing w:line="240" w:lineRule="auto"/>
              <w:jc w:val="center"/>
              <w:rPr>
                <w:rFonts w:ascii="宋体" w:hAnsi="宋体" w:eastAsia="宋体" w:cs="Times New Roman"/>
                <w:szCs w:val="21"/>
              </w:rPr>
            </w:pPr>
          </w:p>
        </w:tc>
        <w:tc>
          <w:tcPr>
            <w:tcW w:w="1135" w:type="dxa"/>
            <w:noWrap/>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职务</w:t>
            </w:r>
          </w:p>
        </w:tc>
        <w:tc>
          <w:tcPr>
            <w:tcW w:w="1555" w:type="dxa"/>
            <w:gridSpan w:val="2"/>
            <w:noWrap/>
            <w:vAlign w:val="center"/>
          </w:tcPr>
          <w:p>
            <w:pPr>
              <w:spacing w:line="240" w:lineRule="auto"/>
              <w:jc w:val="center"/>
              <w:rPr>
                <w:rFonts w:ascii="宋体" w:hAnsi="宋体" w:eastAsia="宋体" w:cs="Times New Roman"/>
                <w:szCs w:val="21"/>
              </w:rPr>
            </w:pPr>
          </w:p>
        </w:tc>
        <w:tc>
          <w:tcPr>
            <w:tcW w:w="1736" w:type="dxa"/>
            <w:noWrap/>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拟在本项目任职</w:t>
            </w:r>
          </w:p>
        </w:tc>
        <w:tc>
          <w:tcPr>
            <w:tcW w:w="1554" w:type="dxa"/>
            <w:noWrap/>
            <w:vAlign w:val="center"/>
          </w:tcPr>
          <w:p>
            <w:pPr>
              <w:spacing w:line="240" w:lineRule="auto"/>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9" w:type="dxa"/>
            <w:noWrap/>
            <w:vAlign w:val="center"/>
          </w:tcPr>
          <w:p>
            <w:pPr>
              <w:spacing w:line="240" w:lineRule="auto"/>
              <w:rPr>
                <w:rFonts w:ascii="宋体" w:hAnsi="宋体" w:eastAsia="宋体" w:cs="Times New Roman"/>
                <w:szCs w:val="21"/>
              </w:rPr>
            </w:pPr>
            <w:r>
              <w:rPr>
                <w:rFonts w:hint="eastAsia" w:ascii="宋体" w:hAnsi="宋体" w:eastAsia="宋体" w:cs="Times New Roman"/>
                <w:szCs w:val="21"/>
              </w:rPr>
              <w:t>毕业学校</w:t>
            </w:r>
          </w:p>
        </w:tc>
        <w:tc>
          <w:tcPr>
            <w:tcW w:w="7620" w:type="dxa"/>
            <w:gridSpan w:val="6"/>
            <w:noWrap/>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年毕业于学校专业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4" w:type="dxa"/>
            <w:gridSpan w:val="3"/>
            <w:noWrap/>
            <w:vAlign w:val="center"/>
          </w:tcPr>
          <w:p>
            <w:pPr>
              <w:spacing w:line="240" w:lineRule="auto"/>
              <w:rPr>
                <w:rFonts w:ascii="宋体" w:hAnsi="宋体" w:eastAsia="宋体" w:cs="Times New Roman"/>
                <w:szCs w:val="21"/>
              </w:rPr>
            </w:pPr>
            <w:r>
              <w:rPr>
                <w:rFonts w:hint="eastAsia" w:ascii="宋体" w:hAnsi="宋体" w:eastAsia="宋体" w:cs="Times New Roman"/>
                <w:bCs/>
                <w:lang w:val="zh-CN"/>
              </w:rPr>
              <w:t>在该研究方向或类似方向的从业年限</w:t>
            </w:r>
          </w:p>
        </w:tc>
        <w:tc>
          <w:tcPr>
            <w:tcW w:w="4845" w:type="dxa"/>
            <w:gridSpan w:val="4"/>
            <w:noWrap/>
            <w:vAlign w:val="center"/>
          </w:tcPr>
          <w:p>
            <w:pPr>
              <w:spacing w:line="240" w:lineRule="auto"/>
              <w:jc w:val="center"/>
              <w:rPr>
                <w:rFonts w:ascii="宋体" w:hAnsi="宋体" w:eastAsia="宋体" w:cs="Times New Roman"/>
                <w:szCs w:val="21"/>
              </w:rPr>
            </w:pPr>
            <w:r>
              <w:rPr>
                <w:rFonts w:hint="eastAsia" w:ascii="宋体" w:hAnsi="宋体" w:eastAsia="宋体" w:cs="Times New Roman"/>
                <w:szCs w:val="21"/>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8669" w:type="dxa"/>
            <w:gridSpan w:val="7"/>
            <w:noWrap/>
          </w:tcPr>
          <w:p>
            <w:pPr>
              <w:spacing w:line="240" w:lineRule="auto"/>
              <w:rPr>
                <w:rFonts w:ascii="宋体" w:hAnsi="宋体" w:eastAsia="宋体" w:cs="Times New Roman"/>
                <w:szCs w:val="21"/>
              </w:rPr>
            </w:pPr>
            <w:r>
              <w:rPr>
                <w:rFonts w:hint="eastAsia" w:ascii="宋体" w:hAnsi="宋体" w:eastAsia="宋体" w:cs="Times New Roman"/>
                <w:szCs w:val="21"/>
              </w:rPr>
              <w:t>主要工作经历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8669" w:type="dxa"/>
            <w:gridSpan w:val="7"/>
            <w:noWrap/>
          </w:tcPr>
          <w:p>
            <w:pPr>
              <w:spacing w:line="240" w:lineRule="auto"/>
              <w:rPr>
                <w:rFonts w:ascii="宋体" w:hAnsi="宋体" w:eastAsia="宋体" w:cs="Times New Roman"/>
                <w:szCs w:val="21"/>
              </w:rPr>
            </w:pPr>
            <w:r>
              <w:rPr>
                <w:rFonts w:hint="eastAsia" w:ascii="宋体" w:hAnsi="宋体" w:eastAsia="宋体" w:cs="Times New Roman"/>
                <w:szCs w:val="21"/>
              </w:rPr>
              <w:t>个人主要业绩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669" w:type="dxa"/>
            <w:gridSpan w:val="7"/>
            <w:noWrap/>
          </w:tcPr>
          <w:p>
            <w:pPr>
              <w:spacing w:line="240" w:lineRule="auto"/>
              <w:rPr>
                <w:rFonts w:ascii="宋体" w:hAnsi="宋体" w:eastAsia="宋体" w:cs="Times New Roman"/>
                <w:szCs w:val="21"/>
              </w:rPr>
            </w:pPr>
            <w:r>
              <w:rPr>
                <w:rFonts w:hint="eastAsia" w:ascii="宋体" w:hAnsi="宋体" w:eastAsia="宋体" w:cs="Times New Roman"/>
                <w:szCs w:val="21"/>
              </w:rPr>
              <w:t>目前正承担的项目或任务（时间、项目名称、概况说明）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4352" w:type="dxa"/>
            <w:gridSpan w:val="4"/>
            <w:tcBorders>
              <w:bottom w:val="single" w:color="auto" w:sz="8" w:space="0"/>
            </w:tcBorders>
            <w:noWrap/>
          </w:tcPr>
          <w:p>
            <w:pPr>
              <w:spacing w:line="240" w:lineRule="auto"/>
              <w:rPr>
                <w:rFonts w:ascii="宋体" w:hAnsi="宋体" w:eastAsia="宋体" w:cs="Times New Roman"/>
                <w:szCs w:val="21"/>
              </w:rPr>
            </w:pPr>
            <w:r>
              <w:rPr>
                <w:rFonts w:hint="eastAsia" w:ascii="宋体" w:hAnsi="宋体" w:eastAsia="宋体" w:cs="Times New Roman"/>
                <w:szCs w:val="21"/>
              </w:rPr>
              <w:t>本人签字：</w:t>
            </w:r>
          </w:p>
          <w:p>
            <w:pPr>
              <w:spacing w:line="240" w:lineRule="auto"/>
              <w:rPr>
                <w:rFonts w:ascii="宋体" w:hAnsi="宋体" w:eastAsia="宋体" w:cs="Times New Roman"/>
                <w:szCs w:val="21"/>
              </w:rPr>
            </w:pPr>
          </w:p>
          <w:p>
            <w:pPr>
              <w:spacing w:line="240" w:lineRule="auto"/>
              <w:rPr>
                <w:rFonts w:ascii="宋体" w:hAnsi="宋体" w:eastAsia="宋体" w:cs="Times New Roman"/>
                <w:szCs w:val="21"/>
              </w:rPr>
            </w:pPr>
          </w:p>
          <w:p>
            <w:pPr>
              <w:spacing w:line="240" w:lineRule="auto"/>
              <w:rPr>
                <w:rFonts w:ascii="宋体" w:hAnsi="宋体" w:eastAsia="宋体" w:cs="Times New Roman"/>
                <w:szCs w:val="21"/>
              </w:rPr>
            </w:pPr>
          </w:p>
          <w:p>
            <w:pPr>
              <w:spacing w:line="240" w:lineRule="auto"/>
              <w:rPr>
                <w:rFonts w:ascii="宋体" w:hAnsi="宋体" w:eastAsia="宋体" w:cs="Times New Roman"/>
                <w:szCs w:val="21"/>
              </w:rPr>
            </w:pPr>
          </w:p>
          <w:p>
            <w:pPr>
              <w:spacing w:line="240" w:lineRule="auto"/>
              <w:rPr>
                <w:rFonts w:ascii="宋体" w:hAnsi="宋体" w:eastAsia="宋体" w:cs="Times New Roman"/>
                <w:szCs w:val="21"/>
              </w:rPr>
            </w:pPr>
            <w:r>
              <w:rPr>
                <w:rFonts w:hint="eastAsia" w:ascii="宋体" w:hAnsi="宋体" w:eastAsia="宋体" w:cs="Times New Roman"/>
                <w:szCs w:val="21"/>
              </w:rPr>
              <w:t>年月日</w:t>
            </w:r>
          </w:p>
        </w:tc>
        <w:tc>
          <w:tcPr>
            <w:tcW w:w="4317" w:type="dxa"/>
            <w:gridSpan w:val="3"/>
            <w:tcBorders>
              <w:bottom w:val="single" w:color="auto" w:sz="8" w:space="0"/>
            </w:tcBorders>
            <w:noWrap/>
          </w:tcPr>
          <w:p>
            <w:pPr>
              <w:spacing w:line="240" w:lineRule="auto"/>
              <w:rPr>
                <w:rFonts w:ascii="宋体" w:hAnsi="宋体" w:eastAsia="宋体" w:cs="Times New Roman"/>
                <w:szCs w:val="21"/>
              </w:rPr>
            </w:pPr>
            <w:r>
              <w:rPr>
                <w:rFonts w:hint="eastAsia" w:ascii="宋体" w:hAnsi="宋体" w:eastAsia="宋体" w:cs="Times New Roman"/>
                <w:szCs w:val="21"/>
              </w:rPr>
              <w:t>法定代表人或其授权委托人签字：</w:t>
            </w:r>
          </w:p>
          <w:p>
            <w:pPr>
              <w:spacing w:line="240" w:lineRule="auto"/>
              <w:rPr>
                <w:rFonts w:ascii="宋体" w:hAnsi="宋体" w:eastAsia="宋体" w:cs="Times New Roman"/>
                <w:szCs w:val="21"/>
              </w:rPr>
            </w:pPr>
          </w:p>
          <w:p>
            <w:pPr>
              <w:spacing w:line="240" w:lineRule="auto"/>
              <w:rPr>
                <w:rFonts w:ascii="宋体" w:hAnsi="宋体" w:eastAsia="宋体" w:cs="Times New Roman"/>
                <w:szCs w:val="21"/>
              </w:rPr>
            </w:pPr>
          </w:p>
          <w:p>
            <w:pPr>
              <w:spacing w:line="240" w:lineRule="auto"/>
              <w:rPr>
                <w:rFonts w:ascii="宋体" w:hAnsi="宋体" w:eastAsia="宋体" w:cs="Times New Roman"/>
                <w:szCs w:val="21"/>
              </w:rPr>
            </w:pPr>
          </w:p>
          <w:p>
            <w:pPr>
              <w:spacing w:line="240" w:lineRule="auto"/>
              <w:rPr>
                <w:rFonts w:ascii="宋体" w:hAnsi="宋体" w:eastAsia="宋体" w:cs="Times New Roman"/>
                <w:szCs w:val="21"/>
              </w:rPr>
            </w:pPr>
          </w:p>
          <w:p>
            <w:pPr>
              <w:spacing w:line="240" w:lineRule="auto"/>
              <w:ind w:firstLine="2310" w:firstLineChars="1100"/>
              <w:rPr>
                <w:rFonts w:ascii="宋体" w:hAnsi="宋体" w:eastAsia="宋体" w:cs="Times New Roman"/>
                <w:szCs w:val="21"/>
              </w:rPr>
            </w:pPr>
            <w:r>
              <w:rPr>
                <w:rFonts w:hint="eastAsia" w:ascii="宋体" w:hAnsi="宋体" w:eastAsia="宋体" w:cs="Times New Roman"/>
                <w:szCs w:val="21"/>
              </w:rPr>
              <w:t>年月日</w:t>
            </w:r>
          </w:p>
        </w:tc>
      </w:tr>
    </w:tbl>
    <w:p>
      <w:pPr>
        <w:widowControl w:val="0"/>
        <w:adjustRightInd w:val="0"/>
        <w:snapToGrid w:val="0"/>
        <w:spacing w:before="156" w:beforeLines="50" w:line="360" w:lineRule="auto"/>
        <w:ind w:firstLine="422" w:firstLineChars="200"/>
        <w:jc w:val="both"/>
        <w:rPr>
          <w:rFonts w:hint="eastAsia" w:ascii="宋体" w:hAnsi="Verdana" w:eastAsia="宋体" w:cs="Verdana"/>
          <w:b/>
          <w:bCs/>
          <w:color w:val="FF0000"/>
          <w:kern w:val="2"/>
          <w:sz w:val="21"/>
          <w:szCs w:val="21"/>
          <w:lang w:val="en-US" w:eastAsia="zh-CN" w:bidi="ar-SA"/>
        </w:rPr>
      </w:pPr>
      <w:r>
        <w:rPr>
          <w:rFonts w:hint="eastAsia" w:ascii="黑体" w:hAnsi="Verdana" w:eastAsia="黑体" w:cs="Verdana"/>
          <w:b/>
          <w:bCs/>
          <w:color w:val="FF0000"/>
          <w:kern w:val="2"/>
          <w:sz w:val="21"/>
          <w:szCs w:val="21"/>
          <w:lang w:val="en-US" w:eastAsia="zh-CN" w:bidi="ar-SA"/>
        </w:rPr>
        <w:t>备注：</w:t>
      </w:r>
      <w:r>
        <w:rPr>
          <w:rFonts w:hint="eastAsia" w:ascii="宋体" w:hAnsi="Verdana" w:eastAsia="宋体" w:cs="Verdana"/>
          <w:b/>
          <w:bCs/>
          <w:color w:val="FF0000"/>
          <w:kern w:val="2"/>
          <w:sz w:val="21"/>
          <w:szCs w:val="21"/>
          <w:lang w:val="en-US" w:eastAsia="zh-CN" w:bidi="ar-SA"/>
        </w:rPr>
        <w:t>随表附身份证、职称证、荣誉证书等证明材料的复印件。</w:t>
      </w:r>
    </w:p>
    <w:p>
      <w:pPr>
        <w:widowControl w:val="0"/>
        <w:adjustRightInd w:val="0"/>
        <w:snapToGrid w:val="0"/>
        <w:spacing w:before="156" w:beforeLines="50" w:line="360" w:lineRule="auto"/>
        <w:ind w:firstLine="422" w:firstLineChars="200"/>
        <w:jc w:val="both"/>
        <w:rPr>
          <w:rFonts w:hint="eastAsia" w:ascii="宋体" w:hAnsi="Verdana" w:eastAsia="宋体" w:cs="Verdana"/>
          <w:b/>
          <w:bCs/>
          <w:color w:val="FF0000"/>
          <w:kern w:val="2"/>
          <w:sz w:val="21"/>
          <w:szCs w:val="21"/>
          <w:lang w:val="en-US" w:eastAsia="zh-CN" w:bidi="ar-SA"/>
        </w:rPr>
      </w:pPr>
    </w:p>
    <w:p>
      <w:pPr>
        <w:widowControl w:val="0"/>
        <w:adjustRightInd w:val="0"/>
        <w:snapToGrid w:val="0"/>
        <w:spacing w:before="156" w:beforeLines="50" w:line="360" w:lineRule="auto"/>
        <w:ind w:firstLine="422" w:firstLineChars="200"/>
        <w:jc w:val="both"/>
        <w:rPr>
          <w:rFonts w:hint="eastAsia" w:ascii="宋体" w:hAnsi="Verdana" w:eastAsia="宋体" w:cs="Verdana"/>
          <w:b/>
          <w:bCs/>
          <w:color w:val="FF0000"/>
          <w:kern w:val="2"/>
          <w:sz w:val="21"/>
          <w:szCs w:val="21"/>
          <w:lang w:val="en-US" w:eastAsia="zh-CN" w:bidi="ar-SA"/>
        </w:rPr>
      </w:pPr>
    </w:p>
    <w:p>
      <w:pPr>
        <w:widowControl w:val="0"/>
        <w:adjustRightInd w:val="0"/>
        <w:snapToGrid w:val="0"/>
        <w:spacing w:before="156" w:beforeLines="50" w:line="360" w:lineRule="auto"/>
        <w:ind w:firstLine="422" w:firstLineChars="200"/>
        <w:jc w:val="both"/>
        <w:rPr>
          <w:rFonts w:hint="eastAsia" w:ascii="宋体" w:hAnsi="Verdana" w:eastAsia="宋体" w:cs="Verdana"/>
          <w:b/>
          <w:bCs/>
          <w:color w:val="FF0000"/>
          <w:kern w:val="2"/>
          <w:sz w:val="21"/>
          <w:szCs w:val="21"/>
          <w:lang w:val="en-US" w:eastAsia="zh-CN" w:bidi="ar-SA"/>
        </w:rPr>
      </w:pPr>
    </w:p>
    <w:p>
      <w:pPr>
        <w:widowControl w:val="0"/>
        <w:adjustRightInd w:val="0"/>
        <w:snapToGrid w:val="0"/>
        <w:spacing w:before="156" w:beforeLines="50" w:line="360" w:lineRule="auto"/>
        <w:ind w:firstLine="422" w:firstLineChars="200"/>
        <w:jc w:val="both"/>
        <w:rPr>
          <w:rFonts w:hint="eastAsia" w:ascii="宋体" w:hAnsi="Verdana" w:eastAsia="宋体" w:cs="Verdana"/>
          <w:b/>
          <w:bCs/>
          <w:color w:val="FF0000"/>
          <w:kern w:val="2"/>
          <w:sz w:val="21"/>
          <w:szCs w:val="21"/>
          <w:lang w:val="en-US" w:eastAsia="zh-CN" w:bidi="ar-SA"/>
        </w:rPr>
      </w:pPr>
      <w:r>
        <w:rPr>
          <w:rFonts w:hint="eastAsia" w:ascii="宋体" w:hAnsi="Verdana" w:eastAsia="宋体" w:cs="Verdana"/>
          <w:b/>
          <w:bCs/>
          <w:color w:val="FF0000"/>
          <w:kern w:val="2"/>
          <w:sz w:val="21"/>
          <w:szCs w:val="21"/>
          <w:lang w:val="en-US" w:eastAsia="zh-CN" w:bidi="ar-SA"/>
        </w:rPr>
        <w:t>3.主要人员简历表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499"/>
        <w:gridCol w:w="200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岗位名称</w:t>
            </w:r>
          </w:p>
        </w:tc>
        <w:tc>
          <w:tcPr>
            <w:tcW w:w="7020" w:type="dxa"/>
            <w:gridSpan w:val="3"/>
            <w:vAlign w:val="center"/>
          </w:tcPr>
          <w:p>
            <w:pPr>
              <w:spacing w:before="156" w:beforeLines="50" w:line="276" w:lineRule="auto"/>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姓    名</w:t>
            </w:r>
          </w:p>
        </w:tc>
        <w:tc>
          <w:tcPr>
            <w:tcW w:w="2499" w:type="dxa"/>
            <w:vAlign w:val="center"/>
          </w:tcPr>
          <w:p>
            <w:pPr>
              <w:spacing w:before="156" w:beforeLines="50" w:line="276" w:lineRule="auto"/>
              <w:rPr>
                <w:rFonts w:hint="eastAsia" w:ascii="宋体" w:hAnsi="宋体" w:eastAsia="宋体" w:cs="Times New Roman"/>
                <w:color w:val="auto"/>
                <w:szCs w:val="21"/>
              </w:rPr>
            </w:pPr>
          </w:p>
        </w:tc>
        <w:tc>
          <w:tcPr>
            <w:tcW w:w="2001"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年    龄</w:t>
            </w:r>
          </w:p>
        </w:tc>
        <w:tc>
          <w:tcPr>
            <w:tcW w:w="2520" w:type="dxa"/>
            <w:vAlign w:val="center"/>
          </w:tcPr>
          <w:p>
            <w:pPr>
              <w:spacing w:before="156" w:beforeLines="50" w:line="276" w:lineRule="auto"/>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性    别</w:t>
            </w:r>
          </w:p>
        </w:tc>
        <w:tc>
          <w:tcPr>
            <w:tcW w:w="2499" w:type="dxa"/>
            <w:vAlign w:val="center"/>
          </w:tcPr>
          <w:p>
            <w:pPr>
              <w:spacing w:before="156" w:beforeLines="50" w:line="276" w:lineRule="auto"/>
              <w:rPr>
                <w:rFonts w:hint="eastAsia" w:ascii="宋体" w:hAnsi="宋体" w:eastAsia="宋体" w:cs="Times New Roman"/>
                <w:color w:val="auto"/>
                <w:szCs w:val="21"/>
              </w:rPr>
            </w:pPr>
          </w:p>
        </w:tc>
        <w:tc>
          <w:tcPr>
            <w:tcW w:w="2001"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毕业学校</w:t>
            </w:r>
          </w:p>
        </w:tc>
        <w:tc>
          <w:tcPr>
            <w:tcW w:w="2520" w:type="dxa"/>
            <w:vAlign w:val="center"/>
          </w:tcPr>
          <w:p>
            <w:pPr>
              <w:spacing w:before="156" w:beforeLines="50" w:line="276" w:lineRule="auto"/>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学历和专业</w:t>
            </w:r>
          </w:p>
        </w:tc>
        <w:tc>
          <w:tcPr>
            <w:tcW w:w="2499" w:type="dxa"/>
            <w:vAlign w:val="center"/>
          </w:tcPr>
          <w:p>
            <w:pPr>
              <w:spacing w:before="156" w:beforeLines="50" w:line="276" w:lineRule="auto"/>
              <w:rPr>
                <w:rFonts w:hint="eastAsia" w:ascii="宋体" w:hAnsi="宋体" w:eastAsia="宋体" w:cs="Times New Roman"/>
                <w:color w:val="auto"/>
                <w:szCs w:val="21"/>
              </w:rPr>
            </w:pPr>
          </w:p>
        </w:tc>
        <w:tc>
          <w:tcPr>
            <w:tcW w:w="2001"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毕业时间</w:t>
            </w:r>
          </w:p>
        </w:tc>
        <w:tc>
          <w:tcPr>
            <w:tcW w:w="2520" w:type="dxa"/>
            <w:vAlign w:val="center"/>
          </w:tcPr>
          <w:p>
            <w:pPr>
              <w:spacing w:before="156" w:beforeLines="50" w:line="276" w:lineRule="auto"/>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拥有的执业资格</w:t>
            </w:r>
          </w:p>
        </w:tc>
        <w:tc>
          <w:tcPr>
            <w:tcW w:w="2499" w:type="dxa"/>
            <w:vAlign w:val="center"/>
          </w:tcPr>
          <w:p>
            <w:pPr>
              <w:spacing w:before="156" w:beforeLines="50" w:line="276" w:lineRule="auto"/>
              <w:rPr>
                <w:rFonts w:hint="eastAsia" w:ascii="宋体" w:hAnsi="宋体" w:eastAsia="宋体" w:cs="Times New Roman"/>
                <w:color w:val="auto"/>
                <w:szCs w:val="21"/>
              </w:rPr>
            </w:pPr>
          </w:p>
        </w:tc>
        <w:tc>
          <w:tcPr>
            <w:tcW w:w="2001"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专业职称</w:t>
            </w:r>
          </w:p>
        </w:tc>
        <w:tc>
          <w:tcPr>
            <w:tcW w:w="2520" w:type="dxa"/>
            <w:vAlign w:val="center"/>
          </w:tcPr>
          <w:p>
            <w:pPr>
              <w:spacing w:before="156" w:beforeLines="50" w:line="276" w:lineRule="auto"/>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0"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执业资格证书编号</w:t>
            </w:r>
          </w:p>
        </w:tc>
        <w:tc>
          <w:tcPr>
            <w:tcW w:w="2499" w:type="dxa"/>
            <w:vAlign w:val="center"/>
          </w:tcPr>
          <w:p>
            <w:pPr>
              <w:spacing w:before="156" w:beforeLines="50" w:line="276" w:lineRule="auto"/>
              <w:rPr>
                <w:rFonts w:hint="eastAsia" w:ascii="宋体" w:hAnsi="宋体" w:eastAsia="宋体" w:cs="Times New Roman"/>
                <w:color w:val="auto"/>
                <w:szCs w:val="21"/>
              </w:rPr>
            </w:pPr>
          </w:p>
        </w:tc>
        <w:tc>
          <w:tcPr>
            <w:tcW w:w="2001"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工作年限</w:t>
            </w:r>
          </w:p>
        </w:tc>
        <w:tc>
          <w:tcPr>
            <w:tcW w:w="2520" w:type="dxa"/>
            <w:vAlign w:val="center"/>
          </w:tcPr>
          <w:p>
            <w:pPr>
              <w:spacing w:before="156" w:beforeLines="50" w:line="276" w:lineRule="auto"/>
              <w:rPr>
                <w:rFonts w:hint="eastAsia"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980" w:type="dxa"/>
            <w:vAlign w:val="center"/>
          </w:tcPr>
          <w:p>
            <w:pPr>
              <w:spacing w:before="156" w:beforeLines="50" w:line="276" w:lineRule="auto"/>
              <w:rPr>
                <w:rFonts w:hint="eastAsia" w:ascii="宋体" w:hAnsi="宋体" w:eastAsia="宋体" w:cs="Times New Roman"/>
                <w:color w:val="auto"/>
                <w:szCs w:val="21"/>
              </w:rPr>
            </w:pPr>
            <w:r>
              <w:rPr>
                <w:rFonts w:hint="eastAsia" w:ascii="宋体" w:hAnsi="宋体" w:eastAsia="宋体" w:cs="Times New Roman"/>
                <w:color w:val="auto"/>
                <w:szCs w:val="21"/>
              </w:rPr>
              <w:t>主要工作业绩及担任的主要工作</w:t>
            </w:r>
          </w:p>
        </w:tc>
        <w:tc>
          <w:tcPr>
            <w:tcW w:w="7020" w:type="dxa"/>
            <w:gridSpan w:val="3"/>
            <w:vAlign w:val="center"/>
          </w:tcPr>
          <w:p>
            <w:pPr>
              <w:spacing w:before="156" w:beforeLines="50" w:line="276" w:lineRule="auto"/>
              <w:rPr>
                <w:rFonts w:hint="eastAsia" w:ascii="宋体" w:hAnsi="宋体" w:eastAsia="宋体" w:cs="Times New Roman"/>
                <w:color w:val="auto"/>
                <w:szCs w:val="21"/>
              </w:rPr>
            </w:pPr>
          </w:p>
        </w:tc>
      </w:tr>
    </w:tbl>
    <w:p>
      <w:pPr>
        <w:spacing w:before="156" w:beforeLines="50" w:line="276" w:lineRule="auto"/>
        <w:rPr>
          <w:rFonts w:ascii="宋体" w:hAnsi="宋体" w:eastAsia="宋体" w:cs="Times New Roman"/>
          <w:color w:val="FF0000"/>
        </w:rPr>
      </w:pPr>
      <w:r>
        <w:rPr>
          <w:rFonts w:hint="eastAsia" w:ascii="宋体" w:hAnsi="宋体" w:eastAsia="宋体" w:cs="Times New Roman"/>
          <w:color w:val="FF0000"/>
          <w:szCs w:val="21"/>
        </w:rPr>
        <w:t>备注：</w:t>
      </w:r>
      <w:r>
        <w:rPr>
          <w:rFonts w:ascii="宋体" w:hAnsi="宋体" w:eastAsia="宋体" w:cs="Times New Roman"/>
          <w:color w:val="FF0000"/>
          <w:szCs w:val="21"/>
        </w:rPr>
        <w:t>1</w:t>
      </w:r>
      <w:r>
        <w:rPr>
          <w:rFonts w:hint="eastAsia" w:ascii="宋体" w:hAnsi="宋体" w:eastAsia="宋体" w:cs="Times New Roman"/>
          <w:color w:val="FF0000"/>
          <w:szCs w:val="21"/>
        </w:rPr>
        <w:t>、</w:t>
      </w:r>
      <w:r>
        <w:rPr>
          <w:rFonts w:hint="eastAsia" w:ascii="宋体" w:hAnsi="宋体" w:eastAsia="宋体" w:cs="Times New Roman"/>
          <w:color w:val="FF0000"/>
        </w:rPr>
        <w:t>每人一表。</w:t>
      </w:r>
    </w:p>
    <w:p>
      <w:pPr>
        <w:spacing w:before="156" w:beforeLines="50" w:line="276" w:lineRule="auto"/>
        <w:rPr>
          <w:rFonts w:ascii="宋体" w:hAnsi="宋体" w:eastAsia="宋体" w:cs="Times New Roman"/>
          <w:color w:val="FF0000"/>
        </w:rPr>
      </w:pPr>
      <w:r>
        <w:rPr>
          <w:rFonts w:hint="eastAsia" w:ascii="宋体" w:hAnsi="宋体" w:eastAsia="宋体" w:cs="Times New Roman"/>
          <w:color w:val="FF0000"/>
        </w:rPr>
        <w:t xml:space="preserve">      2、随表附相关证明材料复印件。</w:t>
      </w:r>
    </w:p>
    <w:p>
      <w:pPr>
        <w:widowControl/>
        <w:spacing w:line="560" w:lineRule="exact"/>
        <w:jc w:val="left"/>
        <w:rPr>
          <w:rFonts w:ascii="宋体" w:hAnsi="宋体" w:eastAsia="宋体" w:cs="Times New Roman"/>
          <w:color w:val="FF0000"/>
        </w:rPr>
      </w:pPr>
      <w:r>
        <w:rPr>
          <w:rFonts w:ascii="宋体" w:hAnsi="宋体" w:eastAsia="黑体" w:cs="Times New Roman"/>
          <w:color w:val="FF0000"/>
          <w:sz w:val="24"/>
        </w:rPr>
        <w:br w:type="page"/>
      </w:r>
      <w:bookmarkStart w:id="306" w:name="_Toc95384300"/>
      <w:bookmarkStart w:id="307" w:name="_Toc95225145"/>
    </w:p>
    <w:p>
      <w:pPr>
        <w:widowControl w:val="0"/>
        <w:adjustRightInd w:val="0"/>
        <w:snapToGrid w:val="0"/>
        <w:spacing w:before="312" w:beforeLines="100" w:after="312" w:afterLines="100" w:line="360" w:lineRule="auto"/>
        <w:jc w:val="center"/>
        <w:outlineLvl w:val="0"/>
        <w:rPr>
          <w:rFonts w:ascii="黑体" w:hAnsi="宋体" w:eastAsia="黑体" w:cs="Times New Roman"/>
          <w:color w:val="FF0000"/>
          <w:kern w:val="2"/>
          <w:sz w:val="32"/>
          <w:szCs w:val="32"/>
          <w:lang w:val="en-US" w:eastAsia="zh-CN" w:bidi="ar-SA"/>
        </w:rPr>
      </w:pPr>
      <w:bookmarkStart w:id="308" w:name="_Toc127187862"/>
      <w:r>
        <w:rPr>
          <w:rFonts w:hint="eastAsia" w:ascii="黑体" w:hAnsi="宋体" w:eastAsia="黑体" w:cs="Times New Roman"/>
          <w:color w:val="FF0000"/>
          <w:kern w:val="2"/>
          <w:sz w:val="32"/>
          <w:szCs w:val="32"/>
          <w:lang w:val="en-US" w:eastAsia="zh-CN" w:bidi="ar-SA"/>
        </w:rPr>
        <w:t>七、其他材料</w:t>
      </w:r>
      <w:bookmarkEnd w:id="306"/>
      <w:bookmarkEnd w:id="307"/>
      <w:bookmarkEnd w:id="308"/>
    </w:p>
    <w:p>
      <w:pPr>
        <w:keepNext/>
        <w:keepLines/>
        <w:widowControl w:val="0"/>
        <w:adjustRightInd w:val="0"/>
        <w:snapToGrid w:val="0"/>
        <w:spacing w:line="360" w:lineRule="auto"/>
        <w:ind w:firstLine="0" w:firstLineChars="0"/>
        <w:jc w:val="left"/>
        <w:outlineLvl w:val="1"/>
        <w:rPr>
          <w:rFonts w:ascii="宋体" w:hAnsi="宋体" w:eastAsia="宋体" w:cs="方正黑体简体"/>
          <w:b/>
          <w:kern w:val="0"/>
          <w:sz w:val="28"/>
          <w:szCs w:val="36"/>
          <w:lang w:val="en-US" w:eastAsia="zh-CN" w:bidi="ar-SA"/>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560" w:lineRule="exact"/>
        <w:rPr>
          <w:rFonts w:hint="eastAsia" w:ascii="宋体" w:hAnsi="宋体" w:eastAsia="宋体" w:cs="宋体"/>
          <w:b/>
          <w:sz w:val="28"/>
          <w:szCs w:val="28"/>
          <w:highlight w:val="none"/>
        </w:rPr>
      </w:pPr>
    </w:p>
    <w:p>
      <w:pPr>
        <w:widowControl w:val="0"/>
        <w:spacing w:line="360" w:lineRule="auto"/>
        <w:ind w:firstLine="420" w:firstLineChars="200"/>
        <w:jc w:val="both"/>
        <w:rPr>
          <w:rFonts w:hint="eastAsia" w:ascii="宋体" w:hAnsi="宋体" w:eastAsia="宋体" w:cs="宋体"/>
          <w:kern w:val="2"/>
          <w:sz w:val="21"/>
          <w:szCs w:val="22"/>
          <w:lang w:val="en-US" w:eastAsia="zh-CN" w:bidi="ar-SA"/>
        </w:rPr>
      </w:pPr>
    </w:p>
    <w:p>
      <w:pPr>
        <w:spacing w:line="560" w:lineRule="exact"/>
        <w:rPr>
          <w:rFonts w:hint="eastAsia" w:ascii="宋体" w:hAnsi="宋体" w:eastAsia="宋体" w:cs="宋体"/>
        </w:rPr>
      </w:pPr>
      <w:bookmarkStart w:id="309" w:name="_Toc32343_WPSOffice_Level1"/>
    </w:p>
    <w:bookmarkEnd w:id="309"/>
    <w:p>
      <w:pPr>
        <w:rPr>
          <w:rFonts w:asciiTheme="minorEastAsia" w:hAnsiTheme="minorEastAsia" w:eastAsiaTheme="minorEastAsia" w:cstheme="minorEastAsia"/>
        </w:rPr>
      </w:pPr>
      <w:r>
        <w:rPr>
          <w:rFonts w:hint="eastAsia" w:asciiTheme="minorEastAsia" w:hAnsiTheme="minorEastAsia" w:eastAsiaTheme="minorEastAsia" w:cstheme="minorEastAsia"/>
        </w:rPr>
        <w:t>附件1：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合规承诺书</w:t>
      </w:r>
    </w:p>
    <w:p>
      <w:pPr>
        <w:spacing w:line="276" w:lineRule="auto"/>
        <w:ind w:firstLine="640" w:firstLineChars="200"/>
        <w:rPr>
          <w:rFonts w:ascii="方正仿宋简体" w:hAnsi="方正仿宋简体" w:eastAsia="方正仿宋简体" w:cs="方正仿宋简体"/>
          <w:sz w:val="32"/>
          <w:szCs w:val="32"/>
        </w:rPr>
      </w:pPr>
    </w:p>
    <w:p>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单位在此郑重承诺，我们所提供的一切资料及其数据内容真实有效。过去三年间在经营活动中具有良好的商业信誉，无违法记录和重大法律纠纷，不存在被有关机构列入黑名单或被制裁的情况，无出租、出借、转让经营资质证照等行为。</w:t>
      </w:r>
    </w:p>
    <w:p>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p>
    <w:p>
      <w:pPr>
        <w:rPr>
          <w:rFonts w:ascii="方正仿宋简体" w:hAnsi="方正仿宋简体" w:eastAsia="方正仿宋简体" w:cs="方正仿宋简体"/>
          <w:sz w:val="32"/>
          <w:szCs w:val="32"/>
        </w:rPr>
      </w:pPr>
    </w:p>
    <w:p>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承诺单位（盖章）：</w:t>
      </w:r>
    </w:p>
    <w:p>
      <w:pPr>
        <w:rPr>
          <w:rFonts w:ascii="方正仿宋简体" w:hAnsi="方正仿宋简体" w:eastAsia="方正仿宋简体" w:cs="方正仿宋简体"/>
          <w:sz w:val="32"/>
          <w:szCs w:val="32"/>
        </w:rPr>
      </w:pPr>
    </w:p>
    <w:p>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法定代表人/负责人</w:t>
      </w:r>
    </w:p>
    <w:p>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或委托代理人（签字）：</w:t>
      </w:r>
    </w:p>
    <w:p>
      <w:pPr>
        <w:rPr>
          <w:rFonts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p>
    <w:p>
      <w:pPr>
        <w:widowControl/>
        <w:spacing w:line="276" w:lineRule="auto"/>
        <w:jc w:val="left"/>
      </w:pPr>
      <w:r>
        <w:rPr>
          <w:rFonts w:hint="eastAsia" w:ascii="方正仿宋简体" w:hAnsi="Times New Roman" w:eastAsia="方正仿宋简体"/>
          <w:sz w:val="32"/>
          <w:szCs w:val="32"/>
        </w:rPr>
        <w:t xml:space="preserve">                            年   月   日</w:t>
      </w:r>
    </w:p>
    <w:p>
      <w:pPr>
        <w:rPr>
          <w:rFonts w:ascii="方正小标宋简体" w:hAnsi="方正小标宋简体" w:eastAsia="方正小标宋简体" w:cs="方正小标宋简体"/>
          <w:sz w:val="44"/>
          <w:szCs w:val="44"/>
        </w:rPr>
      </w:pPr>
      <w:r>
        <w:rPr>
          <w:rFonts w:hint="eastAsia" w:asciiTheme="minorEastAsia" w:hAnsiTheme="minorEastAsia" w:eastAsiaTheme="minorEastAsia" w:cstheme="minorEastAsia"/>
        </w:rPr>
        <w:t>附件2</w:t>
      </w:r>
      <w:r>
        <w:rPr>
          <w:rFonts w:hint="eastAsia" w:asciiTheme="minorEastAsia" w:hAnsiTheme="minorEastAsia" w:eastAsiaTheme="minorEastAsia" w:cstheme="minorEastAsia"/>
          <w:lang w:eastAsia="zh-CN"/>
        </w:rPr>
        <w:t>：</w:t>
      </w:r>
    </w:p>
    <w:p>
      <w:pPr>
        <w:spacing w:line="560" w:lineRule="exact"/>
        <w:ind w:firstLine="880" w:firstLineChars="200"/>
        <w:jc w:val="center"/>
        <w:rPr>
          <w:rFonts w:ascii="方正小标宋简体" w:eastAsia="方正小标宋简体"/>
          <w:color w:val="000000"/>
          <w:sz w:val="44"/>
          <w:szCs w:val="44"/>
        </w:rPr>
      </w:pPr>
      <w:r>
        <w:rPr>
          <w:rFonts w:hint="eastAsia" w:ascii="方正小标宋简体" w:eastAsia="方正小标宋简体"/>
          <w:color w:val="000000"/>
          <w:sz w:val="44"/>
          <w:szCs w:val="44"/>
        </w:rPr>
        <w:t>异议函</w:t>
      </w:r>
    </w:p>
    <w:p>
      <w:pPr>
        <w:spacing w:line="560" w:lineRule="exact"/>
        <w:ind w:firstLine="562" w:firstLineChars="200"/>
        <w:rPr>
          <w:rFonts w:ascii="方正仿宋简体" w:eastAsia="方正仿宋简体"/>
          <w:b/>
          <w:color w:val="000000"/>
          <w:sz w:val="28"/>
          <w:szCs w:val="32"/>
        </w:rPr>
      </w:pPr>
      <w:r>
        <w:rPr>
          <w:rFonts w:hint="eastAsia" w:ascii="方正仿宋简体" w:eastAsia="方正仿宋简体"/>
          <w:b/>
          <w:color w:val="000000"/>
          <w:sz w:val="28"/>
          <w:szCs w:val="32"/>
        </w:rPr>
        <w:t>我公司已充分了解《招标投标活动异议提起须知》和惩戒措施，承诺诚实守信提出异议，提供材料真实合法。如有违反一切责任自负。</w:t>
      </w:r>
    </w:p>
    <w:p>
      <w:pPr>
        <w:spacing w:line="560" w:lineRule="exact"/>
        <w:jc w:val="left"/>
        <w:rPr>
          <w:rFonts w:ascii="方正仿宋简体" w:hAnsi="等线" w:eastAsia="方正仿宋简体"/>
          <w:color w:val="000000"/>
          <w:sz w:val="28"/>
          <w:szCs w:val="32"/>
          <w:u w:val="single"/>
        </w:rPr>
      </w:pPr>
      <w:r>
        <w:rPr>
          <w:rFonts w:hint="eastAsia" w:ascii="方正仿宋简体" w:eastAsia="方正仿宋简体"/>
          <w:color w:val="000000"/>
          <w:sz w:val="32"/>
          <w:szCs w:val="32"/>
        </w:rPr>
        <w:t>受理部门：</w:t>
      </w:r>
      <w:r>
        <w:rPr>
          <w:rFonts w:hint="eastAsia" w:ascii="方正仿宋简体" w:hAnsi="等线" w:eastAsia="方正仿宋简体"/>
          <w:color w:val="000000"/>
          <w:sz w:val="28"/>
          <w:szCs w:val="32"/>
          <w:u w:val="single"/>
        </w:rPr>
        <w:t xml:space="preserve"> </w:t>
      </w:r>
      <w:r>
        <w:rPr>
          <w:rFonts w:ascii="方正仿宋简体" w:hAnsi="等线" w:eastAsia="方正仿宋简体"/>
          <w:color w:val="000000"/>
          <w:sz w:val="28"/>
          <w:szCs w:val="32"/>
          <w:u w:val="single"/>
        </w:rPr>
        <w:t xml:space="preserve">                                                </w:t>
      </w:r>
    </w:p>
    <w:p>
      <w:pPr>
        <w:spacing w:line="560" w:lineRule="exact"/>
        <w:rPr>
          <w:rFonts w:ascii="方正仿宋简体" w:hAnsi="等线" w:eastAsia="方正仿宋简体"/>
          <w:color w:val="000000"/>
          <w:sz w:val="28"/>
          <w:szCs w:val="32"/>
          <w:u w:val="single"/>
        </w:rPr>
      </w:pPr>
      <w:r>
        <w:rPr>
          <w:rFonts w:hint="eastAsia" w:ascii="方正仿宋简体" w:eastAsia="方正仿宋简体"/>
          <w:color w:val="000000"/>
          <w:sz w:val="32"/>
          <w:szCs w:val="32"/>
        </w:rPr>
        <w:t>异议提起人（公司）：</w:t>
      </w:r>
      <w:r>
        <w:rPr>
          <w:rFonts w:hint="eastAsia" w:ascii="方正仿宋简体" w:hAnsi="等线" w:eastAsia="方正仿宋简体"/>
          <w:color w:val="000000"/>
          <w:sz w:val="28"/>
          <w:szCs w:val="32"/>
          <w:u w:val="single"/>
        </w:rPr>
        <w:t xml:space="preserve"> </w:t>
      </w:r>
      <w:r>
        <w:rPr>
          <w:rFonts w:ascii="方正仿宋简体" w:hAnsi="等线" w:eastAsia="方正仿宋简体"/>
          <w:color w:val="000000"/>
          <w:sz w:val="28"/>
          <w:szCs w:val="32"/>
          <w:u w:val="single"/>
        </w:rPr>
        <w:t xml:space="preserve">                                       </w:t>
      </w:r>
    </w:p>
    <w:p>
      <w:pPr>
        <w:spacing w:line="560" w:lineRule="exact"/>
        <w:rPr>
          <w:rFonts w:ascii="仿宋_GB2312" w:hAnsi="宋体" w:eastAsia="仿宋_GB2312"/>
          <w:color w:val="000000"/>
          <w:sz w:val="28"/>
          <w:szCs w:val="32"/>
          <w:u w:val="single"/>
        </w:rPr>
      </w:pPr>
      <w:r>
        <w:rPr>
          <w:rFonts w:hint="eastAsia" w:ascii="方正仿宋简体" w:eastAsia="方正仿宋简体"/>
          <w:color w:val="000000"/>
          <w:sz w:val="32"/>
          <w:szCs w:val="32"/>
        </w:rPr>
        <w:t>异议招标项目名称：</w:t>
      </w:r>
      <w:r>
        <w:rPr>
          <w:rFonts w:ascii="仿宋_GB2312" w:hAnsi="宋体" w:eastAsia="仿宋_GB2312"/>
          <w:color w:val="000000"/>
          <w:sz w:val="28"/>
          <w:szCs w:val="32"/>
          <w:u w:val="single"/>
        </w:rPr>
        <w:t xml:space="preserve">                                         </w:t>
      </w:r>
    </w:p>
    <w:p>
      <w:pPr>
        <w:spacing w:line="560" w:lineRule="exact"/>
        <w:rPr>
          <w:rFonts w:ascii="仿宋_GB2312" w:hAnsi="宋体" w:eastAsia="仿宋_GB2312"/>
          <w:color w:val="000000"/>
          <w:sz w:val="28"/>
          <w:szCs w:val="32"/>
          <w:u w:val="single"/>
        </w:rPr>
      </w:pPr>
      <w:r>
        <w:rPr>
          <w:rFonts w:hint="eastAsia" w:ascii="方正仿宋简体" w:eastAsia="方正仿宋简体"/>
          <w:color w:val="000000"/>
          <w:sz w:val="32"/>
          <w:szCs w:val="32"/>
        </w:rPr>
        <w:t>招标项目编号：</w:t>
      </w:r>
      <w:r>
        <w:rPr>
          <w:rFonts w:ascii="仿宋_GB2312" w:hAnsi="宋体" w:eastAsia="仿宋_GB2312"/>
          <w:color w:val="000000"/>
          <w:sz w:val="28"/>
          <w:szCs w:val="32"/>
          <w:u w:val="single"/>
        </w:rPr>
        <w:t xml:space="preserve">                                             </w:t>
      </w:r>
    </w:p>
    <w:p>
      <w:pPr>
        <w:spacing w:line="560" w:lineRule="exact"/>
        <w:rPr>
          <w:rFonts w:ascii="仿宋_GB2312" w:hAnsi="宋体" w:eastAsia="仿宋_GB2312"/>
          <w:color w:val="000000"/>
          <w:sz w:val="28"/>
          <w:szCs w:val="32"/>
        </w:rPr>
      </w:pPr>
      <w:r>
        <w:rPr>
          <w:rFonts w:hint="eastAsia" w:ascii="方正仿宋简体" w:eastAsia="方正仿宋简体"/>
          <w:color w:val="000000"/>
          <w:sz w:val="32"/>
          <w:szCs w:val="32"/>
        </w:rPr>
        <w:t>业主单位：</w:t>
      </w:r>
      <w:r>
        <w:rPr>
          <w:rFonts w:hint="eastAsia" w:ascii="仿宋_GB2312" w:hAnsi="宋体" w:eastAsia="仿宋_GB2312"/>
          <w:color w:val="000000"/>
          <w:sz w:val="28"/>
          <w:szCs w:val="32"/>
          <w:u w:val="single"/>
        </w:rPr>
        <w:t xml:space="preserve"> </w:t>
      </w:r>
      <w:r>
        <w:rPr>
          <w:rFonts w:ascii="仿宋_GB2312" w:hAnsi="宋体" w:eastAsia="仿宋_GB2312"/>
          <w:color w:val="000000"/>
          <w:sz w:val="28"/>
          <w:szCs w:val="32"/>
          <w:u w:val="single"/>
        </w:rPr>
        <w:t xml:space="preserve">                    </w:t>
      </w:r>
      <w:r>
        <w:rPr>
          <w:rFonts w:hint="eastAsia" w:ascii="仿宋_GB2312" w:hAnsi="宋体" w:eastAsia="仿宋_GB2312"/>
          <w:color w:val="000000"/>
          <w:sz w:val="28"/>
          <w:szCs w:val="32"/>
        </w:rPr>
        <w:t xml:space="preserve"> </w:t>
      </w:r>
      <w:r>
        <w:rPr>
          <w:rFonts w:hint="eastAsia" w:ascii="方正仿宋简体" w:eastAsia="方正仿宋简体"/>
          <w:color w:val="000000"/>
          <w:sz w:val="32"/>
          <w:szCs w:val="32"/>
        </w:rPr>
        <w:t>招标人：</w:t>
      </w:r>
      <w:r>
        <w:rPr>
          <w:rFonts w:hint="eastAsia" w:ascii="仿宋_GB2312" w:hAnsi="宋体" w:eastAsia="仿宋_GB2312"/>
          <w:color w:val="000000"/>
          <w:sz w:val="28"/>
          <w:szCs w:val="32"/>
          <w:u w:val="single"/>
        </w:rPr>
        <w:t xml:space="preserve"> </w:t>
      </w:r>
      <w:r>
        <w:rPr>
          <w:rFonts w:ascii="仿宋_GB2312" w:hAnsi="宋体" w:eastAsia="仿宋_GB2312"/>
          <w:color w:val="000000"/>
          <w:sz w:val="28"/>
          <w:szCs w:val="32"/>
          <w:u w:val="single"/>
        </w:rPr>
        <w:t xml:space="preserve">                   </w:t>
      </w:r>
    </w:p>
    <w:p>
      <w:pPr>
        <w:spacing w:line="560" w:lineRule="exact"/>
        <w:rPr>
          <w:rFonts w:ascii="仿宋_GB2312" w:hAnsi="宋体" w:eastAsia="仿宋_GB2312"/>
          <w:color w:val="000000"/>
          <w:sz w:val="28"/>
          <w:szCs w:val="32"/>
        </w:rPr>
      </w:pPr>
      <w:r>
        <w:rPr>
          <w:rFonts w:hint="eastAsia" w:ascii="方正仿宋简体" w:eastAsia="方正仿宋简体"/>
          <w:color w:val="000000"/>
          <w:sz w:val="32"/>
          <w:szCs w:val="32"/>
        </w:rPr>
        <w:t>招标机构：</w:t>
      </w:r>
      <w:r>
        <w:rPr>
          <w:rFonts w:hint="eastAsia" w:ascii="仿宋_GB2312" w:hAnsi="宋体" w:eastAsia="仿宋_GB2312"/>
          <w:color w:val="000000"/>
          <w:sz w:val="28"/>
          <w:szCs w:val="32"/>
          <w:u w:val="single"/>
        </w:rPr>
        <w:t xml:space="preserve"> </w:t>
      </w:r>
      <w:r>
        <w:rPr>
          <w:rFonts w:ascii="仿宋_GB2312" w:hAnsi="宋体" w:eastAsia="仿宋_GB2312"/>
          <w:color w:val="000000"/>
          <w:sz w:val="28"/>
          <w:szCs w:val="32"/>
          <w:u w:val="single"/>
        </w:rPr>
        <w:t xml:space="preserve">               </w:t>
      </w:r>
      <w:r>
        <w:rPr>
          <w:rFonts w:hint="eastAsia" w:ascii="方正仿宋简体" w:eastAsia="方正仿宋简体"/>
          <w:color w:val="000000"/>
          <w:sz w:val="32"/>
          <w:szCs w:val="32"/>
          <w:u w:val="single"/>
        </w:rPr>
        <w:t xml:space="preserve"> </w:t>
      </w:r>
      <w:r>
        <w:rPr>
          <w:rFonts w:ascii="方正仿宋简体" w:eastAsia="方正仿宋简体"/>
          <w:color w:val="000000"/>
          <w:sz w:val="32"/>
          <w:szCs w:val="32"/>
          <w:u w:val="single"/>
        </w:rPr>
        <w:t xml:space="preserve">                           </w:t>
      </w:r>
    </w:p>
    <w:p>
      <w:pPr>
        <w:spacing w:line="560" w:lineRule="exact"/>
        <w:jc w:val="left"/>
        <w:rPr>
          <w:rFonts w:ascii="方正仿宋简体" w:hAnsi="等线" w:eastAsia="方正仿宋简体"/>
          <w:color w:val="000000"/>
          <w:sz w:val="28"/>
          <w:szCs w:val="32"/>
          <w:u w:val="single"/>
        </w:rPr>
      </w:pPr>
      <w:r>
        <w:rPr>
          <w:rFonts w:hint="eastAsia" w:ascii="方正仿宋简体" w:eastAsia="方正仿宋简体"/>
          <w:color w:val="000000"/>
          <w:sz w:val="32"/>
          <w:szCs w:val="32"/>
        </w:rPr>
        <w:t>招标时间：</w:t>
      </w:r>
      <w:r>
        <w:rPr>
          <w:rFonts w:hint="eastAsia" w:ascii="方正仿宋简体" w:hAnsi="等线" w:eastAsia="方正仿宋简体"/>
          <w:i/>
          <w:color w:val="000000"/>
          <w:sz w:val="28"/>
          <w:szCs w:val="32"/>
          <w:u w:val="single"/>
        </w:rPr>
        <w:t>（例2</w:t>
      </w:r>
      <w:r>
        <w:rPr>
          <w:rFonts w:ascii="方正仿宋简体" w:hAnsi="等线" w:eastAsia="方正仿宋简体"/>
          <w:i/>
          <w:color w:val="000000"/>
          <w:sz w:val="28"/>
          <w:szCs w:val="32"/>
          <w:u w:val="single"/>
        </w:rPr>
        <w:t>02</w:t>
      </w:r>
      <w:r>
        <w:rPr>
          <w:rFonts w:hint="eastAsia" w:ascii="方正仿宋简体" w:hAnsi="等线" w:eastAsia="方正仿宋简体"/>
          <w:i/>
          <w:color w:val="000000"/>
          <w:sz w:val="28"/>
          <w:szCs w:val="32"/>
          <w:u w:val="single"/>
          <w:lang w:val="en-US" w:eastAsia="zh-CN"/>
        </w:rPr>
        <w:t>4</w:t>
      </w:r>
      <w:r>
        <w:rPr>
          <w:rFonts w:hint="eastAsia" w:ascii="方正仿宋简体" w:hAnsi="等线" w:eastAsia="方正仿宋简体"/>
          <w:i/>
          <w:color w:val="000000"/>
          <w:sz w:val="28"/>
          <w:szCs w:val="32"/>
          <w:u w:val="single"/>
        </w:rPr>
        <w:t>/</w:t>
      </w:r>
      <w:r>
        <w:rPr>
          <w:rFonts w:ascii="方正仿宋简体" w:hAnsi="等线" w:eastAsia="方正仿宋简体"/>
          <w:i/>
          <w:color w:val="000000"/>
          <w:sz w:val="28"/>
          <w:szCs w:val="32"/>
          <w:u w:val="single"/>
        </w:rPr>
        <w:t>0</w:t>
      </w:r>
      <w:r>
        <w:rPr>
          <w:rFonts w:hint="eastAsia" w:ascii="方正仿宋简体" w:hAnsi="等线" w:eastAsia="方正仿宋简体"/>
          <w:i/>
          <w:color w:val="000000"/>
          <w:sz w:val="28"/>
          <w:szCs w:val="32"/>
          <w:u w:val="single"/>
          <w:lang w:val="en-US" w:eastAsia="zh-CN"/>
        </w:rPr>
        <w:t>1</w:t>
      </w:r>
      <w:r>
        <w:rPr>
          <w:rFonts w:ascii="方正仿宋简体" w:hAnsi="等线" w:eastAsia="方正仿宋简体"/>
          <w:i/>
          <w:color w:val="000000"/>
          <w:sz w:val="28"/>
          <w:szCs w:val="32"/>
          <w:u w:val="single"/>
        </w:rPr>
        <w:t>/</w:t>
      </w:r>
      <w:r>
        <w:rPr>
          <w:rFonts w:hint="eastAsia" w:ascii="方正仿宋简体" w:hAnsi="等线" w:eastAsia="方正仿宋简体"/>
          <w:i/>
          <w:color w:val="000000"/>
          <w:sz w:val="28"/>
          <w:szCs w:val="32"/>
          <w:u w:val="single"/>
          <w:lang w:val="en-US" w:eastAsia="zh-CN"/>
        </w:rPr>
        <w:t>01</w:t>
      </w:r>
      <w:r>
        <w:rPr>
          <w:rFonts w:hint="eastAsia" w:ascii="方正仿宋简体" w:hAnsi="等线" w:eastAsia="方正仿宋简体"/>
          <w:i/>
          <w:color w:val="000000"/>
          <w:sz w:val="28"/>
          <w:szCs w:val="32"/>
          <w:u w:val="single"/>
        </w:rPr>
        <w:t>）</w:t>
      </w:r>
      <w:r>
        <w:rPr>
          <w:rFonts w:hint="eastAsia" w:ascii="方正仿宋简体" w:hAnsi="等线" w:eastAsia="方正仿宋简体"/>
          <w:color w:val="000000"/>
          <w:sz w:val="28"/>
          <w:szCs w:val="32"/>
          <w:u w:val="single"/>
        </w:rPr>
        <w:t xml:space="preserve">  </w:t>
      </w:r>
      <w:r>
        <w:rPr>
          <w:rFonts w:ascii="方正仿宋简体" w:hAnsi="等线" w:eastAsia="方正仿宋简体"/>
          <w:color w:val="000000"/>
          <w:sz w:val="28"/>
          <w:szCs w:val="32"/>
          <w:u w:val="single"/>
        </w:rPr>
        <w:t xml:space="preserve">   </w:t>
      </w:r>
      <w:r>
        <w:rPr>
          <w:rFonts w:hint="eastAsia" w:ascii="方正仿宋简体" w:hAnsi="等线" w:eastAsia="方正仿宋简体"/>
          <w:color w:val="000000"/>
          <w:sz w:val="28"/>
          <w:szCs w:val="32"/>
        </w:rPr>
        <w:t xml:space="preserve"> </w:t>
      </w:r>
      <w:r>
        <w:rPr>
          <w:rFonts w:hint="eastAsia" w:ascii="方正仿宋简体" w:eastAsia="方正仿宋简体"/>
          <w:color w:val="000000"/>
          <w:sz w:val="32"/>
          <w:szCs w:val="32"/>
        </w:rPr>
        <w:t>投标时间：</w:t>
      </w:r>
      <w:r>
        <w:rPr>
          <w:rFonts w:hint="eastAsia" w:ascii="方正仿宋简体" w:hAnsi="等线" w:eastAsia="方正仿宋简体"/>
          <w:color w:val="000000"/>
          <w:sz w:val="28"/>
          <w:szCs w:val="32"/>
          <w:u w:val="single"/>
        </w:rPr>
        <w:t xml:space="preserve"> </w:t>
      </w:r>
      <w:r>
        <w:rPr>
          <w:rFonts w:ascii="方正仿宋简体" w:hAnsi="等线" w:eastAsia="方正仿宋简体"/>
          <w:color w:val="000000"/>
          <w:sz w:val="28"/>
          <w:szCs w:val="32"/>
          <w:u w:val="single"/>
        </w:rPr>
        <w:t xml:space="preserve">                 </w:t>
      </w:r>
    </w:p>
    <w:p>
      <w:pPr>
        <w:spacing w:line="560" w:lineRule="exact"/>
        <w:jc w:val="left"/>
        <w:rPr>
          <w:rFonts w:ascii="方正仿宋简体" w:hAnsi="等线" w:eastAsia="方正仿宋简体"/>
          <w:color w:val="000000"/>
          <w:sz w:val="28"/>
          <w:szCs w:val="32"/>
          <w:u w:val="single"/>
        </w:rPr>
      </w:pPr>
      <w:r>
        <w:rPr>
          <w:rFonts w:hint="eastAsia" w:ascii="方正仿宋简体" w:eastAsia="方正仿宋简体"/>
          <w:color w:val="000000"/>
          <w:sz w:val="32"/>
          <w:szCs w:val="32"/>
        </w:rPr>
        <w:t>开标时间：</w:t>
      </w:r>
      <w:r>
        <w:rPr>
          <w:rFonts w:hint="eastAsia" w:ascii="方正仿宋简体" w:hAnsi="等线" w:eastAsia="方正仿宋简体"/>
          <w:color w:val="000000"/>
          <w:sz w:val="28"/>
          <w:szCs w:val="32"/>
          <w:u w:val="single"/>
        </w:rPr>
        <w:t xml:space="preserve"> </w:t>
      </w:r>
      <w:r>
        <w:rPr>
          <w:rFonts w:ascii="方正仿宋简体" w:hAnsi="等线" w:eastAsia="方正仿宋简体"/>
          <w:color w:val="000000"/>
          <w:sz w:val="28"/>
          <w:szCs w:val="32"/>
          <w:u w:val="single"/>
        </w:rPr>
        <w:t xml:space="preserve">       </w:t>
      </w:r>
      <w:r>
        <w:rPr>
          <w:rFonts w:hint="eastAsia" w:ascii="方正仿宋简体" w:eastAsia="方正仿宋简体"/>
          <w:color w:val="000000"/>
          <w:sz w:val="32"/>
          <w:szCs w:val="32"/>
        </w:rPr>
        <w:t>评标时间：</w:t>
      </w:r>
      <w:r>
        <w:rPr>
          <w:rFonts w:hint="eastAsia" w:ascii="方正仿宋简体" w:hAnsi="等线" w:eastAsia="方正仿宋简体"/>
          <w:color w:val="000000"/>
          <w:sz w:val="28"/>
          <w:szCs w:val="32"/>
          <w:u w:val="single"/>
        </w:rPr>
        <w:t xml:space="preserve"> </w:t>
      </w:r>
      <w:r>
        <w:rPr>
          <w:rFonts w:ascii="方正仿宋简体" w:hAnsi="等线" w:eastAsia="方正仿宋简体"/>
          <w:color w:val="000000"/>
          <w:sz w:val="28"/>
          <w:szCs w:val="32"/>
          <w:u w:val="single"/>
        </w:rPr>
        <w:t xml:space="preserve">        </w:t>
      </w:r>
      <w:r>
        <w:rPr>
          <w:rFonts w:hint="eastAsia" w:ascii="方正仿宋简体" w:eastAsia="方正仿宋简体"/>
          <w:color w:val="000000"/>
          <w:sz w:val="32"/>
          <w:szCs w:val="32"/>
        </w:rPr>
        <w:t>定标时间：</w:t>
      </w:r>
      <w:r>
        <w:rPr>
          <w:rFonts w:ascii="方正仿宋简体" w:hAnsi="等线" w:eastAsia="方正仿宋简体"/>
          <w:color w:val="000000"/>
          <w:sz w:val="28"/>
          <w:szCs w:val="32"/>
          <w:u w:val="single"/>
        </w:rPr>
        <w:t xml:space="preserve">            </w:t>
      </w:r>
    </w:p>
    <w:p>
      <w:pPr>
        <w:spacing w:line="560" w:lineRule="exact"/>
        <w:jc w:val="left"/>
        <w:rPr>
          <w:rFonts w:ascii="方正仿宋简体" w:eastAsia="方正仿宋简体"/>
          <w:color w:val="000000"/>
          <w:sz w:val="32"/>
          <w:szCs w:val="32"/>
        </w:rPr>
      </w:pPr>
      <w:r>
        <w:rPr>
          <w:rFonts w:hint="eastAsia" w:ascii="方正仿宋简体" w:eastAsia="方正仿宋简体"/>
          <w:color w:val="000000"/>
          <w:sz w:val="32"/>
          <w:szCs w:val="32"/>
        </w:rPr>
        <w:t>异议内容：</w:t>
      </w:r>
      <w:r>
        <w:rPr>
          <w:rFonts w:ascii="方正仿宋简体" w:eastAsia="方正仿宋简体"/>
          <w:color w:val="000000"/>
          <w:sz w:val="32"/>
          <w:szCs w:val="32"/>
        </w:rPr>
        <w:t>1</w:t>
      </w:r>
      <w:r>
        <w:rPr>
          <w:rFonts w:hint="eastAsia" w:ascii="方正仿宋简体" w:eastAsia="方正仿宋简体"/>
          <w:color w:val="000000"/>
          <w:sz w:val="32"/>
          <w:szCs w:val="32"/>
        </w:rPr>
        <w:t>.</w:t>
      </w:r>
      <w:r>
        <w:rPr>
          <w:rFonts w:ascii="方正仿宋简体" w:eastAsia="方正仿宋简体"/>
          <w:color w:val="000000"/>
          <w:sz w:val="32"/>
          <w:szCs w:val="32"/>
        </w:rPr>
        <w:t xml:space="preserve"> </w:t>
      </w:r>
      <w:r>
        <w:rPr>
          <w:rFonts w:ascii="方正仿宋简体" w:eastAsia="方正仿宋简体"/>
          <w:color w:val="000000"/>
          <w:sz w:val="32"/>
          <w:szCs w:val="32"/>
          <w:u w:val="single"/>
        </w:rPr>
        <w:t xml:space="preserve">                                        </w:t>
      </w:r>
      <w:r>
        <w:rPr>
          <w:rFonts w:ascii="方正仿宋简体" w:eastAsia="方正仿宋简体"/>
          <w:color w:val="000000"/>
          <w:sz w:val="32"/>
          <w:szCs w:val="32"/>
        </w:rPr>
        <w:t xml:space="preserve"> </w:t>
      </w:r>
    </w:p>
    <w:p>
      <w:pPr>
        <w:spacing w:line="560" w:lineRule="exact"/>
        <w:ind w:firstLine="1600" w:firstLineChars="500"/>
        <w:jc w:val="left"/>
        <w:rPr>
          <w:rFonts w:ascii="方正仿宋简体" w:eastAsia="方正仿宋简体"/>
          <w:color w:val="000000"/>
          <w:sz w:val="32"/>
          <w:szCs w:val="32"/>
          <w:u w:val="single"/>
        </w:rPr>
      </w:pPr>
      <w:r>
        <w:rPr>
          <w:rFonts w:ascii="方正仿宋简体" w:eastAsia="方正仿宋简体"/>
          <w:color w:val="000000"/>
          <w:sz w:val="32"/>
          <w:szCs w:val="32"/>
        </w:rPr>
        <w:t xml:space="preserve">2. </w:t>
      </w:r>
      <w:r>
        <w:rPr>
          <w:rFonts w:ascii="方正仿宋简体" w:eastAsia="方正仿宋简体"/>
          <w:color w:val="000000"/>
          <w:sz w:val="32"/>
          <w:szCs w:val="32"/>
          <w:u w:val="single"/>
        </w:rPr>
        <w:t xml:space="preserve">                                        </w:t>
      </w:r>
    </w:p>
    <w:p>
      <w:pPr>
        <w:spacing w:line="560" w:lineRule="exact"/>
        <w:ind w:firstLine="1600" w:firstLineChars="500"/>
        <w:jc w:val="left"/>
        <w:rPr>
          <w:rFonts w:ascii="方正仿宋简体" w:eastAsia="方正仿宋简体"/>
          <w:color w:val="000000"/>
          <w:sz w:val="32"/>
          <w:szCs w:val="32"/>
        </w:rPr>
      </w:pPr>
      <w:r>
        <w:rPr>
          <w:rFonts w:ascii="方正仿宋简体" w:eastAsia="方正仿宋简体"/>
          <w:color w:val="000000"/>
          <w:sz w:val="32"/>
          <w:szCs w:val="32"/>
        </w:rPr>
        <w:t xml:space="preserve">3. </w:t>
      </w:r>
      <w:r>
        <w:rPr>
          <w:rFonts w:ascii="方正仿宋简体" w:eastAsia="方正仿宋简体"/>
          <w:color w:val="000000"/>
          <w:sz w:val="32"/>
          <w:szCs w:val="32"/>
          <w:u w:val="single"/>
        </w:rPr>
        <w:t xml:space="preserve">                                       </w:t>
      </w:r>
    </w:p>
    <w:p>
      <w:pPr>
        <w:spacing w:line="560" w:lineRule="exact"/>
        <w:ind w:firstLine="1680" w:firstLineChars="600"/>
        <w:jc w:val="left"/>
        <w:rPr>
          <w:rFonts w:ascii="方正仿宋简体" w:eastAsia="方正仿宋简体"/>
          <w:i/>
          <w:color w:val="000000"/>
          <w:sz w:val="32"/>
          <w:szCs w:val="32"/>
        </w:rPr>
      </w:pPr>
      <w:r>
        <w:rPr>
          <w:rFonts w:hint="eastAsia" w:ascii="方正仿宋简体" w:eastAsia="方正仿宋简体"/>
          <w:i/>
          <w:color w:val="000000"/>
          <w:sz w:val="28"/>
          <w:szCs w:val="32"/>
        </w:rPr>
        <w:t>(若需附件支持，请在相关内容后标明附件编号</w:t>
      </w:r>
      <w:r>
        <w:rPr>
          <w:rFonts w:ascii="方正仿宋简体" w:eastAsia="方正仿宋简体"/>
          <w:i/>
          <w:color w:val="000000"/>
          <w:sz w:val="28"/>
          <w:szCs w:val="32"/>
        </w:rPr>
        <w:t>)</w:t>
      </w:r>
    </w:p>
    <w:p>
      <w:pPr>
        <w:spacing w:line="560" w:lineRule="exact"/>
        <w:jc w:val="left"/>
        <w:rPr>
          <w:rFonts w:ascii="方正仿宋简体" w:eastAsia="方正仿宋简体"/>
          <w:color w:val="000000"/>
          <w:sz w:val="32"/>
          <w:szCs w:val="32"/>
        </w:rPr>
      </w:pPr>
      <w:r>
        <w:rPr>
          <w:rFonts w:hint="eastAsia" w:ascii="方正仿宋简体" w:eastAsia="方正仿宋简体"/>
          <w:color w:val="000000"/>
          <w:sz w:val="32"/>
          <w:szCs w:val="32"/>
        </w:rPr>
        <w:t>主要诉求：</w:t>
      </w:r>
      <w:r>
        <w:rPr>
          <w:rFonts w:ascii="方正仿宋简体" w:eastAsia="方正仿宋简体"/>
          <w:color w:val="000000"/>
          <w:sz w:val="32"/>
          <w:szCs w:val="32"/>
        </w:rPr>
        <w:t>1</w:t>
      </w:r>
      <w:r>
        <w:rPr>
          <w:rFonts w:hint="eastAsia" w:ascii="方正仿宋简体" w:eastAsia="方正仿宋简体"/>
          <w:color w:val="000000"/>
          <w:sz w:val="32"/>
          <w:szCs w:val="32"/>
        </w:rPr>
        <w:t>.</w:t>
      </w:r>
      <w:r>
        <w:rPr>
          <w:rFonts w:ascii="方正仿宋简体" w:eastAsia="方正仿宋简体"/>
          <w:color w:val="000000"/>
          <w:sz w:val="32"/>
          <w:szCs w:val="32"/>
        </w:rPr>
        <w:t xml:space="preserve"> </w:t>
      </w:r>
      <w:r>
        <w:rPr>
          <w:rFonts w:ascii="方正仿宋简体" w:eastAsia="方正仿宋简体"/>
          <w:color w:val="000000"/>
          <w:sz w:val="32"/>
          <w:szCs w:val="32"/>
          <w:u w:val="single"/>
        </w:rPr>
        <w:t xml:space="preserve">                                        </w:t>
      </w:r>
      <w:r>
        <w:rPr>
          <w:rFonts w:ascii="方正仿宋简体" w:eastAsia="方正仿宋简体"/>
          <w:color w:val="000000"/>
          <w:sz w:val="32"/>
          <w:szCs w:val="32"/>
        </w:rPr>
        <w:t xml:space="preserve"> </w:t>
      </w:r>
    </w:p>
    <w:p>
      <w:pPr>
        <w:spacing w:line="560" w:lineRule="exact"/>
        <w:ind w:firstLine="1600" w:firstLineChars="500"/>
        <w:jc w:val="left"/>
        <w:rPr>
          <w:rFonts w:ascii="方正仿宋简体" w:eastAsia="方正仿宋简体"/>
          <w:color w:val="000000"/>
          <w:sz w:val="32"/>
          <w:szCs w:val="32"/>
          <w:u w:val="single"/>
        </w:rPr>
      </w:pPr>
      <w:r>
        <w:rPr>
          <w:rFonts w:ascii="方正仿宋简体" w:eastAsia="方正仿宋简体"/>
          <w:color w:val="000000"/>
          <w:sz w:val="32"/>
          <w:szCs w:val="32"/>
        </w:rPr>
        <w:t xml:space="preserve">2. </w:t>
      </w:r>
      <w:r>
        <w:rPr>
          <w:rFonts w:ascii="方正仿宋简体" w:eastAsia="方正仿宋简体"/>
          <w:color w:val="000000"/>
          <w:sz w:val="32"/>
          <w:szCs w:val="32"/>
          <w:u w:val="single"/>
        </w:rPr>
        <w:t xml:space="preserve">                                        </w:t>
      </w:r>
    </w:p>
    <w:p>
      <w:pPr>
        <w:spacing w:line="560" w:lineRule="exact"/>
        <w:ind w:firstLine="1600" w:firstLineChars="500"/>
        <w:jc w:val="left"/>
        <w:rPr>
          <w:rFonts w:ascii="方正仿宋简体" w:eastAsia="方正仿宋简体"/>
          <w:color w:val="000000"/>
          <w:sz w:val="32"/>
          <w:szCs w:val="32"/>
        </w:rPr>
      </w:pPr>
      <w:r>
        <w:rPr>
          <w:rFonts w:ascii="方正仿宋简体" w:eastAsia="方正仿宋简体"/>
          <w:color w:val="000000"/>
          <w:sz w:val="32"/>
          <w:szCs w:val="32"/>
        </w:rPr>
        <w:t xml:space="preserve">3. </w:t>
      </w:r>
      <w:r>
        <w:rPr>
          <w:rFonts w:ascii="方正仿宋简体" w:eastAsia="方正仿宋简体"/>
          <w:color w:val="000000"/>
          <w:sz w:val="32"/>
          <w:szCs w:val="32"/>
          <w:u w:val="single"/>
        </w:rPr>
        <w:t xml:space="preserve">                                        </w:t>
      </w:r>
    </w:p>
    <w:p>
      <w:pPr>
        <w:spacing w:line="560" w:lineRule="exact"/>
        <w:ind w:firstLine="1680" w:firstLineChars="600"/>
        <w:jc w:val="left"/>
        <w:rPr>
          <w:rFonts w:ascii="方正仿宋简体" w:eastAsia="方正仿宋简体"/>
          <w:i/>
          <w:color w:val="000000"/>
          <w:sz w:val="28"/>
          <w:szCs w:val="32"/>
        </w:rPr>
      </w:pPr>
      <w:r>
        <w:rPr>
          <w:rFonts w:hint="eastAsia" w:ascii="方正仿宋简体" w:eastAsia="方正仿宋简体"/>
          <w:i/>
          <w:color w:val="000000"/>
          <w:sz w:val="28"/>
          <w:szCs w:val="32"/>
        </w:rPr>
        <w:t>(若需附件支持，请在相关内容后标明附件编号</w:t>
      </w:r>
      <w:r>
        <w:rPr>
          <w:rFonts w:ascii="方正仿宋简体" w:eastAsia="方正仿宋简体"/>
          <w:i/>
          <w:color w:val="000000"/>
          <w:sz w:val="28"/>
          <w:szCs w:val="32"/>
        </w:rPr>
        <w:t>)</w:t>
      </w:r>
    </w:p>
    <w:p>
      <w:pPr>
        <w:spacing w:line="560" w:lineRule="exact"/>
        <w:ind w:firstLine="1600" w:firstLineChars="500"/>
        <w:jc w:val="left"/>
        <w:rPr>
          <w:rFonts w:ascii="方正仿宋简体" w:eastAsia="方正仿宋简体"/>
          <w:color w:val="000000"/>
          <w:sz w:val="32"/>
          <w:szCs w:val="32"/>
        </w:rPr>
      </w:pPr>
    </w:p>
    <w:p>
      <w:pPr>
        <w:spacing w:line="560" w:lineRule="exact"/>
        <w:ind w:firstLine="640" w:firstLineChars="200"/>
        <w:jc w:val="left"/>
        <w:rPr>
          <w:rFonts w:ascii="方正仿宋简体" w:eastAsia="方正仿宋简体"/>
          <w:color w:val="000000"/>
          <w:sz w:val="32"/>
          <w:szCs w:val="32"/>
        </w:rPr>
      </w:pPr>
      <w:r>
        <w:rPr>
          <w:rFonts w:hint="eastAsia" w:ascii="方正仿宋简体" w:eastAsia="方正仿宋简体"/>
          <w:color w:val="000000"/>
          <w:sz w:val="32"/>
          <w:szCs w:val="32"/>
        </w:rPr>
        <w:t>附件：1</w:t>
      </w:r>
      <w:r>
        <w:rPr>
          <w:rFonts w:ascii="方正仿宋简体" w:eastAsia="方正仿宋简体"/>
          <w:color w:val="000000"/>
          <w:sz w:val="32"/>
          <w:szCs w:val="32"/>
        </w:rPr>
        <w:t>.</w:t>
      </w:r>
      <w:r>
        <w:rPr>
          <w:rFonts w:hint="eastAsia" w:ascii="方正仿宋简体" w:eastAsia="方正仿宋简体"/>
          <w:color w:val="000000"/>
          <w:sz w:val="32"/>
          <w:szCs w:val="32"/>
        </w:rPr>
        <w:t xml:space="preserve"> 异议的相关证明材料</w:t>
      </w:r>
    </w:p>
    <w:p>
      <w:pPr>
        <w:spacing w:line="560" w:lineRule="exact"/>
        <w:ind w:firstLine="1600" w:firstLineChars="500"/>
        <w:jc w:val="left"/>
        <w:rPr>
          <w:rFonts w:ascii="方正仿宋简体" w:eastAsia="方正仿宋简体"/>
          <w:color w:val="000000"/>
          <w:sz w:val="32"/>
          <w:szCs w:val="32"/>
        </w:rPr>
      </w:pPr>
      <w:r>
        <w:rPr>
          <w:rFonts w:hint="eastAsia" w:ascii="方正仿宋简体" w:eastAsia="方正仿宋简体"/>
          <w:color w:val="000000"/>
          <w:sz w:val="32"/>
          <w:szCs w:val="32"/>
        </w:rPr>
        <w:t>2</w:t>
      </w:r>
      <w:r>
        <w:rPr>
          <w:rFonts w:ascii="方正仿宋简体" w:eastAsia="方正仿宋简体"/>
          <w:color w:val="000000"/>
          <w:sz w:val="32"/>
          <w:szCs w:val="32"/>
        </w:rPr>
        <w:t>.</w:t>
      </w:r>
      <w:r>
        <w:rPr>
          <w:rFonts w:hint="eastAsia" w:ascii="方正仿宋简体" w:eastAsia="方正仿宋简体"/>
          <w:color w:val="000000"/>
          <w:sz w:val="32"/>
          <w:szCs w:val="32"/>
        </w:rPr>
        <w:t xml:space="preserve"> （向招标人的招标管理部门提出异议时，需</w:t>
      </w:r>
    </w:p>
    <w:p>
      <w:pPr>
        <w:spacing w:line="560" w:lineRule="exact"/>
        <w:ind w:firstLine="1600" w:firstLineChars="500"/>
        <w:jc w:val="left"/>
        <w:rPr>
          <w:rFonts w:ascii="方正仿宋简体" w:eastAsia="方正仿宋简体"/>
          <w:color w:val="000000"/>
          <w:sz w:val="32"/>
          <w:szCs w:val="32"/>
        </w:rPr>
      </w:pPr>
      <w:r>
        <w:rPr>
          <w:rFonts w:hint="eastAsia" w:ascii="方正仿宋简体" w:eastAsia="方正仿宋简体"/>
          <w:color w:val="000000"/>
          <w:sz w:val="32"/>
          <w:szCs w:val="32"/>
        </w:rPr>
        <w:t>附异议材料和招标机构的答复材料）</w:t>
      </w:r>
    </w:p>
    <w:p>
      <w:pPr>
        <w:spacing w:line="560" w:lineRule="exact"/>
        <w:jc w:val="left"/>
        <w:rPr>
          <w:rFonts w:ascii="仿宋_GB2312" w:hAnsi="宋体" w:eastAsia="仿宋_GB2312"/>
          <w:color w:val="000000"/>
          <w:sz w:val="28"/>
          <w:szCs w:val="32"/>
        </w:rPr>
      </w:pPr>
      <w:r>
        <w:rPr>
          <w:rFonts w:hint="eastAsia" w:ascii="方正仿宋简体" w:eastAsia="方正仿宋简体"/>
          <w:color w:val="000000"/>
          <w:sz w:val="32"/>
          <w:szCs w:val="32"/>
        </w:rPr>
        <w:t>异议提起人：</w:t>
      </w:r>
      <w:r>
        <w:rPr>
          <w:rFonts w:hint="eastAsia" w:ascii="仿宋_GB2312" w:hAnsi="宋体" w:eastAsia="仿宋_GB2312"/>
          <w:color w:val="000000"/>
          <w:sz w:val="28"/>
          <w:szCs w:val="32"/>
          <w:u w:val="single"/>
        </w:rPr>
        <w:t xml:space="preserve"> </w:t>
      </w:r>
      <w:r>
        <w:rPr>
          <w:rFonts w:ascii="仿宋_GB2312" w:hAnsi="宋体" w:eastAsia="仿宋_GB2312"/>
          <w:color w:val="000000"/>
          <w:sz w:val="28"/>
          <w:szCs w:val="32"/>
          <w:u w:val="single"/>
        </w:rPr>
        <w:t xml:space="preserve">     </w:t>
      </w:r>
      <w:r>
        <w:rPr>
          <w:rFonts w:hint="eastAsia" w:ascii="仿宋_GB2312" w:hAnsi="宋体" w:eastAsia="仿宋_GB2312"/>
          <w:color w:val="000000"/>
          <w:sz w:val="28"/>
          <w:szCs w:val="32"/>
          <w:u w:val="single"/>
        </w:rPr>
        <w:t xml:space="preserve">               </w:t>
      </w:r>
    </w:p>
    <w:p>
      <w:pPr>
        <w:spacing w:line="560" w:lineRule="exact"/>
        <w:jc w:val="left"/>
        <w:rPr>
          <w:rFonts w:ascii="仿宋_GB2312" w:hAnsi="宋体" w:eastAsia="仿宋_GB2312"/>
          <w:color w:val="000000"/>
          <w:sz w:val="28"/>
          <w:szCs w:val="32"/>
        </w:rPr>
      </w:pPr>
      <w:r>
        <w:rPr>
          <w:rFonts w:hint="eastAsia" w:ascii="方正仿宋简体" w:eastAsia="方正仿宋简体"/>
          <w:color w:val="000000"/>
          <w:sz w:val="32"/>
          <w:szCs w:val="32"/>
        </w:rPr>
        <w:t>地址：</w:t>
      </w:r>
      <w:r>
        <w:rPr>
          <w:rFonts w:hint="eastAsia" w:ascii="仿宋_GB2312" w:hAnsi="宋体" w:eastAsia="仿宋_GB2312"/>
          <w:color w:val="000000"/>
          <w:sz w:val="28"/>
          <w:szCs w:val="32"/>
          <w:u w:val="single"/>
        </w:rPr>
        <w:t xml:space="preserve">                             </w:t>
      </w:r>
      <w:r>
        <w:rPr>
          <w:rFonts w:hint="eastAsia" w:ascii="仿宋_GB2312" w:hAnsi="宋体" w:eastAsia="仿宋_GB2312"/>
          <w:color w:val="000000"/>
          <w:sz w:val="28"/>
          <w:szCs w:val="32"/>
        </w:rPr>
        <w:t xml:space="preserve"> </w:t>
      </w:r>
      <w:r>
        <w:rPr>
          <w:rFonts w:hint="eastAsia" w:ascii="方正仿宋简体" w:eastAsia="方正仿宋简体"/>
          <w:color w:val="000000"/>
          <w:sz w:val="32"/>
          <w:szCs w:val="32"/>
        </w:rPr>
        <w:t>邮编：</w:t>
      </w:r>
      <w:r>
        <w:rPr>
          <w:rFonts w:hint="eastAsia" w:ascii="仿宋_GB2312" w:hAnsi="宋体" w:eastAsia="仿宋_GB2312"/>
          <w:color w:val="000000"/>
          <w:sz w:val="28"/>
          <w:szCs w:val="32"/>
          <w:u w:val="single"/>
        </w:rPr>
        <w:t xml:space="preserve">       </w:t>
      </w:r>
      <w:r>
        <w:rPr>
          <w:rFonts w:ascii="仿宋_GB2312" w:hAnsi="宋体" w:eastAsia="仿宋_GB2312"/>
          <w:color w:val="000000"/>
          <w:sz w:val="28"/>
          <w:szCs w:val="32"/>
          <w:u w:val="single"/>
        </w:rPr>
        <w:t xml:space="preserve">    </w:t>
      </w:r>
      <w:r>
        <w:rPr>
          <w:rFonts w:hint="eastAsia" w:ascii="仿宋_GB2312" w:hAnsi="宋体" w:eastAsia="仿宋_GB2312"/>
          <w:color w:val="000000"/>
          <w:sz w:val="28"/>
          <w:szCs w:val="32"/>
          <w:u w:val="single"/>
        </w:rPr>
        <w:t xml:space="preserve">   </w:t>
      </w:r>
    </w:p>
    <w:p>
      <w:pPr>
        <w:spacing w:line="560" w:lineRule="exact"/>
        <w:jc w:val="left"/>
        <w:rPr>
          <w:rFonts w:ascii="仿宋_GB2312" w:hAnsi="宋体" w:eastAsia="仿宋_GB2312"/>
          <w:color w:val="000000"/>
          <w:sz w:val="28"/>
          <w:szCs w:val="32"/>
        </w:rPr>
      </w:pPr>
      <w:r>
        <w:rPr>
          <w:rFonts w:hint="eastAsia" w:ascii="方正仿宋简体" w:eastAsia="方正仿宋简体"/>
          <w:color w:val="000000"/>
          <w:sz w:val="32"/>
          <w:szCs w:val="32"/>
        </w:rPr>
        <w:t>法定代表人：</w:t>
      </w:r>
      <w:r>
        <w:rPr>
          <w:rFonts w:hint="eastAsia" w:ascii="仿宋_GB2312" w:hAnsi="宋体" w:eastAsia="仿宋_GB2312"/>
          <w:color w:val="000000"/>
          <w:sz w:val="28"/>
          <w:szCs w:val="32"/>
          <w:u w:val="single"/>
        </w:rPr>
        <w:t xml:space="preserve">                    </w:t>
      </w:r>
      <w:r>
        <w:rPr>
          <w:rFonts w:hint="eastAsia" w:ascii="方正仿宋简体" w:eastAsia="方正仿宋简体"/>
          <w:color w:val="000000"/>
          <w:sz w:val="32"/>
          <w:szCs w:val="32"/>
        </w:rPr>
        <w:t>联系电话：</w:t>
      </w:r>
      <w:r>
        <w:rPr>
          <w:rFonts w:hint="eastAsia" w:ascii="仿宋_GB2312" w:hAnsi="宋体" w:eastAsia="仿宋_GB2312"/>
          <w:color w:val="000000"/>
          <w:sz w:val="28"/>
          <w:szCs w:val="32"/>
          <w:u w:val="single"/>
        </w:rPr>
        <w:t xml:space="preserve">     </w:t>
      </w:r>
      <w:r>
        <w:rPr>
          <w:rFonts w:ascii="仿宋_GB2312" w:hAnsi="宋体" w:eastAsia="仿宋_GB2312"/>
          <w:color w:val="000000"/>
          <w:sz w:val="28"/>
          <w:szCs w:val="32"/>
          <w:u w:val="single"/>
        </w:rPr>
        <w:t xml:space="preserve">    </w:t>
      </w:r>
      <w:r>
        <w:rPr>
          <w:rFonts w:hint="eastAsia" w:ascii="仿宋_GB2312" w:hAnsi="宋体" w:eastAsia="仿宋_GB2312"/>
          <w:color w:val="000000"/>
          <w:sz w:val="28"/>
          <w:szCs w:val="32"/>
          <w:u w:val="single"/>
        </w:rPr>
        <w:t xml:space="preserve">    </w:t>
      </w:r>
    </w:p>
    <w:p>
      <w:pPr>
        <w:spacing w:line="560" w:lineRule="exact"/>
        <w:jc w:val="left"/>
        <w:rPr>
          <w:rFonts w:ascii="方正仿宋简体" w:eastAsia="方正仿宋简体"/>
          <w:color w:val="000000"/>
          <w:sz w:val="32"/>
          <w:szCs w:val="32"/>
        </w:rPr>
      </w:pPr>
      <w:r>
        <w:rPr>
          <w:rFonts w:hint="eastAsia" w:ascii="方正仿宋简体" w:eastAsia="方正仿宋简体"/>
          <w:color w:val="000000"/>
          <w:sz w:val="32"/>
          <w:szCs w:val="32"/>
        </w:rPr>
        <w:t>法定代表人的有效身份证明文件：</w:t>
      </w:r>
    </w:p>
    <w:p>
      <w:pPr>
        <w:spacing w:line="560" w:lineRule="exact"/>
        <w:jc w:val="left"/>
        <w:rPr>
          <w:rFonts w:ascii="仿宋_GB2312" w:hAnsi="宋体" w:eastAsia="仿宋_GB2312"/>
          <w:color w:val="000000"/>
          <w:sz w:val="28"/>
          <w:szCs w:val="32"/>
        </w:rPr>
      </w:pPr>
    </w:p>
    <w:p>
      <w:pPr>
        <w:spacing w:line="560" w:lineRule="exact"/>
        <w:jc w:val="left"/>
        <w:rPr>
          <w:rFonts w:ascii="仿宋_GB2312" w:hAnsi="宋体" w:eastAsia="仿宋_GB2312"/>
          <w:color w:val="000000"/>
          <w:sz w:val="28"/>
          <w:szCs w:val="32"/>
        </w:rPr>
      </w:pPr>
    </w:p>
    <w:p>
      <w:pPr>
        <w:spacing w:line="560" w:lineRule="exact"/>
        <w:jc w:val="left"/>
        <w:rPr>
          <w:rFonts w:ascii="仿宋_GB2312" w:hAnsi="宋体" w:eastAsia="仿宋_GB2312"/>
          <w:color w:val="000000"/>
          <w:sz w:val="28"/>
          <w:szCs w:val="32"/>
        </w:rPr>
      </w:pPr>
    </w:p>
    <w:p>
      <w:pPr>
        <w:spacing w:line="560" w:lineRule="exact"/>
        <w:jc w:val="left"/>
        <w:rPr>
          <w:rFonts w:ascii="仿宋_GB2312" w:hAnsi="宋体" w:eastAsia="仿宋_GB2312"/>
          <w:color w:val="000000"/>
          <w:sz w:val="28"/>
          <w:szCs w:val="32"/>
        </w:rPr>
      </w:pPr>
    </w:p>
    <w:p>
      <w:pPr>
        <w:spacing w:line="560" w:lineRule="exact"/>
        <w:jc w:val="left"/>
        <w:rPr>
          <w:rFonts w:ascii="仿宋_GB2312" w:hAnsi="宋体" w:eastAsia="仿宋_GB2312"/>
          <w:color w:val="000000"/>
          <w:sz w:val="28"/>
          <w:szCs w:val="32"/>
        </w:rPr>
      </w:pPr>
    </w:p>
    <w:p>
      <w:pPr>
        <w:spacing w:line="560" w:lineRule="exact"/>
        <w:jc w:val="left"/>
        <w:rPr>
          <w:rFonts w:ascii="仿宋_GB2312" w:hAnsi="宋体" w:eastAsia="仿宋_GB2312"/>
          <w:color w:val="000000"/>
          <w:sz w:val="28"/>
          <w:szCs w:val="32"/>
        </w:rPr>
      </w:pPr>
      <w:r>
        <w:rPr>
          <w:rFonts w:hint="eastAsia" w:ascii="方正仿宋简体" w:eastAsia="方正仿宋简体"/>
          <w:color w:val="000000"/>
          <w:sz w:val="32"/>
          <w:szCs w:val="32"/>
        </w:rPr>
        <w:t>异议提起授权代表人：</w:t>
      </w:r>
      <w:r>
        <w:rPr>
          <w:rFonts w:hint="eastAsia" w:ascii="仿宋_GB2312" w:hAnsi="宋体" w:eastAsia="仿宋_GB2312"/>
          <w:color w:val="000000"/>
          <w:sz w:val="28"/>
          <w:szCs w:val="32"/>
          <w:u w:val="single"/>
        </w:rPr>
        <w:t xml:space="preserve">        </w:t>
      </w:r>
      <w:r>
        <w:rPr>
          <w:rFonts w:hint="eastAsia" w:ascii="方正仿宋简体" w:eastAsia="方正仿宋简体"/>
          <w:color w:val="000000"/>
          <w:sz w:val="32"/>
          <w:szCs w:val="32"/>
        </w:rPr>
        <w:t>性别：</w:t>
      </w:r>
      <w:r>
        <w:rPr>
          <w:rFonts w:hint="eastAsia" w:ascii="仿宋_GB2312" w:hAnsi="宋体" w:eastAsia="仿宋_GB2312"/>
          <w:color w:val="000000"/>
          <w:sz w:val="28"/>
          <w:szCs w:val="32"/>
          <w:u w:val="single"/>
        </w:rPr>
        <w:t xml:space="preserve">       </w:t>
      </w:r>
      <w:r>
        <w:rPr>
          <w:rFonts w:hint="eastAsia" w:ascii="方正仿宋简体" w:eastAsia="方正仿宋简体"/>
          <w:color w:val="000000"/>
          <w:sz w:val="32"/>
          <w:szCs w:val="32"/>
        </w:rPr>
        <w:t>年龄：</w:t>
      </w:r>
      <w:r>
        <w:rPr>
          <w:rFonts w:hint="eastAsia" w:ascii="仿宋_GB2312" w:hAnsi="宋体" w:eastAsia="仿宋_GB2312"/>
          <w:color w:val="000000"/>
          <w:sz w:val="28"/>
          <w:szCs w:val="32"/>
          <w:u w:val="single"/>
        </w:rPr>
        <w:t xml:space="preserve">     </w:t>
      </w:r>
    </w:p>
    <w:p>
      <w:pPr>
        <w:spacing w:line="560" w:lineRule="exact"/>
        <w:jc w:val="left"/>
        <w:rPr>
          <w:rFonts w:ascii="仿宋_GB2312" w:hAnsi="宋体" w:eastAsia="仿宋_GB2312"/>
          <w:color w:val="000000"/>
          <w:sz w:val="28"/>
          <w:szCs w:val="32"/>
        </w:rPr>
      </w:pPr>
      <w:r>
        <w:rPr>
          <w:rFonts w:hint="eastAsia" w:ascii="方正仿宋简体" w:eastAsia="方正仿宋简体"/>
          <w:color w:val="000000"/>
          <w:sz w:val="32"/>
          <w:szCs w:val="32"/>
        </w:rPr>
        <w:t>地址：</w:t>
      </w:r>
      <w:r>
        <w:rPr>
          <w:rFonts w:hint="eastAsia" w:ascii="仿宋_GB2312" w:hAnsi="宋体" w:eastAsia="仿宋_GB2312"/>
          <w:color w:val="000000"/>
          <w:sz w:val="28"/>
          <w:szCs w:val="32"/>
          <w:u w:val="single"/>
        </w:rPr>
        <w:t xml:space="preserve">                         </w:t>
      </w:r>
      <w:r>
        <w:rPr>
          <w:rFonts w:hint="eastAsia" w:ascii="方正仿宋简体" w:eastAsia="方正仿宋简体"/>
          <w:color w:val="000000"/>
          <w:sz w:val="32"/>
          <w:szCs w:val="32"/>
        </w:rPr>
        <w:t>联系电话：</w:t>
      </w:r>
      <w:r>
        <w:rPr>
          <w:rFonts w:hint="eastAsia" w:ascii="仿宋_GB2312" w:hAnsi="宋体" w:eastAsia="仿宋_GB2312"/>
          <w:color w:val="000000"/>
          <w:sz w:val="28"/>
          <w:szCs w:val="32"/>
          <w:u w:val="single"/>
        </w:rPr>
        <w:t xml:space="preserve">           </w:t>
      </w:r>
    </w:p>
    <w:p>
      <w:pPr>
        <w:spacing w:line="560" w:lineRule="exact"/>
        <w:jc w:val="left"/>
        <w:rPr>
          <w:rFonts w:ascii="方正仿宋简体" w:eastAsia="方正仿宋简体"/>
          <w:color w:val="000000"/>
          <w:sz w:val="32"/>
          <w:szCs w:val="32"/>
        </w:rPr>
      </w:pPr>
      <w:r>
        <w:rPr>
          <w:rFonts w:hint="eastAsia" w:ascii="方正仿宋简体" w:eastAsia="方正仿宋简体"/>
          <w:color w:val="000000"/>
          <w:sz w:val="32"/>
          <w:szCs w:val="32"/>
        </w:rPr>
        <w:t>授权代表人的有效身份证明文件：</w:t>
      </w:r>
    </w:p>
    <w:p>
      <w:pPr>
        <w:spacing w:line="560" w:lineRule="exact"/>
        <w:jc w:val="left"/>
        <w:rPr>
          <w:rFonts w:ascii="方正仿宋简体" w:eastAsia="方正仿宋简体"/>
          <w:color w:val="000000"/>
          <w:sz w:val="32"/>
          <w:szCs w:val="32"/>
        </w:rPr>
      </w:pPr>
    </w:p>
    <w:p>
      <w:pPr>
        <w:spacing w:line="560" w:lineRule="exact"/>
        <w:jc w:val="left"/>
        <w:rPr>
          <w:rFonts w:ascii="方正仿宋简体" w:eastAsia="方正仿宋简体"/>
          <w:color w:val="000000"/>
          <w:sz w:val="32"/>
          <w:szCs w:val="32"/>
        </w:rPr>
      </w:pPr>
    </w:p>
    <w:p>
      <w:pPr>
        <w:spacing w:line="560" w:lineRule="exact"/>
        <w:jc w:val="left"/>
        <w:rPr>
          <w:rFonts w:hint="eastAsia" w:ascii="方正仿宋简体" w:eastAsia="方正仿宋简体"/>
          <w:color w:val="000000"/>
          <w:sz w:val="32"/>
          <w:szCs w:val="32"/>
          <w:lang w:val="en-US" w:eastAsia="zh-CN"/>
        </w:rPr>
      </w:pPr>
    </w:p>
    <w:p>
      <w:pPr>
        <w:spacing w:line="560" w:lineRule="exact"/>
        <w:jc w:val="left"/>
        <w:rPr>
          <w:rFonts w:ascii="方正仿宋简体" w:eastAsia="方正仿宋简体"/>
          <w:color w:val="000000"/>
          <w:sz w:val="32"/>
          <w:szCs w:val="32"/>
        </w:rPr>
      </w:pPr>
    </w:p>
    <w:p>
      <w:pPr>
        <w:spacing w:line="560" w:lineRule="exact"/>
        <w:jc w:val="left"/>
        <w:rPr>
          <w:rFonts w:ascii="方正仿宋简体" w:eastAsia="方正仿宋简体"/>
          <w:color w:val="000000"/>
          <w:sz w:val="32"/>
          <w:szCs w:val="32"/>
        </w:rPr>
      </w:pPr>
    </w:p>
    <w:p>
      <w:pPr>
        <w:spacing w:line="560" w:lineRule="exact"/>
        <w:ind w:right="2400" w:firstLine="640" w:firstLineChars="200"/>
        <w:jc w:val="right"/>
        <w:rPr>
          <w:rFonts w:ascii="仿宋_GB2312" w:hAnsi="宋体" w:eastAsia="仿宋_GB2312"/>
          <w:color w:val="000000"/>
          <w:sz w:val="28"/>
          <w:szCs w:val="32"/>
        </w:rPr>
      </w:pPr>
      <w:r>
        <w:rPr>
          <w:rFonts w:hint="eastAsia" w:ascii="方正仿宋简体" w:eastAsia="方正仿宋简体"/>
          <w:color w:val="000000"/>
          <w:sz w:val="32"/>
          <w:szCs w:val="32"/>
        </w:rPr>
        <w:t>异议提起人（公章）：</w:t>
      </w:r>
      <w:r>
        <w:rPr>
          <w:rFonts w:hint="eastAsia" w:ascii="仿宋_GB2312" w:hAnsi="宋体" w:eastAsia="仿宋_GB2312"/>
          <w:color w:val="000000"/>
          <w:sz w:val="28"/>
          <w:szCs w:val="32"/>
          <w:u w:val="single"/>
        </w:rPr>
        <w:t xml:space="preserve">         </w:t>
      </w:r>
    </w:p>
    <w:p>
      <w:pPr>
        <w:spacing w:line="560" w:lineRule="exact"/>
        <w:ind w:right="560" w:firstLine="960" w:firstLineChars="300"/>
        <w:rPr>
          <w:rFonts w:ascii="仿宋_GB2312" w:hAnsi="宋体" w:eastAsia="仿宋_GB2312"/>
          <w:color w:val="000000"/>
          <w:sz w:val="28"/>
          <w:szCs w:val="32"/>
          <w:u w:val="single"/>
        </w:rPr>
      </w:pPr>
      <w:r>
        <w:rPr>
          <w:rFonts w:hint="eastAsia" w:ascii="方正仿宋简体" w:eastAsia="方正仿宋简体"/>
          <w:color w:val="000000"/>
          <w:sz w:val="32"/>
          <w:szCs w:val="32"/>
        </w:rPr>
        <w:t>法定代表人或授权代表人（签字）：</w:t>
      </w:r>
      <w:r>
        <w:rPr>
          <w:rFonts w:hint="eastAsia" w:ascii="仿宋_GB2312" w:hAnsi="宋体" w:eastAsia="仿宋_GB2312"/>
          <w:color w:val="000000"/>
          <w:sz w:val="28"/>
          <w:szCs w:val="32"/>
          <w:u w:val="single"/>
        </w:rPr>
        <w:t xml:space="preserve">       </w:t>
      </w:r>
      <w:r>
        <w:rPr>
          <w:rFonts w:ascii="仿宋_GB2312" w:hAnsi="宋体" w:eastAsia="仿宋_GB2312"/>
          <w:color w:val="000000"/>
          <w:sz w:val="28"/>
          <w:szCs w:val="32"/>
          <w:u w:val="single"/>
        </w:rPr>
        <w:t xml:space="preserve">     </w:t>
      </w:r>
      <w:r>
        <w:rPr>
          <w:rFonts w:hint="eastAsia" w:ascii="仿宋_GB2312" w:hAnsi="宋体" w:eastAsia="仿宋_GB2312"/>
          <w:color w:val="000000"/>
          <w:sz w:val="28"/>
          <w:szCs w:val="32"/>
          <w:u w:val="single"/>
        </w:rPr>
        <w:t xml:space="preserve">    </w:t>
      </w:r>
    </w:p>
    <w:p>
      <w:pPr>
        <w:spacing w:line="560" w:lineRule="exact"/>
        <w:ind w:firstLine="640" w:firstLineChars="200"/>
        <w:jc w:val="right"/>
        <w:rPr>
          <w:rFonts w:ascii="方正仿宋简体" w:eastAsia="方正仿宋简体"/>
          <w:color w:val="000000"/>
          <w:sz w:val="32"/>
          <w:szCs w:val="32"/>
        </w:rPr>
      </w:pPr>
    </w:p>
    <w:p>
      <w:pPr>
        <w:spacing w:line="360" w:lineRule="auto"/>
        <w:ind w:firstLine="640" w:firstLineChars="200"/>
        <w:jc w:val="right"/>
        <w:rPr>
          <w:rFonts w:ascii="方正仿宋简体" w:eastAsia="方正仿宋简体"/>
          <w:color w:val="auto"/>
          <w:sz w:val="32"/>
          <w:szCs w:val="32"/>
        </w:rPr>
      </w:pPr>
      <w:r>
        <w:rPr>
          <w:rFonts w:hint="eastAsia" w:ascii="方正仿宋简体" w:eastAsia="方正仿宋简体"/>
          <w:color w:val="000000"/>
          <w:sz w:val="32"/>
          <w:szCs w:val="32"/>
        </w:rPr>
        <w:t>年  月  日</w:t>
      </w:r>
    </w:p>
    <w:p>
      <w:pPr>
        <w:spacing w:line="360" w:lineRule="auto"/>
        <w:ind w:firstLine="420" w:firstLineChars="200"/>
        <w:jc w:val="left"/>
      </w:pPr>
    </w:p>
    <w:p>
      <w:pPr>
        <w:keepNext/>
        <w:keepLines/>
        <w:widowControl w:val="0"/>
        <w:adjustRightInd w:val="0"/>
        <w:snapToGrid w:val="0"/>
        <w:spacing w:line="360" w:lineRule="auto"/>
        <w:ind w:firstLine="643" w:firstLineChars="200"/>
        <w:jc w:val="both"/>
        <w:outlineLvl w:val="1"/>
        <w:rPr>
          <w:rFonts w:hint="eastAsia" w:ascii="方正仿宋简体" w:hAnsi="Times New Roman" w:eastAsia="方正仿宋简体" w:cs="Times New Roman"/>
          <w:b/>
          <w:kern w:val="0"/>
          <w:sz w:val="32"/>
          <w:szCs w:val="32"/>
          <w:lang w:val="en-US" w:eastAsia="zh-CN" w:bidi="ar-SA"/>
        </w:rPr>
      </w:pPr>
    </w:p>
    <w:p>
      <w:pPr>
        <w:spacing w:line="560" w:lineRule="exact"/>
        <w:rPr>
          <w:rFonts w:hint="eastAsia" w:ascii="宋体" w:hAnsi="宋体" w:eastAsia="宋体" w:cs="宋体"/>
          <w:lang w:val="en-US" w:eastAsia="zh-CN"/>
        </w:rPr>
      </w:pPr>
    </w:p>
    <w:sectPr>
      <w:headerReference r:id="rId10" w:type="default"/>
      <w:footerReference r:id="rId11" w:type="default"/>
      <w:pgSz w:w="11907" w:h="16840"/>
      <w:pgMar w:top="1417" w:right="1474" w:bottom="1417" w:left="1474" w:header="851" w:footer="992" w:gutter="0"/>
      <w:cols w:space="0" w:num="1"/>
      <w:rtlGutter w:val="0"/>
      <w:docGrid w:type="lines" w:linePitch="2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黑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CG Times (W1)">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宋体-18030">
    <w:altName w:val="微软雅黑"/>
    <w:panose1 w:val="00000000000000000000"/>
    <w:charset w:val="86"/>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27"/>
        <w:rFonts w:ascii="Times New Roman" w:hAnsi="Times New Roman" w:eastAsia="宋体" w:cs="Times New Roman"/>
        <w:kern w:val="2"/>
        <w:sz w:val="18"/>
        <w:szCs w:val="18"/>
        <w:lang w:val="en-US" w:eastAsia="zh-CN" w:bidi="ar-SA"/>
      </w:rPr>
    </w:pPr>
    <w:r>
      <w:rPr>
        <w:rStyle w:val="27"/>
        <w:rFonts w:ascii="Times New Roman" w:hAnsi="Times New Roman" w:eastAsia="宋体" w:cs="Times New Roman"/>
        <w:kern w:val="2"/>
        <w:sz w:val="18"/>
        <w:szCs w:val="18"/>
        <w:lang w:val="en-US" w:eastAsia="zh-CN" w:bidi="ar-SA"/>
      </w:rPr>
      <w:fldChar w:fldCharType="begin"/>
    </w:r>
    <w:r>
      <w:rPr>
        <w:rStyle w:val="27"/>
        <w:rFonts w:ascii="Times New Roman" w:hAnsi="Times New Roman" w:eastAsia="宋体" w:cs="Times New Roman"/>
        <w:kern w:val="2"/>
        <w:sz w:val="18"/>
        <w:szCs w:val="18"/>
        <w:lang w:val="en-US" w:eastAsia="zh-CN" w:bidi="ar-SA"/>
      </w:rPr>
      <w:instrText xml:space="preserve">PAGE  </w:instrText>
    </w:r>
    <w:r>
      <w:rPr>
        <w:rStyle w:val="27"/>
        <w:rFonts w:ascii="Times New Roman" w:hAnsi="Times New Roman" w:eastAsia="宋体" w:cs="Times New Roman"/>
        <w:kern w:val="2"/>
        <w:sz w:val="18"/>
        <w:szCs w:val="18"/>
        <w:lang w:val="en-US" w:eastAsia="zh-CN" w:bidi="ar-SA"/>
      </w:rPr>
      <w:fldChar w:fldCharType="end"/>
    </w:r>
  </w:p>
  <w:p>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Times New Roman" w:hAnsi="Times New Roman" w:eastAsia="方正仿宋简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- 0 -</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Times New Roman" w:hAnsi="Times New Roman" w:eastAsia="方正仿宋简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- 0 -</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r>
      <w:rPr>
        <w:rFonts w:hint="eastAsia" w:ascii="Times New Roman" w:hAnsi="Times New Roman" w:eastAsia="宋体" w:cs="Times New Roman"/>
        <w:kern w:val="2"/>
        <w:sz w:val="18"/>
        <w:szCs w:val="18"/>
        <w:lang w:val="en-US" w:eastAsia="zh-CN" w:bidi="ar-S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rPr>
        <w:rFonts w:ascii="宋体" w:hAnsi="宋体" w:eastAsia="宋体" w:cs="Times New Roman"/>
        <w:sz w:val="21"/>
        <w:szCs w:val="18"/>
      </w:rPr>
    </w:pPr>
    <w:r>
      <w:rPr>
        <w:rFonts w:ascii="宋体" w:hAnsi="宋体"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center" w:pos="4320"/>
                              <w:tab w:val="right" w:pos="8306"/>
                              <w:tab w:val="right" w:pos="8640"/>
                            </w:tabs>
                            <w:adjustRightInd w:val="0"/>
                            <w:snapToGrid w:val="0"/>
                            <w:spacing w:line="560" w:lineRule="exact"/>
                            <w:jc w:val="left"/>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 PAGE  \* MERGEFORMAT </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en-US" w:eastAsia="zh-CN" w:bidi="ar-SA"/>
                            </w:rPr>
                            <w:t>6</w:t>
                          </w:r>
                          <w:r>
                            <w:rPr>
                              <w:rFonts w:ascii="宋体" w:hAnsi="宋体" w:eastAsia="宋体" w:cs="Times New Roman"/>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GUuc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G86csPTgl+/fLj9+XX5+Zask&#10;Tx+woqqHQHVxuPMDLc0cRwom1kMLNn2JD6M8iXu+iquGyGS6tF6t1yWlJOVmh/CLx+sBML5V3rJk&#10;1Bzo9bKo4vQe41g6l6Ruzt9rY/ILGvdXgDDHiMorMN1OTMaJkxWH/TDR2/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QGUuc0BAACnAwAADgAAAAAAAAABACAAAAAeAQAAZHJzL2Uy&#10;b0RvYy54bWxQSwUGAAAAAAYABgBZAQAAXQUAAAAA&#10;">
              <v:fill on="f" focussize="0,0"/>
              <v:stroke on="f"/>
              <v:imagedata o:title=""/>
              <o:lock v:ext="edit" aspectratio="f"/>
              <v:textbox inset="0mm,0mm,0mm,0mm" style="mso-fit-shape-to-text:t;">
                <w:txbxContent>
                  <w:p>
                    <w:pPr>
                      <w:widowControl w:val="0"/>
                      <w:tabs>
                        <w:tab w:val="center" w:pos="4153"/>
                        <w:tab w:val="center" w:pos="4320"/>
                        <w:tab w:val="right" w:pos="8306"/>
                        <w:tab w:val="right" w:pos="8640"/>
                      </w:tabs>
                      <w:adjustRightInd w:val="0"/>
                      <w:snapToGrid w:val="0"/>
                      <w:spacing w:line="560" w:lineRule="exact"/>
                      <w:jc w:val="left"/>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 PAGE  \* MERGEFORMAT </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en-US" w:eastAsia="zh-CN" w:bidi="ar-SA"/>
                      </w:rPr>
                      <w:t>6</w:t>
                    </w:r>
                    <w:r>
                      <w:rPr>
                        <w:rFonts w:ascii="宋体" w:hAnsi="宋体" w:eastAsia="宋体" w:cs="Times New Roman"/>
                        <w:kern w:val="2"/>
                        <w:sz w:val="18"/>
                        <w:szCs w:val="18"/>
                        <w:lang w:val="en-US" w:eastAsia="zh-CN" w:bidi="ar-SA"/>
                      </w:rPr>
                      <w:fldChar w:fldCharType="end"/>
                    </w:r>
                  </w:p>
                </w:txbxContent>
              </v:textbox>
            </v:shape>
          </w:pict>
        </mc:Fallback>
      </mc:AlternateContent>
    </w:r>
  </w:p>
  <w:p>
    <w:pPr>
      <w:spacing w:line="560" w:lineRule="exact"/>
      <w:jc w:val="center"/>
      <w:rPr>
        <w:rFonts w:ascii="宋体" w:hAnsi="宋体" w:eastAsia="宋体" w:cs="Times New Roman"/>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45"/>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tabs>
                              <w:tab w:val="center" w:pos="4320"/>
                              <w:tab w:val="right" w:pos="8640"/>
                            </w:tabs>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821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IIQftABAACqAwAADgAAAAAAAAABACAAAAAeAQAAZHJz&#10;L2Uyb0RvYy54bWxQSwUGAAAAAAYABgBZAQAAYAUAAAAA&#10;">
              <v:fill on="f" focussize="0,0"/>
              <v:stroke on="f"/>
              <v:imagedata o:title=""/>
              <o:lock v:ext="edit" aspectratio="f"/>
              <v:textbox inset="0mm,0mm,0mm,0mm" style="mso-fit-shape-to-text:t;">
                <w:txbxContent>
                  <w:p>
                    <w:pPr>
                      <w:pStyle w:val="2"/>
                      <w:tabs>
                        <w:tab w:val="center" w:pos="4320"/>
                        <w:tab w:val="right" w:pos="8640"/>
                      </w:tabs>
                    </w:pPr>
                    <w:r>
                      <w:fldChar w:fldCharType="begin"/>
                    </w:r>
                    <w:r>
                      <w:instrText xml:space="preserve"> PAGE  \* MERGEFORMAT </w:instrText>
                    </w:r>
                    <w:r>
                      <w:fldChar w:fldCharType="separate"/>
                    </w:r>
                    <w:r>
                      <w:t>25</w:t>
                    </w:r>
                    <w:r>
                      <w:fldChar w:fldCharType="end"/>
                    </w:r>
                  </w:p>
                </w:txbxContent>
              </v:textbox>
            </v:shape>
          </w:pict>
        </mc:Fallback>
      </mc:AlternateContent>
    </w:r>
  </w:p>
  <w:p>
    <w:pP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spacing w:line="240" w:lineRule="auto"/>
      <w:jc w:val="right"/>
      <w:rPr>
        <w:rFonts w:hint="eastAsia"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34096"/>
    <w:multiLevelType w:val="singleLevel"/>
    <w:tmpl w:val="97234096"/>
    <w:lvl w:ilvl="0" w:tentative="0">
      <w:start w:val="4"/>
      <w:numFmt w:val="chineseCounting"/>
      <w:suff w:val="space"/>
      <w:lvlText w:val="第%1章"/>
      <w:lvlJc w:val="left"/>
      <w:pPr>
        <w:ind w:left="2940"/>
      </w:pPr>
      <w:rPr>
        <w:rFonts w:hint="eastAsia"/>
      </w:rPr>
    </w:lvl>
  </w:abstractNum>
  <w:abstractNum w:abstractNumId="1">
    <w:nsid w:val="E6FB55C8"/>
    <w:multiLevelType w:val="singleLevel"/>
    <w:tmpl w:val="E6FB55C8"/>
    <w:lvl w:ilvl="0" w:tentative="0">
      <w:start w:val="3"/>
      <w:numFmt w:val="decimal"/>
      <w:lvlText w:val="%1."/>
      <w:lvlJc w:val="left"/>
      <w:pPr>
        <w:tabs>
          <w:tab w:val="left" w:pos="312"/>
        </w:tabs>
      </w:pPr>
    </w:lvl>
  </w:abstractNum>
  <w:abstractNum w:abstractNumId="2">
    <w:nsid w:val="EF17210C"/>
    <w:multiLevelType w:val="singleLevel"/>
    <w:tmpl w:val="EF17210C"/>
    <w:lvl w:ilvl="0" w:tentative="0">
      <w:start w:val="3"/>
      <w:numFmt w:val="decimal"/>
      <w:suff w:val="space"/>
      <w:lvlText w:val="%1."/>
      <w:lvlJc w:val="left"/>
    </w:lvl>
  </w:abstractNum>
  <w:abstractNum w:abstractNumId="3">
    <w:nsid w:val="F8730FD4"/>
    <w:multiLevelType w:val="singleLevel"/>
    <w:tmpl w:val="F8730FD4"/>
    <w:lvl w:ilvl="0" w:tentative="0">
      <w:start w:val="8"/>
      <w:numFmt w:val="decimal"/>
      <w:lvlText w:val="%1."/>
      <w:lvlJc w:val="left"/>
      <w:pPr>
        <w:tabs>
          <w:tab w:val="left" w:pos="312"/>
        </w:tabs>
      </w:pPr>
    </w:lvl>
  </w:abstractNum>
  <w:abstractNum w:abstractNumId="4">
    <w:nsid w:val="00000006"/>
    <w:multiLevelType w:val="multilevel"/>
    <w:tmpl w:val="00000006"/>
    <w:lvl w:ilvl="0" w:tentative="0">
      <w:start w:val="1"/>
      <w:numFmt w:val="decimal"/>
      <w:pStyle w:val="21"/>
      <w:lvlText w:val="%1."/>
      <w:lvlJc w:val="left"/>
      <w:pPr>
        <w:ind w:left="420" w:hanging="420"/>
      </w:pPr>
      <w:rPr>
        <w:rFonts w:hint="eastAsia"/>
      </w:rPr>
    </w:lvl>
    <w:lvl w:ilvl="1" w:tentative="0">
      <w:start w:val="2"/>
      <w:numFmt w:val="decimal"/>
      <w:isLgl/>
      <w:lvlText w:val="%1.%2"/>
      <w:lvlJc w:val="left"/>
      <w:pPr>
        <w:ind w:left="2936" w:hanging="525"/>
      </w:pPr>
      <w:rPr>
        <w:rFonts w:hint="default" w:ascii="Times New Roman" w:hAnsi="Times New Roman" w:eastAsia="宋体" w:cs="Times New Roman"/>
      </w:rPr>
    </w:lvl>
    <w:lvl w:ilvl="2" w:tentative="0">
      <w:start w:val="3"/>
      <w:numFmt w:val="decimal"/>
      <w:isLgl/>
      <w:lvlText w:val="%1.%2.%3"/>
      <w:lvlJc w:val="left"/>
      <w:pPr>
        <w:ind w:left="3131" w:hanging="720"/>
      </w:pPr>
      <w:rPr>
        <w:rFonts w:hint="default" w:ascii="Times New Roman" w:hAnsi="Times New Roman" w:eastAsia="宋体" w:cs="Times New Roman"/>
      </w:rPr>
    </w:lvl>
    <w:lvl w:ilvl="3" w:tentative="0">
      <w:start w:val="1"/>
      <w:numFmt w:val="decimal"/>
      <w:isLgl/>
      <w:lvlText w:val="%1.%2.%3.%4"/>
      <w:lvlJc w:val="left"/>
      <w:pPr>
        <w:ind w:left="3131" w:hanging="720"/>
      </w:pPr>
      <w:rPr>
        <w:rFonts w:hint="default" w:ascii="Times New Roman" w:hAnsi="Times New Roman" w:eastAsia="宋体" w:cs="Times New Roman"/>
      </w:rPr>
    </w:lvl>
    <w:lvl w:ilvl="4" w:tentative="0">
      <w:start w:val="1"/>
      <w:numFmt w:val="decimal"/>
      <w:isLgl/>
      <w:lvlText w:val="%1.%2.%3.%4.%5"/>
      <w:lvlJc w:val="left"/>
      <w:pPr>
        <w:ind w:left="3491" w:hanging="1080"/>
      </w:pPr>
      <w:rPr>
        <w:rFonts w:hint="default" w:ascii="Times New Roman" w:hAnsi="Times New Roman" w:eastAsia="宋体" w:cs="Times New Roman"/>
      </w:rPr>
    </w:lvl>
    <w:lvl w:ilvl="5" w:tentative="0">
      <w:start w:val="1"/>
      <w:numFmt w:val="decimal"/>
      <w:isLgl/>
      <w:lvlText w:val="%1.%2.%3.%4.%5.%6"/>
      <w:lvlJc w:val="left"/>
      <w:pPr>
        <w:ind w:left="3491" w:hanging="1080"/>
      </w:pPr>
      <w:rPr>
        <w:rFonts w:hint="default" w:ascii="Times New Roman" w:hAnsi="Times New Roman" w:eastAsia="宋体" w:cs="Times New Roman"/>
      </w:rPr>
    </w:lvl>
    <w:lvl w:ilvl="6" w:tentative="0">
      <w:start w:val="1"/>
      <w:numFmt w:val="decimal"/>
      <w:isLgl/>
      <w:lvlText w:val="%1.%2.%3.%4.%5.%6.%7"/>
      <w:lvlJc w:val="left"/>
      <w:pPr>
        <w:ind w:left="3851" w:hanging="1440"/>
      </w:pPr>
      <w:rPr>
        <w:rFonts w:hint="default" w:ascii="Times New Roman" w:hAnsi="Times New Roman" w:eastAsia="宋体" w:cs="Times New Roman"/>
      </w:rPr>
    </w:lvl>
    <w:lvl w:ilvl="7" w:tentative="0">
      <w:start w:val="1"/>
      <w:numFmt w:val="decimal"/>
      <w:isLgl/>
      <w:lvlText w:val="%1.%2.%3.%4.%5.%6.%7.%8"/>
      <w:lvlJc w:val="left"/>
      <w:pPr>
        <w:ind w:left="3851" w:hanging="1440"/>
      </w:pPr>
      <w:rPr>
        <w:rFonts w:hint="default" w:ascii="Times New Roman" w:hAnsi="Times New Roman" w:eastAsia="宋体" w:cs="Times New Roman"/>
      </w:rPr>
    </w:lvl>
    <w:lvl w:ilvl="8" w:tentative="0">
      <w:start w:val="1"/>
      <w:numFmt w:val="decimal"/>
      <w:isLgl/>
      <w:lvlText w:val="%1.%2.%3.%4.%5.%6.%7.%8.%9"/>
      <w:lvlJc w:val="left"/>
      <w:pPr>
        <w:ind w:left="3851" w:hanging="1440"/>
      </w:pPr>
      <w:rPr>
        <w:rFonts w:hint="default" w:ascii="Times New Roman" w:hAnsi="Times New Roman" w:eastAsia="宋体" w:cs="Times New Roman"/>
      </w:rPr>
    </w:lvl>
  </w:abstractNum>
  <w:abstractNum w:abstractNumId="5">
    <w:nsid w:val="00296452"/>
    <w:multiLevelType w:val="multilevel"/>
    <w:tmpl w:val="00296452"/>
    <w:lvl w:ilvl="0" w:tentative="0">
      <w:start w:val="1"/>
      <w:numFmt w:val="japaneseCounting"/>
      <w:lvlText w:val="第%1章"/>
      <w:lvlJc w:val="left"/>
      <w:pPr>
        <w:ind w:left="1080" w:hanging="10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566192F"/>
    <w:multiLevelType w:val="singleLevel"/>
    <w:tmpl w:val="0566192F"/>
    <w:lvl w:ilvl="0" w:tentative="0">
      <w:start w:val="2"/>
      <w:numFmt w:val="chineseCounting"/>
      <w:suff w:val="nothing"/>
      <w:lvlText w:val="%1、"/>
      <w:lvlJc w:val="left"/>
      <w:rPr>
        <w:rFonts w:hint="eastAsia"/>
      </w:rPr>
    </w:lvl>
  </w:abstractNum>
  <w:abstractNum w:abstractNumId="7">
    <w:nsid w:val="318129F2"/>
    <w:multiLevelType w:val="singleLevel"/>
    <w:tmpl w:val="318129F2"/>
    <w:lvl w:ilvl="0" w:tentative="0">
      <w:start w:val="1"/>
      <w:numFmt w:val="decimal"/>
      <w:suff w:val="nothing"/>
      <w:lvlText w:val="%1、"/>
      <w:lvlJc w:val="left"/>
      <w:pPr>
        <w:ind w:left="210"/>
      </w:pPr>
    </w:lvl>
  </w:abstractNum>
  <w:abstractNum w:abstractNumId="8">
    <w:nsid w:val="73A963E6"/>
    <w:multiLevelType w:val="multilevel"/>
    <w:tmpl w:val="73A963E6"/>
    <w:lvl w:ilvl="0" w:tentative="0">
      <w:start w:val="2"/>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1080"/>
        </w:tabs>
        <w:ind w:left="720" w:hanging="720"/>
      </w:pPr>
      <w:rPr>
        <w:rFonts w:hint="eastAsia"/>
      </w:rPr>
    </w:lvl>
    <w:lvl w:ilvl="3" w:tentative="0">
      <w:start w:val="1"/>
      <w:numFmt w:val="decimal"/>
      <w:pStyle w:val="6"/>
      <w:lvlText w:val="%1.%2.%3.%4"/>
      <w:lvlJc w:val="left"/>
      <w:pPr>
        <w:tabs>
          <w:tab w:val="left" w:pos="144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8"/>
  </w:num>
  <w:num w:numId="2">
    <w:abstractNumId w:val="4"/>
  </w:num>
  <w:num w:numId="3">
    <w:abstractNumId w:val="5"/>
  </w:num>
  <w:num w:numId="4">
    <w:abstractNumId w:val="1"/>
  </w:num>
  <w:num w:numId="5">
    <w:abstractNumId w:val="3"/>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210"/>
  <w:drawingGridVerticalSpacing w:val="99999990"/>
  <w:displayHorizont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OTljNmE3ZjZkYzJjMDA1ZDg3Nzg5ZGNjZTJhMTYifQ=="/>
  </w:docVars>
  <w:rsids>
    <w:rsidRoot w:val="000120C2"/>
    <w:rsid w:val="00002062"/>
    <w:rsid w:val="00002BED"/>
    <w:rsid w:val="00003648"/>
    <w:rsid w:val="00003DB3"/>
    <w:rsid w:val="00003FF4"/>
    <w:rsid w:val="0000408E"/>
    <w:rsid w:val="00005321"/>
    <w:rsid w:val="0000563B"/>
    <w:rsid w:val="00007831"/>
    <w:rsid w:val="0001139F"/>
    <w:rsid w:val="00011917"/>
    <w:rsid w:val="000120C2"/>
    <w:rsid w:val="000147CD"/>
    <w:rsid w:val="00015992"/>
    <w:rsid w:val="00015BB6"/>
    <w:rsid w:val="000174B0"/>
    <w:rsid w:val="00020ED9"/>
    <w:rsid w:val="000216CD"/>
    <w:rsid w:val="00023071"/>
    <w:rsid w:val="00023112"/>
    <w:rsid w:val="0002384B"/>
    <w:rsid w:val="00023C49"/>
    <w:rsid w:val="00024687"/>
    <w:rsid w:val="00025000"/>
    <w:rsid w:val="000272D5"/>
    <w:rsid w:val="00030048"/>
    <w:rsid w:val="000303F8"/>
    <w:rsid w:val="000309F3"/>
    <w:rsid w:val="0003167D"/>
    <w:rsid w:val="00031BF3"/>
    <w:rsid w:val="00031F16"/>
    <w:rsid w:val="0003283E"/>
    <w:rsid w:val="00032F9E"/>
    <w:rsid w:val="00033436"/>
    <w:rsid w:val="00034FB9"/>
    <w:rsid w:val="00035DDB"/>
    <w:rsid w:val="00035E2B"/>
    <w:rsid w:val="0003615B"/>
    <w:rsid w:val="000367A5"/>
    <w:rsid w:val="00036B14"/>
    <w:rsid w:val="0003766C"/>
    <w:rsid w:val="00037BEF"/>
    <w:rsid w:val="00037E93"/>
    <w:rsid w:val="00041527"/>
    <w:rsid w:val="00041611"/>
    <w:rsid w:val="0004170D"/>
    <w:rsid w:val="000422BB"/>
    <w:rsid w:val="0004325F"/>
    <w:rsid w:val="00043EC1"/>
    <w:rsid w:val="00045813"/>
    <w:rsid w:val="000471A0"/>
    <w:rsid w:val="000473B1"/>
    <w:rsid w:val="00050842"/>
    <w:rsid w:val="000517C0"/>
    <w:rsid w:val="0005396F"/>
    <w:rsid w:val="00053990"/>
    <w:rsid w:val="00054EDF"/>
    <w:rsid w:val="0005562F"/>
    <w:rsid w:val="00055B6D"/>
    <w:rsid w:val="00055D7A"/>
    <w:rsid w:val="00056ECA"/>
    <w:rsid w:val="00057799"/>
    <w:rsid w:val="000609C9"/>
    <w:rsid w:val="000610A7"/>
    <w:rsid w:val="00061115"/>
    <w:rsid w:val="0006120D"/>
    <w:rsid w:val="000615C9"/>
    <w:rsid w:val="00063384"/>
    <w:rsid w:val="0006350A"/>
    <w:rsid w:val="0006450D"/>
    <w:rsid w:val="00064DFB"/>
    <w:rsid w:val="00065DA9"/>
    <w:rsid w:val="00066568"/>
    <w:rsid w:val="00066FE2"/>
    <w:rsid w:val="00067067"/>
    <w:rsid w:val="000672EF"/>
    <w:rsid w:val="0007107A"/>
    <w:rsid w:val="000710D7"/>
    <w:rsid w:val="0007165B"/>
    <w:rsid w:val="00072144"/>
    <w:rsid w:val="000723F1"/>
    <w:rsid w:val="00073678"/>
    <w:rsid w:val="000737C4"/>
    <w:rsid w:val="0007429D"/>
    <w:rsid w:val="00074D35"/>
    <w:rsid w:val="00075F1C"/>
    <w:rsid w:val="00075F4D"/>
    <w:rsid w:val="0007642D"/>
    <w:rsid w:val="00076941"/>
    <w:rsid w:val="000773BD"/>
    <w:rsid w:val="00077642"/>
    <w:rsid w:val="00080500"/>
    <w:rsid w:val="000807B1"/>
    <w:rsid w:val="00080D79"/>
    <w:rsid w:val="000816C5"/>
    <w:rsid w:val="00081E65"/>
    <w:rsid w:val="00083A48"/>
    <w:rsid w:val="00084B1C"/>
    <w:rsid w:val="00085482"/>
    <w:rsid w:val="000862A1"/>
    <w:rsid w:val="00086847"/>
    <w:rsid w:val="00086B41"/>
    <w:rsid w:val="00086F4E"/>
    <w:rsid w:val="00087154"/>
    <w:rsid w:val="0009125F"/>
    <w:rsid w:val="00091380"/>
    <w:rsid w:val="00092182"/>
    <w:rsid w:val="000922E5"/>
    <w:rsid w:val="000926A3"/>
    <w:rsid w:val="0009277A"/>
    <w:rsid w:val="00093754"/>
    <w:rsid w:val="000938AA"/>
    <w:rsid w:val="000941C4"/>
    <w:rsid w:val="0009568C"/>
    <w:rsid w:val="00096B57"/>
    <w:rsid w:val="00097BB9"/>
    <w:rsid w:val="000A02FB"/>
    <w:rsid w:val="000A03A2"/>
    <w:rsid w:val="000A0D99"/>
    <w:rsid w:val="000A20E5"/>
    <w:rsid w:val="000A23A7"/>
    <w:rsid w:val="000A410A"/>
    <w:rsid w:val="000A4AD4"/>
    <w:rsid w:val="000A4EC3"/>
    <w:rsid w:val="000A6063"/>
    <w:rsid w:val="000A633E"/>
    <w:rsid w:val="000B1FAE"/>
    <w:rsid w:val="000B27C7"/>
    <w:rsid w:val="000B3DC0"/>
    <w:rsid w:val="000B496F"/>
    <w:rsid w:val="000B5611"/>
    <w:rsid w:val="000B593F"/>
    <w:rsid w:val="000B66F9"/>
    <w:rsid w:val="000B6D17"/>
    <w:rsid w:val="000B7DD8"/>
    <w:rsid w:val="000C0204"/>
    <w:rsid w:val="000C0AC6"/>
    <w:rsid w:val="000C1750"/>
    <w:rsid w:val="000C1FDD"/>
    <w:rsid w:val="000C3340"/>
    <w:rsid w:val="000C3475"/>
    <w:rsid w:val="000C591B"/>
    <w:rsid w:val="000C616C"/>
    <w:rsid w:val="000C6722"/>
    <w:rsid w:val="000C7141"/>
    <w:rsid w:val="000D0ABF"/>
    <w:rsid w:val="000D1098"/>
    <w:rsid w:val="000D10A6"/>
    <w:rsid w:val="000D144E"/>
    <w:rsid w:val="000D1C67"/>
    <w:rsid w:val="000D25D1"/>
    <w:rsid w:val="000D2978"/>
    <w:rsid w:val="000D2EF5"/>
    <w:rsid w:val="000D3B5C"/>
    <w:rsid w:val="000D4068"/>
    <w:rsid w:val="000D45BA"/>
    <w:rsid w:val="000D48F5"/>
    <w:rsid w:val="000D7545"/>
    <w:rsid w:val="000D7D81"/>
    <w:rsid w:val="000E0100"/>
    <w:rsid w:val="000E0459"/>
    <w:rsid w:val="000E077B"/>
    <w:rsid w:val="000E1AF8"/>
    <w:rsid w:val="000E1BF0"/>
    <w:rsid w:val="000E266E"/>
    <w:rsid w:val="000E2A91"/>
    <w:rsid w:val="000E2CE9"/>
    <w:rsid w:val="000E34DE"/>
    <w:rsid w:val="000E3B0A"/>
    <w:rsid w:val="000E5C08"/>
    <w:rsid w:val="000E64F4"/>
    <w:rsid w:val="000E6933"/>
    <w:rsid w:val="000E69FC"/>
    <w:rsid w:val="000F09CB"/>
    <w:rsid w:val="000F169B"/>
    <w:rsid w:val="000F2253"/>
    <w:rsid w:val="000F47EF"/>
    <w:rsid w:val="000F53E7"/>
    <w:rsid w:val="000F5539"/>
    <w:rsid w:val="000F5ADF"/>
    <w:rsid w:val="000F64C2"/>
    <w:rsid w:val="000F650E"/>
    <w:rsid w:val="000F6867"/>
    <w:rsid w:val="000F6A3B"/>
    <w:rsid w:val="000F6E85"/>
    <w:rsid w:val="000F6F00"/>
    <w:rsid w:val="000F780F"/>
    <w:rsid w:val="00100030"/>
    <w:rsid w:val="00100BE4"/>
    <w:rsid w:val="0010251D"/>
    <w:rsid w:val="00103167"/>
    <w:rsid w:val="00103693"/>
    <w:rsid w:val="00103C40"/>
    <w:rsid w:val="001040F9"/>
    <w:rsid w:val="0010425B"/>
    <w:rsid w:val="001044EF"/>
    <w:rsid w:val="001046AE"/>
    <w:rsid w:val="001050CD"/>
    <w:rsid w:val="00105DA9"/>
    <w:rsid w:val="00105DB9"/>
    <w:rsid w:val="001069DE"/>
    <w:rsid w:val="00106D22"/>
    <w:rsid w:val="001070C3"/>
    <w:rsid w:val="001077C0"/>
    <w:rsid w:val="001116F3"/>
    <w:rsid w:val="0011279D"/>
    <w:rsid w:val="00113288"/>
    <w:rsid w:val="00113D05"/>
    <w:rsid w:val="0011614C"/>
    <w:rsid w:val="00117394"/>
    <w:rsid w:val="001174D7"/>
    <w:rsid w:val="00117C61"/>
    <w:rsid w:val="00120089"/>
    <w:rsid w:val="00120439"/>
    <w:rsid w:val="001208EB"/>
    <w:rsid w:val="00120D07"/>
    <w:rsid w:val="0012162F"/>
    <w:rsid w:val="00121795"/>
    <w:rsid w:val="00122655"/>
    <w:rsid w:val="001227C7"/>
    <w:rsid w:val="0012286D"/>
    <w:rsid w:val="0012357A"/>
    <w:rsid w:val="00123888"/>
    <w:rsid w:val="00123C2A"/>
    <w:rsid w:val="001251DB"/>
    <w:rsid w:val="00125D0E"/>
    <w:rsid w:val="00125D22"/>
    <w:rsid w:val="00125F89"/>
    <w:rsid w:val="001264E9"/>
    <w:rsid w:val="001271AE"/>
    <w:rsid w:val="001272B1"/>
    <w:rsid w:val="00127D46"/>
    <w:rsid w:val="001309D6"/>
    <w:rsid w:val="00132FE4"/>
    <w:rsid w:val="00133A23"/>
    <w:rsid w:val="001344A0"/>
    <w:rsid w:val="001348AF"/>
    <w:rsid w:val="001348B4"/>
    <w:rsid w:val="00136848"/>
    <w:rsid w:val="00137014"/>
    <w:rsid w:val="00137D49"/>
    <w:rsid w:val="00140FD9"/>
    <w:rsid w:val="00141A3E"/>
    <w:rsid w:val="0014274E"/>
    <w:rsid w:val="00142F9C"/>
    <w:rsid w:val="0014435B"/>
    <w:rsid w:val="00146F25"/>
    <w:rsid w:val="001470D7"/>
    <w:rsid w:val="00150E0C"/>
    <w:rsid w:val="001514A4"/>
    <w:rsid w:val="00151D6A"/>
    <w:rsid w:val="001530BE"/>
    <w:rsid w:val="001547B0"/>
    <w:rsid w:val="00155304"/>
    <w:rsid w:val="00155E5D"/>
    <w:rsid w:val="001562E7"/>
    <w:rsid w:val="001569B7"/>
    <w:rsid w:val="00156C65"/>
    <w:rsid w:val="00156F10"/>
    <w:rsid w:val="00157E67"/>
    <w:rsid w:val="00157E7C"/>
    <w:rsid w:val="00160252"/>
    <w:rsid w:val="001609C3"/>
    <w:rsid w:val="001619AE"/>
    <w:rsid w:val="001626B6"/>
    <w:rsid w:val="001628AA"/>
    <w:rsid w:val="00163E1C"/>
    <w:rsid w:val="00164767"/>
    <w:rsid w:val="00165333"/>
    <w:rsid w:val="001653CC"/>
    <w:rsid w:val="00165BBA"/>
    <w:rsid w:val="001666B4"/>
    <w:rsid w:val="00166CA2"/>
    <w:rsid w:val="00166D1A"/>
    <w:rsid w:val="001671CB"/>
    <w:rsid w:val="001677BF"/>
    <w:rsid w:val="00167C70"/>
    <w:rsid w:val="00167FC4"/>
    <w:rsid w:val="0017024A"/>
    <w:rsid w:val="001711B4"/>
    <w:rsid w:val="001713D3"/>
    <w:rsid w:val="00171A1C"/>
    <w:rsid w:val="00172332"/>
    <w:rsid w:val="00172505"/>
    <w:rsid w:val="001727E6"/>
    <w:rsid w:val="00172B50"/>
    <w:rsid w:val="00173279"/>
    <w:rsid w:val="001738E0"/>
    <w:rsid w:val="00174180"/>
    <w:rsid w:val="00174EE3"/>
    <w:rsid w:val="00174FCD"/>
    <w:rsid w:val="001759AE"/>
    <w:rsid w:val="00175A31"/>
    <w:rsid w:val="00175A54"/>
    <w:rsid w:val="00176280"/>
    <w:rsid w:val="001763B9"/>
    <w:rsid w:val="00176F84"/>
    <w:rsid w:val="0017778D"/>
    <w:rsid w:val="00177C87"/>
    <w:rsid w:val="00177DA8"/>
    <w:rsid w:val="001808B7"/>
    <w:rsid w:val="001822A0"/>
    <w:rsid w:val="00182932"/>
    <w:rsid w:val="00182CB9"/>
    <w:rsid w:val="00183D18"/>
    <w:rsid w:val="00184E38"/>
    <w:rsid w:val="00185A68"/>
    <w:rsid w:val="00186B4C"/>
    <w:rsid w:val="00186B79"/>
    <w:rsid w:val="00186E49"/>
    <w:rsid w:val="001903D7"/>
    <w:rsid w:val="00190447"/>
    <w:rsid w:val="00192350"/>
    <w:rsid w:val="001929DC"/>
    <w:rsid w:val="001946BF"/>
    <w:rsid w:val="00195DA2"/>
    <w:rsid w:val="00197434"/>
    <w:rsid w:val="001A1A2F"/>
    <w:rsid w:val="001A1C68"/>
    <w:rsid w:val="001A226D"/>
    <w:rsid w:val="001A2D89"/>
    <w:rsid w:val="001A3147"/>
    <w:rsid w:val="001A33C4"/>
    <w:rsid w:val="001A3A1E"/>
    <w:rsid w:val="001A50A9"/>
    <w:rsid w:val="001A525A"/>
    <w:rsid w:val="001A53DC"/>
    <w:rsid w:val="001A547E"/>
    <w:rsid w:val="001A5486"/>
    <w:rsid w:val="001A7855"/>
    <w:rsid w:val="001A78AB"/>
    <w:rsid w:val="001A7A34"/>
    <w:rsid w:val="001A7F14"/>
    <w:rsid w:val="001B17F3"/>
    <w:rsid w:val="001B188D"/>
    <w:rsid w:val="001B1C23"/>
    <w:rsid w:val="001B1E7F"/>
    <w:rsid w:val="001B2EF0"/>
    <w:rsid w:val="001B3BAB"/>
    <w:rsid w:val="001B4B79"/>
    <w:rsid w:val="001B4E7B"/>
    <w:rsid w:val="001B5058"/>
    <w:rsid w:val="001B6960"/>
    <w:rsid w:val="001B6F67"/>
    <w:rsid w:val="001C0F0B"/>
    <w:rsid w:val="001C0FDA"/>
    <w:rsid w:val="001C3202"/>
    <w:rsid w:val="001C4706"/>
    <w:rsid w:val="001C62FF"/>
    <w:rsid w:val="001C6F2F"/>
    <w:rsid w:val="001C73D8"/>
    <w:rsid w:val="001D14B1"/>
    <w:rsid w:val="001D2F65"/>
    <w:rsid w:val="001D3457"/>
    <w:rsid w:val="001D35F1"/>
    <w:rsid w:val="001D3745"/>
    <w:rsid w:val="001D38FA"/>
    <w:rsid w:val="001D467B"/>
    <w:rsid w:val="001D544C"/>
    <w:rsid w:val="001D659B"/>
    <w:rsid w:val="001D6E01"/>
    <w:rsid w:val="001D7D29"/>
    <w:rsid w:val="001E01F3"/>
    <w:rsid w:val="001E0946"/>
    <w:rsid w:val="001E2900"/>
    <w:rsid w:val="001E2ED6"/>
    <w:rsid w:val="001E3A61"/>
    <w:rsid w:val="001E4787"/>
    <w:rsid w:val="001E6E1F"/>
    <w:rsid w:val="001E7C88"/>
    <w:rsid w:val="001F08B3"/>
    <w:rsid w:val="001F1CDA"/>
    <w:rsid w:val="001F2252"/>
    <w:rsid w:val="001F22EE"/>
    <w:rsid w:val="001F2570"/>
    <w:rsid w:val="001F25F4"/>
    <w:rsid w:val="001F5514"/>
    <w:rsid w:val="001F5EE0"/>
    <w:rsid w:val="001F769B"/>
    <w:rsid w:val="001F7753"/>
    <w:rsid w:val="001F7C9A"/>
    <w:rsid w:val="001F7D32"/>
    <w:rsid w:val="00200F78"/>
    <w:rsid w:val="002019A2"/>
    <w:rsid w:val="00201B49"/>
    <w:rsid w:val="00203732"/>
    <w:rsid w:val="00204DDE"/>
    <w:rsid w:val="00205B40"/>
    <w:rsid w:val="002063BE"/>
    <w:rsid w:val="0020698C"/>
    <w:rsid w:val="00206CB7"/>
    <w:rsid w:val="00207072"/>
    <w:rsid w:val="002070C0"/>
    <w:rsid w:val="002078FA"/>
    <w:rsid w:val="00210400"/>
    <w:rsid w:val="00210855"/>
    <w:rsid w:val="002114FF"/>
    <w:rsid w:val="00211FE5"/>
    <w:rsid w:val="00212B25"/>
    <w:rsid w:val="00212D15"/>
    <w:rsid w:val="0021338B"/>
    <w:rsid w:val="00213E3D"/>
    <w:rsid w:val="002144F7"/>
    <w:rsid w:val="002154AE"/>
    <w:rsid w:val="002162C3"/>
    <w:rsid w:val="0021651C"/>
    <w:rsid w:val="00216AC9"/>
    <w:rsid w:val="00217124"/>
    <w:rsid w:val="00217ED0"/>
    <w:rsid w:val="00220D25"/>
    <w:rsid w:val="002219B3"/>
    <w:rsid w:val="00222F90"/>
    <w:rsid w:val="002238D8"/>
    <w:rsid w:val="002241FD"/>
    <w:rsid w:val="002246B4"/>
    <w:rsid w:val="00224FEA"/>
    <w:rsid w:val="002255EB"/>
    <w:rsid w:val="002260AE"/>
    <w:rsid w:val="00227076"/>
    <w:rsid w:val="0022719E"/>
    <w:rsid w:val="002302E5"/>
    <w:rsid w:val="002325B3"/>
    <w:rsid w:val="0023262B"/>
    <w:rsid w:val="00232C10"/>
    <w:rsid w:val="00232F7F"/>
    <w:rsid w:val="00234136"/>
    <w:rsid w:val="002341ED"/>
    <w:rsid w:val="00234FDB"/>
    <w:rsid w:val="002359A3"/>
    <w:rsid w:val="00235B0E"/>
    <w:rsid w:val="00235DC0"/>
    <w:rsid w:val="00237800"/>
    <w:rsid w:val="00237A2A"/>
    <w:rsid w:val="0024061E"/>
    <w:rsid w:val="00241124"/>
    <w:rsid w:val="00241A82"/>
    <w:rsid w:val="00241BB0"/>
    <w:rsid w:val="00242239"/>
    <w:rsid w:val="00242B70"/>
    <w:rsid w:val="00242FAA"/>
    <w:rsid w:val="00244106"/>
    <w:rsid w:val="00245ED5"/>
    <w:rsid w:val="00247B96"/>
    <w:rsid w:val="00247C17"/>
    <w:rsid w:val="00250364"/>
    <w:rsid w:val="002515F2"/>
    <w:rsid w:val="00251D48"/>
    <w:rsid w:val="00252542"/>
    <w:rsid w:val="002533F1"/>
    <w:rsid w:val="002544C6"/>
    <w:rsid w:val="002568E3"/>
    <w:rsid w:val="0025703A"/>
    <w:rsid w:val="00257143"/>
    <w:rsid w:val="00257A0A"/>
    <w:rsid w:val="00260A7C"/>
    <w:rsid w:val="00261B20"/>
    <w:rsid w:val="00261DD2"/>
    <w:rsid w:val="00262274"/>
    <w:rsid w:val="0026241E"/>
    <w:rsid w:val="00262F9F"/>
    <w:rsid w:val="0026331A"/>
    <w:rsid w:val="002638A2"/>
    <w:rsid w:val="00263AC5"/>
    <w:rsid w:val="002644DD"/>
    <w:rsid w:val="0026458E"/>
    <w:rsid w:val="002649CF"/>
    <w:rsid w:val="002649D5"/>
    <w:rsid w:val="002656A3"/>
    <w:rsid w:val="00265A9B"/>
    <w:rsid w:val="00265CEA"/>
    <w:rsid w:val="00266049"/>
    <w:rsid w:val="002660D5"/>
    <w:rsid w:val="002678CC"/>
    <w:rsid w:val="00270788"/>
    <w:rsid w:val="00271989"/>
    <w:rsid w:val="00271C61"/>
    <w:rsid w:val="002724A8"/>
    <w:rsid w:val="00273542"/>
    <w:rsid w:val="002736DA"/>
    <w:rsid w:val="00273C83"/>
    <w:rsid w:val="002742DA"/>
    <w:rsid w:val="00274547"/>
    <w:rsid w:val="00274CDF"/>
    <w:rsid w:val="002755B2"/>
    <w:rsid w:val="002763C3"/>
    <w:rsid w:val="0027646A"/>
    <w:rsid w:val="002768CB"/>
    <w:rsid w:val="00280422"/>
    <w:rsid w:val="00280A37"/>
    <w:rsid w:val="00281705"/>
    <w:rsid w:val="0028364B"/>
    <w:rsid w:val="00283D38"/>
    <w:rsid w:val="00284634"/>
    <w:rsid w:val="00285592"/>
    <w:rsid w:val="00286331"/>
    <w:rsid w:val="00286411"/>
    <w:rsid w:val="00286A67"/>
    <w:rsid w:val="00286AD6"/>
    <w:rsid w:val="00286DE9"/>
    <w:rsid w:val="00286F36"/>
    <w:rsid w:val="002877C7"/>
    <w:rsid w:val="00290454"/>
    <w:rsid w:val="00290E6A"/>
    <w:rsid w:val="002910E1"/>
    <w:rsid w:val="00293774"/>
    <w:rsid w:val="00294021"/>
    <w:rsid w:val="00294385"/>
    <w:rsid w:val="00294782"/>
    <w:rsid w:val="00294F5B"/>
    <w:rsid w:val="00294FCB"/>
    <w:rsid w:val="00295E23"/>
    <w:rsid w:val="00295F79"/>
    <w:rsid w:val="00297166"/>
    <w:rsid w:val="002A02F6"/>
    <w:rsid w:val="002A17B1"/>
    <w:rsid w:val="002A1C57"/>
    <w:rsid w:val="002A253A"/>
    <w:rsid w:val="002A3EB7"/>
    <w:rsid w:val="002A3F86"/>
    <w:rsid w:val="002A4181"/>
    <w:rsid w:val="002A4B95"/>
    <w:rsid w:val="002A4E3F"/>
    <w:rsid w:val="002A56BB"/>
    <w:rsid w:val="002A65C8"/>
    <w:rsid w:val="002A6D65"/>
    <w:rsid w:val="002B0ED5"/>
    <w:rsid w:val="002B13CB"/>
    <w:rsid w:val="002B18C8"/>
    <w:rsid w:val="002B20B4"/>
    <w:rsid w:val="002B2F2D"/>
    <w:rsid w:val="002B3316"/>
    <w:rsid w:val="002B3426"/>
    <w:rsid w:val="002B3F1E"/>
    <w:rsid w:val="002B4CAE"/>
    <w:rsid w:val="002B4EEF"/>
    <w:rsid w:val="002B5023"/>
    <w:rsid w:val="002B50F7"/>
    <w:rsid w:val="002B58D0"/>
    <w:rsid w:val="002B6025"/>
    <w:rsid w:val="002B61EB"/>
    <w:rsid w:val="002B7140"/>
    <w:rsid w:val="002B7A8A"/>
    <w:rsid w:val="002B7E45"/>
    <w:rsid w:val="002C045B"/>
    <w:rsid w:val="002C07FF"/>
    <w:rsid w:val="002C0D29"/>
    <w:rsid w:val="002C187E"/>
    <w:rsid w:val="002C2093"/>
    <w:rsid w:val="002C323D"/>
    <w:rsid w:val="002C3C96"/>
    <w:rsid w:val="002C3D32"/>
    <w:rsid w:val="002C4024"/>
    <w:rsid w:val="002C427F"/>
    <w:rsid w:val="002C5044"/>
    <w:rsid w:val="002C56BB"/>
    <w:rsid w:val="002C5FD4"/>
    <w:rsid w:val="002C7885"/>
    <w:rsid w:val="002D0566"/>
    <w:rsid w:val="002D07EC"/>
    <w:rsid w:val="002D0F50"/>
    <w:rsid w:val="002D160C"/>
    <w:rsid w:val="002D1D0C"/>
    <w:rsid w:val="002D1FDE"/>
    <w:rsid w:val="002D2100"/>
    <w:rsid w:val="002D23BF"/>
    <w:rsid w:val="002D250B"/>
    <w:rsid w:val="002D2CE2"/>
    <w:rsid w:val="002D31C9"/>
    <w:rsid w:val="002D57AF"/>
    <w:rsid w:val="002D5D47"/>
    <w:rsid w:val="002D6B28"/>
    <w:rsid w:val="002D6F5D"/>
    <w:rsid w:val="002D74A4"/>
    <w:rsid w:val="002E06B2"/>
    <w:rsid w:val="002E2EFD"/>
    <w:rsid w:val="002E3DA7"/>
    <w:rsid w:val="002E5694"/>
    <w:rsid w:val="002E5992"/>
    <w:rsid w:val="002E71F0"/>
    <w:rsid w:val="002E7283"/>
    <w:rsid w:val="002E79AE"/>
    <w:rsid w:val="002F01C1"/>
    <w:rsid w:val="002F033A"/>
    <w:rsid w:val="002F0868"/>
    <w:rsid w:val="002F0BD7"/>
    <w:rsid w:val="002F1091"/>
    <w:rsid w:val="002F223B"/>
    <w:rsid w:val="002F2679"/>
    <w:rsid w:val="002F2B4B"/>
    <w:rsid w:val="002F309B"/>
    <w:rsid w:val="002F32DC"/>
    <w:rsid w:val="002F333C"/>
    <w:rsid w:val="002F3BBD"/>
    <w:rsid w:val="002F555D"/>
    <w:rsid w:val="002F5D37"/>
    <w:rsid w:val="002F792E"/>
    <w:rsid w:val="002F7C29"/>
    <w:rsid w:val="002F7C57"/>
    <w:rsid w:val="002F7F01"/>
    <w:rsid w:val="0030138E"/>
    <w:rsid w:val="003013EA"/>
    <w:rsid w:val="0030170B"/>
    <w:rsid w:val="00302DD4"/>
    <w:rsid w:val="00303679"/>
    <w:rsid w:val="00303EF1"/>
    <w:rsid w:val="00304E75"/>
    <w:rsid w:val="00305C4E"/>
    <w:rsid w:val="003069E9"/>
    <w:rsid w:val="00306B11"/>
    <w:rsid w:val="00307724"/>
    <w:rsid w:val="003100DA"/>
    <w:rsid w:val="00311A4F"/>
    <w:rsid w:val="003132FB"/>
    <w:rsid w:val="00314681"/>
    <w:rsid w:val="003153DF"/>
    <w:rsid w:val="00315BA9"/>
    <w:rsid w:val="00316769"/>
    <w:rsid w:val="0031733F"/>
    <w:rsid w:val="00320CD1"/>
    <w:rsid w:val="003215EE"/>
    <w:rsid w:val="00321860"/>
    <w:rsid w:val="003224FD"/>
    <w:rsid w:val="00322C1C"/>
    <w:rsid w:val="0032392B"/>
    <w:rsid w:val="0032405B"/>
    <w:rsid w:val="003263D8"/>
    <w:rsid w:val="003267C1"/>
    <w:rsid w:val="0032720F"/>
    <w:rsid w:val="00327C1A"/>
    <w:rsid w:val="00330D70"/>
    <w:rsid w:val="0033377F"/>
    <w:rsid w:val="00333F03"/>
    <w:rsid w:val="003350B8"/>
    <w:rsid w:val="003405DB"/>
    <w:rsid w:val="00340CFC"/>
    <w:rsid w:val="0034114C"/>
    <w:rsid w:val="0034127F"/>
    <w:rsid w:val="003412E2"/>
    <w:rsid w:val="003414C6"/>
    <w:rsid w:val="00341646"/>
    <w:rsid w:val="00342326"/>
    <w:rsid w:val="00342766"/>
    <w:rsid w:val="0034282A"/>
    <w:rsid w:val="00342FB3"/>
    <w:rsid w:val="003444A7"/>
    <w:rsid w:val="00344635"/>
    <w:rsid w:val="00344BB3"/>
    <w:rsid w:val="00345B9C"/>
    <w:rsid w:val="00346452"/>
    <w:rsid w:val="00346C1C"/>
    <w:rsid w:val="00347465"/>
    <w:rsid w:val="003479BD"/>
    <w:rsid w:val="0035134B"/>
    <w:rsid w:val="0035139E"/>
    <w:rsid w:val="00352D0C"/>
    <w:rsid w:val="00353C7F"/>
    <w:rsid w:val="00354E4C"/>
    <w:rsid w:val="00354EE4"/>
    <w:rsid w:val="00354FCE"/>
    <w:rsid w:val="00355103"/>
    <w:rsid w:val="0035539B"/>
    <w:rsid w:val="003555ED"/>
    <w:rsid w:val="00355AA4"/>
    <w:rsid w:val="00355AD3"/>
    <w:rsid w:val="003560A4"/>
    <w:rsid w:val="00356BCC"/>
    <w:rsid w:val="00360273"/>
    <w:rsid w:val="0036058D"/>
    <w:rsid w:val="00360894"/>
    <w:rsid w:val="00360BDC"/>
    <w:rsid w:val="00360CCF"/>
    <w:rsid w:val="0036151B"/>
    <w:rsid w:val="0036152C"/>
    <w:rsid w:val="00362661"/>
    <w:rsid w:val="00362A9F"/>
    <w:rsid w:val="003634E6"/>
    <w:rsid w:val="00364488"/>
    <w:rsid w:val="003664EB"/>
    <w:rsid w:val="00366656"/>
    <w:rsid w:val="00367634"/>
    <w:rsid w:val="00370BD8"/>
    <w:rsid w:val="00371E4A"/>
    <w:rsid w:val="003737A8"/>
    <w:rsid w:val="00373C88"/>
    <w:rsid w:val="003740B1"/>
    <w:rsid w:val="00374D7D"/>
    <w:rsid w:val="00374F5E"/>
    <w:rsid w:val="0037511D"/>
    <w:rsid w:val="00375D40"/>
    <w:rsid w:val="003761AD"/>
    <w:rsid w:val="003770DA"/>
    <w:rsid w:val="0037787A"/>
    <w:rsid w:val="003814C0"/>
    <w:rsid w:val="00381746"/>
    <w:rsid w:val="00381DFB"/>
    <w:rsid w:val="00381F7B"/>
    <w:rsid w:val="003820E0"/>
    <w:rsid w:val="00383678"/>
    <w:rsid w:val="00383A67"/>
    <w:rsid w:val="0038450D"/>
    <w:rsid w:val="00385A8A"/>
    <w:rsid w:val="00385ECD"/>
    <w:rsid w:val="00386501"/>
    <w:rsid w:val="00386D03"/>
    <w:rsid w:val="003901F7"/>
    <w:rsid w:val="00390292"/>
    <w:rsid w:val="00390408"/>
    <w:rsid w:val="00391C0D"/>
    <w:rsid w:val="0039302B"/>
    <w:rsid w:val="003936A1"/>
    <w:rsid w:val="0039638E"/>
    <w:rsid w:val="0039767C"/>
    <w:rsid w:val="003A0244"/>
    <w:rsid w:val="003A04EB"/>
    <w:rsid w:val="003A2CE2"/>
    <w:rsid w:val="003A4235"/>
    <w:rsid w:val="003A55DD"/>
    <w:rsid w:val="003A6AE6"/>
    <w:rsid w:val="003A6C19"/>
    <w:rsid w:val="003A6FAE"/>
    <w:rsid w:val="003A7706"/>
    <w:rsid w:val="003B0350"/>
    <w:rsid w:val="003B0F91"/>
    <w:rsid w:val="003B1BCE"/>
    <w:rsid w:val="003B1D50"/>
    <w:rsid w:val="003B29A1"/>
    <w:rsid w:val="003B3C76"/>
    <w:rsid w:val="003B58B7"/>
    <w:rsid w:val="003B5F48"/>
    <w:rsid w:val="003B656A"/>
    <w:rsid w:val="003B67E2"/>
    <w:rsid w:val="003B6B6B"/>
    <w:rsid w:val="003C11B9"/>
    <w:rsid w:val="003C1B24"/>
    <w:rsid w:val="003C20E0"/>
    <w:rsid w:val="003C22D0"/>
    <w:rsid w:val="003C47CC"/>
    <w:rsid w:val="003C4F68"/>
    <w:rsid w:val="003C4F70"/>
    <w:rsid w:val="003C593B"/>
    <w:rsid w:val="003D0ADA"/>
    <w:rsid w:val="003D0EB6"/>
    <w:rsid w:val="003D0F59"/>
    <w:rsid w:val="003D14F4"/>
    <w:rsid w:val="003D26D4"/>
    <w:rsid w:val="003D363E"/>
    <w:rsid w:val="003D3EDD"/>
    <w:rsid w:val="003D5409"/>
    <w:rsid w:val="003D620E"/>
    <w:rsid w:val="003D745C"/>
    <w:rsid w:val="003E0E2C"/>
    <w:rsid w:val="003E16E1"/>
    <w:rsid w:val="003E1E2F"/>
    <w:rsid w:val="003E2008"/>
    <w:rsid w:val="003E50E3"/>
    <w:rsid w:val="003E61AD"/>
    <w:rsid w:val="003E67C7"/>
    <w:rsid w:val="003E6AFA"/>
    <w:rsid w:val="003E6BC5"/>
    <w:rsid w:val="003E714D"/>
    <w:rsid w:val="003E721B"/>
    <w:rsid w:val="003F00D0"/>
    <w:rsid w:val="003F05F0"/>
    <w:rsid w:val="003F06AC"/>
    <w:rsid w:val="003F0B90"/>
    <w:rsid w:val="003F11AC"/>
    <w:rsid w:val="003F24D9"/>
    <w:rsid w:val="003F3232"/>
    <w:rsid w:val="003F37DF"/>
    <w:rsid w:val="003F38DE"/>
    <w:rsid w:val="003F3B2A"/>
    <w:rsid w:val="003F543C"/>
    <w:rsid w:val="003F54DE"/>
    <w:rsid w:val="003F553F"/>
    <w:rsid w:val="003F58FB"/>
    <w:rsid w:val="003F5D38"/>
    <w:rsid w:val="003F6763"/>
    <w:rsid w:val="004001E8"/>
    <w:rsid w:val="004006E0"/>
    <w:rsid w:val="00401AF7"/>
    <w:rsid w:val="00402715"/>
    <w:rsid w:val="00404C17"/>
    <w:rsid w:val="00405389"/>
    <w:rsid w:val="00406263"/>
    <w:rsid w:val="004078AF"/>
    <w:rsid w:val="00407CC7"/>
    <w:rsid w:val="00410424"/>
    <w:rsid w:val="00411070"/>
    <w:rsid w:val="00412B94"/>
    <w:rsid w:val="00412F87"/>
    <w:rsid w:val="00412F8A"/>
    <w:rsid w:val="00414421"/>
    <w:rsid w:val="00415800"/>
    <w:rsid w:val="0041631B"/>
    <w:rsid w:val="00417544"/>
    <w:rsid w:val="00417FF8"/>
    <w:rsid w:val="00420810"/>
    <w:rsid w:val="00421C7C"/>
    <w:rsid w:val="00422527"/>
    <w:rsid w:val="00422999"/>
    <w:rsid w:val="00422F3D"/>
    <w:rsid w:val="00423108"/>
    <w:rsid w:val="00423557"/>
    <w:rsid w:val="00425C2A"/>
    <w:rsid w:val="00426BA8"/>
    <w:rsid w:val="00426ED3"/>
    <w:rsid w:val="00427927"/>
    <w:rsid w:val="0043019D"/>
    <w:rsid w:val="004303B0"/>
    <w:rsid w:val="00430485"/>
    <w:rsid w:val="0043059B"/>
    <w:rsid w:val="004306CC"/>
    <w:rsid w:val="00430A5F"/>
    <w:rsid w:val="00431367"/>
    <w:rsid w:val="00431C36"/>
    <w:rsid w:val="004333A2"/>
    <w:rsid w:val="004334C7"/>
    <w:rsid w:val="0043611D"/>
    <w:rsid w:val="00437316"/>
    <w:rsid w:val="0044129E"/>
    <w:rsid w:val="00441408"/>
    <w:rsid w:val="0044188A"/>
    <w:rsid w:val="00441DFD"/>
    <w:rsid w:val="00442244"/>
    <w:rsid w:val="00442C19"/>
    <w:rsid w:val="00443142"/>
    <w:rsid w:val="00444D98"/>
    <w:rsid w:val="004454D2"/>
    <w:rsid w:val="00445CE8"/>
    <w:rsid w:val="00446EA7"/>
    <w:rsid w:val="00446EDA"/>
    <w:rsid w:val="00447155"/>
    <w:rsid w:val="00447E6D"/>
    <w:rsid w:val="004502D4"/>
    <w:rsid w:val="00450333"/>
    <w:rsid w:val="0045067A"/>
    <w:rsid w:val="00451985"/>
    <w:rsid w:val="00451E10"/>
    <w:rsid w:val="004528F0"/>
    <w:rsid w:val="00452CA3"/>
    <w:rsid w:val="004539A4"/>
    <w:rsid w:val="00453E03"/>
    <w:rsid w:val="00454E42"/>
    <w:rsid w:val="00456617"/>
    <w:rsid w:val="0045691C"/>
    <w:rsid w:val="004570BB"/>
    <w:rsid w:val="00457566"/>
    <w:rsid w:val="00460173"/>
    <w:rsid w:val="00460635"/>
    <w:rsid w:val="00461D02"/>
    <w:rsid w:val="00462097"/>
    <w:rsid w:val="004628A3"/>
    <w:rsid w:val="00463093"/>
    <w:rsid w:val="00464AA7"/>
    <w:rsid w:val="00465076"/>
    <w:rsid w:val="00465E36"/>
    <w:rsid w:val="0046688F"/>
    <w:rsid w:val="00467AD7"/>
    <w:rsid w:val="004711D5"/>
    <w:rsid w:val="00471CF3"/>
    <w:rsid w:val="00472172"/>
    <w:rsid w:val="0047308B"/>
    <w:rsid w:val="00473F81"/>
    <w:rsid w:val="00475469"/>
    <w:rsid w:val="004765EA"/>
    <w:rsid w:val="00480BD9"/>
    <w:rsid w:val="00481181"/>
    <w:rsid w:val="00482035"/>
    <w:rsid w:val="0048265D"/>
    <w:rsid w:val="004849B8"/>
    <w:rsid w:val="00485566"/>
    <w:rsid w:val="00486607"/>
    <w:rsid w:val="004868BD"/>
    <w:rsid w:val="00486C67"/>
    <w:rsid w:val="004874DE"/>
    <w:rsid w:val="004879C0"/>
    <w:rsid w:val="00487AD0"/>
    <w:rsid w:val="00490488"/>
    <w:rsid w:val="004914D7"/>
    <w:rsid w:val="00491BC1"/>
    <w:rsid w:val="0049212A"/>
    <w:rsid w:val="00492163"/>
    <w:rsid w:val="00492479"/>
    <w:rsid w:val="004925C0"/>
    <w:rsid w:val="00492A27"/>
    <w:rsid w:val="00492CC0"/>
    <w:rsid w:val="00492D8D"/>
    <w:rsid w:val="00493B7C"/>
    <w:rsid w:val="00493C1E"/>
    <w:rsid w:val="00494611"/>
    <w:rsid w:val="004947D8"/>
    <w:rsid w:val="00494A7D"/>
    <w:rsid w:val="00495AD9"/>
    <w:rsid w:val="00495FF4"/>
    <w:rsid w:val="00496878"/>
    <w:rsid w:val="004968A6"/>
    <w:rsid w:val="00496F20"/>
    <w:rsid w:val="004A049F"/>
    <w:rsid w:val="004A11C9"/>
    <w:rsid w:val="004A1C3A"/>
    <w:rsid w:val="004A1D8B"/>
    <w:rsid w:val="004A1E8B"/>
    <w:rsid w:val="004A3206"/>
    <w:rsid w:val="004A4378"/>
    <w:rsid w:val="004A5805"/>
    <w:rsid w:val="004A5A18"/>
    <w:rsid w:val="004A70AF"/>
    <w:rsid w:val="004A72A3"/>
    <w:rsid w:val="004A7932"/>
    <w:rsid w:val="004B009A"/>
    <w:rsid w:val="004B1307"/>
    <w:rsid w:val="004B1352"/>
    <w:rsid w:val="004B1CD3"/>
    <w:rsid w:val="004B1F75"/>
    <w:rsid w:val="004B2783"/>
    <w:rsid w:val="004B4F57"/>
    <w:rsid w:val="004B67DD"/>
    <w:rsid w:val="004B707D"/>
    <w:rsid w:val="004B74E5"/>
    <w:rsid w:val="004C01AC"/>
    <w:rsid w:val="004C2A26"/>
    <w:rsid w:val="004C383A"/>
    <w:rsid w:val="004C48BA"/>
    <w:rsid w:val="004C4B2D"/>
    <w:rsid w:val="004C507A"/>
    <w:rsid w:val="004C5317"/>
    <w:rsid w:val="004C57E5"/>
    <w:rsid w:val="004C58D1"/>
    <w:rsid w:val="004C5C31"/>
    <w:rsid w:val="004C6625"/>
    <w:rsid w:val="004C68C5"/>
    <w:rsid w:val="004C6927"/>
    <w:rsid w:val="004D09AE"/>
    <w:rsid w:val="004D2A83"/>
    <w:rsid w:val="004D39DD"/>
    <w:rsid w:val="004D42FD"/>
    <w:rsid w:val="004D4321"/>
    <w:rsid w:val="004D564D"/>
    <w:rsid w:val="004D580B"/>
    <w:rsid w:val="004D5C6B"/>
    <w:rsid w:val="004D62E9"/>
    <w:rsid w:val="004D6D21"/>
    <w:rsid w:val="004D6DB2"/>
    <w:rsid w:val="004D7EA8"/>
    <w:rsid w:val="004E01E0"/>
    <w:rsid w:val="004E02AD"/>
    <w:rsid w:val="004E03B8"/>
    <w:rsid w:val="004E05E0"/>
    <w:rsid w:val="004E0D22"/>
    <w:rsid w:val="004E1697"/>
    <w:rsid w:val="004E22F9"/>
    <w:rsid w:val="004E2DBB"/>
    <w:rsid w:val="004E3441"/>
    <w:rsid w:val="004E3ED6"/>
    <w:rsid w:val="004E52AF"/>
    <w:rsid w:val="004E736E"/>
    <w:rsid w:val="004E7742"/>
    <w:rsid w:val="004E7991"/>
    <w:rsid w:val="004F146F"/>
    <w:rsid w:val="004F1472"/>
    <w:rsid w:val="004F1CE5"/>
    <w:rsid w:val="004F1DE2"/>
    <w:rsid w:val="004F3341"/>
    <w:rsid w:val="004F4B34"/>
    <w:rsid w:val="004F6241"/>
    <w:rsid w:val="004F6796"/>
    <w:rsid w:val="004F6EA5"/>
    <w:rsid w:val="004F7F3E"/>
    <w:rsid w:val="00502568"/>
    <w:rsid w:val="005028C9"/>
    <w:rsid w:val="005029C0"/>
    <w:rsid w:val="00503429"/>
    <w:rsid w:val="0050359C"/>
    <w:rsid w:val="005035D2"/>
    <w:rsid w:val="005035DE"/>
    <w:rsid w:val="005046DD"/>
    <w:rsid w:val="00505517"/>
    <w:rsid w:val="00507594"/>
    <w:rsid w:val="0050793B"/>
    <w:rsid w:val="00507B9C"/>
    <w:rsid w:val="00510A6D"/>
    <w:rsid w:val="005116CD"/>
    <w:rsid w:val="00512901"/>
    <w:rsid w:val="00513457"/>
    <w:rsid w:val="00513FB1"/>
    <w:rsid w:val="00515497"/>
    <w:rsid w:val="005159BA"/>
    <w:rsid w:val="00516FC0"/>
    <w:rsid w:val="0051704C"/>
    <w:rsid w:val="00521ED7"/>
    <w:rsid w:val="005225D9"/>
    <w:rsid w:val="005231AA"/>
    <w:rsid w:val="005232EF"/>
    <w:rsid w:val="00523823"/>
    <w:rsid w:val="00523B9F"/>
    <w:rsid w:val="00524E87"/>
    <w:rsid w:val="00526471"/>
    <w:rsid w:val="005278E8"/>
    <w:rsid w:val="005303EA"/>
    <w:rsid w:val="00530A68"/>
    <w:rsid w:val="00530B8C"/>
    <w:rsid w:val="00531C98"/>
    <w:rsid w:val="00531E9E"/>
    <w:rsid w:val="00532C7A"/>
    <w:rsid w:val="005337F8"/>
    <w:rsid w:val="00533D4D"/>
    <w:rsid w:val="00534C7B"/>
    <w:rsid w:val="00535474"/>
    <w:rsid w:val="0053586E"/>
    <w:rsid w:val="00535DAE"/>
    <w:rsid w:val="005408AB"/>
    <w:rsid w:val="005408B3"/>
    <w:rsid w:val="005408CE"/>
    <w:rsid w:val="00540D78"/>
    <w:rsid w:val="00540E82"/>
    <w:rsid w:val="00542017"/>
    <w:rsid w:val="00542643"/>
    <w:rsid w:val="005439CE"/>
    <w:rsid w:val="00543C23"/>
    <w:rsid w:val="0054430D"/>
    <w:rsid w:val="00545351"/>
    <w:rsid w:val="0054592D"/>
    <w:rsid w:val="00547502"/>
    <w:rsid w:val="00547606"/>
    <w:rsid w:val="00550026"/>
    <w:rsid w:val="00550483"/>
    <w:rsid w:val="00550B63"/>
    <w:rsid w:val="00551F2C"/>
    <w:rsid w:val="0055208F"/>
    <w:rsid w:val="00552144"/>
    <w:rsid w:val="00552A54"/>
    <w:rsid w:val="00553CE2"/>
    <w:rsid w:val="005549D5"/>
    <w:rsid w:val="005557BD"/>
    <w:rsid w:val="00556084"/>
    <w:rsid w:val="005560F3"/>
    <w:rsid w:val="00556D7F"/>
    <w:rsid w:val="0055798C"/>
    <w:rsid w:val="00557D8C"/>
    <w:rsid w:val="00560BB0"/>
    <w:rsid w:val="00561274"/>
    <w:rsid w:val="00561F84"/>
    <w:rsid w:val="005624E4"/>
    <w:rsid w:val="0056435E"/>
    <w:rsid w:val="005651B1"/>
    <w:rsid w:val="005664E8"/>
    <w:rsid w:val="00566C20"/>
    <w:rsid w:val="005673F1"/>
    <w:rsid w:val="00567739"/>
    <w:rsid w:val="00567C59"/>
    <w:rsid w:val="00567F02"/>
    <w:rsid w:val="00570625"/>
    <w:rsid w:val="00571DF5"/>
    <w:rsid w:val="00571EFA"/>
    <w:rsid w:val="00572829"/>
    <w:rsid w:val="0057381F"/>
    <w:rsid w:val="00574652"/>
    <w:rsid w:val="0057495F"/>
    <w:rsid w:val="005753E5"/>
    <w:rsid w:val="00575D6D"/>
    <w:rsid w:val="00576024"/>
    <w:rsid w:val="00576A7E"/>
    <w:rsid w:val="00577C72"/>
    <w:rsid w:val="005802DB"/>
    <w:rsid w:val="00580493"/>
    <w:rsid w:val="0058056C"/>
    <w:rsid w:val="005805A2"/>
    <w:rsid w:val="0058080A"/>
    <w:rsid w:val="00581CF8"/>
    <w:rsid w:val="00583A0D"/>
    <w:rsid w:val="00584708"/>
    <w:rsid w:val="00584795"/>
    <w:rsid w:val="00584A15"/>
    <w:rsid w:val="00584CED"/>
    <w:rsid w:val="0058586A"/>
    <w:rsid w:val="005862EA"/>
    <w:rsid w:val="00586EEF"/>
    <w:rsid w:val="0058706C"/>
    <w:rsid w:val="00590856"/>
    <w:rsid w:val="00591269"/>
    <w:rsid w:val="00591DDA"/>
    <w:rsid w:val="005924AF"/>
    <w:rsid w:val="00593490"/>
    <w:rsid w:val="005942DF"/>
    <w:rsid w:val="00595353"/>
    <w:rsid w:val="005A0ADA"/>
    <w:rsid w:val="005A0CC3"/>
    <w:rsid w:val="005A0D4D"/>
    <w:rsid w:val="005A186F"/>
    <w:rsid w:val="005A35B8"/>
    <w:rsid w:val="005A502D"/>
    <w:rsid w:val="005A508B"/>
    <w:rsid w:val="005A5EC5"/>
    <w:rsid w:val="005A6CCF"/>
    <w:rsid w:val="005A71D9"/>
    <w:rsid w:val="005B04A9"/>
    <w:rsid w:val="005B05EA"/>
    <w:rsid w:val="005B0781"/>
    <w:rsid w:val="005B0C5F"/>
    <w:rsid w:val="005B1D16"/>
    <w:rsid w:val="005B27B6"/>
    <w:rsid w:val="005B39D1"/>
    <w:rsid w:val="005B3CC3"/>
    <w:rsid w:val="005B3EAD"/>
    <w:rsid w:val="005B45E6"/>
    <w:rsid w:val="005B5251"/>
    <w:rsid w:val="005B6034"/>
    <w:rsid w:val="005B62C2"/>
    <w:rsid w:val="005B7272"/>
    <w:rsid w:val="005C3171"/>
    <w:rsid w:val="005C31AA"/>
    <w:rsid w:val="005C345E"/>
    <w:rsid w:val="005C34DC"/>
    <w:rsid w:val="005C3947"/>
    <w:rsid w:val="005C3AF2"/>
    <w:rsid w:val="005C3CDA"/>
    <w:rsid w:val="005C41DA"/>
    <w:rsid w:val="005C464B"/>
    <w:rsid w:val="005C5C2D"/>
    <w:rsid w:val="005C70D2"/>
    <w:rsid w:val="005D0AE7"/>
    <w:rsid w:val="005D103E"/>
    <w:rsid w:val="005D122D"/>
    <w:rsid w:val="005D299C"/>
    <w:rsid w:val="005D3372"/>
    <w:rsid w:val="005D3891"/>
    <w:rsid w:val="005D3B75"/>
    <w:rsid w:val="005D4AC8"/>
    <w:rsid w:val="005D5CFC"/>
    <w:rsid w:val="005D5DE5"/>
    <w:rsid w:val="005D7225"/>
    <w:rsid w:val="005D78CE"/>
    <w:rsid w:val="005E07D1"/>
    <w:rsid w:val="005E0DEC"/>
    <w:rsid w:val="005E0F5D"/>
    <w:rsid w:val="005E1703"/>
    <w:rsid w:val="005E1E89"/>
    <w:rsid w:val="005E214A"/>
    <w:rsid w:val="005E3910"/>
    <w:rsid w:val="005E3B3B"/>
    <w:rsid w:val="005E3F2B"/>
    <w:rsid w:val="005E4410"/>
    <w:rsid w:val="005E47EE"/>
    <w:rsid w:val="005E4A8B"/>
    <w:rsid w:val="005E4D90"/>
    <w:rsid w:val="005E4FE7"/>
    <w:rsid w:val="005E5A5E"/>
    <w:rsid w:val="005E5B03"/>
    <w:rsid w:val="005E5F01"/>
    <w:rsid w:val="005F0078"/>
    <w:rsid w:val="005F06C7"/>
    <w:rsid w:val="005F1632"/>
    <w:rsid w:val="005F1E94"/>
    <w:rsid w:val="005F1FA8"/>
    <w:rsid w:val="005F224D"/>
    <w:rsid w:val="005F2297"/>
    <w:rsid w:val="005F2AD5"/>
    <w:rsid w:val="005F2BBF"/>
    <w:rsid w:val="005F3087"/>
    <w:rsid w:val="005F31D5"/>
    <w:rsid w:val="005F41A8"/>
    <w:rsid w:val="005F7759"/>
    <w:rsid w:val="005F78D6"/>
    <w:rsid w:val="005F7CD9"/>
    <w:rsid w:val="006001EB"/>
    <w:rsid w:val="006001F2"/>
    <w:rsid w:val="006008FB"/>
    <w:rsid w:val="00600F4C"/>
    <w:rsid w:val="006026F5"/>
    <w:rsid w:val="006036FC"/>
    <w:rsid w:val="00603FBD"/>
    <w:rsid w:val="006056A0"/>
    <w:rsid w:val="0060616F"/>
    <w:rsid w:val="0060648F"/>
    <w:rsid w:val="006067A3"/>
    <w:rsid w:val="00606B4C"/>
    <w:rsid w:val="0061054B"/>
    <w:rsid w:val="00611618"/>
    <w:rsid w:val="00612053"/>
    <w:rsid w:val="00612386"/>
    <w:rsid w:val="00612780"/>
    <w:rsid w:val="00612B99"/>
    <w:rsid w:val="00612C3A"/>
    <w:rsid w:val="00612F82"/>
    <w:rsid w:val="00614220"/>
    <w:rsid w:val="00614928"/>
    <w:rsid w:val="00614EFA"/>
    <w:rsid w:val="006150AB"/>
    <w:rsid w:val="00615117"/>
    <w:rsid w:val="00615333"/>
    <w:rsid w:val="0061621F"/>
    <w:rsid w:val="006164DA"/>
    <w:rsid w:val="00616CE0"/>
    <w:rsid w:val="00617DEE"/>
    <w:rsid w:val="00620094"/>
    <w:rsid w:val="00620201"/>
    <w:rsid w:val="006221F0"/>
    <w:rsid w:val="006222BB"/>
    <w:rsid w:val="00623777"/>
    <w:rsid w:val="00623C1A"/>
    <w:rsid w:val="00624D7A"/>
    <w:rsid w:val="00624E6A"/>
    <w:rsid w:val="0062562B"/>
    <w:rsid w:val="00626CC6"/>
    <w:rsid w:val="00626F01"/>
    <w:rsid w:val="0062753E"/>
    <w:rsid w:val="00627EA4"/>
    <w:rsid w:val="00630E07"/>
    <w:rsid w:val="00631630"/>
    <w:rsid w:val="00631827"/>
    <w:rsid w:val="00631E6D"/>
    <w:rsid w:val="00632425"/>
    <w:rsid w:val="006328A4"/>
    <w:rsid w:val="00632C60"/>
    <w:rsid w:val="00632C89"/>
    <w:rsid w:val="00633E8E"/>
    <w:rsid w:val="00634519"/>
    <w:rsid w:val="006352D6"/>
    <w:rsid w:val="00635DDD"/>
    <w:rsid w:val="00636165"/>
    <w:rsid w:val="006367E8"/>
    <w:rsid w:val="0063717A"/>
    <w:rsid w:val="00641260"/>
    <w:rsid w:val="00641802"/>
    <w:rsid w:val="00641BE4"/>
    <w:rsid w:val="00641C78"/>
    <w:rsid w:val="00641CB9"/>
    <w:rsid w:val="006422E0"/>
    <w:rsid w:val="00642526"/>
    <w:rsid w:val="00642F51"/>
    <w:rsid w:val="0064308E"/>
    <w:rsid w:val="00644B76"/>
    <w:rsid w:val="00644C17"/>
    <w:rsid w:val="00644C6C"/>
    <w:rsid w:val="00644F33"/>
    <w:rsid w:val="00645167"/>
    <w:rsid w:val="00645B8F"/>
    <w:rsid w:val="0064614D"/>
    <w:rsid w:val="006463CA"/>
    <w:rsid w:val="006463EF"/>
    <w:rsid w:val="00646B88"/>
    <w:rsid w:val="00647951"/>
    <w:rsid w:val="00651264"/>
    <w:rsid w:val="006512FD"/>
    <w:rsid w:val="0065393E"/>
    <w:rsid w:val="00656287"/>
    <w:rsid w:val="006568F2"/>
    <w:rsid w:val="00661C5C"/>
    <w:rsid w:val="00665E60"/>
    <w:rsid w:val="00666125"/>
    <w:rsid w:val="006665D9"/>
    <w:rsid w:val="00670101"/>
    <w:rsid w:val="006708AA"/>
    <w:rsid w:val="00671AF0"/>
    <w:rsid w:val="00672380"/>
    <w:rsid w:val="00672E7E"/>
    <w:rsid w:val="00673435"/>
    <w:rsid w:val="0067421E"/>
    <w:rsid w:val="00674A59"/>
    <w:rsid w:val="00674A69"/>
    <w:rsid w:val="00675C0D"/>
    <w:rsid w:val="00676B99"/>
    <w:rsid w:val="00677701"/>
    <w:rsid w:val="00677705"/>
    <w:rsid w:val="00677C37"/>
    <w:rsid w:val="0068054C"/>
    <w:rsid w:val="00680E39"/>
    <w:rsid w:val="00681303"/>
    <w:rsid w:val="006819E0"/>
    <w:rsid w:val="00681DE1"/>
    <w:rsid w:val="00682128"/>
    <w:rsid w:val="006825BD"/>
    <w:rsid w:val="00683E56"/>
    <w:rsid w:val="00684BF7"/>
    <w:rsid w:val="006851A5"/>
    <w:rsid w:val="00685473"/>
    <w:rsid w:val="006864EE"/>
    <w:rsid w:val="0068671F"/>
    <w:rsid w:val="00687309"/>
    <w:rsid w:val="00687E0A"/>
    <w:rsid w:val="00690E0F"/>
    <w:rsid w:val="00691656"/>
    <w:rsid w:val="006928D3"/>
    <w:rsid w:val="00693A60"/>
    <w:rsid w:val="0069410E"/>
    <w:rsid w:val="006945A4"/>
    <w:rsid w:val="00695674"/>
    <w:rsid w:val="0069604B"/>
    <w:rsid w:val="0069758B"/>
    <w:rsid w:val="006A0179"/>
    <w:rsid w:val="006A2623"/>
    <w:rsid w:val="006A290D"/>
    <w:rsid w:val="006A52AD"/>
    <w:rsid w:val="006A5A19"/>
    <w:rsid w:val="006A5B83"/>
    <w:rsid w:val="006A607B"/>
    <w:rsid w:val="006A7922"/>
    <w:rsid w:val="006B09AF"/>
    <w:rsid w:val="006B10AE"/>
    <w:rsid w:val="006B1421"/>
    <w:rsid w:val="006B1862"/>
    <w:rsid w:val="006B1F97"/>
    <w:rsid w:val="006B3ADD"/>
    <w:rsid w:val="006B450F"/>
    <w:rsid w:val="006B5194"/>
    <w:rsid w:val="006B5504"/>
    <w:rsid w:val="006B5E29"/>
    <w:rsid w:val="006B671B"/>
    <w:rsid w:val="006B79DA"/>
    <w:rsid w:val="006C0221"/>
    <w:rsid w:val="006C04FD"/>
    <w:rsid w:val="006C0DA0"/>
    <w:rsid w:val="006C0E21"/>
    <w:rsid w:val="006C0EDA"/>
    <w:rsid w:val="006C1324"/>
    <w:rsid w:val="006C23A3"/>
    <w:rsid w:val="006C2F39"/>
    <w:rsid w:val="006C3CF3"/>
    <w:rsid w:val="006C40AA"/>
    <w:rsid w:val="006C52FC"/>
    <w:rsid w:val="006C530B"/>
    <w:rsid w:val="006C67B4"/>
    <w:rsid w:val="006C72DE"/>
    <w:rsid w:val="006C7703"/>
    <w:rsid w:val="006C7A83"/>
    <w:rsid w:val="006D0099"/>
    <w:rsid w:val="006D029B"/>
    <w:rsid w:val="006D053C"/>
    <w:rsid w:val="006D0F90"/>
    <w:rsid w:val="006D1415"/>
    <w:rsid w:val="006D18CA"/>
    <w:rsid w:val="006D2684"/>
    <w:rsid w:val="006D28D5"/>
    <w:rsid w:val="006D29BA"/>
    <w:rsid w:val="006D2F5F"/>
    <w:rsid w:val="006D3335"/>
    <w:rsid w:val="006D3C49"/>
    <w:rsid w:val="006D523B"/>
    <w:rsid w:val="006D5C33"/>
    <w:rsid w:val="006D6356"/>
    <w:rsid w:val="006D682A"/>
    <w:rsid w:val="006D6B51"/>
    <w:rsid w:val="006D7C33"/>
    <w:rsid w:val="006E0106"/>
    <w:rsid w:val="006E05AD"/>
    <w:rsid w:val="006E0D10"/>
    <w:rsid w:val="006E161E"/>
    <w:rsid w:val="006E25AC"/>
    <w:rsid w:val="006E2E36"/>
    <w:rsid w:val="006E2F5A"/>
    <w:rsid w:val="006E5279"/>
    <w:rsid w:val="006E56EF"/>
    <w:rsid w:val="006E6187"/>
    <w:rsid w:val="006E623D"/>
    <w:rsid w:val="006E696C"/>
    <w:rsid w:val="006E776F"/>
    <w:rsid w:val="006F0941"/>
    <w:rsid w:val="006F1ED4"/>
    <w:rsid w:val="006F5441"/>
    <w:rsid w:val="006F5749"/>
    <w:rsid w:val="006F6EA6"/>
    <w:rsid w:val="006F747A"/>
    <w:rsid w:val="006F7B7B"/>
    <w:rsid w:val="006F7F49"/>
    <w:rsid w:val="00700141"/>
    <w:rsid w:val="00700255"/>
    <w:rsid w:val="00700C01"/>
    <w:rsid w:val="0070131F"/>
    <w:rsid w:val="00701D69"/>
    <w:rsid w:val="00701FE6"/>
    <w:rsid w:val="00702BA3"/>
    <w:rsid w:val="00703A78"/>
    <w:rsid w:val="0070637E"/>
    <w:rsid w:val="00706D1A"/>
    <w:rsid w:val="0070715C"/>
    <w:rsid w:val="0070755C"/>
    <w:rsid w:val="00707F2F"/>
    <w:rsid w:val="00711604"/>
    <w:rsid w:val="007125E3"/>
    <w:rsid w:val="00714076"/>
    <w:rsid w:val="007146E7"/>
    <w:rsid w:val="00714998"/>
    <w:rsid w:val="00714AE5"/>
    <w:rsid w:val="00714F6B"/>
    <w:rsid w:val="007156EC"/>
    <w:rsid w:val="007157EA"/>
    <w:rsid w:val="00715E98"/>
    <w:rsid w:val="00715EE4"/>
    <w:rsid w:val="00716CC8"/>
    <w:rsid w:val="00720621"/>
    <w:rsid w:val="00720C23"/>
    <w:rsid w:val="00720C96"/>
    <w:rsid w:val="00720DCA"/>
    <w:rsid w:val="00720FB4"/>
    <w:rsid w:val="0072133C"/>
    <w:rsid w:val="007223F7"/>
    <w:rsid w:val="00724512"/>
    <w:rsid w:val="00724706"/>
    <w:rsid w:val="0072642D"/>
    <w:rsid w:val="007274BC"/>
    <w:rsid w:val="007317FC"/>
    <w:rsid w:val="00732B99"/>
    <w:rsid w:val="00733267"/>
    <w:rsid w:val="00733497"/>
    <w:rsid w:val="00734277"/>
    <w:rsid w:val="00735005"/>
    <w:rsid w:val="00735B33"/>
    <w:rsid w:val="007364F5"/>
    <w:rsid w:val="0073699B"/>
    <w:rsid w:val="00742123"/>
    <w:rsid w:val="007440E7"/>
    <w:rsid w:val="00745675"/>
    <w:rsid w:val="00745F1F"/>
    <w:rsid w:val="00746045"/>
    <w:rsid w:val="00746BC0"/>
    <w:rsid w:val="00746E5C"/>
    <w:rsid w:val="00747299"/>
    <w:rsid w:val="00747A20"/>
    <w:rsid w:val="00750E83"/>
    <w:rsid w:val="00751740"/>
    <w:rsid w:val="00751BDD"/>
    <w:rsid w:val="0075205C"/>
    <w:rsid w:val="00752836"/>
    <w:rsid w:val="00753C0A"/>
    <w:rsid w:val="0075586B"/>
    <w:rsid w:val="007558A9"/>
    <w:rsid w:val="007560CB"/>
    <w:rsid w:val="00756779"/>
    <w:rsid w:val="007570C6"/>
    <w:rsid w:val="007576AC"/>
    <w:rsid w:val="00757858"/>
    <w:rsid w:val="00757983"/>
    <w:rsid w:val="00757C8A"/>
    <w:rsid w:val="00762479"/>
    <w:rsid w:val="00762B69"/>
    <w:rsid w:val="0076318C"/>
    <w:rsid w:val="007647EC"/>
    <w:rsid w:val="00764D44"/>
    <w:rsid w:val="007651CE"/>
    <w:rsid w:val="00765C4F"/>
    <w:rsid w:val="00765E19"/>
    <w:rsid w:val="007678F9"/>
    <w:rsid w:val="0077170A"/>
    <w:rsid w:val="00771A51"/>
    <w:rsid w:val="007733BA"/>
    <w:rsid w:val="00773B81"/>
    <w:rsid w:val="00774005"/>
    <w:rsid w:val="00774A74"/>
    <w:rsid w:val="00774B33"/>
    <w:rsid w:val="0077531C"/>
    <w:rsid w:val="00775BB4"/>
    <w:rsid w:val="00776797"/>
    <w:rsid w:val="00777124"/>
    <w:rsid w:val="00777A7D"/>
    <w:rsid w:val="00777A94"/>
    <w:rsid w:val="007804ED"/>
    <w:rsid w:val="00780BC6"/>
    <w:rsid w:val="00780E3E"/>
    <w:rsid w:val="007814DB"/>
    <w:rsid w:val="0078188F"/>
    <w:rsid w:val="00781908"/>
    <w:rsid w:val="00782B3A"/>
    <w:rsid w:val="007839B3"/>
    <w:rsid w:val="00785A09"/>
    <w:rsid w:val="00787086"/>
    <w:rsid w:val="007901D5"/>
    <w:rsid w:val="00791D40"/>
    <w:rsid w:val="0079202C"/>
    <w:rsid w:val="00792519"/>
    <w:rsid w:val="007932AB"/>
    <w:rsid w:val="00793480"/>
    <w:rsid w:val="007935EF"/>
    <w:rsid w:val="00793614"/>
    <w:rsid w:val="00793BF6"/>
    <w:rsid w:val="007942D9"/>
    <w:rsid w:val="00794A17"/>
    <w:rsid w:val="00794A97"/>
    <w:rsid w:val="00795CA9"/>
    <w:rsid w:val="00795FD1"/>
    <w:rsid w:val="00796283"/>
    <w:rsid w:val="007964A7"/>
    <w:rsid w:val="007971B6"/>
    <w:rsid w:val="0079752D"/>
    <w:rsid w:val="00797A6D"/>
    <w:rsid w:val="00797B1F"/>
    <w:rsid w:val="007A032C"/>
    <w:rsid w:val="007A1237"/>
    <w:rsid w:val="007A1344"/>
    <w:rsid w:val="007A1D60"/>
    <w:rsid w:val="007A28F4"/>
    <w:rsid w:val="007A3419"/>
    <w:rsid w:val="007A3DE2"/>
    <w:rsid w:val="007A445B"/>
    <w:rsid w:val="007A46AC"/>
    <w:rsid w:val="007A50EB"/>
    <w:rsid w:val="007A55A6"/>
    <w:rsid w:val="007A59BB"/>
    <w:rsid w:val="007A600B"/>
    <w:rsid w:val="007A699D"/>
    <w:rsid w:val="007A75E9"/>
    <w:rsid w:val="007A761E"/>
    <w:rsid w:val="007A76F0"/>
    <w:rsid w:val="007A7BC4"/>
    <w:rsid w:val="007B4FCF"/>
    <w:rsid w:val="007B6044"/>
    <w:rsid w:val="007B6511"/>
    <w:rsid w:val="007B68C5"/>
    <w:rsid w:val="007C0AB7"/>
    <w:rsid w:val="007C137B"/>
    <w:rsid w:val="007C1777"/>
    <w:rsid w:val="007C1861"/>
    <w:rsid w:val="007C1F11"/>
    <w:rsid w:val="007C435B"/>
    <w:rsid w:val="007C45B3"/>
    <w:rsid w:val="007C5352"/>
    <w:rsid w:val="007C65BD"/>
    <w:rsid w:val="007C77F7"/>
    <w:rsid w:val="007D06F5"/>
    <w:rsid w:val="007D387D"/>
    <w:rsid w:val="007D4603"/>
    <w:rsid w:val="007D4830"/>
    <w:rsid w:val="007D5CA1"/>
    <w:rsid w:val="007D6DD1"/>
    <w:rsid w:val="007E01D7"/>
    <w:rsid w:val="007E0620"/>
    <w:rsid w:val="007E117E"/>
    <w:rsid w:val="007E122A"/>
    <w:rsid w:val="007E1557"/>
    <w:rsid w:val="007E1935"/>
    <w:rsid w:val="007E1CBF"/>
    <w:rsid w:val="007E3DCD"/>
    <w:rsid w:val="007E428D"/>
    <w:rsid w:val="007E48B5"/>
    <w:rsid w:val="007E4D18"/>
    <w:rsid w:val="007E5BE8"/>
    <w:rsid w:val="007E6662"/>
    <w:rsid w:val="007E733F"/>
    <w:rsid w:val="007F0A89"/>
    <w:rsid w:val="007F1078"/>
    <w:rsid w:val="007F13F5"/>
    <w:rsid w:val="007F1ACD"/>
    <w:rsid w:val="007F2460"/>
    <w:rsid w:val="007F2C88"/>
    <w:rsid w:val="007F32C1"/>
    <w:rsid w:val="007F42D2"/>
    <w:rsid w:val="007F4853"/>
    <w:rsid w:val="007F4906"/>
    <w:rsid w:val="007F4BF9"/>
    <w:rsid w:val="007F68A5"/>
    <w:rsid w:val="007F68BF"/>
    <w:rsid w:val="007F73A6"/>
    <w:rsid w:val="008003CE"/>
    <w:rsid w:val="00800A64"/>
    <w:rsid w:val="008012AD"/>
    <w:rsid w:val="00801372"/>
    <w:rsid w:val="0080158E"/>
    <w:rsid w:val="008040CC"/>
    <w:rsid w:val="0080421B"/>
    <w:rsid w:val="00804E05"/>
    <w:rsid w:val="0080577F"/>
    <w:rsid w:val="0080646F"/>
    <w:rsid w:val="00806962"/>
    <w:rsid w:val="008070A3"/>
    <w:rsid w:val="008076CF"/>
    <w:rsid w:val="00807827"/>
    <w:rsid w:val="00807BF7"/>
    <w:rsid w:val="008102D6"/>
    <w:rsid w:val="008103F1"/>
    <w:rsid w:val="00810D7F"/>
    <w:rsid w:val="008110C8"/>
    <w:rsid w:val="008117D3"/>
    <w:rsid w:val="00811BB5"/>
    <w:rsid w:val="00814FC0"/>
    <w:rsid w:val="008165F6"/>
    <w:rsid w:val="008169FD"/>
    <w:rsid w:val="00816D29"/>
    <w:rsid w:val="008176FE"/>
    <w:rsid w:val="00817FBE"/>
    <w:rsid w:val="0082182E"/>
    <w:rsid w:val="00821CB6"/>
    <w:rsid w:val="008220A9"/>
    <w:rsid w:val="00822394"/>
    <w:rsid w:val="008226D6"/>
    <w:rsid w:val="00823307"/>
    <w:rsid w:val="008240B4"/>
    <w:rsid w:val="00824614"/>
    <w:rsid w:val="008247E2"/>
    <w:rsid w:val="00824D13"/>
    <w:rsid w:val="00825673"/>
    <w:rsid w:val="00825F87"/>
    <w:rsid w:val="008271BB"/>
    <w:rsid w:val="0082763D"/>
    <w:rsid w:val="0082773C"/>
    <w:rsid w:val="00827D22"/>
    <w:rsid w:val="00830DC6"/>
    <w:rsid w:val="0083137C"/>
    <w:rsid w:val="0083316B"/>
    <w:rsid w:val="00833D01"/>
    <w:rsid w:val="00834283"/>
    <w:rsid w:val="008342F3"/>
    <w:rsid w:val="00835A49"/>
    <w:rsid w:val="0083670F"/>
    <w:rsid w:val="00837BB0"/>
    <w:rsid w:val="00837C1C"/>
    <w:rsid w:val="00840F97"/>
    <w:rsid w:val="00840FCB"/>
    <w:rsid w:val="008410A6"/>
    <w:rsid w:val="00841672"/>
    <w:rsid w:val="00841F6F"/>
    <w:rsid w:val="008428BD"/>
    <w:rsid w:val="00842FAE"/>
    <w:rsid w:val="00843263"/>
    <w:rsid w:val="00843A25"/>
    <w:rsid w:val="008445E5"/>
    <w:rsid w:val="008458AA"/>
    <w:rsid w:val="00845B40"/>
    <w:rsid w:val="00846ABA"/>
    <w:rsid w:val="00847DEF"/>
    <w:rsid w:val="00847E66"/>
    <w:rsid w:val="00847F74"/>
    <w:rsid w:val="008504C5"/>
    <w:rsid w:val="00850737"/>
    <w:rsid w:val="00851142"/>
    <w:rsid w:val="0085127B"/>
    <w:rsid w:val="0085235F"/>
    <w:rsid w:val="00852A1B"/>
    <w:rsid w:val="00852B06"/>
    <w:rsid w:val="008537D6"/>
    <w:rsid w:val="008545F5"/>
    <w:rsid w:val="008546B0"/>
    <w:rsid w:val="008549D7"/>
    <w:rsid w:val="00854AFD"/>
    <w:rsid w:val="00855EAE"/>
    <w:rsid w:val="008569E3"/>
    <w:rsid w:val="008571E4"/>
    <w:rsid w:val="00860E87"/>
    <w:rsid w:val="008613B4"/>
    <w:rsid w:val="008621DD"/>
    <w:rsid w:val="008637BF"/>
    <w:rsid w:val="00864325"/>
    <w:rsid w:val="00865C86"/>
    <w:rsid w:val="00866129"/>
    <w:rsid w:val="00866708"/>
    <w:rsid w:val="00866D41"/>
    <w:rsid w:val="008677EB"/>
    <w:rsid w:val="00872059"/>
    <w:rsid w:val="0087289B"/>
    <w:rsid w:val="00872C48"/>
    <w:rsid w:val="00872E3F"/>
    <w:rsid w:val="00873EC9"/>
    <w:rsid w:val="00874022"/>
    <w:rsid w:val="00874E97"/>
    <w:rsid w:val="00877480"/>
    <w:rsid w:val="008774EA"/>
    <w:rsid w:val="00877E37"/>
    <w:rsid w:val="00882839"/>
    <w:rsid w:val="00882EFB"/>
    <w:rsid w:val="00882F40"/>
    <w:rsid w:val="00884B20"/>
    <w:rsid w:val="00884DAC"/>
    <w:rsid w:val="00885003"/>
    <w:rsid w:val="00885791"/>
    <w:rsid w:val="00885AA8"/>
    <w:rsid w:val="00886233"/>
    <w:rsid w:val="00886247"/>
    <w:rsid w:val="00886E57"/>
    <w:rsid w:val="00886FD6"/>
    <w:rsid w:val="00887B5C"/>
    <w:rsid w:val="00887C4F"/>
    <w:rsid w:val="0089034A"/>
    <w:rsid w:val="00890A2E"/>
    <w:rsid w:val="00891F30"/>
    <w:rsid w:val="0089254A"/>
    <w:rsid w:val="00892D33"/>
    <w:rsid w:val="008934AA"/>
    <w:rsid w:val="00893EF8"/>
    <w:rsid w:val="008944D7"/>
    <w:rsid w:val="008947CF"/>
    <w:rsid w:val="008949EB"/>
    <w:rsid w:val="00894D32"/>
    <w:rsid w:val="00894D99"/>
    <w:rsid w:val="00895608"/>
    <w:rsid w:val="008A11E8"/>
    <w:rsid w:val="008A1401"/>
    <w:rsid w:val="008A1C15"/>
    <w:rsid w:val="008A201B"/>
    <w:rsid w:val="008A24A4"/>
    <w:rsid w:val="008A2C0D"/>
    <w:rsid w:val="008A2F11"/>
    <w:rsid w:val="008A3884"/>
    <w:rsid w:val="008A39CE"/>
    <w:rsid w:val="008A4365"/>
    <w:rsid w:val="008A44C9"/>
    <w:rsid w:val="008A44EA"/>
    <w:rsid w:val="008A490E"/>
    <w:rsid w:val="008A4A99"/>
    <w:rsid w:val="008A4E62"/>
    <w:rsid w:val="008A51D9"/>
    <w:rsid w:val="008A5493"/>
    <w:rsid w:val="008A5547"/>
    <w:rsid w:val="008A63F2"/>
    <w:rsid w:val="008A6931"/>
    <w:rsid w:val="008A7930"/>
    <w:rsid w:val="008B0059"/>
    <w:rsid w:val="008B0DBB"/>
    <w:rsid w:val="008B1217"/>
    <w:rsid w:val="008B2067"/>
    <w:rsid w:val="008B2436"/>
    <w:rsid w:val="008B2EAC"/>
    <w:rsid w:val="008B3494"/>
    <w:rsid w:val="008B3EE3"/>
    <w:rsid w:val="008B3FC0"/>
    <w:rsid w:val="008B43FF"/>
    <w:rsid w:val="008B51FA"/>
    <w:rsid w:val="008B5EF1"/>
    <w:rsid w:val="008B669A"/>
    <w:rsid w:val="008B6834"/>
    <w:rsid w:val="008B6AE3"/>
    <w:rsid w:val="008B6FEF"/>
    <w:rsid w:val="008C1A14"/>
    <w:rsid w:val="008C1E8C"/>
    <w:rsid w:val="008C291C"/>
    <w:rsid w:val="008C3B8C"/>
    <w:rsid w:val="008C47A3"/>
    <w:rsid w:val="008C49A1"/>
    <w:rsid w:val="008C54E0"/>
    <w:rsid w:val="008C584C"/>
    <w:rsid w:val="008C58A6"/>
    <w:rsid w:val="008C6495"/>
    <w:rsid w:val="008C65A9"/>
    <w:rsid w:val="008C7D99"/>
    <w:rsid w:val="008D003F"/>
    <w:rsid w:val="008D17C5"/>
    <w:rsid w:val="008D191B"/>
    <w:rsid w:val="008D2987"/>
    <w:rsid w:val="008D2EBD"/>
    <w:rsid w:val="008D41E1"/>
    <w:rsid w:val="008D4FC0"/>
    <w:rsid w:val="008D536F"/>
    <w:rsid w:val="008D5AC0"/>
    <w:rsid w:val="008D6A8C"/>
    <w:rsid w:val="008E0D01"/>
    <w:rsid w:val="008E0F1B"/>
    <w:rsid w:val="008E26FB"/>
    <w:rsid w:val="008E2A46"/>
    <w:rsid w:val="008E2BA5"/>
    <w:rsid w:val="008E31CF"/>
    <w:rsid w:val="008E35E6"/>
    <w:rsid w:val="008E4496"/>
    <w:rsid w:val="008E4685"/>
    <w:rsid w:val="008E4758"/>
    <w:rsid w:val="008E6C94"/>
    <w:rsid w:val="008E7589"/>
    <w:rsid w:val="008E791F"/>
    <w:rsid w:val="008E7E92"/>
    <w:rsid w:val="008F040F"/>
    <w:rsid w:val="008F05D9"/>
    <w:rsid w:val="008F0B0F"/>
    <w:rsid w:val="008F2303"/>
    <w:rsid w:val="008F245F"/>
    <w:rsid w:val="008F36C1"/>
    <w:rsid w:val="008F3FE2"/>
    <w:rsid w:val="008F4110"/>
    <w:rsid w:val="008F48B6"/>
    <w:rsid w:val="008F5CC4"/>
    <w:rsid w:val="008F642B"/>
    <w:rsid w:val="00900204"/>
    <w:rsid w:val="009002E1"/>
    <w:rsid w:val="00900B62"/>
    <w:rsid w:val="00900F34"/>
    <w:rsid w:val="00901C60"/>
    <w:rsid w:val="00901FD3"/>
    <w:rsid w:val="00902EA8"/>
    <w:rsid w:val="009034E5"/>
    <w:rsid w:val="00904710"/>
    <w:rsid w:val="00905877"/>
    <w:rsid w:val="0090598D"/>
    <w:rsid w:val="00906E73"/>
    <w:rsid w:val="00906F35"/>
    <w:rsid w:val="009123CC"/>
    <w:rsid w:val="0091297A"/>
    <w:rsid w:val="00912AEA"/>
    <w:rsid w:val="00912ED4"/>
    <w:rsid w:val="009130AD"/>
    <w:rsid w:val="0091526A"/>
    <w:rsid w:val="00916522"/>
    <w:rsid w:val="00916DF5"/>
    <w:rsid w:val="00917481"/>
    <w:rsid w:val="00920130"/>
    <w:rsid w:val="009203BA"/>
    <w:rsid w:val="009208AC"/>
    <w:rsid w:val="00921323"/>
    <w:rsid w:val="00921F22"/>
    <w:rsid w:val="0092327F"/>
    <w:rsid w:val="009235EB"/>
    <w:rsid w:val="00924008"/>
    <w:rsid w:val="00924E98"/>
    <w:rsid w:val="00925518"/>
    <w:rsid w:val="009259B5"/>
    <w:rsid w:val="00925D8F"/>
    <w:rsid w:val="00925E32"/>
    <w:rsid w:val="009262E3"/>
    <w:rsid w:val="00926978"/>
    <w:rsid w:val="0092778D"/>
    <w:rsid w:val="009279FB"/>
    <w:rsid w:val="00927EA4"/>
    <w:rsid w:val="009301CA"/>
    <w:rsid w:val="009306D3"/>
    <w:rsid w:val="00931809"/>
    <w:rsid w:val="00932B17"/>
    <w:rsid w:val="00933B52"/>
    <w:rsid w:val="00933DBE"/>
    <w:rsid w:val="00936A72"/>
    <w:rsid w:val="00936C4E"/>
    <w:rsid w:val="00940B02"/>
    <w:rsid w:val="00943FDC"/>
    <w:rsid w:val="00944419"/>
    <w:rsid w:val="009446E7"/>
    <w:rsid w:val="009449B8"/>
    <w:rsid w:val="00944FE1"/>
    <w:rsid w:val="00945B11"/>
    <w:rsid w:val="009469A3"/>
    <w:rsid w:val="00946F61"/>
    <w:rsid w:val="009473D0"/>
    <w:rsid w:val="0095206A"/>
    <w:rsid w:val="0095240D"/>
    <w:rsid w:val="00952668"/>
    <w:rsid w:val="0095299A"/>
    <w:rsid w:val="00952D22"/>
    <w:rsid w:val="009531D6"/>
    <w:rsid w:val="00953886"/>
    <w:rsid w:val="00953AA8"/>
    <w:rsid w:val="00954064"/>
    <w:rsid w:val="00954FD3"/>
    <w:rsid w:val="00955643"/>
    <w:rsid w:val="0095577E"/>
    <w:rsid w:val="00956D34"/>
    <w:rsid w:val="0095765E"/>
    <w:rsid w:val="0096030C"/>
    <w:rsid w:val="009607C9"/>
    <w:rsid w:val="009614A9"/>
    <w:rsid w:val="00961826"/>
    <w:rsid w:val="00962BBF"/>
    <w:rsid w:val="0096457F"/>
    <w:rsid w:val="00964766"/>
    <w:rsid w:val="009656A2"/>
    <w:rsid w:val="00965E23"/>
    <w:rsid w:val="00966F5B"/>
    <w:rsid w:val="009672E9"/>
    <w:rsid w:val="00972FDE"/>
    <w:rsid w:val="0097409E"/>
    <w:rsid w:val="00975467"/>
    <w:rsid w:val="00975559"/>
    <w:rsid w:val="00976335"/>
    <w:rsid w:val="0097680B"/>
    <w:rsid w:val="0097779A"/>
    <w:rsid w:val="009809EA"/>
    <w:rsid w:val="00981496"/>
    <w:rsid w:val="009824D8"/>
    <w:rsid w:val="009825AE"/>
    <w:rsid w:val="00982845"/>
    <w:rsid w:val="00983C7A"/>
    <w:rsid w:val="00984022"/>
    <w:rsid w:val="00984D08"/>
    <w:rsid w:val="0098501F"/>
    <w:rsid w:val="00985500"/>
    <w:rsid w:val="009866F5"/>
    <w:rsid w:val="00986FE3"/>
    <w:rsid w:val="0098754A"/>
    <w:rsid w:val="00987D52"/>
    <w:rsid w:val="00987F34"/>
    <w:rsid w:val="0099025D"/>
    <w:rsid w:val="00990B17"/>
    <w:rsid w:val="00991310"/>
    <w:rsid w:val="0099174C"/>
    <w:rsid w:val="00992335"/>
    <w:rsid w:val="00992CE1"/>
    <w:rsid w:val="009934A6"/>
    <w:rsid w:val="009951ED"/>
    <w:rsid w:val="009A023D"/>
    <w:rsid w:val="009A08EA"/>
    <w:rsid w:val="009A0FDF"/>
    <w:rsid w:val="009A2D09"/>
    <w:rsid w:val="009A3EDF"/>
    <w:rsid w:val="009A413C"/>
    <w:rsid w:val="009A4E37"/>
    <w:rsid w:val="009A4E48"/>
    <w:rsid w:val="009A55B4"/>
    <w:rsid w:val="009A5CB2"/>
    <w:rsid w:val="009A680B"/>
    <w:rsid w:val="009A70BD"/>
    <w:rsid w:val="009A7CE0"/>
    <w:rsid w:val="009B0604"/>
    <w:rsid w:val="009B2079"/>
    <w:rsid w:val="009B37F1"/>
    <w:rsid w:val="009B3D10"/>
    <w:rsid w:val="009B520A"/>
    <w:rsid w:val="009B530C"/>
    <w:rsid w:val="009B661C"/>
    <w:rsid w:val="009B6796"/>
    <w:rsid w:val="009B6B21"/>
    <w:rsid w:val="009B717D"/>
    <w:rsid w:val="009B7EB8"/>
    <w:rsid w:val="009C07D2"/>
    <w:rsid w:val="009C14C3"/>
    <w:rsid w:val="009C1E46"/>
    <w:rsid w:val="009C1E54"/>
    <w:rsid w:val="009C3D41"/>
    <w:rsid w:val="009C4D30"/>
    <w:rsid w:val="009C5681"/>
    <w:rsid w:val="009C5C5D"/>
    <w:rsid w:val="009C73EE"/>
    <w:rsid w:val="009C78E6"/>
    <w:rsid w:val="009D3432"/>
    <w:rsid w:val="009D4900"/>
    <w:rsid w:val="009D54F4"/>
    <w:rsid w:val="009D6528"/>
    <w:rsid w:val="009D65E9"/>
    <w:rsid w:val="009D7189"/>
    <w:rsid w:val="009D7A91"/>
    <w:rsid w:val="009D7BA0"/>
    <w:rsid w:val="009E0C40"/>
    <w:rsid w:val="009E166A"/>
    <w:rsid w:val="009E16C6"/>
    <w:rsid w:val="009E17FC"/>
    <w:rsid w:val="009E19B3"/>
    <w:rsid w:val="009E21A6"/>
    <w:rsid w:val="009E25EE"/>
    <w:rsid w:val="009E2B4E"/>
    <w:rsid w:val="009E2D99"/>
    <w:rsid w:val="009E2E58"/>
    <w:rsid w:val="009E312F"/>
    <w:rsid w:val="009E4678"/>
    <w:rsid w:val="009E4792"/>
    <w:rsid w:val="009E58C7"/>
    <w:rsid w:val="009E5F91"/>
    <w:rsid w:val="009E613D"/>
    <w:rsid w:val="009E6392"/>
    <w:rsid w:val="009E6BC2"/>
    <w:rsid w:val="009E6F1F"/>
    <w:rsid w:val="009E74D1"/>
    <w:rsid w:val="009E7E25"/>
    <w:rsid w:val="009F02E8"/>
    <w:rsid w:val="009F11C4"/>
    <w:rsid w:val="009F2262"/>
    <w:rsid w:val="009F2D1B"/>
    <w:rsid w:val="009F3E3C"/>
    <w:rsid w:val="009F410C"/>
    <w:rsid w:val="009F4991"/>
    <w:rsid w:val="009F4AC7"/>
    <w:rsid w:val="009F53A5"/>
    <w:rsid w:val="009F55B2"/>
    <w:rsid w:val="009F619F"/>
    <w:rsid w:val="009F6239"/>
    <w:rsid w:val="009F699E"/>
    <w:rsid w:val="009F741F"/>
    <w:rsid w:val="009F74CF"/>
    <w:rsid w:val="009F7F1D"/>
    <w:rsid w:val="009F7FAF"/>
    <w:rsid w:val="00A00A5A"/>
    <w:rsid w:val="00A01346"/>
    <w:rsid w:val="00A01F4D"/>
    <w:rsid w:val="00A0249C"/>
    <w:rsid w:val="00A029C2"/>
    <w:rsid w:val="00A02D7D"/>
    <w:rsid w:val="00A053F2"/>
    <w:rsid w:val="00A054E8"/>
    <w:rsid w:val="00A057A5"/>
    <w:rsid w:val="00A058D1"/>
    <w:rsid w:val="00A06A01"/>
    <w:rsid w:val="00A06CA5"/>
    <w:rsid w:val="00A06FCA"/>
    <w:rsid w:val="00A07066"/>
    <w:rsid w:val="00A07451"/>
    <w:rsid w:val="00A0770F"/>
    <w:rsid w:val="00A10F92"/>
    <w:rsid w:val="00A11A7B"/>
    <w:rsid w:val="00A120D0"/>
    <w:rsid w:val="00A121F8"/>
    <w:rsid w:val="00A12A31"/>
    <w:rsid w:val="00A13088"/>
    <w:rsid w:val="00A13105"/>
    <w:rsid w:val="00A138EF"/>
    <w:rsid w:val="00A1393A"/>
    <w:rsid w:val="00A14226"/>
    <w:rsid w:val="00A148E4"/>
    <w:rsid w:val="00A14DE8"/>
    <w:rsid w:val="00A14F3B"/>
    <w:rsid w:val="00A15AEA"/>
    <w:rsid w:val="00A169E1"/>
    <w:rsid w:val="00A16F0F"/>
    <w:rsid w:val="00A16FA3"/>
    <w:rsid w:val="00A175B0"/>
    <w:rsid w:val="00A179F2"/>
    <w:rsid w:val="00A22789"/>
    <w:rsid w:val="00A22898"/>
    <w:rsid w:val="00A22C3E"/>
    <w:rsid w:val="00A233A3"/>
    <w:rsid w:val="00A24B37"/>
    <w:rsid w:val="00A24EB7"/>
    <w:rsid w:val="00A2531F"/>
    <w:rsid w:val="00A25F85"/>
    <w:rsid w:val="00A2613D"/>
    <w:rsid w:val="00A27696"/>
    <w:rsid w:val="00A30852"/>
    <w:rsid w:val="00A30B3F"/>
    <w:rsid w:val="00A3144D"/>
    <w:rsid w:val="00A31589"/>
    <w:rsid w:val="00A33ED2"/>
    <w:rsid w:val="00A33FED"/>
    <w:rsid w:val="00A35EA0"/>
    <w:rsid w:val="00A35F16"/>
    <w:rsid w:val="00A362B0"/>
    <w:rsid w:val="00A36300"/>
    <w:rsid w:val="00A36AFD"/>
    <w:rsid w:val="00A3765C"/>
    <w:rsid w:val="00A41A04"/>
    <w:rsid w:val="00A41BBA"/>
    <w:rsid w:val="00A42185"/>
    <w:rsid w:val="00A422D3"/>
    <w:rsid w:val="00A42BB6"/>
    <w:rsid w:val="00A42FB5"/>
    <w:rsid w:val="00A430D0"/>
    <w:rsid w:val="00A45AAC"/>
    <w:rsid w:val="00A46A52"/>
    <w:rsid w:val="00A5058E"/>
    <w:rsid w:val="00A50B1B"/>
    <w:rsid w:val="00A53321"/>
    <w:rsid w:val="00A533F0"/>
    <w:rsid w:val="00A53F89"/>
    <w:rsid w:val="00A55108"/>
    <w:rsid w:val="00A554AA"/>
    <w:rsid w:val="00A56EED"/>
    <w:rsid w:val="00A57114"/>
    <w:rsid w:val="00A576A4"/>
    <w:rsid w:val="00A579A9"/>
    <w:rsid w:val="00A60005"/>
    <w:rsid w:val="00A61753"/>
    <w:rsid w:val="00A61D7F"/>
    <w:rsid w:val="00A62425"/>
    <w:rsid w:val="00A62F50"/>
    <w:rsid w:val="00A63080"/>
    <w:rsid w:val="00A6342D"/>
    <w:rsid w:val="00A63BFB"/>
    <w:rsid w:val="00A640A4"/>
    <w:rsid w:val="00A64C13"/>
    <w:rsid w:val="00A64FED"/>
    <w:rsid w:val="00A6508D"/>
    <w:rsid w:val="00A65625"/>
    <w:rsid w:val="00A6606B"/>
    <w:rsid w:val="00A70B43"/>
    <w:rsid w:val="00A72211"/>
    <w:rsid w:val="00A72E79"/>
    <w:rsid w:val="00A734DF"/>
    <w:rsid w:val="00A73F73"/>
    <w:rsid w:val="00A74393"/>
    <w:rsid w:val="00A75149"/>
    <w:rsid w:val="00A757B4"/>
    <w:rsid w:val="00A76636"/>
    <w:rsid w:val="00A767C1"/>
    <w:rsid w:val="00A77642"/>
    <w:rsid w:val="00A80982"/>
    <w:rsid w:val="00A809CB"/>
    <w:rsid w:val="00A80AAF"/>
    <w:rsid w:val="00A813FB"/>
    <w:rsid w:val="00A81CC4"/>
    <w:rsid w:val="00A81EF5"/>
    <w:rsid w:val="00A82845"/>
    <w:rsid w:val="00A82E36"/>
    <w:rsid w:val="00A82E99"/>
    <w:rsid w:val="00A82EC3"/>
    <w:rsid w:val="00A83160"/>
    <w:rsid w:val="00A84F54"/>
    <w:rsid w:val="00A850F3"/>
    <w:rsid w:val="00A8567F"/>
    <w:rsid w:val="00A85E1B"/>
    <w:rsid w:val="00A86311"/>
    <w:rsid w:val="00A876D1"/>
    <w:rsid w:val="00A87986"/>
    <w:rsid w:val="00A9027E"/>
    <w:rsid w:val="00A90C05"/>
    <w:rsid w:val="00A90E40"/>
    <w:rsid w:val="00A9183E"/>
    <w:rsid w:val="00A91D0C"/>
    <w:rsid w:val="00A928DA"/>
    <w:rsid w:val="00A928E1"/>
    <w:rsid w:val="00A92A32"/>
    <w:rsid w:val="00A93252"/>
    <w:rsid w:val="00A94771"/>
    <w:rsid w:val="00A94982"/>
    <w:rsid w:val="00A94C94"/>
    <w:rsid w:val="00A95111"/>
    <w:rsid w:val="00AA188D"/>
    <w:rsid w:val="00AA1A4D"/>
    <w:rsid w:val="00AA374F"/>
    <w:rsid w:val="00AA3E53"/>
    <w:rsid w:val="00AA46C2"/>
    <w:rsid w:val="00AA4EF6"/>
    <w:rsid w:val="00AA5082"/>
    <w:rsid w:val="00AA542D"/>
    <w:rsid w:val="00AA6671"/>
    <w:rsid w:val="00AA753F"/>
    <w:rsid w:val="00AA7784"/>
    <w:rsid w:val="00AA7C7E"/>
    <w:rsid w:val="00AB02BA"/>
    <w:rsid w:val="00AB0B2C"/>
    <w:rsid w:val="00AB282B"/>
    <w:rsid w:val="00AB2D14"/>
    <w:rsid w:val="00AB3975"/>
    <w:rsid w:val="00AB3D6A"/>
    <w:rsid w:val="00AB3FB1"/>
    <w:rsid w:val="00AB5C7E"/>
    <w:rsid w:val="00AB5E7E"/>
    <w:rsid w:val="00AB795A"/>
    <w:rsid w:val="00AC0BB1"/>
    <w:rsid w:val="00AC0C4A"/>
    <w:rsid w:val="00AC127A"/>
    <w:rsid w:val="00AC146A"/>
    <w:rsid w:val="00AC18CB"/>
    <w:rsid w:val="00AC2082"/>
    <w:rsid w:val="00AC25D5"/>
    <w:rsid w:val="00AC2C96"/>
    <w:rsid w:val="00AC3CF6"/>
    <w:rsid w:val="00AC3FD8"/>
    <w:rsid w:val="00AC5AAE"/>
    <w:rsid w:val="00AC7107"/>
    <w:rsid w:val="00AC75CA"/>
    <w:rsid w:val="00AC789C"/>
    <w:rsid w:val="00AC7A80"/>
    <w:rsid w:val="00AD2AA6"/>
    <w:rsid w:val="00AD36F3"/>
    <w:rsid w:val="00AD40B4"/>
    <w:rsid w:val="00AD455B"/>
    <w:rsid w:val="00AD47B5"/>
    <w:rsid w:val="00AD65B1"/>
    <w:rsid w:val="00AD66D2"/>
    <w:rsid w:val="00AD7D76"/>
    <w:rsid w:val="00AE02CB"/>
    <w:rsid w:val="00AE175F"/>
    <w:rsid w:val="00AE3C0C"/>
    <w:rsid w:val="00AE4CB8"/>
    <w:rsid w:val="00AE51C0"/>
    <w:rsid w:val="00AE5A9B"/>
    <w:rsid w:val="00AE666B"/>
    <w:rsid w:val="00AE7D2D"/>
    <w:rsid w:val="00AF0BE4"/>
    <w:rsid w:val="00AF16BA"/>
    <w:rsid w:val="00AF47B7"/>
    <w:rsid w:val="00AF48F2"/>
    <w:rsid w:val="00AF4924"/>
    <w:rsid w:val="00AF4C9C"/>
    <w:rsid w:val="00AF53DE"/>
    <w:rsid w:val="00AF67D0"/>
    <w:rsid w:val="00AF7BB8"/>
    <w:rsid w:val="00B00450"/>
    <w:rsid w:val="00B00557"/>
    <w:rsid w:val="00B00B3A"/>
    <w:rsid w:val="00B0144F"/>
    <w:rsid w:val="00B01672"/>
    <w:rsid w:val="00B01C3B"/>
    <w:rsid w:val="00B01EF3"/>
    <w:rsid w:val="00B0287A"/>
    <w:rsid w:val="00B03D91"/>
    <w:rsid w:val="00B03DF0"/>
    <w:rsid w:val="00B04B96"/>
    <w:rsid w:val="00B067C9"/>
    <w:rsid w:val="00B07B93"/>
    <w:rsid w:val="00B10921"/>
    <w:rsid w:val="00B11166"/>
    <w:rsid w:val="00B141C8"/>
    <w:rsid w:val="00B142AF"/>
    <w:rsid w:val="00B14DF9"/>
    <w:rsid w:val="00B14E78"/>
    <w:rsid w:val="00B1544A"/>
    <w:rsid w:val="00B16010"/>
    <w:rsid w:val="00B167BE"/>
    <w:rsid w:val="00B16A99"/>
    <w:rsid w:val="00B17836"/>
    <w:rsid w:val="00B17DA6"/>
    <w:rsid w:val="00B20B4A"/>
    <w:rsid w:val="00B20F11"/>
    <w:rsid w:val="00B216A8"/>
    <w:rsid w:val="00B2232A"/>
    <w:rsid w:val="00B247D3"/>
    <w:rsid w:val="00B24CEF"/>
    <w:rsid w:val="00B2658B"/>
    <w:rsid w:val="00B27256"/>
    <w:rsid w:val="00B27B1B"/>
    <w:rsid w:val="00B27BF4"/>
    <w:rsid w:val="00B30933"/>
    <w:rsid w:val="00B30B4B"/>
    <w:rsid w:val="00B31A1B"/>
    <w:rsid w:val="00B31B78"/>
    <w:rsid w:val="00B31E5A"/>
    <w:rsid w:val="00B3291F"/>
    <w:rsid w:val="00B329A4"/>
    <w:rsid w:val="00B34344"/>
    <w:rsid w:val="00B34B9D"/>
    <w:rsid w:val="00B366C7"/>
    <w:rsid w:val="00B406C6"/>
    <w:rsid w:val="00B40987"/>
    <w:rsid w:val="00B41032"/>
    <w:rsid w:val="00B4250F"/>
    <w:rsid w:val="00B4253E"/>
    <w:rsid w:val="00B42691"/>
    <w:rsid w:val="00B44121"/>
    <w:rsid w:val="00B44C5A"/>
    <w:rsid w:val="00B47D29"/>
    <w:rsid w:val="00B50290"/>
    <w:rsid w:val="00B50BE2"/>
    <w:rsid w:val="00B519CD"/>
    <w:rsid w:val="00B522D2"/>
    <w:rsid w:val="00B53422"/>
    <w:rsid w:val="00B539C0"/>
    <w:rsid w:val="00B5410B"/>
    <w:rsid w:val="00B54370"/>
    <w:rsid w:val="00B54AD2"/>
    <w:rsid w:val="00B571A5"/>
    <w:rsid w:val="00B57789"/>
    <w:rsid w:val="00B62080"/>
    <w:rsid w:val="00B621ED"/>
    <w:rsid w:val="00B62BC8"/>
    <w:rsid w:val="00B62CD9"/>
    <w:rsid w:val="00B647FD"/>
    <w:rsid w:val="00B64B04"/>
    <w:rsid w:val="00B65656"/>
    <w:rsid w:val="00B662F1"/>
    <w:rsid w:val="00B6660E"/>
    <w:rsid w:val="00B66DB7"/>
    <w:rsid w:val="00B672E7"/>
    <w:rsid w:val="00B675CE"/>
    <w:rsid w:val="00B67C63"/>
    <w:rsid w:val="00B67FF9"/>
    <w:rsid w:val="00B70BDF"/>
    <w:rsid w:val="00B7149F"/>
    <w:rsid w:val="00B719A3"/>
    <w:rsid w:val="00B72610"/>
    <w:rsid w:val="00B73497"/>
    <w:rsid w:val="00B737D5"/>
    <w:rsid w:val="00B73ADA"/>
    <w:rsid w:val="00B75E77"/>
    <w:rsid w:val="00B80A1D"/>
    <w:rsid w:val="00B81239"/>
    <w:rsid w:val="00B8175B"/>
    <w:rsid w:val="00B817E3"/>
    <w:rsid w:val="00B81CCE"/>
    <w:rsid w:val="00B81D66"/>
    <w:rsid w:val="00B8229D"/>
    <w:rsid w:val="00B83EC5"/>
    <w:rsid w:val="00B853AA"/>
    <w:rsid w:val="00B905AC"/>
    <w:rsid w:val="00B906D4"/>
    <w:rsid w:val="00B92591"/>
    <w:rsid w:val="00B92A9D"/>
    <w:rsid w:val="00B92BDC"/>
    <w:rsid w:val="00B93774"/>
    <w:rsid w:val="00B93964"/>
    <w:rsid w:val="00B94153"/>
    <w:rsid w:val="00B956F4"/>
    <w:rsid w:val="00B95AEE"/>
    <w:rsid w:val="00B967C6"/>
    <w:rsid w:val="00B9718C"/>
    <w:rsid w:val="00BA080D"/>
    <w:rsid w:val="00BA2AC5"/>
    <w:rsid w:val="00BA4879"/>
    <w:rsid w:val="00BA6887"/>
    <w:rsid w:val="00BA68DC"/>
    <w:rsid w:val="00BA6CAE"/>
    <w:rsid w:val="00BA7034"/>
    <w:rsid w:val="00BA77FE"/>
    <w:rsid w:val="00BB3907"/>
    <w:rsid w:val="00BB3E9F"/>
    <w:rsid w:val="00BB4ADE"/>
    <w:rsid w:val="00BB4B36"/>
    <w:rsid w:val="00BB4C4C"/>
    <w:rsid w:val="00BB4D49"/>
    <w:rsid w:val="00BB59B1"/>
    <w:rsid w:val="00BB657D"/>
    <w:rsid w:val="00BB6746"/>
    <w:rsid w:val="00BB7E91"/>
    <w:rsid w:val="00BC0076"/>
    <w:rsid w:val="00BC0E1E"/>
    <w:rsid w:val="00BC1544"/>
    <w:rsid w:val="00BC2F59"/>
    <w:rsid w:val="00BC2FC5"/>
    <w:rsid w:val="00BC4C98"/>
    <w:rsid w:val="00BC5F3E"/>
    <w:rsid w:val="00BC639E"/>
    <w:rsid w:val="00BC75ED"/>
    <w:rsid w:val="00BD02A5"/>
    <w:rsid w:val="00BD0AC2"/>
    <w:rsid w:val="00BD209E"/>
    <w:rsid w:val="00BD20BC"/>
    <w:rsid w:val="00BD3295"/>
    <w:rsid w:val="00BD6EA9"/>
    <w:rsid w:val="00BD72FB"/>
    <w:rsid w:val="00BD7E33"/>
    <w:rsid w:val="00BE04C9"/>
    <w:rsid w:val="00BE0CA3"/>
    <w:rsid w:val="00BE10FC"/>
    <w:rsid w:val="00BE1B1C"/>
    <w:rsid w:val="00BE355F"/>
    <w:rsid w:val="00BE3F12"/>
    <w:rsid w:val="00BE4F00"/>
    <w:rsid w:val="00BE57C9"/>
    <w:rsid w:val="00BE6937"/>
    <w:rsid w:val="00BF053E"/>
    <w:rsid w:val="00BF111A"/>
    <w:rsid w:val="00BF2323"/>
    <w:rsid w:val="00BF29F6"/>
    <w:rsid w:val="00BF3878"/>
    <w:rsid w:val="00BF4B07"/>
    <w:rsid w:val="00BF56B1"/>
    <w:rsid w:val="00BF6ACB"/>
    <w:rsid w:val="00BF6DEC"/>
    <w:rsid w:val="00BF6E37"/>
    <w:rsid w:val="00C000F7"/>
    <w:rsid w:val="00C0141B"/>
    <w:rsid w:val="00C01710"/>
    <w:rsid w:val="00C020D9"/>
    <w:rsid w:val="00C02458"/>
    <w:rsid w:val="00C03652"/>
    <w:rsid w:val="00C048D8"/>
    <w:rsid w:val="00C04A55"/>
    <w:rsid w:val="00C04DD1"/>
    <w:rsid w:val="00C0562E"/>
    <w:rsid w:val="00C056A0"/>
    <w:rsid w:val="00C06FB2"/>
    <w:rsid w:val="00C0764C"/>
    <w:rsid w:val="00C07D55"/>
    <w:rsid w:val="00C103F9"/>
    <w:rsid w:val="00C12282"/>
    <w:rsid w:val="00C122DD"/>
    <w:rsid w:val="00C12834"/>
    <w:rsid w:val="00C137FA"/>
    <w:rsid w:val="00C15090"/>
    <w:rsid w:val="00C15633"/>
    <w:rsid w:val="00C16118"/>
    <w:rsid w:val="00C16212"/>
    <w:rsid w:val="00C16436"/>
    <w:rsid w:val="00C169C8"/>
    <w:rsid w:val="00C16F4B"/>
    <w:rsid w:val="00C17AD9"/>
    <w:rsid w:val="00C20176"/>
    <w:rsid w:val="00C2041B"/>
    <w:rsid w:val="00C20FEF"/>
    <w:rsid w:val="00C217BA"/>
    <w:rsid w:val="00C21A93"/>
    <w:rsid w:val="00C21C36"/>
    <w:rsid w:val="00C23BAD"/>
    <w:rsid w:val="00C23E40"/>
    <w:rsid w:val="00C2443A"/>
    <w:rsid w:val="00C24A52"/>
    <w:rsid w:val="00C2652E"/>
    <w:rsid w:val="00C266DB"/>
    <w:rsid w:val="00C26E35"/>
    <w:rsid w:val="00C30221"/>
    <w:rsid w:val="00C30E92"/>
    <w:rsid w:val="00C327A5"/>
    <w:rsid w:val="00C32F20"/>
    <w:rsid w:val="00C34290"/>
    <w:rsid w:val="00C34466"/>
    <w:rsid w:val="00C3543A"/>
    <w:rsid w:val="00C35A94"/>
    <w:rsid w:val="00C35DB7"/>
    <w:rsid w:val="00C361BA"/>
    <w:rsid w:val="00C37627"/>
    <w:rsid w:val="00C37B2C"/>
    <w:rsid w:val="00C37D8D"/>
    <w:rsid w:val="00C4113E"/>
    <w:rsid w:val="00C41A8B"/>
    <w:rsid w:val="00C42587"/>
    <w:rsid w:val="00C42792"/>
    <w:rsid w:val="00C43BDF"/>
    <w:rsid w:val="00C44D7A"/>
    <w:rsid w:val="00C45C6A"/>
    <w:rsid w:val="00C5049A"/>
    <w:rsid w:val="00C51034"/>
    <w:rsid w:val="00C51F94"/>
    <w:rsid w:val="00C5250C"/>
    <w:rsid w:val="00C52D7F"/>
    <w:rsid w:val="00C54469"/>
    <w:rsid w:val="00C54D73"/>
    <w:rsid w:val="00C5531F"/>
    <w:rsid w:val="00C55DED"/>
    <w:rsid w:val="00C56E19"/>
    <w:rsid w:val="00C578B4"/>
    <w:rsid w:val="00C60471"/>
    <w:rsid w:val="00C60993"/>
    <w:rsid w:val="00C60B3E"/>
    <w:rsid w:val="00C615AD"/>
    <w:rsid w:val="00C636B3"/>
    <w:rsid w:val="00C640CD"/>
    <w:rsid w:val="00C64916"/>
    <w:rsid w:val="00C65758"/>
    <w:rsid w:val="00C657A3"/>
    <w:rsid w:val="00C665A9"/>
    <w:rsid w:val="00C665B6"/>
    <w:rsid w:val="00C667FE"/>
    <w:rsid w:val="00C668F8"/>
    <w:rsid w:val="00C67457"/>
    <w:rsid w:val="00C67B51"/>
    <w:rsid w:val="00C70AD0"/>
    <w:rsid w:val="00C71A01"/>
    <w:rsid w:val="00C728C8"/>
    <w:rsid w:val="00C72AB0"/>
    <w:rsid w:val="00C72CFD"/>
    <w:rsid w:val="00C73035"/>
    <w:rsid w:val="00C73F20"/>
    <w:rsid w:val="00C75FAB"/>
    <w:rsid w:val="00C76E1F"/>
    <w:rsid w:val="00C76EDC"/>
    <w:rsid w:val="00C77CCA"/>
    <w:rsid w:val="00C80AF4"/>
    <w:rsid w:val="00C812CC"/>
    <w:rsid w:val="00C8205D"/>
    <w:rsid w:val="00C827BE"/>
    <w:rsid w:val="00C82E18"/>
    <w:rsid w:val="00C840E7"/>
    <w:rsid w:val="00C84EA6"/>
    <w:rsid w:val="00C8569E"/>
    <w:rsid w:val="00C8635E"/>
    <w:rsid w:val="00C863E3"/>
    <w:rsid w:val="00C877D4"/>
    <w:rsid w:val="00C87D7E"/>
    <w:rsid w:val="00C90E41"/>
    <w:rsid w:val="00C92EF0"/>
    <w:rsid w:val="00C93605"/>
    <w:rsid w:val="00C93CEE"/>
    <w:rsid w:val="00C95EA4"/>
    <w:rsid w:val="00C961DA"/>
    <w:rsid w:val="00C968B9"/>
    <w:rsid w:val="00C96C4F"/>
    <w:rsid w:val="00C978AE"/>
    <w:rsid w:val="00CA0B43"/>
    <w:rsid w:val="00CA1B44"/>
    <w:rsid w:val="00CA1D24"/>
    <w:rsid w:val="00CA5576"/>
    <w:rsid w:val="00CA5F67"/>
    <w:rsid w:val="00CA6881"/>
    <w:rsid w:val="00CA7780"/>
    <w:rsid w:val="00CA7A9A"/>
    <w:rsid w:val="00CA7FD0"/>
    <w:rsid w:val="00CB07F9"/>
    <w:rsid w:val="00CB0A7B"/>
    <w:rsid w:val="00CB0E0F"/>
    <w:rsid w:val="00CB221C"/>
    <w:rsid w:val="00CB28E6"/>
    <w:rsid w:val="00CB3259"/>
    <w:rsid w:val="00CB38C3"/>
    <w:rsid w:val="00CB3A3B"/>
    <w:rsid w:val="00CB4C98"/>
    <w:rsid w:val="00CB5395"/>
    <w:rsid w:val="00CB5B73"/>
    <w:rsid w:val="00CC026D"/>
    <w:rsid w:val="00CC0C85"/>
    <w:rsid w:val="00CC1155"/>
    <w:rsid w:val="00CC157D"/>
    <w:rsid w:val="00CC24D5"/>
    <w:rsid w:val="00CC2757"/>
    <w:rsid w:val="00CC5B2C"/>
    <w:rsid w:val="00CC602C"/>
    <w:rsid w:val="00CC6C0A"/>
    <w:rsid w:val="00CC7EC0"/>
    <w:rsid w:val="00CD07DC"/>
    <w:rsid w:val="00CD1288"/>
    <w:rsid w:val="00CD157E"/>
    <w:rsid w:val="00CD1765"/>
    <w:rsid w:val="00CD1F7D"/>
    <w:rsid w:val="00CD28F8"/>
    <w:rsid w:val="00CD342E"/>
    <w:rsid w:val="00CD35BC"/>
    <w:rsid w:val="00CD377A"/>
    <w:rsid w:val="00CD3F12"/>
    <w:rsid w:val="00CD4DBF"/>
    <w:rsid w:val="00CD4EB7"/>
    <w:rsid w:val="00CD5469"/>
    <w:rsid w:val="00CD550C"/>
    <w:rsid w:val="00CD5667"/>
    <w:rsid w:val="00CD57A0"/>
    <w:rsid w:val="00CD57C7"/>
    <w:rsid w:val="00CD590F"/>
    <w:rsid w:val="00CD639F"/>
    <w:rsid w:val="00CD6554"/>
    <w:rsid w:val="00CD6D00"/>
    <w:rsid w:val="00CD755D"/>
    <w:rsid w:val="00CD7EE8"/>
    <w:rsid w:val="00CE1373"/>
    <w:rsid w:val="00CE14C3"/>
    <w:rsid w:val="00CE2EE4"/>
    <w:rsid w:val="00CE331E"/>
    <w:rsid w:val="00CE3595"/>
    <w:rsid w:val="00CE40BB"/>
    <w:rsid w:val="00CE459E"/>
    <w:rsid w:val="00CE4EB3"/>
    <w:rsid w:val="00CE5A3E"/>
    <w:rsid w:val="00CE5C42"/>
    <w:rsid w:val="00CE5FA1"/>
    <w:rsid w:val="00CE6604"/>
    <w:rsid w:val="00CE6649"/>
    <w:rsid w:val="00CE696E"/>
    <w:rsid w:val="00CE7328"/>
    <w:rsid w:val="00CF041C"/>
    <w:rsid w:val="00CF094A"/>
    <w:rsid w:val="00CF09F2"/>
    <w:rsid w:val="00CF0CBA"/>
    <w:rsid w:val="00CF123E"/>
    <w:rsid w:val="00CF128B"/>
    <w:rsid w:val="00CF14D2"/>
    <w:rsid w:val="00CF2DB7"/>
    <w:rsid w:val="00CF302A"/>
    <w:rsid w:val="00CF3125"/>
    <w:rsid w:val="00CF31B5"/>
    <w:rsid w:val="00CF3958"/>
    <w:rsid w:val="00CF434F"/>
    <w:rsid w:val="00CF6792"/>
    <w:rsid w:val="00CF68D9"/>
    <w:rsid w:val="00CF6AB9"/>
    <w:rsid w:val="00CF6E7F"/>
    <w:rsid w:val="00CF7806"/>
    <w:rsid w:val="00D00AAF"/>
    <w:rsid w:val="00D00FC7"/>
    <w:rsid w:val="00D011BB"/>
    <w:rsid w:val="00D01200"/>
    <w:rsid w:val="00D015F1"/>
    <w:rsid w:val="00D01C99"/>
    <w:rsid w:val="00D02882"/>
    <w:rsid w:val="00D032DA"/>
    <w:rsid w:val="00D03379"/>
    <w:rsid w:val="00D037E7"/>
    <w:rsid w:val="00D04102"/>
    <w:rsid w:val="00D0416D"/>
    <w:rsid w:val="00D05412"/>
    <w:rsid w:val="00D055DE"/>
    <w:rsid w:val="00D064DD"/>
    <w:rsid w:val="00D076EC"/>
    <w:rsid w:val="00D07FC8"/>
    <w:rsid w:val="00D11D94"/>
    <w:rsid w:val="00D127C8"/>
    <w:rsid w:val="00D12849"/>
    <w:rsid w:val="00D131D5"/>
    <w:rsid w:val="00D15792"/>
    <w:rsid w:val="00D15BC0"/>
    <w:rsid w:val="00D17063"/>
    <w:rsid w:val="00D179CD"/>
    <w:rsid w:val="00D20661"/>
    <w:rsid w:val="00D20C74"/>
    <w:rsid w:val="00D22402"/>
    <w:rsid w:val="00D23255"/>
    <w:rsid w:val="00D25B11"/>
    <w:rsid w:val="00D26729"/>
    <w:rsid w:val="00D27AB8"/>
    <w:rsid w:val="00D30185"/>
    <w:rsid w:val="00D308A1"/>
    <w:rsid w:val="00D30F98"/>
    <w:rsid w:val="00D31723"/>
    <w:rsid w:val="00D3196A"/>
    <w:rsid w:val="00D331C7"/>
    <w:rsid w:val="00D337AE"/>
    <w:rsid w:val="00D33828"/>
    <w:rsid w:val="00D33DEF"/>
    <w:rsid w:val="00D34273"/>
    <w:rsid w:val="00D344BB"/>
    <w:rsid w:val="00D352D0"/>
    <w:rsid w:val="00D36288"/>
    <w:rsid w:val="00D36533"/>
    <w:rsid w:val="00D377AC"/>
    <w:rsid w:val="00D402C2"/>
    <w:rsid w:val="00D40DAB"/>
    <w:rsid w:val="00D41BEE"/>
    <w:rsid w:val="00D42881"/>
    <w:rsid w:val="00D432F3"/>
    <w:rsid w:val="00D439C0"/>
    <w:rsid w:val="00D43A81"/>
    <w:rsid w:val="00D44E0F"/>
    <w:rsid w:val="00D4542E"/>
    <w:rsid w:val="00D457BB"/>
    <w:rsid w:val="00D45C8A"/>
    <w:rsid w:val="00D45D9A"/>
    <w:rsid w:val="00D47158"/>
    <w:rsid w:val="00D477CB"/>
    <w:rsid w:val="00D5053F"/>
    <w:rsid w:val="00D514A5"/>
    <w:rsid w:val="00D527FD"/>
    <w:rsid w:val="00D52D21"/>
    <w:rsid w:val="00D53C14"/>
    <w:rsid w:val="00D55068"/>
    <w:rsid w:val="00D55BF4"/>
    <w:rsid w:val="00D6033D"/>
    <w:rsid w:val="00D617CC"/>
    <w:rsid w:val="00D61C5D"/>
    <w:rsid w:val="00D6356A"/>
    <w:rsid w:val="00D638B0"/>
    <w:rsid w:val="00D638D8"/>
    <w:rsid w:val="00D63CB2"/>
    <w:rsid w:val="00D6426D"/>
    <w:rsid w:val="00D6645F"/>
    <w:rsid w:val="00D66698"/>
    <w:rsid w:val="00D67F85"/>
    <w:rsid w:val="00D7108A"/>
    <w:rsid w:val="00D723FB"/>
    <w:rsid w:val="00D727EF"/>
    <w:rsid w:val="00D738A4"/>
    <w:rsid w:val="00D738F8"/>
    <w:rsid w:val="00D73AB3"/>
    <w:rsid w:val="00D753CE"/>
    <w:rsid w:val="00D75D02"/>
    <w:rsid w:val="00D7692C"/>
    <w:rsid w:val="00D77F29"/>
    <w:rsid w:val="00D80462"/>
    <w:rsid w:val="00D80823"/>
    <w:rsid w:val="00D82035"/>
    <w:rsid w:val="00D8221D"/>
    <w:rsid w:val="00D827E9"/>
    <w:rsid w:val="00D83C46"/>
    <w:rsid w:val="00D83D8E"/>
    <w:rsid w:val="00D841B3"/>
    <w:rsid w:val="00D847E3"/>
    <w:rsid w:val="00D84D3C"/>
    <w:rsid w:val="00D86726"/>
    <w:rsid w:val="00D879BB"/>
    <w:rsid w:val="00D90932"/>
    <w:rsid w:val="00D92818"/>
    <w:rsid w:val="00D9352F"/>
    <w:rsid w:val="00D94314"/>
    <w:rsid w:val="00D943D8"/>
    <w:rsid w:val="00D9532A"/>
    <w:rsid w:val="00D9606A"/>
    <w:rsid w:val="00D963C4"/>
    <w:rsid w:val="00D96470"/>
    <w:rsid w:val="00D96E86"/>
    <w:rsid w:val="00D970FA"/>
    <w:rsid w:val="00DA0331"/>
    <w:rsid w:val="00DA0354"/>
    <w:rsid w:val="00DA0709"/>
    <w:rsid w:val="00DA0B84"/>
    <w:rsid w:val="00DA0BE2"/>
    <w:rsid w:val="00DA117E"/>
    <w:rsid w:val="00DA2245"/>
    <w:rsid w:val="00DA23AD"/>
    <w:rsid w:val="00DA2484"/>
    <w:rsid w:val="00DA2698"/>
    <w:rsid w:val="00DA2847"/>
    <w:rsid w:val="00DA2E81"/>
    <w:rsid w:val="00DA356B"/>
    <w:rsid w:val="00DA61C9"/>
    <w:rsid w:val="00DA724D"/>
    <w:rsid w:val="00DA74AC"/>
    <w:rsid w:val="00DB05A5"/>
    <w:rsid w:val="00DB05CF"/>
    <w:rsid w:val="00DB0B45"/>
    <w:rsid w:val="00DB2720"/>
    <w:rsid w:val="00DB29E1"/>
    <w:rsid w:val="00DB2DFB"/>
    <w:rsid w:val="00DB2E66"/>
    <w:rsid w:val="00DB3408"/>
    <w:rsid w:val="00DB3521"/>
    <w:rsid w:val="00DB39CB"/>
    <w:rsid w:val="00DB4C7C"/>
    <w:rsid w:val="00DB53FB"/>
    <w:rsid w:val="00DB591E"/>
    <w:rsid w:val="00DB5A88"/>
    <w:rsid w:val="00DB5D15"/>
    <w:rsid w:val="00DB60A7"/>
    <w:rsid w:val="00DB65FD"/>
    <w:rsid w:val="00DB68F0"/>
    <w:rsid w:val="00DB6B9D"/>
    <w:rsid w:val="00DB7DE2"/>
    <w:rsid w:val="00DC0149"/>
    <w:rsid w:val="00DC055D"/>
    <w:rsid w:val="00DC127F"/>
    <w:rsid w:val="00DC217E"/>
    <w:rsid w:val="00DC325E"/>
    <w:rsid w:val="00DC3431"/>
    <w:rsid w:val="00DC3F12"/>
    <w:rsid w:val="00DC55B3"/>
    <w:rsid w:val="00DC6457"/>
    <w:rsid w:val="00DC7678"/>
    <w:rsid w:val="00DC76E2"/>
    <w:rsid w:val="00DC7801"/>
    <w:rsid w:val="00DC791C"/>
    <w:rsid w:val="00DC7F02"/>
    <w:rsid w:val="00DD126F"/>
    <w:rsid w:val="00DD328D"/>
    <w:rsid w:val="00DD53E5"/>
    <w:rsid w:val="00DD6252"/>
    <w:rsid w:val="00DE10D5"/>
    <w:rsid w:val="00DE1A77"/>
    <w:rsid w:val="00DE293F"/>
    <w:rsid w:val="00DE3D51"/>
    <w:rsid w:val="00DE49F4"/>
    <w:rsid w:val="00DE5183"/>
    <w:rsid w:val="00DF0013"/>
    <w:rsid w:val="00DF01BB"/>
    <w:rsid w:val="00DF0249"/>
    <w:rsid w:val="00DF1454"/>
    <w:rsid w:val="00DF162A"/>
    <w:rsid w:val="00DF218A"/>
    <w:rsid w:val="00DF33B6"/>
    <w:rsid w:val="00DF3D2B"/>
    <w:rsid w:val="00DF3EDE"/>
    <w:rsid w:val="00DF470A"/>
    <w:rsid w:val="00DF4D6A"/>
    <w:rsid w:val="00DF513C"/>
    <w:rsid w:val="00DF5617"/>
    <w:rsid w:val="00DF5D45"/>
    <w:rsid w:val="00DF5EBB"/>
    <w:rsid w:val="00DF7B03"/>
    <w:rsid w:val="00DF7D33"/>
    <w:rsid w:val="00E01004"/>
    <w:rsid w:val="00E0151E"/>
    <w:rsid w:val="00E01E26"/>
    <w:rsid w:val="00E029C2"/>
    <w:rsid w:val="00E05143"/>
    <w:rsid w:val="00E06632"/>
    <w:rsid w:val="00E066AB"/>
    <w:rsid w:val="00E07F91"/>
    <w:rsid w:val="00E137FC"/>
    <w:rsid w:val="00E145D1"/>
    <w:rsid w:val="00E154E2"/>
    <w:rsid w:val="00E15B02"/>
    <w:rsid w:val="00E1670B"/>
    <w:rsid w:val="00E16A31"/>
    <w:rsid w:val="00E16F9F"/>
    <w:rsid w:val="00E1700F"/>
    <w:rsid w:val="00E1750E"/>
    <w:rsid w:val="00E207CB"/>
    <w:rsid w:val="00E22D06"/>
    <w:rsid w:val="00E22F7F"/>
    <w:rsid w:val="00E23547"/>
    <w:rsid w:val="00E2468C"/>
    <w:rsid w:val="00E249AB"/>
    <w:rsid w:val="00E24FC4"/>
    <w:rsid w:val="00E25184"/>
    <w:rsid w:val="00E253EE"/>
    <w:rsid w:val="00E25FBB"/>
    <w:rsid w:val="00E26594"/>
    <w:rsid w:val="00E26B9C"/>
    <w:rsid w:val="00E27554"/>
    <w:rsid w:val="00E27919"/>
    <w:rsid w:val="00E27B79"/>
    <w:rsid w:val="00E30FA1"/>
    <w:rsid w:val="00E31C47"/>
    <w:rsid w:val="00E32554"/>
    <w:rsid w:val="00E3305E"/>
    <w:rsid w:val="00E34621"/>
    <w:rsid w:val="00E34772"/>
    <w:rsid w:val="00E34B4E"/>
    <w:rsid w:val="00E34EBB"/>
    <w:rsid w:val="00E35D14"/>
    <w:rsid w:val="00E36407"/>
    <w:rsid w:val="00E371B7"/>
    <w:rsid w:val="00E40CE1"/>
    <w:rsid w:val="00E40DE8"/>
    <w:rsid w:val="00E42267"/>
    <w:rsid w:val="00E42400"/>
    <w:rsid w:val="00E42821"/>
    <w:rsid w:val="00E43506"/>
    <w:rsid w:val="00E43695"/>
    <w:rsid w:val="00E448DE"/>
    <w:rsid w:val="00E44A0C"/>
    <w:rsid w:val="00E44C6E"/>
    <w:rsid w:val="00E45CFC"/>
    <w:rsid w:val="00E46CC2"/>
    <w:rsid w:val="00E4794E"/>
    <w:rsid w:val="00E5070B"/>
    <w:rsid w:val="00E50955"/>
    <w:rsid w:val="00E50D52"/>
    <w:rsid w:val="00E52456"/>
    <w:rsid w:val="00E52B25"/>
    <w:rsid w:val="00E531CC"/>
    <w:rsid w:val="00E53E30"/>
    <w:rsid w:val="00E544E6"/>
    <w:rsid w:val="00E54DCA"/>
    <w:rsid w:val="00E55D20"/>
    <w:rsid w:val="00E560B7"/>
    <w:rsid w:val="00E56773"/>
    <w:rsid w:val="00E57108"/>
    <w:rsid w:val="00E576EC"/>
    <w:rsid w:val="00E616A8"/>
    <w:rsid w:val="00E6174F"/>
    <w:rsid w:val="00E617A4"/>
    <w:rsid w:val="00E6219D"/>
    <w:rsid w:val="00E6262E"/>
    <w:rsid w:val="00E62DE7"/>
    <w:rsid w:val="00E6463F"/>
    <w:rsid w:val="00E64A66"/>
    <w:rsid w:val="00E64FA8"/>
    <w:rsid w:val="00E65287"/>
    <w:rsid w:val="00E661AE"/>
    <w:rsid w:val="00E66921"/>
    <w:rsid w:val="00E672C5"/>
    <w:rsid w:val="00E673C0"/>
    <w:rsid w:val="00E676F6"/>
    <w:rsid w:val="00E67BD9"/>
    <w:rsid w:val="00E67D25"/>
    <w:rsid w:val="00E7078A"/>
    <w:rsid w:val="00E72DF2"/>
    <w:rsid w:val="00E73057"/>
    <w:rsid w:val="00E7523E"/>
    <w:rsid w:val="00E7605F"/>
    <w:rsid w:val="00E76229"/>
    <w:rsid w:val="00E76A02"/>
    <w:rsid w:val="00E76A3D"/>
    <w:rsid w:val="00E76BA9"/>
    <w:rsid w:val="00E77A7C"/>
    <w:rsid w:val="00E805A9"/>
    <w:rsid w:val="00E80E58"/>
    <w:rsid w:val="00E81460"/>
    <w:rsid w:val="00E81B3E"/>
    <w:rsid w:val="00E81D5A"/>
    <w:rsid w:val="00E82399"/>
    <w:rsid w:val="00E830F0"/>
    <w:rsid w:val="00E83837"/>
    <w:rsid w:val="00E83E49"/>
    <w:rsid w:val="00E8434D"/>
    <w:rsid w:val="00E84C54"/>
    <w:rsid w:val="00E85069"/>
    <w:rsid w:val="00E87082"/>
    <w:rsid w:val="00E875FF"/>
    <w:rsid w:val="00E9012F"/>
    <w:rsid w:val="00E9093C"/>
    <w:rsid w:val="00E9228A"/>
    <w:rsid w:val="00E924EF"/>
    <w:rsid w:val="00E92A56"/>
    <w:rsid w:val="00E94743"/>
    <w:rsid w:val="00E95037"/>
    <w:rsid w:val="00E96D1F"/>
    <w:rsid w:val="00E970AC"/>
    <w:rsid w:val="00E97440"/>
    <w:rsid w:val="00E975B6"/>
    <w:rsid w:val="00EA06A8"/>
    <w:rsid w:val="00EA1D5F"/>
    <w:rsid w:val="00EA1FB9"/>
    <w:rsid w:val="00EA2C6D"/>
    <w:rsid w:val="00EA2F58"/>
    <w:rsid w:val="00EA35B6"/>
    <w:rsid w:val="00EA3DB1"/>
    <w:rsid w:val="00EA4BE5"/>
    <w:rsid w:val="00EA4E1D"/>
    <w:rsid w:val="00EA5046"/>
    <w:rsid w:val="00EA58AF"/>
    <w:rsid w:val="00EA5962"/>
    <w:rsid w:val="00EA5A0F"/>
    <w:rsid w:val="00EA6308"/>
    <w:rsid w:val="00EA63AB"/>
    <w:rsid w:val="00EA67E4"/>
    <w:rsid w:val="00EA6961"/>
    <w:rsid w:val="00EA6C3F"/>
    <w:rsid w:val="00EA73FF"/>
    <w:rsid w:val="00EA7D52"/>
    <w:rsid w:val="00EB0308"/>
    <w:rsid w:val="00EB0449"/>
    <w:rsid w:val="00EB0588"/>
    <w:rsid w:val="00EB105C"/>
    <w:rsid w:val="00EB4A3B"/>
    <w:rsid w:val="00EB4CF7"/>
    <w:rsid w:val="00EB5701"/>
    <w:rsid w:val="00EB63CF"/>
    <w:rsid w:val="00EB648C"/>
    <w:rsid w:val="00EB6F24"/>
    <w:rsid w:val="00EB76AA"/>
    <w:rsid w:val="00EC04DD"/>
    <w:rsid w:val="00EC175F"/>
    <w:rsid w:val="00EC218D"/>
    <w:rsid w:val="00EC23E4"/>
    <w:rsid w:val="00EC38ED"/>
    <w:rsid w:val="00EC58A0"/>
    <w:rsid w:val="00EC5AEB"/>
    <w:rsid w:val="00EC5E3A"/>
    <w:rsid w:val="00EC5E4B"/>
    <w:rsid w:val="00EC643B"/>
    <w:rsid w:val="00ED01B2"/>
    <w:rsid w:val="00ED038B"/>
    <w:rsid w:val="00ED17D4"/>
    <w:rsid w:val="00ED220D"/>
    <w:rsid w:val="00ED2428"/>
    <w:rsid w:val="00ED2B27"/>
    <w:rsid w:val="00ED3041"/>
    <w:rsid w:val="00ED44CB"/>
    <w:rsid w:val="00ED457E"/>
    <w:rsid w:val="00ED4D1E"/>
    <w:rsid w:val="00ED51CF"/>
    <w:rsid w:val="00ED5DE2"/>
    <w:rsid w:val="00ED6625"/>
    <w:rsid w:val="00ED6D32"/>
    <w:rsid w:val="00EE1691"/>
    <w:rsid w:val="00EE29B1"/>
    <w:rsid w:val="00EE344A"/>
    <w:rsid w:val="00EE3F49"/>
    <w:rsid w:val="00EE3F6E"/>
    <w:rsid w:val="00EE4251"/>
    <w:rsid w:val="00EE52FE"/>
    <w:rsid w:val="00EE61A4"/>
    <w:rsid w:val="00EE6580"/>
    <w:rsid w:val="00EE6803"/>
    <w:rsid w:val="00EE6C24"/>
    <w:rsid w:val="00EE7AA7"/>
    <w:rsid w:val="00EE7B91"/>
    <w:rsid w:val="00EE7EA8"/>
    <w:rsid w:val="00EF1602"/>
    <w:rsid w:val="00EF1856"/>
    <w:rsid w:val="00EF2075"/>
    <w:rsid w:val="00EF2374"/>
    <w:rsid w:val="00EF2BEE"/>
    <w:rsid w:val="00EF2EDA"/>
    <w:rsid w:val="00EF3FE3"/>
    <w:rsid w:val="00EF4A29"/>
    <w:rsid w:val="00EF5E27"/>
    <w:rsid w:val="00EF7587"/>
    <w:rsid w:val="00F001E6"/>
    <w:rsid w:val="00F00E00"/>
    <w:rsid w:val="00F01860"/>
    <w:rsid w:val="00F022D9"/>
    <w:rsid w:val="00F02326"/>
    <w:rsid w:val="00F0257C"/>
    <w:rsid w:val="00F03CF7"/>
    <w:rsid w:val="00F03EED"/>
    <w:rsid w:val="00F03F52"/>
    <w:rsid w:val="00F04418"/>
    <w:rsid w:val="00F04E30"/>
    <w:rsid w:val="00F054D9"/>
    <w:rsid w:val="00F07D51"/>
    <w:rsid w:val="00F10BCA"/>
    <w:rsid w:val="00F10EDD"/>
    <w:rsid w:val="00F128D0"/>
    <w:rsid w:val="00F12F4F"/>
    <w:rsid w:val="00F14ADC"/>
    <w:rsid w:val="00F15335"/>
    <w:rsid w:val="00F1575B"/>
    <w:rsid w:val="00F1667D"/>
    <w:rsid w:val="00F1697C"/>
    <w:rsid w:val="00F16F10"/>
    <w:rsid w:val="00F17881"/>
    <w:rsid w:val="00F20737"/>
    <w:rsid w:val="00F21846"/>
    <w:rsid w:val="00F22CFE"/>
    <w:rsid w:val="00F2302C"/>
    <w:rsid w:val="00F23902"/>
    <w:rsid w:val="00F23CCF"/>
    <w:rsid w:val="00F24434"/>
    <w:rsid w:val="00F248B9"/>
    <w:rsid w:val="00F24B3B"/>
    <w:rsid w:val="00F24D30"/>
    <w:rsid w:val="00F27DA3"/>
    <w:rsid w:val="00F27DB4"/>
    <w:rsid w:val="00F3014B"/>
    <w:rsid w:val="00F326E1"/>
    <w:rsid w:val="00F32CBF"/>
    <w:rsid w:val="00F348CA"/>
    <w:rsid w:val="00F35F93"/>
    <w:rsid w:val="00F36423"/>
    <w:rsid w:val="00F372E1"/>
    <w:rsid w:val="00F40111"/>
    <w:rsid w:val="00F4055B"/>
    <w:rsid w:val="00F4158C"/>
    <w:rsid w:val="00F4359A"/>
    <w:rsid w:val="00F453E0"/>
    <w:rsid w:val="00F45A49"/>
    <w:rsid w:val="00F45A96"/>
    <w:rsid w:val="00F45E13"/>
    <w:rsid w:val="00F46C98"/>
    <w:rsid w:val="00F46D2C"/>
    <w:rsid w:val="00F47D31"/>
    <w:rsid w:val="00F47FD6"/>
    <w:rsid w:val="00F510CB"/>
    <w:rsid w:val="00F52FB2"/>
    <w:rsid w:val="00F537DF"/>
    <w:rsid w:val="00F53FC8"/>
    <w:rsid w:val="00F547E7"/>
    <w:rsid w:val="00F556CD"/>
    <w:rsid w:val="00F55E19"/>
    <w:rsid w:val="00F5733D"/>
    <w:rsid w:val="00F578CD"/>
    <w:rsid w:val="00F60F11"/>
    <w:rsid w:val="00F620F5"/>
    <w:rsid w:val="00F625B8"/>
    <w:rsid w:val="00F63BF1"/>
    <w:rsid w:val="00F63DBA"/>
    <w:rsid w:val="00F63F7F"/>
    <w:rsid w:val="00F660A3"/>
    <w:rsid w:val="00F675EB"/>
    <w:rsid w:val="00F7147E"/>
    <w:rsid w:val="00F723BE"/>
    <w:rsid w:val="00F725C5"/>
    <w:rsid w:val="00F736C5"/>
    <w:rsid w:val="00F739CE"/>
    <w:rsid w:val="00F73C6D"/>
    <w:rsid w:val="00F74FD6"/>
    <w:rsid w:val="00F765FD"/>
    <w:rsid w:val="00F80328"/>
    <w:rsid w:val="00F80C21"/>
    <w:rsid w:val="00F80DF1"/>
    <w:rsid w:val="00F81BDC"/>
    <w:rsid w:val="00F83945"/>
    <w:rsid w:val="00F84B58"/>
    <w:rsid w:val="00F866D0"/>
    <w:rsid w:val="00F87029"/>
    <w:rsid w:val="00F873E5"/>
    <w:rsid w:val="00F87F5E"/>
    <w:rsid w:val="00F907BF"/>
    <w:rsid w:val="00F907E3"/>
    <w:rsid w:val="00F90995"/>
    <w:rsid w:val="00F91B3F"/>
    <w:rsid w:val="00F91E59"/>
    <w:rsid w:val="00F92906"/>
    <w:rsid w:val="00F93BEE"/>
    <w:rsid w:val="00F93D35"/>
    <w:rsid w:val="00F944A0"/>
    <w:rsid w:val="00F94520"/>
    <w:rsid w:val="00F9454B"/>
    <w:rsid w:val="00F945B7"/>
    <w:rsid w:val="00F94EAD"/>
    <w:rsid w:val="00F9556B"/>
    <w:rsid w:val="00F95DD2"/>
    <w:rsid w:val="00F96EE8"/>
    <w:rsid w:val="00F9760C"/>
    <w:rsid w:val="00FA5EFE"/>
    <w:rsid w:val="00FA65DC"/>
    <w:rsid w:val="00FA66FE"/>
    <w:rsid w:val="00FA6EF3"/>
    <w:rsid w:val="00FA77E0"/>
    <w:rsid w:val="00FA7DCD"/>
    <w:rsid w:val="00FB05D1"/>
    <w:rsid w:val="00FB0C06"/>
    <w:rsid w:val="00FB0C13"/>
    <w:rsid w:val="00FB0D3A"/>
    <w:rsid w:val="00FB0DE4"/>
    <w:rsid w:val="00FB13A8"/>
    <w:rsid w:val="00FB14FB"/>
    <w:rsid w:val="00FB1BED"/>
    <w:rsid w:val="00FB2FB4"/>
    <w:rsid w:val="00FB32CF"/>
    <w:rsid w:val="00FB3B33"/>
    <w:rsid w:val="00FB3CDE"/>
    <w:rsid w:val="00FB44CD"/>
    <w:rsid w:val="00FB4EA9"/>
    <w:rsid w:val="00FB50C9"/>
    <w:rsid w:val="00FB63BA"/>
    <w:rsid w:val="00FB6E99"/>
    <w:rsid w:val="00FB6EFA"/>
    <w:rsid w:val="00FB7FDF"/>
    <w:rsid w:val="00FC0310"/>
    <w:rsid w:val="00FC1007"/>
    <w:rsid w:val="00FC13DB"/>
    <w:rsid w:val="00FC1725"/>
    <w:rsid w:val="00FC51DB"/>
    <w:rsid w:val="00FC5B15"/>
    <w:rsid w:val="00FC6DE1"/>
    <w:rsid w:val="00FC79DC"/>
    <w:rsid w:val="00FD0FC6"/>
    <w:rsid w:val="00FD12A8"/>
    <w:rsid w:val="00FD196F"/>
    <w:rsid w:val="00FD28EE"/>
    <w:rsid w:val="00FD33BE"/>
    <w:rsid w:val="00FD36C8"/>
    <w:rsid w:val="00FD485F"/>
    <w:rsid w:val="00FD4DC0"/>
    <w:rsid w:val="00FD535C"/>
    <w:rsid w:val="00FD56B3"/>
    <w:rsid w:val="00FD62B6"/>
    <w:rsid w:val="00FD6978"/>
    <w:rsid w:val="00FE075D"/>
    <w:rsid w:val="00FE27A8"/>
    <w:rsid w:val="00FE318E"/>
    <w:rsid w:val="00FE3B2C"/>
    <w:rsid w:val="00FE7AFC"/>
    <w:rsid w:val="00FF16DA"/>
    <w:rsid w:val="00FF170D"/>
    <w:rsid w:val="00FF1B52"/>
    <w:rsid w:val="00FF1CE3"/>
    <w:rsid w:val="00FF30C4"/>
    <w:rsid w:val="00FF3DE0"/>
    <w:rsid w:val="00FF4330"/>
    <w:rsid w:val="00FF4A8D"/>
    <w:rsid w:val="00FF4EC5"/>
    <w:rsid w:val="00FF6F12"/>
    <w:rsid w:val="01312B32"/>
    <w:rsid w:val="01452E3F"/>
    <w:rsid w:val="01765157"/>
    <w:rsid w:val="01B50EF8"/>
    <w:rsid w:val="01D54BAD"/>
    <w:rsid w:val="020B4087"/>
    <w:rsid w:val="0217607A"/>
    <w:rsid w:val="0255158D"/>
    <w:rsid w:val="02593379"/>
    <w:rsid w:val="02DD57AA"/>
    <w:rsid w:val="02F207D3"/>
    <w:rsid w:val="031B3CD9"/>
    <w:rsid w:val="032D0B59"/>
    <w:rsid w:val="032D7DD1"/>
    <w:rsid w:val="03471454"/>
    <w:rsid w:val="037A0579"/>
    <w:rsid w:val="03872962"/>
    <w:rsid w:val="0435039B"/>
    <w:rsid w:val="04686432"/>
    <w:rsid w:val="047478D5"/>
    <w:rsid w:val="04A73B9D"/>
    <w:rsid w:val="04ED1BE6"/>
    <w:rsid w:val="04F779A5"/>
    <w:rsid w:val="054E7A83"/>
    <w:rsid w:val="056A6CE2"/>
    <w:rsid w:val="05921727"/>
    <w:rsid w:val="05BC4D09"/>
    <w:rsid w:val="05E8615C"/>
    <w:rsid w:val="06492392"/>
    <w:rsid w:val="067B29D2"/>
    <w:rsid w:val="06E573E1"/>
    <w:rsid w:val="06F1242E"/>
    <w:rsid w:val="06F9177B"/>
    <w:rsid w:val="07310AE9"/>
    <w:rsid w:val="07563D19"/>
    <w:rsid w:val="076919D1"/>
    <w:rsid w:val="07E27B11"/>
    <w:rsid w:val="07F509A5"/>
    <w:rsid w:val="08303525"/>
    <w:rsid w:val="0840094C"/>
    <w:rsid w:val="08A71E2A"/>
    <w:rsid w:val="08A86FB0"/>
    <w:rsid w:val="08D07F0D"/>
    <w:rsid w:val="08F24420"/>
    <w:rsid w:val="09857CA1"/>
    <w:rsid w:val="098729EA"/>
    <w:rsid w:val="09AE7299"/>
    <w:rsid w:val="09D605FD"/>
    <w:rsid w:val="09D62CF0"/>
    <w:rsid w:val="09DD4F0F"/>
    <w:rsid w:val="09E948D6"/>
    <w:rsid w:val="09FA4307"/>
    <w:rsid w:val="0A120C38"/>
    <w:rsid w:val="0A8F5A7B"/>
    <w:rsid w:val="0AAF42EB"/>
    <w:rsid w:val="0AD45D40"/>
    <w:rsid w:val="0AE16145"/>
    <w:rsid w:val="0AF21F0E"/>
    <w:rsid w:val="0AFA439E"/>
    <w:rsid w:val="0B011846"/>
    <w:rsid w:val="0B1B11BE"/>
    <w:rsid w:val="0B1F6B24"/>
    <w:rsid w:val="0B1F7E53"/>
    <w:rsid w:val="0B3656A5"/>
    <w:rsid w:val="0B620A5F"/>
    <w:rsid w:val="0BE0396E"/>
    <w:rsid w:val="0C1B358D"/>
    <w:rsid w:val="0C4F17B8"/>
    <w:rsid w:val="0CDC5AF3"/>
    <w:rsid w:val="0CF64663"/>
    <w:rsid w:val="0D7F0934"/>
    <w:rsid w:val="0E3474A2"/>
    <w:rsid w:val="0E4047C9"/>
    <w:rsid w:val="0E8D76A5"/>
    <w:rsid w:val="0EAD7111"/>
    <w:rsid w:val="0EF91020"/>
    <w:rsid w:val="0F072A3B"/>
    <w:rsid w:val="0FB9450D"/>
    <w:rsid w:val="0FF57F8D"/>
    <w:rsid w:val="105D06F3"/>
    <w:rsid w:val="10E83F46"/>
    <w:rsid w:val="10EE485F"/>
    <w:rsid w:val="11081D91"/>
    <w:rsid w:val="111F70D8"/>
    <w:rsid w:val="1155251E"/>
    <w:rsid w:val="1169773B"/>
    <w:rsid w:val="11910A94"/>
    <w:rsid w:val="11BF7D5C"/>
    <w:rsid w:val="11D96718"/>
    <w:rsid w:val="12356F91"/>
    <w:rsid w:val="12474A21"/>
    <w:rsid w:val="124B367D"/>
    <w:rsid w:val="125F2C72"/>
    <w:rsid w:val="1273562D"/>
    <w:rsid w:val="128F2D41"/>
    <w:rsid w:val="12A266B4"/>
    <w:rsid w:val="12D96052"/>
    <w:rsid w:val="12DC29BD"/>
    <w:rsid w:val="12DE0D2D"/>
    <w:rsid w:val="131155C7"/>
    <w:rsid w:val="137A6B58"/>
    <w:rsid w:val="137C1F13"/>
    <w:rsid w:val="13DA40A1"/>
    <w:rsid w:val="14402E0B"/>
    <w:rsid w:val="14D146DD"/>
    <w:rsid w:val="14D21ACF"/>
    <w:rsid w:val="150C2A81"/>
    <w:rsid w:val="1521478B"/>
    <w:rsid w:val="15340E7B"/>
    <w:rsid w:val="157E69B2"/>
    <w:rsid w:val="15DE26D2"/>
    <w:rsid w:val="1649326D"/>
    <w:rsid w:val="164D1370"/>
    <w:rsid w:val="16642654"/>
    <w:rsid w:val="169A475F"/>
    <w:rsid w:val="16A347E4"/>
    <w:rsid w:val="1762539D"/>
    <w:rsid w:val="176842E8"/>
    <w:rsid w:val="17874D36"/>
    <w:rsid w:val="17D30BBE"/>
    <w:rsid w:val="17F915E3"/>
    <w:rsid w:val="181E1F1C"/>
    <w:rsid w:val="18371E6A"/>
    <w:rsid w:val="185D69A2"/>
    <w:rsid w:val="19027ADE"/>
    <w:rsid w:val="193D1B65"/>
    <w:rsid w:val="199215C7"/>
    <w:rsid w:val="1999145C"/>
    <w:rsid w:val="19AF5FCB"/>
    <w:rsid w:val="19F5649C"/>
    <w:rsid w:val="1A286698"/>
    <w:rsid w:val="1AAF39DA"/>
    <w:rsid w:val="1ABF50F0"/>
    <w:rsid w:val="1AE659E9"/>
    <w:rsid w:val="1B60256F"/>
    <w:rsid w:val="1B8B57E6"/>
    <w:rsid w:val="1BA23165"/>
    <w:rsid w:val="1C490FC1"/>
    <w:rsid w:val="1C7C3BA1"/>
    <w:rsid w:val="1CC95D77"/>
    <w:rsid w:val="1CCB56D8"/>
    <w:rsid w:val="1CF90D9D"/>
    <w:rsid w:val="1DE13AA7"/>
    <w:rsid w:val="1EB25DD7"/>
    <w:rsid w:val="1EB80854"/>
    <w:rsid w:val="1EE202A7"/>
    <w:rsid w:val="1F0312DF"/>
    <w:rsid w:val="1F143D71"/>
    <w:rsid w:val="1F705AE2"/>
    <w:rsid w:val="1FF17EC0"/>
    <w:rsid w:val="201059B0"/>
    <w:rsid w:val="202A2B78"/>
    <w:rsid w:val="207215AC"/>
    <w:rsid w:val="20D857A5"/>
    <w:rsid w:val="20ED3300"/>
    <w:rsid w:val="210819F9"/>
    <w:rsid w:val="21581956"/>
    <w:rsid w:val="21981BDB"/>
    <w:rsid w:val="21A777BF"/>
    <w:rsid w:val="22491EBD"/>
    <w:rsid w:val="22AB24EA"/>
    <w:rsid w:val="22C5555D"/>
    <w:rsid w:val="22FB7AF1"/>
    <w:rsid w:val="230C7ECF"/>
    <w:rsid w:val="23456A1E"/>
    <w:rsid w:val="239804E0"/>
    <w:rsid w:val="23B0780D"/>
    <w:rsid w:val="23CC3089"/>
    <w:rsid w:val="23D70B3F"/>
    <w:rsid w:val="23F12340"/>
    <w:rsid w:val="243343A6"/>
    <w:rsid w:val="244F2672"/>
    <w:rsid w:val="24521D8E"/>
    <w:rsid w:val="246E2814"/>
    <w:rsid w:val="24882DC2"/>
    <w:rsid w:val="248B4A23"/>
    <w:rsid w:val="24AE25C3"/>
    <w:rsid w:val="255B32AA"/>
    <w:rsid w:val="256414D8"/>
    <w:rsid w:val="264C1709"/>
    <w:rsid w:val="27C261E6"/>
    <w:rsid w:val="27C843C4"/>
    <w:rsid w:val="283D517F"/>
    <w:rsid w:val="2865031E"/>
    <w:rsid w:val="287704F4"/>
    <w:rsid w:val="28F65F1E"/>
    <w:rsid w:val="291567F3"/>
    <w:rsid w:val="297E32C5"/>
    <w:rsid w:val="2A2B1A3D"/>
    <w:rsid w:val="2A3E4EA7"/>
    <w:rsid w:val="2A5A569B"/>
    <w:rsid w:val="2A9061E8"/>
    <w:rsid w:val="2ADA4E86"/>
    <w:rsid w:val="2AE267A7"/>
    <w:rsid w:val="2BBA0BF1"/>
    <w:rsid w:val="2C032488"/>
    <w:rsid w:val="2C6F4AA2"/>
    <w:rsid w:val="2C7D1236"/>
    <w:rsid w:val="2C7E2FF6"/>
    <w:rsid w:val="2CE93CF5"/>
    <w:rsid w:val="2CF21FEC"/>
    <w:rsid w:val="2D040815"/>
    <w:rsid w:val="2D2D0417"/>
    <w:rsid w:val="2D850B71"/>
    <w:rsid w:val="2DB01B69"/>
    <w:rsid w:val="2EDB4F14"/>
    <w:rsid w:val="2EF92110"/>
    <w:rsid w:val="2EFA7D17"/>
    <w:rsid w:val="2EFF7492"/>
    <w:rsid w:val="2F1B0DB1"/>
    <w:rsid w:val="2FD0227E"/>
    <w:rsid w:val="2FEC0733"/>
    <w:rsid w:val="2FF539E7"/>
    <w:rsid w:val="30491F54"/>
    <w:rsid w:val="307044A0"/>
    <w:rsid w:val="307550E9"/>
    <w:rsid w:val="309A1791"/>
    <w:rsid w:val="30B773BC"/>
    <w:rsid w:val="30C177FB"/>
    <w:rsid w:val="310A68E2"/>
    <w:rsid w:val="3133249E"/>
    <w:rsid w:val="3150612B"/>
    <w:rsid w:val="31724193"/>
    <w:rsid w:val="31B30EEA"/>
    <w:rsid w:val="31ED3063"/>
    <w:rsid w:val="31FD5BCF"/>
    <w:rsid w:val="32117290"/>
    <w:rsid w:val="32171466"/>
    <w:rsid w:val="32601313"/>
    <w:rsid w:val="328E4732"/>
    <w:rsid w:val="32BC5E91"/>
    <w:rsid w:val="330038E7"/>
    <w:rsid w:val="33107AB5"/>
    <w:rsid w:val="33186F60"/>
    <w:rsid w:val="331C626C"/>
    <w:rsid w:val="339960A9"/>
    <w:rsid w:val="33C64EFA"/>
    <w:rsid w:val="33ED6D43"/>
    <w:rsid w:val="34C53F49"/>
    <w:rsid w:val="34EC2742"/>
    <w:rsid w:val="352D3CBF"/>
    <w:rsid w:val="3544212C"/>
    <w:rsid w:val="360A6054"/>
    <w:rsid w:val="36271933"/>
    <w:rsid w:val="363C6CDC"/>
    <w:rsid w:val="36607A8F"/>
    <w:rsid w:val="369E2A7E"/>
    <w:rsid w:val="36BB20E8"/>
    <w:rsid w:val="371418BF"/>
    <w:rsid w:val="378430B2"/>
    <w:rsid w:val="37CA3AB6"/>
    <w:rsid w:val="37F621D4"/>
    <w:rsid w:val="38544A87"/>
    <w:rsid w:val="388F78F1"/>
    <w:rsid w:val="38917205"/>
    <w:rsid w:val="39F227D8"/>
    <w:rsid w:val="3A010600"/>
    <w:rsid w:val="3A83350C"/>
    <w:rsid w:val="3AD84293"/>
    <w:rsid w:val="3ADF41DB"/>
    <w:rsid w:val="3B0F6EA5"/>
    <w:rsid w:val="3B323A93"/>
    <w:rsid w:val="3B600E5F"/>
    <w:rsid w:val="3B696110"/>
    <w:rsid w:val="3B7B2B44"/>
    <w:rsid w:val="3BEF3F5C"/>
    <w:rsid w:val="3C0F0F38"/>
    <w:rsid w:val="3C137AED"/>
    <w:rsid w:val="3C1E6117"/>
    <w:rsid w:val="3C29671E"/>
    <w:rsid w:val="3C431FED"/>
    <w:rsid w:val="3D041CC5"/>
    <w:rsid w:val="3D3266BA"/>
    <w:rsid w:val="3D360184"/>
    <w:rsid w:val="3DC41EEB"/>
    <w:rsid w:val="3DD027DA"/>
    <w:rsid w:val="3DDA71CD"/>
    <w:rsid w:val="3E534551"/>
    <w:rsid w:val="3EC32178"/>
    <w:rsid w:val="3EF41B82"/>
    <w:rsid w:val="3FD74F6D"/>
    <w:rsid w:val="40160B14"/>
    <w:rsid w:val="40A65C58"/>
    <w:rsid w:val="40AF3DD6"/>
    <w:rsid w:val="40B47C78"/>
    <w:rsid w:val="415474B9"/>
    <w:rsid w:val="417B2ACE"/>
    <w:rsid w:val="41862D66"/>
    <w:rsid w:val="41AD1942"/>
    <w:rsid w:val="41BB12D5"/>
    <w:rsid w:val="41C54FE1"/>
    <w:rsid w:val="41F2534C"/>
    <w:rsid w:val="41F65871"/>
    <w:rsid w:val="41F97960"/>
    <w:rsid w:val="41FA61F4"/>
    <w:rsid w:val="42596C9D"/>
    <w:rsid w:val="425D54A8"/>
    <w:rsid w:val="42612C3D"/>
    <w:rsid w:val="42665F81"/>
    <w:rsid w:val="4298000E"/>
    <w:rsid w:val="42B37D55"/>
    <w:rsid w:val="433150D0"/>
    <w:rsid w:val="4365336D"/>
    <w:rsid w:val="43726067"/>
    <w:rsid w:val="437F1D5C"/>
    <w:rsid w:val="44471B6D"/>
    <w:rsid w:val="44B22B9A"/>
    <w:rsid w:val="45CF4804"/>
    <w:rsid w:val="45F30974"/>
    <w:rsid w:val="45F57ED8"/>
    <w:rsid w:val="463A24E0"/>
    <w:rsid w:val="466B3C0B"/>
    <w:rsid w:val="47540A59"/>
    <w:rsid w:val="47971294"/>
    <w:rsid w:val="48016596"/>
    <w:rsid w:val="48263273"/>
    <w:rsid w:val="48DF1DA6"/>
    <w:rsid w:val="48FF15E5"/>
    <w:rsid w:val="49656F6E"/>
    <w:rsid w:val="497B3136"/>
    <w:rsid w:val="49852403"/>
    <w:rsid w:val="49A73C9C"/>
    <w:rsid w:val="49AC6659"/>
    <w:rsid w:val="4A617E9E"/>
    <w:rsid w:val="4AA902FF"/>
    <w:rsid w:val="4AF25EA4"/>
    <w:rsid w:val="4B5C53B0"/>
    <w:rsid w:val="4B646FA3"/>
    <w:rsid w:val="4B97338A"/>
    <w:rsid w:val="4BA64802"/>
    <w:rsid w:val="4BCA2708"/>
    <w:rsid w:val="4BDB0B35"/>
    <w:rsid w:val="4C1517AB"/>
    <w:rsid w:val="4C527A4E"/>
    <w:rsid w:val="4C560540"/>
    <w:rsid w:val="4CBA00E0"/>
    <w:rsid w:val="4D3E4721"/>
    <w:rsid w:val="4DE50245"/>
    <w:rsid w:val="4E004659"/>
    <w:rsid w:val="4E1B53EE"/>
    <w:rsid w:val="4E242B75"/>
    <w:rsid w:val="4E3A44E1"/>
    <w:rsid w:val="4E6249DC"/>
    <w:rsid w:val="4E9D3DAE"/>
    <w:rsid w:val="4EA4163B"/>
    <w:rsid w:val="4EB26204"/>
    <w:rsid w:val="4EBE07D4"/>
    <w:rsid w:val="4ED478C6"/>
    <w:rsid w:val="4ED653F8"/>
    <w:rsid w:val="4F255805"/>
    <w:rsid w:val="4F4011E6"/>
    <w:rsid w:val="4F881F3F"/>
    <w:rsid w:val="50616133"/>
    <w:rsid w:val="506632A9"/>
    <w:rsid w:val="509A199C"/>
    <w:rsid w:val="50C42561"/>
    <w:rsid w:val="51CE1CE8"/>
    <w:rsid w:val="51DF5CF8"/>
    <w:rsid w:val="51E250E7"/>
    <w:rsid w:val="51ED17F0"/>
    <w:rsid w:val="51F14599"/>
    <w:rsid w:val="520A4155"/>
    <w:rsid w:val="52452BC4"/>
    <w:rsid w:val="52712D9A"/>
    <w:rsid w:val="528007E2"/>
    <w:rsid w:val="52A2237D"/>
    <w:rsid w:val="52A620A9"/>
    <w:rsid w:val="52F133E1"/>
    <w:rsid w:val="5334770E"/>
    <w:rsid w:val="53B276E6"/>
    <w:rsid w:val="53C93470"/>
    <w:rsid w:val="54590A6E"/>
    <w:rsid w:val="546649A9"/>
    <w:rsid w:val="54772ACA"/>
    <w:rsid w:val="54B35FF2"/>
    <w:rsid w:val="54CA6562"/>
    <w:rsid w:val="55271369"/>
    <w:rsid w:val="55366342"/>
    <w:rsid w:val="55407841"/>
    <w:rsid w:val="55874E59"/>
    <w:rsid w:val="55DB45A4"/>
    <w:rsid w:val="55E61D0E"/>
    <w:rsid w:val="56052CF4"/>
    <w:rsid w:val="56657C10"/>
    <w:rsid w:val="56B91A08"/>
    <w:rsid w:val="56CA5FF0"/>
    <w:rsid w:val="56D12859"/>
    <w:rsid w:val="574F1691"/>
    <w:rsid w:val="579F08B8"/>
    <w:rsid w:val="57B82B43"/>
    <w:rsid w:val="58452734"/>
    <w:rsid w:val="58D22827"/>
    <w:rsid w:val="58F361A0"/>
    <w:rsid w:val="59456201"/>
    <w:rsid w:val="59A13FF8"/>
    <w:rsid w:val="59A41A31"/>
    <w:rsid w:val="59FD6DB2"/>
    <w:rsid w:val="5AA37128"/>
    <w:rsid w:val="5B206DEB"/>
    <w:rsid w:val="5B2E69F6"/>
    <w:rsid w:val="5B49693E"/>
    <w:rsid w:val="5B8F3DFD"/>
    <w:rsid w:val="5BB8574E"/>
    <w:rsid w:val="5BE508A9"/>
    <w:rsid w:val="5C143742"/>
    <w:rsid w:val="5C515B2D"/>
    <w:rsid w:val="5CD9470B"/>
    <w:rsid w:val="5D7E4379"/>
    <w:rsid w:val="5D8F21AA"/>
    <w:rsid w:val="5DA97E30"/>
    <w:rsid w:val="5DCB7237"/>
    <w:rsid w:val="5E013BDC"/>
    <w:rsid w:val="5E127127"/>
    <w:rsid w:val="5E630338"/>
    <w:rsid w:val="5E954C9F"/>
    <w:rsid w:val="5EB1516E"/>
    <w:rsid w:val="5EF93BEC"/>
    <w:rsid w:val="5F4A647D"/>
    <w:rsid w:val="5FA64D7D"/>
    <w:rsid w:val="5FB47E05"/>
    <w:rsid w:val="5FC67C79"/>
    <w:rsid w:val="60185B01"/>
    <w:rsid w:val="602003D2"/>
    <w:rsid w:val="60312ADF"/>
    <w:rsid w:val="60411E9C"/>
    <w:rsid w:val="605527EC"/>
    <w:rsid w:val="605C6EE0"/>
    <w:rsid w:val="606A0FD7"/>
    <w:rsid w:val="60AE3A53"/>
    <w:rsid w:val="60E12E4E"/>
    <w:rsid w:val="60E37BE9"/>
    <w:rsid w:val="60EB6C6E"/>
    <w:rsid w:val="610357BE"/>
    <w:rsid w:val="6150642F"/>
    <w:rsid w:val="615C7042"/>
    <w:rsid w:val="615D0861"/>
    <w:rsid w:val="616E30EF"/>
    <w:rsid w:val="61D97E7C"/>
    <w:rsid w:val="61E04AAA"/>
    <w:rsid w:val="61E5435C"/>
    <w:rsid w:val="621E554D"/>
    <w:rsid w:val="62670E08"/>
    <w:rsid w:val="62D5380A"/>
    <w:rsid w:val="62DF0E4F"/>
    <w:rsid w:val="62F015F3"/>
    <w:rsid w:val="62F71F12"/>
    <w:rsid w:val="62F9538E"/>
    <w:rsid w:val="62FE5FDF"/>
    <w:rsid w:val="63280B0E"/>
    <w:rsid w:val="633F7289"/>
    <w:rsid w:val="63405CDC"/>
    <w:rsid w:val="63C51A5F"/>
    <w:rsid w:val="63CF161A"/>
    <w:rsid w:val="63DF6A68"/>
    <w:rsid w:val="642E5D32"/>
    <w:rsid w:val="64420693"/>
    <w:rsid w:val="6493262D"/>
    <w:rsid w:val="64B44049"/>
    <w:rsid w:val="65257CDC"/>
    <w:rsid w:val="65275979"/>
    <w:rsid w:val="65483A9B"/>
    <w:rsid w:val="65884FD7"/>
    <w:rsid w:val="66027512"/>
    <w:rsid w:val="66162053"/>
    <w:rsid w:val="66314F97"/>
    <w:rsid w:val="67381C6A"/>
    <w:rsid w:val="677F47C0"/>
    <w:rsid w:val="6788500E"/>
    <w:rsid w:val="67965DA9"/>
    <w:rsid w:val="67A4461B"/>
    <w:rsid w:val="68302290"/>
    <w:rsid w:val="68511CFD"/>
    <w:rsid w:val="68732DFA"/>
    <w:rsid w:val="68764201"/>
    <w:rsid w:val="693D4AC7"/>
    <w:rsid w:val="69587208"/>
    <w:rsid w:val="69754A02"/>
    <w:rsid w:val="697A2954"/>
    <w:rsid w:val="69961BFE"/>
    <w:rsid w:val="6A0563BB"/>
    <w:rsid w:val="6A466D04"/>
    <w:rsid w:val="6A4F734F"/>
    <w:rsid w:val="6A613611"/>
    <w:rsid w:val="6A68311E"/>
    <w:rsid w:val="6ABA6CAD"/>
    <w:rsid w:val="6AC20B90"/>
    <w:rsid w:val="6B1745AB"/>
    <w:rsid w:val="6B1D2F4A"/>
    <w:rsid w:val="6B613A2B"/>
    <w:rsid w:val="6B623ADB"/>
    <w:rsid w:val="6B7E23FD"/>
    <w:rsid w:val="6C4C6278"/>
    <w:rsid w:val="6CA22685"/>
    <w:rsid w:val="6CEB5FB2"/>
    <w:rsid w:val="6CF2301A"/>
    <w:rsid w:val="6D080516"/>
    <w:rsid w:val="6D41022E"/>
    <w:rsid w:val="6D451204"/>
    <w:rsid w:val="6D5E023B"/>
    <w:rsid w:val="6D6B7A6A"/>
    <w:rsid w:val="6DA00805"/>
    <w:rsid w:val="6E256DB1"/>
    <w:rsid w:val="6E2D09A2"/>
    <w:rsid w:val="6E49449F"/>
    <w:rsid w:val="6E4C1E8B"/>
    <w:rsid w:val="6E8C0858"/>
    <w:rsid w:val="6EBE617A"/>
    <w:rsid w:val="6EC32B92"/>
    <w:rsid w:val="6EE5122D"/>
    <w:rsid w:val="6F306194"/>
    <w:rsid w:val="6F383E92"/>
    <w:rsid w:val="6F487C12"/>
    <w:rsid w:val="6F8F21D2"/>
    <w:rsid w:val="6FAC30CE"/>
    <w:rsid w:val="6FAF0256"/>
    <w:rsid w:val="70304821"/>
    <w:rsid w:val="70304E3E"/>
    <w:rsid w:val="70845A0B"/>
    <w:rsid w:val="70A660FE"/>
    <w:rsid w:val="70AF5869"/>
    <w:rsid w:val="70E8131E"/>
    <w:rsid w:val="70E85547"/>
    <w:rsid w:val="711F7D09"/>
    <w:rsid w:val="7162388D"/>
    <w:rsid w:val="71757F88"/>
    <w:rsid w:val="7209227E"/>
    <w:rsid w:val="728E7553"/>
    <w:rsid w:val="72E1575F"/>
    <w:rsid w:val="730D0FBE"/>
    <w:rsid w:val="731E4FB1"/>
    <w:rsid w:val="73273DDA"/>
    <w:rsid w:val="735B4E4F"/>
    <w:rsid w:val="736064BF"/>
    <w:rsid w:val="739C3454"/>
    <w:rsid w:val="73B97CEA"/>
    <w:rsid w:val="73D71F30"/>
    <w:rsid w:val="73EE30FA"/>
    <w:rsid w:val="73FB628B"/>
    <w:rsid w:val="741B5D87"/>
    <w:rsid w:val="742D6068"/>
    <w:rsid w:val="74310493"/>
    <w:rsid w:val="743F3136"/>
    <w:rsid w:val="747A073E"/>
    <w:rsid w:val="74CD5248"/>
    <w:rsid w:val="75494862"/>
    <w:rsid w:val="757802D8"/>
    <w:rsid w:val="762D25D1"/>
    <w:rsid w:val="762F30B4"/>
    <w:rsid w:val="765A4562"/>
    <w:rsid w:val="7669689D"/>
    <w:rsid w:val="76866E81"/>
    <w:rsid w:val="768F4327"/>
    <w:rsid w:val="76987E39"/>
    <w:rsid w:val="76A828B9"/>
    <w:rsid w:val="76AF5309"/>
    <w:rsid w:val="76E66EBC"/>
    <w:rsid w:val="77001858"/>
    <w:rsid w:val="7716310C"/>
    <w:rsid w:val="7745653E"/>
    <w:rsid w:val="77AD7825"/>
    <w:rsid w:val="784E01A0"/>
    <w:rsid w:val="785254CB"/>
    <w:rsid w:val="786B00CE"/>
    <w:rsid w:val="789B306E"/>
    <w:rsid w:val="78E60494"/>
    <w:rsid w:val="790310A9"/>
    <w:rsid w:val="7904051A"/>
    <w:rsid w:val="79424511"/>
    <w:rsid w:val="79516C1D"/>
    <w:rsid w:val="79C052B8"/>
    <w:rsid w:val="79E71ACE"/>
    <w:rsid w:val="79EE0FED"/>
    <w:rsid w:val="7A146A6A"/>
    <w:rsid w:val="7A5754A6"/>
    <w:rsid w:val="7A8B2D06"/>
    <w:rsid w:val="7A9F093A"/>
    <w:rsid w:val="7AC65DB1"/>
    <w:rsid w:val="7AC810FF"/>
    <w:rsid w:val="7B012840"/>
    <w:rsid w:val="7B213B96"/>
    <w:rsid w:val="7B5B03F1"/>
    <w:rsid w:val="7B6A1B31"/>
    <w:rsid w:val="7B7A5465"/>
    <w:rsid w:val="7B923E63"/>
    <w:rsid w:val="7BA15F33"/>
    <w:rsid w:val="7BFB4CA7"/>
    <w:rsid w:val="7C4D4286"/>
    <w:rsid w:val="7C6A66E7"/>
    <w:rsid w:val="7C7E2AFE"/>
    <w:rsid w:val="7C9A5C82"/>
    <w:rsid w:val="7CAB2D0B"/>
    <w:rsid w:val="7CF26DE4"/>
    <w:rsid w:val="7D1078E7"/>
    <w:rsid w:val="7D163BA4"/>
    <w:rsid w:val="7D27268B"/>
    <w:rsid w:val="7D552E8B"/>
    <w:rsid w:val="7D603227"/>
    <w:rsid w:val="7D792760"/>
    <w:rsid w:val="7D996C93"/>
    <w:rsid w:val="7DA33B59"/>
    <w:rsid w:val="7DE70809"/>
    <w:rsid w:val="7E1F2FB9"/>
    <w:rsid w:val="7E237C4A"/>
    <w:rsid w:val="7E505BFE"/>
    <w:rsid w:val="7EF8182D"/>
    <w:rsid w:val="7F1E1BFF"/>
    <w:rsid w:val="7F822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name="header"/>
    <w:lsdException w:qFormat="1" w:unhideWhenUsed="0" w:uiPriority="99"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both"/>
    </w:pPr>
    <w:rPr>
      <w:rFonts w:ascii="宋体" w:hAnsi="宋体" w:eastAsia="宋体" w:cs="Times New Roman"/>
      <w:kern w:val="2"/>
      <w:sz w:val="21"/>
      <w:szCs w:val="22"/>
      <w:lang w:val="en-US" w:eastAsia="zh-CN" w:bidi="ar-SA"/>
    </w:rPr>
  </w:style>
  <w:style w:type="paragraph" w:styleId="3">
    <w:name w:val="heading 1"/>
    <w:basedOn w:val="1"/>
    <w:next w:val="1"/>
    <w:link w:val="71"/>
    <w:qFormat/>
    <w:locked/>
    <w:uiPriority w:val="0"/>
    <w:pPr>
      <w:keepNext/>
      <w:keepLines/>
      <w:spacing w:line="640" w:lineRule="exact"/>
      <w:ind w:firstLine="420" w:firstLineChars="200"/>
      <w:outlineLvl w:val="0"/>
    </w:pPr>
    <w:rPr>
      <w:rFonts w:ascii="方正宋黑简体" w:hAnsi="方正宋黑简体" w:eastAsia="方正黑体简体"/>
      <w:b/>
      <w:kern w:val="44"/>
      <w:sz w:val="32"/>
      <w:szCs w:val="32"/>
    </w:rPr>
  </w:style>
  <w:style w:type="paragraph" w:styleId="4">
    <w:name w:val="heading 2"/>
    <w:basedOn w:val="1"/>
    <w:next w:val="1"/>
    <w:link w:val="37"/>
    <w:qFormat/>
    <w:locked/>
    <w:uiPriority w:val="0"/>
    <w:pPr>
      <w:keepNext/>
      <w:keepLines/>
      <w:ind w:firstLine="420" w:firstLineChars="200"/>
      <w:outlineLvl w:val="1"/>
    </w:pPr>
    <w:rPr>
      <w:rFonts w:ascii="方正楷体简体" w:hAnsi="方正楷体简体"/>
      <w:b/>
      <w:kern w:val="0"/>
      <w:sz w:val="24"/>
      <w:szCs w:val="32"/>
    </w:rPr>
  </w:style>
  <w:style w:type="paragraph" w:styleId="5">
    <w:name w:val="heading 3"/>
    <w:basedOn w:val="1"/>
    <w:next w:val="1"/>
    <w:link w:val="39"/>
    <w:qFormat/>
    <w:locked/>
    <w:uiPriority w:val="0"/>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20" w:firstLineChars="200"/>
      <w:jc w:val="left"/>
      <w:outlineLvl w:val="2"/>
    </w:pPr>
    <w:rPr>
      <w:rFonts w:ascii="MS Sans Serif" w:hAnsi="MS Sans Serif"/>
      <w:b/>
      <w:kern w:val="0"/>
      <w:szCs w:val="20"/>
    </w:rPr>
  </w:style>
  <w:style w:type="paragraph" w:styleId="6">
    <w:name w:val="heading 4"/>
    <w:basedOn w:val="4"/>
    <w:next w:val="1"/>
    <w:qFormat/>
    <w:locked/>
    <w:uiPriority w:val="0"/>
    <w:pPr>
      <w:numPr>
        <w:ilvl w:val="3"/>
        <w:numId w:val="1"/>
      </w:numPr>
      <w:ind w:left="0"/>
      <w:outlineLvl w:val="3"/>
    </w:pPr>
    <w:rPr>
      <w:rFonts w:ascii="Arial" w:hAnsi="Arial" w:eastAsia="黑体"/>
      <w:b w:val="0"/>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42"/>
    <w:semiHidden/>
    <w:qFormat/>
    <w:uiPriority w:val="99"/>
    <w:pPr>
      <w:tabs>
        <w:tab w:val="center" w:pos="4153"/>
        <w:tab w:val="right" w:pos="8306"/>
      </w:tabs>
      <w:jc w:val="left"/>
    </w:pPr>
    <w:rPr>
      <w:sz w:val="18"/>
      <w:szCs w:val="18"/>
    </w:rPr>
  </w:style>
  <w:style w:type="paragraph" w:styleId="7">
    <w:name w:val="toc 7"/>
    <w:basedOn w:val="1"/>
    <w:next w:val="1"/>
    <w:qFormat/>
    <w:locked/>
    <w:uiPriority w:val="0"/>
    <w:pPr>
      <w:ind w:left="2520" w:leftChars="1200"/>
    </w:pPr>
  </w:style>
  <w:style w:type="paragraph" w:styleId="8">
    <w:name w:val="Normal Indent"/>
    <w:basedOn w:val="1"/>
    <w:qFormat/>
    <w:uiPriority w:val="99"/>
    <w:pPr>
      <w:ind w:firstLine="420" w:firstLineChars="200"/>
    </w:pPr>
    <w:rPr>
      <w:rFonts w:ascii="Times New Roman" w:hAnsi="Times New Roman"/>
      <w:szCs w:val="24"/>
    </w:rPr>
  </w:style>
  <w:style w:type="paragraph" w:styleId="9">
    <w:name w:val="caption"/>
    <w:basedOn w:val="1"/>
    <w:next w:val="1"/>
    <w:qFormat/>
    <w:locked/>
    <w:uiPriority w:val="0"/>
    <w:pPr>
      <w:autoSpaceDE w:val="0"/>
      <w:autoSpaceDN w:val="0"/>
      <w:spacing w:line="240" w:lineRule="atLeast"/>
      <w:jc w:val="center"/>
    </w:pPr>
    <w:rPr>
      <w:rFonts w:ascii="Arial" w:hAnsi="Arial"/>
      <w:b/>
      <w:sz w:val="24"/>
      <w:szCs w:val="20"/>
    </w:rPr>
  </w:style>
  <w:style w:type="paragraph" w:styleId="10">
    <w:name w:val="annotation text"/>
    <w:basedOn w:val="1"/>
    <w:unhideWhenUsed/>
    <w:qFormat/>
    <w:uiPriority w:val="99"/>
    <w:pPr>
      <w:jc w:val="left"/>
    </w:pPr>
  </w:style>
  <w:style w:type="paragraph" w:styleId="11">
    <w:name w:val="Body Text 3"/>
    <w:basedOn w:val="1"/>
    <w:qFormat/>
    <w:uiPriority w:val="0"/>
    <w:pPr>
      <w:spacing w:line="312" w:lineRule="auto"/>
    </w:pPr>
    <w:rPr>
      <w:rFonts w:ascii="CG Times (W1)" w:hAnsi="CG Times (W1)"/>
      <w:szCs w:val="20"/>
    </w:rPr>
  </w:style>
  <w:style w:type="paragraph" w:styleId="12">
    <w:name w:val="Body Text"/>
    <w:basedOn w:val="1"/>
    <w:next w:val="8"/>
    <w:qFormat/>
    <w:uiPriority w:val="0"/>
    <w:pPr>
      <w:spacing w:after="120"/>
    </w:pPr>
    <w:rPr>
      <w:szCs w:val="24"/>
    </w:rPr>
  </w:style>
  <w:style w:type="paragraph" w:styleId="13">
    <w:name w:val="toc 3"/>
    <w:basedOn w:val="1"/>
    <w:next w:val="1"/>
    <w:qFormat/>
    <w:locked/>
    <w:uiPriority w:val="0"/>
    <w:pPr>
      <w:ind w:left="400" w:leftChars="100" w:right="100" w:rightChars="100"/>
    </w:pPr>
  </w:style>
  <w:style w:type="paragraph" w:styleId="14">
    <w:name w:val="Date"/>
    <w:basedOn w:val="1"/>
    <w:next w:val="1"/>
    <w:link w:val="40"/>
    <w:unhideWhenUsed/>
    <w:qFormat/>
    <w:uiPriority w:val="99"/>
    <w:pPr>
      <w:ind w:left="100" w:leftChars="2500"/>
    </w:pPr>
  </w:style>
  <w:style w:type="paragraph" w:styleId="15">
    <w:name w:val="Body Text Indent 2"/>
    <w:basedOn w:val="1"/>
    <w:unhideWhenUsed/>
    <w:qFormat/>
    <w:uiPriority w:val="99"/>
    <w:pPr>
      <w:spacing w:after="120" w:line="480" w:lineRule="auto"/>
      <w:ind w:left="420" w:leftChars="200"/>
    </w:pPr>
    <w:rPr>
      <w:rFonts w:ascii="Times New Roman" w:hAnsi="Times New Roman" w:eastAsia="仿宋"/>
    </w:rPr>
  </w:style>
  <w:style w:type="paragraph" w:styleId="16">
    <w:name w:val="Balloon Text"/>
    <w:basedOn w:val="1"/>
    <w:link w:val="41"/>
    <w:unhideWhenUsed/>
    <w:qFormat/>
    <w:uiPriority w:val="99"/>
    <w:rPr>
      <w:sz w:val="18"/>
      <w:szCs w:val="18"/>
    </w:rPr>
  </w:style>
  <w:style w:type="paragraph" w:styleId="17">
    <w:name w:val="header"/>
    <w:basedOn w:val="1"/>
    <w:link w:val="43"/>
    <w:semiHidden/>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locked/>
    <w:uiPriority w:val="39"/>
    <w:pPr>
      <w:tabs>
        <w:tab w:val="left" w:pos="426"/>
        <w:tab w:val="right" w:leader="dot" w:pos="9350"/>
      </w:tabs>
    </w:pPr>
    <w:rPr>
      <w:rFonts w:ascii="Times New Roman" w:hAnsi="Times New Roman"/>
      <w:b/>
    </w:rPr>
  </w:style>
  <w:style w:type="paragraph" w:styleId="19">
    <w:name w:val="toc 2"/>
    <w:basedOn w:val="1"/>
    <w:next w:val="1"/>
    <w:qFormat/>
    <w:locked/>
    <w:uiPriority w:val="0"/>
    <w:pPr>
      <w:ind w:left="420" w:leftChars="200"/>
    </w:pPr>
  </w:style>
  <w:style w:type="paragraph" w:styleId="20">
    <w:name w:val="Normal (Web)"/>
    <w:basedOn w:val="1"/>
    <w:qFormat/>
    <w:uiPriority w:val="99"/>
    <w:pPr>
      <w:spacing w:beforeAutospacing="1" w:afterAutospacing="1"/>
    </w:pPr>
    <w:rPr>
      <w:rFonts w:cs="宋体"/>
      <w:sz w:val="24"/>
      <w:szCs w:val="24"/>
    </w:rPr>
  </w:style>
  <w:style w:type="paragraph" w:styleId="21">
    <w:name w:val="Title"/>
    <w:basedOn w:val="1"/>
    <w:next w:val="1"/>
    <w:link w:val="44"/>
    <w:qFormat/>
    <w:locked/>
    <w:uiPriority w:val="0"/>
    <w:pPr>
      <w:numPr>
        <w:ilvl w:val="0"/>
        <w:numId w:val="2"/>
      </w:numPr>
      <w:spacing w:before="240" w:after="240"/>
      <w:outlineLvl w:val="0"/>
    </w:pPr>
    <w:rPr>
      <w:rFonts w:ascii="Cambria" w:hAnsi="Cambria" w:eastAsia="黑体"/>
      <w:b/>
      <w:bCs/>
      <w:sz w:val="28"/>
      <w:szCs w:val="32"/>
    </w:rPr>
  </w:style>
  <w:style w:type="paragraph" w:styleId="22">
    <w:name w:val="Body Text First Indent"/>
    <w:basedOn w:val="12"/>
    <w:qFormat/>
    <w:uiPriority w:val="0"/>
    <w:pPr>
      <w:ind w:firstLine="420" w:firstLineChars="100"/>
    </w:pPr>
  </w:style>
  <w:style w:type="table" w:styleId="24">
    <w:name w:val="Table Grid"/>
    <w:basedOn w:val="23"/>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qFormat/>
    <w:locked/>
    <w:uiPriority w:val="0"/>
    <w:rPr>
      <w:b/>
      <w:shd w:val="clear" w:color="auto" w:fill="F0AD4E"/>
    </w:rPr>
  </w:style>
  <w:style w:type="character" w:styleId="27">
    <w:name w:val="page number"/>
    <w:qFormat/>
    <w:uiPriority w:val="0"/>
  </w:style>
  <w:style w:type="character" w:styleId="28">
    <w:name w:val="FollowedHyperlink"/>
    <w:unhideWhenUsed/>
    <w:qFormat/>
    <w:uiPriority w:val="99"/>
    <w:rPr>
      <w:color w:val="666666"/>
      <w:u w:val="none"/>
    </w:rPr>
  </w:style>
  <w:style w:type="character" w:styleId="29">
    <w:name w:val="HTML Definition"/>
    <w:unhideWhenUsed/>
    <w:qFormat/>
    <w:uiPriority w:val="99"/>
    <w:rPr>
      <w:i/>
    </w:rPr>
  </w:style>
  <w:style w:type="character" w:styleId="30">
    <w:name w:val="Hyperlink"/>
    <w:basedOn w:val="25"/>
    <w:unhideWhenUsed/>
    <w:qFormat/>
    <w:uiPriority w:val="99"/>
    <w:rPr>
      <w:color w:val="666666"/>
      <w:u w:val="none"/>
    </w:rPr>
  </w:style>
  <w:style w:type="character" w:styleId="31">
    <w:name w:val="HTML Code"/>
    <w:unhideWhenUsed/>
    <w:qFormat/>
    <w:uiPriority w:val="99"/>
    <w:rPr>
      <w:rFonts w:hint="default" w:ascii="Consolas" w:hAnsi="Consolas" w:eastAsia="Consolas" w:cs="Consolas"/>
      <w:color w:val="C7254E"/>
      <w:sz w:val="21"/>
      <w:szCs w:val="21"/>
      <w:shd w:val="clear" w:color="auto" w:fill="F9F2F4"/>
    </w:rPr>
  </w:style>
  <w:style w:type="character" w:styleId="32">
    <w:name w:val="annotation reference"/>
    <w:unhideWhenUsed/>
    <w:qFormat/>
    <w:uiPriority w:val="99"/>
    <w:rPr>
      <w:sz w:val="21"/>
      <w:szCs w:val="21"/>
    </w:rPr>
  </w:style>
  <w:style w:type="character" w:styleId="33">
    <w:name w:val="HTML Keyboard"/>
    <w:unhideWhenUsed/>
    <w:qFormat/>
    <w:uiPriority w:val="99"/>
    <w:rPr>
      <w:rFonts w:hint="default" w:ascii="Consolas" w:hAnsi="Consolas" w:eastAsia="Consolas" w:cs="Consolas"/>
      <w:color w:val="FFFFFF"/>
      <w:sz w:val="21"/>
      <w:szCs w:val="21"/>
      <w:shd w:val="clear" w:color="auto" w:fill="333333"/>
    </w:rPr>
  </w:style>
  <w:style w:type="character" w:styleId="34">
    <w:name w:val="HTML Sample"/>
    <w:unhideWhenUsed/>
    <w:qFormat/>
    <w:uiPriority w:val="99"/>
    <w:rPr>
      <w:rFonts w:ascii="Consolas" w:hAnsi="Consolas" w:eastAsia="Consolas" w:cs="Consolas"/>
      <w:sz w:val="21"/>
      <w:szCs w:val="21"/>
    </w:rPr>
  </w:style>
  <w:style w:type="paragraph" w:customStyle="1" w:styleId="35">
    <w:name w:val="样式 小四"/>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customStyle="1" w:styleId="36">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37">
    <w:name w:val="标题 2 Char"/>
    <w:link w:val="4"/>
    <w:qFormat/>
    <w:uiPriority w:val="0"/>
    <w:rPr>
      <w:rFonts w:ascii="方正楷体简体" w:hAnsi="方正楷体简体" w:eastAsia="宋体" w:cs="方正楷体简体"/>
      <w:b/>
      <w:sz w:val="24"/>
      <w:szCs w:val="32"/>
    </w:rPr>
  </w:style>
  <w:style w:type="character" w:customStyle="1" w:styleId="38">
    <w:name w:val="标题 1 Char"/>
    <w:link w:val="3"/>
    <w:qFormat/>
    <w:uiPriority w:val="0"/>
    <w:rPr>
      <w:rFonts w:ascii="方正宋黑简体" w:hAnsi="方正宋黑简体" w:eastAsia="方正黑体简体" w:cs="方正黑体简体"/>
      <w:b/>
      <w:kern w:val="44"/>
      <w:sz w:val="32"/>
      <w:szCs w:val="32"/>
    </w:rPr>
  </w:style>
  <w:style w:type="character" w:customStyle="1" w:styleId="39">
    <w:name w:val="标题 3 Char"/>
    <w:link w:val="5"/>
    <w:qFormat/>
    <w:uiPriority w:val="0"/>
    <w:rPr>
      <w:rFonts w:ascii="MS Sans Serif" w:hAnsi="MS Sans Serif" w:eastAsia="宋体"/>
      <w:b/>
      <w:sz w:val="21"/>
      <w:szCs w:val="20"/>
    </w:rPr>
  </w:style>
  <w:style w:type="character" w:customStyle="1" w:styleId="40">
    <w:name w:val="日期 Char"/>
    <w:link w:val="14"/>
    <w:semiHidden/>
    <w:qFormat/>
    <w:uiPriority w:val="99"/>
    <w:rPr>
      <w:rFonts w:ascii="宋体" w:hAnsi="宋体"/>
      <w:kern w:val="2"/>
      <w:sz w:val="21"/>
      <w:szCs w:val="22"/>
    </w:rPr>
  </w:style>
  <w:style w:type="character" w:customStyle="1" w:styleId="41">
    <w:name w:val="批注框文本 Char"/>
    <w:link w:val="16"/>
    <w:semiHidden/>
    <w:qFormat/>
    <w:uiPriority w:val="99"/>
    <w:rPr>
      <w:rFonts w:ascii="Calibri" w:hAnsi="Calibri"/>
      <w:kern w:val="2"/>
      <w:sz w:val="18"/>
      <w:szCs w:val="18"/>
    </w:rPr>
  </w:style>
  <w:style w:type="character" w:customStyle="1" w:styleId="42">
    <w:name w:val="页脚 Char"/>
    <w:link w:val="2"/>
    <w:semiHidden/>
    <w:qFormat/>
    <w:locked/>
    <w:uiPriority w:val="99"/>
    <w:rPr>
      <w:rFonts w:cs="Times New Roman"/>
      <w:sz w:val="18"/>
      <w:szCs w:val="18"/>
    </w:rPr>
  </w:style>
  <w:style w:type="character" w:customStyle="1" w:styleId="43">
    <w:name w:val="页眉 Char"/>
    <w:link w:val="17"/>
    <w:semiHidden/>
    <w:qFormat/>
    <w:locked/>
    <w:uiPriority w:val="99"/>
    <w:rPr>
      <w:rFonts w:cs="Times New Roman"/>
      <w:sz w:val="18"/>
      <w:szCs w:val="18"/>
    </w:rPr>
  </w:style>
  <w:style w:type="character" w:customStyle="1" w:styleId="44">
    <w:name w:val="标题 Char1"/>
    <w:link w:val="21"/>
    <w:qFormat/>
    <w:uiPriority w:val="0"/>
    <w:rPr>
      <w:rFonts w:hint="default" w:ascii="Cambria" w:hAnsi="Cambria" w:eastAsia="Cambria" w:cs="Times New Roman"/>
      <w:b/>
      <w:sz w:val="32"/>
      <w:szCs w:val="32"/>
    </w:rPr>
  </w:style>
  <w:style w:type="character" w:customStyle="1" w:styleId="45">
    <w:name w:val="页脚 Char1"/>
    <w:basedOn w:val="25"/>
    <w:qFormat/>
    <w:uiPriority w:val="0"/>
    <w:rPr>
      <w:rFonts w:ascii="宋体" w:hAnsi="Verdana" w:eastAsia="黑体" w:cs="Verdana"/>
      <w:b/>
      <w:bCs/>
      <w:sz w:val="21"/>
      <w:szCs w:val="44"/>
      <w:lang w:eastAsia="en-US"/>
    </w:rPr>
  </w:style>
  <w:style w:type="character" w:customStyle="1" w:styleId="46">
    <w:name w:val="UserStyle_6"/>
    <w:link w:val="47"/>
    <w:semiHidden/>
    <w:qFormat/>
    <w:locked/>
    <w:uiPriority w:val="0"/>
    <w:rPr>
      <w:rFonts w:ascii="Calibri" w:hAnsi="Calibri"/>
      <w:kern w:val="2"/>
      <w:sz w:val="24"/>
    </w:rPr>
  </w:style>
  <w:style w:type="paragraph" w:customStyle="1" w:styleId="47">
    <w:name w:val="AnnotationText"/>
    <w:basedOn w:val="1"/>
    <w:link w:val="46"/>
    <w:semiHidden/>
    <w:qFormat/>
    <w:uiPriority w:val="0"/>
    <w:pPr>
      <w:widowControl/>
      <w:adjustRightInd/>
      <w:snapToGrid/>
      <w:spacing w:line="240" w:lineRule="auto"/>
      <w:jc w:val="left"/>
      <w:textAlignment w:val="baseline"/>
    </w:pPr>
    <w:rPr>
      <w:rFonts w:ascii="Calibri" w:hAnsi="Calibri"/>
      <w:sz w:val="24"/>
      <w:szCs w:val="20"/>
    </w:rPr>
  </w:style>
  <w:style w:type="character" w:customStyle="1" w:styleId="48">
    <w:name w:val="表内正文左两列 Char"/>
    <w:link w:val="49"/>
    <w:qFormat/>
    <w:uiPriority w:val="0"/>
    <w:rPr>
      <w:rFonts w:hint="eastAsia" w:ascii="宋体" w:hAnsi="宋体" w:eastAsia="宋体" w:cs="宋体"/>
      <w:spacing w:val="2"/>
      <w:sz w:val="21"/>
      <w:szCs w:val="21"/>
      <w:lang w:val="en-US" w:eastAsia="zh-CN" w:bidi="ar-SA"/>
    </w:rPr>
  </w:style>
  <w:style w:type="paragraph" w:customStyle="1" w:styleId="49">
    <w:name w:val="表内正文左两列"/>
    <w:link w:val="48"/>
    <w:qFormat/>
    <w:uiPriority w:val="0"/>
    <w:pPr>
      <w:spacing w:line="320" w:lineRule="atLeast"/>
      <w:jc w:val="center"/>
    </w:pPr>
    <w:rPr>
      <w:rFonts w:hint="eastAsia" w:ascii="宋体" w:hAnsi="宋体" w:eastAsia="宋体" w:cs="Times New Roman"/>
      <w:spacing w:val="2"/>
      <w:sz w:val="21"/>
      <w:szCs w:val="21"/>
      <w:lang w:val="en-US" w:eastAsia="zh-CN" w:bidi="ar-SA"/>
    </w:rPr>
  </w:style>
  <w:style w:type="character" w:customStyle="1" w:styleId="50">
    <w:name w:val="表内正文 Char"/>
    <w:qFormat/>
    <w:uiPriority w:val="0"/>
    <w:rPr>
      <w:rFonts w:hint="eastAsia" w:ascii="宋体" w:hAnsi="宋体" w:eastAsia="宋体" w:cs="宋体"/>
      <w:spacing w:val="2"/>
      <w:sz w:val="21"/>
      <w:szCs w:val="21"/>
      <w:lang w:eastAsia="en-US" w:bidi="en-US"/>
    </w:rPr>
  </w:style>
  <w:style w:type="character" w:customStyle="1" w:styleId="51">
    <w:name w:val="中文正文、 Char Char"/>
    <w:qFormat/>
    <w:uiPriority w:val="0"/>
    <w:rPr>
      <w:rFonts w:hint="eastAsia" w:ascii="宋体" w:hAnsi="Verdana" w:eastAsia="宋体" w:cs="Verdana"/>
      <w:b/>
      <w:kern w:val="2"/>
      <w:sz w:val="21"/>
      <w:szCs w:val="21"/>
    </w:rPr>
  </w:style>
  <w:style w:type="character" w:customStyle="1" w:styleId="52">
    <w:name w:val="标题 Char"/>
    <w:qFormat/>
    <w:uiPriority w:val="0"/>
    <w:rPr>
      <w:rFonts w:hint="default" w:ascii="Cambria" w:hAnsi="Cambria" w:eastAsia="黑体" w:cs="Cambria"/>
      <w:b/>
      <w:sz w:val="28"/>
      <w:szCs w:val="32"/>
    </w:rPr>
  </w:style>
  <w:style w:type="character" w:customStyle="1" w:styleId="53">
    <w:name w:val="NormalCharacter"/>
    <w:qFormat/>
    <w:uiPriority w:val="0"/>
  </w:style>
  <w:style w:type="character" w:customStyle="1" w:styleId="54">
    <w:name w:val="font11"/>
    <w:qFormat/>
    <w:uiPriority w:val="0"/>
    <w:rPr>
      <w:rFonts w:ascii="Arial" w:hAnsi="Arial" w:cs="Arial"/>
      <w:b/>
      <w:color w:val="000000"/>
      <w:sz w:val="20"/>
      <w:szCs w:val="20"/>
      <w:u w:val="none"/>
    </w:rPr>
  </w:style>
  <w:style w:type="character" w:customStyle="1" w:styleId="55">
    <w:name w:val="font21"/>
    <w:qFormat/>
    <w:uiPriority w:val="0"/>
    <w:rPr>
      <w:rFonts w:hint="eastAsia" w:ascii="宋体" w:hAnsi="宋体" w:eastAsia="宋体" w:cs="宋体"/>
      <w:b/>
      <w:color w:val="000000"/>
      <w:sz w:val="20"/>
      <w:szCs w:val="20"/>
      <w:u w:val="none"/>
    </w:rPr>
  </w:style>
  <w:style w:type="character" w:customStyle="1" w:styleId="56">
    <w:name w:val="font01"/>
    <w:qFormat/>
    <w:uiPriority w:val="0"/>
    <w:rPr>
      <w:rFonts w:ascii="微软雅黑" w:hAnsi="微软雅黑" w:eastAsia="微软雅黑" w:cs="微软雅黑"/>
      <w:b/>
      <w:color w:val="000000"/>
      <w:sz w:val="20"/>
      <w:szCs w:val="20"/>
      <w:u w:val="none"/>
    </w:rPr>
  </w:style>
  <w:style w:type="paragraph" w:customStyle="1" w:styleId="57">
    <w:name w:val="_Style 8"/>
    <w:basedOn w:val="3"/>
    <w:next w:val="1"/>
    <w:qFormat/>
    <w:uiPriority w:val="39"/>
    <w:pPr>
      <w:spacing w:line="276" w:lineRule="auto"/>
      <w:jc w:val="left"/>
      <w:outlineLvl w:val="9"/>
    </w:pPr>
    <w:rPr>
      <w:rFonts w:ascii="Cambria" w:hAnsi="Cambria"/>
      <w:color w:val="365F91"/>
      <w:kern w:val="0"/>
      <w:sz w:val="28"/>
      <w:szCs w:val="28"/>
    </w:rPr>
  </w:style>
  <w:style w:type="paragraph" w:customStyle="1" w:styleId="58">
    <w:name w:val="reader-word-layer reader-word-s2-17"/>
    <w:basedOn w:val="1"/>
    <w:qFormat/>
    <w:uiPriority w:val="0"/>
    <w:pPr>
      <w:widowControl/>
      <w:spacing w:beforeAutospacing="1" w:afterAutospacing="1"/>
      <w:ind w:firstLine="200" w:firstLineChars="200"/>
      <w:jc w:val="left"/>
    </w:pPr>
    <w:rPr>
      <w:rFonts w:hint="eastAsia"/>
      <w:spacing w:val="6"/>
      <w:kern w:val="0"/>
      <w:sz w:val="24"/>
      <w:szCs w:val="24"/>
    </w:rPr>
  </w:style>
  <w:style w:type="paragraph" w:customStyle="1" w:styleId="59">
    <w:name w:val="_Style 11"/>
    <w:basedOn w:val="3"/>
    <w:next w:val="1"/>
    <w:qFormat/>
    <w:uiPriority w:val="39"/>
    <w:pPr>
      <w:spacing w:line="276" w:lineRule="auto"/>
      <w:jc w:val="left"/>
      <w:outlineLvl w:val="9"/>
    </w:pPr>
    <w:rPr>
      <w:rFonts w:ascii="Cambria" w:hAnsi="Cambria"/>
      <w:color w:val="365F91"/>
      <w:kern w:val="0"/>
      <w:sz w:val="28"/>
      <w:szCs w:val="28"/>
    </w:rPr>
  </w:style>
  <w:style w:type="paragraph" w:styleId="60">
    <w:name w:val="List Paragraph"/>
    <w:basedOn w:val="1"/>
    <w:qFormat/>
    <w:uiPriority w:val="99"/>
    <w:pPr>
      <w:ind w:firstLine="420" w:firstLineChars="200"/>
    </w:pPr>
    <w:rPr>
      <w:szCs w:val="20"/>
    </w:rPr>
  </w:style>
  <w:style w:type="paragraph" w:customStyle="1" w:styleId="61">
    <w:name w:val="中文正文、"/>
    <w:basedOn w:val="1"/>
    <w:qFormat/>
    <w:uiPriority w:val="0"/>
    <w:pPr>
      <w:ind w:firstLine="420" w:firstLineChars="200"/>
    </w:pPr>
    <w:rPr>
      <w:rFonts w:hAnsi="Verdana" w:cs="Verdana"/>
      <w:b/>
      <w:bCs/>
      <w:szCs w:val="21"/>
    </w:rPr>
  </w:style>
  <w:style w:type="paragraph" w:customStyle="1" w:styleId="62">
    <w:name w:val="表内列标题"/>
    <w:basedOn w:val="1"/>
    <w:qFormat/>
    <w:uiPriority w:val="0"/>
    <w:pPr>
      <w:widowControl/>
      <w:spacing w:line="320" w:lineRule="atLeast"/>
      <w:jc w:val="center"/>
    </w:pPr>
    <w:rPr>
      <w:rFonts w:hint="eastAsia" w:ascii="方正黑体简体" w:eastAsia="方正黑体简体"/>
      <w:spacing w:val="2"/>
      <w:kern w:val="0"/>
    </w:rPr>
  </w:style>
  <w:style w:type="paragraph" w:customStyle="1" w:styleId="63">
    <w:name w:val="列出段落1"/>
    <w:basedOn w:val="1"/>
    <w:qFormat/>
    <w:uiPriority w:val="34"/>
    <w:pPr>
      <w:ind w:firstLine="420" w:firstLineChars="200"/>
    </w:pPr>
  </w:style>
  <w:style w:type="paragraph" w:customStyle="1" w:styleId="64">
    <w:name w:val="Style7"/>
    <w:basedOn w:val="1"/>
    <w:qFormat/>
    <w:uiPriority w:val="0"/>
    <w:pPr>
      <w:spacing w:line="533" w:lineRule="exact"/>
      <w:jc w:val="center"/>
    </w:pPr>
    <w:rPr>
      <w:rFonts w:ascii="黑体" w:hAnsi="Times New Roman" w:eastAsia="黑体"/>
      <w:sz w:val="24"/>
    </w:rPr>
  </w:style>
  <w:style w:type="paragraph" w:customStyle="1" w:styleId="65">
    <w:name w:val="列出段落2"/>
    <w:basedOn w:val="1"/>
    <w:qFormat/>
    <w:uiPriority w:val="0"/>
    <w:pPr>
      <w:ind w:firstLine="420" w:firstLineChars="200"/>
    </w:pPr>
    <w:rPr>
      <w:rFonts w:ascii="Times New Roman" w:hAnsi="Times New Roman"/>
      <w:szCs w:val="21"/>
    </w:rPr>
  </w:style>
  <w:style w:type="paragraph" w:customStyle="1" w:styleId="66">
    <w:name w:val="表内正文"/>
    <w:basedOn w:val="1"/>
    <w:qFormat/>
    <w:uiPriority w:val="0"/>
    <w:pPr>
      <w:widowControl/>
      <w:spacing w:line="320" w:lineRule="atLeast"/>
      <w:jc w:val="left"/>
    </w:pPr>
    <w:rPr>
      <w:spacing w:val="2"/>
      <w:kern w:val="0"/>
      <w:szCs w:val="21"/>
      <w:lang w:eastAsia="en-US" w:bidi="en-US"/>
    </w:rPr>
  </w:style>
  <w:style w:type="paragraph" w:customStyle="1" w:styleId="67">
    <w:name w:val="标题一、"/>
    <w:basedOn w:val="1"/>
    <w:qFormat/>
    <w:uiPriority w:val="99"/>
    <w:pPr>
      <w:spacing w:beforeLines="100" w:afterLines="100"/>
      <w:jc w:val="center"/>
      <w:outlineLvl w:val="0"/>
    </w:pPr>
    <w:rPr>
      <w:rFonts w:ascii="黑体" w:eastAsia="黑体"/>
      <w:sz w:val="32"/>
      <w:szCs w:val="32"/>
    </w:rPr>
  </w:style>
  <w:style w:type="character" w:customStyle="1" w:styleId="68">
    <w:name w:val="font51"/>
    <w:qFormat/>
    <w:uiPriority w:val="0"/>
    <w:rPr>
      <w:rFonts w:hint="eastAsia" w:ascii="宋体" w:hAnsi="宋体" w:eastAsia="宋体" w:cs="宋体"/>
      <w:color w:val="000000"/>
      <w:sz w:val="20"/>
      <w:szCs w:val="20"/>
      <w:u w:val="none"/>
    </w:rPr>
  </w:style>
  <w:style w:type="paragraph" w:customStyle="1" w:styleId="69">
    <w:name w:val="样式 正文11 + 首行缩进:  2 字符"/>
    <w:basedOn w:val="1"/>
    <w:qFormat/>
    <w:uiPriority w:val="0"/>
    <w:pPr>
      <w:spacing w:line="500" w:lineRule="exact"/>
      <w:ind w:firstLine="560" w:firstLineChars="200"/>
    </w:pPr>
    <w:rPr>
      <w:rFonts w:cs="宋体"/>
      <w:color w:val="FF0000"/>
      <w:sz w:val="28"/>
      <w:szCs w:val="20"/>
    </w:rPr>
  </w:style>
  <w:style w:type="character" w:customStyle="1" w:styleId="70">
    <w:name w:val="样式 宋体 四号"/>
    <w:qFormat/>
    <w:uiPriority w:val="0"/>
    <w:rPr>
      <w:rFonts w:hint="eastAsia" w:ascii="宋体" w:hAnsi="宋体" w:eastAsia="仿宋_GB2312"/>
      <w:sz w:val="28"/>
    </w:rPr>
  </w:style>
  <w:style w:type="character" w:customStyle="1" w:styleId="71">
    <w:name w:val="标题 1 字符"/>
    <w:basedOn w:val="25"/>
    <w:link w:val="3"/>
    <w:qFormat/>
    <w:locked/>
    <w:uiPriority w:val="99"/>
    <w:rPr>
      <w:rFonts w:ascii="方正宋黑简体" w:hAnsi="方正宋黑简体" w:eastAsia="方正黑体简体"/>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28</Pages>
  <Words>1305</Words>
  <Characters>7442</Characters>
  <Lines>62</Lines>
  <Paragraphs>17</Paragraphs>
  <TotalTime>1</TotalTime>
  <ScaleCrop>false</ScaleCrop>
  <LinksUpToDate>false</LinksUpToDate>
  <CharactersWithSpaces>8730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2020-01-14T01:11:00Z</dcterms:created>
  <dc:creator>张永亮</dc:creator>
  <cp:lastModifiedBy>ZTY</cp:lastModifiedBy>
  <cp:lastPrinted>2024-04-22T09:27:00Z</cp:lastPrinted>
  <dcterms:modified xsi:type="dcterms:W3CDTF">2024-09-04T07:40:11Z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1A31D5FE49644DD7BE07ACE47ACE6A45_13</vt:lpwstr>
  </property>
</Properties>
</file>