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2021年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54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8b93263-c06d-4d04-b99e-e39f85c20e6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03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2136953-ba50-4622-b00d-e07956c9396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0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0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74c678-4078-4b5c-8cc1-e3a2632bd4c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0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2022年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54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8d74f1a-4a27-45a4-b518-f2425d464a7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03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6c6a4bc-1417-4231-aecf-8315e7a6632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0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03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62ad734-ac5c-41b3-8221-5c2c56a92d7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0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2023年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954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3867054-8783-4d54-a474-6162f66c57d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95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03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41658b5-d1be-4b63-8dd8-7f98be860f4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0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03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4d86273-8091-477d-b5d5-6bc60776ab2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03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