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after="0" w:afterAutospacing="1" w:before="0" w:beforeAutospacing="1" w:line="360" w:lineRule="auto"/>
        <w:ind w:firstLine="420"/>
        <w:rPr>
          <w:rFonts w:hint="eastAsia" w:ascii="宋体" w:hAnsi="宋体" w:cs="宋体"/>
          <w:b/>
          <w:color w:val="000000"/>
          <w:szCs w:val="21"/>
        </w:rPr>
      </w:pPr>
      <w:r>
        <w:rPr>
          <w:rFonts w:ascii="宋体" w:hAnsi="宋体" w:eastAsia="宋体" w:cs="宋体"/>
          <w:b/>
          <w:color w:val="000000"/>
          <w:sz w:val="21"/>
          <w:szCs w:val="21"/>
          <w:lang w:eastAsia="zh-CN"/>
        </w:rPr>
        <w:t xml:space="preserve">1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 xml:space="preserve">.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 xml:space="preserve">用料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</w:r>
    </w:p>
    <w:p>
      <w:pPr>
        <w:pBdr/>
        <w:shd w:val="clear" w:color="auto" w:fill="ffffff"/>
        <w:spacing w:line="360" w:lineRule="auto" w:before="0" w:after="0"/>
        <w:ind w:firstLine="420"/>
        <w:rPr>
          <w:rFonts w:ascii="宋体" w:hAnsi="宋体" w:cs="宋体"/>
          <w:color w:val="333333"/>
          <w:szCs w:val="21"/>
        </w:rPr>
      </w:pPr>
      <w:r>
        <w:rPr>
          <w:rFonts w:ascii="宋体" w:hAnsi="宋体" w:eastAsia="宋体" w:cs="宋体"/>
          <w:color w:val="333333"/>
          <w:sz w:val="21"/>
          <w:szCs w:val="21"/>
          <w:lang w:eastAsia="zh-CN"/>
        </w:rPr>
        <w:t xml:space="preserve">聚丙烯（</w:t>
      </w:r>
      <w:r>
        <w:rPr>
          <w:rFonts w:ascii="宋体" w:hAnsi="宋体" w:eastAsia="宋体" w:cs="宋体"/>
          <w:color w:val="333333"/>
          <w:sz w:val="21"/>
          <w:szCs w:val="21"/>
          <w:lang w:eastAsia="zh-CN"/>
        </w:rPr>
        <w:t xml:space="preserve">PP</w:t>
      </w:r>
      <w:r>
        <w:rPr>
          <w:rFonts w:ascii="宋体" w:hAnsi="宋体" w:eastAsia="宋体" w:cs="宋体"/>
          <w:color w:val="333333"/>
          <w:sz w:val="21"/>
          <w:szCs w:val="21"/>
          <w:lang w:eastAsia="zh-CN"/>
        </w:rPr>
        <w:t xml:space="preserve">）为主要原料，材质：聚丙烯拉丝级树脂，可塑性好，</w:t>
      </w:r>
      <w:r>
        <w:rPr>
          <w:rFonts w:ascii="宋体" w:hAnsi="宋体" w:eastAsia="宋体" w:cs="宋体"/>
          <w:color w:val="333333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color w:val="333333"/>
          <w:sz w:val="21"/>
          <w:szCs w:val="21"/>
          <w:lang w:eastAsia="zh-CN"/>
        </w:rPr>
        <w:t xml:space="preserve">断裂拉力强，耐弯曲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 xml:space="preserve">耐</w:t>
      </w:r>
      <w:r>
        <w:rPr>
          <w:rFonts w:ascii="宋体" w:hAnsi="宋体" w:eastAsia="宋体" w:cs="宋体"/>
          <w:color w:val="333333"/>
          <w:sz w:val="21"/>
          <w:szCs w:val="21"/>
          <w:lang w:eastAsia="zh-CN"/>
        </w:rPr>
        <w:t xml:space="preserve">疲劳，密度小，拉伸冲击性能佳</w:t>
      </w:r>
      <w:r>
        <w:rPr>
          <w:rFonts w:hint="eastAsia" w:ascii="宋体" w:hAnsi="宋体" w:eastAsia="宋体" w:cs="宋体"/>
          <w:color w:val="333333"/>
          <w:sz w:val="21"/>
          <w:szCs w:val="21"/>
          <w:lang w:eastAsia="zh-CN"/>
        </w:rPr>
        <w:t xml:space="preserve">。</w:t>
      </w:r>
      <w:r>
        <w:rPr>
          <w:rFonts w:ascii="宋体" w:hAnsi="宋体" w:eastAsia="宋体" w:cs="宋体"/>
          <w:color w:val="333333"/>
          <w:sz w:val="21"/>
          <w:szCs w:val="21"/>
          <w:lang w:eastAsia="zh-CN"/>
        </w:rPr>
      </w:r>
      <w:r>
        <w:rPr>
          <w:rFonts w:ascii="宋体" w:hAnsi="宋体" w:eastAsia="宋体" w:cs="宋体"/>
          <w:color w:val="333333"/>
          <w:sz w:val="21"/>
          <w:szCs w:val="21"/>
          <w:lang w:eastAsia="zh-CN"/>
        </w:rPr>
      </w:r>
    </w:p>
    <w:p>
      <w:pPr>
        <w:pBdr/>
        <w:spacing w:after="0" w:afterAutospacing="1" w:before="0" w:beforeAutospacing="1" w:line="360" w:lineRule="auto"/>
        <w:ind w:firstLine="420"/>
        <w:rPr>
          <w:rFonts w:hint="eastAsia" w:ascii="宋体" w:hAnsi="宋体" w:cs="宋体"/>
          <w:color w:val="000000"/>
          <w:szCs w:val="21"/>
        </w:rPr>
      </w:pPr>
      <w:r>
        <w:rPr>
          <w:rFonts w:ascii="宋体" w:hAnsi="宋体" w:eastAsia="宋体" w:cs="宋体"/>
          <w:b/>
          <w:color w:val="000000"/>
          <w:sz w:val="21"/>
          <w:szCs w:val="21"/>
          <w:lang w:eastAsia="zh-CN"/>
        </w:rPr>
        <w:t xml:space="preserve">2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 xml:space="preserve">.名称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 xml:space="preserve"> ：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 xml:space="preserve">PP塑料打包带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r>
    </w:p>
    <w:p>
      <w:pPr>
        <w:pBdr/>
        <w:spacing w:after="0" w:afterAutospacing="1" w:before="0" w:beforeAutospacing="1" w:line="360" w:lineRule="auto"/>
        <w:ind w:firstLine="42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 xml:space="preserve">2.1 工艺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color w:val="000000"/>
          <w:sz w:val="21"/>
          <w:szCs w:val="21"/>
          <w:lang w:eastAsia="zh-CN"/>
        </w:rPr>
        <w:t xml:space="preserve">聚丙稀树脂为主要原料，经挤出单向拉伸成型的塑料打包带（以下简称打包带）。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r>
    </w:p>
    <w:p>
      <w:pPr>
        <w:pBdr/>
        <w:spacing w:after="0" w:afterAutospacing="1" w:before="0" w:beforeAutospacing="1" w:line="360" w:lineRule="auto"/>
        <w:ind w:firstLine="42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2．2 形状、尺寸：</w:t>
      </w:r>
      <w:r>
        <w:rPr>
          <w:rFonts w:hint="eastAsia" w:ascii="宋体" w:hAnsi="宋体" w:eastAsia="宋体" w:cs="宋体"/>
          <w:color w:val="000000"/>
          <w:sz w:val="21"/>
          <w:szCs w:val="21"/>
        </w:rPr>
      </w:r>
      <w:r>
        <w:rPr>
          <w:rFonts w:hint="eastAsia" w:ascii="宋体" w:hAnsi="宋体" w:eastAsia="宋体" w:cs="宋体"/>
          <w:color w:val="000000"/>
          <w:sz w:val="21"/>
          <w:szCs w:val="21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2356"/>
        <w:gridCol w:w="1743"/>
        <w:gridCol w:w="956"/>
        <w:gridCol w:w="1620"/>
      </w:tblGrid>
      <w:tr>
        <w:trPr>
          <w:jc w:val="center"/>
        </w:trPr>
        <w:tc>
          <w:tcPr>
            <w:tcBorders/>
            <w:tcW w:w="1678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品名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235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卷芯内径（mm）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1743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宽度（mm）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95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材质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厚度（mm）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</w:tr>
      <w:tr>
        <w:trPr>
          <w:jc w:val="center"/>
        </w:trPr>
        <w:tc>
          <w:tcPr>
            <w:tcBorders/>
            <w:tcW w:w="1678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塑料打包带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235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200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1743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15±0.6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956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PP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  <w:tc>
          <w:tcPr>
            <w:tcBorders/>
            <w:tcW w:w="1620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before="100" w:beforeAutospacing="1" w:line="320" w:lineRule="exact"/>
              <w:ind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0.9±0.1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r>
          </w:p>
        </w:tc>
      </w:tr>
    </w:tbl>
    <w:p>
      <w:pPr>
        <w:pBdr/>
        <w:spacing w:after="0" w:afterAutospacing="1" w:before="0" w:beforeAutospacing="1" w:line="360" w:lineRule="auto"/>
        <w:ind w:firstLine="42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 xml:space="preserve">2.3 外观  色泽均匀，花纹整齐清晰，无污染，杂质，不允许损坏，开裂，损伤等不合格现象。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 xml:space="preserve">3.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不可含有人体有影响的物质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不可含有对人体有影响的物质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 xml:space="preserve"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测试镉、铅、汞、六价铬、多溴联苯（PBBs）、多溴二苯醚（PBDEs）、</w:t>
      </w: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  <w:lang w:eastAsia="zh-CN"/>
        </w:rPr>
        <w:t xml:space="preserve">邻苯二甲酸二(2-乙基己基)酯(DEHP)、邻苯二甲酸 基丁酯(BBP)、邻苯二甲酸二丁基酯(DBP)、邻苯二甲酸二异丁酯(DIBP)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的结果，符合欧盟</w:t>
      </w:r>
      <w:r>
        <w:rPr>
          <w:rFonts w:hint="eastAsia" w:ascii="宋体" w:hAnsi="宋体" w:eastAsia="宋体" w:cs="宋体"/>
          <w:color w:val="191919"/>
          <w:sz w:val="21"/>
          <w:szCs w:val="21"/>
          <w:shd w:val="clear" w:color="auto" w:fill="ffffff"/>
          <w:lang w:eastAsia="zh-CN"/>
        </w:rPr>
        <w:t xml:space="preserve">ROHS 2.0 新修订指令(EU)2015/863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的限值要求。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tabs>
          <w:tab w:val="center" w:leader="none" w:pos="5589"/>
        </w:tabs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numPr>
          <w:ilvl w:val="0"/>
          <w:numId w:val="10"/>
        </w:numPr>
        <w:pBdr/>
        <w:tabs>
          <w:tab w:val="center" w:leader="none" w:pos="5589"/>
        </w:tabs>
        <w:spacing w:line="360" w:lineRule="auto" w:before="0" w:after="0"/>
        <w:ind w:firstLine="42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物理性能</w:t>
      </w:r>
      <w:r>
        <w:rPr>
          <w:rFonts w:hint="eastAsia" w:ascii="宋体" w:hAnsi="宋体" w:eastAsia="宋体" w:cs="宋体"/>
          <w:b/>
          <w:sz w:val="21"/>
          <w:szCs w:val="21"/>
        </w:rPr>
      </w:r>
      <w:r>
        <w:rPr>
          <w:rFonts w:hint="eastAsia" w:ascii="宋体" w:hAnsi="宋体" w:eastAsia="宋体" w:cs="宋体"/>
          <w:b/>
          <w:sz w:val="21"/>
          <w:szCs w:val="21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234"/>
        <w:gridCol w:w="4234"/>
      </w:tblGrid>
      <w:tr>
        <w:trPr>
          <w:trHeight w:val="271"/>
        </w:trPr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指标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47"/>
        </w:trPr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宽度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15mm±0.6mm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83"/>
        </w:trPr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厚度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0.9mm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±0.1mm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389"/>
        </w:trPr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断裂拉力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＞1500N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279"/>
        </w:trPr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断裂伸长率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＜20%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  <w:tr>
        <w:trPr>
          <w:trHeight w:val="151"/>
        </w:trPr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偏斜度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  <w:tc>
          <w:tcPr>
            <w:tcBorders/>
            <w:tcW w:w="423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＜30mm/2m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</w:r>
          </w:p>
        </w:tc>
      </w:tr>
    </w:tbl>
    <w:p>
      <w:pPr>
        <w:pBdr/>
        <w:tabs>
          <w:tab w:val="center" w:leader="none" w:pos="5589"/>
        </w:tabs>
        <w:spacing w:line="360" w:lineRule="auto" w:before="0" w:after="0"/>
        <w:ind w:firstLine="42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</w:r>
      <w:r>
        <w:rPr>
          <w:rFonts w:hint="eastAsia" w:ascii="宋体" w:hAnsi="宋体" w:eastAsia="宋体" w:cs="宋体"/>
          <w:b/>
          <w:sz w:val="21"/>
          <w:szCs w:val="21"/>
        </w:rPr>
      </w:r>
      <w:r>
        <w:rPr>
          <w:rFonts w:hint="eastAsia" w:ascii="宋体" w:hAnsi="宋体" w:eastAsia="宋体" w:cs="宋体"/>
          <w:b/>
          <w:sz w:val="21"/>
          <w:szCs w:val="21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5.储存条件</w:t>
      </w:r>
      <w:r>
        <w:rPr>
          <w:rFonts w:hint="eastAsia" w:ascii="宋体" w:hAnsi="宋体" w:eastAsia="宋体" w:cs="宋体"/>
          <w:b/>
          <w:bCs/>
          <w:sz w:val="21"/>
          <w:szCs w:val="21"/>
        </w:rPr>
      </w:r>
      <w:r>
        <w:rPr>
          <w:rFonts w:hint="eastAsia" w:ascii="宋体" w:hAnsi="宋体" w:eastAsia="宋体" w:cs="宋体"/>
          <w:b/>
          <w:bCs/>
          <w:sz w:val="21"/>
          <w:szCs w:val="21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储存期限：从买方收货之日起2年。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储存温度：5-38度。 避免在日光直射、低温（0度以下）、高温（40度以上）、高湿（70%RH以上）环境下放置。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6.使用温度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产品可在-20°至120°下正常使用。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/>
      <w:start w:val="4"/>
      <w:suff w:val="nothing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10">
    <w:abstractNumId w:val="9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