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756000</wp:posOffset>
                </wp:positionH>
                <wp:positionV relativeFrom="paragraph">
                  <wp:posOffset>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6365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59.53pt;mso-position-horizontal:absolute;mso-position-vertical-relative:text;margin-top:0.00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left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辽宁金导电缆制造有限公司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left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招标编号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LHZB1-2024-WJ172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包号：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JC2024-WⅡ-31-01包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序号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招标文件条目号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招标文件的商务条款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投标文件的商务条款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说明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left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1188000</wp:posOffset>
                </wp:positionH>
                <wp:positionV relativeFrom="paragraph">
                  <wp:posOffset>66675</wp:posOffset>
                </wp:positionV>
                <wp:extent cx="1080000" cy="6804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1287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080000" cy="680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93.54pt;mso-position-horizontal:absolute;mso-position-vertical-relative:text;margin-top:5.25pt;mso-position-vertical:absolute;width:85.04pt;height:53.57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left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投标人代表签字：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 ______________</w:t>
      </w:r>
      <w:r/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left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2024-06-14T11:05:57Z</dcterms:created>
  <dcterms:modified xsi:type="dcterms:W3CDTF">2024-07-04T14:02:05Z</dcterms:modified>
</cp:coreProperties>
</file>