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1" locked="0" layoutInCell="1" allowOverlap="1">
                <wp:simplePos x="0" y="0"/>
                <wp:positionH relativeFrom="column">
                  <wp:posOffset>2145258</wp:posOffset>
                </wp:positionH>
                <wp:positionV relativeFrom="paragraph">
                  <wp:posOffset>319695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18117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5120;o:allowoverlap:true;o:allowincell:true;mso-position-horizontal-relative:text;margin-left:168.92pt;mso-position-horizontal:absolute;mso-position-vertical-relative:text;margin-top:25.17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541115</wp:posOffset>
                </wp:positionV>
                <wp:extent cx="1528227" cy="96193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408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28227" cy="961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048;o:allowoverlap:true;o:allowincell:true;mso-position-horizontal-relative:text;margin-left:300.00pt;mso-position-horizontal:absolute;mso-position-vertical-relative:text;margin-top:42.61pt;mso-position-vertical:absolute;width:120.33pt;height:75.74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（盖章）：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辽宁金导电缆制造有限公司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/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   </w:t>
      </w:r>
      <w:r/>
      <w:r/>
      <w:r/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    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                   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2024年07月05日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2024-06-14T11:35:48Z</dcterms:created>
  <dcterms:modified xsi:type="dcterms:W3CDTF">2024-07-04T14:20:45Z</dcterms:modified>
</cp:coreProperties>
</file>