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u w:val="single"/>
          <w:lang w:eastAsia="zh-CN"/>
        </w:rPr>
      </w:pPr>
      <w:bookmarkStart w:id="0" w:name="_Toc152045511"/>
      <w:bookmarkStart w:id="1" w:name="_Toc144974479"/>
      <w:bookmarkStart w:id="2" w:name="_Toc152042287"/>
      <w:r>
        <w:rPr>
          <w:lang w:eastAsia="zh-CN" w:bidi="ar-SA"/>
        </w:rPr>
        <w:drawing>
          <wp:inline distT="0" distB="0" distL="0" distR="0">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pPr>
        <w:spacing w:before="120" w:after="120"/>
        <w:ind w:firstLine="1029" w:firstLineChars="310"/>
        <w:rPr>
          <w:rStyle w:val="54"/>
          <w:lang w:eastAsia="zh-CN"/>
        </w:rPr>
      </w:pPr>
    </w:p>
    <w:p>
      <w:pPr>
        <w:spacing w:line="560" w:lineRule="exact"/>
        <w:ind w:firstLine="584"/>
        <w:jc w:val="center"/>
        <w:rPr>
          <w:rFonts w:hint="eastAsia" w:ascii="仿宋_GB2312" w:eastAsia="仿宋_GB2312"/>
          <w:b/>
          <w:bCs/>
          <w:kern w:val="2"/>
          <w:sz w:val="28"/>
          <w:szCs w:val="28"/>
          <w:lang w:eastAsia="zh-CN"/>
        </w:rPr>
      </w:pPr>
      <w:r>
        <w:rPr>
          <w:rFonts w:hint="eastAsia" w:ascii="仿宋_GB2312" w:eastAsia="仿宋_GB2312"/>
          <w:b/>
          <w:bCs/>
          <w:kern w:val="2"/>
          <w:sz w:val="28"/>
          <w:szCs w:val="28"/>
          <w:lang w:eastAsia="zh-CN"/>
        </w:rPr>
        <w:t>2024年二级物资集中采购31大类电力电工元件</w:t>
      </w:r>
    </w:p>
    <w:p>
      <w:pPr>
        <w:spacing w:line="560" w:lineRule="exact"/>
        <w:ind w:firstLine="584"/>
        <w:jc w:val="center"/>
        <w:rPr>
          <w:rFonts w:ascii="仿宋_GB2312" w:eastAsia="仿宋_GB2312"/>
          <w:b/>
          <w:bCs/>
          <w:kern w:val="2"/>
          <w:sz w:val="28"/>
          <w:szCs w:val="28"/>
          <w:lang w:eastAsia="zh-CN"/>
        </w:rPr>
      </w:pPr>
      <w:r>
        <w:rPr>
          <w:rFonts w:hint="eastAsia" w:ascii="仿宋_GB2312" w:eastAsia="仿宋_GB2312"/>
          <w:b/>
          <w:bCs/>
          <w:kern w:val="2"/>
          <w:sz w:val="28"/>
          <w:szCs w:val="28"/>
          <w:lang w:eastAsia="zh-CN"/>
        </w:rPr>
        <w:t>（JC2024-WⅡ-31-01包）</w:t>
      </w:r>
    </w:p>
    <w:p>
      <w:pPr>
        <w:spacing w:before="120" w:after="120"/>
        <w:ind w:firstLine="0" w:firstLineChars="0"/>
        <w:jc w:val="center"/>
        <w:rPr>
          <w:rFonts w:ascii="方正黑体简体" w:hAnsi="方正黑体简体" w:eastAsia="方正黑体简体" w:cs="方正黑体简体"/>
          <w:bCs/>
          <w:spacing w:val="24"/>
          <w:sz w:val="32"/>
          <w:szCs w:val="32"/>
          <w:lang w:eastAsia="zh-CN"/>
        </w:rPr>
      </w:pPr>
    </w:p>
    <w:p>
      <w:pPr>
        <w:spacing w:line="440" w:lineRule="exact"/>
        <w:ind w:left="0" w:leftChars="0" w:firstLine="0" w:firstLineChars="0"/>
        <w:jc w:val="both"/>
        <w:rPr>
          <w:rFonts w:ascii="方正黑体简体" w:hAnsi="方正黑体简体" w:eastAsia="方正黑体简体" w:cs="方正黑体简体"/>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920" w:lineRule="exact"/>
        <w:ind w:firstLine="195" w:firstLineChars="18"/>
        <w:jc w:val="center"/>
        <w:rPr>
          <w:rFonts w:ascii="黑体" w:hAnsi="黑体" w:eastAsia="黑体"/>
          <w:b/>
          <w:spacing w:val="283"/>
          <w:sz w:val="52"/>
          <w:szCs w:val="52"/>
          <w:lang w:eastAsia="zh-CN"/>
        </w:rPr>
      </w:pPr>
      <w:r>
        <w:rPr>
          <w:rFonts w:hint="eastAsia" w:ascii="方正黑体简体" w:hAnsi="方正黑体简体" w:eastAsia="方正黑体简体" w:cs="方正黑体简体"/>
          <w:bCs/>
          <w:spacing w:val="283"/>
          <w:sz w:val="52"/>
          <w:szCs w:val="52"/>
          <w:lang w:eastAsia="zh-CN"/>
        </w:rPr>
        <w:t>招标文件</w:t>
      </w: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tabs>
          <w:tab w:val="left" w:pos="4935"/>
        </w:tabs>
        <w:spacing w:line="560" w:lineRule="exact"/>
        <w:ind w:firstLine="2208" w:firstLineChars="600"/>
        <w:jc w:val="both"/>
        <w:rPr>
          <w:b/>
          <w:color w:val="auto"/>
          <w:kern w:val="2"/>
          <w:sz w:val="30"/>
          <w:szCs w:val="30"/>
          <w:lang w:eastAsia="zh-CN"/>
        </w:rPr>
      </w:pPr>
      <w:r>
        <w:rPr>
          <w:rFonts w:hint="eastAsia" w:cs="宋体"/>
          <w:color w:val="auto"/>
          <w:spacing w:val="24"/>
          <w:sz w:val="32"/>
          <w:szCs w:val="32"/>
          <w:lang w:eastAsia="zh-CN"/>
        </w:rPr>
        <w:t>招标编号</w:t>
      </w:r>
      <w:r>
        <w:rPr>
          <w:rFonts w:hint="eastAsia" w:cs="宋体"/>
          <w:color w:val="auto"/>
          <w:spacing w:val="23"/>
          <w:sz w:val="32"/>
          <w:szCs w:val="32"/>
          <w:lang w:eastAsia="zh-CN"/>
        </w:rPr>
        <w:t>：</w:t>
      </w:r>
      <w:r>
        <w:rPr>
          <w:rFonts w:hint="eastAsia"/>
          <w:b/>
          <w:color w:val="auto"/>
          <w:kern w:val="2"/>
          <w:sz w:val="30"/>
          <w:szCs w:val="30"/>
          <w:lang w:eastAsia="zh-CN"/>
        </w:rPr>
        <w:t>LHZB1-2024-WJ172</w:t>
      </w:r>
    </w:p>
    <w:p>
      <w:pPr>
        <w:spacing w:line="440" w:lineRule="exact"/>
        <w:ind w:firstLine="0" w:firstLineChars="0"/>
        <w:rPr>
          <w:sz w:val="28"/>
          <w:szCs w:val="28"/>
          <w:lang w:eastAsia="zh-CN"/>
        </w:rPr>
      </w:pPr>
    </w:p>
    <w:p>
      <w:pPr>
        <w:pStyle w:val="6"/>
        <w:spacing w:before="60" w:after="60"/>
        <w:ind w:firstLine="280"/>
        <w:rPr>
          <w:lang w:eastAsia="zh-CN"/>
        </w:rPr>
      </w:pPr>
    </w:p>
    <w:p>
      <w:pPr>
        <w:ind w:firstLine="444"/>
        <w:rPr>
          <w:lang w:eastAsia="zh-CN"/>
        </w:rPr>
      </w:pPr>
    </w:p>
    <w:p>
      <w:pPr>
        <w:spacing w:line="440" w:lineRule="exact"/>
        <w:ind w:firstLine="0" w:firstLineChars="0"/>
        <w:rPr>
          <w:sz w:val="28"/>
          <w:szCs w:val="28"/>
          <w:lang w:eastAsia="zh-CN"/>
        </w:rPr>
      </w:pPr>
    </w:p>
    <w:p>
      <w:pPr>
        <w:spacing w:line="440" w:lineRule="exact"/>
        <w:ind w:firstLine="0" w:firstLineChars="0"/>
        <w:rPr>
          <w:sz w:val="20"/>
          <w:lang w:eastAsia="zh-CN"/>
        </w:rPr>
      </w:pPr>
    </w:p>
    <w:p>
      <w:pPr>
        <w:spacing w:line="440" w:lineRule="exact"/>
        <w:ind w:firstLine="0" w:firstLineChars="0"/>
        <w:rPr>
          <w:sz w:val="20"/>
          <w:lang w:eastAsia="zh-CN"/>
        </w:rPr>
      </w:pPr>
    </w:p>
    <w:p>
      <w:pPr>
        <w:spacing w:line="600" w:lineRule="exact"/>
        <w:ind w:left="1985" w:leftChars="894" w:firstLine="141" w:firstLineChars="56"/>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招标人：辽河石油勘探局有限公司物资分公司</w:t>
      </w: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招标机构：辽河油田招标中心</w:t>
      </w:r>
    </w:p>
    <w:p>
      <w:pPr>
        <w:spacing w:line="600" w:lineRule="exact"/>
        <w:ind w:firstLine="199" w:firstLineChars="79"/>
        <w:jc w:val="center"/>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u w:val="single"/>
          <w:lang w:eastAsia="zh-CN"/>
        </w:rPr>
        <w:t>二○二四年六月二十八日</w:t>
      </w:r>
    </w:p>
    <w:p>
      <w:pPr>
        <w:ind w:firstLine="664"/>
        <w:jc w:val="center"/>
        <w:rPr>
          <w:rFonts w:cs="宋体"/>
          <w:sz w:val="32"/>
          <w:szCs w:val="32"/>
          <w:lang w:val="zh-CN"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474" w:right="1474" w:bottom="1531" w:left="1474" w:header="720" w:footer="720" w:gutter="397"/>
          <w:pgNumType w:start="0"/>
          <w:cols w:space="720" w:num="1"/>
          <w:titlePg/>
          <w:docGrid w:linePitch="317" w:charSpace="0"/>
        </w:sectPr>
      </w:pPr>
    </w:p>
    <w:p>
      <w:pPr>
        <w:spacing w:before="120" w:beforeLines="50" w:after="120" w:afterLines="50"/>
        <w:ind w:firstLine="2240"/>
        <w:jc w:val="center"/>
        <w:rPr>
          <w:rFonts w:ascii="方正黑体简体" w:eastAsia="方正黑体简体"/>
          <w:spacing w:val="400"/>
          <w:sz w:val="32"/>
          <w:szCs w:val="32"/>
          <w:lang w:eastAsia="zh-CN"/>
        </w:rPr>
      </w:pPr>
      <w:r>
        <w:rPr>
          <w:rFonts w:hint="eastAsia" w:ascii="方正黑体简体" w:eastAsia="方正黑体简体"/>
          <w:spacing w:val="400"/>
          <w:sz w:val="32"/>
          <w:szCs w:val="32"/>
          <w:lang w:eastAsia="zh-CN"/>
        </w:rPr>
        <w:t>目录</w:t>
      </w:r>
    </w:p>
    <w:p>
      <w:pPr>
        <w:pStyle w:val="23"/>
        <w:tabs>
          <w:tab w:val="right" w:leader="dot" w:pos="8562"/>
        </w:tabs>
      </w:pPr>
      <w:bookmarkStart w:id="3" w:name="_Toc11609380"/>
      <w:bookmarkStart w:id="4" w:name="_Toc530144917"/>
      <w:r>
        <w:rPr>
          <w:rFonts w:hint="eastAsia" w:cs="宋体"/>
          <w:b w:val="0"/>
          <w:szCs w:val="21"/>
        </w:rPr>
        <w:fldChar w:fldCharType="begin"/>
      </w:r>
      <w:r>
        <w:rPr>
          <w:rFonts w:hint="eastAsia" w:cs="宋体"/>
          <w:b w:val="0"/>
          <w:szCs w:val="21"/>
        </w:rPr>
        <w:instrText xml:space="preserve"> TOC \h \z \t "合同节标题,2,投标文件,2,规格书,2,卷标题,1,表标题,2,段标题,3,投标文件副标题,3,附件左上标题,3,节标题,2,章标题,1" </w:instrText>
      </w:r>
      <w:r>
        <w:rPr>
          <w:rFonts w:hint="eastAsia" w:cs="宋体"/>
          <w:b w:val="0"/>
          <w:szCs w:val="21"/>
        </w:rPr>
        <w:fldChar w:fldCharType="separate"/>
      </w:r>
      <w:r>
        <w:rPr>
          <w:rFonts w:hint="eastAsia" w:cs="宋体"/>
          <w:szCs w:val="21"/>
        </w:rPr>
        <w:fldChar w:fldCharType="begin"/>
      </w:r>
      <w:r>
        <w:rPr>
          <w:rFonts w:hint="eastAsia" w:cs="宋体"/>
          <w:szCs w:val="21"/>
        </w:rPr>
        <w:instrText xml:space="preserve"> HYPERLINK \l _Toc5284 </w:instrText>
      </w:r>
      <w:r>
        <w:rPr>
          <w:rFonts w:hint="eastAsia" w:cs="宋体"/>
          <w:szCs w:val="21"/>
        </w:rPr>
        <w:fldChar w:fldCharType="separate"/>
      </w:r>
      <w:r>
        <w:rPr>
          <w:rFonts w:hint="eastAsia"/>
          <w:lang w:eastAsia="zh-CN"/>
        </w:rPr>
        <w:t>第一卷</w:t>
      </w:r>
      <w:r>
        <w:tab/>
      </w:r>
      <w:r>
        <w:fldChar w:fldCharType="begin"/>
      </w:r>
      <w:r>
        <w:instrText xml:space="preserve"> PAGEREF _Toc5284 \h </w:instrText>
      </w:r>
      <w:r>
        <w:fldChar w:fldCharType="separate"/>
      </w:r>
      <w:r>
        <w:t>1</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_Toc32512 </w:instrText>
      </w:r>
      <w:r>
        <w:rPr>
          <w:rFonts w:hint="eastAsia" w:cs="宋体"/>
          <w:szCs w:val="21"/>
        </w:rPr>
        <w:fldChar w:fldCharType="separate"/>
      </w:r>
      <w:r>
        <w:rPr>
          <w:rFonts w:hint="eastAsia"/>
        </w:rPr>
        <w:t>第一章  招标公告</w:t>
      </w:r>
      <w:r>
        <w:tab/>
      </w:r>
      <w:r>
        <w:fldChar w:fldCharType="begin"/>
      </w:r>
      <w:r>
        <w:instrText xml:space="preserve"> PAGEREF _Toc32512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_Toc24960 </w:instrText>
      </w:r>
      <w:r>
        <w:rPr>
          <w:rFonts w:hint="eastAsia" w:cs="宋体"/>
          <w:szCs w:val="21"/>
        </w:rPr>
        <w:fldChar w:fldCharType="separate"/>
      </w:r>
      <w:r>
        <w:rPr>
          <w:lang w:eastAsia="zh-CN"/>
        </w:rPr>
        <w:t>1. 招标条件</w:t>
      </w:r>
      <w:r>
        <w:tab/>
      </w:r>
      <w:r>
        <w:fldChar w:fldCharType="begin"/>
      </w:r>
      <w:r>
        <w:instrText xml:space="preserve"> PAGEREF _Toc24960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_Toc26231 </w:instrText>
      </w:r>
      <w:r>
        <w:rPr>
          <w:rFonts w:hint="eastAsia" w:cs="宋体"/>
          <w:szCs w:val="21"/>
        </w:rPr>
        <w:fldChar w:fldCharType="separate"/>
      </w:r>
      <w:r>
        <w:rPr>
          <w:lang w:eastAsia="zh-CN"/>
        </w:rPr>
        <w:t>2. 项目概况与</w:t>
      </w:r>
      <w:r>
        <w:rPr>
          <w:rFonts w:hint="eastAsia"/>
          <w:lang w:eastAsia="zh-CN"/>
        </w:rPr>
        <w:t>招标范围</w:t>
      </w:r>
      <w:r>
        <w:tab/>
      </w:r>
      <w:r>
        <w:fldChar w:fldCharType="begin"/>
      </w:r>
      <w:r>
        <w:instrText xml:space="preserve"> PAGEREF _Toc26231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_Toc24219 </w:instrText>
      </w:r>
      <w:r>
        <w:rPr>
          <w:rFonts w:hint="eastAsia" w:cs="宋体"/>
          <w:szCs w:val="21"/>
        </w:rPr>
        <w:fldChar w:fldCharType="separate"/>
      </w:r>
      <w:r>
        <w:rPr>
          <w:lang w:eastAsia="zh-CN"/>
        </w:rPr>
        <w:t>3. 投标人资格要求</w:t>
      </w:r>
      <w:r>
        <w:tab/>
      </w:r>
      <w:r>
        <w:fldChar w:fldCharType="begin"/>
      </w:r>
      <w:r>
        <w:instrText xml:space="preserve"> PAGEREF _Toc24219 \h </w:instrText>
      </w:r>
      <w:r>
        <w:fldChar w:fldCharType="separate"/>
      </w:r>
      <w:r>
        <w:t>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_Toc31690 </w:instrText>
      </w:r>
      <w:r>
        <w:rPr>
          <w:rFonts w:hint="eastAsia" w:cs="宋体"/>
          <w:szCs w:val="21"/>
        </w:rPr>
        <w:fldChar w:fldCharType="separate"/>
      </w:r>
      <w:r>
        <w:rPr>
          <w:lang w:eastAsia="zh-CN"/>
        </w:rPr>
        <w:t xml:space="preserve">4. </w:t>
      </w:r>
      <w:r>
        <w:rPr>
          <w:rFonts w:hint="eastAsia"/>
          <w:lang w:eastAsia="zh-CN"/>
        </w:rPr>
        <w:t>招标文件的获取</w:t>
      </w:r>
      <w:r>
        <w:tab/>
      </w:r>
      <w:r>
        <w:fldChar w:fldCharType="begin"/>
      </w:r>
      <w:r>
        <w:instrText xml:space="preserve"> PAGEREF _Toc31690 \h </w:instrText>
      </w:r>
      <w:r>
        <w:fldChar w:fldCharType="separate"/>
      </w:r>
      <w:r>
        <w:t>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_Toc857 </w:instrText>
      </w:r>
      <w:r>
        <w:rPr>
          <w:rFonts w:hint="eastAsia" w:cs="宋体"/>
          <w:szCs w:val="21"/>
        </w:rPr>
        <w:fldChar w:fldCharType="separate"/>
      </w:r>
      <w:r>
        <w:rPr>
          <w:lang w:eastAsia="zh-CN"/>
        </w:rPr>
        <w:t xml:space="preserve">5. </w:t>
      </w:r>
      <w:r>
        <w:rPr>
          <w:rFonts w:hint="eastAsia"/>
          <w:lang w:eastAsia="zh-CN"/>
        </w:rPr>
        <w:t>投标文件的递交</w:t>
      </w:r>
      <w:r>
        <w:tab/>
      </w:r>
      <w:r>
        <w:fldChar w:fldCharType="begin"/>
      </w:r>
      <w:r>
        <w:instrText xml:space="preserve"> PAGEREF _Toc857 \h </w:instrText>
      </w:r>
      <w:r>
        <w:fldChar w:fldCharType="separate"/>
      </w:r>
      <w:r>
        <w:t>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_Toc16257 </w:instrText>
      </w:r>
      <w:r>
        <w:rPr>
          <w:rFonts w:hint="eastAsia" w:cs="宋体"/>
          <w:szCs w:val="21"/>
        </w:rPr>
        <w:fldChar w:fldCharType="separate"/>
      </w:r>
      <w:r>
        <w:rPr>
          <w:lang w:eastAsia="zh-CN"/>
        </w:rPr>
        <w:t xml:space="preserve">6. </w:t>
      </w:r>
      <w:r>
        <w:rPr>
          <w:rFonts w:hint="eastAsia"/>
          <w:lang w:eastAsia="zh-CN"/>
        </w:rPr>
        <w:t>发布公告的媒介</w:t>
      </w:r>
      <w:r>
        <w:tab/>
      </w:r>
      <w:r>
        <w:fldChar w:fldCharType="begin"/>
      </w:r>
      <w:r>
        <w:instrText xml:space="preserve"> PAGEREF _Toc16257 \h </w:instrText>
      </w:r>
      <w:r>
        <w:fldChar w:fldCharType="separate"/>
      </w:r>
      <w:r>
        <w:t>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_Toc507 </w:instrText>
      </w:r>
      <w:r>
        <w:rPr>
          <w:rFonts w:hint="eastAsia" w:cs="宋体"/>
          <w:szCs w:val="21"/>
        </w:rPr>
        <w:fldChar w:fldCharType="separate"/>
      </w:r>
      <w:r>
        <w:rPr>
          <w:rFonts w:hint="eastAsia"/>
          <w:lang w:eastAsia="zh-CN"/>
        </w:rPr>
        <w:t>7、招标代理服务费</w:t>
      </w:r>
      <w:r>
        <w:tab/>
      </w:r>
      <w:r>
        <w:fldChar w:fldCharType="begin"/>
      </w:r>
      <w:r>
        <w:instrText xml:space="preserve"> PAGEREF _Toc507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_Toc18285 </w:instrText>
      </w:r>
      <w:r>
        <w:rPr>
          <w:rFonts w:hint="eastAsia" w:cs="宋体"/>
          <w:szCs w:val="21"/>
        </w:rPr>
        <w:fldChar w:fldCharType="separate"/>
      </w:r>
      <w:r>
        <w:rPr>
          <w:rFonts w:hint="eastAsia"/>
          <w:lang w:eastAsia="zh-CN"/>
        </w:rPr>
        <w:t>8、开标</w:t>
      </w:r>
      <w:r>
        <w:tab/>
      </w:r>
      <w:r>
        <w:fldChar w:fldCharType="begin"/>
      </w:r>
      <w:r>
        <w:instrText xml:space="preserve"> PAGEREF _Toc18285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_Toc15212 </w:instrText>
      </w:r>
      <w:r>
        <w:rPr>
          <w:rFonts w:hint="eastAsia" w:cs="宋体"/>
          <w:szCs w:val="21"/>
        </w:rPr>
        <w:fldChar w:fldCharType="separate"/>
      </w:r>
      <w:r>
        <w:rPr>
          <w:rFonts w:hint="eastAsia"/>
          <w:lang w:eastAsia="zh-CN"/>
        </w:rPr>
        <w:t>9、联系方式</w:t>
      </w:r>
      <w:r>
        <w:tab/>
      </w:r>
      <w:r>
        <w:fldChar w:fldCharType="begin"/>
      </w:r>
      <w:r>
        <w:instrText xml:space="preserve"> PAGEREF _Toc15212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_Toc4507 </w:instrText>
      </w:r>
      <w:r>
        <w:rPr>
          <w:rFonts w:hint="eastAsia" w:cs="宋体"/>
          <w:szCs w:val="21"/>
        </w:rPr>
        <w:fldChar w:fldCharType="separate"/>
      </w:r>
      <w:r>
        <w:rPr>
          <w:rFonts w:hint="eastAsia"/>
          <w:lang w:eastAsia="zh-CN"/>
        </w:rPr>
        <w:t>10、附件</w:t>
      </w:r>
      <w:r>
        <w:tab/>
      </w:r>
      <w:r>
        <w:fldChar w:fldCharType="begin"/>
      </w:r>
      <w:r>
        <w:instrText xml:space="preserve"> PAGEREF _Toc4507 \h </w:instrText>
      </w:r>
      <w:r>
        <w:fldChar w:fldCharType="separate"/>
      </w:r>
      <w:r>
        <w:t>5</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_Toc15093 </w:instrText>
      </w:r>
      <w:r>
        <w:rPr>
          <w:rFonts w:hint="eastAsia" w:cs="宋体"/>
          <w:szCs w:val="21"/>
        </w:rPr>
        <w:fldChar w:fldCharType="separate"/>
      </w:r>
      <w:r>
        <w:rPr>
          <w:rFonts w:hint="eastAsia"/>
        </w:rPr>
        <w:t xml:space="preserve">第二章 </w:t>
      </w:r>
      <w:r>
        <w:t>投标人须知</w:t>
      </w:r>
      <w:r>
        <w:tab/>
      </w:r>
      <w:r>
        <w:fldChar w:fldCharType="begin"/>
      </w:r>
      <w:r>
        <w:instrText xml:space="preserve"> PAGEREF _Toc15093 \h </w:instrText>
      </w:r>
      <w:r>
        <w:fldChar w:fldCharType="separate"/>
      </w:r>
      <w:r>
        <w:t>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_Toc13286 </w:instrText>
      </w:r>
      <w:r>
        <w:rPr>
          <w:rFonts w:hint="eastAsia" w:cs="宋体"/>
          <w:szCs w:val="21"/>
        </w:rPr>
        <w:fldChar w:fldCharType="separate"/>
      </w:r>
      <w:r>
        <w:rPr>
          <w:lang w:eastAsia="zh-CN"/>
        </w:rPr>
        <w:t>投标人须知前附表</w:t>
      </w:r>
      <w:r>
        <w:tab/>
      </w:r>
      <w:r>
        <w:fldChar w:fldCharType="begin"/>
      </w:r>
      <w:r>
        <w:instrText xml:space="preserve"> PAGEREF _Toc13286 \h </w:instrText>
      </w:r>
      <w:r>
        <w:fldChar w:fldCharType="separate"/>
      </w:r>
      <w:r>
        <w:t>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_Toc16396 </w:instrText>
      </w:r>
      <w:r>
        <w:rPr>
          <w:rFonts w:hint="eastAsia" w:cs="宋体"/>
          <w:szCs w:val="21"/>
        </w:rPr>
        <w:fldChar w:fldCharType="separate"/>
      </w:r>
      <w:r>
        <w:rPr>
          <w:lang w:eastAsia="zh-CN"/>
        </w:rPr>
        <w:t>1. 总则</w:t>
      </w:r>
      <w:r>
        <w:tab/>
      </w:r>
      <w:r>
        <w:fldChar w:fldCharType="begin"/>
      </w:r>
      <w:r>
        <w:instrText xml:space="preserve"> PAGEREF _Toc16396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_Toc29915 </w:instrText>
      </w:r>
      <w:r>
        <w:rPr>
          <w:rFonts w:hint="eastAsia" w:cs="宋体"/>
          <w:szCs w:val="21"/>
        </w:rPr>
        <w:fldChar w:fldCharType="separate"/>
      </w:r>
      <w:r>
        <w:t>1.1 招标项目概况</w:t>
      </w:r>
      <w:r>
        <w:tab/>
      </w:r>
      <w:r>
        <w:fldChar w:fldCharType="begin"/>
      </w:r>
      <w:r>
        <w:instrText xml:space="preserve"> PAGEREF _Toc29915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_Toc20504 </w:instrText>
      </w:r>
      <w:r>
        <w:rPr>
          <w:rFonts w:hint="eastAsia" w:cs="宋体"/>
          <w:szCs w:val="21"/>
        </w:rPr>
        <w:fldChar w:fldCharType="separate"/>
      </w:r>
      <w:r>
        <w:t>1.2 招标项目的资金来源和落实情况</w:t>
      </w:r>
      <w:r>
        <w:tab/>
      </w:r>
      <w:r>
        <w:fldChar w:fldCharType="begin"/>
      </w:r>
      <w:r>
        <w:instrText xml:space="preserve"> PAGEREF _Toc20504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_Toc278 </w:instrText>
      </w:r>
      <w:r>
        <w:rPr>
          <w:rFonts w:hint="eastAsia" w:cs="宋体"/>
          <w:szCs w:val="21"/>
        </w:rPr>
        <w:fldChar w:fldCharType="separate"/>
      </w:r>
      <w:r>
        <w:t>1.3 招标范围、交货期、交货地点和</w:t>
      </w:r>
      <w:r>
        <w:rPr>
          <w:rFonts w:hint="eastAsia"/>
        </w:rPr>
        <w:t>技术性能指标</w:t>
      </w:r>
      <w:r>
        <w:tab/>
      </w:r>
      <w:r>
        <w:fldChar w:fldCharType="begin"/>
      </w:r>
      <w:r>
        <w:instrText xml:space="preserve"> PAGEREF _Toc278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_Toc22247 </w:instrText>
      </w:r>
      <w:r>
        <w:rPr>
          <w:rFonts w:hint="eastAsia" w:cs="宋体"/>
          <w:szCs w:val="21"/>
        </w:rPr>
        <w:fldChar w:fldCharType="separate"/>
      </w:r>
      <w:r>
        <w:t>1.4 投标人资格要求</w:t>
      </w:r>
      <w:r>
        <w:tab/>
      </w:r>
      <w:r>
        <w:fldChar w:fldCharType="begin"/>
      </w:r>
      <w:r>
        <w:instrText xml:space="preserve"> PAGEREF _Toc22247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_Toc18504 </w:instrText>
      </w:r>
      <w:r>
        <w:rPr>
          <w:rFonts w:hint="eastAsia" w:cs="宋体"/>
          <w:szCs w:val="21"/>
        </w:rPr>
        <w:fldChar w:fldCharType="separate"/>
      </w:r>
      <w:r>
        <w:t xml:space="preserve">1.5 </w:t>
      </w:r>
      <w:r>
        <w:rPr>
          <w:rFonts w:hint="eastAsia"/>
        </w:rPr>
        <w:t>费用承担</w:t>
      </w:r>
      <w:r>
        <w:tab/>
      </w:r>
      <w:r>
        <w:fldChar w:fldCharType="begin"/>
      </w:r>
      <w:r>
        <w:instrText xml:space="preserve"> PAGEREF _Toc18504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_Toc21529 </w:instrText>
      </w:r>
      <w:r>
        <w:rPr>
          <w:rFonts w:hint="eastAsia" w:cs="宋体"/>
          <w:szCs w:val="21"/>
        </w:rPr>
        <w:fldChar w:fldCharType="separate"/>
      </w:r>
      <w:r>
        <w:t xml:space="preserve">1.6 </w:t>
      </w:r>
      <w:r>
        <w:rPr>
          <w:rFonts w:hint="eastAsia"/>
        </w:rPr>
        <w:t>保密</w:t>
      </w:r>
      <w:r>
        <w:tab/>
      </w:r>
      <w:r>
        <w:fldChar w:fldCharType="begin"/>
      </w:r>
      <w:r>
        <w:instrText xml:space="preserve"> PAGEREF _Toc21529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_Toc10102 </w:instrText>
      </w:r>
      <w:r>
        <w:rPr>
          <w:rFonts w:hint="eastAsia" w:cs="宋体"/>
          <w:szCs w:val="21"/>
        </w:rPr>
        <w:fldChar w:fldCharType="separate"/>
      </w:r>
      <w:r>
        <w:t>1.7 语言文字</w:t>
      </w:r>
      <w:r>
        <w:tab/>
      </w:r>
      <w:r>
        <w:fldChar w:fldCharType="begin"/>
      </w:r>
      <w:r>
        <w:instrText xml:space="preserve"> PAGEREF _Toc10102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_Toc17637 </w:instrText>
      </w:r>
      <w:r>
        <w:rPr>
          <w:rFonts w:hint="eastAsia" w:cs="宋体"/>
          <w:szCs w:val="21"/>
        </w:rPr>
        <w:fldChar w:fldCharType="separate"/>
      </w:r>
      <w:r>
        <w:t>1.8 计量单位</w:t>
      </w:r>
      <w:r>
        <w:tab/>
      </w:r>
      <w:r>
        <w:fldChar w:fldCharType="begin"/>
      </w:r>
      <w:r>
        <w:instrText xml:space="preserve"> PAGEREF _Toc17637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_Toc29239 </w:instrText>
      </w:r>
      <w:r>
        <w:rPr>
          <w:rFonts w:hint="eastAsia" w:cs="宋体"/>
          <w:szCs w:val="21"/>
        </w:rPr>
        <w:fldChar w:fldCharType="separate"/>
      </w:r>
      <w:r>
        <w:t>1.9 投标预备会</w:t>
      </w:r>
      <w:r>
        <w:tab/>
      </w:r>
      <w:r>
        <w:fldChar w:fldCharType="begin"/>
      </w:r>
      <w:r>
        <w:instrText xml:space="preserve"> PAGEREF _Toc29239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_Toc13520 </w:instrText>
      </w:r>
      <w:r>
        <w:rPr>
          <w:rFonts w:hint="eastAsia" w:cs="宋体"/>
          <w:szCs w:val="21"/>
        </w:rPr>
        <w:fldChar w:fldCharType="separate"/>
      </w:r>
      <w:r>
        <w:t>1.10 分包</w:t>
      </w:r>
      <w:r>
        <w:tab/>
      </w:r>
      <w:r>
        <w:fldChar w:fldCharType="begin"/>
      </w:r>
      <w:r>
        <w:instrText xml:space="preserve"> PAGEREF _Toc13520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_Toc15110 </w:instrText>
      </w:r>
      <w:r>
        <w:rPr>
          <w:rFonts w:hint="eastAsia" w:cs="宋体"/>
          <w:szCs w:val="21"/>
        </w:rPr>
        <w:fldChar w:fldCharType="separate"/>
      </w:r>
      <w:r>
        <w:t>1.11 响应和偏差</w:t>
      </w:r>
      <w:r>
        <w:tab/>
      </w:r>
      <w:r>
        <w:fldChar w:fldCharType="begin"/>
      </w:r>
      <w:r>
        <w:instrText xml:space="preserve"> PAGEREF _Toc15110 \h </w:instrText>
      </w:r>
      <w:r>
        <w:fldChar w:fldCharType="separate"/>
      </w:r>
      <w:r>
        <w:t>13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_Toc30035 </w:instrText>
      </w:r>
      <w:r>
        <w:rPr>
          <w:rFonts w:hint="eastAsia" w:cs="宋体"/>
          <w:szCs w:val="21"/>
        </w:rPr>
        <w:fldChar w:fldCharType="separate"/>
      </w:r>
      <w:r>
        <w:rPr>
          <w:rFonts w:hint="eastAsia" w:hAnsi="方正黑体简体" w:cs="方正黑体简体"/>
          <w:lang w:eastAsia="zh-CN"/>
        </w:rPr>
        <w:t>2. 招标文件</w:t>
      </w:r>
      <w:r>
        <w:tab/>
      </w:r>
      <w:r>
        <w:fldChar w:fldCharType="begin"/>
      </w:r>
      <w:r>
        <w:instrText xml:space="preserve"> PAGEREF _Toc30035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_Toc31445 </w:instrText>
      </w:r>
      <w:r>
        <w:rPr>
          <w:rFonts w:hint="eastAsia" w:cs="宋体"/>
          <w:szCs w:val="21"/>
        </w:rPr>
        <w:fldChar w:fldCharType="separate"/>
      </w:r>
      <w:r>
        <w:t>2.1 招标文件的组成</w:t>
      </w:r>
      <w:r>
        <w:tab/>
      </w:r>
      <w:r>
        <w:fldChar w:fldCharType="begin"/>
      </w:r>
      <w:r>
        <w:instrText xml:space="preserve"> PAGEREF _Toc31445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_Toc15236 </w:instrText>
      </w:r>
      <w:r>
        <w:rPr>
          <w:rFonts w:hint="eastAsia" w:cs="宋体"/>
          <w:szCs w:val="21"/>
        </w:rPr>
        <w:fldChar w:fldCharType="separate"/>
      </w:r>
      <w:r>
        <w:t>2.2 招标文件的澄清</w:t>
      </w:r>
      <w:r>
        <w:tab/>
      </w:r>
      <w:r>
        <w:fldChar w:fldCharType="begin"/>
      </w:r>
      <w:r>
        <w:instrText xml:space="preserve"> PAGEREF _Toc15236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_Toc31366 </w:instrText>
      </w:r>
      <w:r>
        <w:rPr>
          <w:rFonts w:hint="eastAsia" w:cs="宋体"/>
          <w:szCs w:val="21"/>
        </w:rPr>
        <w:fldChar w:fldCharType="separate"/>
      </w:r>
      <w:r>
        <w:t>2.3 招标文件的修改</w:t>
      </w:r>
      <w:r>
        <w:tab/>
      </w:r>
      <w:r>
        <w:fldChar w:fldCharType="begin"/>
      </w:r>
      <w:r>
        <w:instrText xml:space="preserve"> PAGEREF _Toc31366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_Toc7232 </w:instrText>
      </w:r>
      <w:r>
        <w:rPr>
          <w:rFonts w:hint="eastAsia" w:cs="宋体"/>
          <w:szCs w:val="21"/>
        </w:rPr>
        <w:fldChar w:fldCharType="separate"/>
      </w:r>
      <w:r>
        <w:t>2.4 招标文件的异议</w:t>
      </w:r>
      <w:r>
        <w:tab/>
      </w:r>
      <w:r>
        <w:fldChar w:fldCharType="begin"/>
      </w:r>
      <w:r>
        <w:instrText xml:space="preserve"> PAGEREF _Toc7232 \h </w:instrText>
      </w:r>
      <w:r>
        <w:fldChar w:fldCharType="separate"/>
      </w:r>
      <w:r>
        <w:t>14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_Toc13568 </w:instrText>
      </w:r>
      <w:r>
        <w:rPr>
          <w:rFonts w:hint="eastAsia" w:cs="宋体"/>
          <w:szCs w:val="21"/>
        </w:rPr>
        <w:fldChar w:fldCharType="separate"/>
      </w:r>
      <w:r>
        <w:rPr>
          <w:rFonts w:hint="eastAsia" w:hAnsi="方正黑体简体" w:cs="方正黑体简体"/>
          <w:lang w:eastAsia="zh-CN"/>
        </w:rPr>
        <w:t>3. 投标文件</w:t>
      </w:r>
      <w:r>
        <w:tab/>
      </w:r>
      <w:r>
        <w:fldChar w:fldCharType="begin"/>
      </w:r>
      <w:r>
        <w:instrText xml:space="preserve"> PAGEREF _Toc13568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_Toc25192 </w:instrText>
      </w:r>
      <w:r>
        <w:rPr>
          <w:rFonts w:hint="eastAsia" w:cs="宋体"/>
          <w:szCs w:val="21"/>
        </w:rPr>
        <w:fldChar w:fldCharType="separate"/>
      </w:r>
      <w:r>
        <w:t>3.1 投标文件的组成</w:t>
      </w:r>
      <w:r>
        <w:tab/>
      </w:r>
      <w:r>
        <w:fldChar w:fldCharType="begin"/>
      </w:r>
      <w:r>
        <w:instrText xml:space="preserve"> PAGEREF _Toc25192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_Toc24297 </w:instrText>
      </w:r>
      <w:r>
        <w:rPr>
          <w:rFonts w:hint="eastAsia" w:cs="宋体"/>
          <w:szCs w:val="21"/>
        </w:rPr>
        <w:fldChar w:fldCharType="separate"/>
      </w:r>
      <w:r>
        <w:rPr>
          <w:rFonts w:hint="eastAsia" w:hAnsi="方正黑体简体" w:cs="方正黑体简体"/>
        </w:rPr>
        <w:t>3.2 投标报价</w:t>
      </w:r>
      <w:r>
        <w:tab/>
      </w:r>
      <w:r>
        <w:fldChar w:fldCharType="begin"/>
      </w:r>
      <w:r>
        <w:instrText xml:space="preserve"> PAGEREF _Toc24297 \h </w:instrText>
      </w:r>
      <w:r>
        <w:fldChar w:fldCharType="separate"/>
      </w:r>
      <w:r>
        <w:t>15</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_Toc22567 </w:instrText>
      </w:r>
      <w:r>
        <w:rPr>
          <w:rFonts w:hint="eastAsia" w:cs="宋体"/>
          <w:szCs w:val="21"/>
        </w:rPr>
        <w:fldChar w:fldCharType="separate"/>
      </w:r>
      <w:r>
        <w:rPr>
          <w:rFonts w:hint="eastAsia" w:hAnsi="方正黑体简体" w:cs="方正黑体简体"/>
        </w:rPr>
        <w:t>3.3 投标有效期</w:t>
      </w:r>
      <w:r>
        <w:tab/>
      </w:r>
      <w:r>
        <w:fldChar w:fldCharType="begin"/>
      </w:r>
      <w:r>
        <w:instrText xml:space="preserve"> PAGEREF _Toc22567 \h </w:instrText>
      </w:r>
      <w:r>
        <w:fldChar w:fldCharType="separate"/>
      </w:r>
      <w:r>
        <w:t>15</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_Toc26971 </w:instrText>
      </w:r>
      <w:r>
        <w:rPr>
          <w:rFonts w:hint="eastAsia" w:cs="宋体"/>
          <w:szCs w:val="21"/>
        </w:rPr>
        <w:fldChar w:fldCharType="separate"/>
      </w:r>
      <w:r>
        <w:rPr>
          <w:rFonts w:hint="eastAsia" w:hAnsi="方正黑体简体" w:cs="方正黑体简体"/>
        </w:rPr>
        <w:t>3.4 投标保证金</w:t>
      </w:r>
      <w:r>
        <w:tab/>
      </w:r>
      <w:r>
        <w:fldChar w:fldCharType="begin"/>
      </w:r>
      <w:r>
        <w:instrText xml:space="preserve"> PAGEREF _Toc26971 \h </w:instrText>
      </w:r>
      <w:r>
        <w:fldChar w:fldCharType="separate"/>
      </w:r>
      <w:r>
        <w:t>16</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_Toc9061 </w:instrText>
      </w:r>
      <w:r>
        <w:rPr>
          <w:rFonts w:hint="eastAsia" w:cs="宋体"/>
          <w:szCs w:val="21"/>
        </w:rPr>
        <w:fldChar w:fldCharType="separate"/>
      </w:r>
      <w:r>
        <w:rPr>
          <w:rFonts w:hint="eastAsia" w:hAnsi="方正黑体简体" w:cs="方正黑体简体"/>
        </w:rPr>
        <w:t>3.5 资格审查资料</w:t>
      </w:r>
      <w:r>
        <w:tab/>
      </w:r>
      <w:r>
        <w:fldChar w:fldCharType="begin"/>
      </w:r>
      <w:r>
        <w:instrText xml:space="preserve"> PAGEREF _Toc9061 \h </w:instrText>
      </w:r>
      <w:r>
        <w:fldChar w:fldCharType="separate"/>
      </w:r>
      <w:r>
        <w:t>16</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_Toc16135 </w:instrText>
      </w:r>
      <w:r>
        <w:rPr>
          <w:rFonts w:hint="eastAsia" w:cs="宋体"/>
          <w:szCs w:val="21"/>
        </w:rPr>
        <w:fldChar w:fldCharType="separate"/>
      </w:r>
      <w:r>
        <w:rPr>
          <w:rFonts w:hint="eastAsia" w:hAnsi="方正黑体简体" w:cs="方正黑体简体"/>
        </w:rPr>
        <w:t>3.6 备选投标方案</w:t>
      </w:r>
      <w:r>
        <w:tab/>
      </w:r>
      <w:r>
        <w:fldChar w:fldCharType="begin"/>
      </w:r>
      <w:r>
        <w:instrText xml:space="preserve"> PAGEREF _Toc16135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_Toc5839 </w:instrText>
      </w:r>
      <w:r>
        <w:rPr>
          <w:rFonts w:hint="eastAsia" w:cs="宋体"/>
          <w:szCs w:val="21"/>
        </w:rPr>
        <w:fldChar w:fldCharType="separate"/>
      </w:r>
      <w:r>
        <w:rPr>
          <w:rFonts w:hint="eastAsia" w:hAnsi="方正黑体简体" w:cs="方正黑体简体"/>
        </w:rPr>
        <w:t>3.7 投标文件的编制</w:t>
      </w:r>
      <w:r>
        <w:tab/>
      </w:r>
      <w:r>
        <w:fldChar w:fldCharType="begin"/>
      </w:r>
      <w:r>
        <w:instrText xml:space="preserve"> PAGEREF _Toc5839 \h </w:instrText>
      </w:r>
      <w:r>
        <w:fldChar w:fldCharType="separate"/>
      </w:r>
      <w:r>
        <w:t>17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_Toc14241 </w:instrText>
      </w:r>
      <w:r>
        <w:rPr>
          <w:rFonts w:hint="eastAsia" w:cs="宋体"/>
          <w:szCs w:val="21"/>
        </w:rPr>
        <w:fldChar w:fldCharType="separate"/>
      </w:r>
      <w:r>
        <w:rPr>
          <w:rFonts w:hint="eastAsia" w:hAnsi="方正黑体简体" w:cs="方正黑体简体"/>
          <w:lang w:eastAsia="zh-CN"/>
        </w:rPr>
        <w:t>4. 投标</w:t>
      </w:r>
      <w:r>
        <w:tab/>
      </w:r>
      <w:r>
        <w:fldChar w:fldCharType="begin"/>
      </w:r>
      <w:r>
        <w:instrText xml:space="preserve"> PAGEREF _Toc14241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_Toc9242 </w:instrText>
      </w:r>
      <w:r>
        <w:rPr>
          <w:rFonts w:hint="eastAsia" w:cs="宋体"/>
          <w:szCs w:val="21"/>
        </w:rPr>
        <w:fldChar w:fldCharType="separate"/>
      </w:r>
      <w:r>
        <w:rPr>
          <w:rFonts w:hint="eastAsia" w:hAnsi="方正黑体简体" w:cs="方正黑体简体"/>
        </w:rPr>
        <w:t>4.1 投标文件的密封和标记</w:t>
      </w:r>
      <w:r>
        <w:tab/>
      </w:r>
      <w:r>
        <w:fldChar w:fldCharType="begin"/>
      </w:r>
      <w:r>
        <w:instrText xml:space="preserve"> PAGEREF _Toc9242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_Toc23442 </w:instrText>
      </w:r>
      <w:r>
        <w:rPr>
          <w:rFonts w:hint="eastAsia" w:cs="宋体"/>
          <w:szCs w:val="21"/>
        </w:rPr>
        <w:fldChar w:fldCharType="separate"/>
      </w:r>
      <w:r>
        <w:rPr>
          <w:rFonts w:hint="eastAsia" w:hAnsi="方正黑体简体" w:cs="方正黑体简体"/>
        </w:rPr>
        <w:t>4.2 投标文件的递交</w:t>
      </w:r>
      <w:r>
        <w:tab/>
      </w:r>
      <w:r>
        <w:fldChar w:fldCharType="begin"/>
      </w:r>
      <w:r>
        <w:instrText xml:space="preserve"> PAGEREF _Toc23442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_Toc16752 </w:instrText>
      </w:r>
      <w:r>
        <w:rPr>
          <w:rFonts w:hint="eastAsia" w:cs="宋体"/>
          <w:szCs w:val="21"/>
        </w:rPr>
        <w:fldChar w:fldCharType="separate"/>
      </w:r>
      <w:r>
        <w:rPr>
          <w:rFonts w:hint="eastAsia" w:hAnsi="方正黑体简体" w:cs="方正黑体简体"/>
        </w:rPr>
        <w:t>4.3 投标文件的修改与撤回</w:t>
      </w:r>
      <w:r>
        <w:tab/>
      </w:r>
      <w:r>
        <w:fldChar w:fldCharType="begin"/>
      </w:r>
      <w:r>
        <w:instrText xml:space="preserve"> PAGEREF _Toc16752 \h </w:instrText>
      </w:r>
      <w:r>
        <w:fldChar w:fldCharType="separate"/>
      </w:r>
      <w:r>
        <w:t>18</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_Toc8761 </w:instrText>
      </w:r>
      <w:r>
        <w:rPr>
          <w:rFonts w:hint="eastAsia" w:cs="宋体"/>
          <w:szCs w:val="21"/>
        </w:rPr>
        <w:fldChar w:fldCharType="separate"/>
      </w:r>
      <w:r>
        <w:rPr>
          <w:rFonts w:hint="eastAsia" w:hAnsi="方正黑体简体" w:cs="方正黑体简体"/>
          <w:lang w:eastAsia="zh-CN"/>
        </w:rPr>
        <w:t>5. 开标</w:t>
      </w:r>
      <w:r>
        <w:tab/>
      </w:r>
      <w:r>
        <w:fldChar w:fldCharType="begin"/>
      </w:r>
      <w:r>
        <w:instrText xml:space="preserve"> PAGEREF _Toc8761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_Toc25378 </w:instrText>
      </w:r>
      <w:r>
        <w:rPr>
          <w:rFonts w:hint="eastAsia" w:cs="宋体"/>
          <w:szCs w:val="21"/>
        </w:rPr>
        <w:fldChar w:fldCharType="separate"/>
      </w:r>
      <w:r>
        <w:rPr>
          <w:rFonts w:hint="eastAsia" w:hAnsi="方正黑体简体" w:cs="方正黑体简体"/>
        </w:rPr>
        <w:t>5.1 开标时间和地点</w:t>
      </w:r>
      <w:r>
        <w:tab/>
      </w:r>
      <w:r>
        <w:fldChar w:fldCharType="begin"/>
      </w:r>
      <w:r>
        <w:instrText xml:space="preserve"> PAGEREF _Toc25378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_Toc26443 </w:instrText>
      </w:r>
      <w:r>
        <w:rPr>
          <w:rFonts w:hint="eastAsia" w:cs="宋体"/>
          <w:szCs w:val="21"/>
        </w:rPr>
        <w:fldChar w:fldCharType="separate"/>
      </w:r>
      <w:r>
        <w:rPr>
          <w:rFonts w:hint="eastAsia" w:hAnsi="方正黑体简体" w:cs="方正黑体简体"/>
        </w:rPr>
        <w:t>5.2 开标程序</w:t>
      </w:r>
      <w:r>
        <w:tab/>
      </w:r>
      <w:r>
        <w:fldChar w:fldCharType="begin"/>
      </w:r>
      <w:r>
        <w:instrText xml:space="preserve"> PAGEREF _Toc26443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_Toc29719 </w:instrText>
      </w:r>
      <w:r>
        <w:rPr>
          <w:rFonts w:hint="eastAsia" w:cs="宋体"/>
          <w:szCs w:val="21"/>
        </w:rPr>
        <w:fldChar w:fldCharType="separate"/>
      </w:r>
      <w:r>
        <w:rPr>
          <w:rFonts w:hint="eastAsia" w:hAnsi="方正黑体简体" w:cs="方正黑体简体"/>
        </w:rPr>
        <w:t>5.3 开标异议</w:t>
      </w:r>
      <w:r>
        <w:tab/>
      </w:r>
      <w:r>
        <w:fldChar w:fldCharType="begin"/>
      </w:r>
      <w:r>
        <w:instrText xml:space="preserve"> PAGEREF _Toc29719 \h </w:instrText>
      </w:r>
      <w:r>
        <w:fldChar w:fldCharType="separate"/>
      </w:r>
      <w:r>
        <w:t>19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_Toc30731 </w:instrText>
      </w:r>
      <w:r>
        <w:rPr>
          <w:rFonts w:hint="eastAsia" w:cs="宋体"/>
          <w:szCs w:val="21"/>
        </w:rPr>
        <w:fldChar w:fldCharType="separate"/>
      </w:r>
      <w:r>
        <w:rPr>
          <w:rFonts w:hint="eastAsia" w:hAnsi="方正黑体简体" w:cs="方正黑体简体"/>
          <w:lang w:eastAsia="zh-CN"/>
        </w:rPr>
        <w:t>6. 评标</w:t>
      </w:r>
      <w:r>
        <w:tab/>
      </w:r>
      <w:r>
        <w:fldChar w:fldCharType="begin"/>
      </w:r>
      <w:r>
        <w:instrText xml:space="preserve"> PAGEREF _Toc30731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_Toc19093 </w:instrText>
      </w:r>
      <w:r>
        <w:rPr>
          <w:rFonts w:hint="eastAsia" w:cs="宋体"/>
          <w:szCs w:val="21"/>
        </w:rPr>
        <w:fldChar w:fldCharType="separate"/>
      </w:r>
      <w:r>
        <w:rPr>
          <w:rFonts w:hint="eastAsia" w:hAnsi="方正黑体简体" w:cs="方正黑体简体"/>
        </w:rPr>
        <w:t>6.1 评标委员会</w:t>
      </w:r>
      <w:r>
        <w:tab/>
      </w:r>
      <w:r>
        <w:fldChar w:fldCharType="begin"/>
      </w:r>
      <w:r>
        <w:instrText xml:space="preserve"> PAGEREF _Toc19093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_Toc24437 </w:instrText>
      </w:r>
      <w:r>
        <w:rPr>
          <w:rFonts w:hint="eastAsia" w:cs="宋体"/>
          <w:szCs w:val="21"/>
        </w:rPr>
        <w:fldChar w:fldCharType="separate"/>
      </w:r>
      <w:r>
        <w:rPr>
          <w:rFonts w:hint="eastAsia" w:hAnsi="方正黑体简体" w:cs="方正黑体简体"/>
        </w:rPr>
        <w:t>6.2 评标原则</w:t>
      </w:r>
      <w:r>
        <w:tab/>
      </w:r>
      <w:r>
        <w:fldChar w:fldCharType="begin"/>
      </w:r>
      <w:r>
        <w:instrText xml:space="preserve"> PAGEREF _Toc24437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_Toc17483 </w:instrText>
      </w:r>
      <w:r>
        <w:rPr>
          <w:rFonts w:hint="eastAsia" w:cs="宋体"/>
          <w:szCs w:val="21"/>
        </w:rPr>
        <w:fldChar w:fldCharType="separate"/>
      </w:r>
      <w:r>
        <w:rPr>
          <w:rFonts w:hint="eastAsia" w:hAnsi="方正黑体简体" w:cs="方正黑体简体"/>
        </w:rPr>
        <w:t>6.3 评标</w:t>
      </w:r>
      <w:r>
        <w:tab/>
      </w:r>
      <w:r>
        <w:fldChar w:fldCharType="begin"/>
      </w:r>
      <w:r>
        <w:instrText xml:space="preserve"> PAGEREF _Toc17483 \h </w:instrText>
      </w:r>
      <w:r>
        <w:fldChar w:fldCharType="separate"/>
      </w:r>
      <w:r>
        <w:t>19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_Toc4243 </w:instrText>
      </w:r>
      <w:r>
        <w:rPr>
          <w:rFonts w:hint="eastAsia" w:cs="宋体"/>
          <w:szCs w:val="21"/>
        </w:rPr>
        <w:fldChar w:fldCharType="separate"/>
      </w:r>
      <w:r>
        <w:rPr>
          <w:rFonts w:hint="eastAsia" w:hAnsi="方正黑体简体" w:cs="方正黑体简体"/>
          <w:lang w:eastAsia="zh-CN"/>
        </w:rPr>
        <w:t>7. 合同授予</w:t>
      </w:r>
      <w:r>
        <w:tab/>
      </w:r>
      <w:r>
        <w:fldChar w:fldCharType="begin"/>
      </w:r>
      <w:r>
        <w:instrText xml:space="preserve"> PAGEREF _Toc4243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_Toc19409 </w:instrText>
      </w:r>
      <w:r>
        <w:rPr>
          <w:rFonts w:hint="eastAsia" w:cs="宋体"/>
          <w:szCs w:val="21"/>
        </w:rPr>
        <w:fldChar w:fldCharType="separate"/>
      </w:r>
      <w:r>
        <w:rPr>
          <w:rFonts w:hint="eastAsia" w:hAnsi="方正黑体简体" w:cs="方正黑体简体"/>
        </w:rPr>
        <w:t>7.1 中标候选人公示</w:t>
      </w:r>
      <w:r>
        <w:tab/>
      </w:r>
      <w:r>
        <w:fldChar w:fldCharType="begin"/>
      </w:r>
      <w:r>
        <w:instrText xml:space="preserve"> PAGEREF _Toc19409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_Toc18570 </w:instrText>
      </w:r>
      <w:r>
        <w:rPr>
          <w:rFonts w:hint="eastAsia" w:cs="宋体"/>
          <w:szCs w:val="21"/>
        </w:rPr>
        <w:fldChar w:fldCharType="separate"/>
      </w:r>
      <w:r>
        <w:rPr>
          <w:rFonts w:hint="eastAsia" w:hAnsi="方正黑体简体" w:cs="方正黑体简体"/>
        </w:rPr>
        <w:t>7.2 评标结果异议</w:t>
      </w:r>
      <w:r>
        <w:tab/>
      </w:r>
      <w:r>
        <w:fldChar w:fldCharType="begin"/>
      </w:r>
      <w:r>
        <w:instrText xml:space="preserve"> PAGEREF _Toc18570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_Toc23281 </w:instrText>
      </w:r>
      <w:r>
        <w:rPr>
          <w:rFonts w:hint="eastAsia" w:cs="宋体"/>
          <w:szCs w:val="21"/>
        </w:rPr>
        <w:fldChar w:fldCharType="separate"/>
      </w:r>
      <w:r>
        <w:rPr>
          <w:rFonts w:hint="eastAsia" w:hAnsi="方正黑体简体" w:cs="方正黑体简体"/>
        </w:rPr>
        <w:t>7.3 中标候选人履约能力审查</w:t>
      </w:r>
      <w:r>
        <w:tab/>
      </w:r>
      <w:r>
        <w:fldChar w:fldCharType="begin"/>
      </w:r>
      <w:r>
        <w:instrText xml:space="preserve"> PAGEREF _Toc23281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_Toc3635 </w:instrText>
      </w:r>
      <w:r>
        <w:rPr>
          <w:rFonts w:hint="eastAsia" w:cs="宋体"/>
          <w:szCs w:val="21"/>
        </w:rPr>
        <w:fldChar w:fldCharType="separate"/>
      </w:r>
      <w:r>
        <w:rPr>
          <w:rFonts w:hint="eastAsia" w:hAnsi="方正黑体简体" w:cs="方正黑体简体"/>
        </w:rPr>
        <w:t>7.4 定标</w:t>
      </w:r>
      <w:r>
        <w:tab/>
      </w:r>
      <w:r>
        <w:fldChar w:fldCharType="begin"/>
      </w:r>
      <w:r>
        <w:instrText xml:space="preserve"> PAGEREF _Toc3635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_Toc26746 </w:instrText>
      </w:r>
      <w:r>
        <w:rPr>
          <w:rFonts w:hint="eastAsia" w:cs="宋体"/>
          <w:szCs w:val="21"/>
        </w:rPr>
        <w:fldChar w:fldCharType="separate"/>
      </w:r>
      <w:r>
        <w:rPr>
          <w:rFonts w:hint="eastAsia" w:hAnsi="方正黑体简体" w:cs="方正黑体简体"/>
        </w:rPr>
        <w:t>7.5 中标通知</w:t>
      </w:r>
      <w:r>
        <w:tab/>
      </w:r>
      <w:r>
        <w:fldChar w:fldCharType="begin"/>
      </w:r>
      <w:r>
        <w:instrText xml:space="preserve"> PAGEREF _Toc26746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_Toc9006 </w:instrText>
      </w:r>
      <w:r>
        <w:rPr>
          <w:rFonts w:hint="eastAsia" w:cs="宋体"/>
          <w:szCs w:val="21"/>
        </w:rPr>
        <w:fldChar w:fldCharType="separate"/>
      </w:r>
      <w:r>
        <w:rPr>
          <w:rFonts w:hint="eastAsia" w:hAnsi="方正黑体简体" w:cs="方正黑体简体"/>
        </w:rPr>
        <w:t>7.6 履约保证金</w:t>
      </w:r>
      <w:r>
        <w:tab/>
      </w:r>
      <w:r>
        <w:fldChar w:fldCharType="begin"/>
      </w:r>
      <w:r>
        <w:instrText xml:space="preserve"> PAGEREF _Toc9006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_Toc25965 </w:instrText>
      </w:r>
      <w:r>
        <w:rPr>
          <w:rFonts w:hint="eastAsia" w:cs="宋体"/>
          <w:szCs w:val="21"/>
        </w:rPr>
        <w:fldChar w:fldCharType="separate"/>
      </w:r>
      <w:r>
        <w:rPr>
          <w:rFonts w:hint="eastAsia" w:hAnsi="方正黑体简体" w:cs="方正黑体简体"/>
        </w:rPr>
        <w:t>7.7 签订合同</w:t>
      </w:r>
      <w:r>
        <w:tab/>
      </w:r>
      <w:r>
        <w:fldChar w:fldCharType="begin"/>
      </w:r>
      <w:r>
        <w:instrText xml:space="preserve"> PAGEREF _Toc25965 \h </w:instrText>
      </w:r>
      <w:r>
        <w:fldChar w:fldCharType="separate"/>
      </w:r>
      <w:r>
        <w:t>20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_Toc6862 </w:instrText>
      </w:r>
      <w:r>
        <w:rPr>
          <w:rFonts w:hint="eastAsia" w:cs="宋体"/>
          <w:szCs w:val="21"/>
        </w:rPr>
        <w:fldChar w:fldCharType="separate"/>
      </w:r>
      <w:r>
        <w:rPr>
          <w:rFonts w:hint="eastAsia" w:hAnsi="方正黑体简体" w:cs="方正黑体简体"/>
          <w:lang w:eastAsia="zh-CN"/>
        </w:rPr>
        <w:t>8.纪律和监督（诚信要求）</w:t>
      </w:r>
      <w:r>
        <w:tab/>
      </w:r>
      <w:r>
        <w:fldChar w:fldCharType="begin"/>
      </w:r>
      <w:r>
        <w:instrText xml:space="preserve"> PAGEREF _Toc6862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_Toc19647 </w:instrText>
      </w:r>
      <w:r>
        <w:rPr>
          <w:rFonts w:hint="eastAsia" w:cs="宋体"/>
          <w:szCs w:val="21"/>
        </w:rPr>
        <w:fldChar w:fldCharType="separate"/>
      </w:r>
      <w:r>
        <w:rPr>
          <w:rFonts w:hint="eastAsia" w:hAnsi="方正黑体简体" w:cs="方正黑体简体"/>
        </w:rPr>
        <w:t>8.1 对招标人的纪律要求</w:t>
      </w:r>
      <w:r>
        <w:tab/>
      </w:r>
      <w:r>
        <w:fldChar w:fldCharType="begin"/>
      </w:r>
      <w:r>
        <w:instrText xml:space="preserve"> PAGEREF _Toc19647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_Toc11617 </w:instrText>
      </w:r>
      <w:r>
        <w:rPr>
          <w:rFonts w:hint="eastAsia" w:cs="宋体"/>
          <w:szCs w:val="21"/>
        </w:rPr>
        <w:fldChar w:fldCharType="separate"/>
      </w:r>
      <w:r>
        <w:rPr>
          <w:rFonts w:hint="eastAsia"/>
        </w:rPr>
        <w:t>8.2 对投标人的纪律要求</w:t>
      </w:r>
      <w:r>
        <w:tab/>
      </w:r>
      <w:r>
        <w:fldChar w:fldCharType="begin"/>
      </w:r>
      <w:r>
        <w:instrText xml:space="preserve"> PAGEREF _Toc11617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_Toc8714 </w:instrText>
      </w:r>
      <w:r>
        <w:rPr>
          <w:rFonts w:hint="eastAsia" w:cs="宋体"/>
          <w:szCs w:val="21"/>
        </w:rPr>
        <w:fldChar w:fldCharType="separate"/>
      </w:r>
      <w:r>
        <w:rPr>
          <w:rFonts w:hint="eastAsia"/>
        </w:rPr>
        <w:t>8.3 对评标委员会成员的纪律要求</w:t>
      </w:r>
      <w:r>
        <w:tab/>
      </w:r>
      <w:r>
        <w:fldChar w:fldCharType="begin"/>
      </w:r>
      <w:r>
        <w:instrText xml:space="preserve"> PAGEREF _Toc8714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_Toc21138 </w:instrText>
      </w:r>
      <w:r>
        <w:rPr>
          <w:rFonts w:hint="eastAsia" w:cs="宋体"/>
          <w:szCs w:val="21"/>
        </w:rPr>
        <w:fldChar w:fldCharType="separate"/>
      </w:r>
      <w:r>
        <w:rPr>
          <w:rFonts w:hint="eastAsia"/>
        </w:rPr>
        <w:t>8.4 对与评标活动有关的工作人员的纪律要求</w:t>
      </w:r>
      <w:r>
        <w:tab/>
      </w:r>
      <w:r>
        <w:fldChar w:fldCharType="begin"/>
      </w:r>
      <w:r>
        <w:instrText xml:space="preserve"> PAGEREF _Toc21138 \h </w:instrText>
      </w:r>
      <w:r>
        <w:fldChar w:fldCharType="separate"/>
      </w:r>
      <w:r>
        <w:t>22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_Toc24287 </w:instrText>
      </w:r>
      <w:r>
        <w:rPr>
          <w:rFonts w:hint="eastAsia" w:cs="宋体"/>
          <w:szCs w:val="21"/>
        </w:rPr>
        <w:fldChar w:fldCharType="separate"/>
      </w:r>
      <w:r>
        <w:rPr>
          <w:rFonts w:hint="eastAsia"/>
        </w:rPr>
        <w:t>8.5 投诉</w:t>
      </w:r>
      <w:r>
        <w:tab/>
      </w:r>
      <w:r>
        <w:fldChar w:fldCharType="begin"/>
      </w:r>
      <w:r>
        <w:instrText xml:space="preserve"> PAGEREF _Toc24287 \h </w:instrText>
      </w:r>
      <w:r>
        <w:fldChar w:fldCharType="separate"/>
      </w:r>
      <w:r>
        <w:t>22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_Toc17400 </w:instrText>
      </w:r>
      <w:r>
        <w:rPr>
          <w:rFonts w:hint="eastAsia" w:cs="宋体"/>
          <w:szCs w:val="21"/>
        </w:rPr>
        <w:fldChar w:fldCharType="separate"/>
      </w:r>
      <w:r>
        <w:rPr>
          <w:rFonts w:hint="eastAsia" w:hAnsi="方正黑体简体" w:cs="方正黑体简体"/>
          <w:lang w:eastAsia="zh-CN"/>
        </w:rPr>
        <w:t>9. 是否采用电子招标投标</w:t>
      </w:r>
      <w:r>
        <w:tab/>
      </w:r>
      <w:r>
        <w:fldChar w:fldCharType="begin"/>
      </w:r>
      <w:r>
        <w:instrText xml:space="preserve"> PAGEREF _Toc17400 \h </w:instrText>
      </w:r>
      <w:r>
        <w:fldChar w:fldCharType="separate"/>
      </w:r>
      <w:r>
        <w:t>22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_Toc2972 </w:instrText>
      </w:r>
      <w:r>
        <w:rPr>
          <w:rFonts w:hint="eastAsia" w:cs="宋体"/>
          <w:szCs w:val="21"/>
        </w:rPr>
        <w:fldChar w:fldCharType="separate"/>
      </w:r>
      <w:r>
        <w:rPr>
          <w:rFonts w:hint="eastAsia" w:hAnsi="方正黑体简体" w:cs="方正黑体简体"/>
          <w:lang w:eastAsia="zh-CN"/>
        </w:rPr>
        <w:t>10. 需要补充的其他内容</w:t>
      </w:r>
      <w:r>
        <w:tab/>
      </w:r>
      <w:r>
        <w:fldChar w:fldCharType="begin"/>
      </w:r>
      <w:r>
        <w:instrText xml:space="preserve"> PAGEREF _Toc2972 \h </w:instrText>
      </w:r>
      <w:r>
        <w:fldChar w:fldCharType="separate"/>
      </w:r>
      <w:r>
        <w:t>22</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_Toc20757 </w:instrText>
      </w:r>
      <w:r>
        <w:rPr>
          <w:rFonts w:hint="eastAsia" w:cs="宋体"/>
          <w:szCs w:val="21"/>
        </w:rPr>
        <w:fldChar w:fldCharType="separate"/>
      </w:r>
      <w:r>
        <w:t>第三章</w:t>
      </w:r>
      <w:r>
        <w:rPr>
          <w:rFonts w:hint="eastAsia"/>
        </w:rPr>
        <w:t xml:space="preserve">  </w:t>
      </w:r>
      <w:r>
        <w:t>评标办法（综合评估法）</w:t>
      </w:r>
      <w:r>
        <w:tab/>
      </w:r>
      <w:r>
        <w:fldChar w:fldCharType="begin"/>
      </w:r>
      <w:r>
        <w:instrText xml:space="preserve"> PAGEREF _Toc20757 \h </w:instrText>
      </w:r>
      <w:r>
        <w:fldChar w:fldCharType="separate"/>
      </w:r>
      <w:r>
        <w:t>26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_Toc26604 </w:instrText>
      </w:r>
      <w:r>
        <w:rPr>
          <w:rFonts w:hint="eastAsia" w:cs="宋体"/>
          <w:szCs w:val="21"/>
        </w:rPr>
        <w:fldChar w:fldCharType="separate"/>
      </w:r>
      <w:r>
        <w:rPr>
          <w:rFonts w:hint="eastAsia"/>
          <w:lang w:eastAsia="zh-CN"/>
        </w:rPr>
        <w:t>评标办法前附表</w:t>
      </w:r>
      <w:r>
        <w:tab/>
      </w:r>
      <w:r>
        <w:fldChar w:fldCharType="begin"/>
      </w:r>
      <w:r>
        <w:instrText xml:space="preserve"> PAGEREF _Toc26604 \h </w:instrText>
      </w:r>
      <w:r>
        <w:fldChar w:fldCharType="separate"/>
      </w:r>
      <w:r>
        <w:t>26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_Toc30798 </w:instrText>
      </w:r>
      <w:r>
        <w:rPr>
          <w:rFonts w:hint="eastAsia" w:cs="宋体"/>
          <w:szCs w:val="21"/>
        </w:rPr>
        <w:fldChar w:fldCharType="separate"/>
      </w:r>
      <w:r>
        <w:rPr>
          <w:rFonts w:hint="eastAsia" w:hAnsi="方正黑体简体" w:cs="方正黑体简体"/>
          <w:lang w:eastAsia="zh-CN"/>
        </w:rPr>
        <w:t>1. 评标方法</w:t>
      </w:r>
      <w:r>
        <w:tab/>
      </w:r>
      <w:r>
        <w:fldChar w:fldCharType="begin"/>
      </w:r>
      <w:r>
        <w:instrText xml:space="preserve"> PAGEREF _Toc30798 \h </w:instrText>
      </w:r>
      <w:r>
        <w:fldChar w:fldCharType="separate"/>
      </w:r>
      <w:r>
        <w:t>27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_Toc26724 </w:instrText>
      </w:r>
      <w:r>
        <w:rPr>
          <w:rFonts w:hint="eastAsia" w:cs="宋体"/>
          <w:szCs w:val="21"/>
        </w:rPr>
        <w:fldChar w:fldCharType="separate"/>
      </w:r>
      <w:r>
        <w:rPr>
          <w:rFonts w:hint="eastAsia" w:hAnsi="方正黑体简体" w:cs="方正黑体简体"/>
          <w:lang w:eastAsia="zh-CN"/>
        </w:rPr>
        <w:t>2. 评审标准</w:t>
      </w:r>
      <w:r>
        <w:tab/>
      </w:r>
      <w:r>
        <w:fldChar w:fldCharType="begin"/>
      </w:r>
      <w:r>
        <w:instrText xml:space="preserve"> PAGEREF _Toc26724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_Toc14800 </w:instrText>
      </w:r>
      <w:r>
        <w:rPr>
          <w:rFonts w:hint="eastAsia" w:cs="宋体"/>
          <w:szCs w:val="21"/>
        </w:rPr>
        <w:fldChar w:fldCharType="separate"/>
      </w:r>
      <w:r>
        <w:rPr>
          <w:rFonts w:hint="eastAsia" w:hAnsi="方正黑体简体" w:cs="方正黑体简体"/>
        </w:rPr>
        <w:t>2.1 初步评审标准</w:t>
      </w:r>
      <w:r>
        <w:tab/>
      </w:r>
      <w:r>
        <w:fldChar w:fldCharType="begin"/>
      </w:r>
      <w:r>
        <w:instrText xml:space="preserve"> PAGEREF _Toc14800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_Toc11831 </w:instrText>
      </w:r>
      <w:r>
        <w:rPr>
          <w:rFonts w:hint="eastAsia" w:cs="宋体"/>
          <w:szCs w:val="21"/>
        </w:rPr>
        <w:fldChar w:fldCharType="separate"/>
      </w:r>
      <w:r>
        <w:rPr>
          <w:rFonts w:hint="eastAsia" w:hAnsi="方正黑体简体" w:cs="方正黑体简体"/>
        </w:rPr>
        <w:t>2.2 分值构成与评分标准</w:t>
      </w:r>
      <w:r>
        <w:tab/>
      </w:r>
      <w:r>
        <w:fldChar w:fldCharType="begin"/>
      </w:r>
      <w:r>
        <w:instrText xml:space="preserve"> PAGEREF _Toc11831 \h </w:instrText>
      </w:r>
      <w:r>
        <w:fldChar w:fldCharType="separate"/>
      </w:r>
      <w:r>
        <w:t>27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_Toc16435 </w:instrText>
      </w:r>
      <w:r>
        <w:rPr>
          <w:rFonts w:hint="eastAsia" w:cs="宋体"/>
          <w:szCs w:val="21"/>
        </w:rPr>
        <w:fldChar w:fldCharType="separate"/>
      </w:r>
      <w:r>
        <w:rPr>
          <w:rFonts w:hint="eastAsia" w:hAnsi="方正黑体简体" w:cs="方正黑体简体"/>
          <w:lang w:eastAsia="zh-CN"/>
        </w:rPr>
        <w:t>3. 评标程序</w:t>
      </w:r>
      <w:r>
        <w:tab/>
      </w:r>
      <w:r>
        <w:fldChar w:fldCharType="begin"/>
      </w:r>
      <w:r>
        <w:instrText xml:space="preserve"> PAGEREF _Toc16435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_Toc11224 </w:instrText>
      </w:r>
      <w:r>
        <w:rPr>
          <w:rFonts w:hint="eastAsia" w:cs="宋体"/>
          <w:szCs w:val="21"/>
        </w:rPr>
        <w:fldChar w:fldCharType="separate"/>
      </w:r>
      <w:r>
        <w:rPr>
          <w:rFonts w:hint="eastAsia" w:hAnsi="方正黑体简体" w:cs="方正黑体简体"/>
        </w:rPr>
        <w:t>3.1 初步评审</w:t>
      </w:r>
      <w:r>
        <w:tab/>
      </w:r>
      <w:r>
        <w:fldChar w:fldCharType="begin"/>
      </w:r>
      <w:r>
        <w:instrText xml:space="preserve"> PAGEREF _Toc11224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_Toc30349 </w:instrText>
      </w:r>
      <w:r>
        <w:rPr>
          <w:rFonts w:hint="eastAsia" w:cs="宋体"/>
          <w:szCs w:val="21"/>
        </w:rPr>
        <w:fldChar w:fldCharType="separate"/>
      </w:r>
      <w:r>
        <w:rPr>
          <w:rFonts w:hint="eastAsia" w:hAnsi="方正黑体简体" w:cs="方正黑体简体"/>
        </w:rPr>
        <w:t>3.2 详细评审</w:t>
      </w:r>
      <w:r>
        <w:tab/>
      </w:r>
      <w:r>
        <w:fldChar w:fldCharType="begin"/>
      </w:r>
      <w:r>
        <w:instrText xml:space="preserve"> PAGEREF _Toc30349 \h </w:instrText>
      </w:r>
      <w:r>
        <w:fldChar w:fldCharType="separate"/>
      </w:r>
      <w:r>
        <w:t>28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_Toc22069 </w:instrText>
      </w:r>
      <w:r>
        <w:rPr>
          <w:rFonts w:hint="eastAsia" w:cs="宋体"/>
          <w:szCs w:val="21"/>
        </w:rPr>
        <w:fldChar w:fldCharType="separate"/>
      </w:r>
      <w:r>
        <w:rPr>
          <w:rFonts w:hint="eastAsia" w:hAnsi="方正黑体简体" w:cs="方正黑体简体"/>
        </w:rPr>
        <w:t>3.3 投标文件的澄清</w:t>
      </w:r>
      <w:r>
        <w:tab/>
      </w:r>
      <w:r>
        <w:fldChar w:fldCharType="begin"/>
      </w:r>
      <w:r>
        <w:instrText xml:space="preserve"> PAGEREF _Toc22069 \h </w:instrText>
      </w:r>
      <w:r>
        <w:fldChar w:fldCharType="separate"/>
      </w:r>
      <w:r>
        <w:t>28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_Toc32210 </w:instrText>
      </w:r>
      <w:r>
        <w:rPr>
          <w:rFonts w:hint="eastAsia" w:cs="宋体"/>
          <w:szCs w:val="21"/>
        </w:rPr>
        <w:fldChar w:fldCharType="separate"/>
      </w:r>
      <w:r>
        <w:rPr>
          <w:rFonts w:hint="eastAsia" w:hAnsi="方正黑体简体" w:cs="方正黑体简体"/>
        </w:rPr>
        <w:t>3.4 评标结果</w:t>
      </w:r>
      <w:r>
        <w:tab/>
      </w:r>
      <w:r>
        <w:fldChar w:fldCharType="begin"/>
      </w:r>
      <w:r>
        <w:instrText xml:space="preserve"> PAGEREF _Toc32210 \h </w:instrText>
      </w:r>
      <w:r>
        <w:fldChar w:fldCharType="separate"/>
      </w:r>
      <w:r>
        <w:t>28</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_Toc24937 </w:instrText>
      </w:r>
      <w:r>
        <w:rPr>
          <w:rFonts w:hint="eastAsia" w:cs="宋体"/>
          <w:szCs w:val="21"/>
        </w:rPr>
        <w:fldChar w:fldCharType="separate"/>
      </w:r>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_Toc24937 \h </w:instrText>
      </w:r>
      <w:r>
        <w:fldChar w:fldCharType="separate"/>
      </w:r>
      <w:r>
        <w:t>31</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_Toc23753 </w:instrText>
      </w:r>
      <w:r>
        <w:rPr>
          <w:rFonts w:hint="eastAsia" w:cs="宋体"/>
          <w:szCs w:val="21"/>
        </w:rPr>
        <w:fldChar w:fldCharType="separate"/>
      </w:r>
      <w:r>
        <w:rPr>
          <w:lang w:eastAsia="zh-CN"/>
        </w:rPr>
        <w:t>第</w:t>
      </w:r>
      <w:r>
        <w:rPr>
          <w:rFonts w:hint="eastAsia"/>
          <w:lang w:eastAsia="zh-CN"/>
        </w:rPr>
        <w:t>二</w:t>
      </w:r>
      <w:r>
        <w:rPr>
          <w:lang w:eastAsia="zh-CN"/>
        </w:rPr>
        <w:t>卷</w:t>
      </w:r>
      <w:r>
        <w:tab/>
      </w:r>
      <w:r>
        <w:fldChar w:fldCharType="begin"/>
      </w:r>
      <w:r>
        <w:instrText xml:space="preserve"> PAGEREF _Toc23753 \h </w:instrText>
      </w:r>
      <w:r>
        <w:fldChar w:fldCharType="separate"/>
      </w:r>
      <w:r>
        <w:t>33</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_Toc6127 </w:instrText>
      </w:r>
      <w:r>
        <w:rPr>
          <w:rFonts w:hint="eastAsia" w:cs="宋体"/>
          <w:szCs w:val="21"/>
        </w:rPr>
        <w:fldChar w:fldCharType="separate"/>
      </w:r>
      <w:r>
        <w:t>第五章</w:t>
      </w:r>
      <w:r>
        <w:rPr>
          <w:rFonts w:hint="eastAsia"/>
        </w:rPr>
        <w:t xml:space="preserve">  </w:t>
      </w:r>
      <w:r>
        <w:t>供货要求</w:t>
      </w:r>
      <w:r>
        <w:tab/>
      </w:r>
      <w:r>
        <w:fldChar w:fldCharType="begin"/>
      </w:r>
      <w:r>
        <w:instrText xml:space="preserve"> PAGEREF _Toc6127 \h </w:instrText>
      </w:r>
      <w:r>
        <w:fldChar w:fldCharType="separate"/>
      </w:r>
      <w:r>
        <w:t>34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_Toc16290 </w:instrText>
      </w:r>
      <w:r>
        <w:rPr>
          <w:rFonts w:hint="eastAsia" w:cs="宋体"/>
          <w:szCs w:val="21"/>
        </w:rPr>
        <w:fldChar w:fldCharType="separate"/>
      </w:r>
      <w:r>
        <w:rPr>
          <w:rFonts w:ascii="Times New Roman" w:hAnsi="Times New Roman"/>
          <w:szCs w:val="28"/>
          <w:lang w:eastAsia="zh-CN"/>
        </w:rPr>
        <w:t>一、项目概况及总体要求</w:t>
      </w:r>
      <w:r>
        <w:tab/>
      </w:r>
      <w:r>
        <w:fldChar w:fldCharType="begin"/>
      </w:r>
      <w:r>
        <w:instrText xml:space="preserve"> PAGEREF _Toc16290 \h </w:instrText>
      </w:r>
      <w:r>
        <w:fldChar w:fldCharType="separate"/>
      </w:r>
      <w:r>
        <w:t>34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_Toc23111 </w:instrText>
      </w:r>
      <w:r>
        <w:rPr>
          <w:rFonts w:hint="eastAsia" w:cs="宋体"/>
          <w:szCs w:val="21"/>
        </w:rPr>
        <w:fldChar w:fldCharType="separate"/>
      </w:r>
      <w:r>
        <w:rPr>
          <w:rFonts w:ascii="Times New Roman" w:hAnsi="Times New Roman"/>
          <w:szCs w:val="28"/>
          <w:lang w:eastAsia="zh-CN"/>
        </w:rPr>
        <w:t>二、</w:t>
      </w:r>
      <w:r>
        <w:rPr>
          <w:rFonts w:hint="eastAsia" w:ascii="Times New Roman" w:hAnsi="Times New Roman"/>
          <w:szCs w:val="28"/>
          <w:lang w:eastAsia="zh-CN"/>
        </w:rPr>
        <w:t>主要技术方案及质量要求</w:t>
      </w:r>
      <w:r>
        <w:tab/>
      </w:r>
      <w:r>
        <w:fldChar w:fldCharType="begin"/>
      </w:r>
      <w:r>
        <w:instrText xml:space="preserve"> PAGEREF _Toc23111 \h </w:instrText>
      </w:r>
      <w:r>
        <w:fldChar w:fldCharType="separate"/>
      </w:r>
      <w:r>
        <w:t>34</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_Toc15753 </w:instrText>
      </w:r>
      <w:r>
        <w:rPr>
          <w:rFonts w:hint="eastAsia" w:cs="宋体"/>
          <w:szCs w:val="21"/>
        </w:rPr>
        <w:fldChar w:fldCharType="separate"/>
      </w:r>
      <w:r>
        <w:rPr>
          <w:rFonts w:hint="eastAsia"/>
        </w:rPr>
        <w:t>第六章 报价要求</w:t>
      </w:r>
      <w:r>
        <w:tab/>
      </w:r>
      <w:r>
        <w:fldChar w:fldCharType="begin"/>
      </w:r>
      <w:r>
        <w:instrText xml:space="preserve"> PAGEREF _Toc15753 \h </w:instrText>
      </w:r>
      <w:r>
        <w:fldChar w:fldCharType="separate"/>
      </w:r>
      <w:r>
        <w:t>35</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_Toc222 </w:instrText>
      </w:r>
      <w:r>
        <w:rPr>
          <w:rFonts w:hint="eastAsia" w:cs="宋体"/>
          <w:szCs w:val="21"/>
        </w:rPr>
        <w:fldChar w:fldCharType="separate"/>
      </w:r>
      <w:r>
        <w:rPr>
          <w:lang w:eastAsia="zh-CN"/>
        </w:rPr>
        <w:t>第</w:t>
      </w:r>
      <w:r>
        <w:rPr>
          <w:rFonts w:hint="eastAsia"/>
          <w:lang w:eastAsia="zh-CN"/>
        </w:rPr>
        <w:t>三</w:t>
      </w:r>
      <w:r>
        <w:rPr>
          <w:lang w:eastAsia="zh-CN"/>
        </w:rPr>
        <w:t>卷</w:t>
      </w:r>
      <w:r>
        <w:tab/>
      </w:r>
      <w:r>
        <w:fldChar w:fldCharType="begin"/>
      </w:r>
      <w:r>
        <w:instrText xml:space="preserve"> PAGEREF _Toc222 \h </w:instrText>
      </w:r>
      <w:r>
        <w:fldChar w:fldCharType="separate"/>
      </w:r>
      <w:r>
        <w:t>36</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_Toc7040 </w:instrText>
      </w:r>
      <w:r>
        <w:rPr>
          <w:rFonts w:hint="eastAsia" w:cs="宋体"/>
          <w:szCs w:val="21"/>
        </w:rPr>
        <w:fldChar w:fldCharType="separate"/>
      </w:r>
      <w:r>
        <w:t>第</w:t>
      </w:r>
      <w:r>
        <w:rPr>
          <w:rFonts w:hint="eastAsia"/>
        </w:rPr>
        <w:t>七</w:t>
      </w:r>
      <w:r>
        <w:t>章</w:t>
      </w:r>
      <w:r>
        <w:rPr>
          <w:rFonts w:hint="eastAsia"/>
        </w:rPr>
        <w:t xml:space="preserve">  </w:t>
      </w:r>
      <w:r>
        <w:t>投标文件格式</w:t>
      </w:r>
      <w:r>
        <w:tab/>
      </w:r>
      <w:r>
        <w:fldChar w:fldCharType="begin"/>
      </w:r>
      <w:r>
        <w:instrText xml:space="preserve"> PAGEREF _Toc7040 \h </w:instrText>
      </w:r>
      <w:r>
        <w:fldChar w:fldCharType="separate"/>
      </w:r>
      <w:r>
        <w:t>37</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_Toc23015 </w:instrText>
      </w:r>
      <w:r>
        <w:rPr>
          <w:rFonts w:hint="eastAsia" w:cs="宋体"/>
          <w:szCs w:val="21"/>
        </w:rPr>
        <w:fldChar w:fldCharType="separate"/>
      </w:r>
      <w:r>
        <w:rPr>
          <w:rFonts w:hint="eastAsia"/>
        </w:rPr>
        <w:t>第八章  产品需求一览表</w:t>
      </w:r>
      <w:r>
        <w:tab/>
      </w:r>
      <w:r>
        <w:fldChar w:fldCharType="begin"/>
      </w:r>
      <w:r>
        <w:instrText xml:space="preserve"> PAGEREF _Toc23015 \h </w:instrText>
      </w:r>
      <w:r>
        <w:fldChar w:fldCharType="separate"/>
      </w:r>
      <w:r>
        <w:t>51</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_Toc32573 </w:instrText>
      </w:r>
      <w:r>
        <w:rPr>
          <w:rFonts w:hint="eastAsia" w:cs="宋体"/>
          <w:szCs w:val="21"/>
        </w:rPr>
        <w:fldChar w:fldCharType="separate"/>
      </w:r>
      <w:r>
        <w:rPr>
          <w:rFonts w:hint="eastAsia"/>
        </w:rPr>
        <w:t>第九章  附件</w:t>
      </w:r>
      <w:r>
        <w:tab/>
      </w:r>
      <w:r>
        <w:fldChar w:fldCharType="begin"/>
      </w:r>
      <w:r>
        <w:instrText xml:space="preserve"> PAGEREF _Toc32573 \h </w:instrText>
      </w:r>
      <w:r>
        <w:fldChar w:fldCharType="separate"/>
      </w:r>
      <w:r>
        <w:t>52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_Toc2890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-1：评标方法及授标原则</w:t>
      </w:r>
      <w:r>
        <w:tab/>
      </w:r>
      <w:r>
        <w:fldChar w:fldCharType="begin"/>
      </w:r>
      <w:r>
        <w:instrText xml:space="preserve"> PAGEREF _Toc2890 \h </w:instrText>
      </w:r>
      <w:r>
        <w:fldChar w:fldCharType="separate"/>
      </w:r>
      <w:r>
        <w:t>52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_Toc23019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r>
        <w:tab/>
      </w:r>
      <w:r>
        <w:fldChar w:fldCharType="begin"/>
      </w:r>
      <w:r>
        <w:instrText xml:space="preserve"> PAGEREF _Toc23019 \h </w:instrText>
      </w:r>
      <w:r>
        <w:fldChar w:fldCharType="separate"/>
      </w:r>
      <w:r>
        <w:t>56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_Toc8411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r>
        <w:tab/>
      </w:r>
      <w:r>
        <w:fldChar w:fldCharType="begin"/>
      </w:r>
      <w:r>
        <w:instrText xml:space="preserve"> PAGEREF _Toc8411 \h </w:instrText>
      </w:r>
      <w:r>
        <w:fldChar w:fldCharType="separate"/>
      </w:r>
      <w:r>
        <w:t>58</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_Toc20989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r>
        <w:tab/>
      </w:r>
      <w:r>
        <w:fldChar w:fldCharType="begin"/>
      </w:r>
      <w:r>
        <w:instrText xml:space="preserve"> PAGEREF _Toc20989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_Toc4469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2024年二级物资集中采购31大类电力电工元件（JC2024-WⅡ-31-01包）</w:t>
      </w:r>
      <w:r>
        <w:rPr>
          <w:rFonts w:ascii="Times New Roman" w:hAnsi="Times New Roman"/>
          <w:szCs w:val="28"/>
          <w:lang w:eastAsia="zh-CN"/>
        </w:rPr>
        <w:t>招标项目明细表</w:t>
      </w:r>
      <w:r>
        <w:tab/>
      </w:r>
      <w:r>
        <w:fldChar w:fldCharType="begin"/>
      </w:r>
      <w:r>
        <w:instrText xml:space="preserve"> PAGEREF _Toc4469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_Toc27753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2：</w:t>
      </w:r>
      <w:r>
        <w:rPr>
          <w:rFonts w:hint="eastAsia" w:ascii="Times New Roman" w:hAnsi="Times New Roman"/>
          <w:szCs w:val="28"/>
          <w:lang w:eastAsia="zh-CN"/>
        </w:rPr>
        <w:t>2024年二级物资集中采购31大类电力电工元件（JC2024-WⅡ-31-01包）</w:t>
      </w:r>
      <w:r>
        <w:rPr>
          <w:rFonts w:ascii="Times New Roman" w:hAnsi="Times New Roman"/>
          <w:szCs w:val="28"/>
          <w:lang w:eastAsia="zh-CN"/>
        </w:rPr>
        <w:t>招标项目投标报价表</w:t>
      </w:r>
      <w:r>
        <w:tab/>
      </w:r>
      <w:r>
        <w:fldChar w:fldCharType="begin"/>
      </w:r>
      <w:r>
        <w:instrText xml:space="preserve"> PAGEREF _Toc27753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_Toc6566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3：</w:t>
      </w:r>
      <w:r>
        <w:rPr>
          <w:rFonts w:hint="eastAsia" w:ascii="Times New Roman" w:hAnsi="Times New Roman"/>
          <w:szCs w:val="28"/>
          <w:lang w:eastAsia="zh-CN"/>
        </w:rPr>
        <w:t>2024年二级物资集中采购31大类电力电工元件（JC2024-WⅡ-31-01包）</w:t>
      </w:r>
      <w:r>
        <w:rPr>
          <w:rFonts w:ascii="Times New Roman" w:hAnsi="Times New Roman"/>
          <w:szCs w:val="28"/>
          <w:lang w:eastAsia="zh-CN"/>
        </w:rPr>
        <w:t>招标最高限价表</w:t>
      </w:r>
      <w:r>
        <w:tab/>
      </w:r>
      <w:r>
        <w:fldChar w:fldCharType="begin"/>
      </w:r>
      <w:r>
        <w:instrText xml:space="preserve"> PAGEREF _Toc6566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_Toc30994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4：</w:t>
      </w:r>
      <w:r>
        <w:rPr>
          <w:rFonts w:hint="eastAsia" w:ascii="Times New Roman" w:hAnsi="Times New Roman"/>
          <w:szCs w:val="28"/>
          <w:lang w:eastAsia="zh-CN"/>
        </w:rPr>
        <w:t>2024年二级物资集中采购31大类电力电工元件（JC2024-WⅡ-31-01包）</w:t>
      </w:r>
      <w:r>
        <w:rPr>
          <w:rFonts w:ascii="Times New Roman" w:hAnsi="Times New Roman"/>
          <w:szCs w:val="28"/>
          <w:lang w:eastAsia="zh-CN"/>
        </w:rPr>
        <w:t>招标项目综合评分细则</w:t>
      </w:r>
      <w:r>
        <w:tab/>
      </w:r>
      <w:r>
        <w:fldChar w:fldCharType="begin"/>
      </w:r>
      <w:r>
        <w:instrText xml:space="preserve"> PAGEREF _Toc30994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_Toc8998 </w:instrText>
      </w:r>
      <w:r>
        <w:rPr>
          <w:rFonts w:hint="eastAsia" w:cs="宋体"/>
          <w:szCs w:val="21"/>
        </w:rPr>
        <w:fldChar w:fldCharType="separate"/>
      </w:r>
      <w:r>
        <w:rPr>
          <w:rFonts w:hint="eastAsia" w:ascii="Times New Roman" w:hAnsi="Times New Roman"/>
          <w:szCs w:val="28"/>
          <w:lang w:eastAsia="zh-CN"/>
        </w:rPr>
        <w:t>附件</w:t>
      </w:r>
      <w:r>
        <w:rPr>
          <w:rFonts w:hint="eastAsia" w:ascii="Times New Roman" w:hAnsi="Times New Roman"/>
          <w:szCs w:val="28"/>
          <w:lang w:val="en-US" w:eastAsia="zh-CN"/>
        </w:rPr>
        <w:t>5</w:t>
      </w:r>
      <w:r>
        <w:rPr>
          <w:rFonts w:ascii="Times New Roman" w:hAnsi="Times New Roman"/>
          <w:szCs w:val="28"/>
          <w:lang w:eastAsia="zh-CN"/>
        </w:rPr>
        <w:t>：合规承诺书</w:t>
      </w:r>
      <w:r>
        <w:tab/>
      </w:r>
      <w:r>
        <w:fldChar w:fldCharType="begin"/>
      </w:r>
      <w:r>
        <w:instrText xml:space="preserve"> PAGEREF _Toc8998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_Toc18382 </w:instrText>
      </w:r>
      <w:r>
        <w:rPr>
          <w:rFonts w:hint="eastAsia" w:cs="宋体"/>
          <w:szCs w:val="21"/>
        </w:rPr>
        <w:fldChar w:fldCharType="separate"/>
      </w:r>
      <w:r>
        <w:rPr>
          <w:rFonts w:hint="eastAsia" w:ascii="Times New Roman" w:hAnsi="Times New Roman"/>
          <w:szCs w:val="28"/>
          <w:lang w:eastAsia="zh-CN"/>
        </w:rPr>
        <w:t>附件</w:t>
      </w:r>
      <w:r>
        <w:rPr>
          <w:rFonts w:hint="eastAsia" w:ascii="Times New Roman" w:hAnsi="Times New Roman"/>
          <w:szCs w:val="28"/>
          <w:lang w:val="en-US" w:eastAsia="zh-CN"/>
        </w:rPr>
        <w:t>6</w:t>
      </w:r>
      <w:r>
        <w:rPr>
          <w:rFonts w:ascii="Times New Roman" w:hAnsi="Times New Roman"/>
          <w:szCs w:val="28"/>
          <w:lang w:eastAsia="zh-CN"/>
        </w:rPr>
        <w:t>：投标人自律守则</w:t>
      </w:r>
      <w:r>
        <w:tab/>
      </w:r>
      <w:r>
        <w:fldChar w:fldCharType="begin"/>
      </w:r>
      <w:r>
        <w:instrText xml:space="preserve"> PAGEREF _Toc18382 \h </w:instrText>
      </w:r>
      <w:r>
        <w:fldChar w:fldCharType="separate"/>
      </w:r>
      <w:r>
        <w:t>60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_Toc19896 </w:instrText>
      </w:r>
      <w:r>
        <w:rPr>
          <w:rFonts w:hint="eastAsia" w:cs="宋体"/>
          <w:szCs w:val="21"/>
        </w:rPr>
        <w:fldChar w:fldCharType="separate"/>
      </w:r>
      <w:r>
        <w:rPr>
          <w:rFonts w:hint="eastAsia" w:ascii="Times New Roman" w:hAnsi="Times New Roman"/>
          <w:szCs w:val="28"/>
          <w:lang w:eastAsia="zh-CN"/>
        </w:rPr>
        <w:t>附件</w:t>
      </w:r>
      <w:r>
        <w:rPr>
          <w:rFonts w:hint="eastAsia" w:ascii="Times New Roman" w:hAnsi="Times New Roman"/>
          <w:szCs w:val="28"/>
          <w:lang w:val="en-US" w:eastAsia="zh-CN"/>
        </w:rPr>
        <w:t>7</w:t>
      </w:r>
      <w:r>
        <w:rPr>
          <w:rFonts w:ascii="Times New Roman" w:hAnsi="Times New Roman"/>
          <w:szCs w:val="28"/>
          <w:lang w:eastAsia="zh-CN"/>
        </w:rPr>
        <w:t>：销售业绩统计表</w:t>
      </w:r>
      <w:r>
        <w:tab/>
      </w:r>
      <w:r>
        <w:fldChar w:fldCharType="begin"/>
      </w:r>
      <w:r>
        <w:instrText xml:space="preserve"> PAGEREF _Toc19896 \h </w:instrText>
      </w:r>
      <w:r>
        <w:fldChar w:fldCharType="separate"/>
      </w:r>
      <w:r>
        <w:t>60</w:t>
      </w:r>
      <w:r>
        <w:fldChar w:fldCharType="end"/>
      </w:r>
      <w:r>
        <w:rPr>
          <w:rFonts w:hint="eastAsia" w:cs="宋体"/>
          <w:szCs w:val="21"/>
        </w:rPr>
        <w:fldChar w:fldCharType="end"/>
      </w:r>
    </w:p>
    <w:p>
      <w:pPr>
        <w:ind w:firstLine="420"/>
        <w:rPr>
          <w:rFonts w:ascii="Times New Roman" w:hAnsi="Times New Roman"/>
          <w:szCs w:val="21"/>
          <w:lang w:eastAsia="zh-CN"/>
        </w:rPr>
        <w:sectPr>
          <w:headerReference r:id="rId11" w:type="default"/>
          <w:footerReference r:id="rId12" w:type="default"/>
          <w:pgSz w:w="11907" w:h="16840"/>
          <w:pgMar w:top="1474" w:right="1474" w:bottom="1531" w:left="1474" w:header="720" w:footer="720" w:gutter="397"/>
          <w:cols w:space="720" w:num="1"/>
          <w:docGrid w:linePitch="317" w:charSpace="0"/>
        </w:sectPr>
      </w:pPr>
      <w:r>
        <w:rPr>
          <w:rFonts w:hint="eastAsia" w:cs="宋体"/>
          <w:szCs w:val="21"/>
        </w:rPr>
        <w:fldChar w:fldCharType="end"/>
      </w:r>
    </w:p>
    <w:bookmarkEnd w:id="3"/>
    <w:bookmarkEnd w:id="4"/>
    <w:p>
      <w:pPr>
        <w:pStyle w:val="65"/>
        <w:spacing w:before="120" w:beforeLines="0"/>
        <w:ind w:firstLine="384"/>
        <w:jc w:val="left"/>
        <w:rPr>
          <w:lang w:eastAsia="zh-CN"/>
        </w:rPr>
      </w:pPr>
    </w:p>
    <w:p>
      <w:pPr>
        <w:pStyle w:val="65"/>
        <w:spacing w:before="120" w:beforeLines="0"/>
        <w:ind w:firstLine="384"/>
        <w:jc w:val="left"/>
        <w:rPr>
          <w:lang w:eastAsia="zh-CN"/>
        </w:rPr>
      </w:pPr>
    </w:p>
    <w:p>
      <w:pPr>
        <w:pStyle w:val="65"/>
        <w:spacing w:before="120"/>
        <w:rPr>
          <w:lang w:eastAsia="zh-CN"/>
        </w:rPr>
      </w:pPr>
      <w:bookmarkStart w:id="5" w:name="_Toc5284"/>
      <w:r>
        <w:rPr>
          <w:rFonts w:hint="eastAsia"/>
          <w:lang w:eastAsia="zh-CN"/>
        </w:rPr>
        <w:t>第一卷</w:t>
      </w:r>
      <w:bookmarkEnd w:id="5"/>
    </w:p>
    <w:p>
      <w:pPr>
        <w:pStyle w:val="65"/>
        <w:spacing w:before="120"/>
        <w:rPr>
          <w:rFonts w:hAnsi="宋体" w:cs="Times New Roman"/>
          <w:b w:val="0"/>
          <w:bCs w:val="0"/>
          <w:spacing w:val="6"/>
          <w:sz w:val="36"/>
          <w:szCs w:val="36"/>
          <w:lang w:eastAsia="zh-CN"/>
        </w:rPr>
      </w:pPr>
    </w:p>
    <w:p>
      <w:pPr>
        <w:pStyle w:val="65"/>
        <w:spacing w:before="120"/>
        <w:rPr>
          <w:rFonts w:hAnsi="宋体" w:cs="Times New Roman"/>
          <w:b w:val="0"/>
          <w:bCs w:val="0"/>
          <w:spacing w:val="6"/>
          <w:sz w:val="36"/>
          <w:szCs w:val="36"/>
          <w:lang w:eastAsia="zh-CN"/>
        </w:rPr>
      </w:pPr>
    </w:p>
    <w:p>
      <w:pPr>
        <w:ind w:firstLine="0" w:firstLineChars="0"/>
        <w:jc w:val="center"/>
        <w:rPr>
          <w:rFonts w:ascii="方正黑体简体" w:eastAsia="方正黑体简体"/>
          <w:sz w:val="36"/>
          <w:szCs w:val="36"/>
          <w:lang w:eastAsia="zh-CN"/>
        </w:rPr>
        <w:sectPr>
          <w:footerReference r:id="rId13" w:type="default"/>
          <w:pgSz w:w="11907" w:h="16840"/>
          <w:pgMar w:top="1474" w:right="1474" w:bottom="1531" w:left="1474" w:header="720" w:footer="720" w:gutter="397"/>
          <w:pgNumType w:start="1"/>
          <w:cols w:space="720" w:num="1"/>
          <w:docGrid w:linePitch="317" w:charSpace="0"/>
        </w:sectPr>
      </w:pPr>
      <w:r>
        <w:rPr>
          <w:rFonts w:hint="eastAsia" w:ascii="方正黑体简体" w:eastAsia="方正黑体简体"/>
          <w:sz w:val="36"/>
          <w:szCs w:val="36"/>
          <w:lang w:eastAsia="zh-CN"/>
        </w:rPr>
        <w:br w:type="textWrapping"/>
      </w:r>
      <w:bookmarkStart w:id="6" w:name="_Toc530144918"/>
      <w:bookmarkStart w:id="7" w:name="_Toc11609381"/>
    </w:p>
    <w:p>
      <w:pPr>
        <w:pStyle w:val="50"/>
        <w:ind w:left="862"/>
      </w:pPr>
      <w:bookmarkStart w:id="8" w:name="_Toc32512"/>
      <w:r>
        <w:rPr>
          <w:rFonts w:hint="eastAsia"/>
        </w:rPr>
        <w:t>第一章  招标公告</w:t>
      </w:r>
      <w:bookmarkEnd w:id="6"/>
      <w:bookmarkEnd w:id="7"/>
      <w:bookmarkEnd w:id="8"/>
    </w:p>
    <w:p>
      <w:pPr>
        <w:pStyle w:val="63"/>
        <w:ind w:firstLine="0" w:firstLineChars="0"/>
        <w:jc w:val="center"/>
        <w:rPr>
          <w:rFonts w:hint="eastAsia" w:ascii="黑体" w:eastAsia="黑体"/>
          <w:sz w:val="28"/>
          <w:szCs w:val="28"/>
          <w:lang w:eastAsia="zh-CN"/>
        </w:rPr>
      </w:pPr>
      <w:r>
        <w:rPr>
          <w:rFonts w:hint="eastAsia" w:ascii="黑体" w:eastAsia="黑体"/>
          <w:sz w:val="28"/>
          <w:szCs w:val="28"/>
          <w:lang w:eastAsia="zh-CN"/>
        </w:rPr>
        <w:t>2024年二级物资集中采购31大类电力电工元件</w:t>
      </w:r>
    </w:p>
    <w:p>
      <w:pPr>
        <w:pStyle w:val="63"/>
        <w:ind w:firstLine="0" w:firstLineChars="0"/>
        <w:jc w:val="center"/>
      </w:pPr>
      <w:r>
        <w:rPr>
          <w:rFonts w:hint="eastAsia" w:ascii="黑体" w:eastAsia="黑体"/>
          <w:sz w:val="28"/>
          <w:szCs w:val="28"/>
          <w:lang w:eastAsia="zh-CN"/>
        </w:rPr>
        <w:t>（JC2024-WⅡ-31-01包）</w:t>
      </w:r>
      <w:r>
        <w:t>招标公告</w:t>
      </w:r>
    </w:p>
    <w:p>
      <w:pPr>
        <w:pStyle w:val="63"/>
        <w:ind w:firstLine="1134" w:firstLineChars="450"/>
        <w:jc w:val="right"/>
        <w:rPr>
          <w:sz w:val="24"/>
          <w:szCs w:val="24"/>
        </w:rPr>
      </w:pPr>
      <w:r>
        <w:rPr>
          <w:rFonts w:hint="eastAsia"/>
          <w:sz w:val="24"/>
          <w:szCs w:val="24"/>
        </w:rPr>
        <w:t>招标编号：</w:t>
      </w:r>
      <w:r>
        <w:rPr>
          <w:rFonts w:hint="eastAsia"/>
          <w:color w:val="FF0000"/>
          <w:sz w:val="24"/>
          <w:szCs w:val="24"/>
          <w:lang w:val="zh-CN"/>
        </w:rPr>
        <w:t>LHZB1-2024-WJ172</w:t>
      </w:r>
    </w:p>
    <w:bookmarkEnd w:id="0"/>
    <w:bookmarkEnd w:id="1"/>
    <w:bookmarkEnd w:id="2"/>
    <w:p>
      <w:pPr>
        <w:pStyle w:val="73"/>
        <w:rPr>
          <w:lang w:eastAsia="zh-CN"/>
        </w:rPr>
      </w:pPr>
      <w:bookmarkStart w:id="9" w:name="_Toc11609382"/>
      <w:bookmarkStart w:id="10" w:name="_Toc16609890"/>
      <w:bookmarkStart w:id="11" w:name="_Toc530144919"/>
      <w:bookmarkStart w:id="12" w:name="_Toc65155550"/>
      <w:bookmarkStart w:id="13" w:name="_Toc24960"/>
      <w:bookmarkStart w:id="14" w:name="_Toc11609403"/>
      <w:r>
        <w:rPr>
          <w:lang w:eastAsia="zh-CN"/>
        </w:rPr>
        <w:t>1. 招标条件</w:t>
      </w:r>
      <w:bookmarkEnd w:id="9"/>
      <w:bookmarkEnd w:id="10"/>
      <w:bookmarkEnd w:id="11"/>
      <w:bookmarkEnd w:id="12"/>
      <w:bookmarkEnd w:id="13"/>
    </w:p>
    <w:p>
      <w:pPr>
        <w:pStyle w:val="107"/>
        <w:ind w:firstLine="444"/>
        <w:rPr>
          <w:rFonts w:ascii="宋体" w:hAnsi="宋体"/>
          <w:lang w:eastAsia="zh-CN"/>
        </w:rPr>
      </w:pPr>
      <w:r>
        <w:rPr>
          <w:lang w:eastAsia="zh-CN"/>
        </w:rPr>
        <w:t>本招标项目</w:t>
      </w:r>
      <w:r>
        <w:rPr>
          <w:rFonts w:hint="eastAsia" w:ascii="宋体" w:hAnsi="宋体"/>
          <w:lang w:eastAsia="zh-CN"/>
        </w:rPr>
        <w:t>已按要求履行了相关报批及备案等手续，资金已落实，具备招标条件，现对其进行公开招标</w:t>
      </w:r>
      <w:r>
        <w:rPr>
          <w:rFonts w:ascii="宋体" w:hAnsi="宋体"/>
          <w:lang w:eastAsia="zh-CN"/>
        </w:rPr>
        <w:t>。</w:t>
      </w:r>
    </w:p>
    <w:p>
      <w:pPr>
        <w:pStyle w:val="73"/>
        <w:rPr>
          <w:lang w:eastAsia="zh-CN"/>
        </w:rPr>
      </w:pPr>
      <w:bookmarkStart w:id="15" w:name="_Toc11609383"/>
      <w:bookmarkStart w:id="16" w:name="_Toc530144920"/>
      <w:bookmarkStart w:id="17" w:name="_Toc16609891"/>
      <w:bookmarkStart w:id="18" w:name="_Toc65155551"/>
      <w:bookmarkStart w:id="19" w:name="_Toc26231"/>
      <w:r>
        <w:rPr>
          <w:lang w:eastAsia="zh-CN"/>
        </w:rPr>
        <w:t>2. 项目概况与</w:t>
      </w:r>
      <w:r>
        <w:rPr>
          <w:rFonts w:hint="eastAsia"/>
          <w:lang w:eastAsia="zh-CN"/>
        </w:rPr>
        <w:t>招标范围</w:t>
      </w:r>
      <w:bookmarkEnd w:id="15"/>
      <w:bookmarkEnd w:id="16"/>
      <w:bookmarkEnd w:id="17"/>
      <w:bookmarkEnd w:id="18"/>
      <w:bookmarkEnd w:id="19"/>
    </w:p>
    <w:p>
      <w:pPr>
        <w:pStyle w:val="107"/>
        <w:ind w:firstLine="444"/>
        <w:rPr>
          <w:lang w:eastAsia="zh-CN"/>
        </w:rPr>
      </w:pPr>
      <w:bookmarkStart w:id="20" w:name="_Toc530144921"/>
      <w:bookmarkStart w:id="21" w:name="_Toc11609384"/>
      <w:r>
        <w:rPr>
          <w:rFonts w:hint="eastAsia"/>
          <w:lang w:eastAsia="zh-CN"/>
        </w:rPr>
        <w:t>2.</w:t>
      </w:r>
      <w:r>
        <w:rPr>
          <w:lang w:eastAsia="zh-CN"/>
        </w:rPr>
        <w:t>1采购项目名称：</w:t>
      </w:r>
      <w:r>
        <w:rPr>
          <w:rFonts w:hint="eastAsia"/>
          <w:lang w:eastAsia="zh-CN"/>
        </w:rPr>
        <w:t>2024年二级物资集中采购31大类电力电工元件（JC2024-WⅡ-31-01包）</w:t>
      </w:r>
      <w:r>
        <w:rPr>
          <w:lang w:eastAsia="zh-CN"/>
        </w:rPr>
        <w:t>招标项目。</w:t>
      </w:r>
    </w:p>
    <w:p>
      <w:pPr>
        <w:pStyle w:val="107"/>
        <w:ind w:firstLine="444"/>
        <w:rPr>
          <w:lang w:eastAsia="zh-CN"/>
        </w:rPr>
      </w:pPr>
      <w:r>
        <w:rPr>
          <w:rFonts w:hint="eastAsia"/>
          <w:lang w:eastAsia="zh-CN"/>
        </w:rPr>
        <w:t>2.</w:t>
      </w:r>
      <w:r>
        <w:rPr>
          <w:lang w:eastAsia="zh-CN"/>
        </w:rPr>
        <w:t>2种类及规模</w:t>
      </w:r>
      <w:r>
        <w:rPr>
          <w:rFonts w:hint="eastAsia"/>
          <w:lang w:eastAsia="zh-CN"/>
        </w:rPr>
        <w:t>：本包拟集中采购31大类电力电工元件，共计46项，22年实际采购额38.14万元，23年实际采购金额29.23万元</w:t>
      </w:r>
      <w:r>
        <w:rPr>
          <w:lang w:eastAsia="zh-CN"/>
        </w:rPr>
        <w:t>。</w:t>
      </w:r>
      <w:r>
        <w:rPr>
          <w:rFonts w:hint="eastAsia"/>
          <w:lang w:eastAsia="zh-CN"/>
        </w:rPr>
        <w:t>具体明细见附件1。</w:t>
      </w:r>
    </w:p>
    <w:p>
      <w:pPr>
        <w:pStyle w:val="107"/>
        <w:ind w:left="0" w:leftChars="0" w:firstLine="0" w:firstLineChars="0"/>
        <w:rPr>
          <w:lang w:eastAsia="zh-CN"/>
        </w:rPr>
      </w:pPr>
    </w:p>
    <w:p>
      <w:pPr>
        <w:pStyle w:val="107"/>
        <w:rPr>
          <w:lang w:eastAsia="zh-CN"/>
        </w:rPr>
      </w:pPr>
      <w:r>
        <w:rPr>
          <w:rFonts w:hint="eastAsia"/>
          <w:lang w:eastAsia="zh-CN"/>
        </w:rPr>
        <w:t>2.</w:t>
      </w:r>
      <w:r>
        <w:rPr>
          <w:lang w:eastAsia="zh-CN"/>
        </w:rPr>
        <w:t>3使用功能及产品特点分析</w:t>
      </w:r>
      <w:r>
        <w:rPr>
          <w:rFonts w:hint="eastAsia"/>
          <w:lang w:eastAsia="zh-CN"/>
        </w:rPr>
        <w:t>：互感器是电流互感器和电压互感器的统称。能将高电压变成低电压、大电流变成小电流，用于量测或保护系统。其功能主要是将高电压或大电流按比例变换成标准低电压（100V）或标准小电流（5A或1A，均指额定值），以便实现测量仪表、保护设备及自动控制设备的标准化、小型化。同时互感器还可用来隔开高电压系统，以保证人身和设备的安全；熔丝、熔丝管是指一种安装在电路中，保证电路安全运行的电器元件</w:t>
      </w:r>
      <w:r>
        <w:rPr>
          <w:lang w:eastAsia="zh-CN"/>
        </w:rPr>
        <w:t>。</w:t>
      </w:r>
    </w:p>
    <w:p>
      <w:pPr>
        <w:pStyle w:val="107"/>
        <w:ind w:firstLine="444"/>
        <w:rPr>
          <w:rFonts w:hint="default"/>
          <w:lang w:val="en-US" w:eastAsia="zh-CN"/>
        </w:rPr>
      </w:pPr>
      <w:r>
        <w:rPr>
          <w:rFonts w:hint="eastAsia"/>
          <w:lang w:val="en-US" w:eastAsia="zh-CN"/>
        </w:rPr>
        <w:t>2.4采购方法：定商定价不定量框架协议采购。</w:t>
      </w:r>
    </w:p>
    <w:p>
      <w:pPr>
        <w:pStyle w:val="107"/>
        <w:ind w:firstLine="444"/>
        <w:rPr>
          <w:lang w:eastAsia="zh-CN"/>
        </w:rPr>
      </w:pPr>
      <w:r>
        <w:rPr>
          <w:rFonts w:hint="eastAsia"/>
          <w:lang w:eastAsia="zh-CN"/>
        </w:rPr>
        <w:t>2.</w:t>
      </w:r>
      <w:r>
        <w:rPr>
          <w:lang w:eastAsia="zh-CN"/>
        </w:rPr>
        <w:t>5技术标准</w:t>
      </w:r>
      <w:r>
        <w:rPr>
          <w:rFonts w:hint="eastAsia"/>
          <w:lang w:val="en-US" w:eastAsia="zh-CN"/>
        </w:rPr>
        <w:t>:GB/T 15166.3-2023、GB/T 20840.3-2013、GB/T 20840.2-2014，详见附件1明细表</w:t>
      </w:r>
      <w:r>
        <w:rPr>
          <w:lang w:eastAsia="zh-CN"/>
        </w:rPr>
        <w:t>。</w:t>
      </w:r>
    </w:p>
    <w:p>
      <w:pPr>
        <w:pStyle w:val="107"/>
        <w:ind w:firstLine="444"/>
        <w:rPr>
          <w:lang w:eastAsia="zh-CN"/>
        </w:rPr>
      </w:pPr>
      <w:r>
        <w:rPr>
          <w:rFonts w:hint="eastAsia"/>
          <w:lang w:eastAsia="zh-CN"/>
        </w:rPr>
        <w:t>2.</w:t>
      </w:r>
      <w:r>
        <w:rPr>
          <w:lang w:eastAsia="zh-CN"/>
        </w:rPr>
        <w:t>6质量要求：</w:t>
      </w:r>
      <w:r>
        <w:rPr>
          <w:rFonts w:hint="eastAsia"/>
          <w:lang w:eastAsia="zh-CN"/>
        </w:rPr>
        <w:t>按买受人要求的产品标准、技术规格书执行。出卖人对质量实行三包：修理、更换、退货，因质量问题造成的一切损失由出卖人负责</w:t>
      </w:r>
      <w:r>
        <w:rPr>
          <w:lang w:eastAsia="zh-CN"/>
        </w:rPr>
        <w:t>。</w:t>
      </w:r>
    </w:p>
    <w:p>
      <w:pPr>
        <w:pStyle w:val="107"/>
        <w:ind w:firstLine="444"/>
        <w:rPr>
          <w:lang w:eastAsia="zh-CN"/>
        </w:rPr>
      </w:pPr>
      <w:r>
        <w:rPr>
          <w:rFonts w:hint="eastAsia"/>
          <w:lang w:eastAsia="zh-CN"/>
        </w:rPr>
        <w:t>2.</w:t>
      </w:r>
      <w:r>
        <w:rPr>
          <w:lang w:eastAsia="zh-CN"/>
        </w:rPr>
        <w:t>7交货地点：</w:t>
      </w:r>
      <w:r>
        <w:rPr>
          <w:rFonts w:hint="eastAsia"/>
          <w:lang w:eastAsia="zh-CN"/>
        </w:rPr>
        <w:t>物资分公司各储运公司、区域物资供应中心或用户指定使用地点</w:t>
      </w:r>
      <w:r>
        <w:rPr>
          <w:lang w:eastAsia="zh-CN"/>
        </w:rPr>
        <w:t>。</w:t>
      </w:r>
    </w:p>
    <w:p>
      <w:pPr>
        <w:pStyle w:val="107"/>
        <w:ind w:firstLine="444"/>
        <w:rPr>
          <w:lang w:eastAsia="zh-CN"/>
        </w:rPr>
      </w:pPr>
      <w:r>
        <w:rPr>
          <w:rFonts w:hint="eastAsia"/>
          <w:lang w:eastAsia="zh-CN"/>
        </w:rPr>
        <w:t>2.</w:t>
      </w:r>
      <w:r>
        <w:rPr>
          <w:lang w:eastAsia="zh-CN"/>
        </w:rPr>
        <w:t>8交货期：</w:t>
      </w:r>
      <w:r>
        <w:rPr>
          <w:rFonts w:hint="eastAsia"/>
          <w:lang w:eastAsia="zh-CN"/>
        </w:rPr>
        <w:t>按用户指定时间(分批)送达</w:t>
      </w:r>
      <w:r>
        <w:rPr>
          <w:lang w:eastAsia="zh-CN"/>
        </w:rPr>
        <w:t>。</w:t>
      </w:r>
    </w:p>
    <w:p>
      <w:pPr>
        <w:pStyle w:val="107"/>
        <w:ind w:firstLine="444"/>
        <w:rPr>
          <w:lang w:eastAsia="zh-CN"/>
        </w:rPr>
      </w:pPr>
      <w:r>
        <w:rPr>
          <w:rFonts w:hint="eastAsia"/>
          <w:lang w:eastAsia="zh-CN"/>
        </w:rPr>
        <w:t>2.</w:t>
      </w:r>
      <w:r>
        <w:rPr>
          <w:lang w:eastAsia="zh-CN"/>
        </w:rPr>
        <w:t>9服务要求：</w:t>
      </w:r>
      <w:r>
        <w:rPr>
          <w:rFonts w:hint="eastAsia"/>
          <w:lang w:eastAsia="zh-CN"/>
        </w:rPr>
        <w:t>中标（成交）供应商按合同要求送货后，应提供相应的技术服务，包括产品的正确使用、现场施工指导、废弃物处理方法及现场提出的相关服务等内容</w:t>
      </w:r>
      <w:r>
        <w:rPr>
          <w:rFonts w:hint="eastAsia" w:cs="宋体"/>
          <w:szCs w:val="21"/>
          <w:lang w:eastAsia="zh-CN"/>
        </w:rPr>
        <w:t>。</w:t>
      </w:r>
    </w:p>
    <w:p>
      <w:pPr>
        <w:pStyle w:val="107"/>
        <w:ind w:firstLine="444"/>
        <w:rPr>
          <w:lang w:eastAsia="zh-CN"/>
        </w:rPr>
      </w:pPr>
      <w:r>
        <w:rPr>
          <w:rFonts w:hint="eastAsia"/>
          <w:lang w:eastAsia="zh-CN"/>
        </w:rPr>
        <w:t>2.</w:t>
      </w:r>
      <w:r>
        <w:rPr>
          <w:lang w:eastAsia="zh-CN"/>
        </w:rPr>
        <w:t>10</w:t>
      </w:r>
      <w:r>
        <w:rPr>
          <w:rFonts w:hint="eastAsia"/>
          <w:lang w:eastAsia="zh-CN"/>
        </w:rPr>
        <w:t>计价方式：综合到货含税价（含货款、13%增值税、运费、装卸费、包装费及其它杂费）。</w:t>
      </w:r>
    </w:p>
    <w:p>
      <w:pPr>
        <w:pStyle w:val="73"/>
        <w:rPr>
          <w:lang w:eastAsia="zh-CN"/>
        </w:rPr>
      </w:pPr>
      <w:bookmarkStart w:id="22" w:name="_Toc65155552"/>
      <w:bookmarkStart w:id="23" w:name="_Toc16609892"/>
      <w:bookmarkStart w:id="24" w:name="_Toc24219"/>
      <w:r>
        <w:rPr>
          <w:lang w:eastAsia="zh-CN"/>
        </w:rPr>
        <w:t>3. 投标人资格要求</w:t>
      </w:r>
      <w:bookmarkEnd w:id="20"/>
      <w:bookmarkEnd w:id="21"/>
      <w:bookmarkEnd w:id="22"/>
      <w:bookmarkEnd w:id="23"/>
      <w:bookmarkEnd w:id="24"/>
    </w:p>
    <w:p>
      <w:pPr>
        <w:ind w:firstLine="444"/>
        <w:rPr>
          <w:rFonts w:hint="eastAsia"/>
          <w:lang w:eastAsia="zh-CN"/>
        </w:rPr>
      </w:pPr>
      <w:bookmarkStart w:id="25" w:name="_Toc530144922"/>
      <w:bookmarkStart w:id="26" w:name="_Toc65155553"/>
      <w:bookmarkStart w:id="27" w:name="_Toc16609893"/>
      <w:bookmarkStart w:id="28" w:name="_Toc11609385"/>
      <w:r>
        <w:rPr>
          <w:rFonts w:hint="eastAsia"/>
          <w:lang w:eastAsia="zh-CN"/>
        </w:rPr>
        <w:t>3.</w:t>
      </w:r>
      <w:r>
        <w:rPr>
          <w:lang w:eastAsia="zh-CN"/>
        </w:rPr>
        <w:t>1</w:t>
      </w:r>
      <w:r>
        <w:rPr>
          <w:rFonts w:hint="eastAsia"/>
          <w:lang w:eastAsia="zh-CN"/>
        </w:rPr>
        <w:t>本次招标不接受联合体投标。</w:t>
      </w:r>
    </w:p>
    <w:p>
      <w:pPr>
        <w:ind w:firstLine="444"/>
        <w:rPr>
          <w:rFonts w:hint="eastAsia"/>
          <w:lang w:eastAsia="zh-CN"/>
        </w:rPr>
      </w:pPr>
      <w:r>
        <w:rPr>
          <w:rFonts w:hint="eastAsia"/>
          <w:lang w:val="en-US" w:eastAsia="zh-CN"/>
        </w:rPr>
        <w:t>3.2</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pPr>
        <w:ind w:firstLine="444"/>
        <w:rPr>
          <w:rFonts w:hint="eastAsia"/>
          <w:lang w:eastAsia="zh-CN"/>
        </w:rPr>
      </w:pPr>
      <w:r>
        <w:rPr>
          <w:rFonts w:hint="eastAsia"/>
          <w:lang w:val="en-US" w:eastAsia="zh-CN"/>
        </w:rPr>
        <w:t>3.3</w:t>
      </w:r>
      <w:r>
        <w:rPr>
          <w:rFonts w:hint="eastAsia"/>
          <w:lang w:eastAsia="zh-CN"/>
        </w:rPr>
        <w:t>投标人未被集团公司、油田公司列入供应商黑名单。</w:t>
      </w:r>
    </w:p>
    <w:p>
      <w:pPr>
        <w:ind w:firstLine="444"/>
        <w:rPr>
          <w:rFonts w:hint="eastAsia"/>
          <w:lang w:eastAsia="zh-CN"/>
        </w:rPr>
      </w:pPr>
      <w:r>
        <w:rPr>
          <w:rFonts w:hint="eastAsia"/>
          <w:lang w:val="en-US" w:eastAsia="zh-CN"/>
        </w:rPr>
        <w:t>3.4</w:t>
      </w:r>
      <w:r>
        <w:rPr>
          <w:rFonts w:hint="eastAsia"/>
          <w:lang w:eastAsia="zh-CN"/>
        </w:rPr>
        <w:t>投标人具有良好的企业信誉，资产负债率不大于100%且没有处于被责令停业、财产被接管、冻结、破产或其他关、停、并、转状态；在最近三年没有与骗取合同有关以及其他经济方面的违法行为。</w:t>
      </w:r>
    </w:p>
    <w:p>
      <w:pPr>
        <w:ind w:firstLine="444"/>
        <w:rPr>
          <w:rFonts w:hint="eastAsia"/>
          <w:lang w:eastAsia="zh-CN"/>
        </w:rPr>
      </w:pPr>
      <w:r>
        <w:rPr>
          <w:rFonts w:hint="eastAsia"/>
          <w:lang w:val="en-US" w:eastAsia="zh-CN"/>
        </w:rPr>
        <w:t>3.5</w:t>
      </w:r>
      <w:r>
        <w:rPr>
          <w:rFonts w:hint="eastAsia"/>
          <w:lang w:eastAsia="zh-CN"/>
        </w:rPr>
        <w:t>投标人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pPr>
        <w:ind w:firstLine="444"/>
        <w:rPr>
          <w:lang w:eastAsia="zh-CN"/>
        </w:rPr>
      </w:pPr>
      <w:r>
        <w:rPr>
          <w:rFonts w:hint="eastAsia"/>
          <w:lang w:val="en-US" w:eastAsia="zh-CN"/>
        </w:rPr>
        <w:t>3.6</w:t>
      </w:r>
      <w:r>
        <w:rPr>
          <w:rFonts w:hint="eastAsia"/>
          <w:lang w:eastAsia="zh-CN"/>
        </w:rPr>
        <w:t>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r>
        <w:rPr>
          <w:lang w:eastAsia="zh-CN"/>
        </w:rPr>
        <w:t>。</w:t>
      </w:r>
    </w:p>
    <w:p>
      <w:pPr>
        <w:pStyle w:val="73"/>
        <w:rPr>
          <w:lang w:eastAsia="zh-CN"/>
        </w:rPr>
      </w:pPr>
      <w:bookmarkStart w:id="29" w:name="_Toc31690"/>
      <w:r>
        <w:rPr>
          <w:lang w:eastAsia="zh-CN"/>
        </w:rPr>
        <w:t xml:space="preserve">4. </w:t>
      </w:r>
      <w:r>
        <w:rPr>
          <w:rFonts w:hint="eastAsia"/>
          <w:lang w:eastAsia="zh-CN"/>
        </w:rPr>
        <w:t>招标文件的获取</w:t>
      </w:r>
      <w:bookmarkEnd w:id="25"/>
      <w:bookmarkEnd w:id="26"/>
      <w:bookmarkEnd w:id="27"/>
      <w:bookmarkEnd w:id="28"/>
      <w:bookmarkEnd w:id="29"/>
    </w:p>
    <w:p>
      <w:pPr>
        <w:ind w:firstLine="444"/>
        <w:rPr>
          <w:szCs w:val="21"/>
          <w:lang w:eastAsia="zh-CN"/>
        </w:rPr>
      </w:pPr>
      <w:bookmarkStart w:id="30" w:name="_Toc530144923"/>
      <w:bookmarkStart w:id="31" w:name="_Toc11609386"/>
      <w:bookmarkStart w:id="32" w:name="_Toc16609894"/>
      <w:bookmarkStart w:id="33" w:name="_Toc65155554"/>
      <w:r>
        <w:rPr>
          <w:rFonts w:hint="eastAsia"/>
          <w:szCs w:val="21"/>
          <w:lang w:eastAsia="zh-CN"/>
        </w:rPr>
        <w:t>4.1招标文件发售期为</w:t>
      </w:r>
      <w:r>
        <w:rPr>
          <w:rFonts w:hint="eastAsia"/>
          <w:szCs w:val="21"/>
          <w:lang w:val="en-US" w:eastAsia="zh-CN"/>
        </w:rPr>
        <w:t>2024</w:t>
      </w:r>
      <w:r>
        <w:rPr>
          <w:rFonts w:hint="eastAsia"/>
          <w:szCs w:val="21"/>
        </w:rPr>
        <w:t>年</w:t>
      </w:r>
      <w:r>
        <w:rPr>
          <w:rFonts w:hint="eastAsia"/>
          <w:szCs w:val="21"/>
          <w:lang w:val="en-US" w:eastAsia="zh-CN"/>
        </w:rPr>
        <w:t>6</w:t>
      </w:r>
      <w:r>
        <w:rPr>
          <w:rFonts w:hint="eastAsia"/>
          <w:szCs w:val="21"/>
        </w:rPr>
        <w:t>月</w:t>
      </w:r>
      <w:r>
        <w:rPr>
          <w:rFonts w:hint="eastAsia"/>
          <w:szCs w:val="21"/>
          <w:lang w:val="en-US" w:eastAsia="zh-CN"/>
        </w:rPr>
        <w:t>28</w:t>
      </w:r>
      <w:r>
        <w:rPr>
          <w:rFonts w:hint="eastAsia"/>
          <w:szCs w:val="21"/>
        </w:rPr>
        <w:t>日至</w:t>
      </w:r>
      <w:r>
        <w:rPr>
          <w:szCs w:val="21"/>
        </w:rPr>
        <w:t>202</w:t>
      </w:r>
      <w:r>
        <w:rPr>
          <w:rFonts w:hint="eastAsia"/>
          <w:szCs w:val="21"/>
          <w:lang w:val="en-US" w:eastAsia="zh-CN"/>
        </w:rPr>
        <w:t>4</w:t>
      </w:r>
      <w:r>
        <w:rPr>
          <w:rFonts w:hint="eastAsia"/>
          <w:szCs w:val="21"/>
        </w:rPr>
        <w:t>年</w:t>
      </w:r>
      <w:r>
        <w:rPr>
          <w:rFonts w:hint="eastAsia"/>
          <w:szCs w:val="21"/>
          <w:lang w:val="en-US" w:eastAsia="zh-CN"/>
        </w:rPr>
        <w:t>7</w:t>
      </w:r>
      <w:r>
        <w:rPr>
          <w:rFonts w:hint="eastAsia"/>
          <w:szCs w:val="21"/>
        </w:rPr>
        <w:t>月</w:t>
      </w:r>
      <w:r>
        <w:rPr>
          <w:rFonts w:hint="eastAsia"/>
          <w:szCs w:val="21"/>
          <w:lang w:val="en-US" w:eastAsia="zh-CN"/>
        </w:rPr>
        <w:t>4</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val="en-US"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color w:val="FF0000"/>
          <w:szCs w:val="21"/>
          <w:lang w:eastAsia="zh-CN"/>
        </w:rPr>
        <w:t>在</w:t>
      </w:r>
      <w:r>
        <w:rPr>
          <w:rFonts w:hint="eastAsia"/>
          <w:color w:val="FF0000"/>
          <w:szCs w:val="21"/>
          <w:lang w:val="en-US" w:eastAsia="zh-CN"/>
        </w:rPr>
        <w:t>缴纳资料包费时，在备注一栏务必要备注好购买对应项目的招标编号</w:t>
      </w:r>
      <w:r>
        <w:rPr>
          <w:rFonts w:hint="eastAsia"/>
          <w:szCs w:val="21"/>
          <w:lang w:val="en-US" w:eastAsia="zh-CN"/>
        </w:rPr>
        <w:t>。</w:t>
      </w:r>
      <w:r>
        <w:rPr>
          <w:rFonts w:hint="eastAsia"/>
          <w:b/>
          <w:szCs w:val="21"/>
          <w:lang w:eastAsia="zh-CN"/>
        </w:rPr>
        <w:t>缴费与招标文件下载方式见招标公告附件2。</w:t>
      </w:r>
    </w:p>
    <w:p>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pPr>
        <w:ind w:firstLine="444"/>
        <w:rPr>
          <w:bCs/>
          <w:szCs w:val="18"/>
          <w:lang w:eastAsia="zh-CN"/>
        </w:rPr>
      </w:pPr>
      <w:r>
        <w:rPr>
          <w:rFonts w:hint="eastAsia"/>
          <w:bCs/>
          <w:szCs w:val="18"/>
          <w:lang w:eastAsia="zh-CN"/>
        </w:rPr>
        <w:t>4.5辽河油田招标中心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pPr>
        <w:ind w:firstLine="444"/>
        <w:rPr>
          <w:szCs w:val="21"/>
          <w:lang w:eastAsia="zh-CN"/>
        </w:rPr>
      </w:pPr>
      <w:r>
        <w:rPr>
          <w:rFonts w:hint="eastAsia"/>
          <w:szCs w:val="21"/>
          <w:lang w:eastAsia="zh-CN"/>
        </w:rPr>
        <w:t>4.7资料包费</w:t>
      </w:r>
      <w:r>
        <w:rPr>
          <w:szCs w:val="21"/>
          <w:lang w:eastAsia="zh-CN"/>
        </w:rPr>
        <w:t>增值税发票将于项目开标</w:t>
      </w:r>
      <w:r>
        <w:rPr>
          <w:rFonts w:hint="eastAsia"/>
          <w:szCs w:val="21"/>
          <w:lang w:eastAsia="zh-CN"/>
        </w:rPr>
        <w:t>当天</w:t>
      </w:r>
      <w:r>
        <w:rPr>
          <w:szCs w:val="21"/>
          <w:lang w:eastAsia="zh-CN"/>
        </w:rPr>
        <w:t>统一开具，</w:t>
      </w:r>
      <w:r>
        <w:rPr>
          <w:rFonts w:hint="eastAsia"/>
          <w:szCs w:val="21"/>
          <w:lang w:eastAsia="zh-CN"/>
        </w:rPr>
        <w:t>并</w:t>
      </w:r>
      <w:r>
        <w:rPr>
          <w:szCs w:val="21"/>
          <w:lang w:eastAsia="zh-CN"/>
        </w:rPr>
        <w:t>快递</w:t>
      </w:r>
      <w:r>
        <w:rPr>
          <w:rFonts w:hint="eastAsia"/>
          <w:szCs w:val="21"/>
          <w:lang w:eastAsia="zh-CN"/>
        </w:rPr>
        <w:t>发</w:t>
      </w:r>
      <w:r>
        <w:rPr>
          <w:szCs w:val="21"/>
          <w:lang w:eastAsia="zh-CN"/>
        </w:rPr>
        <w:t>给各投标人</w:t>
      </w:r>
      <w:r>
        <w:rPr>
          <w:rFonts w:hint="eastAsia"/>
          <w:szCs w:val="21"/>
          <w:lang w:eastAsia="zh-CN"/>
        </w:rPr>
        <w:t>。请各</w:t>
      </w:r>
      <w:r>
        <w:rPr>
          <w:szCs w:val="21"/>
          <w:lang w:eastAsia="zh-CN"/>
        </w:rPr>
        <w:t>潜在投标人核查在电子交易平台中预留的开票信息、联系方式</w:t>
      </w:r>
      <w:r>
        <w:rPr>
          <w:rFonts w:hint="eastAsia"/>
          <w:szCs w:val="21"/>
          <w:lang w:eastAsia="zh-CN"/>
        </w:rPr>
        <w:t>、</w:t>
      </w:r>
      <w:r>
        <w:rPr>
          <w:szCs w:val="21"/>
          <w:lang w:eastAsia="zh-CN"/>
        </w:rPr>
        <w:t>电子邮箱和地址等基本信息准确有效</w:t>
      </w:r>
      <w:r>
        <w:rPr>
          <w:rFonts w:hint="eastAsia"/>
          <w:szCs w:val="21"/>
          <w:lang w:eastAsia="zh-CN"/>
        </w:rPr>
        <w:t>。</w:t>
      </w:r>
    </w:p>
    <w:p>
      <w:pPr>
        <w:pStyle w:val="73"/>
        <w:rPr>
          <w:lang w:eastAsia="zh-CN"/>
        </w:rPr>
      </w:pPr>
      <w:bookmarkStart w:id="34" w:name="_Toc857"/>
      <w:r>
        <w:rPr>
          <w:lang w:eastAsia="zh-CN"/>
        </w:rPr>
        <w:t xml:space="preserve">5. </w:t>
      </w:r>
      <w:r>
        <w:rPr>
          <w:rFonts w:hint="eastAsia"/>
          <w:lang w:eastAsia="zh-CN"/>
        </w:rPr>
        <w:t>投标文件的递交</w:t>
      </w:r>
      <w:bookmarkEnd w:id="30"/>
      <w:bookmarkEnd w:id="31"/>
      <w:bookmarkEnd w:id="32"/>
      <w:bookmarkEnd w:id="33"/>
      <w:bookmarkEnd w:id="34"/>
    </w:p>
    <w:p>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val="en-US" w:eastAsia="zh-CN"/>
        </w:rPr>
        <w:t>4</w:t>
      </w:r>
      <w:r>
        <w:rPr>
          <w:rFonts w:hint="eastAsia"/>
          <w:szCs w:val="21"/>
          <w:lang w:eastAsia="zh-CN"/>
        </w:rPr>
        <w:t>年</w:t>
      </w:r>
      <w:r>
        <w:rPr>
          <w:rFonts w:hint="eastAsia"/>
          <w:szCs w:val="21"/>
          <w:lang w:val="en-US" w:eastAsia="zh-CN"/>
        </w:rPr>
        <w:t>7</w:t>
      </w:r>
      <w:r>
        <w:rPr>
          <w:rFonts w:hint="eastAsia"/>
          <w:szCs w:val="21"/>
          <w:lang w:eastAsia="zh-CN"/>
        </w:rPr>
        <w:t>月</w:t>
      </w:r>
      <w:r>
        <w:rPr>
          <w:rFonts w:hint="eastAsia"/>
          <w:szCs w:val="21"/>
          <w:lang w:val="en-US" w:eastAsia="zh-CN"/>
        </w:rPr>
        <w:t>23</w:t>
      </w:r>
      <w:r>
        <w:rPr>
          <w:rFonts w:hint="eastAsia"/>
          <w:szCs w:val="21"/>
          <w:lang w:eastAsia="zh-CN"/>
        </w:rPr>
        <w:t>日 08:30:00（北京时间，24小时制）之前加密后上传至中国石油招标投标交易平台（互联网网址：www.cnpcbidding.com）。</w:t>
      </w:r>
    </w:p>
    <w:p>
      <w:pPr>
        <w:ind w:firstLine="444"/>
        <w:rPr>
          <w:szCs w:val="21"/>
          <w:lang w:eastAsia="zh-CN"/>
        </w:rPr>
      </w:pPr>
      <w:r>
        <w:rPr>
          <w:rFonts w:hint="eastAsia"/>
          <w:szCs w:val="21"/>
          <w:lang w:eastAsia="zh-CN"/>
        </w:rPr>
        <w:t>5.2投标人在开标前，投标人应向招标机构提交</w:t>
      </w:r>
      <w:r>
        <w:rPr>
          <w:rFonts w:hint="eastAsia"/>
          <w:b/>
          <w:bCs/>
          <w:szCs w:val="21"/>
          <w:u w:val="single"/>
          <w:lang w:val="en-US" w:eastAsia="zh-CN"/>
        </w:rPr>
        <w:t>5</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pPr>
        <w:pStyle w:val="73"/>
        <w:rPr>
          <w:lang w:eastAsia="zh-CN"/>
        </w:rPr>
      </w:pPr>
      <w:bookmarkStart w:id="35" w:name="_Toc11609387"/>
      <w:bookmarkStart w:id="36" w:name="_Toc16609895"/>
      <w:bookmarkStart w:id="37" w:name="_Toc530144924"/>
      <w:bookmarkStart w:id="38" w:name="_Toc65155555"/>
      <w:bookmarkStart w:id="39" w:name="_Toc16257"/>
      <w:r>
        <w:rPr>
          <w:lang w:eastAsia="zh-CN"/>
        </w:rPr>
        <w:t xml:space="preserve">6. </w:t>
      </w:r>
      <w:r>
        <w:rPr>
          <w:rFonts w:hint="eastAsia"/>
          <w:lang w:eastAsia="zh-CN"/>
        </w:rPr>
        <w:t>发布公告的媒介</w:t>
      </w:r>
      <w:bookmarkEnd w:id="35"/>
      <w:bookmarkEnd w:id="36"/>
      <w:bookmarkEnd w:id="37"/>
      <w:bookmarkEnd w:id="38"/>
      <w:bookmarkEnd w:id="39"/>
    </w:p>
    <w:p>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pPr>
        <w:ind w:firstLine="444"/>
        <w:rPr>
          <w:szCs w:val="21"/>
          <w:lang w:eastAsia="zh-CN"/>
        </w:rPr>
      </w:pPr>
      <w:r>
        <w:rPr>
          <w:rFonts w:hint="eastAsia"/>
          <w:szCs w:val="21"/>
          <w:lang w:eastAsia="zh-CN"/>
        </w:rPr>
        <w:t>6.2各潜在投标人可搜索并关注辽河油田招标中心微信公众号，获取每日招标相关信息。</w:t>
      </w:r>
    </w:p>
    <w:p>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pPr>
        <w:pStyle w:val="73"/>
        <w:rPr>
          <w:lang w:eastAsia="zh-CN"/>
        </w:rPr>
      </w:pPr>
      <w:bookmarkStart w:id="40" w:name="_Toc94001305"/>
      <w:bookmarkStart w:id="41" w:name="_Toc507"/>
      <w:bookmarkStart w:id="42" w:name="_Toc11609398"/>
      <w:bookmarkStart w:id="43" w:name="_Toc16609897"/>
      <w:r>
        <w:rPr>
          <w:rFonts w:hint="eastAsia"/>
          <w:lang w:eastAsia="zh-CN"/>
        </w:rPr>
        <w:t>7、招标代理服务费</w:t>
      </w:r>
      <w:bookmarkEnd w:id="40"/>
      <w:bookmarkEnd w:id="41"/>
    </w:p>
    <w:p>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w:t>
      </w:r>
      <w:r>
        <w:rPr>
          <w:rFonts w:hint="eastAsia"/>
          <w:szCs w:val="21"/>
          <w:lang w:val="en-US" w:eastAsia="zh-CN"/>
        </w:rPr>
        <w:t>4</w:t>
      </w:r>
      <w:r>
        <w:rPr>
          <w:szCs w:val="21"/>
          <w:lang w:eastAsia="zh-CN"/>
        </w:rPr>
        <w:t>〕</w:t>
      </w:r>
      <w:r>
        <w:rPr>
          <w:rFonts w:hint="eastAsia"/>
          <w:szCs w:val="21"/>
          <w:lang w:val="en-US" w:eastAsia="zh-CN"/>
        </w:rPr>
        <w:t>89</w:t>
      </w:r>
      <w:r>
        <w:rPr>
          <w:szCs w:val="21"/>
          <w:lang w:eastAsia="zh-CN"/>
        </w:rPr>
        <w:t>号）文件相关规定，入围供应商与招标人签订合同后该服务费由招标人代收。</w:t>
      </w:r>
    </w:p>
    <w:p>
      <w:pPr>
        <w:pStyle w:val="73"/>
        <w:rPr>
          <w:lang w:eastAsia="zh-CN"/>
        </w:rPr>
      </w:pPr>
      <w:bookmarkStart w:id="44" w:name="_Toc94001306"/>
      <w:bookmarkStart w:id="45" w:name="_Toc309652502"/>
      <w:bookmarkStart w:id="46" w:name="_Toc18285"/>
      <w:r>
        <w:rPr>
          <w:rFonts w:hint="eastAsia"/>
          <w:lang w:eastAsia="zh-CN"/>
        </w:rPr>
        <w:t>8、开标</w:t>
      </w:r>
      <w:bookmarkEnd w:id="44"/>
      <w:bookmarkEnd w:id="45"/>
      <w:bookmarkEnd w:id="46"/>
    </w:p>
    <w:p>
      <w:pPr>
        <w:ind w:firstLine="444"/>
        <w:rPr>
          <w:szCs w:val="21"/>
          <w:lang w:eastAsia="zh-CN"/>
        </w:rPr>
      </w:pPr>
      <w:r>
        <w:rPr>
          <w:rFonts w:hint="eastAsia"/>
          <w:szCs w:val="21"/>
          <w:lang w:eastAsia="zh-CN"/>
        </w:rPr>
        <w:t>8.1开标时间：</w:t>
      </w:r>
      <w:r>
        <w:rPr>
          <w:szCs w:val="21"/>
          <w:lang w:eastAsia="zh-CN"/>
        </w:rPr>
        <w:t>202</w:t>
      </w:r>
      <w:r>
        <w:rPr>
          <w:rFonts w:hint="eastAsia"/>
          <w:szCs w:val="21"/>
          <w:lang w:val="en-US" w:eastAsia="zh-CN"/>
        </w:rPr>
        <w:t>4</w:t>
      </w:r>
      <w:r>
        <w:rPr>
          <w:rFonts w:hint="eastAsia"/>
          <w:szCs w:val="21"/>
          <w:lang w:eastAsia="zh-CN"/>
        </w:rPr>
        <w:t>年</w:t>
      </w:r>
      <w:r>
        <w:rPr>
          <w:rFonts w:hint="eastAsia"/>
          <w:szCs w:val="21"/>
          <w:lang w:val="en-US" w:eastAsia="zh-CN"/>
        </w:rPr>
        <w:t>7</w:t>
      </w:r>
      <w:r>
        <w:rPr>
          <w:rFonts w:hint="eastAsia"/>
          <w:szCs w:val="21"/>
          <w:lang w:eastAsia="zh-CN"/>
        </w:rPr>
        <w:t>月</w:t>
      </w:r>
      <w:r>
        <w:rPr>
          <w:rFonts w:hint="eastAsia"/>
          <w:szCs w:val="21"/>
          <w:lang w:val="en-US" w:eastAsia="zh-CN"/>
        </w:rPr>
        <w:t>23</w:t>
      </w:r>
      <w:r>
        <w:rPr>
          <w:rFonts w:hint="eastAsia"/>
          <w:szCs w:val="21"/>
          <w:lang w:eastAsia="zh-CN"/>
        </w:rPr>
        <w:t>日 08:30:00</w:t>
      </w:r>
    </w:p>
    <w:p>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pPr>
        <w:ind w:firstLine="444"/>
        <w:rPr>
          <w:szCs w:val="21"/>
        </w:rPr>
      </w:pPr>
      <w:r>
        <w:rPr>
          <w:rFonts w:hint="eastAsia"/>
          <w:szCs w:val="21"/>
        </w:rPr>
        <w:t>8.2.1线上开标大厅：中国石油招标投标网（网址：</w:t>
      </w:r>
      <w:r>
        <w:fldChar w:fldCharType="begin"/>
      </w:r>
      <w:r>
        <w:instrText xml:space="preserve"> HYPERLINK "http://www.cnpcbidding.com" </w:instrText>
      </w:r>
      <w:r>
        <w:fldChar w:fldCharType="separate"/>
      </w:r>
      <w:r>
        <w:rPr>
          <w:rStyle w:val="35"/>
          <w:color w:val="auto"/>
        </w:rPr>
        <w:t>http://www.cnpcbidding.com</w:t>
      </w:r>
      <w:r>
        <w:rPr>
          <w:rStyle w:val="35"/>
          <w:color w:val="auto"/>
        </w:rPr>
        <w:fldChar w:fldCharType="end"/>
      </w:r>
      <w:r>
        <w:rPr>
          <w:rFonts w:hint="eastAsia"/>
          <w:szCs w:val="21"/>
        </w:rPr>
        <w:t>）点击跳转至招投标平台；</w:t>
      </w:r>
    </w:p>
    <w:p>
      <w:pPr>
        <w:ind w:firstLine="444"/>
        <w:rPr>
          <w:szCs w:val="21"/>
          <w:lang w:eastAsia="zh-CN"/>
        </w:rPr>
      </w:pPr>
      <w:r>
        <w:rPr>
          <w:rFonts w:hint="eastAsia"/>
          <w:szCs w:val="21"/>
          <w:lang w:eastAsia="zh-CN"/>
        </w:rPr>
        <w:t>8.2.2现场开标大厅：辽宁省盘锦市兴隆台区渤海街供应委永祥小区辽河油田招标中心综合服务楼303室。</w:t>
      </w:r>
    </w:p>
    <w:p>
      <w:pPr>
        <w:pStyle w:val="73"/>
        <w:rPr>
          <w:lang w:eastAsia="zh-CN"/>
        </w:rPr>
      </w:pPr>
      <w:bookmarkStart w:id="47" w:name="_Toc94001307"/>
      <w:bookmarkStart w:id="48" w:name="_Toc15212"/>
      <w:r>
        <w:rPr>
          <w:rFonts w:hint="eastAsia"/>
          <w:lang w:eastAsia="zh-CN"/>
        </w:rPr>
        <w:t>9、联系方式</w:t>
      </w:r>
      <w:bookmarkEnd w:id="47"/>
      <w:bookmarkEnd w:id="48"/>
    </w:p>
    <w:p>
      <w:pPr>
        <w:ind w:firstLine="444"/>
        <w:rPr>
          <w:szCs w:val="21"/>
          <w:lang w:eastAsia="zh-CN"/>
        </w:rPr>
      </w:pPr>
      <w:r>
        <w:rPr>
          <w:rFonts w:hint="eastAsia"/>
          <w:szCs w:val="21"/>
          <w:lang w:eastAsia="zh-CN"/>
        </w:rPr>
        <w:t>招标代理机构：中国石油辽河油田招标中心</w:t>
      </w:r>
    </w:p>
    <w:p>
      <w:pPr>
        <w:ind w:firstLine="444"/>
        <w:rPr>
          <w:szCs w:val="21"/>
          <w:lang w:eastAsia="zh-CN"/>
        </w:rPr>
      </w:pPr>
      <w:r>
        <w:rPr>
          <w:rFonts w:hint="eastAsia"/>
          <w:szCs w:val="21"/>
          <w:lang w:eastAsia="zh-CN"/>
        </w:rPr>
        <w:t>地址：辽宁省盘锦市兴隆台区渤海街供应委永祥小区辽河油田招标中心</w:t>
      </w:r>
    </w:p>
    <w:p>
      <w:pPr>
        <w:ind w:firstLine="444"/>
        <w:rPr>
          <w:szCs w:val="21"/>
          <w:lang w:eastAsia="zh-CN"/>
        </w:rPr>
      </w:pPr>
      <w:r>
        <w:rPr>
          <w:rFonts w:hint="eastAsia"/>
          <w:szCs w:val="21"/>
          <w:lang w:eastAsia="zh-CN"/>
        </w:rPr>
        <w:t>邮编：124012</w:t>
      </w:r>
    </w:p>
    <w:p>
      <w:pPr>
        <w:ind w:firstLine="444"/>
        <w:rPr>
          <w:szCs w:val="21"/>
          <w:lang w:eastAsia="zh-CN"/>
        </w:rPr>
      </w:pPr>
      <w:r>
        <w:rPr>
          <w:rFonts w:hint="eastAsia"/>
          <w:szCs w:val="21"/>
          <w:lang w:eastAsia="zh-CN"/>
        </w:rPr>
        <w:t>联系人：张先生   联系电话：</w:t>
      </w:r>
      <w:r>
        <w:rPr>
          <w:szCs w:val="21"/>
          <w:lang w:eastAsia="zh-CN"/>
        </w:rPr>
        <w:t>0427-7819581</w:t>
      </w:r>
    </w:p>
    <w:p>
      <w:pPr>
        <w:ind w:firstLine="444"/>
        <w:rPr>
          <w:szCs w:val="21"/>
        </w:rPr>
      </w:pPr>
      <w:r>
        <w:rPr>
          <w:rFonts w:hint="eastAsia"/>
          <w:szCs w:val="21"/>
        </w:rPr>
        <w:t>电子邮箱：</w:t>
      </w:r>
      <w:r>
        <w:rPr>
          <w:lang w:eastAsia="zh-CN"/>
        </w:rPr>
        <w:t>zjianshu@petrochina.com.cn</w:t>
      </w:r>
    </w:p>
    <w:p>
      <w:pPr>
        <w:ind w:firstLine="444"/>
        <w:rPr>
          <w:szCs w:val="21"/>
          <w:lang w:eastAsia="zh-CN"/>
        </w:rPr>
      </w:pPr>
      <w:r>
        <w:rPr>
          <w:szCs w:val="21"/>
          <w:lang w:eastAsia="zh-CN"/>
        </w:rPr>
        <w:t>电子招投标交易平台运营运维单位：中油物采信息技术有限公司</w:t>
      </w:r>
    </w:p>
    <w:p>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pPr>
        <w:ind w:firstLine="444"/>
        <w:rPr>
          <w:szCs w:val="21"/>
          <w:lang w:eastAsia="zh-CN"/>
        </w:rPr>
      </w:pPr>
      <w:r>
        <w:rPr>
          <w:szCs w:val="21"/>
          <w:lang w:eastAsia="zh-CN"/>
        </w:rPr>
        <w:t>昆仑银行U-Key办理业务咨询电话：4006696569</w:t>
      </w:r>
    </w:p>
    <w:p>
      <w:pPr>
        <w:ind w:firstLine="444"/>
        <w:rPr>
          <w:szCs w:val="21"/>
          <w:lang w:eastAsia="zh-CN"/>
        </w:rPr>
      </w:pPr>
      <w:r>
        <w:rPr>
          <w:rFonts w:hint="eastAsia"/>
          <w:szCs w:val="21"/>
          <w:lang w:eastAsia="zh-CN"/>
        </w:rPr>
        <w:t>投标人须知及相关支持插件下载地址：中国石油电子招投标交易平台右上角-工具中心</w:t>
      </w:r>
    </w:p>
    <w:p>
      <w:pPr>
        <w:pStyle w:val="73"/>
        <w:rPr>
          <w:lang w:eastAsia="zh-CN"/>
        </w:rPr>
      </w:pPr>
      <w:bookmarkStart w:id="49" w:name="_Toc94001308"/>
      <w:bookmarkStart w:id="50" w:name="_Toc4507"/>
      <w:r>
        <w:rPr>
          <w:rFonts w:hint="eastAsia"/>
          <w:lang w:eastAsia="zh-CN"/>
        </w:rPr>
        <w:t>10、附件</w:t>
      </w:r>
      <w:bookmarkEnd w:id="49"/>
      <w:bookmarkEnd w:id="50"/>
    </w:p>
    <w:p>
      <w:pPr>
        <w:ind w:firstLine="446"/>
        <w:rPr>
          <w:b/>
          <w:szCs w:val="21"/>
          <w:lang w:eastAsia="zh-CN"/>
        </w:rPr>
      </w:pPr>
      <w:r>
        <w:rPr>
          <w:rFonts w:hint="eastAsia"/>
          <w:b/>
          <w:szCs w:val="21"/>
          <w:lang w:eastAsia="zh-CN"/>
        </w:rPr>
        <w:t>招标公告附件</w:t>
      </w:r>
    </w:p>
    <w:p>
      <w:pPr>
        <w:spacing w:line="400" w:lineRule="exact"/>
        <w:ind w:firstLine="0" w:firstLineChars="0"/>
        <w:rPr>
          <w:szCs w:val="21"/>
          <w:lang w:eastAsia="zh-CN"/>
        </w:rPr>
      </w:pPr>
      <w:r>
        <w:rPr>
          <w:rFonts w:hint="eastAsia"/>
          <w:b/>
          <w:szCs w:val="21"/>
          <w:lang w:eastAsia="zh-CN"/>
        </w:rPr>
        <w:t>附件1：</w:t>
      </w:r>
      <w:r>
        <w:rPr>
          <w:rFonts w:hint="eastAsia"/>
          <w:szCs w:val="21"/>
          <w:lang w:eastAsia="zh-CN"/>
        </w:rPr>
        <w:t>2024年二级物资集中采购31大类电力电工元件（JC2024-WⅡ-31-01包）招标明细表</w:t>
      </w:r>
    </w:p>
    <w:p>
      <w:pPr>
        <w:spacing w:line="400" w:lineRule="exact"/>
        <w:ind w:firstLine="446"/>
        <w:jc w:val="right"/>
        <w:rPr>
          <w:b/>
          <w:bCs/>
          <w:szCs w:val="21"/>
          <w:lang w:eastAsia="zh-CN"/>
        </w:rPr>
      </w:pPr>
    </w:p>
    <w:p>
      <w:pPr>
        <w:spacing w:line="400" w:lineRule="exact"/>
        <w:ind w:firstLine="444"/>
        <w:jc w:val="right"/>
        <w:rPr>
          <w:szCs w:val="21"/>
          <w:lang w:eastAsia="zh-CN"/>
        </w:rPr>
      </w:pPr>
    </w:p>
    <w:p>
      <w:pPr>
        <w:spacing w:line="400" w:lineRule="exact"/>
        <w:ind w:firstLine="444"/>
        <w:jc w:val="right"/>
        <w:rPr>
          <w:szCs w:val="21"/>
          <w:lang w:eastAsia="zh-CN"/>
        </w:rPr>
      </w:pPr>
      <w:r>
        <w:rPr>
          <w:rFonts w:hint="eastAsia"/>
          <w:szCs w:val="21"/>
          <w:lang w:eastAsia="zh-CN"/>
        </w:rPr>
        <w:t>中国石油辽河油田招标中心</w:t>
      </w:r>
    </w:p>
    <w:p>
      <w:pPr>
        <w:spacing w:line="400" w:lineRule="exact"/>
        <w:ind w:right="231" w:rightChars="104" w:firstLine="444"/>
        <w:jc w:val="right"/>
        <w:rPr>
          <w:rFonts w:hint="eastAsia" w:eastAsia="宋体"/>
          <w:b/>
          <w:bCs/>
          <w:szCs w:val="21"/>
          <w:lang w:eastAsia="zh-CN"/>
        </w:rPr>
      </w:pPr>
      <w:r>
        <w:rPr>
          <w:rFonts w:hint="eastAsia"/>
          <w:szCs w:val="21"/>
          <w:lang w:eastAsia="zh-CN"/>
        </w:rPr>
        <w:t>二○二四年六月二十八日</w:t>
      </w:r>
    </w:p>
    <w:p>
      <w:pPr>
        <w:pStyle w:val="50"/>
        <w:numPr>
          <w:ilvl w:val="0"/>
          <w:numId w:val="1"/>
        </w:numPr>
        <w:ind w:firstLine="420"/>
      </w:pPr>
      <w:r>
        <w:rPr>
          <w:szCs w:val="21"/>
        </w:rPr>
        <w:br w:type="page"/>
      </w:r>
      <w:r>
        <w:rPr>
          <w:rFonts w:hint="eastAsia"/>
          <w:szCs w:val="21"/>
        </w:rPr>
        <w:t xml:space="preserve">                                        </w:t>
      </w:r>
      <w:bookmarkStart w:id="51" w:name="_Toc65155557"/>
      <w:bookmarkStart w:id="52" w:name="_Toc15093"/>
      <w:r>
        <w:t>投标人须知</w:t>
      </w:r>
      <w:bookmarkEnd w:id="42"/>
      <w:bookmarkEnd w:id="43"/>
      <w:bookmarkEnd w:id="51"/>
      <w:bookmarkEnd w:id="52"/>
    </w:p>
    <w:p>
      <w:pPr>
        <w:pStyle w:val="73"/>
        <w:spacing w:line="240" w:lineRule="auto"/>
        <w:ind w:left="-2" w:leftChars="-255" w:hanging="564" w:hangingChars="181"/>
        <w:rPr>
          <w:lang w:eastAsia="zh-CN"/>
        </w:rPr>
      </w:pPr>
      <w:bookmarkStart w:id="53" w:name="_Toc65155558"/>
      <w:bookmarkStart w:id="54" w:name="_Toc13286"/>
      <w:r>
        <w:rPr>
          <w:lang w:eastAsia="zh-CN"/>
        </w:rPr>
        <w:t>投标人须知前附表</w:t>
      </w:r>
      <w:bookmarkEnd w:id="53"/>
      <w:bookmarkEnd w:id="54"/>
    </w:p>
    <w:tbl>
      <w:tblPr>
        <w:tblStyle w:val="32"/>
        <w:tblW w:w="9796"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tcPr>
          <w:p>
            <w:pPr>
              <w:pStyle w:val="100"/>
            </w:pPr>
            <w:r>
              <w:t>条款号</w:t>
            </w:r>
          </w:p>
        </w:tc>
        <w:tc>
          <w:tcPr>
            <w:tcW w:w="1842" w:type="dxa"/>
            <w:vAlign w:val="center"/>
          </w:tcPr>
          <w:p>
            <w:pPr>
              <w:pStyle w:val="100"/>
            </w:pPr>
            <w:r>
              <w:t>条款名称</w:t>
            </w:r>
          </w:p>
        </w:tc>
        <w:tc>
          <w:tcPr>
            <w:tcW w:w="6853" w:type="dxa"/>
            <w:vAlign w:val="center"/>
          </w:tcPr>
          <w:p>
            <w:pPr>
              <w:pStyle w:val="100"/>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1.1.2</w:t>
            </w:r>
          </w:p>
        </w:tc>
        <w:tc>
          <w:tcPr>
            <w:tcW w:w="1842" w:type="dxa"/>
            <w:vAlign w:val="center"/>
          </w:tcPr>
          <w:p>
            <w:pPr>
              <w:pStyle w:val="80"/>
            </w:pPr>
            <w:r>
              <w:rPr>
                <w:rFonts w:hint="eastAsia"/>
              </w:rPr>
              <w:t>招标人</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1.1.3</w:t>
            </w:r>
          </w:p>
        </w:tc>
        <w:tc>
          <w:tcPr>
            <w:tcW w:w="1842" w:type="dxa"/>
            <w:vAlign w:val="center"/>
          </w:tcPr>
          <w:p>
            <w:pPr>
              <w:pStyle w:val="80"/>
            </w:pPr>
            <w:r>
              <w:rPr>
                <w:rFonts w:hint="eastAsia"/>
              </w:rPr>
              <w:t>招标机构</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1.1.4</w:t>
            </w:r>
          </w:p>
        </w:tc>
        <w:tc>
          <w:tcPr>
            <w:tcW w:w="1842" w:type="dxa"/>
            <w:vAlign w:val="center"/>
          </w:tcPr>
          <w:p>
            <w:pPr>
              <w:pStyle w:val="80"/>
            </w:pPr>
            <w:r>
              <w:rPr>
                <w:rFonts w:hint="eastAsia"/>
              </w:rPr>
              <w:t>招标项目名称</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1.2.2</w:t>
            </w:r>
          </w:p>
        </w:tc>
        <w:tc>
          <w:tcPr>
            <w:tcW w:w="1842" w:type="dxa"/>
            <w:vAlign w:val="center"/>
          </w:tcPr>
          <w:p>
            <w:pPr>
              <w:pStyle w:val="80"/>
            </w:pPr>
            <w:r>
              <w:rPr>
                <w:rFonts w:hint="eastAsia"/>
              </w:rPr>
              <w:t>资金落实情况</w:t>
            </w:r>
          </w:p>
        </w:tc>
        <w:tc>
          <w:tcPr>
            <w:tcW w:w="6853" w:type="dxa"/>
            <w:vAlign w:val="center"/>
          </w:tcPr>
          <w:p>
            <w:pPr>
              <w:pStyle w:val="78"/>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1.3.1</w:t>
            </w:r>
          </w:p>
        </w:tc>
        <w:tc>
          <w:tcPr>
            <w:tcW w:w="1842" w:type="dxa"/>
            <w:vAlign w:val="center"/>
          </w:tcPr>
          <w:p>
            <w:pPr>
              <w:pStyle w:val="80"/>
            </w:pPr>
            <w:r>
              <w:rPr>
                <w:rFonts w:hint="eastAsia"/>
              </w:rPr>
              <w:t>招标范围</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1.3.2</w:t>
            </w:r>
          </w:p>
        </w:tc>
        <w:tc>
          <w:tcPr>
            <w:tcW w:w="1842" w:type="dxa"/>
            <w:vAlign w:val="center"/>
          </w:tcPr>
          <w:p>
            <w:pPr>
              <w:pStyle w:val="80"/>
            </w:pPr>
            <w:r>
              <w:rPr>
                <w:rFonts w:hint="eastAsia"/>
              </w:rPr>
              <w:t>交货期</w:t>
            </w:r>
          </w:p>
        </w:tc>
        <w:tc>
          <w:tcPr>
            <w:tcW w:w="6853" w:type="dxa"/>
            <w:vAlign w:val="center"/>
          </w:tcPr>
          <w:p>
            <w:pPr>
              <w:pStyle w:val="78"/>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1.3.3</w:t>
            </w:r>
          </w:p>
        </w:tc>
        <w:tc>
          <w:tcPr>
            <w:tcW w:w="1842" w:type="dxa"/>
            <w:vAlign w:val="center"/>
          </w:tcPr>
          <w:p>
            <w:pPr>
              <w:pStyle w:val="80"/>
            </w:pPr>
            <w:r>
              <w:rPr>
                <w:rFonts w:hint="eastAsia"/>
              </w:rPr>
              <w:t>交货地点</w:t>
            </w:r>
          </w:p>
        </w:tc>
        <w:tc>
          <w:tcPr>
            <w:tcW w:w="6853" w:type="dxa"/>
            <w:vAlign w:val="center"/>
          </w:tcPr>
          <w:p>
            <w:pPr>
              <w:pStyle w:val="78"/>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1.3.4</w:t>
            </w:r>
          </w:p>
        </w:tc>
        <w:tc>
          <w:tcPr>
            <w:tcW w:w="1842" w:type="dxa"/>
            <w:vAlign w:val="center"/>
          </w:tcPr>
          <w:p>
            <w:pPr>
              <w:pStyle w:val="80"/>
            </w:pPr>
            <w:r>
              <w:rPr>
                <w:rFonts w:hint="eastAsia"/>
              </w:rPr>
              <w:t>技术性能指标</w:t>
            </w:r>
          </w:p>
        </w:tc>
        <w:tc>
          <w:tcPr>
            <w:tcW w:w="6853" w:type="dxa"/>
            <w:vAlign w:val="center"/>
          </w:tcPr>
          <w:p>
            <w:pPr>
              <w:pStyle w:val="78"/>
              <w:jc w:val="both"/>
            </w:pPr>
            <w:r>
              <w:rPr>
                <w:rFonts w:hint="eastAsia"/>
                <w:lang w:eastAsia="zh-CN"/>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1.4.1</w:t>
            </w:r>
          </w:p>
        </w:tc>
        <w:tc>
          <w:tcPr>
            <w:tcW w:w="1842" w:type="dxa"/>
            <w:vAlign w:val="center"/>
          </w:tcPr>
          <w:p>
            <w:pPr>
              <w:pStyle w:val="80"/>
              <w:rPr>
                <w:lang w:eastAsia="zh-CN"/>
              </w:rPr>
            </w:pPr>
            <w:r>
              <w:rPr>
                <w:rFonts w:hint="eastAsia"/>
                <w:lang w:eastAsia="zh-CN"/>
              </w:rPr>
              <w:t>投标人资质条件、能力、信誉</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1.4.2</w:t>
            </w:r>
          </w:p>
        </w:tc>
        <w:tc>
          <w:tcPr>
            <w:tcW w:w="1842" w:type="dxa"/>
            <w:vAlign w:val="center"/>
          </w:tcPr>
          <w:p>
            <w:pPr>
              <w:pStyle w:val="80"/>
            </w:pPr>
            <w:r>
              <w:rPr>
                <w:rFonts w:hint="eastAsia"/>
              </w:rPr>
              <w:t>是否接受联合体投标</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108"/>
              <w:rPr>
                <w:w w:val="100"/>
              </w:rPr>
            </w:pPr>
            <w:r>
              <w:rPr>
                <w:w w:val="100"/>
              </w:rPr>
              <w:t>1.4.3</w:t>
            </w:r>
          </w:p>
        </w:tc>
        <w:tc>
          <w:tcPr>
            <w:tcW w:w="1842" w:type="dxa"/>
            <w:vAlign w:val="center"/>
          </w:tcPr>
          <w:p>
            <w:pPr>
              <w:pStyle w:val="108"/>
              <w:rPr>
                <w:lang w:eastAsia="zh-CN"/>
              </w:rPr>
            </w:pPr>
            <w:r>
              <w:rPr>
                <w:rFonts w:hint="eastAsia"/>
                <w:w w:val="100"/>
                <w:lang w:eastAsia="zh-CN"/>
              </w:rPr>
              <w:t>投标人不得存在的其他情形</w:t>
            </w:r>
          </w:p>
        </w:tc>
        <w:tc>
          <w:tcPr>
            <w:tcW w:w="6853" w:type="dxa"/>
          </w:tcPr>
          <w:p>
            <w:pPr>
              <w:pStyle w:val="78"/>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pPr>
              <w:pStyle w:val="78"/>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pPr>
              <w:pStyle w:val="78"/>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pPr>
              <w:pStyle w:val="78"/>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pPr>
              <w:pStyle w:val="78"/>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pPr>
              <w:pStyle w:val="78"/>
              <w:ind w:left="34"/>
              <w:rPr>
                <w:lang w:eastAsia="zh-CN"/>
              </w:rPr>
            </w:pPr>
            <w:r>
              <w:rPr>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lang w:eastAsia="zh-CN"/>
              </w:rPr>
              <w:t>1.9.1</w:t>
            </w:r>
          </w:p>
        </w:tc>
        <w:tc>
          <w:tcPr>
            <w:tcW w:w="1842" w:type="dxa"/>
            <w:vAlign w:val="center"/>
          </w:tcPr>
          <w:p>
            <w:pPr>
              <w:pStyle w:val="80"/>
              <w:rPr>
                <w:lang w:eastAsia="zh-CN"/>
              </w:rPr>
            </w:pPr>
            <w:r>
              <w:rPr>
                <w:rFonts w:hint="eastAsia"/>
                <w:lang w:eastAsia="zh-CN"/>
              </w:rPr>
              <w:t>投标预备会</w:t>
            </w:r>
          </w:p>
        </w:tc>
        <w:tc>
          <w:tcPr>
            <w:tcW w:w="6853" w:type="dxa"/>
            <w:vAlign w:val="center"/>
          </w:tcPr>
          <w:p>
            <w:pPr>
              <w:pStyle w:val="78"/>
              <w:rPr>
                <w:lang w:eastAsia="zh-CN"/>
              </w:rPr>
            </w:pPr>
            <w:r>
              <w:rPr>
                <w:rFonts w:hint="eastAsia"/>
                <w:lang w:eastAsia="zh-CN"/>
              </w:rPr>
              <w:t>☑不召开</w:t>
            </w:r>
          </w:p>
          <w:p>
            <w:pPr>
              <w:pStyle w:val="78"/>
              <w:rPr>
                <w:lang w:eastAsia="zh-CN"/>
              </w:rPr>
            </w:pPr>
            <w:r>
              <w:rPr>
                <w:rFonts w:hint="eastAsia"/>
                <w:lang w:eastAsia="zh-CN"/>
              </w:rPr>
              <w:t>□召开，召开时间：   年   月  日  时  分</w:t>
            </w:r>
          </w:p>
          <w:p>
            <w:pPr>
              <w:pStyle w:val="78"/>
              <w:rPr>
                <w:lang w:eastAsia="zh-CN"/>
              </w:rPr>
            </w:pPr>
            <w:r>
              <w:rPr>
                <w:rFonts w:hint="eastAsia"/>
                <w:lang w:eastAsia="zh-CN"/>
              </w:rPr>
              <w:t>召开地点：     省   市     区/县       街      号        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1.10.1</w:t>
            </w:r>
          </w:p>
        </w:tc>
        <w:tc>
          <w:tcPr>
            <w:tcW w:w="1842" w:type="dxa"/>
            <w:vAlign w:val="center"/>
          </w:tcPr>
          <w:p>
            <w:pPr>
              <w:pStyle w:val="80"/>
            </w:pPr>
            <w:r>
              <w:rPr>
                <w:rFonts w:hint="eastAsia"/>
              </w:rPr>
              <w:t>分包</w:t>
            </w:r>
          </w:p>
        </w:tc>
        <w:tc>
          <w:tcPr>
            <w:tcW w:w="6853" w:type="dxa"/>
            <w:vAlign w:val="center"/>
          </w:tcPr>
          <w:p>
            <w:pPr>
              <w:pStyle w:val="78"/>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w:t>
            </w:r>
          </w:p>
          <w:p>
            <w:pPr>
              <w:pStyle w:val="78"/>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1.11.1</w:t>
            </w:r>
          </w:p>
        </w:tc>
        <w:tc>
          <w:tcPr>
            <w:tcW w:w="1842" w:type="dxa"/>
            <w:vAlign w:val="center"/>
          </w:tcPr>
          <w:p>
            <w:pPr>
              <w:pStyle w:val="80"/>
            </w:pPr>
            <w:r>
              <w:rPr>
                <w:rFonts w:hint="eastAsia"/>
              </w:rPr>
              <w:t>实质性要求和条件</w:t>
            </w:r>
          </w:p>
        </w:tc>
        <w:tc>
          <w:tcPr>
            <w:tcW w:w="6853" w:type="dxa"/>
            <w:vAlign w:val="center"/>
          </w:tcPr>
          <w:p>
            <w:pPr>
              <w:pStyle w:val="78"/>
            </w:pPr>
            <w:r>
              <w:rPr>
                <w:rFonts w:hint="eastAsia"/>
              </w:rPr>
              <w:t>详见第三章评标办法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1.11.3</w:t>
            </w:r>
          </w:p>
        </w:tc>
        <w:tc>
          <w:tcPr>
            <w:tcW w:w="1842" w:type="dxa"/>
            <w:vAlign w:val="center"/>
          </w:tcPr>
          <w:p>
            <w:pPr>
              <w:pStyle w:val="80"/>
              <w:rPr>
                <w:lang w:eastAsia="zh-CN"/>
              </w:rPr>
            </w:pPr>
            <w:r>
              <w:rPr>
                <w:rFonts w:hint="eastAsia"/>
                <w:lang w:eastAsia="zh-CN"/>
              </w:rPr>
              <w:t>其他可以被接受的技术支持资料</w:t>
            </w:r>
          </w:p>
        </w:tc>
        <w:tc>
          <w:tcPr>
            <w:tcW w:w="6853" w:type="dxa"/>
          </w:tcPr>
          <w:p>
            <w:pPr>
              <w:ind w:firstLine="444"/>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1.11.4</w:t>
            </w:r>
          </w:p>
        </w:tc>
        <w:tc>
          <w:tcPr>
            <w:tcW w:w="1842" w:type="dxa"/>
            <w:vAlign w:val="center"/>
          </w:tcPr>
          <w:p>
            <w:pPr>
              <w:pStyle w:val="80"/>
            </w:pPr>
            <w:r>
              <w:rPr>
                <w:rFonts w:hint="eastAsia"/>
              </w:rPr>
              <w:t>偏差</w:t>
            </w:r>
          </w:p>
        </w:tc>
        <w:tc>
          <w:tcPr>
            <w:tcW w:w="6853" w:type="dxa"/>
            <w:vAlign w:val="center"/>
          </w:tcPr>
          <w:p>
            <w:pPr>
              <w:pStyle w:val="78"/>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允许，偏差范围：</w:t>
            </w:r>
          </w:p>
          <w:p>
            <w:pPr>
              <w:pStyle w:val="78"/>
              <w:jc w:val="both"/>
              <w:rPr>
                <w:lang w:eastAsia="zh-CN"/>
              </w:rPr>
            </w:pPr>
            <w:r>
              <w:rPr>
                <w:rFonts w:hint="eastAsia"/>
                <w:lang w:eastAsia="zh-CN"/>
              </w:rPr>
              <w:t>最高项数：</w:t>
            </w:r>
          </w:p>
          <w:p>
            <w:pPr>
              <w:pStyle w:val="78"/>
              <w:jc w:val="both"/>
              <w:rPr>
                <w:lang w:eastAsia="zh-CN"/>
              </w:rPr>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2.1</w:t>
            </w:r>
          </w:p>
        </w:tc>
        <w:tc>
          <w:tcPr>
            <w:tcW w:w="1842" w:type="dxa"/>
            <w:vAlign w:val="center"/>
          </w:tcPr>
          <w:p>
            <w:pPr>
              <w:pStyle w:val="80"/>
              <w:rPr>
                <w:lang w:eastAsia="zh-CN"/>
              </w:rPr>
            </w:pPr>
            <w:r>
              <w:rPr>
                <w:rFonts w:hint="eastAsia"/>
                <w:lang w:eastAsia="zh-CN"/>
              </w:rPr>
              <w:t>构成招标文件的其他资料</w:t>
            </w:r>
          </w:p>
        </w:tc>
        <w:tc>
          <w:tcPr>
            <w:tcW w:w="6853" w:type="dxa"/>
            <w:vAlign w:val="center"/>
          </w:tcPr>
          <w:p>
            <w:pPr>
              <w:pStyle w:val="78"/>
              <w:rPr>
                <w:lang w:eastAsia="zh-CN"/>
              </w:rPr>
            </w:pPr>
            <w:r>
              <w:rPr>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2.2.1</w:t>
            </w:r>
          </w:p>
        </w:tc>
        <w:tc>
          <w:tcPr>
            <w:tcW w:w="1842" w:type="dxa"/>
            <w:vMerge w:val="restart"/>
            <w:vAlign w:val="center"/>
          </w:tcPr>
          <w:p>
            <w:pPr>
              <w:pStyle w:val="80"/>
              <w:rPr>
                <w:lang w:eastAsia="zh-CN"/>
              </w:rPr>
            </w:pPr>
            <w:r>
              <w:rPr>
                <w:rFonts w:hint="eastAsia"/>
                <w:lang w:eastAsia="zh-CN"/>
              </w:rPr>
              <w:t>投标人要求澄清招标文件</w:t>
            </w:r>
          </w:p>
        </w:tc>
        <w:tc>
          <w:tcPr>
            <w:tcW w:w="6853" w:type="dxa"/>
            <w:tcBorders>
              <w:bottom w:val="single" w:color="auto" w:sz="4" w:space="0"/>
            </w:tcBorders>
            <w:vAlign w:val="center"/>
          </w:tcPr>
          <w:p>
            <w:pPr>
              <w:pStyle w:val="78"/>
              <w:rPr>
                <w:lang w:eastAsia="zh-CN"/>
              </w:rPr>
            </w:pPr>
            <w:r>
              <w:rPr>
                <w:rFonts w:hint="eastAsia"/>
                <w:lang w:eastAsia="zh-CN"/>
              </w:rPr>
              <w:t>时间：投标人认为招标文件存在歧视性条款或需要招标人澄清回复的，应在投标截止期10日以前一次性全部提出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☑在中国石油电子招标投标交易平台上提出澄清，包括word格式和加盖公章的PDF格式文件</w:t>
            </w:r>
          </w:p>
          <w:p>
            <w:pPr>
              <w:pStyle w:val="78"/>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 xml:space="preserve">FORMCHECKBOX</w:instrText>
            </w:r>
            <w:r>
              <w:rPr>
                <w:lang w:eastAsia="zh-CN"/>
              </w:rPr>
              <w:fldChar w:fldCharType="separate"/>
            </w:r>
            <w:r>
              <w:rPr>
                <w:rFonts w:hint="eastAsia"/>
                <w:lang w:eastAsia="zh-CN"/>
              </w:rPr>
              <w:fldChar w:fldCharType="end"/>
            </w:r>
            <w:bookmarkEnd w:id="55"/>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2.2.2</w:t>
            </w:r>
          </w:p>
        </w:tc>
        <w:tc>
          <w:tcPr>
            <w:tcW w:w="1842" w:type="dxa"/>
            <w:vAlign w:val="center"/>
          </w:tcPr>
          <w:p>
            <w:pPr>
              <w:pStyle w:val="80"/>
              <w:rPr>
                <w:lang w:eastAsia="zh-CN"/>
              </w:rPr>
            </w:pPr>
            <w:r>
              <w:rPr>
                <w:rFonts w:hint="eastAsia"/>
                <w:lang w:eastAsia="zh-CN"/>
              </w:rPr>
              <w:t>招标文件澄清发出的形式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2.2.3</w:t>
            </w:r>
          </w:p>
        </w:tc>
        <w:tc>
          <w:tcPr>
            <w:tcW w:w="1842" w:type="dxa"/>
            <w:vMerge w:val="restart"/>
            <w:vAlign w:val="center"/>
          </w:tcPr>
          <w:p>
            <w:pPr>
              <w:pStyle w:val="80"/>
              <w:rPr>
                <w:lang w:eastAsia="zh-CN"/>
              </w:rPr>
            </w:pPr>
            <w:r>
              <w:rPr>
                <w:rFonts w:hint="eastAsia"/>
                <w:lang w:eastAsia="zh-CN"/>
              </w:rPr>
              <w:t>投标人确认收到招标文件澄清</w:t>
            </w:r>
          </w:p>
        </w:tc>
        <w:tc>
          <w:tcPr>
            <w:tcW w:w="6853" w:type="dxa"/>
            <w:tcBorders>
              <w:bottom w:val="single" w:color="auto" w:sz="4" w:space="0"/>
            </w:tcBorders>
            <w:vAlign w:val="center"/>
          </w:tcPr>
          <w:p>
            <w:pPr>
              <w:pStyle w:val="78"/>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sz w:val="20"/>
                <w:szCs w:val="20"/>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w:t>
            </w:r>
            <w:r>
              <w:rPr>
                <w:lang w:eastAsia="zh-CN"/>
              </w:rPr>
              <w:t>中国石油电子招标投标交易平台</w:t>
            </w:r>
            <w:r>
              <w:rPr>
                <w:rFonts w:hint="eastAsia"/>
                <w:lang w:eastAsia="zh-CN"/>
              </w:rPr>
              <w:t>上查阅澄清</w:t>
            </w:r>
          </w:p>
          <w:p>
            <w:pPr>
              <w:pStyle w:val="78"/>
              <w:rPr>
                <w:lang w:eastAsia="zh-CN"/>
              </w:rPr>
            </w:pP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2.3.1</w:t>
            </w:r>
          </w:p>
        </w:tc>
        <w:tc>
          <w:tcPr>
            <w:tcW w:w="1842" w:type="dxa"/>
            <w:vAlign w:val="center"/>
          </w:tcPr>
          <w:p>
            <w:pPr>
              <w:pStyle w:val="80"/>
              <w:rPr>
                <w:lang w:eastAsia="zh-CN"/>
              </w:rPr>
            </w:pPr>
            <w:r>
              <w:rPr>
                <w:rFonts w:hint="eastAsia"/>
                <w:lang w:eastAsia="zh-CN"/>
              </w:rPr>
              <w:t>招标文件修改发出的形式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2.3.2</w:t>
            </w:r>
          </w:p>
        </w:tc>
        <w:tc>
          <w:tcPr>
            <w:tcW w:w="1842" w:type="dxa"/>
            <w:vMerge w:val="restart"/>
            <w:vAlign w:val="center"/>
          </w:tcPr>
          <w:p>
            <w:pPr>
              <w:pStyle w:val="80"/>
              <w:rPr>
                <w:lang w:eastAsia="zh-CN"/>
              </w:rPr>
            </w:pPr>
            <w:r>
              <w:rPr>
                <w:rFonts w:hint="eastAsia"/>
                <w:lang w:eastAsia="zh-CN"/>
              </w:rPr>
              <w:t>投标人确认收到招标文件修改</w:t>
            </w:r>
          </w:p>
        </w:tc>
        <w:tc>
          <w:tcPr>
            <w:tcW w:w="6853" w:type="dxa"/>
            <w:tcBorders>
              <w:bottom w:val="single" w:color="auto" w:sz="4" w:space="0"/>
            </w:tcBorders>
            <w:vAlign w:val="center"/>
          </w:tcPr>
          <w:p>
            <w:pPr>
              <w:pStyle w:val="78"/>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pPr>
              <w:pStyle w:val="78"/>
              <w:spacing w:line="276" w:lineRule="auto"/>
              <w:rPr>
                <w:lang w:eastAsia="zh-CN"/>
              </w:rPr>
            </w:pP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spacing w:line="276" w:lineRule="auto"/>
              <w:rPr>
                <w:lang w:eastAsia="zh-CN"/>
              </w:rPr>
            </w:pPr>
            <w:r>
              <w:rPr>
                <w:rFonts w:hint="eastAsia"/>
                <w:lang w:eastAsia="zh-CN"/>
              </w:rPr>
              <w:t>2.4</w:t>
            </w:r>
          </w:p>
        </w:tc>
        <w:tc>
          <w:tcPr>
            <w:tcW w:w="1842" w:type="dxa"/>
            <w:vAlign w:val="center"/>
          </w:tcPr>
          <w:p>
            <w:pPr>
              <w:pStyle w:val="80"/>
              <w:spacing w:line="276" w:lineRule="auto"/>
              <w:rPr>
                <w:lang w:eastAsia="zh-CN"/>
              </w:rPr>
            </w:pPr>
            <w:r>
              <w:rPr>
                <w:rFonts w:hint="eastAsia"/>
                <w:lang w:eastAsia="zh-CN"/>
              </w:rPr>
              <w:t>投标人对招标文件的异议</w:t>
            </w:r>
          </w:p>
        </w:tc>
        <w:tc>
          <w:tcPr>
            <w:tcW w:w="6853" w:type="dxa"/>
            <w:tcBorders>
              <w:top w:val="single" w:color="auto" w:sz="4" w:space="0"/>
            </w:tcBorders>
            <w:vAlign w:val="center"/>
          </w:tcPr>
          <w:p>
            <w:pPr>
              <w:pStyle w:val="78"/>
              <w:spacing w:line="276" w:lineRule="auto"/>
              <w:rPr>
                <w:lang w:eastAsia="zh-CN"/>
              </w:rPr>
            </w:pPr>
            <w:r>
              <w:rPr>
                <w:rFonts w:hint="eastAsia"/>
                <w:lang w:eastAsia="zh-CN"/>
              </w:rPr>
              <w:t>应在投标截止时间10日以前一次性全部提出</w:t>
            </w:r>
          </w:p>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pPr>
              <w:pStyle w:val="78"/>
              <w:spacing w:line="276" w:lineRule="auto"/>
              <w:rPr>
                <w:lang w:eastAsia="zh-CN"/>
              </w:rPr>
            </w:pPr>
            <w:r>
              <w:rPr>
                <w:rFonts w:hint="eastAsia"/>
                <w:lang w:eastAsia="zh-CN"/>
              </w:rPr>
              <w:t>□邮件发送书面异议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3.1.1</w:t>
            </w:r>
          </w:p>
        </w:tc>
        <w:tc>
          <w:tcPr>
            <w:tcW w:w="1842" w:type="dxa"/>
            <w:vAlign w:val="center"/>
          </w:tcPr>
          <w:p>
            <w:pPr>
              <w:pStyle w:val="80"/>
              <w:rPr>
                <w:lang w:eastAsia="zh-CN"/>
              </w:rPr>
            </w:pPr>
            <w:r>
              <w:rPr>
                <w:rFonts w:hint="eastAsia"/>
                <w:lang w:eastAsia="zh-CN"/>
              </w:rPr>
              <w:t>构成投标文件的其他资料</w:t>
            </w:r>
          </w:p>
        </w:tc>
        <w:tc>
          <w:tcPr>
            <w:tcW w:w="6853" w:type="dxa"/>
            <w:vAlign w:val="center"/>
          </w:tcPr>
          <w:p>
            <w:pPr>
              <w:spacing w:line="276" w:lineRule="auto"/>
              <w:ind w:firstLine="444"/>
              <w:rPr>
                <w:lang w:eastAsia="zh-CN"/>
              </w:rPr>
            </w:pPr>
            <w:r>
              <w:rPr>
                <w:rFonts w:hint="eastAsia"/>
                <w:lang w:eastAsia="zh-CN"/>
              </w:rPr>
              <w:t>包括中石油电子招投标平台上递交的资料（特殊要求除外）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3.2.1</w:t>
            </w:r>
          </w:p>
        </w:tc>
        <w:tc>
          <w:tcPr>
            <w:tcW w:w="1842" w:type="dxa"/>
            <w:vAlign w:val="center"/>
          </w:tcPr>
          <w:p>
            <w:pPr>
              <w:pStyle w:val="80"/>
              <w:rPr>
                <w:lang w:eastAsia="zh-CN"/>
              </w:rPr>
            </w:pPr>
            <w:r>
              <w:rPr>
                <w:rFonts w:hint="eastAsia"/>
                <w:lang w:eastAsia="zh-CN"/>
              </w:rPr>
              <w:t>增值税税金的计算方法</w:t>
            </w:r>
          </w:p>
        </w:tc>
        <w:tc>
          <w:tcPr>
            <w:tcW w:w="6853" w:type="dxa"/>
            <w:vAlign w:val="center"/>
          </w:tcPr>
          <w:p>
            <w:pPr>
              <w:pStyle w:val="78"/>
            </w:pPr>
            <w:r>
              <w:rPr>
                <w:rFonts w:hint="eastAsia"/>
              </w:rPr>
              <w:t>一般计税方法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3.2.4</w:t>
            </w:r>
          </w:p>
        </w:tc>
        <w:tc>
          <w:tcPr>
            <w:tcW w:w="1842" w:type="dxa"/>
            <w:vAlign w:val="center"/>
          </w:tcPr>
          <w:p>
            <w:pPr>
              <w:pStyle w:val="80"/>
            </w:pPr>
            <w:r>
              <w:rPr>
                <w:rFonts w:hint="eastAsia"/>
              </w:rPr>
              <w:t>最高投标限价</w:t>
            </w:r>
          </w:p>
        </w:tc>
        <w:tc>
          <w:tcPr>
            <w:tcW w:w="6853" w:type="dxa"/>
            <w:vAlign w:val="center"/>
          </w:tcPr>
          <w:p>
            <w:pPr>
              <w:pStyle w:val="78"/>
              <w:rPr>
                <w:lang w:eastAsia="zh-CN"/>
              </w:rPr>
            </w:pPr>
            <w:r>
              <w:rPr>
                <w:lang w:eastAsia="zh-CN"/>
              </w:rPr>
              <w:t>□无</w:t>
            </w:r>
          </w:p>
          <w:p>
            <w:pPr>
              <w:pStyle w:val="78"/>
              <w:rPr>
                <w:lang w:eastAsia="zh-CN"/>
              </w:rPr>
            </w:pPr>
            <w:r>
              <w:rPr>
                <w:rFonts w:hint="eastAsia"/>
                <w:lang w:eastAsia="zh-CN"/>
              </w:rPr>
              <w:t>☑</w:t>
            </w:r>
            <w:r>
              <w:rPr>
                <w:lang w:eastAsia="zh-CN"/>
              </w:rPr>
              <w:t xml:space="preserve">有，最高投标限价：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3.2.5</w:t>
            </w:r>
          </w:p>
        </w:tc>
        <w:tc>
          <w:tcPr>
            <w:tcW w:w="1842" w:type="dxa"/>
            <w:vAlign w:val="center"/>
          </w:tcPr>
          <w:p>
            <w:pPr>
              <w:pStyle w:val="80"/>
            </w:pPr>
            <w:r>
              <w:rPr>
                <w:rFonts w:hint="eastAsia"/>
              </w:rPr>
              <w:t>投标报价的其他要求</w:t>
            </w:r>
          </w:p>
        </w:tc>
        <w:tc>
          <w:tcPr>
            <w:tcW w:w="6853" w:type="dxa"/>
            <w:vAlign w:val="center"/>
          </w:tcPr>
          <w:p>
            <w:pPr>
              <w:pStyle w:val="78"/>
              <w:jc w:val="both"/>
            </w:pPr>
            <w:r>
              <w:t xml:space="preserve">     </w:t>
            </w:r>
            <w:r>
              <w:rPr>
                <w:rFonts w:hint="eastAsia"/>
              </w:rPr>
              <w:t xml:space="preserve">     </w:t>
            </w:r>
            <w: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3.3.1</w:t>
            </w:r>
          </w:p>
        </w:tc>
        <w:tc>
          <w:tcPr>
            <w:tcW w:w="1842" w:type="dxa"/>
            <w:vAlign w:val="center"/>
          </w:tcPr>
          <w:p>
            <w:pPr>
              <w:pStyle w:val="80"/>
            </w:pPr>
            <w:r>
              <w:rPr>
                <w:rFonts w:hint="eastAsia"/>
              </w:rPr>
              <w:t>投标有效期</w:t>
            </w:r>
          </w:p>
        </w:tc>
        <w:tc>
          <w:tcPr>
            <w:tcW w:w="6853" w:type="dxa"/>
            <w:vAlign w:val="center"/>
          </w:tcPr>
          <w:p>
            <w:pPr>
              <w:pStyle w:val="78"/>
              <w:rPr>
                <w:lang w:eastAsia="zh-CN"/>
              </w:rPr>
            </w:pPr>
            <w:r>
              <w:rPr>
                <w:rFonts w:hint="eastAsia"/>
                <w:lang w:eastAsia="zh-CN"/>
              </w:rPr>
              <w:t>开标之日起90个日历天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3.4.1</w:t>
            </w:r>
          </w:p>
        </w:tc>
        <w:tc>
          <w:tcPr>
            <w:tcW w:w="1842" w:type="dxa"/>
            <w:vAlign w:val="center"/>
          </w:tcPr>
          <w:p>
            <w:pPr>
              <w:pStyle w:val="80"/>
            </w:pPr>
            <w:r>
              <w:rPr>
                <w:rFonts w:hint="eastAsia"/>
              </w:rPr>
              <w:t>投标保证金</w:t>
            </w:r>
          </w:p>
        </w:tc>
        <w:tc>
          <w:tcPr>
            <w:tcW w:w="6853" w:type="dxa"/>
          </w:tcPr>
          <w:p>
            <w:pPr>
              <w:ind w:firstLine="0" w:firstLineChars="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pPr>
              <w:spacing w:line="240" w:lineRule="auto"/>
              <w:ind w:firstLine="0" w:firstLineChars="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pPr>
              <w:spacing w:line="240" w:lineRule="auto"/>
              <w:ind w:firstLine="0" w:firstLineChars="0"/>
              <w:rPr>
                <w:kern w:val="2"/>
                <w:szCs w:val="21"/>
                <w:lang w:eastAsia="zh-CN"/>
              </w:rPr>
            </w:pPr>
            <w:r>
              <w:rPr>
                <w:rFonts w:hint="eastAsia"/>
                <w:kern w:val="2"/>
                <w:szCs w:val="21"/>
                <w:lang w:eastAsia="zh-CN"/>
              </w:rPr>
              <w:t>投标截止时间：见招标公告</w:t>
            </w:r>
          </w:p>
          <w:p>
            <w:pPr>
              <w:pStyle w:val="78"/>
              <w:spacing w:line="276" w:lineRule="auto"/>
              <w:rPr>
                <w:lang w:eastAsia="zh-CN"/>
              </w:rPr>
            </w:pPr>
            <w:r>
              <w:rPr>
                <w:rFonts w:hint="eastAsia" w:ascii="Times New Roman"/>
                <w:lang w:eastAsia="zh-CN"/>
              </w:rPr>
              <w:t>投标有效期：开标之日起</w:t>
            </w:r>
            <w:r>
              <w:rPr>
                <w:rFonts w:ascii="Times New Roman"/>
                <w:b/>
                <w:lang w:eastAsia="zh-CN"/>
              </w:rPr>
              <w:t>90</w:t>
            </w:r>
            <w:r>
              <w:rPr>
                <w:rFonts w:hint="eastAsia" w:ascii="Times New Roman"/>
                <w:lang w:eastAsia="zh-CN"/>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3.4.4</w:t>
            </w:r>
          </w:p>
        </w:tc>
        <w:tc>
          <w:tcPr>
            <w:tcW w:w="1842" w:type="dxa"/>
            <w:vAlign w:val="center"/>
          </w:tcPr>
          <w:p>
            <w:pPr>
              <w:pStyle w:val="80"/>
              <w:rPr>
                <w:lang w:eastAsia="zh-CN"/>
              </w:rPr>
            </w:pPr>
            <w:r>
              <w:rPr>
                <w:rFonts w:hint="eastAsia"/>
                <w:lang w:eastAsia="zh-CN"/>
              </w:rPr>
              <w:t>其他可以不予退还投标保证金的情形</w:t>
            </w:r>
          </w:p>
        </w:tc>
        <w:tc>
          <w:tcPr>
            <w:tcW w:w="6853" w:type="dxa"/>
          </w:tcPr>
          <w:p>
            <w:pPr>
              <w:pStyle w:val="78"/>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pPr>
              <w:pStyle w:val="78"/>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pPr>
              <w:pStyle w:val="78"/>
              <w:rPr>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pPr>
              <w:pStyle w:val="78"/>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w:t>
            </w:r>
          </w:p>
        </w:tc>
        <w:tc>
          <w:tcPr>
            <w:tcW w:w="1842" w:type="dxa"/>
            <w:vAlign w:val="center"/>
          </w:tcPr>
          <w:p>
            <w:pPr>
              <w:pStyle w:val="80"/>
              <w:rPr>
                <w:lang w:eastAsia="zh-CN"/>
              </w:rPr>
            </w:pPr>
            <w:r>
              <w:rPr>
                <w:rFonts w:hint="eastAsia"/>
                <w:lang w:eastAsia="zh-CN"/>
              </w:rPr>
              <w:t>资格审查资料的特殊要求</w:t>
            </w:r>
          </w:p>
        </w:tc>
        <w:tc>
          <w:tcPr>
            <w:tcW w:w="6853" w:type="dxa"/>
          </w:tcPr>
          <w:p>
            <w:pPr>
              <w:pStyle w:val="78"/>
              <w:rPr>
                <w:lang w:eastAsia="zh-CN"/>
              </w:rPr>
            </w:pPr>
            <w:r>
              <w:rPr>
                <w:rFonts w:hint="eastAsia"/>
                <w:lang w:eastAsia="zh-CN"/>
              </w:rPr>
              <w:t>☑</w:t>
            </w:r>
            <w:r>
              <w:rPr>
                <w:szCs w:val="22"/>
                <w:lang w:eastAsia="zh-CN"/>
              </w:rPr>
              <w:t>无</w:t>
            </w:r>
          </w:p>
          <w:p>
            <w:pPr>
              <w:pStyle w:val="78"/>
              <w:rPr>
                <w:lang w:eastAsia="zh-CN"/>
              </w:rPr>
            </w:pPr>
            <w:r>
              <w:rPr>
                <w:lang w:eastAsia="zh-CN"/>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3.5.2</w:t>
            </w:r>
          </w:p>
        </w:tc>
        <w:tc>
          <w:tcPr>
            <w:tcW w:w="1842" w:type="dxa"/>
            <w:vAlign w:val="center"/>
          </w:tcPr>
          <w:p>
            <w:pPr>
              <w:pStyle w:val="80"/>
              <w:rPr>
                <w:lang w:eastAsia="zh-CN"/>
              </w:rPr>
            </w:pPr>
            <w:r>
              <w:rPr>
                <w:rFonts w:hint="eastAsia"/>
                <w:lang w:eastAsia="zh-CN"/>
              </w:rPr>
              <w:t>近年财务状况的年份要求</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3.5.3</w:t>
            </w:r>
          </w:p>
        </w:tc>
        <w:tc>
          <w:tcPr>
            <w:tcW w:w="1842" w:type="dxa"/>
            <w:vAlign w:val="center"/>
          </w:tcPr>
          <w:p>
            <w:pPr>
              <w:pStyle w:val="80"/>
              <w:rPr>
                <w:lang w:eastAsia="zh-CN"/>
              </w:rPr>
            </w:pPr>
            <w:r>
              <w:rPr>
                <w:rFonts w:hint="eastAsia"/>
                <w:lang w:eastAsia="zh-CN"/>
              </w:rPr>
              <w:t>近年完成的类似项目情况的时间要求</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3.6.1</w:t>
            </w:r>
          </w:p>
        </w:tc>
        <w:tc>
          <w:tcPr>
            <w:tcW w:w="1842" w:type="dxa"/>
            <w:vAlign w:val="center"/>
          </w:tcPr>
          <w:p>
            <w:pPr>
              <w:pStyle w:val="80"/>
              <w:rPr>
                <w:lang w:eastAsia="zh-CN"/>
              </w:rPr>
            </w:pPr>
            <w:r>
              <w:rPr>
                <w:rFonts w:hint="eastAsia"/>
                <w:lang w:eastAsia="zh-CN"/>
              </w:rPr>
              <w:t>是否允许递交备选投标方案</w:t>
            </w:r>
          </w:p>
        </w:tc>
        <w:tc>
          <w:tcPr>
            <w:tcW w:w="6853" w:type="dxa"/>
            <w:vAlign w:val="center"/>
          </w:tcPr>
          <w:p>
            <w:pPr>
              <w:pStyle w:val="78"/>
            </w:pPr>
            <w: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3.7</w:t>
            </w:r>
          </w:p>
        </w:tc>
        <w:tc>
          <w:tcPr>
            <w:tcW w:w="1842" w:type="dxa"/>
            <w:vAlign w:val="center"/>
          </w:tcPr>
          <w:p>
            <w:pPr>
              <w:pStyle w:val="80"/>
            </w:pPr>
            <w:r>
              <w:rPr>
                <w:rFonts w:hint="eastAsia"/>
              </w:rPr>
              <w:t>投标文件的编制</w:t>
            </w:r>
          </w:p>
        </w:tc>
        <w:tc>
          <w:tcPr>
            <w:tcW w:w="6853" w:type="dxa"/>
          </w:tcPr>
          <w:p>
            <w:pPr>
              <w:pStyle w:val="78"/>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78"/>
              <w:rPr>
                <w:lang w:eastAsia="zh-CN"/>
              </w:rPr>
            </w:pPr>
            <w:r>
              <w:rPr>
                <w:rFonts w:hint="eastAsia"/>
                <w:lang w:eastAsia="zh-CN"/>
              </w:rPr>
              <w:t xml:space="preserve">  投标文件须用中文编写。</w:t>
            </w:r>
          </w:p>
          <w:p>
            <w:pPr>
              <w:pStyle w:val="78"/>
              <w:rPr>
                <w:lang w:eastAsia="zh-CN"/>
              </w:rPr>
            </w:pPr>
            <w:r>
              <w:rPr>
                <w:rFonts w:hint="eastAsia"/>
                <w:lang w:eastAsia="zh-CN"/>
              </w:rPr>
              <w:t xml:space="preserve">  按照第七章投标文件格式要求编写</w:t>
            </w:r>
          </w:p>
          <w:p>
            <w:pPr>
              <w:pStyle w:val="78"/>
              <w:rPr>
                <w:lang w:eastAsia="zh-CN"/>
              </w:rPr>
            </w:pPr>
            <w:r>
              <w:rPr>
                <w:rFonts w:hint="eastAsia"/>
                <w:lang w:eastAsia="zh-CN"/>
              </w:rPr>
              <w:t xml:space="preserve">   投标人应当使用“投标客户端”在投标文件《技术文件》和《商务文件》首页和“第七章投标文件格式”中要求盖章的地方盖章。</w:t>
            </w:r>
          </w:p>
          <w:p>
            <w:pPr>
              <w:pStyle w:val="78"/>
              <w:rPr>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4.1.1（B）</w:t>
            </w:r>
          </w:p>
        </w:tc>
        <w:tc>
          <w:tcPr>
            <w:tcW w:w="1842" w:type="dxa"/>
            <w:vAlign w:val="center"/>
          </w:tcPr>
          <w:p>
            <w:pPr>
              <w:pStyle w:val="80"/>
            </w:pPr>
            <w:r>
              <w:rPr>
                <w:rFonts w:hint="eastAsia"/>
              </w:rPr>
              <w:t>投标文件加密要求</w:t>
            </w:r>
          </w:p>
          <w:p>
            <w:pPr>
              <w:pStyle w:val="80"/>
            </w:pPr>
          </w:p>
        </w:tc>
        <w:tc>
          <w:tcPr>
            <w:tcW w:w="6853" w:type="dxa"/>
            <w:vAlign w:val="center"/>
          </w:tcPr>
          <w:p>
            <w:pPr>
              <w:pStyle w:val="78"/>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4.2.1</w:t>
            </w:r>
          </w:p>
        </w:tc>
        <w:tc>
          <w:tcPr>
            <w:tcW w:w="1842" w:type="dxa"/>
            <w:vAlign w:val="center"/>
          </w:tcPr>
          <w:p>
            <w:pPr>
              <w:pStyle w:val="80"/>
            </w:pPr>
            <w:r>
              <w:rPr>
                <w:rFonts w:hint="eastAsia"/>
              </w:rPr>
              <w:t>投标截止时间</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4.2.3</w:t>
            </w:r>
          </w:p>
        </w:tc>
        <w:tc>
          <w:tcPr>
            <w:tcW w:w="1842" w:type="dxa"/>
            <w:vAlign w:val="center"/>
          </w:tcPr>
          <w:p>
            <w:pPr>
              <w:pStyle w:val="80"/>
            </w:pPr>
            <w:r>
              <w:rPr>
                <w:rFonts w:hint="eastAsia"/>
              </w:rPr>
              <w:t>投标文件是否退还</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6.3.2</w:t>
            </w:r>
          </w:p>
        </w:tc>
        <w:tc>
          <w:tcPr>
            <w:tcW w:w="1842" w:type="dxa"/>
            <w:vAlign w:val="center"/>
          </w:tcPr>
          <w:p>
            <w:pPr>
              <w:pStyle w:val="80"/>
              <w:rPr>
                <w:sz w:val="20"/>
                <w:szCs w:val="20"/>
                <w:lang w:eastAsia="zh-CN"/>
              </w:rPr>
            </w:pPr>
            <w:r>
              <w:rPr>
                <w:rFonts w:hint="eastAsia"/>
                <w:lang w:eastAsia="zh-CN"/>
              </w:rPr>
              <w:t>评标委员会推荐中标候选人的人数</w:t>
            </w:r>
          </w:p>
        </w:tc>
        <w:tc>
          <w:tcPr>
            <w:tcW w:w="6853" w:type="dxa"/>
          </w:tcPr>
          <w:p>
            <w:pPr>
              <w:spacing w:line="276" w:lineRule="auto"/>
              <w:ind w:firstLine="0" w:firstLineChars="0"/>
              <w:rPr>
                <w:i/>
                <w:u w:val="single"/>
                <w:lang w:eastAsia="zh-CN"/>
              </w:rPr>
            </w:pPr>
            <w:r>
              <w:rPr>
                <w:rStyle w:val="77"/>
                <w:rFonts w:hint="eastAsia"/>
                <w:lang w:eastAsia="zh-CN"/>
              </w:rPr>
              <w:t>☑集中采购招标：（</w:t>
            </w:r>
            <w:r>
              <w:rPr>
                <w:rStyle w:val="77"/>
                <w:rFonts w:hint="eastAsia"/>
                <w:i/>
                <w:iCs/>
                <w:lang w:eastAsia="zh-CN"/>
              </w:rPr>
              <w:t>根据批准的物资集中采购方案确定</w:t>
            </w:r>
            <w:r>
              <w:rPr>
                <w:rStyle w:val="77"/>
                <w:rFonts w:hint="eastAsia"/>
                <w:lang w:eastAsia="zh-CN"/>
              </w:rPr>
              <w:t>）</w:t>
            </w:r>
          </w:p>
          <w:p>
            <w:pPr>
              <w:pStyle w:val="78"/>
              <w:spacing w:line="276" w:lineRule="auto"/>
              <w:rPr>
                <w:i/>
                <w:lang w:eastAsia="zh-CN"/>
              </w:rPr>
            </w:pPr>
            <w:r>
              <w:rPr>
                <w:rFonts w:hint="eastAsia"/>
                <w:lang w:eastAsia="zh-CN"/>
              </w:rPr>
              <w:t>□非集中采购招标：</w:t>
            </w:r>
          </w:p>
          <w:p>
            <w:pPr>
              <w:pStyle w:val="78"/>
              <w:spacing w:line="276" w:lineRule="auto"/>
              <w:rPr>
                <w:lang w:eastAsia="zh-CN"/>
              </w:rPr>
            </w:pPr>
            <w:r>
              <w:rPr>
                <w:rFonts w:hint="eastAsia"/>
                <w:lang w:eastAsia="zh-CN"/>
              </w:rPr>
              <w:t>（1）推荐综合打分排序前三名的投标人为中标候选人。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7.1</w:t>
            </w:r>
          </w:p>
        </w:tc>
        <w:tc>
          <w:tcPr>
            <w:tcW w:w="1842" w:type="dxa"/>
            <w:vAlign w:val="center"/>
          </w:tcPr>
          <w:p>
            <w:pPr>
              <w:pStyle w:val="80"/>
              <w:rPr>
                <w:lang w:eastAsia="zh-CN"/>
              </w:rPr>
            </w:pPr>
            <w:r>
              <w:rPr>
                <w:rFonts w:hint="eastAsia"/>
                <w:lang w:eastAsia="zh-CN"/>
              </w:rPr>
              <w:t>中标候选人公示媒介及期限</w:t>
            </w:r>
          </w:p>
        </w:tc>
        <w:tc>
          <w:tcPr>
            <w:tcW w:w="6853" w:type="dxa"/>
            <w:vAlign w:val="center"/>
          </w:tcPr>
          <w:p>
            <w:pPr>
              <w:pStyle w:val="78"/>
              <w:rPr>
                <w:lang w:eastAsia="zh-CN"/>
              </w:rPr>
            </w:pPr>
            <w:r>
              <w:rPr>
                <w:rFonts w:hint="eastAsia"/>
                <w:lang w:eastAsia="zh-CN"/>
              </w:rPr>
              <w:t>公示媒介：</w:t>
            </w:r>
          </w:p>
          <w:p>
            <w:pPr>
              <w:pStyle w:val="78"/>
              <w:rPr>
                <w:lang w:eastAsia="zh-CN"/>
              </w:rPr>
            </w:pPr>
            <w:r>
              <w:rPr>
                <w:rFonts w:hint="eastAsia"/>
                <w:lang w:eastAsia="zh-CN"/>
              </w:rPr>
              <w:sym w:font="Wingdings 2" w:char="00A3"/>
            </w:r>
            <w:r>
              <w:rPr>
                <w:rFonts w:hint="eastAsia"/>
                <w:lang w:eastAsia="zh-CN"/>
              </w:rPr>
              <w:t>本次公示在中国石油招标投标网(</w:t>
            </w:r>
            <w:r>
              <w:fldChar w:fldCharType="begin"/>
            </w:r>
            <w:r>
              <w:instrText xml:space="preserve"> HYPERLINK "http://www.cnpcbidding.com" </w:instrText>
            </w:r>
            <w:r>
              <w:fldChar w:fldCharType="separate"/>
            </w:r>
            <w:r>
              <w:rPr>
                <w:rFonts w:hint="eastAsia"/>
                <w:lang w:eastAsia="zh-CN"/>
              </w:rPr>
              <w:t>http://www.cnpcbidding.com</w:t>
            </w:r>
            <w:r>
              <w:rPr>
                <w:rFonts w:hint="eastAsia"/>
                <w:lang w:eastAsia="zh-CN"/>
              </w:rPr>
              <w:fldChar w:fldCharType="end"/>
            </w:r>
            <w:r>
              <w:rPr>
                <w:rFonts w:hint="eastAsia"/>
                <w:lang w:eastAsia="zh-CN"/>
              </w:rPr>
              <w:t>)上发布。</w:t>
            </w:r>
          </w:p>
          <w:p>
            <w:pPr>
              <w:pStyle w:val="78"/>
              <w:rPr>
                <w:lang w:eastAsia="zh-CN"/>
              </w:rPr>
            </w:pPr>
            <w:r>
              <w:rPr>
                <w:rFonts w:hint="eastAsia"/>
                <w:lang w:eastAsia="zh-CN"/>
              </w:rPr>
              <w:t>公示期限网上结果公示之日起不少于3日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7.4</w:t>
            </w:r>
          </w:p>
        </w:tc>
        <w:tc>
          <w:tcPr>
            <w:tcW w:w="1842" w:type="dxa"/>
            <w:vAlign w:val="center"/>
          </w:tcPr>
          <w:p>
            <w:pPr>
              <w:pStyle w:val="80"/>
              <w:rPr>
                <w:lang w:eastAsia="zh-CN"/>
              </w:rPr>
            </w:pPr>
            <w:r>
              <w:rPr>
                <w:rFonts w:hint="eastAsia"/>
                <w:lang w:eastAsia="zh-CN"/>
              </w:rPr>
              <w:t>是否授权评标委员会确定中标人</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7.4.1</w:t>
            </w:r>
          </w:p>
        </w:tc>
        <w:tc>
          <w:tcPr>
            <w:tcW w:w="1842" w:type="dxa"/>
            <w:vAlign w:val="center"/>
          </w:tcPr>
          <w:p>
            <w:pPr>
              <w:pStyle w:val="80"/>
            </w:pPr>
            <w:r>
              <w:rPr>
                <w:rFonts w:hint="eastAsia"/>
              </w:rPr>
              <w:t>授标原则</w:t>
            </w:r>
          </w:p>
        </w:tc>
        <w:tc>
          <w:tcPr>
            <w:tcW w:w="6853" w:type="dxa"/>
            <w:vAlign w:val="center"/>
          </w:tcPr>
          <w:p>
            <w:pPr>
              <w:pStyle w:val="78"/>
              <w:rPr>
                <w:i/>
                <w:iCs/>
                <w:lang w:eastAsia="zh-CN"/>
              </w:rPr>
            </w:pPr>
            <w:r>
              <w:rPr>
                <w:rFonts w:hint="eastAsia"/>
                <w:lang w:eastAsia="zh-CN"/>
              </w:rPr>
              <w:t>☑集中采购招标：</w:t>
            </w:r>
            <w:r>
              <w:rPr>
                <w:rFonts w:hint="eastAsia"/>
                <w:i/>
                <w:iCs/>
                <w:lang w:eastAsia="zh-CN"/>
              </w:rPr>
              <w:t>（根据获批的物资集中采购方案确定）</w:t>
            </w:r>
          </w:p>
          <w:p>
            <w:pPr>
              <w:pStyle w:val="78"/>
              <w:rPr>
                <w:i/>
                <w:iCs/>
                <w:lang w:eastAsia="zh-CN"/>
              </w:rPr>
            </w:pPr>
            <w:r>
              <w:rPr>
                <w:rFonts w:hint="eastAsia"/>
                <w:lang w:eastAsia="zh-CN"/>
              </w:rPr>
              <w:t>□非集中采购招标：</w:t>
            </w:r>
            <w:r>
              <w:rPr>
                <w:rFonts w:hint="eastAsia"/>
                <w:i/>
                <w:iCs/>
                <w:lang w:eastAsia="zh-CN"/>
              </w:rPr>
              <w:t>（选择以下一种授标原则）</w:t>
            </w:r>
          </w:p>
          <w:p>
            <w:pPr>
              <w:pStyle w:val="78"/>
              <w:rPr>
                <w:lang w:eastAsia="zh-CN"/>
              </w:rPr>
            </w:pPr>
            <w:r>
              <w:rPr>
                <w:rFonts w:hint="eastAsia"/>
                <w:lang w:eastAsia="zh-CN"/>
              </w:rPr>
              <w:t>招标人确定排名第一的中标候选人为中标人。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7.6.1</w:t>
            </w:r>
          </w:p>
        </w:tc>
        <w:tc>
          <w:tcPr>
            <w:tcW w:w="1842" w:type="dxa"/>
            <w:vAlign w:val="center"/>
          </w:tcPr>
          <w:p>
            <w:pPr>
              <w:pStyle w:val="80"/>
            </w:pPr>
            <w:r>
              <w:rPr>
                <w:rFonts w:hint="eastAsia"/>
              </w:rPr>
              <w:t>履约保证金</w:t>
            </w:r>
          </w:p>
        </w:tc>
        <w:tc>
          <w:tcPr>
            <w:tcW w:w="6853" w:type="dxa"/>
          </w:tcPr>
          <w:p>
            <w:pPr>
              <w:pStyle w:val="78"/>
              <w:rPr>
                <w:lang w:eastAsia="zh-CN"/>
              </w:rPr>
            </w:pPr>
            <w:r>
              <w:rPr>
                <w:lang w:eastAsia="zh-CN"/>
              </w:rPr>
              <w:t>是否要求中标人提交履约保证金：</w:t>
            </w:r>
          </w:p>
          <w:p>
            <w:pPr>
              <w:pStyle w:val="78"/>
              <w:rPr>
                <w:lang w:eastAsia="zh-CN"/>
              </w:rPr>
            </w:pPr>
            <w:r>
              <w:rPr>
                <w:rFonts w:hint="eastAsia"/>
                <w:lang w:eastAsia="zh-CN"/>
              </w:rPr>
              <w:t>☑</w:t>
            </w:r>
            <w:r>
              <w:rPr>
                <w:lang w:eastAsia="zh-CN"/>
              </w:rPr>
              <w:t>要求</w:t>
            </w:r>
            <w:r>
              <w:rPr>
                <w:rFonts w:hint="eastAsia"/>
                <w:lang w:eastAsia="zh-CN"/>
              </w:rPr>
              <w:t>，</w:t>
            </w:r>
            <w:r>
              <w:rPr>
                <w:lang w:eastAsia="zh-CN"/>
              </w:rPr>
              <w:t>履约保证金的形式：</w:t>
            </w:r>
          </w:p>
          <w:p>
            <w:pPr>
              <w:pStyle w:val="78"/>
              <w:rPr>
                <w:lang w:eastAsia="zh-CN"/>
              </w:rPr>
            </w:pPr>
            <w:r>
              <w:rPr>
                <w:lang w:eastAsia="zh-CN"/>
              </w:rPr>
              <w:t>履约保证金的金额：</w:t>
            </w:r>
          </w:p>
          <w:p>
            <w:pPr>
              <w:pStyle w:val="78"/>
              <w:rPr>
                <w:lang w:eastAsia="zh-CN"/>
              </w:rPr>
            </w:pPr>
            <w:r>
              <w:rPr>
                <w:rFonts w:hint="eastAsia"/>
                <w:lang w:eastAsia="zh-CN"/>
              </w:rPr>
              <w:t>□</w:t>
            </w:r>
            <w:r>
              <w:rPr>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101" w:type="dxa"/>
            <w:vAlign w:val="center"/>
          </w:tcPr>
          <w:p>
            <w:pPr>
              <w:pStyle w:val="80"/>
            </w:pPr>
            <w:r>
              <w:rPr>
                <w:rFonts w:hint="eastAsia"/>
                <w:lang w:eastAsia="zh-CN"/>
              </w:rPr>
              <w:t>8</w:t>
            </w:r>
          </w:p>
        </w:tc>
        <w:tc>
          <w:tcPr>
            <w:tcW w:w="1842" w:type="dxa"/>
            <w:vAlign w:val="center"/>
          </w:tcPr>
          <w:p>
            <w:pPr>
              <w:pStyle w:val="80"/>
              <w:rPr>
                <w:lang w:eastAsia="zh-CN"/>
              </w:rPr>
            </w:pPr>
            <w:r>
              <w:rPr>
                <w:rFonts w:hint="eastAsia"/>
                <w:lang w:eastAsia="zh-CN"/>
              </w:rPr>
              <w:t>纪律和监督（诚信要求）</w:t>
            </w:r>
          </w:p>
        </w:tc>
        <w:tc>
          <w:tcPr>
            <w:tcW w:w="6853" w:type="dxa"/>
            <w:vAlign w:val="center"/>
          </w:tcPr>
          <w:p>
            <w:pPr>
              <w:pStyle w:val="78"/>
              <w:numPr>
                <w:ilvl w:val="0"/>
                <w:numId w:val="2"/>
              </w:numPr>
              <w:rPr>
                <w:lang w:eastAsia="zh-CN"/>
              </w:rPr>
            </w:pPr>
            <w:r>
              <w:rPr>
                <w:rFonts w:hint="eastAsia"/>
                <w:lang w:eastAsia="zh-CN"/>
              </w:rPr>
              <w:t>对招标人的纪律要求</w:t>
            </w:r>
          </w:p>
          <w:p>
            <w:pPr>
              <w:pStyle w:val="78"/>
              <w:numPr>
                <w:ilvl w:val="0"/>
                <w:numId w:val="2"/>
              </w:numPr>
              <w:rPr>
                <w:lang w:eastAsia="zh-CN"/>
              </w:rPr>
            </w:pPr>
            <w:r>
              <w:rPr>
                <w:rFonts w:hint="eastAsia"/>
                <w:lang w:eastAsia="zh-CN"/>
              </w:rPr>
              <w:t>对投标人的纪律要求</w:t>
            </w:r>
          </w:p>
          <w:p>
            <w:pPr>
              <w:pStyle w:val="78"/>
              <w:numPr>
                <w:ilvl w:val="0"/>
                <w:numId w:val="2"/>
              </w:numPr>
              <w:rPr>
                <w:lang w:eastAsia="zh-CN"/>
              </w:rPr>
            </w:pPr>
            <w:r>
              <w:rPr>
                <w:rFonts w:hint="eastAsia"/>
                <w:lang w:eastAsia="zh-CN"/>
              </w:rPr>
              <w:t>对评标委员会成员的纪律要求</w:t>
            </w:r>
          </w:p>
          <w:p>
            <w:pPr>
              <w:pStyle w:val="78"/>
              <w:numPr>
                <w:ilvl w:val="0"/>
                <w:numId w:val="2"/>
              </w:numPr>
              <w:rPr>
                <w:lang w:eastAsia="zh-CN"/>
              </w:rPr>
            </w:pPr>
            <w:r>
              <w:rPr>
                <w:rFonts w:hint="eastAsia"/>
                <w:lang w:eastAsia="zh-CN"/>
              </w:rPr>
              <w:t>对参与评标活动有关的工作人员的纪律要求</w:t>
            </w:r>
          </w:p>
          <w:p>
            <w:pPr>
              <w:pStyle w:val="78"/>
              <w:numPr>
                <w:ilvl w:val="0"/>
                <w:numId w:val="2"/>
              </w:numPr>
              <w:rPr>
                <w:lang w:eastAsia="zh-CN"/>
              </w:rPr>
            </w:pPr>
            <w:r>
              <w:rPr>
                <w:rFonts w:hint="eastAsia"/>
                <w:lang w:eastAsia="zh-CN"/>
              </w:rPr>
              <w:t>投诉</w:t>
            </w:r>
          </w:p>
          <w:p>
            <w:pPr>
              <w:pStyle w:val="78"/>
              <w:ind w:firstLine="428" w:firstLineChars="200"/>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78"/>
              <w:ind w:firstLine="428" w:firstLineChars="20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78"/>
              <w:ind w:firstLine="428" w:firstLineChars="20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78"/>
              <w:ind w:firstLine="428" w:firstLineChars="20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78"/>
              <w:ind w:firstLine="428" w:firstLineChars="20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78"/>
              <w:ind w:firstLine="428" w:firstLineChars="20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78"/>
              <w:ind w:firstLine="428" w:firstLineChars="20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78"/>
              <w:ind w:firstLine="428" w:firstLineChars="20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78"/>
              <w:ind w:firstLine="428" w:firstLineChars="200"/>
              <w:rPr>
                <w:lang w:eastAsia="zh-CN"/>
              </w:rPr>
            </w:pPr>
            <w:r>
              <w:rPr>
                <w:rFonts w:hint="eastAsia"/>
                <w:lang w:eastAsia="zh-CN"/>
              </w:rPr>
              <w:t>异议函应当由法定代表人或负责人，或者其授权代表签字或者盖章，并加盖公章。</w:t>
            </w:r>
          </w:p>
          <w:p>
            <w:pPr>
              <w:pStyle w:val="78"/>
              <w:ind w:firstLine="428" w:firstLineChars="200"/>
              <w:rPr>
                <w:lang w:eastAsia="zh-CN"/>
              </w:rPr>
            </w:pPr>
            <w:r>
              <w:rPr>
                <w:rFonts w:hint="eastAsia"/>
                <w:lang w:eastAsia="zh-CN"/>
              </w:rPr>
              <w:t>具体要求详见《招标投标活动异议提起须知》。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9</w:t>
            </w:r>
          </w:p>
        </w:tc>
        <w:tc>
          <w:tcPr>
            <w:tcW w:w="1842" w:type="dxa"/>
            <w:vAlign w:val="center"/>
          </w:tcPr>
          <w:p>
            <w:pPr>
              <w:pStyle w:val="80"/>
              <w:rPr>
                <w:lang w:eastAsia="zh-CN"/>
              </w:rPr>
            </w:pPr>
            <w:r>
              <w:rPr>
                <w:rFonts w:hint="eastAsia"/>
                <w:lang w:eastAsia="zh-CN"/>
              </w:rPr>
              <w:t>是否采用电子招标投标</w:t>
            </w:r>
          </w:p>
        </w:tc>
        <w:tc>
          <w:tcPr>
            <w:tcW w:w="6853" w:type="dxa"/>
            <w:vAlign w:val="center"/>
          </w:tcPr>
          <w:p>
            <w:pPr>
              <w:pStyle w:val="78"/>
              <w:rPr>
                <w:lang w:eastAsia="zh-CN"/>
              </w:rPr>
            </w:pPr>
            <w:r>
              <w:rPr>
                <w:rFonts w:hint="eastAsia"/>
                <w:lang w:eastAsia="zh-CN"/>
              </w:rPr>
              <w:t>本项目采用电子招标投标方式，第二章各相关要求中适用（B）条款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10</w:t>
            </w:r>
          </w:p>
        </w:tc>
        <w:tc>
          <w:tcPr>
            <w:tcW w:w="1842" w:type="dxa"/>
            <w:vAlign w:val="center"/>
          </w:tcPr>
          <w:p>
            <w:pPr>
              <w:pStyle w:val="80"/>
            </w:pPr>
            <w:r>
              <w:rPr>
                <w:rFonts w:hint="eastAsia"/>
              </w:rPr>
              <w:t>需要补充的其他内容</w:t>
            </w:r>
          </w:p>
        </w:tc>
        <w:tc>
          <w:tcPr>
            <w:tcW w:w="6853" w:type="dxa"/>
          </w:tcPr>
          <w:p>
            <w:pPr>
              <w:pStyle w:val="7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10.1</w:t>
            </w:r>
          </w:p>
        </w:tc>
        <w:tc>
          <w:tcPr>
            <w:tcW w:w="1842" w:type="dxa"/>
            <w:vAlign w:val="center"/>
          </w:tcPr>
          <w:p>
            <w:pPr>
              <w:pStyle w:val="80"/>
            </w:pPr>
            <w:r>
              <w:rPr>
                <w:rFonts w:hint="eastAsia"/>
              </w:rPr>
              <w:t>招标组织方式</w:t>
            </w:r>
          </w:p>
        </w:tc>
        <w:tc>
          <w:tcPr>
            <w:tcW w:w="6853" w:type="dxa"/>
          </w:tcPr>
          <w:p>
            <w:pPr>
              <w:pStyle w:val="78"/>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pPr>
              <w:spacing w:line="276" w:lineRule="auto"/>
              <w:ind w:firstLine="0" w:firstLineChars="0"/>
              <w:rPr>
                <w:lang w:eastAsia="zh-CN"/>
              </w:rPr>
            </w:pP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10.2</w:t>
            </w:r>
          </w:p>
        </w:tc>
        <w:tc>
          <w:tcPr>
            <w:tcW w:w="1842" w:type="dxa"/>
            <w:vAlign w:val="center"/>
          </w:tcPr>
          <w:p>
            <w:pPr>
              <w:pStyle w:val="80"/>
            </w:pPr>
            <w:r>
              <w:rPr>
                <w:rFonts w:hint="eastAsia"/>
                <w:lang w:eastAsia="zh-CN"/>
              </w:rPr>
              <w:t>招标代理服务费</w:t>
            </w:r>
          </w:p>
        </w:tc>
        <w:tc>
          <w:tcPr>
            <w:tcW w:w="6853" w:type="dxa"/>
            <w:vAlign w:val="center"/>
          </w:tcPr>
          <w:p>
            <w:pPr>
              <w:ind w:firstLine="0" w:firstLineChars="0"/>
              <w:rPr>
                <w:szCs w:val="21"/>
                <w:lang w:eastAsia="zh-CN"/>
              </w:rPr>
            </w:pPr>
            <w:r>
              <w:rPr>
                <w:rFonts w:hint="eastAsia"/>
                <w:szCs w:val="21"/>
                <w:lang w:eastAsia="zh-CN"/>
              </w:rPr>
              <w:t>1、招标代理服务费由中标人支付。</w:t>
            </w:r>
          </w:p>
          <w:p>
            <w:pPr>
              <w:ind w:firstLine="0" w:firstLineChars="0"/>
              <w:rPr>
                <w:szCs w:val="21"/>
                <w:lang w:eastAsia="zh-CN"/>
              </w:rPr>
            </w:pPr>
            <w:r>
              <w:rPr>
                <w:rFonts w:hint="eastAsia"/>
                <w:szCs w:val="21"/>
                <w:lang w:eastAsia="zh-CN"/>
              </w:rPr>
              <w:t>2、招标代理服务费金额：详见招标公告。</w:t>
            </w:r>
          </w:p>
          <w:p>
            <w:pPr>
              <w:ind w:firstLine="0" w:firstLineChars="0"/>
              <w:rPr>
                <w:szCs w:val="21"/>
                <w:lang w:eastAsia="zh-CN"/>
              </w:rPr>
            </w:pPr>
            <w:r>
              <w:rPr>
                <w:rFonts w:hint="eastAsia"/>
                <w:szCs w:val="21"/>
                <w:lang w:eastAsia="zh-CN"/>
              </w:rPr>
              <w:t>3、招标代理服务费支付时间和方式：详见招标公告。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rPr>
                <w:lang w:eastAsia="zh-CN"/>
              </w:rPr>
            </w:pPr>
            <w:r>
              <w:rPr>
                <w:rFonts w:hint="eastAsia"/>
              </w:rPr>
              <w:t>10.</w:t>
            </w:r>
            <w:r>
              <w:rPr>
                <w:rFonts w:hint="eastAsia"/>
                <w:lang w:eastAsia="zh-CN"/>
              </w:rPr>
              <w:t>3</w:t>
            </w:r>
          </w:p>
        </w:tc>
        <w:tc>
          <w:tcPr>
            <w:tcW w:w="1842" w:type="dxa"/>
            <w:vAlign w:val="center"/>
          </w:tcPr>
          <w:p>
            <w:pPr>
              <w:pStyle w:val="80"/>
            </w:pPr>
            <w:r>
              <w:rPr>
                <w:rFonts w:hint="eastAsia"/>
              </w:rPr>
              <w:t>招标文件解释权</w:t>
            </w:r>
          </w:p>
        </w:tc>
        <w:tc>
          <w:tcPr>
            <w:tcW w:w="6853" w:type="dxa"/>
            <w:vAlign w:val="center"/>
          </w:tcPr>
          <w:p>
            <w:pPr>
              <w:pStyle w:val="78"/>
              <w:rPr>
                <w:lang w:eastAsia="zh-CN"/>
              </w:rPr>
            </w:pPr>
            <w:r>
              <w:rPr>
                <w:rFonts w:hint="eastAsia"/>
                <w:lang w:eastAsia="zh-CN"/>
              </w:rPr>
              <w:t>招标人拥有本套招标文件最终解释权</w:t>
            </w:r>
          </w:p>
        </w:tc>
      </w:tr>
    </w:tbl>
    <w:p>
      <w:pPr>
        <w:pStyle w:val="73"/>
        <w:rPr>
          <w:lang w:eastAsia="zh-CN"/>
        </w:rPr>
      </w:pPr>
      <w:r>
        <w:rPr>
          <w:lang w:eastAsia="zh-CN"/>
        </w:rPr>
        <w:br w:type="page"/>
      </w:r>
      <w:bookmarkStart w:id="61" w:name="_Toc16396"/>
      <w:r>
        <w:rPr>
          <w:lang w:eastAsia="zh-CN"/>
        </w:rPr>
        <w:t>1. 总则</w:t>
      </w:r>
      <w:bookmarkEnd w:id="14"/>
      <w:bookmarkEnd w:id="61"/>
    </w:p>
    <w:p>
      <w:pPr>
        <w:pStyle w:val="84"/>
      </w:pPr>
      <w:bookmarkStart w:id="62" w:name="_Toc11609404"/>
      <w:bookmarkStart w:id="63" w:name="_Toc29915"/>
      <w:r>
        <w:t>1.1 招标项目概况</w:t>
      </w:r>
      <w:bookmarkEnd w:id="62"/>
      <w:bookmarkEnd w:id="63"/>
    </w:p>
    <w:p>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84"/>
      </w:pPr>
      <w:bookmarkStart w:id="64" w:name="_Toc11609405"/>
      <w:bookmarkStart w:id="65" w:name="_Toc20504"/>
      <w:r>
        <w:t>1.2 招标项目的资金来源和落实情况</w:t>
      </w:r>
      <w:bookmarkEnd w:id="64"/>
      <w:bookmarkEnd w:id="65"/>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84"/>
      </w:pPr>
      <w:bookmarkStart w:id="66" w:name="_Toc11609406"/>
      <w:bookmarkStart w:id="67" w:name="_Toc278"/>
      <w:r>
        <w:t>1.3 招标范围、交货期、交货地点和</w:t>
      </w:r>
      <w:r>
        <w:rPr>
          <w:rFonts w:hint="eastAsia"/>
        </w:rPr>
        <w:t>技术性能指标</w:t>
      </w:r>
      <w:bookmarkEnd w:id="66"/>
      <w:bookmarkEnd w:id="67"/>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84"/>
      </w:pPr>
      <w:bookmarkStart w:id="68" w:name="_Toc11609407"/>
      <w:bookmarkStart w:id="69" w:name="_Toc22247"/>
      <w:r>
        <w:t>1.4 投标人资格要求</w:t>
      </w:r>
      <w:bookmarkEnd w:id="68"/>
      <w:bookmarkEnd w:id="69"/>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投标人为代理经销商的，对投标人的资质要求包含对制造商的资质要求，对投标人的业绩要求包含对投标设备的业绩要求。</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lang w:eastAsia="zh-CN"/>
        </w:rPr>
      </w:pPr>
      <w:r>
        <w:rPr>
          <w:lang w:eastAsia="zh-CN"/>
        </w:rPr>
        <w:t>（2）由同一专业的单位组成的联合体，按照资质等级较低的单位确定资质等级；</w:t>
      </w:r>
    </w:p>
    <w:p>
      <w:pPr>
        <w:ind w:firstLine="444"/>
        <w:rPr>
          <w:lang w:eastAsia="zh-CN"/>
        </w:rPr>
      </w:pPr>
      <w:r>
        <w:rPr>
          <w:lang w:eastAsia="zh-CN"/>
        </w:rPr>
        <w:t>（3）联合体各方不得再以自己名义单独或参加其他联合体在本招标项目中投标，否则各相关投标均无效。</w:t>
      </w:r>
    </w:p>
    <w:p>
      <w:pPr>
        <w:ind w:firstLine="444"/>
        <w:rPr>
          <w:szCs w:val="21"/>
          <w:lang w:eastAsia="zh-CN"/>
        </w:rPr>
      </w:pPr>
      <w:r>
        <w:rPr>
          <w:szCs w:val="21"/>
          <w:lang w:eastAsia="zh-CN"/>
        </w:rPr>
        <w:t>1.4.3 投标人不得存在下列情形之一：</w:t>
      </w:r>
    </w:p>
    <w:p>
      <w:pPr>
        <w:ind w:firstLine="444"/>
        <w:rPr>
          <w:szCs w:val="21"/>
          <w:lang w:eastAsia="zh-CN"/>
        </w:rPr>
      </w:pPr>
      <w:r>
        <w:rPr>
          <w:szCs w:val="21"/>
          <w:lang w:eastAsia="zh-CN"/>
        </w:rPr>
        <w:t>（1）与招标人存在利害关系且可能影响招标公正性；</w:t>
      </w:r>
    </w:p>
    <w:p>
      <w:pPr>
        <w:ind w:firstLine="444"/>
        <w:rPr>
          <w:szCs w:val="21"/>
          <w:lang w:eastAsia="zh-CN"/>
        </w:rPr>
      </w:pPr>
      <w:r>
        <w:rPr>
          <w:szCs w:val="21"/>
          <w:lang w:eastAsia="zh-CN"/>
        </w:rPr>
        <w:t>（2）与本招标项目的其他投标人为同一个单位负责人；</w:t>
      </w:r>
    </w:p>
    <w:p>
      <w:pPr>
        <w:ind w:firstLine="444"/>
        <w:rPr>
          <w:szCs w:val="21"/>
          <w:lang w:eastAsia="zh-CN"/>
        </w:rPr>
      </w:pPr>
      <w:r>
        <w:rPr>
          <w:szCs w:val="21"/>
          <w:lang w:eastAsia="zh-CN"/>
        </w:rPr>
        <w:t>（3）与本招标项目的其他投标人存在控股、管理关系；</w:t>
      </w:r>
    </w:p>
    <w:p>
      <w:pPr>
        <w:ind w:firstLine="444"/>
        <w:rPr>
          <w:szCs w:val="21"/>
          <w:lang w:eastAsia="zh-CN"/>
        </w:rPr>
      </w:pPr>
      <w:r>
        <w:rPr>
          <w:szCs w:val="21"/>
          <w:lang w:eastAsia="zh-CN"/>
        </w:rPr>
        <w:t>（4）与本招标项目其他投标人代理同一个制造商同一品牌同一型号的设备投标；</w:t>
      </w:r>
    </w:p>
    <w:p>
      <w:pPr>
        <w:ind w:firstLine="444"/>
        <w:rPr>
          <w:szCs w:val="21"/>
          <w:lang w:eastAsia="zh-CN"/>
        </w:rPr>
      </w:pPr>
      <w:r>
        <w:rPr>
          <w:szCs w:val="21"/>
          <w:lang w:eastAsia="zh-CN"/>
        </w:rPr>
        <w:t>（5）为本招标项目提供过设计、编制技术规范和其他文件的咨询服务；</w:t>
      </w:r>
    </w:p>
    <w:p>
      <w:pPr>
        <w:ind w:firstLine="444"/>
        <w:rPr>
          <w:szCs w:val="21"/>
          <w:lang w:eastAsia="zh-CN"/>
        </w:rPr>
      </w:pPr>
      <w:r>
        <w:rPr>
          <w:szCs w:val="21"/>
          <w:lang w:eastAsia="zh-CN"/>
        </w:rPr>
        <w:t>（6）为本工程项目的监理人，或者与本工程项目的监理人存在隶属关系或者其他利害关系；</w:t>
      </w:r>
    </w:p>
    <w:p>
      <w:pPr>
        <w:ind w:firstLine="444"/>
        <w:rPr>
          <w:szCs w:val="21"/>
          <w:lang w:eastAsia="zh-CN"/>
        </w:rPr>
      </w:pPr>
      <w:r>
        <w:rPr>
          <w:szCs w:val="21"/>
          <w:lang w:eastAsia="zh-CN"/>
        </w:rPr>
        <w:t>（7）为本招标项目的代建人；</w:t>
      </w:r>
    </w:p>
    <w:p>
      <w:pPr>
        <w:ind w:firstLine="444"/>
        <w:rPr>
          <w:szCs w:val="21"/>
          <w:lang w:eastAsia="zh-CN"/>
        </w:rPr>
      </w:pPr>
      <w:r>
        <w:rPr>
          <w:szCs w:val="21"/>
          <w:lang w:eastAsia="zh-CN"/>
        </w:rPr>
        <w:t>（8）为本招标项目的招标代理机构；</w:t>
      </w:r>
    </w:p>
    <w:p>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pPr>
        <w:ind w:firstLine="444"/>
        <w:rPr>
          <w:szCs w:val="21"/>
          <w:lang w:eastAsia="zh-CN"/>
        </w:rPr>
      </w:pPr>
      <w:r>
        <w:rPr>
          <w:szCs w:val="21"/>
          <w:lang w:eastAsia="zh-CN"/>
        </w:rPr>
        <w:t>（11）被依法暂停或者取消投标资格；</w:t>
      </w:r>
    </w:p>
    <w:p>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pPr>
        <w:ind w:firstLine="444"/>
        <w:rPr>
          <w:szCs w:val="21"/>
          <w:lang w:eastAsia="zh-CN"/>
        </w:rPr>
      </w:pPr>
      <w:r>
        <w:rPr>
          <w:szCs w:val="21"/>
          <w:lang w:eastAsia="zh-CN"/>
        </w:rPr>
        <w:t>（13）进入清算程序，或被宣告破产，或其他丧失履约能力的情形；</w:t>
      </w:r>
    </w:p>
    <w:p>
      <w:pPr>
        <w:ind w:firstLine="444"/>
        <w:rPr>
          <w:szCs w:val="21"/>
          <w:lang w:eastAsia="zh-CN"/>
        </w:rPr>
      </w:pPr>
      <w:r>
        <w:rPr>
          <w:szCs w:val="21"/>
          <w:lang w:eastAsia="zh-CN"/>
        </w:rPr>
        <w:t>（14）在近三年内发生重大产品质量问题（以相关行业主管部门的行政处罚决定或司法机关出具的有关法律文书为准）；</w:t>
      </w:r>
    </w:p>
    <w:p>
      <w:pPr>
        <w:ind w:firstLine="444"/>
        <w:rPr>
          <w:szCs w:val="21"/>
          <w:lang w:eastAsia="zh-CN"/>
        </w:rPr>
      </w:pPr>
      <w:r>
        <w:rPr>
          <w:szCs w:val="21"/>
          <w:lang w:eastAsia="zh-CN"/>
        </w:rPr>
        <w:t>（15）被工商行政管理机关在全国企业信用信息公示系统中列入严重违法失信企业名单；</w:t>
      </w:r>
    </w:p>
    <w:p>
      <w:pPr>
        <w:ind w:firstLine="444"/>
        <w:rPr>
          <w:szCs w:val="21"/>
        </w:rPr>
      </w:pPr>
      <w:r>
        <w:rPr>
          <w:szCs w:val="21"/>
        </w:rPr>
        <w:t>（16）被最高人民法院在“信用中国”网站（www.creditchina.gov.cn）或各级信用信息共享平台中列入失信被执行人名单；</w:t>
      </w:r>
    </w:p>
    <w:p>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pPr>
        <w:ind w:firstLine="444"/>
        <w:rPr>
          <w:szCs w:val="21"/>
          <w:lang w:eastAsia="zh-CN"/>
        </w:rPr>
      </w:pPr>
      <w:r>
        <w:rPr>
          <w:szCs w:val="21"/>
          <w:lang w:eastAsia="zh-CN"/>
        </w:rPr>
        <w:t>（18）法律法规或投标人须知前附表规定的其他情形。</w:t>
      </w:r>
    </w:p>
    <w:p>
      <w:pPr>
        <w:pStyle w:val="84"/>
      </w:pPr>
      <w:bookmarkStart w:id="70" w:name="_Toc11609408"/>
      <w:bookmarkStart w:id="71" w:name="_Toc18504"/>
      <w:r>
        <w:t xml:space="preserve">1.5 </w:t>
      </w:r>
      <w:r>
        <w:rPr>
          <w:rFonts w:hint="eastAsia"/>
        </w:rPr>
        <w:t>费用承担</w:t>
      </w:r>
      <w:bookmarkEnd w:id="70"/>
      <w:bookmarkEnd w:id="71"/>
    </w:p>
    <w:p>
      <w:pPr>
        <w:ind w:firstLine="444"/>
        <w:rPr>
          <w:lang w:eastAsia="zh-CN"/>
        </w:rPr>
      </w:pPr>
      <w:r>
        <w:rPr>
          <w:lang w:eastAsia="zh-CN"/>
        </w:rPr>
        <w:t>投标人准备和参加投标活动发生的费用自理。</w:t>
      </w:r>
    </w:p>
    <w:p>
      <w:pPr>
        <w:pStyle w:val="84"/>
      </w:pPr>
      <w:bookmarkStart w:id="72" w:name="_Toc11609409"/>
      <w:bookmarkStart w:id="73" w:name="_Toc21529"/>
      <w:r>
        <w:t xml:space="preserve">1.6 </w:t>
      </w:r>
      <w:r>
        <w:rPr>
          <w:rFonts w:hint="eastAsia"/>
        </w:rPr>
        <w:t>保密</w:t>
      </w:r>
      <w:bookmarkEnd w:id="72"/>
      <w:bookmarkEnd w:id="73"/>
    </w:p>
    <w:p>
      <w:pPr>
        <w:ind w:firstLine="444"/>
        <w:rPr>
          <w:lang w:eastAsia="zh-CN"/>
        </w:rPr>
      </w:pPr>
      <w:r>
        <w:rPr>
          <w:lang w:eastAsia="zh-CN"/>
        </w:rPr>
        <w:t>参与招标投标活动的各方应对招标文件和投标文件中</w:t>
      </w:r>
      <w:bookmarkStart w:id="74" w:name="_Toc5326"/>
      <w:bookmarkStart w:id="75" w:name="_Toc369531519"/>
      <w:bookmarkStart w:id="76" w:name="_Toc361508589"/>
      <w:bookmarkStart w:id="77" w:name="_Toc384308214"/>
      <w:bookmarkStart w:id="78" w:name="_Toc352691477"/>
      <w:r>
        <w:rPr>
          <w:lang w:eastAsia="zh-CN"/>
        </w:rPr>
        <w:t>的商业和技术等秘密保密</w:t>
      </w:r>
      <w:bookmarkEnd w:id="74"/>
      <w:bookmarkEnd w:id="75"/>
      <w:bookmarkEnd w:id="76"/>
      <w:bookmarkEnd w:id="77"/>
      <w:bookmarkEnd w:id="78"/>
      <w:r>
        <w:rPr>
          <w:lang w:eastAsia="zh-CN"/>
        </w:rPr>
        <w:t>，否则应承担相应的法律责任。</w:t>
      </w:r>
    </w:p>
    <w:p>
      <w:pPr>
        <w:pStyle w:val="84"/>
      </w:pPr>
      <w:bookmarkStart w:id="79" w:name="_Toc11609410"/>
      <w:bookmarkStart w:id="80" w:name="_Toc10102"/>
      <w:r>
        <w:t>1.7 语言文字</w:t>
      </w:r>
      <w:bookmarkEnd w:id="79"/>
      <w:bookmarkEnd w:id="80"/>
    </w:p>
    <w:p>
      <w:pPr>
        <w:ind w:firstLine="444"/>
        <w:rPr>
          <w:lang w:eastAsia="zh-CN"/>
        </w:rPr>
      </w:pPr>
      <w:r>
        <w:rPr>
          <w:lang w:eastAsia="zh-CN"/>
        </w:rPr>
        <w:t>招标投标文件使用的语言文字为中文。专用术语使用外文的，应附有中文注释。</w:t>
      </w:r>
    </w:p>
    <w:p>
      <w:pPr>
        <w:pStyle w:val="84"/>
      </w:pPr>
      <w:bookmarkStart w:id="81" w:name="_Toc11609411"/>
      <w:bookmarkStart w:id="82" w:name="_Toc17637"/>
      <w:r>
        <w:t>1.8 计量单位</w:t>
      </w:r>
      <w:bookmarkEnd w:id="81"/>
      <w:bookmarkEnd w:id="82"/>
    </w:p>
    <w:p>
      <w:pPr>
        <w:ind w:firstLine="444"/>
        <w:rPr>
          <w:lang w:eastAsia="zh-CN"/>
        </w:rPr>
      </w:pPr>
      <w:r>
        <w:rPr>
          <w:lang w:eastAsia="zh-CN"/>
        </w:rPr>
        <w:t>所有计量均采用中华人民共和国法定计量单位。</w:t>
      </w:r>
    </w:p>
    <w:p>
      <w:pPr>
        <w:pStyle w:val="84"/>
      </w:pPr>
      <w:bookmarkStart w:id="83" w:name="_Toc11609412"/>
      <w:bookmarkStart w:id="84" w:name="_Toc485303284"/>
      <w:bookmarkStart w:id="85" w:name="_Toc29239"/>
      <w:r>
        <w:t>1.9 投标预备会</w:t>
      </w:r>
      <w:bookmarkEnd w:id="83"/>
      <w:bookmarkEnd w:id="84"/>
      <w:bookmarkEnd w:id="85"/>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84"/>
      </w:pPr>
      <w:bookmarkStart w:id="86" w:name="_Toc11609413"/>
      <w:bookmarkStart w:id="87" w:name="_Toc13520"/>
      <w:r>
        <w:t>1.10 分包</w:t>
      </w:r>
      <w:bookmarkEnd w:id="86"/>
      <w:bookmarkEnd w:id="87"/>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84"/>
      </w:pPr>
      <w:bookmarkStart w:id="88" w:name="_Toc11609414"/>
      <w:bookmarkStart w:id="89" w:name="_Toc15110"/>
      <w:r>
        <w:t>1.11 响应和偏差</w:t>
      </w:r>
      <w:bookmarkEnd w:id="88"/>
      <w:bookmarkEnd w:id="89"/>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73"/>
        <w:rPr>
          <w:rFonts w:hAnsi="方正黑体简体" w:cs="方正黑体简体"/>
          <w:lang w:eastAsia="zh-CN"/>
        </w:rPr>
      </w:pPr>
      <w:bookmarkStart w:id="90" w:name="_Toc11609415"/>
      <w:bookmarkStart w:id="91" w:name="_Toc30035"/>
      <w:r>
        <w:rPr>
          <w:rFonts w:hint="eastAsia" w:hAnsi="方正黑体简体" w:cs="方正黑体简体"/>
          <w:lang w:eastAsia="zh-CN"/>
        </w:rPr>
        <w:t>2. 招标文件</w:t>
      </w:r>
      <w:bookmarkEnd w:id="90"/>
      <w:bookmarkEnd w:id="91"/>
    </w:p>
    <w:p>
      <w:pPr>
        <w:pStyle w:val="84"/>
      </w:pPr>
      <w:bookmarkStart w:id="92" w:name="_Toc11609416"/>
      <w:bookmarkStart w:id="93" w:name="_Toc31445"/>
      <w:r>
        <w:t>2.1 招标文件的组成</w:t>
      </w:r>
      <w:bookmarkEnd w:id="92"/>
      <w:bookmarkEnd w:id="93"/>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84"/>
      </w:pPr>
      <w:bookmarkStart w:id="94" w:name="_Toc11609417"/>
      <w:bookmarkStart w:id="95" w:name="_Toc485303289"/>
      <w:bookmarkStart w:id="96" w:name="_Toc15236"/>
      <w:bookmarkStart w:id="97" w:name="_Toc247527564"/>
      <w:bookmarkStart w:id="98" w:name="_Toc16623"/>
      <w:bookmarkStart w:id="99" w:name="_Toc152045540"/>
      <w:bookmarkStart w:id="100" w:name="_Toc144974508"/>
      <w:bookmarkStart w:id="101" w:name="_Toc369531526"/>
      <w:bookmarkStart w:id="102" w:name="_Toc300834960"/>
      <w:bookmarkStart w:id="103" w:name="_Toc352691484"/>
      <w:bookmarkStart w:id="104" w:name="_Toc384308220"/>
      <w:bookmarkStart w:id="105" w:name="_Toc247513963"/>
      <w:bookmarkStart w:id="106" w:name="_Toc361508595"/>
      <w:bookmarkStart w:id="107" w:name="_Toc152042316"/>
      <w:r>
        <w:t>2.2 招标文件的澄清</w:t>
      </w:r>
      <w:bookmarkEnd w:id="94"/>
      <w:bookmarkEnd w:id="95"/>
      <w:bookmarkEnd w:id="96"/>
    </w:p>
    <w:p>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84"/>
      </w:pPr>
      <w:bookmarkStart w:id="110" w:name="_Toc11609418"/>
      <w:bookmarkStart w:id="111" w:name="_Toc31366"/>
      <w:r>
        <w:t>2.3 招标文件的修</w:t>
      </w:r>
      <w:bookmarkStart w:id="112" w:name="_Toc369531521"/>
      <w:bookmarkStart w:id="113" w:name="_Toc16514"/>
      <w:r>
        <w:t>改</w:t>
      </w:r>
      <w:bookmarkEnd w:id="108"/>
      <w:bookmarkEnd w:id="110"/>
      <w:bookmarkEnd w:id="111"/>
    </w:p>
    <w:bookmarkEnd w:id="109"/>
    <w:bookmarkEnd w:id="112"/>
    <w:bookmarkEnd w:id="113"/>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14" w:name="_Toc144974506"/>
      <w:bookmarkStart w:id="115" w:name="_Toc24632"/>
      <w:bookmarkStart w:id="116" w:name="_Toc352691482"/>
      <w:bookmarkStart w:id="117" w:name="_Toc361508593"/>
      <w:bookmarkStart w:id="118" w:name="_Toc152042314"/>
      <w:bookmarkStart w:id="119" w:name="_Toc369531524"/>
      <w:bookmarkStart w:id="120" w:name="_Toc247527562"/>
      <w:bookmarkStart w:id="121" w:name="_Toc300834958"/>
      <w:bookmarkStart w:id="122" w:name="_Toc152045538"/>
      <w:bookmarkStart w:id="123" w:name="_Toc384308218"/>
      <w:bookmarkStart w:id="124" w:name="_Toc247513961"/>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pPr>
        <w:pStyle w:val="84"/>
      </w:pPr>
      <w:bookmarkStart w:id="125" w:name="_Toc11609419"/>
      <w:bookmarkStart w:id="126" w:name="_Toc7232"/>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pPr>
        <w:pStyle w:val="73"/>
        <w:rPr>
          <w:rFonts w:hAnsi="方正黑体简体" w:cs="方正黑体简体"/>
          <w:lang w:eastAsia="zh-CN"/>
        </w:rPr>
      </w:pPr>
      <w:bookmarkStart w:id="127" w:name="_Toc11609420"/>
      <w:bookmarkStart w:id="128" w:name="_Toc13568"/>
      <w:r>
        <w:rPr>
          <w:rFonts w:hint="eastAsia" w:hAnsi="方正黑体简体" w:cs="方正黑体简体"/>
          <w:lang w:eastAsia="zh-CN"/>
        </w:rPr>
        <w:t>3. 投标文件</w:t>
      </w:r>
      <w:bookmarkEnd w:id="127"/>
      <w:bookmarkEnd w:id="128"/>
    </w:p>
    <w:p>
      <w:pPr>
        <w:pStyle w:val="84"/>
      </w:pPr>
      <w:bookmarkStart w:id="129" w:name="_Toc11609421"/>
      <w:bookmarkStart w:id="130" w:name="_Toc25192"/>
      <w:r>
        <w:t>3.1 投标文件的组成</w:t>
      </w:r>
      <w:bookmarkEnd w:id="129"/>
      <w:bookmarkEnd w:id="130"/>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pStyle w:val="13"/>
        <w:rPr>
          <w:rFonts w:ascii="宋体" w:hAnsi="宋体"/>
          <w:spacing w:val="6"/>
          <w:sz w:val="21"/>
          <w:szCs w:val="22"/>
          <w:lang w:bidi="en-US"/>
        </w:rPr>
      </w:pPr>
      <w:r>
        <w:rPr>
          <w:rFonts w:hint="eastAsia"/>
        </w:rPr>
        <w:t xml:space="preserve">   </w:t>
      </w:r>
      <w:r>
        <w:rPr>
          <w:rFonts w:hint="eastAsia" w:ascii="宋体" w:hAnsi="宋体"/>
          <w:spacing w:val="6"/>
          <w:sz w:val="21"/>
          <w:szCs w:val="22"/>
          <w:lang w:bidi="en-US"/>
        </w:rPr>
        <w:t xml:space="preserve"> （5）合规承诺书</w:t>
      </w:r>
    </w:p>
    <w:p>
      <w:pPr>
        <w:ind w:firstLine="444"/>
        <w:rPr>
          <w:lang w:eastAsia="zh-CN"/>
        </w:rPr>
      </w:pPr>
      <w:r>
        <w:rPr>
          <w:lang w:eastAsia="zh-CN"/>
        </w:rPr>
        <w:t>（</w:t>
      </w:r>
      <w:r>
        <w:rPr>
          <w:rFonts w:hint="eastAsia"/>
          <w:lang w:eastAsia="zh-CN"/>
        </w:rPr>
        <w:t>6</w:t>
      </w:r>
      <w:r>
        <w:rPr>
          <w:lang w:eastAsia="zh-CN"/>
        </w:rPr>
        <w:t>）商务和技术偏差表；</w:t>
      </w:r>
    </w:p>
    <w:p>
      <w:pPr>
        <w:ind w:firstLine="444"/>
        <w:rPr>
          <w:lang w:eastAsia="zh-CN"/>
        </w:rPr>
      </w:pPr>
      <w:r>
        <w:rPr>
          <w:lang w:eastAsia="zh-CN"/>
        </w:rPr>
        <w:t>（</w:t>
      </w:r>
      <w:r>
        <w:rPr>
          <w:rFonts w:hint="eastAsia"/>
          <w:lang w:eastAsia="zh-CN"/>
        </w:rPr>
        <w:t>7</w:t>
      </w:r>
      <w:r>
        <w:rPr>
          <w:lang w:eastAsia="zh-CN"/>
        </w:rPr>
        <w:t>）分项报价表；</w:t>
      </w:r>
    </w:p>
    <w:p>
      <w:pPr>
        <w:ind w:firstLine="444"/>
        <w:rPr>
          <w:lang w:eastAsia="zh-CN"/>
        </w:rPr>
      </w:pPr>
      <w:r>
        <w:rPr>
          <w:lang w:eastAsia="zh-CN"/>
        </w:rPr>
        <w:t>（</w:t>
      </w:r>
      <w:r>
        <w:rPr>
          <w:rFonts w:hint="eastAsia"/>
          <w:lang w:eastAsia="zh-CN"/>
        </w:rPr>
        <w:t>8</w:t>
      </w:r>
      <w:r>
        <w:rPr>
          <w:lang w:eastAsia="zh-CN"/>
        </w:rPr>
        <w:t>）资格审查资料；</w:t>
      </w:r>
    </w:p>
    <w:p>
      <w:pPr>
        <w:ind w:firstLine="444"/>
        <w:rPr>
          <w:lang w:eastAsia="zh-CN"/>
        </w:rPr>
      </w:pPr>
      <w:r>
        <w:rPr>
          <w:lang w:eastAsia="zh-CN"/>
        </w:rPr>
        <w:t>（</w:t>
      </w:r>
      <w:r>
        <w:rPr>
          <w:rFonts w:hint="eastAsia"/>
          <w:lang w:eastAsia="zh-CN"/>
        </w:rPr>
        <w:t>9</w:t>
      </w:r>
      <w:r>
        <w:rPr>
          <w:lang w:eastAsia="zh-CN"/>
        </w:rPr>
        <w:t>）投标设备技术性能指标的详细描述；</w:t>
      </w:r>
    </w:p>
    <w:p>
      <w:pPr>
        <w:ind w:firstLine="444"/>
        <w:rPr>
          <w:lang w:eastAsia="zh-CN"/>
        </w:rPr>
      </w:pPr>
      <w:r>
        <w:rPr>
          <w:lang w:eastAsia="zh-CN"/>
        </w:rPr>
        <w:t>（</w:t>
      </w:r>
      <w:r>
        <w:rPr>
          <w:rFonts w:hint="eastAsia"/>
          <w:lang w:eastAsia="zh-CN"/>
        </w:rPr>
        <w:t>10</w:t>
      </w:r>
      <w:r>
        <w:rPr>
          <w:lang w:eastAsia="zh-CN"/>
        </w:rPr>
        <w:t>）技术支持资料；</w:t>
      </w:r>
    </w:p>
    <w:p>
      <w:pPr>
        <w:ind w:firstLine="444"/>
        <w:rPr>
          <w:lang w:eastAsia="zh-CN"/>
        </w:rPr>
      </w:pPr>
      <w:r>
        <w:rPr>
          <w:lang w:eastAsia="zh-CN"/>
        </w:rPr>
        <w:t>（1</w:t>
      </w:r>
      <w:r>
        <w:rPr>
          <w:rFonts w:hint="eastAsia"/>
          <w:lang w:eastAsia="zh-CN"/>
        </w:rPr>
        <w:t>1</w:t>
      </w:r>
      <w:r>
        <w:rPr>
          <w:lang w:eastAsia="zh-CN"/>
        </w:rPr>
        <w:t>）技术服务和质保期服务计划；</w:t>
      </w:r>
    </w:p>
    <w:p>
      <w:pPr>
        <w:ind w:firstLine="444"/>
        <w:rPr>
          <w:lang w:eastAsia="zh-CN"/>
        </w:rPr>
      </w:pPr>
      <w:r>
        <w:rPr>
          <w:lang w:eastAsia="zh-CN"/>
        </w:rPr>
        <w:t>（1</w:t>
      </w:r>
      <w:r>
        <w:rPr>
          <w:rFonts w:hint="eastAsia"/>
          <w:lang w:eastAsia="zh-CN"/>
        </w:rPr>
        <w:t>2</w:t>
      </w:r>
      <w:r>
        <w:rPr>
          <w:lang w:eastAsia="zh-CN"/>
        </w:rPr>
        <w:t>）投标人须知前附表规定的其他资料。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84"/>
        <w:rPr>
          <w:rFonts w:hAnsi="方正黑体简体" w:cs="方正黑体简体"/>
        </w:rPr>
      </w:pPr>
      <w:bookmarkStart w:id="131" w:name="_Toc11609422"/>
      <w:bookmarkStart w:id="132" w:name="_Toc24297"/>
      <w:r>
        <w:rPr>
          <w:rFonts w:hint="eastAsia" w:hAnsi="方正黑体简体" w:cs="方正黑体简体"/>
        </w:rPr>
        <w:t>3.2 投标报价</w:t>
      </w:r>
      <w:bookmarkEnd w:id="131"/>
      <w:bookmarkEnd w:id="132"/>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33" w:name="_Toc144974511"/>
      <w:bookmarkEnd w:id="133"/>
      <w:bookmarkStart w:id="134" w:name="_Toc361508599"/>
      <w:bookmarkEnd w:id="134"/>
      <w:bookmarkStart w:id="135" w:name="_Toc384308224"/>
      <w:bookmarkEnd w:id="135"/>
      <w:bookmarkStart w:id="136" w:name="_Toc369531530"/>
      <w:bookmarkEnd w:id="136"/>
      <w:bookmarkStart w:id="137" w:name="_Toc152045543"/>
      <w:bookmarkEnd w:id="137"/>
      <w:bookmarkStart w:id="138" w:name="_Toc247513967"/>
      <w:bookmarkEnd w:id="138"/>
      <w:bookmarkStart w:id="139" w:name="_Toc352691487"/>
      <w:bookmarkEnd w:id="139"/>
      <w:bookmarkStart w:id="140" w:name="_Toc152042319"/>
      <w:bookmarkEnd w:id="140"/>
      <w:bookmarkStart w:id="141" w:name="_Toc15242"/>
      <w:bookmarkEnd w:id="141"/>
      <w:bookmarkStart w:id="142" w:name="_Toc300834964"/>
      <w:bookmarkEnd w:id="142"/>
      <w:bookmarkStart w:id="143" w:name="_Toc247527568"/>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152042320"/>
      <w:bookmarkStart w:id="145" w:name="_Toc369531531"/>
      <w:bookmarkStart w:id="146" w:name="_Toc361508600"/>
      <w:bookmarkStart w:id="147" w:name="_Toc10429"/>
      <w:bookmarkStart w:id="148" w:name="_Toc144974512"/>
      <w:bookmarkStart w:id="149" w:name="_Toc247527569"/>
      <w:bookmarkStart w:id="150" w:name="_Toc152045544"/>
      <w:bookmarkStart w:id="151" w:name="_Toc247513968"/>
      <w:bookmarkStart w:id="152" w:name="_Toc300834965"/>
      <w:bookmarkStart w:id="153" w:name="_Toc384308225"/>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84"/>
        <w:rPr>
          <w:rFonts w:hAnsi="方正黑体简体" w:cs="方正黑体简体"/>
        </w:rPr>
      </w:pPr>
      <w:bookmarkStart w:id="155" w:name="_Toc11609423"/>
      <w:bookmarkStart w:id="156" w:name="_Toc22567"/>
      <w:r>
        <w:rPr>
          <w:rFonts w:hint="eastAsia" w:hAnsi="方正黑体简体" w:cs="方正黑体简体"/>
        </w:rPr>
        <w:t>3.3 投标有效期</w:t>
      </w:r>
      <w:bookmarkEnd w:id="155"/>
      <w:bookmarkEnd w:id="156"/>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84"/>
        <w:rPr>
          <w:rFonts w:hAnsi="方正黑体简体" w:cs="方正黑体简体"/>
        </w:rPr>
      </w:pPr>
      <w:bookmarkStart w:id="157" w:name="_Toc11609424"/>
      <w:bookmarkStart w:id="158" w:name="_Toc26971"/>
      <w:r>
        <w:rPr>
          <w:rFonts w:hint="eastAsia" w:hAnsi="方正黑体简体" w:cs="方正黑体简体"/>
        </w:rPr>
        <w:t>3.4 投标保证金</w:t>
      </w:r>
      <w:bookmarkEnd w:id="157"/>
      <w:bookmarkEnd w:id="158"/>
    </w:p>
    <w:p>
      <w:pPr>
        <w:ind w:firstLine="444"/>
        <w:rPr>
          <w:lang w:eastAsia="zh-CN"/>
        </w:rPr>
      </w:pPr>
      <w:r>
        <w:rPr>
          <w:lang w:eastAsia="zh-CN"/>
        </w:rPr>
        <w:t>3.4.1 投标人在递交投标文件的同时，应按投标人须知前附表规定的金额</w:t>
      </w:r>
      <w:bookmarkStart w:id="159" w:name="_Toc152045545"/>
      <w:bookmarkStart w:id="160" w:name="_Toc247513969"/>
      <w:bookmarkStart w:id="161" w:name="_Toc300834966"/>
      <w:bookmarkStart w:id="162" w:name="_Toc144974513"/>
      <w:bookmarkStart w:id="163" w:name="_Toc352691489"/>
      <w:bookmarkStart w:id="164" w:name="_Toc247527570"/>
      <w:bookmarkStart w:id="165" w:name="_Toc369531532"/>
      <w:bookmarkStart w:id="166" w:name="_Toc384308226"/>
      <w:bookmarkStart w:id="167" w:name="_Toc361508601"/>
      <w:bookmarkStart w:id="168" w:name="_Toc4592"/>
      <w:bookmarkStart w:id="169" w:name="_Toc152042321"/>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pPr>
        <w:ind w:firstLine="444"/>
        <w:rPr>
          <w:lang w:eastAsia="zh-CN"/>
        </w:rPr>
      </w:pPr>
      <w:r>
        <w:rPr>
          <w:lang w:eastAsia="zh-CN"/>
        </w:rPr>
        <w:t>3.4.2 投标人不按本章第3.4.1项</w:t>
      </w:r>
      <w:bookmarkStart w:id="170" w:name="_Toc384308227"/>
      <w:bookmarkStart w:id="171" w:name="_Toc29025"/>
      <w:bookmarkStart w:id="172" w:name="_Toc361508602"/>
      <w:bookmarkStart w:id="173" w:name="_Toc352691490"/>
      <w:bookmarkStart w:id="174" w:name="_Toc369531533"/>
      <w:r>
        <w:rPr>
          <w:lang w:eastAsia="zh-CN"/>
        </w:rPr>
        <w:t>要求提交投标保证金的，</w:t>
      </w:r>
      <w:bookmarkEnd w:id="170"/>
      <w:bookmarkEnd w:id="171"/>
      <w:bookmarkEnd w:id="172"/>
      <w:bookmarkEnd w:id="173"/>
      <w:bookmarkEnd w:id="174"/>
      <w:r>
        <w:rPr>
          <w:lang w:eastAsia="zh-CN"/>
        </w:rPr>
        <w:t>评标委员会将否决其投标。</w:t>
      </w:r>
    </w:p>
    <w:p>
      <w:pPr>
        <w:ind w:firstLine="444"/>
        <w:rPr>
          <w:lang w:eastAsia="zh-CN"/>
        </w:rPr>
      </w:pPr>
      <w:r>
        <w:rPr>
          <w:lang w:eastAsia="zh-CN"/>
        </w:rPr>
        <w:t>3.4.3 招标人最迟将在与中标人</w:t>
      </w:r>
      <w:bookmarkStart w:id="175" w:name="_Toc300834967"/>
      <w:bookmarkStart w:id="176" w:name="_Toc384308228"/>
      <w:bookmarkStart w:id="177" w:name="_Toc152045546"/>
      <w:bookmarkStart w:id="178" w:name="_Toc352691491"/>
      <w:bookmarkStart w:id="179" w:name="_Toc144974514"/>
      <w:bookmarkStart w:id="180" w:name="_Toc247527571"/>
      <w:bookmarkStart w:id="181" w:name="_Toc14751"/>
      <w:bookmarkStart w:id="182" w:name="_Toc247513970"/>
      <w:bookmarkStart w:id="183" w:name="_Toc369531534"/>
      <w:bookmarkStart w:id="184" w:name="_Toc152042322"/>
      <w:bookmarkStart w:id="185" w:name="_Toc361508603"/>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44974515"/>
      <w:bookmarkStart w:id="187" w:name="_Toc361508604"/>
      <w:bookmarkStart w:id="188" w:name="_Toc152045547"/>
      <w:bookmarkStart w:id="189" w:name="_Toc152042323"/>
      <w:bookmarkStart w:id="190" w:name="_Toc17952"/>
      <w:bookmarkStart w:id="191" w:name="_Toc247513971"/>
      <w:bookmarkStart w:id="192" w:name="_Toc352691492"/>
      <w:bookmarkStart w:id="193" w:name="_Toc247527572"/>
      <w:bookmarkStart w:id="194" w:name="_Toc300834968"/>
      <w:bookmarkStart w:id="195" w:name="_Toc369531535"/>
      <w:bookmarkStart w:id="196" w:name="_Toc384308229"/>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84"/>
        <w:rPr>
          <w:rFonts w:hAnsi="方正黑体简体" w:cs="方正黑体简体"/>
        </w:rPr>
      </w:pPr>
      <w:bookmarkStart w:id="197" w:name="_Toc11609426"/>
      <w:bookmarkStart w:id="198" w:name="_Toc9061"/>
      <w:r>
        <w:rPr>
          <w:rFonts w:hint="eastAsia" w:hAnsi="方正黑体简体" w:cs="方正黑体简体"/>
        </w:rPr>
        <w:t>3.5 资格审查资料</w:t>
      </w:r>
      <w:bookmarkEnd w:id="197"/>
      <w:bookmarkEnd w:id="198"/>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84"/>
        <w:rPr>
          <w:rFonts w:hAnsi="方正黑体简体" w:cs="方正黑体简体"/>
        </w:rPr>
      </w:pPr>
      <w:bookmarkStart w:id="199" w:name="_Toc11609427"/>
      <w:bookmarkStart w:id="200" w:name="_Toc16135"/>
      <w:r>
        <w:rPr>
          <w:rFonts w:hint="eastAsia" w:hAnsi="方正黑体简体" w:cs="方正黑体简体"/>
        </w:rPr>
        <w:t>3.6 备选投标方案</w:t>
      </w:r>
      <w:bookmarkEnd w:id="199"/>
      <w:bookmarkEnd w:id="200"/>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201" w:name="_Toc144974518"/>
      <w:bookmarkStart w:id="202" w:name="_Toc29902"/>
      <w:bookmarkStart w:id="203" w:name="_Toc369531538"/>
      <w:bookmarkStart w:id="204" w:name="_Toc152042326"/>
      <w:bookmarkStart w:id="205" w:name="_Toc352691495"/>
      <w:bookmarkStart w:id="206" w:name="_Toc300834971"/>
      <w:bookmarkStart w:id="207" w:name="_Toc247527575"/>
      <w:bookmarkStart w:id="208" w:name="_Toc384308232"/>
      <w:bookmarkStart w:id="209" w:name="_Toc152045550"/>
      <w:bookmarkStart w:id="210" w:name="_Toc361508607"/>
      <w:bookmarkStart w:id="211" w:name="_Toc247513974"/>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pPr>
        <w:pStyle w:val="84"/>
        <w:rPr>
          <w:rFonts w:hAnsi="方正黑体简体" w:cs="方正黑体简体"/>
        </w:rPr>
      </w:pPr>
      <w:bookmarkStart w:id="212" w:name="_Toc11609428"/>
      <w:bookmarkStart w:id="213" w:name="_Toc5839"/>
      <w:r>
        <w:rPr>
          <w:rFonts w:hint="eastAsia" w:hAnsi="方正黑体简体" w:cs="方正黑体简体"/>
        </w:rPr>
        <w:t>3.7 投标文件的编制</w:t>
      </w:r>
      <w:bookmarkEnd w:id="212"/>
      <w:bookmarkEnd w:id="213"/>
    </w:p>
    <w:p>
      <w:pPr>
        <w:ind w:firstLine="444"/>
        <w:rPr>
          <w:lang w:eastAsia="zh-CN"/>
        </w:rPr>
      </w:pPr>
      <w:r>
        <w:rPr>
          <w:lang w:eastAsia="zh-CN"/>
        </w:rPr>
        <w:t>3.7.1 投标文件应按第七章“投标文件格式”进行编写，如有必要，可以增加附页，作为投标文件的组成部分。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73"/>
        <w:rPr>
          <w:rFonts w:hAnsi="方正黑体简体" w:cs="方正黑体简体"/>
          <w:lang w:eastAsia="zh-CN"/>
        </w:rPr>
      </w:pPr>
      <w:bookmarkStart w:id="214" w:name="_Toc11609429"/>
      <w:bookmarkStart w:id="215" w:name="_Toc14241"/>
      <w:r>
        <w:rPr>
          <w:rFonts w:hint="eastAsia" w:hAnsi="方正黑体简体" w:cs="方正黑体简体"/>
          <w:lang w:eastAsia="zh-CN"/>
        </w:rPr>
        <w:t>4. 投标</w:t>
      </w:r>
      <w:bookmarkEnd w:id="214"/>
      <w:bookmarkEnd w:id="215"/>
    </w:p>
    <w:p>
      <w:pPr>
        <w:pStyle w:val="84"/>
      </w:pPr>
      <w:bookmarkStart w:id="216" w:name="_Toc11609430"/>
      <w:bookmarkStart w:id="217" w:name="_Toc9242"/>
      <w:r>
        <w:rPr>
          <w:rFonts w:hint="eastAsia" w:hAnsi="方正黑体简体" w:cs="方正黑体简体"/>
        </w:rPr>
        <w:t>4.1 投标文件的密封和标记</w:t>
      </w:r>
      <w:bookmarkEnd w:id="216"/>
      <w:bookmarkEnd w:id="217"/>
    </w:p>
    <w:p>
      <w:pPr>
        <w:ind w:firstLine="444"/>
        <w:rPr>
          <w:lang w:eastAsia="zh-CN"/>
        </w:rPr>
      </w:pPr>
      <w:r>
        <w:rPr>
          <w:lang w:eastAsia="zh-CN"/>
        </w:rPr>
        <w:t>4.1.1投标人应当按照招标文件和电子招标投标交易平台的要求加密投标文件，具体要求见投标人须知前附表。</w:t>
      </w:r>
    </w:p>
    <w:p>
      <w:pPr>
        <w:pStyle w:val="84"/>
        <w:rPr>
          <w:rFonts w:hAnsi="方正黑体简体" w:cs="方正黑体简体"/>
        </w:rPr>
      </w:pPr>
      <w:bookmarkStart w:id="218" w:name="_Toc11609431"/>
      <w:bookmarkStart w:id="219" w:name="_Toc23442"/>
      <w:r>
        <w:rPr>
          <w:rFonts w:hint="eastAsia" w:hAnsi="方正黑体简体" w:cs="方正黑体简体"/>
        </w:rPr>
        <w:t>4.2 投标文件的递交</w:t>
      </w:r>
      <w:bookmarkEnd w:id="218"/>
      <w:bookmarkEnd w:id="219"/>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w:t>
      </w:r>
      <w:r>
        <w:rPr>
          <w:bCs/>
          <w:iCs/>
          <w:lang w:eastAsia="zh-CN"/>
        </w:rPr>
        <w:t>投标人通过下载招标文件的电子招标投标交易平台递交电子投标文件。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pPr>
        <w:ind w:firstLine="444"/>
        <w:rPr>
          <w:lang w:eastAsia="zh-CN"/>
        </w:rPr>
      </w:pPr>
      <w:r>
        <w:rPr>
          <w:lang w:eastAsia="zh-CN"/>
        </w:rPr>
        <w:t>4.2.5逾期送达的投标文件，电子招标投标交易平台将予以拒收。</w:t>
      </w:r>
    </w:p>
    <w:p>
      <w:pPr>
        <w:pStyle w:val="84"/>
        <w:rPr>
          <w:rFonts w:hAnsi="方正黑体简体" w:cs="方正黑体简体"/>
        </w:rPr>
      </w:pPr>
      <w:bookmarkStart w:id="220" w:name="_Toc11609432"/>
      <w:bookmarkStart w:id="221" w:name="_Toc16752"/>
      <w:r>
        <w:rPr>
          <w:rFonts w:hint="eastAsia" w:hAnsi="方正黑体简体" w:cs="方正黑体简体"/>
        </w:rPr>
        <w:t>4.3 投标文件的修改与撤回</w:t>
      </w:r>
      <w:bookmarkEnd w:id="220"/>
      <w:bookmarkEnd w:id="221"/>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22" w:name="_Toc19203"/>
      <w:bookmarkStart w:id="223" w:name="_Toc247527578"/>
      <w:bookmarkStart w:id="224" w:name="_Toc152045553"/>
      <w:bookmarkStart w:id="225" w:name="_Toc369531541"/>
      <w:bookmarkStart w:id="226" w:name="_Toc361508610"/>
      <w:bookmarkStart w:id="227" w:name="_Toc352691497"/>
      <w:bookmarkStart w:id="228" w:name="_Toc144974521"/>
      <w:bookmarkStart w:id="229" w:name="_Toc384308235"/>
      <w:bookmarkStart w:id="230" w:name="_Toc300834974"/>
      <w:bookmarkStart w:id="231" w:name="_Toc152042329"/>
      <w:bookmarkStart w:id="232" w:name="_Toc247513977"/>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pPr>
        <w:pStyle w:val="73"/>
        <w:rPr>
          <w:rFonts w:hAnsi="方正黑体简体" w:cs="方正黑体简体"/>
          <w:lang w:eastAsia="zh-CN"/>
        </w:rPr>
      </w:pPr>
      <w:bookmarkStart w:id="233" w:name="_Toc11609433"/>
      <w:bookmarkStart w:id="234" w:name="_Toc8761"/>
      <w:r>
        <w:rPr>
          <w:rFonts w:hint="eastAsia" w:hAnsi="方正黑体简体" w:cs="方正黑体简体"/>
          <w:lang w:eastAsia="zh-CN"/>
        </w:rPr>
        <w:t>5. 开标</w:t>
      </w:r>
      <w:bookmarkEnd w:id="233"/>
      <w:bookmarkEnd w:id="234"/>
    </w:p>
    <w:p>
      <w:pPr>
        <w:pStyle w:val="84"/>
        <w:rPr>
          <w:rFonts w:hAnsi="方正黑体简体" w:cs="方正黑体简体"/>
        </w:rPr>
      </w:pPr>
      <w:bookmarkStart w:id="235" w:name="_Toc11609435"/>
      <w:bookmarkStart w:id="236" w:name="_Toc25378"/>
      <w:r>
        <w:rPr>
          <w:rFonts w:hint="eastAsia" w:hAnsi="方正黑体简体" w:cs="方正黑体简体"/>
        </w:rPr>
        <w:t>5.1 开标时间和地点</w:t>
      </w:r>
      <w:bookmarkEnd w:id="235"/>
      <w:bookmarkEnd w:id="236"/>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pPr>
        <w:pStyle w:val="84"/>
        <w:rPr>
          <w:rFonts w:hAnsi="方正黑体简体" w:cs="方正黑体简体"/>
        </w:rPr>
      </w:pPr>
      <w:bookmarkStart w:id="237" w:name="_Toc11609436"/>
      <w:bookmarkStart w:id="238" w:name="_Toc26443"/>
      <w:r>
        <w:rPr>
          <w:rFonts w:hint="eastAsia" w:hAnsi="方正黑体简体" w:cs="方正黑体简体"/>
        </w:rPr>
        <w:t>5.2 开标程序</w:t>
      </w:r>
      <w:bookmarkEnd w:id="237"/>
      <w:bookmarkEnd w:id="238"/>
    </w:p>
    <w:p>
      <w:pPr>
        <w:pStyle w:val="107"/>
        <w:ind w:firstLine="444"/>
        <w:rPr>
          <w:lang w:eastAsia="zh-CN"/>
        </w:rPr>
      </w:pPr>
      <w:bookmarkStart w:id="239" w:name="_Toc11609437"/>
      <w:r>
        <w:rPr>
          <w:rFonts w:hint="eastAsia"/>
          <w:lang w:eastAsia="zh-CN"/>
        </w:rPr>
        <w:t>网上开标：中国石油招标投标网</w:t>
      </w:r>
    </w:p>
    <w:p>
      <w:pPr>
        <w:pStyle w:val="107"/>
        <w:ind w:firstLine="444"/>
        <w:rPr>
          <w:lang w:eastAsia="zh-CN"/>
        </w:rPr>
      </w:pPr>
      <w:r>
        <w:rPr>
          <w:lang w:eastAsia="zh-CN"/>
        </w:rPr>
        <w:t>1</w:t>
      </w:r>
      <w:r>
        <w:rPr>
          <w:rFonts w:hint="eastAsia"/>
          <w:lang w:eastAsia="zh-CN"/>
        </w:rPr>
        <w:t>）若招标人组织现场开标，可邀请投标人至现场进行开标过程的参与和监督。</w:t>
      </w:r>
    </w:p>
    <w:p>
      <w:pPr>
        <w:pStyle w:val="107"/>
        <w:ind w:firstLine="444"/>
        <w:rPr>
          <w:lang w:eastAsia="zh-CN"/>
        </w:rPr>
      </w:pPr>
      <w:r>
        <w:rPr>
          <w:lang w:eastAsia="zh-CN"/>
        </w:rPr>
        <w:t>2</w:t>
      </w:r>
      <w:r>
        <w:rPr>
          <w:rFonts w:hint="eastAsia"/>
          <w:lang w:eastAsia="zh-CN"/>
        </w:rPr>
        <w:t>）投标人可在开标时间前远程登录其所投项目的开标大厅，开标大厅将在项目开标时间前</w:t>
      </w:r>
      <w:r>
        <w:rPr>
          <w:lang w:eastAsia="zh-CN"/>
        </w:rPr>
        <w:t>24</w:t>
      </w:r>
      <w:r>
        <w:rPr>
          <w:rFonts w:hint="eastAsia"/>
          <w:lang w:eastAsia="zh-CN"/>
        </w:rPr>
        <w:t>小时开放给投标人登录。</w:t>
      </w:r>
    </w:p>
    <w:p>
      <w:pPr>
        <w:pStyle w:val="107"/>
        <w:ind w:firstLine="444"/>
        <w:rPr>
          <w:lang w:eastAsia="zh-CN"/>
        </w:rPr>
      </w:pPr>
      <w:r>
        <w:rPr>
          <w:lang w:eastAsia="zh-CN"/>
        </w:rPr>
        <w:t>3</w:t>
      </w:r>
      <w:r>
        <w:rPr>
          <w:rFonts w:hint="eastAsia"/>
          <w:lang w:eastAsia="zh-CN"/>
        </w:rPr>
        <w:t>）开标大厅按项目设置，同一项目的多个标包在同一开标大厅进行开标。</w:t>
      </w:r>
    </w:p>
    <w:p>
      <w:pPr>
        <w:pStyle w:val="107"/>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pPr>
        <w:pStyle w:val="107"/>
        <w:ind w:firstLine="444"/>
        <w:rPr>
          <w:lang w:eastAsia="zh-CN"/>
        </w:rPr>
      </w:pPr>
      <w:r>
        <w:rPr>
          <w:lang w:eastAsia="zh-CN"/>
        </w:rPr>
        <w:t>5</w:t>
      </w:r>
      <w:r>
        <w:rPr>
          <w:rFonts w:hint="eastAsia"/>
          <w:lang w:eastAsia="zh-CN"/>
        </w:rPr>
        <w:t>）开标时间到达后，开标主持人进行投标文件的解密操作。</w:t>
      </w:r>
    </w:p>
    <w:p>
      <w:pPr>
        <w:pStyle w:val="107"/>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pPr>
        <w:pStyle w:val="107"/>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pPr>
        <w:pStyle w:val="107"/>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84"/>
        <w:rPr>
          <w:rFonts w:hAnsi="方正黑体简体" w:cs="方正黑体简体"/>
        </w:rPr>
      </w:pPr>
      <w:bookmarkStart w:id="240" w:name="_Toc29719"/>
      <w:r>
        <w:rPr>
          <w:rFonts w:hint="eastAsia" w:hAnsi="方正黑体简体" w:cs="方正黑体简体"/>
        </w:rPr>
        <w:t>5.3 开标异议</w:t>
      </w:r>
      <w:bookmarkEnd w:id="239"/>
      <w:bookmarkEnd w:id="240"/>
    </w:p>
    <w:p>
      <w:pPr>
        <w:ind w:firstLine="444"/>
        <w:rPr>
          <w:lang w:eastAsia="zh-CN"/>
        </w:rPr>
      </w:pPr>
      <w:r>
        <w:rPr>
          <w:lang w:eastAsia="zh-CN"/>
        </w:rPr>
        <w:t>投标人对开标有异议的，应当在开标现场提出，招标人当场作出答复，并制作记录。</w:t>
      </w:r>
    </w:p>
    <w:p>
      <w:pPr>
        <w:pStyle w:val="73"/>
        <w:rPr>
          <w:rFonts w:hAnsi="方正黑体简体" w:cs="方正黑体简体"/>
          <w:lang w:eastAsia="zh-CN"/>
        </w:rPr>
      </w:pPr>
      <w:bookmarkStart w:id="241" w:name="_Toc11609438"/>
      <w:bookmarkStart w:id="242" w:name="_Toc30731"/>
      <w:r>
        <w:rPr>
          <w:rFonts w:hint="eastAsia" w:hAnsi="方正黑体简体" w:cs="方正黑体简体"/>
          <w:lang w:eastAsia="zh-CN"/>
        </w:rPr>
        <w:t>6. 评标</w:t>
      </w:r>
      <w:bookmarkEnd w:id="241"/>
      <w:bookmarkEnd w:id="242"/>
    </w:p>
    <w:p>
      <w:pPr>
        <w:pStyle w:val="84"/>
        <w:rPr>
          <w:rFonts w:hAnsi="方正黑体简体" w:cs="方正黑体简体"/>
        </w:rPr>
      </w:pPr>
      <w:bookmarkStart w:id="243" w:name="_Toc11609439"/>
      <w:bookmarkStart w:id="244" w:name="_Toc19093"/>
      <w:r>
        <w:rPr>
          <w:rFonts w:hint="eastAsia" w:hAnsi="方正黑体简体" w:cs="方正黑体简体"/>
        </w:rPr>
        <w:t>6.1 评标委员会</w:t>
      </w:r>
      <w:bookmarkEnd w:id="243"/>
      <w:bookmarkEnd w:id="244"/>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45" w:name="_Toc144974523"/>
      <w:bookmarkStart w:id="246" w:name="_Toc369531543"/>
      <w:bookmarkStart w:id="247" w:name="_Toc247513979"/>
      <w:bookmarkStart w:id="248" w:name="_Toc152045555"/>
      <w:bookmarkStart w:id="249" w:name="_Toc384308237"/>
      <w:bookmarkStart w:id="250" w:name="_Toc152042331"/>
      <w:bookmarkStart w:id="251" w:name="_Toc6230"/>
      <w:bookmarkStart w:id="252" w:name="_Toc352691499"/>
      <w:bookmarkStart w:id="253" w:name="_Toc300834976"/>
      <w:bookmarkStart w:id="254" w:name="_Toc361508612"/>
      <w:bookmarkStart w:id="255" w:name="_Toc247527580"/>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247527581"/>
      <w:bookmarkStart w:id="257" w:name="_Toc17703"/>
      <w:bookmarkStart w:id="258" w:name="_Toc384308238"/>
      <w:bookmarkStart w:id="259" w:name="_Toc152042332"/>
      <w:bookmarkStart w:id="260" w:name="_Toc247513980"/>
      <w:bookmarkStart w:id="261" w:name="_Toc352691500"/>
      <w:bookmarkStart w:id="262" w:name="_Toc300834977"/>
      <w:bookmarkStart w:id="263" w:name="_Toc361508613"/>
      <w:bookmarkStart w:id="264" w:name="_Toc152045556"/>
      <w:bookmarkStart w:id="265" w:name="_Toc144974524"/>
      <w:bookmarkStart w:id="266" w:name="_Toc369531544"/>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84"/>
        <w:rPr>
          <w:rFonts w:hAnsi="方正黑体简体" w:cs="方正黑体简体"/>
        </w:rPr>
      </w:pPr>
      <w:bookmarkStart w:id="267" w:name="_Toc11609440"/>
      <w:bookmarkStart w:id="268" w:name="_Toc24437"/>
      <w:r>
        <w:rPr>
          <w:rFonts w:hint="eastAsia" w:hAnsi="方正黑体简体" w:cs="方正黑体简体"/>
        </w:rPr>
        <w:t>6.2 评标原则</w:t>
      </w:r>
      <w:bookmarkEnd w:id="267"/>
      <w:bookmarkEnd w:id="268"/>
    </w:p>
    <w:p>
      <w:pPr>
        <w:ind w:firstLine="444"/>
        <w:rPr>
          <w:lang w:eastAsia="zh-CN"/>
        </w:rPr>
      </w:pPr>
      <w:r>
        <w:rPr>
          <w:lang w:eastAsia="zh-CN"/>
        </w:rPr>
        <w:t>评标活动遵循公平、公正、科学和择优的原</w:t>
      </w:r>
      <w:bookmarkStart w:id="269" w:name="_Toc152045557"/>
      <w:bookmarkStart w:id="270" w:name="_Toc300834978"/>
      <w:bookmarkStart w:id="271" w:name="_Toc361508614"/>
      <w:bookmarkStart w:id="272" w:name="_Toc369531545"/>
      <w:bookmarkStart w:id="273" w:name="_Toc384308239"/>
      <w:bookmarkStart w:id="274" w:name="_Toc152042333"/>
      <w:bookmarkStart w:id="275" w:name="_Toc247513981"/>
      <w:bookmarkStart w:id="276" w:name="_Toc18949"/>
      <w:bookmarkStart w:id="277" w:name="_Toc247527582"/>
      <w:bookmarkStart w:id="278" w:name="_Toc144974525"/>
      <w:bookmarkStart w:id="279" w:name="_Toc352691501"/>
      <w:r>
        <w:rPr>
          <w:lang w:eastAsia="zh-CN"/>
        </w:rPr>
        <w:t>则。</w:t>
      </w:r>
    </w:p>
    <w:p>
      <w:pPr>
        <w:pStyle w:val="84"/>
        <w:rPr>
          <w:rFonts w:hAnsi="方正黑体简体" w:cs="方正黑体简体"/>
        </w:rPr>
      </w:pPr>
      <w:bookmarkStart w:id="280" w:name="_Toc11609441"/>
      <w:bookmarkStart w:id="281" w:name="_Toc17483"/>
      <w:r>
        <w:rPr>
          <w:rFonts w:hint="eastAsia" w:hAnsi="方正黑体简体" w:cs="方正黑体简体"/>
        </w:rPr>
        <w:t>6.3 评标</w:t>
      </w:r>
      <w:bookmarkEnd w:id="280"/>
      <w:bookmarkEnd w:id="281"/>
    </w:p>
    <w:p>
      <w:pPr>
        <w:ind w:firstLine="444"/>
        <w:rPr>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82" w:name="_Toc152045558"/>
      <w:bookmarkStart w:id="283" w:name="_Toc384308240"/>
      <w:bookmarkStart w:id="284" w:name="_Toc369531546"/>
      <w:bookmarkStart w:id="285" w:name="_Toc152042334"/>
      <w:bookmarkStart w:id="286" w:name="_Toc247527583"/>
      <w:bookmarkStart w:id="287" w:name="_Toc361508615"/>
      <w:bookmarkStart w:id="288" w:name="_Toc12259"/>
      <w:bookmarkStart w:id="289" w:name="_Toc300834979"/>
      <w:bookmarkStart w:id="290" w:name="_Toc352691502"/>
      <w:bookmarkStart w:id="291" w:name="_Toc144974526"/>
      <w:bookmarkStart w:id="292" w:name="_Toc247513982"/>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pPr>
        <w:pStyle w:val="73"/>
        <w:rPr>
          <w:rFonts w:hAnsi="方正黑体简体" w:cs="方正黑体简体"/>
          <w:lang w:eastAsia="zh-CN"/>
        </w:rPr>
      </w:pPr>
      <w:bookmarkStart w:id="293" w:name="_Toc11609442"/>
      <w:bookmarkStart w:id="294" w:name="_Toc4243"/>
      <w:r>
        <w:rPr>
          <w:rFonts w:hint="eastAsia" w:hAnsi="方正黑体简体" w:cs="方正黑体简体"/>
          <w:lang w:eastAsia="zh-CN"/>
        </w:rPr>
        <w:t>7. 合同授予</w:t>
      </w:r>
      <w:bookmarkEnd w:id="293"/>
      <w:bookmarkEnd w:id="294"/>
    </w:p>
    <w:p>
      <w:pPr>
        <w:pStyle w:val="84"/>
        <w:rPr>
          <w:rFonts w:hAnsi="方正黑体简体" w:cs="方正黑体简体"/>
        </w:rPr>
      </w:pPr>
      <w:bookmarkStart w:id="295" w:name="_Toc11609443"/>
      <w:bookmarkStart w:id="296" w:name="_Toc19409"/>
      <w:r>
        <w:rPr>
          <w:rFonts w:hint="eastAsia" w:hAnsi="方正黑体简体" w:cs="方正黑体简体"/>
        </w:rPr>
        <w:t>7.1 中标候选人公示</w:t>
      </w:r>
      <w:bookmarkEnd w:id="295"/>
      <w:bookmarkEnd w:id="296"/>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84"/>
        <w:rPr>
          <w:rFonts w:hAnsi="方正黑体简体" w:cs="方正黑体简体"/>
        </w:rPr>
      </w:pPr>
      <w:bookmarkStart w:id="297" w:name="_Toc11609444"/>
      <w:bookmarkStart w:id="298" w:name="_Toc18570"/>
      <w:r>
        <w:rPr>
          <w:rFonts w:hint="eastAsia" w:hAnsi="方正黑体简体" w:cs="方正黑体简体"/>
        </w:rPr>
        <w:t>7.2 评标结果异议</w:t>
      </w:r>
      <w:bookmarkEnd w:id="297"/>
      <w:bookmarkEnd w:id="298"/>
    </w:p>
    <w:p>
      <w:pPr>
        <w:ind w:firstLine="444"/>
        <w:rPr>
          <w:lang w:eastAsia="zh-CN"/>
        </w:rPr>
      </w:pPr>
      <w:r>
        <w:rPr>
          <w:lang w:eastAsia="zh-CN"/>
        </w:rPr>
        <w:t>投标人或者其他利</w:t>
      </w:r>
      <w:bookmarkStart w:id="299" w:name="_Toc152045561"/>
      <w:bookmarkStart w:id="300" w:name="_Toc384308243"/>
      <w:bookmarkStart w:id="301" w:name="_Toc352691505"/>
      <w:bookmarkStart w:id="302" w:name="_Toc144974529"/>
      <w:bookmarkStart w:id="303" w:name="_Toc369531549"/>
      <w:bookmarkStart w:id="304" w:name="_Toc361508618"/>
      <w:bookmarkStart w:id="305" w:name="_Toc300834982"/>
      <w:bookmarkStart w:id="306" w:name="_Toc152042337"/>
      <w:bookmarkStart w:id="307" w:name="_Toc30095"/>
      <w:bookmarkStart w:id="308" w:name="_Toc247513985"/>
      <w:bookmarkStart w:id="309" w:name="_Toc247527586"/>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pPr>
        <w:pStyle w:val="84"/>
        <w:rPr>
          <w:rFonts w:hAnsi="方正黑体简体" w:cs="方正黑体简体"/>
        </w:rPr>
      </w:pPr>
      <w:bookmarkStart w:id="310" w:name="_Toc11609445"/>
      <w:bookmarkStart w:id="311" w:name="_Toc23281"/>
      <w:r>
        <w:rPr>
          <w:rFonts w:hint="eastAsia" w:hAnsi="方正黑体简体" w:cs="方正黑体简体"/>
        </w:rPr>
        <w:t>7.3 中标候选人履约能力审查</w:t>
      </w:r>
      <w:bookmarkEnd w:id="310"/>
      <w:bookmarkEnd w:id="311"/>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84"/>
        <w:rPr>
          <w:rFonts w:hAnsi="方正黑体简体" w:cs="方正黑体简体"/>
        </w:rPr>
      </w:pPr>
      <w:bookmarkStart w:id="312" w:name="_Toc11609446"/>
      <w:bookmarkStart w:id="313" w:name="_Toc3635"/>
      <w:r>
        <w:rPr>
          <w:rFonts w:hint="eastAsia" w:hAnsi="方正黑体简体" w:cs="方正黑体简体"/>
        </w:rPr>
        <w:t>7.4 定标</w:t>
      </w:r>
      <w:bookmarkEnd w:id="312"/>
      <w:bookmarkEnd w:id="313"/>
    </w:p>
    <w:p>
      <w:pPr>
        <w:ind w:firstLine="444"/>
        <w:rPr>
          <w:lang w:eastAsia="zh-CN"/>
        </w:rPr>
      </w:pPr>
      <w:r>
        <w:rPr>
          <w:lang w:eastAsia="zh-CN"/>
        </w:rPr>
        <w:t>按照投标人须知前附表的规定，招标人或招标人授权的评标委员会依法确定中标人。</w:t>
      </w:r>
    </w:p>
    <w:p>
      <w:pPr>
        <w:pStyle w:val="84"/>
        <w:rPr>
          <w:rFonts w:hAnsi="方正黑体简体" w:cs="方正黑体简体"/>
        </w:rPr>
      </w:pPr>
      <w:bookmarkStart w:id="314" w:name="_Toc11609447"/>
      <w:bookmarkStart w:id="315" w:name="_Toc26746"/>
      <w:r>
        <w:rPr>
          <w:rFonts w:hint="eastAsia" w:hAnsi="方正黑体简体" w:cs="方正黑体简体"/>
        </w:rPr>
        <w:t>7.5 中标通知</w:t>
      </w:r>
      <w:bookmarkEnd w:id="314"/>
      <w:bookmarkEnd w:id="315"/>
    </w:p>
    <w:p>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84308244"/>
      <w:bookmarkStart w:id="317" w:name="_Toc352691506"/>
      <w:bookmarkStart w:id="318" w:name="_Toc5668"/>
      <w:bookmarkStart w:id="319" w:name="_Toc369531550"/>
      <w:bookmarkStart w:id="320" w:name="_Toc361508619"/>
      <w:bookmarkStart w:id="321" w:name="_Toc300834983"/>
      <w:r>
        <w:rPr>
          <w:lang w:eastAsia="zh-CN"/>
        </w:rPr>
        <w:t>通知书，同时将中</w:t>
      </w:r>
      <w:bookmarkEnd w:id="316"/>
      <w:bookmarkEnd w:id="317"/>
      <w:bookmarkEnd w:id="318"/>
      <w:bookmarkEnd w:id="319"/>
      <w:bookmarkEnd w:id="320"/>
      <w:bookmarkEnd w:id="321"/>
      <w:r>
        <w:rPr>
          <w:lang w:eastAsia="zh-CN"/>
        </w:rPr>
        <w:t>标结果通知未中标的投标人。</w:t>
      </w:r>
    </w:p>
    <w:p>
      <w:pPr>
        <w:pStyle w:val="84"/>
        <w:rPr>
          <w:rFonts w:hAnsi="方正黑体简体" w:cs="方正黑体简体"/>
        </w:rPr>
      </w:pPr>
      <w:bookmarkStart w:id="322" w:name="_Toc11609448"/>
      <w:bookmarkStart w:id="323" w:name="_Toc9006"/>
      <w:r>
        <w:rPr>
          <w:rFonts w:hint="eastAsia" w:hAnsi="方正黑体简体" w:cs="方正黑体简体"/>
        </w:rPr>
        <w:t>7.6 履约保证金</w:t>
      </w:r>
      <w:bookmarkEnd w:id="322"/>
      <w:bookmarkEnd w:id="323"/>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84"/>
        <w:rPr>
          <w:rFonts w:hAnsi="方正黑体简体" w:cs="方正黑体简体"/>
        </w:rPr>
      </w:pPr>
      <w:bookmarkStart w:id="324" w:name="_Toc11609449"/>
      <w:bookmarkStart w:id="325" w:name="_Toc25965"/>
      <w:r>
        <w:rPr>
          <w:rFonts w:hint="eastAsia" w:hAnsi="方正黑体简体" w:cs="方正黑体简体"/>
        </w:rPr>
        <w:t>7.7 签订合同</w:t>
      </w:r>
      <w:bookmarkEnd w:id="324"/>
      <w:bookmarkEnd w:id="325"/>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73"/>
        <w:rPr>
          <w:rFonts w:hAnsi="方正黑体简体" w:cs="方正黑体简体"/>
          <w:lang w:eastAsia="zh-CN"/>
        </w:rPr>
      </w:pPr>
      <w:bookmarkStart w:id="326" w:name="_Toc82525623"/>
      <w:bookmarkStart w:id="327" w:name="_Toc6862"/>
      <w:bookmarkStart w:id="328" w:name="_Toc11609456"/>
      <w:bookmarkStart w:id="329" w:name="_Toc477134992"/>
      <w:r>
        <w:rPr>
          <w:rFonts w:hint="eastAsia" w:hAnsi="方正黑体简体" w:cs="方正黑体简体"/>
          <w:lang w:eastAsia="zh-CN"/>
        </w:rPr>
        <w:t>8.纪律和监督</w:t>
      </w:r>
      <w:bookmarkEnd w:id="326"/>
      <w:r>
        <w:rPr>
          <w:rFonts w:hint="eastAsia" w:hAnsi="方正黑体简体" w:cs="方正黑体简体"/>
          <w:lang w:eastAsia="zh-CN"/>
        </w:rPr>
        <w:t>（诚信要求）</w:t>
      </w:r>
      <w:bookmarkEnd w:id="327"/>
      <w:r>
        <w:rPr>
          <w:rFonts w:hint="eastAsia" w:hAnsi="方正黑体简体" w:cs="方正黑体简体"/>
          <w:lang w:eastAsia="zh-CN"/>
        </w:rPr>
        <w:t xml:space="preserve"> </w:t>
      </w:r>
    </w:p>
    <w:p>
      <w:pPr>
        <w:pStyle w:val="84"/>
        <w:rPr>
          <w:rFonts w:hAnsi="方正黑体简体" w:cs="方正黑体简体"/>
        </w:rPr>
      </w:pPr>
      <w:bookmarkStart w:id="330" w:name="_Toc82525624"/>
      <w:bookmarkStart w:id="331" w:name="_Toc19647"/>
      <w:r>
        <w:rPr>
          <w:rFonts w:hint="eastAsia" w:hAnsi="方正黑体简体" w:cs="方正黑体简体"/>
        </w:rPr>
        <w:t>8.1 对招标人的纪律要求</w:t>
      </w:r>
      <w:bookmarkEnd w:id="330"/>
      <w:bookmarkEnd w:id="331"/>
      <w:r>
        <w:rPr>
          <w:rFonts w:hint="eastAsia" w:hAnsi="方正黑体简体" w:cs="方正黑体简体"/>
        </w:rPr>
        <w:t xml:space="preserve"> </w:t>
      </w:r>
    </w:p>
    <w:p>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pPr>
        <w:pStyle w:val="84"/>
      </w:pPr>
      <w:bookmarkStart w:id="333" w:name="_Toc11617"/>
      <w:r>
        <w:rPr>
          <w:rFonts w:hint="eastAsia"/>
        </w:rPr>
        <w:t>8.2 对投标人的纪律要求</w:t>
      </w:r>
      <w:bookmarkEnd w:id="332"/>
      <w:bookmarkEnd w:id="333"/>
      <w:r>
        <w:rPr>
          <w:rFonts w:hint="eastAsia"/>
        </w:rPr>
        <w:t xml:space="preserve"> </w:t>
      </w:r>
    </w:p>
    <w:p>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pPr>
        <w:ind w:firstLine="444"/>
        <w:rPr>
          <w:lang w:eastAsia="zh-CN"/>
        </w:rPr>
      </w:pPr>
      <w:r>
        <w:rPr>
          <w:rFonts w:hint="eastAsia"/>
          <w:lang w:eastAsia="zh-CN"/>
        </w:rPr>
        <w:t>8.2.5依法经营，公平竞争，不得采取虚假、诽谤、恶意投诉等违法或不正当手段损害、侵犯其他企业的正当权益。</w:t>
      </w:r>
    </w:p>
    <w:p>
      <w:pPr>
        <w:ind w:firstLine="444"/>
        <w:rPr>
          <w:lang w:eastAsia="zh-CN"/>
        </w:rPr>
      </w:pPr>
      <w:r>
        <w:rPr>
          <w:rFonts w:hint="eastAsia"/>
          <w:lang w:eastAsia="zh-CN"/>
        </w:rPr>
        <w:t>8.2.6对违法和不公正行为投诉时，应当保证投诉内容及相应证明材料的真实合法。</w:t>
      </w:r>
    </w:p>
    <w:p>
      <w:pPr>
        <w:pStyle w:val="84"/>
      </w:pPr>
      <w:bookmarkStart w:id="335" w:name="_Toc8714"/>
      <w:r>
        <w:rPr>
          <w:rFonts w:hint="eastAsia"/>
        </w:rPr>
        <w:t>8.3 对评标委员会成员的纪律要求</w:t>
      </w:r>
      <w:bookmarkEnd w:id="334"/>
      <w:bookmarkEnd w:id="335"/>
      <w:r>
        <w:rPr>
          <w:rFonts w:hint="eastAsia"/>
        </w:rPr>
        <w:t xml:space="preserve"> </w:t>
      </w:r>
    </w:p>
    <w:p>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pStyle w:val="84"/>
      </w:pPr>
      <w:bookmarkStart w:id="337" w:name="_Toc21138"/>
      <w:r>
        <w:rPr>
          <w:rFonts w:hint="eastAsia"/>
        </w:rPr>
        <w:t>8.4 对与评标活动有关的工作人员的纪律要求</w:t>
      </w:r>
      <w:bookmarkEnd w:id="336"/>
      <w:bookmarkEnd w:id="337"/>
      <w:r>
        <w:rPr>
          <w:rFonts w:hint="eastAsia"/>
        </w:rPr>
        <w:t xml:space="preserve"> </w:t>
      </w:r>
    </w:p>
    <w:p>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pPr>
        <w:pStyle w:val="84"/>
      </w:pPr>
      <w:bookmarkStart w:id="339" w:name="_Toc24287"/>
      <w:r>
        <w:rPr>
          <w:rFonts w:hint="eastAsia"/>
        </w:rPr>
        <w:t>8.5 投诉</w:t>
      </w:r>
      <w:bookmarkEnd w:id="338"/>
      <w:bookmarkEnd w:id="339"/>
      <w:r>
        <w:rPr>
          <w:rFonts w:hint="eastAsia"/>
        </w:rPr>
        <w:t xml:space="preserve"> </w:t>
      </w:r>
    </w:p>
    <w:p>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pPr>
        <w:ind w:firstLine="444"/>
        <w:rPr>
          <w:rFonts w:ascii="Times New Roman" w:hAnsi="Times New Roman"/>
          <w:lang w:eastAsia="zh-CN"/>
        </w:rPr>
      </w:pPr>
      <w:r>
        <w:rPr>
          <w:rFonts w:hint="eastAsia" w:ascii="Times New Roman" w:hAnsi="Times New Roman"/>
          <w:lang w:eastAsia="zh-CN"/>
        </w:rPr>
        <w:t>8.5.2 投标人或者其他利害关系人对招标文件、开标和评标结果提出投诉的，应当按照投标人须知第2.4款、第5.3款和第7.2款的规定先向招标人提出异议。异议答复期间不计算在第8.5.1项规定的期限内。</w:t>
      </w:r>
    </w:p>
    <w:p>
      <w:pPr>
        <w:pStyle w:val="73"/>
        <w:rPr>
          <w:rFonts w:hAnsi="方正黑体简体" w:cs="方正黑体简体"/>
          <w:lang w:eastAsia="zh-CN"/>
        </w:rPr>
      </w:pPr>
      <w:bookmarkStart w:id="340" w:name="_Toc17400"/>
      <w:r>
        <w:rPr>
          <w:rFonts w:hint="eastAsia" w:hAnsi="方正黑体简体" w:cs="方正黑体简体"/>
          <w:lang w:eastAsia="zh-CN"/>
        </w:rPr>
        <w:t>9. 是否采用电子招标投标</w:t>
      </w:r>
      <w:bookmarkEnd w:id="328"/>
      <w:bookmarkEnd w:id="329"/>
      <w:bookmarkEnd w:id="340"/>
    </w:p>
    <w:p>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pPr>
        <w:pStyle w:val="73"/>
        <w:rPr>
          <w:rFonts w:hAnsi="方正黑体简体" w:cs="方正黑体简体"/>
          <w:lang w:eastAsia="zh-CN"/>
        </w:rPr>
      </w:pPr>
      <w:bookmarkStart w:id="341" w:name="_Toc11609457"/>
      <w:bookmarkStart w:id="342" w:name="_Toc2972"/>
      <w:r>
        <w:rPr>
          <w:rFonts w:hint="eastAsia" w:hAnsi="方正黑体简体" w:cs="方正黑体简体"/>
          <w:lang w:eastAsia="zh-CN"/>
        </w:rPr>
        <w:t>10. 需要补充的其他内容</w:t>
      </w:r>
      <w:bookmarkEnd w:id="341"/>
      <w:bookmarkEnd w:id="342"/>
    </w:p>
    <w:p>
      <w:pPr>
        <w:ind w:firstLine="444"/>
        <w:rPr>
          <w:lang w:eastAsia="zh-CN"/>
        </w:rPr>
      </w:pPr>
      <w:r>
        <w:rPr>
          <w:lang w:eastAsia="zh-CN"/>
        </w:rPr>
        <w:t>需要补充的其他内容：见投标人须知前附表。</w:t>
      </w:r>
      <w:bookmarkStart w:id="343" w:name="_Toc11609458"/>
      <w:bookmarkStart w:id="344" w:name="_Toc530144996"/>
    </w:p>
    <w:p>
      <w:pPr>
        <w:ind w:firstLine="0" w:firstLineChars="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3"/>
    </w:p>
    <w:p>
      <w:pPr>
        <w:pStyle w:val="57"/>
        <w:ind w:firstLine="444"/>
      </w:pPr>
    </w:p>
    <w:p>
      <w:pPr>
        <w:pStyle w:val="82"/>
        <w:rPr>
          <w:lang w:eastAsia="zh-CN"/>
        </w:rPr>
      </w:pPr>
      <w:r>
        <w:rPr>
          <w:lang w:eastAsia="zh-CN"/>
        </w:rPr>
        <w:t>问题澄清通知</w:t>
      </w:r>
    </w:p>
    <w:p>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hAnsi="Times New Roman" w:eastAsia="黑体"/>
          <w:sz w:val="28"/>
          <w:u w:val="single"/>
          <w:lang w:eastAsia="zh-CN"/>
        </w:rPr>
        <w:t xml:space="preserve">       </w:t>
      </w:r>
      <w:r>
        <w:rPr>
          <w:rFonts w:ascii="Times New Roman" w:hAnsi="Times New Roman"/>
          <w:lang w:eastAsia="zh-CN"/>
        </w:rPr>
        <w:t>）</w:t>
      </w:r>
    </w:p>
    <w:p>
      <w:pPr>
        <w:spacing w:line="440" w:lineRule="exact"/>
        <w:ind w:firstLine="444"/>
        <w:jc w:val="center"/>
        <w:rPr>
          <w:rFonts w:ascii="Times New Roman" w:hAnsi="Times New Roman"/>
          <w:lang w:eastAsia="zh-CN"/>
        </w:rPr>
      </w:pPr>
    </w:p>
    <w:p>
      <w:pPr>
        <w:spacing w:line="440" w:lineRule="exact"/>
        <w:ind w:firstLine="0" w:firstLineChars="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pPr>
        <w:spacing w:line="440" w:lineRule="exact"/>
        <w:ind w:firstLine="444"/>
        <w:rPr>
          <w:rFonts w:ascii="Times New Roman" w:hAnsi="Times New Roman"/>
          <w:lang w:eastAsia="zh-CN"/>
        </w:rPr>
      </w:pPr>
    </w:p>
    <w:p>
      <w:pPr>
        <w:ind w:firstLine="444"/>
        <w:rPr>
          <w:lang w:eastAsia="zh-CN"/>
        </w:rPr>
      </w:pPr>
      <w:r>
        <w:rPr>
          <w:rFonts w:hint="eastAsia" w:ascii="Times New Roman" w:hAnsi="Times New Roman"/>
          <w:lang w:eastAsia="zh-CN"/>
        </w:rPr>
        <w:t xml:space="preserve"> </w:t>
      </w:r>
      <w:r>
        <w:rPr>
          <w:lang w:eastAsia="zh-CN"/>
        </w:rPr>
        <w:t>评标委员会对你方的投标文件进行了仔细的审查，现需你方对下列问题以书</w:t>
      </w:r>
      <w:bookmarkStart w:id="345" w:name="_Toc247527601"/>
      <w:bookmarkStart w:id="346" w:name="_Toc369531565"/>
      <w:bookmarkStart w:id="347" w:name="_Toc384308260"/>
      <w:bookmarkStart w:id="348" w:name="_Toc144974544"/>
      <w:bookmarkStart w:id="349" w:name="_Toc247514000"/>
      <w:bookmarkStart w:id="350" w:name="_Toc152042352"/>
      <w:bookmarkStart w:id="351" w:name="_Toc361508634"/>
      <w:bookmarkStart w:id="352" w:name="_Toc300834996"/>
      <w:bookmarkStart w:id="353" w:name="_Toc152045576"/>
      <w:bookmarkStart w:id="354" w:name="_Toc23050"/>
      <w:bookmarkStart w:id="355" w:name="_Toc352691521"/>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pPr>
        <w:ind w:firstLine="444"/>
        <w:rPr>
          <w:lang w:eastAsia="zh-CN"/>
        </w:rPr>
      </w:pPr>
      <w:r>
        <w:rPr>
          <w:lang w:eastAsia="zh-CN"/>
        </w:rPr>
        <w:t xml:space="preserve">1. </w:t>
      </w:r>
    </w:p>
    <w:p>
      <w:pPr>
        <w:ind w:firstLine="444"/>
        <w:rPr>
          <w:lang w:eastAsia="zh-CN"/>
        </w:rPr>
      </w:pPr>
      <w:r>
        <w:rPr>
          <w:lang w:eastAsia="zh-CN"/>
        </w:rPr>
        <w:t xml:space="preserve">2. </w:t>
      </w:r>
    </w:p>
    <w:p>
      <w:pPr>
        <w:ind w:firstLine="444"/>
        <w:rPr>
          <w:lang w:eastAsia="zh-CN"/>
        </w:rPr>
      </w:pPr>
      <w:r>
        <w:rPr>
          <w:lang w:eastAsia="zh-CN"/>
        </w:rPr>
        <w:t xml:space="preserve">..... </w:t>
      </w:r>
    </w:p>
    <w:p>
      <w:pPr>
        <w:ind w:firstLine="444"/>
        <w:rPr>
          <w:lang w:eastAsia="zh-CN"/>
        </w:rPr>
      </w:pPr>
    </w:p>
    <w:p>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384308261"/>
      <w:bookmarkStart w:id="357" w:name="_Toc28385"/>
      <w:bookmarkStart w:id="358" w:name="_Toc369531566"/>
      <w:bookmarkStart w:id="359" w:name="_Toc361508635"/>
      <w:bookmarkStart w:id="360" w:name="_Toc352691522"/>
      <w:bookmarkStart w:id="361" w:name="_Toc144974545"/>
      <w:bookmarkStart w:id="362" w:name="_Toc300834997"/>
      <w:bookmarkStart w:id="363" w:name="_Toc247514001"/>
      <w:bookmarkStart w:id="364" w:name="_Toc247527602"/>
      <w:bookmarkStart w:id="365" w:name="_Toc152042353"/>
      <w:bookmarkStart w:id="366" w:name="_Toc152045577"/>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ind w:firstLine="444"/>
        <w:rPr>
          <w:lang w:eastAsia="zh-CN"/>
        </w:rPr>
      </w:pPr>
    </w:p>
    <w:p>
      <w:pPr>
        <w:ind w:firstLine="444"/>
        <w:rPr>
          <w:lang w:eastAsia="zh-CN"/>
        </w:rPr>
      </w:pPr>
    </w:p>
    <w:p>
      <w:pPr>
        <w:ind w:firstLine="1887" w:firstLineChars="850"/>
        <w:jc w:val="right"/>
        <w:rPr>
          <w:lang w:eastAsia="zh-CN"/>
        </w:rPr>
      </w:pPr>
      <w:r>
        <w:rPr>
          <w:rFonts w:ascii="Times New Roman" w:hAnsi="Times New Roman"/>
          <w:lang w:eastAsia="zh-CN"/>
        </w:rPr>
        <w:t>评标委员会授权的招标人或招标机构：</w:t>
      </w:r>
      <w:r>
        <w:rPr>
          <w:rFonts w:ascii="Times New Roman" w:hAnsi="Times New Roman" w:eastAsia="黑体"/>
          <w:sz w:val="28"/>
          <w:u w:val="single"/>
          <w:lang w:eastAsia="zh-CN"/>
        </w:rPr>
        <w:t xml:space="preserve">      </w:t>
      </w:r>
      <w:r>
        <w:rPr>
          <w:rFonts w:ascii="Times New Roman" w:hAnsi="Times New Roman"/>
          <w:lang w:eastAsia="zh-CN"/>
        </w:rPr>
        <w:t>（签字或盖章）</w:t>
      </w:r>
      <w:bookmarkStart w:id="367" w:name="_Toc247514002"/>
      <w:bookmarkStart w:id="368" w:name="_Toc361508636"/>
      <w:bookmarkStart w:id="369" w:name="_Toc369531567"/>
      <w:bookmarkStart w:id="370" w:name="_Toc152042354"/>
      <w:bookmarkStart w:id="371" w:name="_Toc300834998"/>
      <w:bookmarkStart w:id="372" w:name="_Toc247527603"/>
      <w:bookmarkStart w:id="373" w:name="_Toc352691523"/>
      <w:bookmarkStart w:id="374" w:name="_Toc152045578"/>
      <w:bookmarkStart w:id="375" w:name="_Toc6580"/>
      <w:bookmarkStart w:id="376" w:name="_Toc384308262"/>
    </w:p>
    <w:bookmarkEnd w:id="367"/>
    <w:bookmarkEnd w:id="368"/>
    <w:bookmarkEnd w:id="369"/>
    <w:bookmarkEnd w:id="370"/>
    <w:bookmarkEnd w:id="371"/>
    <w:bookmarkEnd w:id="372"/>
    <w:bookmarkEnd w:id="373"/>
    <w:bookmarkEnd w:id="374"/>
    <w:bookmarkEnd w:id="375"/>
    <w:bookmarkEnd w:id="376"/>
    <w:p>
      <w:pPr>
        <w:spacing w:line="440" w:lineRule="exact"/>
        <w:ind w:firstLine="444"/>
        <w:rPr>
          <w:rFonts w:ascii="Times New Roman" w:hAnsi="Times New Roman"/>
          <w:lang w:eastAsia="zh-CN"/>
        </w:rPr>
      </w:pPr>
    </w:p>
    <w:p>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pPr>
        <w:ind w:firstLine="0" w:firstLineChars="0"/>
        <w:rPr>
          <w:b/>
          <w:sz w:val="22"/>
          <w:lang w:eastAsia="zh-CN"/>
        </w:rPr>
      </w:pPr>
      <w:r>
        <w:rPr>
          <w:rFonts w:ascii="Times New Roman" w:hAnsi="Times New Roman"/>
          <w:lang w:eastAsia="zh-CN"/>
        </w:rPr>
        <w:br w:type="page"/>
      </w:r>
      <w:r>
        <w:rPr>
          <w:b/>
          <w:sz w:val="22"/>
          <w:lang w:eastAsia="zh-CN"/>
        </w:rPr>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pPr>
        <w:pStyle w:val="57"/>
        <w:ind w:firstLine="444"/>
      </w:pPr>
    </w:p>
    <w:bookmarkEnd w:id="379"/>
    <w:p>
      <w:pPr>
        <w:pStyle w:val="82"/>
        <w:rPr>
          <w:lang w:eastAsia="zh-CN"/>
        </w:rPr>
      </w:pPr>
      <w:r>
        <w:rPr>
          <w:lang w:eastAsia="zh-CN"/>
        </w:rPr>
        <w:t>问题的澄清</w:t>
      </w:r>
    </w:p>
    <w:p>
      <w:pPr>
        <w:tabs>
          <w:tab w:val="left" w:pos="6180"/>
        </w:tabs>
        <w:spacing w:line="240" w:lineRule="exact"/>
        <w:ind w:firstLineChars="90"/>
        <w:rPr>
          <w:rFonts w:cs="宋体"/>
          <w:szCs w:val="21"/>
          <w:lang w:eastAsia="zh-CN"/>
        </w:rPr>
      </w:pPr>
      <w:r>
        <w:rPr>
          <w:rFonts w:hint="eastAsia" w:cs="宋体"/>
          <w:szCs w:val="21"/>
          <w:lang w:eastAsia="zh-CN"/>
        </w:rPr>
        <w:t xml:space="preserve">                        </w:t>
      </w:r>
      <w:r>
        <w:rPr>
          <w:rFonts w:cs="宋体"/>
          <w:szCs w:val="21"/>
          <w:lang w:eastAsia="zh-CN"/>
        </w:rPr>
        <w:t>（编号</w:t>
      </w:r>
      <w:r>
        <w:rPr>
          <w:rFonts w:hint="eastAsia" w:cs="宋体"/>
          <w:szCs w:val="21"/>
          <w:lang w:eastAsia="zh-CN"/>
        </w:rPr>
        <w:t xml:space="preserve">: </w:t>
      </w:r>
      <w:r>
        <w:rPr>
          <w:rFonts w:hint="eastAsia" w:cs="宋体"/>
          <w:szCs w:val="21"/>
          <w:u w:val="single"/>
          <w:lang w:eastAsia="zh-CN"/>
        </w:rPr>
        <w:t xml:space="preserve">          </w:t>
      </w:r>
      <w:r>
        <w:rPr>
          <w:rFonts w:cs="宋体"/>
          <w:szCs w:val="21"/>
          <w:lang w:eastAsia="zh-CN"/>
        </w:rPr>
        <w:t>）</w:t>
      </w:r>
    </w:p>
    <w:p>
      <w:pPr>
        <w:ind w:firstLine="444"/>
        <w:rPr>
          <w:lang w:eastAsia="zh-CN"/>
        </w:rPr>
      </w:pPr>
    </w:p>
    <w:p>
      <w:pPr>
        <w:ind w:firstLine="444"/>
        <w:rPr>
          <w:lang w:eastAsia="zh-CN"/>
        </w:rPr>
      </w:pPr>
      <w:r>
        <w:rPr>
          <w:rFonts w:hint="eastAsia"/>
          <w:lang w:eastAsia="zh-CN"/>
        </w:rPr>
        <w:t>评标委员会：</w:t>
      </w:r>
      <w:r>
        <w:rPr>
          <w:lang w:eastAsia="zh-CN"/>
        </w:rPr>
        <w:t xml:space="preserve"> </w:t>
      </w:r>
    </w:p>
    <w:p>
      <w:pPr>
        <w:ind w:firstLine="0" w:firstLineChars="0"/>
        <w:jc w:val="both"/>
        <w:rPr>
          <w:lang w:eastAsia="zh-CN"/>
        </w:rPr>
      </w:pPr>
    </w:p>
    <w:p>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pPr>
        <w:ind w:firstLine="777" w:firstLineChars="350"/>
        <w:rPr>
          <w:lang w:eastAsia="zh-CN"/>
        </w:rPr>
      </w:pPr>
      <w:r>
        <w:rPr>
          <w:lang w:eastAsia="zh-CN"/>
        </w:rPr>
        <w:t xml:space="preserve">1. </w:t>
      </w:r>
    </w:p>
    <w:p>
      <w:pPr>
        <w:ind w:firstLine="444"/>
        <w:rPr>
          <w:lang w:eastAsia="zh-CN"/>
        </w:rPr>
      </w:pPr>
      <w:r>
        <w:rPr>
          <w:lang w:eastAsia="zh-CN"/>
        </w:rPr>
        <w:t xml:space="preserve">   2. </w:t>
      </w:r>
    </w:p>
    <w:p>
      <w:pPr>
        <w:ind w:firstLine="444"/>
        <w:rPr>
          <w:lang w:eastAsia="zh-CN"/>
        </w:rPr>
      </w:pPr>
      <w:r>
        <w:rPr>
          <w:lang w:eastAsia="zh-CN"/>
        </w:rPr>
        <w:t xml:space="preserve">   ..... </w:t>
      </w:r>
    </w:p>
    <w:p>
      <w:pPr>
        <w:ind w:firstLine="444"/>
        <w:rPr>
          <w:lang w:eastAsia="zh-CN"/>
        </w:rPr>
      </w:pPr>
    </w:p>
    <w:p>
      <w:pPr>
        <w:ind w:firstLine="444"/>
        <w:rPr>
          <w:lang w:eastAsia="zh-CN"/>
        </w:rPr>
      </w:pPr>
      <w:r>
        <w:rPr>
          <w:lang w:eastAsia="zh-CN"/>
        </w:rPr>
        <w:t>上述问题澄清、说明或补正，不改变我方投标文件的实质性内容，构成我方投标文件的组成部分。</w:t>
      </w:r>
    </w:p>
    <w:p>
      <w:pPr>
        <w:ind w:firstLine="444"/>
        <w:jc w:val="both"/>
        <w:rPr>
          <w:lang w:eastAsia="zh-CN"/>
        </w:rPr>
      </w:pPr>
    </w:p>
    <w:p>
      <w:pPr>
        <w:ind w:firstLine="444"/>
        <w:jc w:val="both"/>
        <w:rPr>
          <w:lang w:eastAsia="zh-CN"/>
        </w:rPr>
      </w:pPr>
      <w:r>
        <w:rPr>
          <w:lang w:eastAsia="zh-CN"/>
        </w:rPr>
        <w:t xml:space="preserve"> </w:t>
      </w:r>
    </w:p>
    <w:p>
      <w:pPr>
        <w:ind w:firstLine="2692" w:firstLineChars="121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pPr>
        <w:ind w:firstLine="2692" w:firstLineChars="121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pPr>
        <w:ind w:firstLine="444"/>
        <w:jc w:val="right"/>
        <w:rPr>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530144997"/>
      <w:bookmarkStart w:id="381" w:name="_Toc11609460"/>
    </w:p>
    <w:p>
      <w:pPr>
        <w:ind w:firstLine="0" w:firstLineChars="0"/>
        <w:rPr>
          <w:b/>
          <w:sz w:val="22"/>
          <w:lang w:eastAsia="zh-CN"/>
        </w:rPr>
      </w:pPr>
      <w:r>
        <w:rPr>
          <w:lang w:eastAsia="zh-CN"/>
        </w:rPr>
        <w:br w:type="page"/>
      </w:r>
      <w:r>
        <w:rPr>
          <w:b/>
          <w:sz w:val="22"/>
          <w:lang w:eastAsia="zh-CN"/>
        </w:rPr>
        <w:t>附件</w:t>
      </w:r>
      <w:bookmarkStart w:id="382" w:name="page36"/>
      <w:bookmarkEnd w:id="382"/>
      <w:bookmarkStart w:id="383" w:name="page38"/>
      <w:bookmarkEnd w:id="383"/>
      <w:bookmarkStart w:id="384" w:name="_Toc496201754"/>
      <w:r>
        <w:rPr>
          <w:rFonts w:hint="eastAsia"/>
          <w:b/>
          <w:sz w:val="22"/>
          <w:lang w:eastAsia="zh-CN"/>
        </w:rPr>
        <w:t>三</w:t>
      </w:r>
      <w:r>
        <w:rPr>
          <w:b/>
          <w:sz w:val="22"/>
          <w:lang w:eastAsia="zh-CN"/>
        </w:rPr>
        <w:t>：确认通知</w:t>
      </w:r>
      <w:bookmarkEnd w:id="380"/>
      <w:bookmarkEnd w:id="381"/>
      <w:bookmarkEnd w:id="384"/>
    </w:p>
    <w:p>
      <w:pPr>
        <w:pStyle w:val="57"/>
        <w:ind w:firstLine="504"/>
      </w:pPr>
    </w:p>
    <w:p>
      <w:pPr>
        <w:pStyle w:val="82"/>
        <w:rPr>
          <w:lang w:eastAsia="zh-CN"/>
        </w:rPr>
      </w:pPr>
      <w:r>
        <w:rPr>
          <w:lang w:eastAsia="zh-CN"/>
        </w:rPr>
        <w:t>确认通知</w:t>
      </w:r>
    </w:p>
    <w:p>
      <w:pPr>
        <w:pStyle w:val="82"/>
        <w:rPr>
          <w:lang w:eastAsia="zh-CN"/>
        </w:rPr>
      </w:pPr>
    </w:p>
    <w:p>
      <w:pPr>
        <w:ind w:firstLine="444"/>
        <w:jc w:val="both"/>
        <w:rPr>
          <w:lang w:eastAsia="zh-CN"/>
        </w:rPr>
      </w:pPr>
      <w:r>
        <w:rPr>
          <w:rFonts w:hint="eastAsia"/>
          <w:u w:val="single"/>
          <w:lang w:eastAsia="zh-CN"/>
        </w:rPr>
        <w:t xml:space="preserve">          </w:t>
      </w:r>
      <w:r>
        <w:rPr>
          <w:rFonts w:hint="eastAsia"/>
          <w:lang w:eastAsia="zh-CN"/>
        </w:rPr>
        <w:t>（招标人名称）：</w:t>
      </w:r>
    </w:p>
    <w:p>
      <w:pPr>
        <w:spacing w:line="20" w:lineRule="exact"/>
        <w:ind w:firstLine="424"/>
        <w:rPr>
          <w:rFonts w:ascii="Times New Roman" w:hAnsi="Times New Roman"/>
          <w:sz w:val="20"/>
          <w:szCs w:val="20"/>
          <w:lang w:eastAsia="zh-CN"/>
        </w:rPr>
      </w:pPr>
    </w:p>
    <w:p>
      <w:pPr>
        <w:ind w:firstLine="444"/>
        <w:rPr>
          <w:lang w:eastAsia="zh-CN"/>
        </w:rPr>
      </w:pPr>
    </w:p>
    <w:p>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ind w:firstLine="444"/>
        <w:rPr>
          <w:lang w:eastAsia="zh-CN"/>
        </w:rPr>
      </w:pPr>
    </w:p>
    <w:p>
      <w:pPr>
        <w:ind w:firstLine="444"/>
        <w:rPr>
          <w:lang w:eastAsia="zh-CN"/>
        </w:rPr>
      </w:pPr>
    </w:p>
    <w:p>
      <w:pPr>
        <w:ind w:firstLine="444"/>
        <w:rPr>
          <w:rFonts w:ascii="Times New Roman" w:hAnsi="Times New Roman"/>
          <w:sz w:val="20"/>
          <w:szCs w:val="20"/>
          <w:lang w:eastAsia="zh-CN"/>
        </w:rPr>
      </w:pPr>
      <w:r>
        <w:rPr>
          <w:lang w:eastAsia="zh-CN"/>
        </w:rPr>
        <w:t>特此确认。</w:t>
      </w:r>
    </w:p>
    <w:p>
      <w:pPr>
        <w:ind w:firstLine="2834" w:firstLineChars="1277"/>
        <w:rPr>
          <w:lang w:eastAsia="zh-CN"/>
        </w:rPr>
      </w:pPr>
    </w:p>
    <w:p>
      <w:pPr>
        <w:ind w:firstLine="2834" w:firstLineChars="1277"/>
        <w:rPr>
          <w:lang w:eastAsia="zh-CN"/>
        </w:rPr>
      </w:pPr>
      <w:r>
        <w:rPr>
          <w:lang w:eastAsia="zh-CN"/>
        </w:rPr>
        <w:t>投标人：</w:t>
      </w:r>
      <w:r>
        <w:rPr>
          <w:rFonts w:ascii="Times New Roman" w:hAnsi="Times New Roman"/>
          <w:sz w:val="20"/>
          <w:szCs w:val="20"/>
          <w:u w:val="single"/>
          <w:lang w:eastAsia="zh-CN"/>
        </w:rPr>
        <w:tab/>
      </w:r>
      <w:r>
        <w:rPr>
          <w:lang w:eastAsia="zh-CN"/>
        </w:rPr>
        <w:t>（盖单位章）</w:t>
      </w:r>
    </w:p>
    <w:p>
      <w:pPr>
        <w:ind w:firstLine="2834" w:firstLineChars="1277"/>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pPr>
        <w:ind w:firstLine="2834" w:firstLineChars="1277"/>
        <w:rPr>
          <w:lang w:eastAsia="zh-CN"/>
        </w:rPr>
      </w:pPr>
    </w:p>
    <w:p>
      <w:pPr>
        <w:ind w:firstLine="5994" w:firstLineChars="2700"/>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pPr>
        <w:pStyle w:val="50"/>
        <w:rPr>
          <w:szCs w:val="21"/>
        </w:rPr>
      </w:pPr>
      <w:r>
        <w:br w:type="page"/>
      </w:r>
      <w:bookmarkEnd w:id="385"/>
      <w:bookmarkStart w:id="386" w:name="_Toc11609462"/>
      <w:bookmarkStart w:id="387" w:name="_Toc20757"/>
      <w:r>
        <w:t>第三章</w:t>
      </w:r>
      <w:r>
        <w:rPr>
          <w:rFonts w:hint="eastAsia"/>
        </w:rPr>
        <w:t xml:space="preserve">  </w:t>
      </w:r>
      <w:r>
        <w:t>评标办法（综合评估法）</w:t>
      </w:r>
      <w:bookmarkEnd w:id="386"/>
      <w:bookmarkEnd w:id="387"/>
    </w:p>
    <w:p>
      <w:pPr>
        <w:pStyle w:val="73"/>
        <w:rPr>
          <w:lang w:eastAsia="zh-CN"/>
        </w:rPr>
      </w:pPr>
      <w:bookmarkStart w:id="388" w:name="_Toc28665"/>
      <w:bookmarkStart w:id="389" w:name="_Toc26876"/>
      <w:bookmarkStart w:id="390" w:name="_Toc26604"/>
      <w:r>
        <w:rPr>
          <w:rFonts w:hint="eastAsia"/>
          <w:lang w:eastAsia="zh-CN"/>
        </w:rPr>
        <w:t>评标办法前附表</w:t>
      </w:r>
      <w:bookmarkEnd w:id="388"/>
      <w:bookmarkEnd w:id="389"/>
      <w:bookmarkEnd w:id="390"/>
    </w:p>
    <w:p>
      <w:pPr>
        <w:ind w:firstLine="0" w:firstLineChars="0"/>
        <w:jc w:val="center"/>
        <w:rPr>
          <w:b/>
          <w:sz w:val="28"/>
          <w:lang w:eastAsia="zh-CN"/>
        </w:rPr>
      </w:pPr>
      <w:r>
        <w:rPr>
          <w:rFonts w:hint="eastAsia"/>
          <w:b/>
          <w:sz w:val="28"/>
          <w:lang w:eastAsia="zh-CN"/>
        </w:rPr>
        <w:t>初步评审</w:t>
      </w:r>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2024" w:type="dxa"/>
            <w:gridSpan w:val="2"/>
            <w:tcBorders>
              <w:top w:val="single" w:color="auto" w:sz="4" w:space="0"/>
              <w:bottom w:val="single" w:color="auto" w:sz="4" w:space="0"/>
              <w:right w:val="single" w:color="auto" w:sz="4" w:space="0"/>
            </w:tcBorders>
            <w:vAlign w:val="center"/>
          </w:tcPr>
          <w:p>
            <w:pPr>
              <w:pStyle w:val="100"/>
            </w:pPr>
            <w:r>
              <w:t>条款号</w:t>
            </w:r>
          </w:p>
        </w:tc>
        <w:tc>
          <w:tcPr>
            <w:tcW w:w="2476" w:type="dxa"/>
            <w:tcBorders>
              <w:top w:val="single" w:color="auto" w:sz="4" w:space="0"/>
              <w:left w:val="single" w:color="auto" w:sz="4" w:space="0"/>
              <w:bottom w:val="single" w:color="auto" w:sz="4" w:space="0"/>
              <w:right w:val="single" w:color="auto" w:sz="4" w:space="0"/>
            </w:tcBorders>
            <w:vAlign w:val="center"/>
          </w:tcPr>
          <w:p>
            <w:pPr>
              <w:pStyle w:val="100"/>
            </w:pPr>
            <w: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pStyle w:val="100"/>
              <w:rPr>
                <w:rFonts w:ascii="Times New Roman" w:hAnsi="Times New Roman"/>
                <w:b/>
              </w:rPr>
            </w:pPr>
            <w: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2.1.1</w:t>
            </w:r>
          </w:p>
        </w:tc>
        <w:tc>
          <w:tcPr>
            <w:tcW w:w="1124" w:type="dxa"/>
            <w:vMerge w:val="restart"/>
            <w:tcBorders>
              <w:top w:val="single" w:color="auto" w:sz="4" w:space="0"/>
              <w:right w:val="single" w:color="auto" w:sz="4" w:space="0"/>
            </w:tcBorders>
            <w:vAlign w:val="center"/>
          </w:tcPr>
          <w:p>
            <w:pPr>
              <w:pStyle w:val="80"/>
            </w:pPr>
            <w: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投标函签字盖章</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有法定代表人（单</w:t>
            </w:r>
            <w:bookmarkStart w:id="391" w:name="_Toc144974551"/>
            <w:bookmarkStart w:id="392" w:name="_Toc384308269"/>
            <w:bookmarkStart w:id="393" w:name="_Toc247514008"/>
            <w:bookmarkStart w:id="394" w:name="_Toc369531574"/>
            <w:bookmarkStart w:id="395" w:name="_Toc247527609"/>
            <w:bookmarkStart w:id="396" w:name="_Toc361508643"/>
            <w:bookmarkStart w:id="397" w:name="_Toc6546"/>
            <w:bookmarkStart w:id="398" w:name="_Toc152045584"/>
            <w:bookmarkStart w:id="399" w:name="_Toc152042361"/>
            <w:bookmarkStart w:id="400" w:name="_Toc300835005"/>
            <w:bookmarkStart w:id="401" w:name="_Toc352691530"/>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pStyle w:val="80"/>
            </w:pPr>
            <w:r>
              <w:t>资格评审标准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营业执照</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不存在禁止投标的情形</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pStyle w:val="80"/>
            </w:pPr>
            <w:r>
              <w:t>2.1.3</w:t>
            </w:r>
          </w:p>
        </w:tc>
        <w:tc>
          <w:tcPr>
            <w:tcW w:w="1124" w:type="dxa"/>
            <w:vMerge w:val="restart"/>
            <w:tcBorders>
              <w:top w:val="single" w:color="auto" w:sz="4" w:space="0"/>
              <w:left w:val="single" w:color="auto" w:sz="4" w:space="0"/>
              <w:right w:val="single" w:color="auto" w:sz="4" w:space="0"/>
            </w:tcBorders>
            <w:vAlign w:val="center"/>
          </w:tcPr>
          <w:p>
            <w:pPr>
              <w:pStyle w:val="80"/>
            </w:pPr>
            <w: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投标报价</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投标内容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交货期</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交货地点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3</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技术性能指标</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4</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投标有效期</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投标保证金</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符合第二章“投标人须知”第3.4</w:t>
            </w:r>
            <w:r>
              <w:rPr>
                <w:rFonts w:hint="eastAsia"/>
                <w:lang w:eastAsia="zh-CN"/>
              </w:rPr>
              <w:t>.1项</w:t>
            </w:r>
            <w:r>
              <w:rPr>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rFonts w:hint="eastAsia"/>
                <w:lang w:eastAsia="zh-CN"/>
              </w:rPr>
              <w:t>技术规格书中的关键技术条款</w:t>
            </w:r>
          </w:p>
        </w:tc>
        <w:tc>
          <w:tcPr>
            <w:tcW w:w="4680" w:type="dxa"/>
            <w:tcBorders>
              <w:top w:val="single" w:color="auto" w:sz="4" w:space="0"/>
              <w:left w:val="single" w:color="auto" w:sz="4" w:space="0"/>
              <w:bottom w:val="single" w:color="auto" w:sz="4" w:space="0"/>
            </w:tcBorders>
            <w:vAlign w:val="center"/>
          </w:tcPr>
          <w:p>
            <w:pPr>
              <w:pStyle w:val="107"/>
              <w:ind w:firstLine="0" w:firstLineChars="0"/>
              <w:outlineLvl w:val="1"/>
              <w:rPr>
                <w:lang w:eastAsia="zh-CN"/>
              </w:rPr>
            </w:pPr>
            <w:r>
              <w:rPr>
                <w:rFonts w:hint="eastAsia"/>
                <w:lang w:eastAsia="zh-CN"/>
              </w:rPr>
              <w:t>见附件技术规格书或相关标准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right w:val="single" w:color="auto" w:sz="4" w:space="0"/>
            </w:tcBorders>
            <w:vAlign w:val="center"/>
          </w:tcPr>
          <w:p>
            <w:pPr>
              <w:pStyle w:val="78"/>
              <w:jc w:val="center"/>
              <w:rPr>
                <w:lang w:eastAsia="zh-CN"/>
              </w:rPr>
            </w:pPr>
            <w:r>
              <w:rPr>
                <w:rFonts w:hint="eastAsia"/>
                <w:lang w:eastAsia="zh-CN"/>
              </w:rPr>
              <w:t>其他</w:t>
            </w:r>
          </w:p>
        </w:tc>
        <w:tc>
          <w:tcPr>
            <w:tcW w:w="4680" w:type="dxa"/>
            <w:tcBorders>
              <w:top w:val="single" w:color="auto" w:sz="4" w:space="0"/>
              <w:left w:val="single" w:color="auto" w:sz="4" w:space="0"/>
            </w:tcBorders>
            <w:vAlign w:val="center"/>
          </w:tcPr>
          <w:p>
            <w:pPr>
              <w:pStyle w:val="78"/>
              <w:rPr>
                <w:i/>
                <w:sz w:val="18"/>
                <w:szCs w:val="18"/>
                <w:lang w:eastAsia="zh-CN"/>
              </w:rPr>
            </w:pPr>
            <w:r>
              <w:rPr>
                <w:rFonts w:hint="eastAsia"/>
                <w:lang w:eastAsia="zh-CN"/>
              </w:rPr>
              <w:t>第六章报价要求</w:t>
            </w:r>
          </w:p>
        </w:tc>
      </w:tr>
    </w:tbl>
    <w:p>
      <w:pPr>
        <w:ind w:firstLine="444"/>
        <w:jc w:val="center"/>
        <w:rPr>
          <w:rFonts w:ascii="Times New Roman" w:hAnsi="Times New Roman"/>
          <w:lang w:eastAsia="zh-CN"/>
        </w:rPr>
      </w:pPr>
    </w:p>
    <w:p>
      <w:pPr>
        <w:pStyle w:val="73"/>
        <w:rPr>
          <w:rFonts w:ascii="Times New Roman" w:hAnsi="Times New Roman"/>
          <w:lang w:eastAsia="zh-CN"/>
        </w:rPr>
      </w:pPr>
    </w:p>
    <w:p>
      <w:pPr>
        <w:ind w:firstLine="444"/>
        <w:rPr>
          <w:rFonts w:ascii="Times New Roman" w:hAnsi="Times New Roman"/>
          <w:lang w:eastAsia="zh-CN"/>
        </w:rPr>
      </w:pPr>
    </w:p>
    <w:p>
      <w:pPr>
        <w:pStyle w:val="73"/>
        <w:rPr>
          <w:rFonts w:hAnsi="方正黑体简体" w:cs="方正黑体简体"/>
          <w:lang w:eastAsia="zh-CN"/>
        </w:rPr>
      </w:pPr>
      <w:bookmarkStart w:id="402" w:name="_Toc11609464"/>
      <w:r>
        <w:rPr>
          <w:rFonts w:hAnsi="方正黑体简体" w:cs="方正黑体简体"/>
          <w:lang w:eastAsia="zh-CN"/>
        </w:rPr>
        <w:br w:type="page"/>
      </w:r>
      <w:bookmarkStart w:id="403" w:name="_Toc30798"/>
      <w:r>
        <w:rPr>
          <w:rFonts w:hint="eastAsia" w:hAnsi="方正黑体简体" w:cs="方正黑体简体"/>
          <w:lang w:eastAsia="zh-CN"/>
        </w:rPr>
        <w:t>1. 评标方法</w:t>
      </w:r>
      <w:bookmarkEnd w:id="402"/>
      <w:bookmarkEnd w:id="403"/>
    </w:p>
    <w:p>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pPr>
        <w:ind w:firstLine="444"/>
        <w:rPr>
          <w:lang w:eastAsia="zh-CN"/>
        </w:rPr>
      </w:pPr>
      <w:r>
        <w:rPr>
          <w:lang w:eastAsia="zh-CN"/>
        </w:rPr>
        <w:t>综合评分相等时，以投标报价</w:t>
      </w:r>
      <w:r>
        <w:rPr>
          <w:rFonts w:hint="eastAsia"/>
          <w:lang w:eastAsia="zh-CN"/>
        </w:rPr>
        <w:t>得分高</w:t>
      </w:r>
      <w:r>
        <w:rPr>
          <w:lang w:eastAsia="zh-CN"/>
        </w:rPr>
        <w:t>的优先；投标报价也相等的</w:t>
      </w:r>
      <w:r>
        <w:rPr>
          <w:rFonts w:hint="eastAsia"/>
          <w:lang w:eastAsia="zh-CN"/>
        </w:rPr>
        <w:t>，以</w:t>
      </w:r>
      <w:r>
        <w:rPr>
          <w:lang w:eastAsia="zh-CN"/>
        </w:rPr>
        <w:t>技术得分高的优先</w:t>
      </w:r>
      <w:r>
        <w:rPr>
          <w:rFonts w:hint="eastAsia"/>
          <w:lang w:eastAsia="zh-CN"/>
        </w:rPr>
        <w:t>；</w:t>
      </w:r>
      <w:r>
        <w:rPr>
          <w:lang w:eastAsia="zh-CN"/>
        </w:rPr>
        <w:t>如果技术得分也相</w:t>
      </w:r>
      <w:r>
        <w:rPr>
          <w:rFonts w:hint="eastAsia"/>
          <w:lang w:eastAsia="zh-CN"/>
        </w:rPr>
        <w:t>等</w:t>
      </w:r>
      <w:r>
        <w:rPr>
          <w:lang w:eastAsia="zh-CN"/>
        </w:rPr>
        <w:t>，</w:t>
      </w:r>
      <w:r>
        <w:rPr>
          <w:rFonts w:hint="eastAsia"/>
          <w:lang w:eastAsia="zh-CN"/>
        </w:rPr>
        <w:t>评标委员会采取随机抽取方式确定</w:t>
      </w:r>
      <w:r>
        <w:rPr>
          <w:lang w:eastAsia="zh-CN"/>
        </w:rPr>
        <w:t>。</w:t>
      </w:r>
      <w:r>
        <w:rPr>
          <w:rFonts w:hint="eastAsia"/>
          <w:lang w:eastAsia="zh-CN"/>
        </w:rPr>
        <w:t>（该条款适用于本项目所有情况）</w:t>
      </w:r>
    </w:p>
    <w:p>
      <w:pPr>
        <w:pStyle w:val="2"/>
        <w:ind w:firstLine="444"/>
        <w:rPr>
          <w:rFonts w:ascii="Times New Roman" w:hAnsi="Times New Roman"/>
          <w:lang w:eastAsia="zh-CN"/>
        </w:rPr>
      </w:pPr>
      <w:bookmarkStart w:id="404" w:name="_Toc11609465"/>
      <w:r>
        <w:rPr>
          <w:rFonts w:hint="eastAsia" w:ascii="Times New Roman" w:hAnsi="Times New Roman"/>
          <w:lang w:eastAsia="zh-CN"/>
        </w:rPr>
        <w:t>相同品牌产品的不同投标人参加同一包别下的投标的处理：目前有 《政府采购货物和服务招标投标管理办法》（财政部令第87号）、《工程建设项目货物招标投标办法》（七部委27号令）相关条款对同品牌产品的不同投标人参加同一包别情况下的处理，评标委员会可依据项目性质综合考虑参照执行。</w:t>
      </w:r>
    </w:p>
    <w:p>
      <w:pPr>
        <w:pStyle w:val="73"/>
        <w:rPr>
          <w:rFonts w:hAnsi="方正黑体简体" w:cs="方正黑体简体"/>
          <w:lang w:eastAsia="zh-CN"/>
        </w:rPr>
      </w:pPr>
      <w:bookmarkStart w:id="405" w:name="_Toc26724"/>
      <w:r>
        <w:rPr>
          <w:rFonts w:hint="eastAsia" w:hAnsi="方正黑体简体" w:cs="方正黑体简体"/>
          <w:lang w:eastAsia="zh-CN"/>
        </w:rPr>
        <w:t>2. 评审标准</w:t>
      </w:r>
      <w:bookmarkEnd w:id="404"/>
      <w:bookmarkEnd w:id="405"/>
    </w:p>
    <w:p>
      <w:pPr>
        <w:pStyle w:val="84"/>
        <w:rPr>
          <w:rFonts w:hAnsi="方正黑体简体" w:cs="方正黑体简体"/>
        </w:rPr>
      </w:pPr>
      <w:bookmarkStart w:id="406" w:name="_Toc11609466"/>
      <w:bookmarkStart w:id="407" w:name="_Toc14800"/>
      <w:r>
        <w:rPr>
          <w:rFonts w:hint="eastAsia" w:hAnsi="方正黑体简体" w:cs="方正黑体简体"/>
        </w:rPr>
        <w:t>2.1 初步评审标准</w:t>
      </w:r>
      <w:bookmarkEnd w:id="406"/>
      <w:bookmarkEnd w:id="407"/>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84"/>
        <w:rPr>
          <w:rFonts w:hAnsi="方正黑体简体" w:cs="方正黑体简体"/>
        </w:rPr>
      </w:pPr>
      <w:bookmarkStart w:id="408" w:name="_Toc11609467"/>
      <w:bookmarkStart w:id="409" w:name="_Toc11831"/>
      <w:r>
        <w:rPr>
          <w:rFonts w:hint="eastAsia" w:hAnsi="方正黑体简体" w:cs="方正黑体简体"/>
        </w:rPr>
        <w:t>2.2 分值构成与评分标准</w:t>
      </w:r>
      <w:bookmarkEnd w:id="408"/>
      <w:bookmarkEnd w:id="409"/>
    </w:p>
    <w:p>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pPr>
        <w:ind w:firstLine="444"/>
        <w:rPr>
          <w:lang w:eastAsia="zh-CN"/>
        </w:rPr>
      </w:pPr>
      <w:r>
        <w:rPr>
          <w:rFonts w:hint="eastAsia"/>
          <w:lang w:eastAsia="zh-CN"/>
        </w:rPr>
        <w:t>见附件1-1 评标方法及授标原则</w:t>
      </w:r>
    </w:p>
    <w:p>
      <w:pPr>
        <w:ind w:firstLine="444"/>
        <w:rPr>
          <w:lang w:eastAsia="zh-CN"/>
        </w:rPr>
      </w:pPr>
      <w:r>
        <w:rPr>
          <w:lang w:eastAsia="zh-CN"/>
        </w:rPr>
        <w:t>2.2.</w:t>
      </w:r>
      <w:r>
        <w:rPr>
          <w:rFonts w:hint="eastAsia"/>
          <w:lang w:eastAsia="zh-CN"/>
        </w:rPr>
        <w:t>3</w:t>
      </w:r>
      <w:r>
        <w:rPr>
          <w:lang w:eastAsia="zh-CN"/>
        </w:rPr>
        <w:t xml:space="preserve"> 评分标准</w:t>
      </w:r>
    </w:p>
    <w:p>
      <w:pPr>
        <w:ind w:firstLine="444"/>
        <w:rPr>
          <w:lang w:eastAsia="zh-CN"/>
        </w:rPr>
      </w:pPr>
      <w:r>
        <w:rPr>
          <w:rFonts w:hint="eastAsia"/>
          <w:lang w:eastAsia="zh-CN"/>
        </w:rPr>
        <w:t>见详细评审附件</w:t>
      </w:r>
    </w:p>
    <w:p>
      <w:pPr>
        <w:pStyle w:val="73"/>
        <w:rPr>
          <w:rFonts w:hAnsi="方正黑体简体" w:cs="方正黑体简体"/>
          <w:lang w:eastAsia="zh-CN"/>
        </w:rPr>
      </w:pPr>
      <w:bookmarkStart w:id="410" w:name="_Toc11609468"/>
      <w:bookmarkStart w:id="411" w:name="_Toc16435"/>
      <w:r>
        <w:rPr>
          <w:rFonts w:hint="eastAsia" w:hAnsi="方正黑体简体" w:cs="方正黑体简体"/>
          <w:lang w:eastAsia="zh-CN"/>
        </w:rPr>
        <w:t>3. 评标程序</w:t>
      </w:r>
      <w:bookmarkEnd w:id="410"/>
      <w:bookmarkEnd w:id="411"/>
    </w:p>
    <w:p>
      <w:pPr>
        <w:pStyle w:val="84"/>
        <w:rPr>
          <w:rFonts w:hAnsi="方正黑体简体" w:cs="方正黑体简体"/>
        </w:rPr>
      </w:pPr>
      <w:bookmarkStart w:id="412" w:name="_Toc11609469"/>
      <w:bookmarkStart w:id="413" w:name="_Toc11224"/>
      <w:r>
        <w:rPr>
          <w:rFonts w:hint="eastAsia" w:hAnsi="方正黑体简体" w:cs="方正黑体简体"/>
        </w:rPr>
        <w:t>3.1 初步评审</w:t>
      </w:r>
      <w:bookmarkEnd w:id="412"/>
      <w:bookmarkEnd w:id="413"/>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414" w:name="_Toc384308277"/>
      <w:bookmarkStart w:id="415" w:name="_Toc144974570"/>
      <w:bookmarkStart w:id="416" w:name="_Toc152045603"/>
      <w:bookmarkStart w:id="417" w:name="_Toc152042380"/>
      <w:bookmarkStart w:id="418" w:name="_Toc352691538"/>
      <w:bookmarkStart w:id="419" w:name="_Toc300835013"/>
      <w:bookmarkStart w:id="420" w:name="_Toc247514027"/>
      <w:bookmarkStart w:id="421" w:name="_Toc369531582"/>
      <w:bookmarkStart w:id="422" w:name="_Toc361508651"/>
      <w:bookmarkStart w:id="423" w:name="_Toc247527628"/>
      <w:bookmarkStart w:id="424" w:name="_Toc2907"/>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84"/>
        <w:rPr>
          <w:rFonts w:hAnsi="方正黑体简体" w:cs="方正黑体简体"/>
        </w:rPr>
      </w:pPr>
      <w:bookmarkStart w:id="425" w:name="_Toc11609470"/>
      <w:bookmarkStart w:id="426" w:name="_Toc30349"/>
      <w:r>
        <w:rPr>
          <w:rFonts w:hint="eastAsia" w:hAnsi="方正黑体简体" w:cs="方正黑体简体"/>
        </w:rPr>
        <w:t>3.2 详细评审</w:t>
      </w:r>
      <w:bookmarkEnd w:id="425"/>
      <w:bookmarkEnd w:id="426"/>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4"/>
        <w:rPr>
          <w:rFonts w:hAnsi="方正黑体简体" w:cs="方正黑体简体"/>
        </w:rPr>
      </w:pPr>
      <w:bookmarkStart w:id="427" w:name="_Toc11609471"/>
      <w:bookmarkStart w:id="428" w:name="_Toc22069"/>
      <w:r>
        <w:rPr>
          <w:rFonts w:hint="eastAsia" w:hAnsi="方正黑体简体" w:cs="方正黑体简体"/>
        </w:rPr>
        <w:t>3.3 投标文件的澄清</w:t>
      </w:r>
      <w:bookmarkEnd w:id="427"/>
      <w:bookmarkEnd w:id="428"/>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84"/>
        <w:rPr>
          <w:rFonts w:hAnsi="方正黑体简体" w:cs="方正黑体简体"/>
        </w:rPr>
      </w:pPr>
      <w:bookmarkStart w:id="429" w:name="_Toc11609472"/>
      <w:bookmarkStart w:id="430" w:name="_Toc32210"/>
      <w:r>
        <w:rPr>
          <w:rFonts w:hint="eastAsia" w:hAnsi="方正黑体简体" w:cs="方正黑体简体"/>
        </w:rPr>
        <w:t>3.4 评标结果</w:t>
      </w:r>
      <w:bookmarkEnd w:id="429"/>
      <w:bookmarkEnd w:id="430"/>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29148"/>
      <w:bookmarkStart w:id="432" w:name="_Toc6314"/>
      <w:bookmarkStart w:id="433" w:name="_Toc11609473"/>
    </w:p>
    <w:p>
      <w:pPr>
        <w:ind w:firstLine="0" w:firstLineChars="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pPr>
        <w:ind w:firstLine="446"/>
        <w:rPr>
          <w:rFonts w:ascii="Times New Roman" w:hAnsi="Times New Roman"/>
          <w:b/>
          <w:bCs/>
          <w:lang w:eastAsia="zh-CN"/>
        </w:rPr>
      </w:pPr>
      <w:r>
        <w:rPr>
          <w:rFonts w:hint="eastAsia" w:ascii="Times New Roman" w:hAnsi="Times New Roman"/>
          <w:b/>
          <w:bCs/>
          <w:lang w:eastAsia="zh-CN"/>
        </w:rPr>
        <w:t xml:space="preserve">  《政府采购货物和服务招标投标管理办法》（财政部令第87号）：</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非单一产品采购项目，采购人应当根据采购项目技术构成、产品价格比重等合理确定核心产品，并在招标文件中载明。多家投标人提供的核心产品品牌相同的，按前两款规定处理。</w:t>
      </w:r>
    </w:p>
    <w:p>
      <w:pPr>
        <w:pStyle w:val="57"/>
        <w:rPr>
          <w:rFonts w:ascii="Times New Roman" w:hAnsi="Times New Roman" w:eastAsia="宋体"/>
          <w:spacing w:val="6"/>
          <w:sz w:val="21"/>
        </w:rPr>
      </w:pPr>
    </w:p>
    <w:p>
      <w:pPr>
        <w:ind w:firstLine="446"/>
        <w:rPr>
          <w:rFonts w:ascii="Times New Roman" w:hAnsi="Times New Roman"/>
          <w:b/>
          <w:bCs/>
          <w:lang w:eastAsia="zh-CN"/>
        </w:rPr>
      </w:pPr>
      <w:r>
        <w:rPr>
          <w:rFonts w:hint="eastAsia" w:ascii="Times New Roman" w:hAnsi="Times New Roman"/>
          <w:b/>
          <w:bCs/>
          <w:lang w:eastAsia="zh-CN"/>
        </w:rPr>
        <w:t>《工程建设项目货物招标投标办法》（七部委27号令）</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第三十二条　投标人是响应招标、参加投标竞争的法人或者其他组织。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法定代表人为同一个人的两个及两个以上法人，母公司、全资子公司及其控股公司，都不得在同一货物招标中同时投标。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一个制造商对同一品牌同一型号的货物，仅能委托一个代理商参加投标，否则应作废标处理。</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违反前两款规定的，相关投标均无效</w:t>
      </w:r>
    </w:p>
    <w:p>
      <w:pPr>
        <w:pStyle w:val="57"/>
        <w:rPr>
          <w:rFonts w:ascii="Times New Roman" w:hAnsi="Times New Roman" w:eastAsia="宋体"/>
          <w:spacing w:val="6"/>
          <w:sz w:val="21"/>
        </w:rPr>
      </w:pPr>
    </w:p>
    <w:p>
      <w:pPr>
        <w:pStyle w:val="57"/>
        <w:rPr>
          <w:rFonts w:ascii="Times New Roman" w:hAnsi="Times New Roman" w:eastAsia="宋体"/>
          <w:spacing w:val="6"/>
          <w:sz w:val="21"/>
        </w:rPr>
      </w:pPr>
    </w:p>
    <w:p>
      <w:pPr>
        <w:pStyle w:val="57"/>
      </w:pPr>
    </w:p>
    <w:p>
      <w:pPr>
        <w:pStyle w:val="57"/>
      </w:pPr>
    </w:p>
    <w:p>
      <w:pPr>
        <w:pStyle w:val="57"/>
      </w:pPr>
    </w:p>
    <w:p>
      <w:pPr>
        <w:ind w:firstLine="0" w:firstLineChars="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pPr>
        <w:spacing w:line="480" w:lineRule="auto"/>
        <w:ind w:firstLine="420"/>
        <w:rPr>
          <w:szCs w:val="21"/>
        </w:rPr>
      </w:pPr>
      <w:r>
        <w:rPr>
          <w:szCs w:val="21"/>
        </w:rPr>
        <w:object>
          <v:shape id="_x0000_i1025" o:spt="75" type="#_x0000_t75" style="height:31pt;width:227.7pt;" o:ole="t" filled="f" o:preferrelative="t" stroked="f" coordsize="21600,21600">
            <v:path/>
            <v:fill on="f" focussize="0,0"/>
            <v:stroke on="f" joinstyle="miter"/>
            <v:imagedata r:id="rId23" o:title=""/>
            <o:lock v:ext="edit" aspectratio="t"/>
            <w10:wrap type="none"/>
            <w10:anchorlock/>
          </v:shape>
          <o:OLEObject Type="Embed" ProgID="Equation.3" ShapeID="_x0000_i1025" DrawAspect="Content" ObjectID="_1468075725" r:id="rId22">
            <o:LockedField>false</o:LockedField>
          </o:OLEObject>
        </w:object>
      </w:r>
    </w:p>
    <w:p>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pPr>
        <w:ind w:left="444" w:firstLine="0" w:firstLineChars="0"/>
        <w:jc w:val="center"/>
        <w:rPr>
          <w:rStyle w:val="85"/>
          <w:lang w:eastAsia="zh-CN"/>
        </w:rPr>
      </w:pPr>
      <w:r>
        <w:rPr>
          <w:lang w:eastAsia="zh-CN"/>
        </w:rPr>
        <w:br w:type="page"/>
      </w:r>
      <w:bookmarkStart w:id="435" w:name="_Toc24937"/>
      <w:r>
        <w:rPr>
          <w:rStyle w:val="85"/>
          <w:lang w:eastAsia="zh-CN"/>
        </w:rPr>
        <w:t>第四章</w:t>
      </w:r>
      <w:r>
        <w:rPr>
          <w:rStyle w:val="85"/>
          <w:rFonts w:hint="eastAsia"/>
          <w:lang w:eastAsia="zh-CN"/>
        </w:rPr>
        <w:t xml:space="preserve">  </w:t>
      </w:r>
      <w:r>
        <w:rPr>
          <w:rStyle w:val="85"/>
          <w:lang w:eastAsia="zh-CN"/>
        </w:rPr>
        <w:t>合同条款及格式</w:t>
      </w:r>
      <w:bookmarkEnd w:id="434"/>
    </w:p>
    <w:bookmarkEnd w:id="435"/>
    <w:p>
      <w:pPr>
        <w:pStyle w:val="107"/>
        <w:ind w:firstLine="0" w:firstLineChars="0"/>
        <w:outlineLvl w:val="1"/>
        <w:rPr>
          <w:b/>
          <w:i/>
          <w:iCs/>
          <w:lang w:eastAsia="zh-CN"/>
        </w:rPr>
      </w:pPr>
      <w:bookmarkStart w:id="436" w:name="_Toc11609515"/>
      <w:bookmarkStart w:id="437" w:name="_Toc247085853"/>
      <w:bookmarkStart w:id="438" w:name="_Toc246997081"/>
      <w:bookmarkStart w:id="439" w:name="_Toc179632787"/>
      <w:bookmarkStart w:id="440" w:name="_Toc246996338"/>
      <w:bookmarkStart w:id="441" w:name="_Toc247527798"/>
      <w:bookmarkStart w:id="442" w:name="_Toc152042388"/>
      <w:bookmarkStart w:id="443" w:name="_Toc247514197"/>
      <w:bookmarkStart w:id="444" w:name="_Toc144974829"/>
      <w:bookmarkStart w:id="445" w:name="_Toc184635122"/>
      <w:bookmarkStart w:id="446" w:name="_Toc300835199"/>
      <w:bookmarkStart w:id="447" w:name="_Toc144974578"/>
      <w:bookmarkStart w:id="448" w:name="_Toc152045610"/>
      <w:bookmarkStart w:id="449" w:name="_Toc152042549"/>
      <w:r>
        <w:rPr>
          <w:rFonts w:hint="eastAsia"/>
          <w:b/>
          <w:lang w:eastAsia="zh-CN"/>
        </w:rPr>
        <w:t>格式Ⅴ</w:t>
      </w:r>
      <w:r>
        <w:rPr>
          <w:b/>
          <w:lang w:eastAsia="zh-CN"/>
        </w:rPr>
        <w:t>-1</w:t>
      </w:r>
      <w:r>
        <w:rPr>
          <w:rFonts w:hint="eastAsia"/>
          <w:b/>
          <w:lang w:eastAsia="zh-CN"/>
        </w:rPr>
        <w:t xml:space="preserve">．合同专用条款 </w:t>
      </w:r>
      <w:r>
        <w:rPr>
          <w:rFonts w:hint="eastAsia"/>
          <w:b/>
          <w:i/>
          <w:iCs/>
          <w:lang w:eastAsia="zh-CN"/>
        </w:rPr>
        <w:t xml:space="preserve"> </w:t>
      </w:r>
    </w:p>
    <w:p>
      <w:pPr>
        <w:tabs>
          <w:tab w:val="left" w:pos="0"/>
        </w:tabs>
        <w:spacing w:line="560" w:lineRule="exact"/>
        <w:ind w:firstLine="444"/>
        <w:rPr>
          <w:rFonts w:hint="eastAsia" w:cs="宋体"/>
          <w:szCs w:val="21"/>
          <w:lang w:eastAsia="zh-CN"/>
        </w:rPr>
      </w:pPr>
      <w:r>
        <w:rPr>
          <w:rFonts w:hint="eastAsia"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pPr>
        <w:tabs>
          <w:tab w:val="left" w:pos="0"/>
        </w:tabs>
        <w:spacing w:line="560" w:lineRule="exact"/>
        <w:ind w:firstLine="444"/>
        <w:rPr>
          <w:rFonts w:hint="eastAsia" w:cs="宋体"/>
          <w:szCs w:val="21"/>
          <w:lang w:eastAsia="zh-CN"/>
        </w:rPr>
      </w:pPr>
      <w:r>
        <w:rPr>
          <w:rFonts w:hint="eastAsia" w:cs="宋体"/>
          <w:szCs w:val="21"/>
          <w:lang w:eastAsia="zh-CN"/>
        </w:rPr>
        <w:t>2、代储代销按《辽河油田公司物资代储代销管理细则》执行（代储代销费率按实际结算标的额的2%收取）。</w:t>
      </w:r>
    </w:p>
    <w:p>
      <w:pPr>
        <w:tabs>
          <w:tab w:val="left" w:pos="0"/>
        </w:tabs>
        <w:spacing w:line="560" w:lineRule="exact"/>
        <w:ind w:firstLine="444"/>
        <w:rPr>
          <w:rFonts w:hint="eastAsia" w:cs="宋体"/>
          <w:szCs w:val="21"/>
          <w:lang w:eastAsia="zh-CN"/>
        </w:rPr>
      </w:pPr>
      <w:r>
        <w:rPr>
          <w:rFonts w:hint="eastAsia" w:cs="宋体"/>
          <w:szCs w:val="21"/>
          <w:lang w:eastAsia="zh-CN"/>
        </w:rPr>
        <w:t>3、质量要求及技术标准：按不低于需方要求的产品标准、技术要求执行。供方对质量实行三包：修理、更换、退货，因质量问题造成的一切损失由供方负责。</w:t>
      </w:r>
    </w:p>
    <w:p>
      <w:pPr>
        <w:tabs>
          <w:tab w:val="left" w:pos="0"/>
        </w:tabs>
        <w:spacing w:line="560" w:lineRule="exact"/>
        <w:ind w:firstLine="444"/>
        <w:rPr>
          <w:rFonts w:hint="eastAsia" w:cs="宋体"/>
          <w:szCs w:val="21"/>
          <w:lang w:eastAsia="zh-CN"/>
        </w:rPr>
      </w:pPr>
      <w:r>
        <w:rPr>
          <w:rFonts w:hint="eastAsia" w:cs="宋体"/>
          <w:szCs w:val="21"/>
          <w:lang w:eastAsia="zh-CN"/>
        </w:rPr>
        <w:t>4、运输费用：由供方负责运抵需方指定地点，期间所发生的全部费用由供方承担。</w:t>
      </w:r>
    </w:p>
    <w:p>
      <w:pPr>
        <w:tabs>
          <w:tab w:val="left" w:pos="0"/>
        </w:tabs>
        <w:spacing w:line="560" w:lineRule="exact"/>
        <w:ind w:firstLine="444"/>
        <w:rPr>
          <w:rFonts w:hint="eastAsia" w:cs="宋体"/>
          <w:szCs w:val="21"/>
          <w:lang w:eastAsia="zh-CN"/>
        </w:rPr>
      </w:pPr>
      <w:r>
        <w:rPr>
          <w:rFonts w:hint="eastAsia" w:cs="宋体"/>
          <w:szCs w:val="21"/>
          <w:lang w:eastAsia="zh-CN"/>
        </w:rPr>
        <w:t>5、验收方式：由物资分公司按合同约定组织验收。</w:t>
      </w:r>
    </w:p>
    <w:p>
      <w:pPr>
        <w:tabs>
          <w:tab w:val="left" w:pos="0"/>
        </w:tabs>
        <w:spacing w:line="560" w:lineRule="exact"/>
        <w:ind w:firstLine="444"/>
        <w:rPr>
          <w:rFonts w:hint="eastAsia" w:cs="宋体"/>
          <w:szCs w:val="21"/>
          <w:lang w:eastAsia="zh-CN"/>
        </w:rPr>
      </w:pPr>
      <w:r>
        <w:rPr>
          <w:rFonts w:hint="eastAsia" w:cs="宋体"/>
          <w:szCs w:val="21"/>
          <w:lang w:eastAsia="zh-CN"/>
        </w:rPr>
        <w:t>6、买受人有权对产品生产过程进行驻厂监造、入厂见证质控、出厂检验测试，但并不免除出卖人产品质量责任。</w:t>
      </w:r>
    </w:p>
    <w:p>
      <w:pPr>
        <w:tabs>
          <w:tab w:val="left" w:pos="0"/>
        </w:tabs>
        <w:spacing w:line="560" w:lineRule="exact"/>
        <w:ind w:firstLine="444"/>
        <w:rPr>
          <w:rFonts w:hint="eastAsia" w:cs="宋体"/>
          <w:szCs w:val="21"/>
          <w:lang w:eastAsia="zh-CN"/>
        </w:rPr>
      </w:pPr>
      <w:r>
        <w:rPr>
          <w:rFonts w:hint="eastAsia" w:cs="宋体"/>
          <w:szCs w:val="21"/>
          <w:lang w:eastAsia="zh-CN"/>
        </w:rPr>
        <w:t>7、包装、标识要求：包装要适宜汽运及多次搬运，防湿、防潮；防止产品撞击、防震荡、挤压，单件产品本体应有制造商永久性标识。</w:t>
      </w:r>
    </w:p>
    <w:p>
      <w:pPr>
        <w:tabs>
          <w:tab w:val="left" w:pos="0"/>
        </w:tabs>
        <w:spacing w:line="560" w:lineRule="exact"/>
        <w:ind w:firstLine="444"/>
        <w:rPr>
          <w:rFonts w:hint="eastAsia" w:cs="宋体"/>
          <w:szCs w:val="21"/>
          <w:lang w:eastAsia="zh-CN"/>
        </w:rPr>
      </w:pPr>
      <w:r>
        <w:rPr>
          <w:rFonts w:hint="eastAsia" w:cs="宋体"/>
          <w:szCs w:val="21"/>
          <w:lang w:eastAsia="zh-CN"/>
        </w:rPr>
        <w:t>8、技术资料：出卖人在供货时需按合同约定执行提供各种纸质或电子版资料，如合格证、说明书等。</w:t>
      </w:r>
    </w:p>
    <w:p>
      <w:pPr>
        <w:tabs>
          <w:tab w:val="left" w:pos="0"/>
        </w:tabs>
        <w:spacing w:line="560" w:lineRule="exact"/>
        <w:ind w:firstLine="444"/>
        <w:rPr>
          <w:rFonts w:hint="eastAsia" w:cs="宋体"/>
          <w:szCs w:val="21"/>
          <w:lang w:eastAsia="zh-CN"/>
        </w:rPr>
      </w:pPr>
      <w:r>
        <w:rPr>
          <w:rFonts w:hint="eastAsia" w:cs="宋体"/>
          <w:szCs w:val="21"/>
          <w:lang w:eastAsia="zh-CN"/>
        </w:rPr>
        <w:t>9、违约责任：出卖人未按合同约定交货，或需要出卖人对设备进行指导安装、指导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5日未交货，或仍不能完成对设备的指导安装、指导调试的，买受人有权解除合同。</w:t>
      </w:r>
    </w:p>
    <w:p>
      <w:pPr>
        <w:tabs>
          <w:tab w:val="left" w:pos="0"/>
        </w:tabs>
        <w:spacing w:line="560" w:lineRule="exact"/>
        <w:ind w:firstLine="444"/>
        <w:rPr>
          <w:rFonts w:hint="eastAsia" w:cs="宋体"/>
          <w:szCs w:val="21"/>
          <w:lang w:eastAsia="zh-CN"/>
        </w:rPr>
      </w:pPr>
      <w:r>
        <w:rPr>
          <w:rFonts w:hint="eastAsia" w:cs="宋体"/>
          <w:szCs w:val="21"/>
          <w:lang w:eastAsia="zh-CN"/>
        </w:rPr>
        <w:t>10、解决合同纠纷的方式：双方协商或通过买受人住所地人民法院诉讼解决。</w:t>
      </w:r>
    </w:p>
    <w:p>
      <w:pPr>
        <w:tabs>
          <w:tab w:val="left" w:pos="0"/>
        </w:tabs>
        <w:spacing w:line="560" w:lineRule="exact"/>
        <w:ind w:firstLine="444"/>
        <w:rPr>
          <w:rFonts w:cs="宋体"/>
          <w:szCs w:val="21"/>
          <w:lang w:eastAsia="zh-CN"/>
        </w:rPr>
      </w:pPr>
      <w:r>
        <w:rPr>
          <w:rFonts w:hint="eastAsia" w:cs="宋体"/>
          <w:szCs w:val="21"/>
          <w:lang w:eastAsia="zh-CN"/>
        </w:rPr>
        <w:t>11、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pPr>
        <w:ind w:firstLine="2247"/>
        <w:rPr>
          <w:rFonts w:ascii="方正黑体简体" w:hAnsi="方正黑体简体" w:eastAsia="方正黑体简体" w:cs="方正黑体简体"/>
          <w:b/>
          <w:bCs/>
          <w:spacing w:val="140"/>
          <w:sz w:val="84"/>
          <w:szCs w:val="84"/>
          <w:lang w:eastAsia="zh-CN"/>
        </w:rPr>
      </w:pPr>
      <w:r>
        <w:rPr>
          <w:rFonts w:ascii="方正黑体简体" w:hAnsi="方正黑体简体" w:eastAsia="方正黑体简体" w:cs="方正黑体简体"/>
          <w:b/>
          <w:bCs/>
          <w:spacing w:val="140"/>
          <w:sz w:val="84"/>
          <w:szCs w:val="84"/>
          <w:lang w:eastAsia="zh-CN"/>
        </w:rPr>
        <w:br w:type="page"/>
      </w:r>
    </w:p>
    <w:p>
      <w:pPr>
        <w:pStyle w:val="6"/>
        <w:spacing w:before="60" w:after="60"/>
        <w:ind w:firstLine="1123"/>
        <w:rPr>
          <w:rFonts w:ascii="方正黑体简体" w:hAnsi="方正黑体简体" w:cs="方正黑体简体"/>
          <w:b/>
          <w:bCs/>
          <w:spacing w:val="140"/>
          <w:sz w:val="84"/>
          <w:szCs w:val="84"/>
          <w:lang w:eastAsia="zh-CN"/>
        </w:rPr>
      </w:pPr>
    </w:p>
    <w:p>
      <w:pPr>
        <w:pStyle w:val="6"/>
        <w:spacing w:before="60" w:after="60"/>
        <w:ind w:firstLine="280"/>
        <w:rPr>
          <w:lang w:eastAsia="zh-CN"/>
        </w:rPr>
      </w:pPr>
    </w:p>
    <w:p>
      <w:pPr>
        <w:pStyle w:val="65"/>
        <w:spacing w:before="120"/>
        <w:rPr>
          <w:lang w:eastAsia="zh-CN"/>
        </w:rPr>
      </w:pPr>
      <w:bookmarkStart w:id="450" w:name="_Toc23753"/>
      <w:r>
        <w:rPr>
          <w:lang w:eastAsia="zh-CN"/>
        </w:rPr>
        <w:t>第</w:t>
      </w:r>
      <w:r>
        <w:rPr>
          <w:rFonts w:hint="eastAsia"/>
          <w:lang w:eastAsia="zh-CN"/>
        </w:rPr>
        <w:t>二</w:t>
      </w:r>
      <w:r>
        <w:rPr>
          <w:lang w:eastAsia="zh-CN"/>
        </w:rPr>
        <w:t>卷</w:t>
      </w:r>
      <w:bookmarkEnd w:id="450"/>
    </w:p>
    <w:bookmarkEnd w:id="436"/>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sectPr>
          <w:footerReference r:id="rId14" w:type="default"/>
          <w:pgSz w:w="11907" w:h="16840"/>
          <w:pgMar w:top="1474" w:right="1156" w:bottom="1531" w:left="1474" w:header="720" w:footer="720" w:gutter="397"/>
          <w:cols w:space="720" w:num="1"/>
          <w:docGrid w:linePitch="317" w:charSpace="0"/>
        </w:sectPr>
      </w:pPr>
      <w:bookmarkStart w:id="451" w:name="_Toc11609516"/>
    </w:p>
    <w:p>
      <w:pPr>
        <w:pStyle w:val="50"/>
        <w:ind w:left="0"/>
      </w:pPr>
      <w:bookmarkStart w:id="452" w:name="_Toc6127"/>
      <w:r>
        <w:t>第五章</w:t>
      </w:r>
      <w:r>
        <w:rPr>
          <w:rFonts w:hint="eastAsia"/>
        </w:rPr>
        <w:t xml:space="preserve">  </w:t>
      </w:r>
      <w:r>
        <w:t>供货要求</w:t>
      </w:r>
      <w:bookmarkEnd w:id="437"/>
      <w:bookmarkEnd w:id="438"/>
      <w:bookmarkEnd w:id="439"/>
      <w:bookmarkEnd w:id="440"/>
      <w:bookmarkEnd w:id="451"/>
      <w:bookmarkEnd w:id="452"/>
    </w:p>
    <w:p>
      <w:pPr>
        <w:pStyle w:val="73"/>
        <w:rPr>
          <w:rFonts w:ascii="Times New Roman" w:hAnsi="Times New Roman"/>
          <w:szCs w:val="28"/>
          <w:lang w:eastAsia="zh-CN"/>
        </w:rPr>
      </w:pPr>
      <w:bookmarkStart w:id="453" w:name="_Toc11609517"/>
      <w:bookmarkStart w:id="454" w:name="_Toc16290"/>
      <w:r>
        <w:rPr>
          <w:rFonts w:ascii="Times New Roman" w:hAnsi="Times New Roman"/>
          <w:szCs w:val="28"/>
          <w:lang w:eastAsia="zh-CN"/>
        </w:rPr>
        <w:t>一、项目概况及总体要求</w:t>
      </w:r>
      <w:bookmarkEnd w:id="453"/>
      <w:bookmarkEnd w:id="454"/>
    </w:p>
    <w:p>
      <w:pPr>
        <w:ind w:firstLine="444"/>
        <w:rPr>
          <w:rFonts w:hint="eastAsia"/>
          <w:lang w:eastAsia="zh-CN"/>
        </w:rPr>
      </w:pPr>
      <w:r>
        <w:rPr>
          <w:rFonts w:hint="eastAsia"/>
          <w:lang w:val="en-US" w:eastAsia="zh-CN"/>
        </w:rPr>
        <w:t>详见招标公告</w:t>
      </w:r>
      <w:r>
        <w:rPr>
          <w:rFonts w:hint="eastAsia"/>
          <w:lang w:eastAsia="zh-CN"/>
        </w:rPr>
        <w:t>。</w:t>
      </w:r>
    </w:p>
    <w:p>
      <w:pPr>
        <w:pStyle w:val="6"/>
        <w:rPr>
          <w:lang w:eastAsia="zh-CN"/>
        </w:rPr>
      </w:pPr>
    </w:p>
    <w:p>
      <w:pPr>
        <w:pStyle w:val="73"/>
        <w:rPr>
          <w:rFonts w:ascii="Times New Roman" w:hAnsi="Times New Roman"/>
          <w:szCs w:val="28"/>
          <w:lang w:eastAsia="zh-CN"/>
        </w:rPr>
      </w:pPr>
      <w:bookmarkStart w:id="455" w:name="_Toc11609519"/>
      <w:bookmarkStart w:id="456" w:name="_Toc23111"/>
      <w:r>
        <w:rPr>
          <w:rFonts w:ascii="Times New Roman" w:hAnsi="Times New Roman"/>
          <w:szCs w:val="28"/>
          <w:lang w:eastAsia="zh-CN"/>
        </w:rPr>
        <w:t>二、</w:t>
      </w:r>
      <w:bookmarkEnd w:id="455"/>
      <w:r>
        <w:rPr>
          <w:rFonts w:hint="eastAsia" w:ascii="Times New Roman" w:hAnsi="Times New Roman"/>
          <w:szCs w:val="28"/>
          <w:lang w:eastAsia="zh-CN"/>
        </w:rPr>
        <w:t>主要技术方案及质量要求</w:t>
      </w:r>
      <w:bookmarkEnd w:id="456"/>
    </w:p>
    <w:p>
      <w:pPr>
        <w:ind w:firstLine="444"/>
        <w:rPr>
          <w:rFonts w:hint="eastAsia"/>
          <w:color w:val="FF0000"/>
          <w:lang w:eastAsia="zh-CN"/>
        </w:rPr>
      </w:pPr>
      <w:r>
        <w:rPr>
          <w:rFonts w:hint="eastAsia"/>
          <w:color w:val="FF0000"/>
          <w:lang w:val="en-US" w:eastAsia="zh-CN"/>
        </w:rPr>
        <w:t>1、</w:t>
      </w:r>
      <w:r>
        <w:rPr>
          <w:rFonts w:hint="eastAsia"/>
          <w:color w:val="FF0000"/>
          <w:lang w:eastAsia="zh-CN"/>
        </w:rPr>
        <w:t>产品质量符合相关标准要求，详见附件1。</w:t>
      </w:r>
    </w:p>
    <w:p>
      <w:pPr>
        <w:ind w:firstLine="444"/>
        <w:rPr>
          <w:color w:val="FF0000"/>
          <w:lang w:eastAsia="zh-CN"/>
        </w:rPr>
      </w:pPr>
      <w:r>
        <w:rPr>
          <w:rFonts w:hint="eastAsia"/>
          <w:color w:val="FF0000"/>
          <w:lang w:eastAsia="zh-CN"/>
        </w:rPr>
        <w:t>2、本包别投标人所提供产品的质保期为自产品投运验收合格后1年</w:t>
      </w:r>
      <w:r>
        <w:rPr>
          <w:color w:val="FF0000"/>
          <w:lang w:eastAsia="zh-CN"/>
        </w:rPr>
        <w:t>。</w:t>
      </w:r>
    </w:p>
    <w:p>
      <w:pPr>
        <w:pStyle w:val="50"/>
        <w:numPr>
          <w:ilvl w:val="0"/>
          <w:numId w:val="3"/>
        </w:numPr>
        <w:ind w:left="0"/>
      </w:pPr>
      <w:r>
        <w:br w:type="page"/>
      </w:r>
      <w:r>
        <w:rPr>
          <w:rFonts w:hint="eastAsia"/>
        </w:rPr>
        <w:t xml:space="preserve"> </w:t>
      </w:r>
      <w:bookmarkStart w:id="457" w:name="_Toc15753"/>
      <w:r>
        <w:rPr>
          <w:rFonts w:hint="eastAsia"/>
        </w:rPr>
        <w:t>报价要求</w:t>
      </w:r>
      <w:bookmarkEnd w:id="457"/>
    </w:p>
    <w:p>
      <w:pPr>
        <w:snapToGrid w:val="0"/>
        <w:spacing w:line="480" w:lineRule="auto"/>
        <w:ind w:firstLine="446"/>
        <w:rPr>
          <w:b/>
          <w:szCs w:val="21"/>
          <w:lang w:eastAsia="zh-CN"/>
        </w:rPr>
      </w:pPr>
      <w:r>
        <w:rPr>
          <w:rFonts w:hint="eastAsia"/>
          <w:b/>
          <w:szCs w:val="21"/>
          <w:lang w:eastAsia="zh-CN"/>
        </w:rPr>
        <w:t>1. 报价原则</w:t>
      </w:r>
    </w:p>
    <w:p>
      <w:pPr>
        <w:spacing w:line="560" w:lineRule="exact"/>
        <w:ind w:firstLine="444"/>
        <w:rPr>
          <w:rFonts w:cs="宋体"/>
          <w:szCs w:val="21"/>
          <w:lang w:eastAsia="zh-CN"/>
        </w:rPr>
      </w:pPr>
      <w:bookmarkStart w:id="458" w:name="_Toc6440"/>
      <w:bookmarkStart w:id="459" w:name="_Toc11609882"/>
      <w:r>
        <w:rPr>
          <w:rFonts w:hint="eastAsia" w:cs="宋体"/>
          <w:szCs w:val="21"/>
          <w:lang w:eastAsia="zh-CN"/>
        </w:rPr>
        <w:t>投标人需对本包别所有单项物资报价。（计价方式详见招标公告）</w:t>
      </w:r>
    </w:p>
    <w:p>
      <w:pPr>
        <w:spacing w:line="560" w:lineRule="exact"/>
        <w:ind w:firstLine="444"/>
        <w:rPr>
          <w:rFonts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b/>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before="240"/>
        <w:ind w:firstLine="446"/>
        <w:rPr>
          <w:b/>
          <w:szCs w:val="21"/>
          <w:lang w:eastAsia="zh-CN"/>
        </w:rPr>
      </w:pPr>
      <w:r>
        <w:rPr>
          <w:rFonts w:hint="eastAsia"/>
          <w:b/>
          <w:szCs w:val="21"/>
          <w:lang w:eastAsia="zh-CN"/>
        </w:rPr>
        <w:t>2．报价要求</w:t>
      </w:r>
    </w:p>
    <w:p>
      <w:pPr>
        <w:snapToGrid w:val="0"/>
        <w:spacing w:line="480" w:lineRule="auto"/>
        <w:ind w:firstLine="444"/>
        <w:rPr>
          <w:rFonts w:hint="default" w:cs="宋体"/>
          <w:szCs w:val="21"/>
          <w:lang w:val="en-US" w:eastAsia="zh-CN"/>
        </w:rPr>
      </w:pPr>
      <w:r>
        <w:rPr>
          <w:rFonts w:cs="宋体"/>
          <w:szCs w:val="21"/>
          <w:lang w:eastAsia="zh-CN"/>
        </w:rPr>
        <w:t>2.1</w:t>
      </w:r>
      <w:r>
        <w:rPr>
          <w:rFonts w:hint="eastAsia" w:cs="宋体"/>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r>
        <w:rPr>
          <w:rFonts w:hint="eastAsia" w:cs="宋体"/>
          <w:szCs w:val="21"/>
          <w:lang w:val="en-US" w:eastAsia="zh-CN"/>
        </w:rPr>
        <w:t>。</w:t>
      </w:r>
    </w:p>
    <w:p>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p>
    <w:p>
      <w:pPr>
        <w:snapToGrid w:val="0"/>
        <w:spacing w:line="480" w:lineRule="auto"/>
        <w:ind w:firstLine="444"/>
        <w:rPr>
          <w:rFonts w:cs="宋体"/>
          <w:szCs w:val="21"/>
          <w:lang w:eastAsia="zh-CN"/>
        </w:rPr>
      </w:pPr>
      <w:r>
        <w:rPr>
          <w:rFonts w:cs="宋体"/>
          <w:szCs w:val="21"/>
          <w:lang w:eastAsia="zh-CN"/>
        </w:rPr>
        <w:t>2.3为了保证价格的唯一性，商务文件、技术文件中不需要再上传单项物资价格PDF格式明细表，价格文件附件中的投标报价表不需要签字盖章。</w:t>
      </w:r>
    </w:p>
    <w:p>
      <w:pPr>
        <w:snapToGrid w:val="0"/>
        <w:spacing w:line="480" w:lineRule="auto"/>
        <w:ind w:firstLine="444"/>
        <w:rPr>
          <w:rFonts w:cs="宋体"/>
          <w:szCs w:val="21"/>
          <w:lang w:eastAsia="zh-CN"/>
        </w:rPr>
      </w:pPr>
      <w:r>
        <w:rPr>
          <w:rFonts w:hint="eastAsia" w:cs="宋体"/>
          <w:szCs w:val="21"/>
          <w:lang w:eastAsia="zh-CN"/>
        </w:rPr>
        <w:t>※填写报价时请注意：系统中</w:t>
      </w:r>
      <w:r>
        <w:rPr>
          <w:rFonts w:cs="宋体"/>
          <w:szCs w:val="21"/>
          <w:lang w:eastAsia="zh-CN"/>
        </w:rPr>
        <w:t>EBID格式报价表明细的顺序与附件2：报价表中明细的顺序有可能不一致。</w:t>
      </w:r>
    </w:p>
    <w:p>
      <w:pPr>
        <w:pStyle w:val="2"/>
        <w:ind w:firstLine="2247"/>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pStyle w:val="65"/>
        <w:spacing w:before="120"/>
        <w:rPr>
          <w:lang w:eastAsia="zh-CN"/>
        </w:rPr>
      </w:pPr>
      <w:bookmarkStart w:id="460" w:name="_Toc222"/>
      <w:r>
        <w:rPr>
          <w:lang w:eastAsia="zh-CN"/>
        </w:rPr>
        <w:t>第</w:t>
      </w:r>
      <w:r>
        <w:rPr>
          <w:rFonts w:hint="eastAsia"/>
          <w:lang w:eastAsia="zh-CN"/>
        </w:rPr>
        <w:t>三</w:t>
      </w:r>
      <w:r>
        <w:rPr>
          <w:lang w:eastAsia="zh-CN"/>
        </w:rPr>
        <w:t>卷</w:t>
      </w:r>
      <w:bookmarkEnd w:id="458"/>
      <w:bookmarkEnd w:id="460"/>
    </w:p>
    <w:p>
      <w:pPr>
        <w:ind w:left="444" w:firstLine="0" w:firstLineChars="0"/>
        <w:rPr>
          <w:lang w:eastAsia="zh-CN"/>
        </w:rPr>
        <w:sectPr>
          <w:headerReference r:id="rId15" w:type="default"/>
          <w:footerReference r:id="rId16" w:type="default"/>
          <w:pgSz w:w="11907" w:h="16840"/>
          <w:pgMar w:top="1474" w:right="1474" w:bottom="1531" w:left="1474" w:header="720" w:footer="720" w:gutter="397"/>
          <w:cols w:space="720" w:num="1"/>
          <w:docGrid w:linePitch="317" w:charSpace="0"/>
        </w:sectPr>
      </w:pPr>
    </w:p>
    <w:p>
      <w:pPr>
        <w:ind w:left="444" w:firstLine="0" w:firstLineChars="0"/>
        <w:rPr>
          <w:lang w:eastAsia="zh-CN"/>
        </w:rPr>
      </w:pPr>
    </w:p>
    <w:p>
      <w:pPr>
        <w:pStyle w:val="50"/>
      </w:pPr>
      <w:bookmarkStart w:id="461" w:name="_Toc7040"/>
      <w:r>
        <w:t>第</w:t>
      </w:r>
      <w:r>
        <w:rPr>
          <w:rFonts w:hint="eastAsia"/>
        </w:rPr>
        <w:t>七</w:t>
      </w:r>
      <w:r>
        <w:t>章</w:t>
      </w:r>
      <w:r>
        <w:rPr>
          <w:rFonts w:hint="eastAsia"/>
        </w:rPr>
        <w:t xml:space="preserve">  </w:t>
      </w:r>
      <w:r>
        <w:t>投标文件格式</w:t>
      </w:r>
      <w:bookmarkEnd w:id="461"/>
    </w:p>
    <w:bookmarkEnd w:id="441"/>
    <w:bookmarkEnd w:id="442"/>
    <w:bookmarkEnd w:id="443"/>
    <w:bookmarkEnd w:id="444"/>
    <w:bookmarkEnd w:id="445"/>
    <w:bookmarkEnd w:id="446"/>
    <w:bookmarkEnd w:id="447"/>
    <w:bookmarkEnd w:id="448"/>
    <w:bookmarkEnd w:id="449"/>
    <w:bookmarkEnd w:id="459"/>
    <w:p>
      <w:pPr>
        <w:ind w:firstLine="586"/>
        <w:jc w:val="right"/>
        <w:rPr>
          <w:b/>
          <w:sz w:val="28"/>
          <w:szCs w:val="28"/>
          <w:lang w:eastAsia="zh-CN"/>
        </w:rPr>
      </w:pPr>
      <w:bookmarkStart w:id="462" w:name="_Toc209405281"/>
      <w:bookmarkStart w:id="463" w:name="_Toc120019341"/>
      <w:bookmarkStart w:id="464" w:name="_Toc156638151"/>
      <w:bookmarkStart w:id="465" w:name="_Toc191716682"/>
      <w:bookmarkStart w:id="466" w:name="_Toc120020528"/>
      <w:bookmarkStart w:id="467" w:name="_Toc120024394"/>
      <w:bookmarkStart w:id="468" w:name="_Toc120019621"/>
      <w:bookmarkStart w:id="469" w:name="_Toc120020261"/>
      <w:bookmarkStart w:id="470" w:name="_Toc120020767"/>
      <w:bookmarkStart w:id="471" w:name="_Toc208720654"/>
      <w:bookmarkStart w:id="472" w:name="_Toc208715944"/>
      <w:bookmarkStart w:id="473" w:name="_Toc210185830"/>
      <w:bookmarkStart w:id="474" w:name="_Toc209405322"/>
    </w:p>
    <w:p>
      <w:pPr>
        <w:spacing w:line="600" w:lineRule="atLeast"/>
        <w:ind w:firstLine="584"/>
        <w:jc w:val="center"/>
        <w:rPr>
          <w:rFonts w:ascii="方正仿宋简体" w:eastAsia="方正仿宋简体"/>
          <w:sz w:val="28"/>
          <w:szCs w:val="28"/>
          <w:lang w:eastAsia="zh-CN"/>
        </w:rPr>
      </w:pPr>
    </w:p>
    <w:p>
      <w:pPr>
        <w:ind w:firstLine="1680" w:firstLineChars="450"/>
        <w:rPr>
          <w:b/>
          <w:sz w:val="36"/>
          <w:szCs w:val="36"/>
          <w:u w:val="single"/>
          <w:lang w:eastAsia="zh-CN"/>
        </w:rPr>
      </w:pPr>
      <w:r>
        <w:rPr>
          <w:rFonts w:hint="eastAsia"/>
          <w:b/>
          <w:sz w:val="36"/>
          <w:szCs w:val="36"/>
          <w:lang w:eastAsia="zh-CN"/>
        </w:rPr>
        <w:t>XXXXXXXXXXXXXXX（项目名称）</w:t>
      </w:r>
    </w:p>
    <w:p>
      <w:pPr>
        <w:ind w:firstLine="446"/>
        <w:rPr>
          <w:rFonts w:ascii="方正仿宋简体" w:eastAsia="方正仿宋简体"/>
          <w:b/>
          <w:szCs w:val="21"/>
          <w:lang w:eastAsia="zh-CN"/>
        </w:rPr>
      </w:pPr>
    </w:p>
    <w:p>
      <w:pPr>
        <w:spacing w:line="480" w:lineRule="auto"/>
        <w:ind w:firstLine="747"/>
        <w:jc w:val="center"/>
        <w:rPr>
          <w:b/>
          <w:sz w:val="36"/>
          <w:szCs w:val="36"/>
          <w:lang w:eastAsia="zh-CN"/>
        </w:rPr>
      </w:pPr>
      <w:r>
        <w:rPr>
          <w:rFonts w:hint="eastAsia"/>
          <w:b/>
          <w:sz w:val="36"/>
          <w:szCs w:val="36"/>
          <w:lang w:eastAsia="zh-CN"/>
        </w:rPr>
        <w:t>投   标   文   件</w:t>
      </w:r>
    </w:p>
    <w:p>
      <w:pPr>
        <w:ind w:left="950" w:leftChars="428" w:firstLine="1275" w:firstLineChars="407"/>
        <w:rPr>
          <w:b/>
          <w:sz w:val="30"/>
          <w:szCs w:val="30"/>
          <w:lang w:eastAsia="zh-CN"/>
        </w:rPr>
      </w:pPr>
    </w:p>
    <w:p>
      <w:pPr>
        <w:ind w:left="950" w:leftChars="428" w:firstLine="1275" w:firstLineChars="407"/>
        <w:rPr>
          <w:rFonts w:ascii="方正仿宋简体" w:eastAsia="方正仿宋简体" w:cs="宋体"/>
          <w:b/>
          <w:sz w:val="30"/>
          <w:szCs w:val="30"/>
          <w:lang w:eastAsia="zh-CN"/>
        </w:rPr>
      </w:pPr>
      <w:r>
        <w:rPr>
          <w:rFonts w:hint="eastAsia"/>
          <w:b/>
          <w:sz w:val="30"/>
          <w:szCs w:val="30"/>
          <w:lang w:eastAsia="zh-CN"/>
        </w:rPr>
        <w:t>编号：</w:t>
      </w:r>
      <w:r>
        <w:rPr>
          <w:rFonts w:hint="eastAsia" w:ascii="方正仿宋简体" w:eastAsia="方正仿宋简体" w:cs="宋体"/>
          <w:b/>
          <w:sz w:val="30"/>
          <w:szCs w:val="30"/>
          <w:lang w:eastAsia="zh-CN"/>
        </w:rPr>
        <w:t>XXXX</w:t>
      </w:r>
    </w:p>
    <w:p>
      <w:pPr>
        <w:ind w:firstLine="2169" w:firstLineChars="740"/>
        <w:rPr>
          <w:b/>
          <w:sz w:val="28"/>
          <w:szCs w:val="28"/>
          <w:lang w:eastAsia="zh-CN"/>
        </w:rPr>
      </w:pPr>
      <w:r>
        <w:rPr>
          <w:rFonts w:hint="eastAsia"/>
          <w:b/>
          <w:sz w:val="28"/>
          <w:szCs w:val="28"/>
          <w:lang w:eastAsia="zh-CN"/>
        </w:rPr>
        <w:t>包别号：XXXX</w:t>
      </w:r>
    </w:p>
    <w:p>
      <w:pPr>
        <w:ind w:left="950" w:leftChars="428" w:firstLine="2553" w:firstLineChars="1150"/>
        <w:rPr>
          <w:lang w:eastAsia="zh-CN"/>
        </w:rPr>
      </w:pPr>
    </w:p>
    <w:p>
      <w:pPr>
        <w:spacing w:line="760" w:lineRule="exact"/>
        <w:ind w:left="950" w:leftChars="428" w:firstLine="586"/>
        <w:rPr>
          <w:b/>
          <w:sz w:val="28"/>
          <w:szCs w:val="28"/>
          <w:lang w:eastAsia="zh-CN"/>
        </w:rPr>
      </w:pPr>
      <w:r>
        <w:rPr>
          <w:rFonts w:hint="eastAsia"/>
          <w:b/>
          <w:sz w:val="28"/>
          <w:szCs w:val="28"/>
          <w:lang w:eastAsia="zh-CN"/>
        </w:rPr>
        <w:t>招标人：辽河石油勘探局有限公司物资分公司</w:t>
      </w:r>
    </w:p>
    <w:p>
      <w:pPr>
        <w:spacing w:line="480" w:lineRule="auto"/>
        <w:ind w:left="950" w:leftChars="428" w:firstLine="586"/>
        <w:rPr>
          <w:b/>
          <w:sz w:val="28"/>
          <w:szCs w:val="28"/>
          <w:lang w:eastAsia="zh-CN"/>
        </w:rPr>
      </w:pPr>
      <w:r>
        <w:rPr>
          <w:rFonts w:hint="eastAsia"/>
          <w:b/>
          <w:sz w:val="28"/>
          <w:szCs w:val="28"/>
          <w:lang w:eastAsia="zh-CN"/>
        </w:rPr>
        <w:t>投标单位：XXXXXXXXXXXXX（公章）</w:t>
      </w:r>
    </w:p>
    <w:p>
      <w:pPr>
        <w:spacing w:line="480" w:lineRule="auto"/>
        <w:ind w:left="950" w:leftChars="428" w:firstLine="586"/>
        <w:rPr>
          <w:b/>
          <w:sz w:val="28"/>
          <w:szCs w:val="28"/>
          <w:lang w:eastAsia="zh-CN"/>
        </w:rPr>
      </w:pPr>
      <w:r>
        <w:rPr>
          <w:rFonts w:hint="eastAsia"/>
          <w:b/>
          <w:sz w:val="28"/>
          <w:szCs w:val="28"/>
          <w:lang w:eastAsia="zh-CN"/>
        </w:rPr>
        <w:t>联系人：XXX</w:t>
      </w:r>
    </w:p>
    <w:p>
      <w:pPr>
        <w:spacing w:line="480" w:lineRule="auto"/>
        <w:ind w:left="950" w:leftChars="428" w:firstLine="586"/>
        <w:rPr>
          <w:b/>
          <w:sz w:val="28"/>
          <w:szCs w:val="28"/>
          <w:lang w:eastAsia="zh-CN"/>
        </w:rPr>
      </w:pPr>
      <w:r>
        <w:rPr>
          <w:rFonts w:hint="eastAsia"/>
          <w:b/>
          <w:sz w:val="28"/>
          <w:szCs w:val="28"/>
          <w:lang w:eastAsia="zh-CN"/>
        </w:rPr>
        <w:t>联系电话：XXXXXXXXXXX</w:t>
      </w:r>
    </w:p>
    <w:p>
      <w:pPr>
        <w:spacing w:line="480" w:lineRule="auto"/>
        <w:ind w:left="950" w:leftChars="428" w:firstLine="586"/>
        <w:rPr>
          <w:b/>
          <w:sz w:val="28"/>
          <w:szCs w:val="28"/>
          <w:lang w:eastAsia="zh-CN"/>
        </w:rPr>
      </w:pPr>
      <w:r>
        <w:rPr>
          <w:rFonts w:hint="eastAsia"/>
          <w:b/>
          <w:sz w:val="28"/>
          <w:szCs w:val="28"/>
          <w:lang w:eastAsia="zh-CN"/>
        </w:rPr>
        <w:t>传真：XXXX-XXXXXXX</w:t>
      </w:r>
    </w:p>
    <w:p>
      <w:pPr>
        <w:spacing w:line="480" w:lineRule="auto"/>
        <w:ind w:left="950" w:leftChars="428" w:firstLine="586"/>
        <w:rPr>
          <w:b/>
          <w:sz w:val="28"/>
          <w:szCs w:val="28"/>
        </w:rPr>
      </w:pPr>
      <w:r>
        <w:rPr>
          <w:rFonts w:hint="eastAsia"/>
          <w:b/>
          <w:sz w:val="28"/>
          <w:szCs w:val="28"/>
        </w:rPr>
        <w:t>电子邮箱：XXXXXX@XXXX.com.cn</w:t>
      </w:r>
    </w:p>
    <w:p>
      <w:pPr>
        <w:spacing w:line="480" w:lineRule="auto"/>
        <w:ind w:left="950" w:leftChars="428" w:firstLine="586"/>
        <w:rPr>
          <w:b/>
          <w:sz w:val="28"/>
          <w:szCs w:val="28"/>
          <w:lang w:eastAsia="zh-CN"/>
        </w:rPr>
      </w:pPr>
      <w:r>
        <w:rPr>
          <w:rFonts w:hint="eastAsia"/>
          <w:b/>
          <w:sz w:val="28"/>
          <w:szCs w:val="28"/>
          <w:lang w:eastAsia="zh-CN"/>
        </w:rPr>
        <w:t>地址：XXXXXXXXXXXX</w:t>
      </w:r>
    </w:p>
    <w:p>
      <w:pPr>
        <w:spacing w:line="480" w:lineRule="auto"/>
        <w:ind w:left="950" w:leftChars="428" w:firstLine="586"/>
        <w:rPr>
          <w:b/>
          <w:sz w:val="28"/>
          <w:szCs w:val="28"/>
          <w:lang w:eastAsia="zh-CN"/>
        </w:rPr>
      </w:pPr>
      <w:r>
        <w:rPr>
          <w:rFonts w:hint="eastAsia"/>
          <w:b/>
          <w:sz w:val="28"/>
          <w:szCs w:val="28"/>
          <w:lang w:eastAsia="zh-CN"/>
        </w:rPr>
        <w:t>编制日期：XXXX年X月XX日</w:t>
      </w: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pStyle w:val="107"/>
        <w:ind w:firstLine="0" w:firstLineChars="0"/>
        <w:outlineLvl w:val="1"/>
        <w:rPr>
          <w:lang w:eastAsia="zh-CN"/>
        </w:rPr>
      </w:pPr>
      <w:bookmarkStart w:id="475" w:name="_Toc347147504"/>
    </w:p>
    <w:p>
      <w:pPr>
        <w:ind w:firstLine="444"/>
        <w:jc w:val="center"/>
        <w:rPr>
          <w:kern w:val="2"/>
          <w:lang w:eastAsia="zh-CN"/>
        </w:rPr>
      </w:pPr>
      <w:bookmarkStart w:id="476" w:name="_Toc358150565"/>
      <w:r>
        <w:rPr>
          <w:rFonts w:hint="eastAsia"/>
          <w:kern w:val="2"/>
          <w:lang w:eastAsia="zh-CN"/>
        </w:rPr>
        <w:t>目 录</w:t>
      </w:r>
      <w:bookmarkEnd w:id="475"/>
      <w:bookmarkEnd w:id="476"/>
    </w:p>
    <w:p>
      <w:pPr>
        <w:ind w:firstLine="444"/>
        <w:jc w:val="center"/>
        <w:rPr>
          <w:kern w:val="2"/>
          <w:lang w:eastAsia="zh-CN"/>
        </w:rPr>
      </w:pPr>
    </w:p>
    <w:p>
      <w:pPr>
        <w:spacing w:line="400" w:lineRule="exact"/>
        <w:ind w:firstLine="111" w:firstLineChars="50"/>
        <w:rPr>
          <w:szCs w:val="21"/>
          <w:lang w:eastAsia="zh-CN"/>
        </w:rPr>
      </w:pPr>
      <w:r>
        <w:rPr>
          <w:rFonts w:hint="eastAsia"/>
          <w:szCs w:val="21"/>
          <w:lang w:eastAsia="zh-CN"/>
        </w:rPr>
        <w:t>一、资格证明文件--------------------------------------------------------页码</w:t>
      </w:r>
    </w:p>
    <w:p>
      <w:pPr>
        <w:pStyle w:val="18"/>
        <w:spacing w:line="400" w:lineRule="exact"/>
        <w:ind w:left="42" w:leftChars="19" w:firstLine="222" w:firstLineChars="100"/>
        <w:rPr>
          <w:rFonts w:hAnsi="宋体"/>
        </w:rPr>
      </w:pPr>
      <w:r>
        <w:rPr>
          <w:rFonts w:hint="eastAsia" w:hAnsi="宋体"/>
        </w:rPr>
        <w:t>1、投标函--------------------------------------------------------------页码</w:t>
      </w:r>
    </w:p>
    <w:p>
      <w:pPr>
        <w:pStyle w:val="18"/>
        <w:spacing w:line="400" w:lineRule="exact"/>
        <w:ind w:left="42" w:leftChars="19" w:firstLine="222" w:firstLineChars="100"/>
        <w:rPr>
          <w:rFonts w:hAnsi="宋体"/>
        </w:rPr>
      </w:pPr>
      <w:r>
        <w:rPr>
          <w:rFonts w:hint="eastAsia" w:hAnsi="宋体"/>
        </w:rPr>
        <w:t>2、法定代表人授权委托书------------------------------------------------页码</w:t>
      </w:r>
    </w:p>
    <w:p>
      <w:pPr>
        <w:pStyle w:val="18"/>
        <w:spacing w:line="400" w:lineRule="exact"/>
        <w:ind w:left="42" w:leftChars="19" w:firstLine="222" w:firstLineChars="100"/>
        <w:rPr>
          <w:rFonts w:hAnsi="宋体"/>
        </w:rPr>
      </w:pPr>
      <w:r>
        <w:rPr>
          <w:rFonts w:hint="eastAsia" w:hAnsi="宋体"/>
        </w:rPr>
        <w:t>3、企业营业执照--------------------------------------------------------页码</w:t>
      </w:r>
    </w:p>
    <w:p>
      <w:pPr>
        <w:pStyle w:val="18"/>
        <w:spacing w:line="400" w:lineRule="exact"/>
        <w:ind w:left="42" w:leftChars="19" w:firstLine="222" w:firstLineChars="100"/>
        <w:rPr>
          <w:rFonts w:hAnsi="宋体"/>
        </w:rPr>
      </w:pPr>
      <w:r>
        <w:rPr>
          <w:rFonts w:hint="eastAsia" w:hAnsi="宋体"/>
        </w:rPr>
        <w:t>4、资格声明------------------------------------------------------------页码</w:t>
      </w:r>
    </w:p>
    <w:p>
      <w:pPr>
        <w:pStyle w:val="18"/>
        <w:spacing w:line="400" w:lineRule="exact"/>
        <w:ind w:left="42" w:leftChars="19" w:firstLine="222" w:firstLineChars="100"/>
        <w:rPr>
          <w:rFonts w:hAnsi="宋体"/>
        </w:rPr>
      </w:pPr>
      <w:r>
        <w:rPr>
          <w:rFonts w:hint="eastAsia" w:hAnsi="宋体"/>
        </w:rPr>
        <w:t>5、………… -----------------------------------------------------------页码</w:t>
      </w:r>
    </w:p>
    <w:p>
      <w:pPr>
        <w:spacing w:line="400" w:lineRule="exact"/>
        <w:ind w:firstLine="111" w:firstLineChars="50"/>
        <w:rPr>
          <w:szCs w:val="21"/>
          <w:lang w:eastAsia="zh-CN"/>
        </w:rPr>
      </w:pPr>
      <w:r>
        <w:rPr>
          <w:rFonts w:hint="eastAsia"/>
          <w:szCs w:val="21"/>
          <w:lang w:eastAsia="zh-CN"/>
        </w:rPr>
        <w:t>二、技术投标文件</w:t>
      </w:r>
    </w:p>
    <w:p>
      <w:pPr>
        <w:pStyle w:val="18"/>
        <w:spacing w:line="400" w:lineRule="exact"/>
        <w:ind w:left="42" w:leftChars="19" w:firstLine="222" w:firstLineChars="100"/>
        <w:rPr>
          <w:rFonts w:hAnsi="宋体"/>
        </w:rPr>
      </w:pPr>
      <w:r>
        <w:rPr>
          <w:rFonts w:hint="eastAsia" w:hAnsi="宋体"/>
        </w:rPr>
        <w:t>1、投标产品的执行标准   -----------------------------------------------页码</w:t>
      </w:r>
    </w:p>
    <w:p>
      <w:pPr>
        <w:pStyle w:val="18"/>
        <w:spacing w:line="400" w:lineRule="exact"/>
        <w:ind w:left="42" w:leftChars="19" w:firstLine="222" w:firstLineChars="100"/>
        <w:rPr>
          <w:rFonts w:hAnsi="宋体"/>
        </w:rPr>
      </w:pPr>
      <w:r>
        <w:rPr>
          <w:rFonts w:hint="eastAsia" w:hAnsi="宋体"/>
        </w:rPr>
        <w:t>2、技术条款响应/偏离表 ------------------------------------------------页码</w:t>
      </w:r>
    </w:p>
    <w:p>
      <w:pPr>
        <w:pStyle w:val="18"/>
        <w:spacing w:line="400" w:lineRule="exact"/>
        <w:ind w:left="42" w:leftChars="19" w:firstLine="222" w:firstLineChars="100"/>
        <w:rPr>
          <w:rFonts w:hAnsi="宋体"/>
        </w:rPr>
      </w:pPr>
      <w:r>
        <w:rPr>
          <w:rFonts w:hint="eastAsia" w:hAnsi="宋体"/>
        </w:rPr>
        <w:t>3、………… -----------------------------------------------------------页码</w:t>
      </w:r>
    </w:p>
    <w:p>
      <w:pPr>
        <w:spacing w:line="400" w:lineRule="exact"/>
        <w:ind w:firstLine="111" w:firstLineChars="50"/>
        <w:rPr>
          <w:szCs w:val="21"/>
          <w:lang w:eastAsia="zh-CN"/>
        </w:rPr>
      </w:pPr>
      <w:r>
        <w:rPr>
          <w:rFonts w:hint="eastAsia"/>
          <w:szCs w:val="21"/>
          <w:lang w:eastAsia="zh-CN"/>
        </w:rPr>
        <w:t>三、商务投标文件</w:t>
      </w:r>
    </w:p>
    <w:p>
      <w:pPr>
        <w:pStyle w:val="18"/>
        <w:spacing w:line="400" w:lineRule="exact"/>
        <w:ind w:firstLine="444"/>
        <w:rPr>
          <w:rFonts w:hAnsi="宋体"/>
        </w:rPr>
      </w:pPr>
      <w:r>
        <w:rPr>
          <w:rFonts w:hint="eastAsia" w:hAnsi="宋体"/>
        </w:rPr>
        <w:t xml:space="preserve">  1、开标一览表----------------------------------------------------------页码</w:t>
      </w:r>
    </w:p>
    <w:p>
      <w:pPr>
        <w:pStyle w:val="18"/>
        <w:spacing w:line="400" w:lineRule="exact"/>
        <w:ind w:firstLine="444"/>
        <w:rPr>
          <w:rFonts w:hAnsi="宋体"/>
        </w:rPr>
      </w:pPr>
      <w:r>
        <w:rPr>
          <w:rFonts w:hint="eastAsia" w:hAnsi="宋体"/>
        </w:rPr>
        <w:t xml:space="preserve">  2、投标报价表----------------------------------------------------------页码</w:t>
      </w:r>
    </w:p>
    <w:p>
      <w:pPr>
        <w:spacing w:line="400" w:lineRule="exact"/>
        <w:ind w:firstLine="444"/>
        <w:rPr>
          <w:szCs w:val="21"/>
          <w:lang w:eastAsia="zh-CN"/>
        </w:rPr>
      </w:pPr>
      <w:r>
        <w:rPr>
          <w:rFonts w:hint="eastAsia"/>
          <w:szCs w:val="21"/>
          <w:lang w:eastAsia="zh-CN"/>
        </w:rPr>
        <w:t xml:space="preserve">  3、商务条款响应/偏离表 ------------------------------------------------页码</w:t>
      </w:r>
    </w:p>
    <w:p>
      <w:pPr>
        <w:spacing w:line="400" w:lineRule="exact"/>
        <w:ind w:firstLine="111" w:firstLineChars="50"/>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pPr>
        <w:spacing w:line="400" w:lineRule="exact"/>
        <w:ind w:firstLine="111" w:firstLineChars="50"/>
        <w:rPr>
          <w:szCs w:val="21"/>
          <w:lang w:eastAsia="zh-CN"/>
        </w:rPr>
      </w:pPr>
      <w:r>
        <w:rPr>
          <w:rFonts w:hint="eastAsia"/>
          <w:szCs w:val="21"/>
          <w:lang w:eastAsia="zh-CN"/>
        </w:rPr>
        <w:t xml:space="preserve"> 5、机密信息接收承诺函--------------------------------------------------页码</w:t>
      </w:r>
    </w:p>
    <w:p>
      <w:pPr>
        <w:spacing w:line="400" w:lineRule="exact"/>
        <w:ind w:firstLine="444"/>
        <w:rPr>
          <w:szCs w:val="21"/>
          <w:lang w:eastAsia="zh-CN"/>
        </w:rPr>
      </w:pPr>
      <w:r>
        <w:rPr>
          <w:rFonts w:hint="eastAsia"/>
          <w:szCs w:val="21"/>
          <w:lang w:eastAsia="zh-CN"/>
        </w:rPr>
        <w:t xml:space="preserve">  6、………… -----------------------------------------------------------页码</w:t>
      </w:r>
    </w:p>
    <w:p>
      <w:pPr>
        <w:spacing w:line="400" w:lineRule="exact"/>
        <w:ind w:firstLine="111" w:firstLineChars="50"/>
        <w:rPr>
          <w:szCs w:val="21"/>
          <w:lang w:eastAsia="zh-CN"/>
        </w:rPr>
      </w:pPr>
    </w:p>
    <w:p>
      <w:pPr>
        <w:pStyle w:val="107"/>
        <w:ind w:firstLine="0" w:firstLineChars="0"/>
        <w:outlineLvl w:val="1"/>
        <w:rPr>
          <w:lang w:eastAsia="zh-CN"/>
        </w:rPr>
      </w:pPr>
      <w:bookmarkStart w:id="477" w:name="_Toc204592934"/>
      <w:bookmarkStart w:id="478" w:name="_Toc244261274"/>
      <w:bookmarkStart w:id="479" w:name="_Toc307924166"/>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bookmarkStart w:id="480" w:name="_Toc363128945"/>
      <w:bookmarkStart w:id="481" w:name="_Toc363059655"/>
      <w:bookmarkStart w:id="482" w:name="_Toc363454544"/>
      <w:bookmarkStart w:id="483" w:name="_Toc94001327"/>
      <w:bookmarkStart w:id="484" w:name="_Toc363134243"/>
      <w:bookmarkStart w:id="485" w:name="_Toc363127805"/>
      <w:bookmarkStart w:id="486" w:name="_Toc363125351"/>
      <w:r>
        <w:rPr>
          <w:lang w:eastAsia="zh-CN"/>
        </w:rPr>
        <w:br w:type="page"/>
      </w:r>
      <w:r>
        <w:rPr>
          <w:rFonts w:hint="eastAsia"/>
          <w:lang w:eastAsia="zh-CN"/>
        </w:rPr>
        <w:t>投标书格式</w:t>
      </w:r>
      <w:bookmarkEnd w:id="477"/>
      <w:bookmarkEnd w:id="478"/>
      <w:bookmarkEnd w:id="479"/>
      <w:bookmarkEnd w:id="480"/>
      <w:bookmarkEnd w:id="481"/>
      <w:bookmarkEnd w:id="482"/>
      <w:bookmarkEnd w:id="483"/>
      <w:bookmarkEnd w:id="484"/>
      <w:bookmarkEnd w:id="485"/>
      <w:bookmarkEnd w:id="486"/>
    </w:p>
    <w:p>
      <w:pPr>
        <w:ind w:firstLine="667"/>
        <w:jc w:val="center"/>
        <w:rPr>
          <w:b/>
          <w:sz w:val="32"/>
          <w:szCs w:val="32"/>
          <w:lang w:eastAsia="zh-CN"/>
        </w:rPr>
      </w:pPr>
      <w:bookmarkStart w:id="487" w:name="_Toc310252652"/>
      <w:bookmarkStart w:id="488"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7"/>
      <w:bookmarkEnd w:id="488"/>
      <w:r>
        <w:rPr>
          <w:rFonts w:hint="eastAsia"/>
          <w:b/>
          <w:sz w:val="32"/>
          <w:szCs w:val="32"/>
          <w:lang w:eastAsia="zh-CN"/>
        </w:rPr>
        <w:t>函</w:t>
      </w:r>
    </w:p>
    <w:p>
      <w:pPr>
        <w:pStyle w:val="107"/>
        <w:spacing w:line="400" w:lineRule="exact"/>
        <w:ind w:firstLine="0" w:firstLineChars="0"/>
        <w:rPr>
          <w:lang w:eastAsia="zh-CN"/>
        </w:rPr>
      </w:pPr>
      <w:r>
        <w:rPr>
          <w:rFonts w:hint="eastAsia"/>
          <w:lang w:eastAsia="zh-CN"/>
        </w:rPr>
        <w:t>致：（招标机构或招标人）</w:t>
      </w:r>
    </w:p>
    <w:p>
      <w:pPr>
        <w:pStyle w:val="107"/>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pPr>
        <w:pStyle w:val="107"/>
        <w:spacing w:line="400" w:lineRule="exact"/>
        <w:ind w:firstLine="444"/>
        <w:rPr>
          <w:lang w:eastAsia="zh-CN"/>
        </w:rPr>
      </w:pPr>
      <w:r>
        <w:rPr>
          <w:lang w:eastAsia="zh-CN"/>
        </w:rPr>
        <w:t>1.</w:t>
      </w:r>
      <w:r>
        <w:rPr>
          <w:lang w:eastAsia="zh-CN"/>
        </w:rPr>
        <w:tab/>
      </w:r>
      <w:r>
        <w:rPr>
          <w:rFonts w:hint="eastAsia"/>
          <w:lang w:eastAsia="zh-CN"/>
        </w:rPr>
        <w:t>资格证明文件</w:t>
      </w:r>
    </w:p>
    <w:p>
      <w:pPr>
        <w:pStyle w:val="107"/>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pPr>
        <w:pStyle w:val="107"/>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pPr>
        <w:pStyle w:val="107"/>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pPr>
        <w:pStyle w:val="107"/>
        <w:spacing w:line="400" w:lineRule="exact"/>
        <w:ind w:firstLine="444"/>
        <w:rPr>
          <w:lang w:eastAsia="zh-CN"/>
        </w:rPr>
      </w:pPr>
      <w:r>
        <w:rPr>
          <w:rFonts w:hint="eastAsia"/>
          <w:lang w:eastAsia="zh-CN"/>
        </w:rPr>
        <w:t>在此，签字代表宣布同意如下：</w:t>
      </w:r>
    </w:p>
    <w:p>
      <w:pPr>
        <w:pStyle w:val="107"/>
        <w:spacing w:line="400" w:lineRule="exact"/>
        <w:ind w:left="888" w:leftChars="200" w:hanging="444" w:hangingChars="200"/>
        <w:rPr>
          <w:b/>
          <w:bCs/>
          <w:color w:val="FF0000"/>
          <w:lang w:eastAsia="zh-CN"/>
        </w:rPr>
      </w:pPr>
      <w:r>
        <w:rPr>
          <w:lang w:eastAsia="zh-CN"/>
        </w:rPr>
        <w:t>1.</w:t>
      </w:r>
      <w:r>
        <w:rPr>
          <w:rFonts w:hint="eastAsia"/>
          <w:lang w:eastAsia="zh-CN"/>
        </w:rPr>
        <w:t xml:space="preserve"> 所附投标价格表中规定的应提交和交付的产品共</w:t>
      </w:r>
      <w:r>
        <w:rPr>
          <w:rFonts w:hint="eastAsia"/>
          <w:u w:val="single"/>
          <w:lang w:eastAsia="zh-CN"/>
        </w:rPr>
        <w:t xml:space="preserve">        </w:t>
      </w:r>
      <w:r>
        <w:rPr>
          <w:rFonts w:hint="eastAsia"/>
          <w:lang w:eastAsia="zh-CN"/>
        </w:rPr>
        <w:t>项，</w:t>
      </w:r>
      <w:r>
        <w:rPr>
          <w:rFonts w:hint="eastAsia"/>
          <w:b/>
          <w:bCs/>
          <w:color w:val="FF0000"/>
          <w:lang w:eastAsia="zh-CN"/>
        </w:rPr>
        <w:t>投标报价详见价格文件附件投标报价表。</w:t>
      </w:r>
    </w:p>
    <w:p>
      <w:pPr>
        <w:pStyle w:val="107"/>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pPr>
        <w:pStyle w:val="107"/>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pPr>
        <w:pStyle w:val="107"/>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个 </w:t>
      </w:r>
      <w:r>
        <w:rPr>
          <w:rFonts w:hint="eastAsia"/>
          <w:lang w:eastAsia="zh-CN"/>
        </w:rPr>
        <w:t>日历日。</w:t>
      </w:r>
    </w:p>
    <w:p>
      <w:pPr>
        <w:pStyle w:val="107"/>
        <w:spacing w:line="400" w:lineRule="exact"/>
        <w:ind w:firstLine="444"/>
        <w:rPr>
          <w:lang w:eastAsia="zh-CN"/>
        </w:rPr>
      </w:pPr>
      <w:r>
        <w:rPr>
          <w:lang w:eastAsia="zh-CN"/>
        </w:rPr>
        <w:t>5.</w:t>
      </w:r>
      <w:r>
        <w:rPr>
          <w:lang w:eastAsia="zh-CN"/>
        </w:rPr>
        <w:tab/>
      </w:r>
      <w:r>
        <w:rPr>
          <w:rFonts w:hint="eastAsia"/>
          <w:color w:val="FF0000"/>
          <w:lang w:eastAsia="zh-CN"/>
        </w:rPr>
        <w:t>已缴纳本包别投标保证金</w:t>
      </w:r>
      <w:r>
        <w:rPr>
          <w:rFonts w:hint="eastAsia"/>
          <w:color w:val="FF0000"/>
          <w:u w:val="single"/>
          <w:lang w:eastAsia="zh-CN"/>
        </w:rPr>
        <w:t xml:space="preserve">      </w:t>
      </w:r>
      <w:r>
        <w:rPr>
          <w:rFonts w:hint="eastAsia"/>
          <w:color w:val="FF0000"/>
          <w:lang w:eastAsia="zh-CN"/>
        </w:rPr>
        <w:t>万元，同意投标人须知中关于不退还投标保证金的规定。</w:t>
      </w:r>
    </w:p>
    <w:p>
      <w:pPr>
        <w:pStyle w:val="107"/>
        <w:spacing w:line="400" w:lineRule="exact"/>
        <w:ind w:firstLine="444"/>
        <w:rPr>
          <w:lang w:eastAsia="zh-CN"/>
        </w:rPr>
      </w:pPr>
      <w:r>
        <w:rPr>
          <w:lang w:eastAsia="zh-CN"/>
        </w:rPr>
        <w:t>6.</w:t>
      </w:r>
      <w:r>
        <w:rPr>
          <w:lang w:eastAsia="zh-CN"/>
        </w:rPr>
        <w:tab/>
      </w:r>
      <w:r>
        <w:rPr>
          <w:rFonts w:hint="eastAsia"/>
          <w:lang w:eastAsia="zh-CN"/>
        </w:rPr>
        <w:t>交货时间：</w:t>
      </w:r>
    </w:p>
    <w:p>
      <w:pPr>
        <w:pStyle w:val="107"/>
        <w:spacing w:line="400" w:lineRule="exact"/>
        <w:ind w:firstLine="444"/>
        <w:rPr>
          <w:u w:val="single"/>
          <w:lang w:eastAsia="zh-CN"/>
        </w:rPr>
      </w:pPr>
      <w:r>
        <w:rPr>
          <w:rFonts w:hint="eastAsia"/>
          <w:lang w:eastAsia="zh-CN"/>
        </w:rPr>
        <w:t xml:space="preserve">7.交货地点：                       </w:t>
      </w:r>
    </w:p>
    <w:p>
      <w:pPr>
        <w:pStyle w:val="107"/>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pPr>
        <w:pStyle w:val="107"/>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pPr>
        <w:pStyle w:val="107"/>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pPr>
        <w:snapToGrid w:val="0"/>
        <w:spacing w:line="400" w:lineRule="exact"/>
        <w:ind w:left="853" w:hanging="853" w:hangingChars="257"/>
        <w:rPr>
          <w:rFonts w:ascii="方正仿宋简体" w:eastAsia="方正仿宋简体"/>
          <w:kern w:val="2"/>
          <w:sz w:val="32"/>
          <w:szCs w:val="32"/>
          <w:lang w:eastAsia="zh-CN"/>
        </w:rPr>
      </w:pPr>
    </w:p>
    <w:p>
      <w:pPr>
        <w:pStyle w:val="107"/>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pPr>
        <w:pStyle w:val="107"/>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pPr>
        <w:pStyle w:val="107"/>
        <w:spacing w:line="400" w:lineRule="exact"/>
        <w:ind w:firstLine="444"/>
        <w:rPr>
          <w:lang w:eastAsia="zh-CN"/>
        </w:rPr>
      </w:pPr>
      <w:r>
        <w:rPr>
          <w:rFonts w:hint="eastAsia"/>
          <w:lang w:eastAsia="zh-CN"/>
        </w:rPr>
        <w:t>投标人代表签字</w:t>
      </w:r>
      <w:r>
        <w:rPr>
          <w:lang w:eastAsia="zh-CN"/>
        </w:rPr>
        <w:t>_____________________</w:t>
      </w:r>
    </w:p>
    <w:p>
      <w:pPr>
        <w:pStyle w:val="107"/>
        <w:spacing w:line="400" w:lineRule="exact"/>
        <w:ind w:firstLine="444"/>
        <w:rPr>
          <w:lang w:eastAsia="zh-CN"/>
        </w:rPr>
      </w:pPr>
      <w:r>
        <w:rPr>
          <w:rFonts w:hint="eastAsia"/>
          <w:lang w:eastAsia="zh-CN"/>
        </w:rPr>
        <w:t>投标人名称</w:t>
      </w:r>
      <w:r>
        <w:rPr>
          <w:lang w:eastAsia="zh-CN"/>
        </w:rPr>
        <w:t>_________________________</w:t>
      </w:r>
    </w:p>
    <w:p>
      <w:pPr>
        <w:pStyle w:val="107"/>
        <w:spacing w:line="400" w:lineRule="exact"/>
        <w:ind w:firstLine="444"/>
        <w:rPr>
          <w:lang w:eastAsia="zh-CN"/>
        </w:rPr>
      </w:pPr>
      <w:r>
        <w:rPr>
          <w:rFonts w:hint="eastAsia"/>
          <w:lang w:eastAsia="zh-CN"/>
        </w:rPr>
        <w:t>公章</w:t>
      </w:r>
      <w:r>
        <w:rPr>
          <w:lang w:eastAsia="zh-CN"/>
        </w:rPr>
        <w:t>_______________________________</w:t>
      </w:r>
    </w:p>
    <w:p>
      <w:pPr>
        <w:pStyle w:val="107"/>
        <w:spacing w:line="400" w:lineRule="exact"/>
        <w:ind w:firstLine="444"/>
        <w:rPr>
          <w:lang w:eastAsia="zh-CN"/>
        </w:rPr>
        <w:sectPr>
          <w:footerReference r:id="rId17" w:type="default"/>
          <w:pgSz w:w="11907" w:h="16840"/>
          <w:pgMar w:top="1418" w:right="1113" w:bottom="1418" w:left="1474" w:header="851" w:footer="992" w:gutter="0"/>
          <w:cols w:space="720" w:num="1"/>
          <w:docGrid w:type="lines" w:linePitch="318" w:charSpace="0"/>
        </w:sectPr>
      </w:pPr>
      <w:r>
        <w:rPr>
          <w:rFonts w:hint="eastAsia"/>
          <w:lang w:eastAsia="zh-CN"/>
        </w:rPr>
        <w:t>日期</w:t>
      </w:r>
      <w:r>
        <w:rPr>
          <w:lang w:eastAsia="zh-CN"/>
        </w:rPr>
        <w:t>_______________________________</w:t>
      </w:r>
      <w:bookmarkStart w:id="489" w:name="_Toc204592936"/>
      <w:bookmarkStart w:id="490" w:name="_Toc244261275"/>
    </w:p>
    <w:bookmarkEnd w:id="489"/>
    <w:bookmarkEnd w:id="490"/>
    <w:p>
      <w:pPr>
        <w:pStyle w:val="107"/>
        <w:ind w:firstLine="0" w:firstLineChars="0"/>
        <w:outlineLvl w:val="1"/>
        <w:rPr>
          <w:lang w:eastAsia="zh-CN"/>
        </w:rPr>
      </w:pPr>
      <w:bookmarkStart w:id="491" w:name="_Toc307924175"/>
      <w:bookmarkStart w:id="492" w:name="_Toc363128948"/>
      <w:bookmarkStart w:id="493" w:name="_Toc244261283"/>
      <w:bookmarkStart w:id="494" w:name="_Toc94001330"/>
      <w:bookmarkStart w:id="495" w:name="_Toc363127808"/>
      <w:bookmarkStart w:id="496" w:name="_Toc363125354"/>
      <w:bookmarkStart w:id="497" w:name="_Toc363134246"/>
      <w:bookmarkStart w:id="498" w:name="_Toc204592952"/>
      <w:bookmarkStart w:id="499" w:name="_Toc363059658"/>
      <w:bookmarkStart w:id="500" w:name="_Toc363454547"/>
      <w:bookmarkStart w:id="501" w:name="_Toc310252869"/>
      <w:r>
        <w:rPr>
          <w:rFonts w:hint="eastAsia"/>
          <w:lang w:eastAsia="zh-CN"/>
        </w:rPr>
        <w:t>技术条款响应/偏离表格式</w:t>
      </w:r>
      <w:bookmarkEnd w:id="491"/>
      <w:bookmarkEnd w:id="492"/>
      <w:bookmarkEnd w:id="493"/>
      <w:bookmarkEnd w:id="494"/>
      <w:bookmarkEnd w:id="495"/>
      <w:bookmarkEnd w:id="496"/>
      <w:bookmarkEnd w:id="497"/>
      <w:bookmarkEnd w:id="498"/>
      <w:bookmarkEnd w:id="499"/>
      <w:bookmarkEnd w:id="500"/>
      <w:bookmarkEnd w:id="501"/>
    </w:p>
    <w:p>
      <w:pPr>
        <w:pStyle w:val="95"/>
        <w:spacing w:before="240" w:after="240"/>
        <w:ind w:firstLine="664"/>
        <w:rPr>
          <w:lang w:eastAsia="zh-CN"/>
        </w:rPr>
      </w:pPr>
      <w:bookmarkStart w:id="502" w:name="_Toc310252870"/>
      <w:bookmarkStart w:id="503" w:name="_Toc94001331"/>
      <w:r>
        <w:rPr>
          <w:rFonts w:hint="eastAsia"/>
          <w:lang w:eastAsia="zh-CN"/>
        </w:rPr>
        <w:t>技术规格响应/偏离表</w:t>
      </w:r>
      <w:bookmarkEnd w:id="502"/>
      <w:bookmarkEnd w:id="503"/>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 xml:space="preserve">     包号：</w:t>
      </w:r>
      <w:r>
        <w:t>______________</w:t>
      </w:r>
    </w:p>
    <w:tbl>
      <w:tblPr>
        <w:tblStyle w:val="32"/>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948" w:type="dxa"/>
            <w:vAlign w:val="center"/>
          </w:tcPr>
          <w:p>
            <w:pPr>
              <w:ind w:firstLine="0" w:firstLineChars="0"/>
              <w:jc w:val="center"/>
            </w:pPr>
            <w:r>
              <w:rPr>
                <w:rFonts w:hint="eastAsia"/>
              </w:rPr>
              <w:t>序号</w:t>
            </w:r>
          </w:p>
        </w:tc>
        <w:tc>
          <w:tcPr>
            <w:tcW w:w="1293" w:type="dxa"/>
            <w:vAlign w:val="center"/>
          </w:tcPr>
          <w:p>
            <w:pPr>
              <w:ind w:firstLine="0" w:firstLineChars="0"/>
              <w:jc w:val="center"/>
            </w:pPr>
            <w:r>
              <w:rPr>
                <w:rFonts w:hint="eastAsia"/>
              </w:rPr>
              <w:t>货物名称</w:t>
            </w:r>
          </w:p>
        </w:tc>
        <w:tc>
          <w:tcPr>
            <w:tcW w:w="1293" w:type="dxa"/>
            <w:vAlign w:val="center"/>
          </w:tcPr>
          <w:p>
            <w:pPr>
              <w:ind w:firstLine="0" w:firstLineChars="0"/>
              <w:jc w:val="center"/>
            </w:pPr>
            <w:r>
              <w:rPr>
                <w:rFonts w:hint="eastAsia"/>
              </w:rPr>
              <w:t>招标文件条目号</w:t>
            </w:r>
          </w:p>
        </w:tc>
        <w:tc>
          <w:tcPr>
            <w:tcW w:w="1494" w:type="dxa"/>
            <w:vAlign w:val="center"/>
          </w:tcPr>
          <w:p>
            <w:pPr>
              <w:ind w:firstLine="0" w:firstLineChars="0"/>
              <w:jc w:val="center"/>
            </w:pPr>
            <w:r>
              <w:rPr>
                <w:rFonts w:hint="eastAsia"/>
              </w:rPr>
              <w:t>招标技术条款</w:t>
            </w:r>
          </w:p>
        </w:tc>
        <w:tc>
          <w:tcPr>
            <w:tcW w:w="1560" w:type="dxa"/>
            <w:vAlign w:val="center"/>
          </w:tcPr>
          <w:p>
            <w:pPr>
              <w:ind w:firstLine="0" w:firstLineChars="0"/>
              <w:jc w:val="center"/>
            </w:pPr>
            <w:r>
              <w:rPr>
                <w:rFonts w:hint="eastAsia"/>
              </w:rPr>
              <w:t>投标技术条款</w:t>
            </w:r>
          </w:p>
        </w:tc>
        <w:tc>
          <w:tcPr>
            <w:tcW w:w="1294" w:type="dxa"/>
            <w:vAlign w:val="center"/>
          </w:tcPr>
          <w:p>
            <w:pPr>
              <w:ind w:firstLine="0" w:firstLineChars="0"/>
              <w:jc w:val="center"/>
            </w:pPr>
            <w:r>
              <w:rPr>
                <w:rFonts w:hint="eastAsia"/>
              </w:rPr>
              <w:t>响应/偏离</w:t>
            </w:r>
          </w:p>
        </w:tc>
        <w:tc>
          <w:tcPr>
            <w:tcW w:w="1294" w:type="dxa"/>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郑重声明</w:t>
      </w:r>
    </w:p>
    <w:p>
      <w:pPr>
        <w:pStyle w:val="107"/>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pPr>
        <w:pStyle w:val="107"/>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lang w:eastAsia="zh-CN"/>
        </w:rPr>
      </w:pPr>
    </w:p>
    <w:p>
      <w:pPr>
        <w:pStyle w:val="107"/>
        <w:ind w:firstLine="444"/>
        <w:rPr>
          <w:lang w:eastAsia="zh-CN"/>
        </w:rPr>
      </w:pPr>
      <w:r>
        <w:rPr>
          <w:rFonts w:hint="eastAsia"/>
          <w:lang w:eastAsia="zh-CN"/>
        </w:rPr>
        <w:t>投标人代表签字：</w:t>
      </w:r>
      <w:r>
        <w:rPr>
          <w:lang w:eastAsia="zh-CN"/>
        </w:rPr>
        <w:t>______________</w:t>
      </w:r>
    </w:p>
    <w:p>
      <w:pPr>
        <w:pStyle w:val="107"/>
        <w:ind w:firstLine="444"/>
        <w:rPr>
          <w:lang w:eastAsia="zh-CN"/>
        </w:rPr>
      </w:pPr>
    </w:p>
    <w:p>
      <w:pPr>
        <w:overflowPunct w:val="0"/>
        <w:topLinePunct/>
        <w:spacing w:before="72" w:beforeLines="30" w:after="72" w:afterLines="30" w:line="560" w:lineRule="exact"/>
        <w:ind w:firstLine="664"/>
        <w:jc w:val="both"/>
        <w:outlineLvl w:val="1"/>
        <w:rPr>
          <w:rFonts w:ascii="方正仿宋简体" w:hAnsi="MS Sans Serif" w:eastAsia="方正仿宋简体"/>
          <w:kern w:val="2"/>
          <w:sz w:val="32"/>
          <w:szCs w:val="32"/>
          <w:lang w:eastAsia="zh-CN"/>
        </w:rPr>
      </w:pPr>
    </w:p>
    <w:p>
      <w:pPr>
        <w:pStyle w:val="107"/>
        <w:ind w:firstLine="0" w:firstLineChars="0"/>
        <w:outlineLvl w:val="1"/>
        <w:rPr>
          <w:sz w:val="19"/>
          <w:szCs w:val="19"/>
          <w:lang w:eastAsia="zh-CN"/>
        </w:rPr>
      </w:pPr>
      <w:r>
        <w:rPr>
          <w:sz w:val="19"/>
          <w:szCs w:val="19"/>
          <w:lang w:eastAsia="zh-CN"/>
        </w:rPr>
        <w:br w:type="page"/>
      </w:r>
      <w:bookmarkStart w:id="504" w:name="_Toc310252871"/>
      <w:bookmarkStart w:id="505" w:name="_Toc363454548"/>
      <w:bookmarkStart w:id="506" w:name="_Toc363128949"/>
      <w:bookmarkStart w:id="507" w:name="_Toc363127809"/>
      <w:bookmarkStart w:id="508" w:name="_Toc307924176"/>
      <w:bookmarkStart w:id="509" w:name="_Toc204592954"/>
      <w:bookmarkStart w:id="510" w:name="_Toc94001332"/>
      <w:bookmarkStart w:id="511" w:name="_Toc363059659"/>
      <w:bookmarkStart w:id="512" w:name="_Toc363125355"/>
      <w:bookmarkStart w:id="513" w:name="_Toc244261284"/>
      <w:bookmarkStart w:id="514" w:name="_Toc363134247"/>
      <w:r>
        <w:rPr>
          <w:rFonts w:hint="eastAsia"/>
          <w:lang w:eastAsia="zh-CN"/>
        </w:rPr>
        <w:t>商务条款响应</w:t>
      </w:r>
      <w:r>
        <w:rPr>
          <w:lang w:eastAsia="zh-CN"/>
        </w:rPr>
        <w:t>/</w:t>
      </w:r>
      <w:r>
        <w:rPr>
          <w:rFonts w:hint="eastAsia"/>
          <w:lang w:eastAsia="zh-CN"/>
        </w:rPr>
        <w:t>偏离表格式</w:t>
      </w:r>
      <w:bookmarkEnd w:id="504"/>
      <w:bookmarkEnd w:id="505"/>
      <w:bookmarkEnd w:id="506"/>
      <w:bookmarkEnd w:id="507"/>
      <w:bookmarkEnd w:id="508"/>
      <w:bookmarkEnd w:id="509"/>
      <w:bookmarkEnd w:id="510"/>
      <w:bookmarkEnd w:id="511"/>
      <w:bookmarkEnd w:id="512"/>
      <w:bookmarkEnd w:id="513"/>
      <w:bookmarkEnd w:id="514"/>
    </w:p>
    <w:p>
      <w:pPr>
        <w:pStyle w:val="95"/>
        <w:spacing w:before="240" w:after="240"/>
        <w:ind w:firstLine="664"/>
        <w:rPr>
          <w:lang w:eastAsia="zh-CN"/>
        </w:rPr>
      </w:pPr>
      <w:bookmarkStart w:id="515" w:name="_Toc94001333"/>
      <w:bookmarkStart w:id="516" w:name="_Toc310252872"/>
      <w:r>
        <w:rPr>
          <w:rFonts w:hint="eastAsia"/>
          <w:lang w:eastAsia="zh-CN"/>
        </w:rPr>
        <w:t>商务条款响应/偏离表</w:t>
      </w:r>
      <w:bookmarkEnd w:id="515"/>
      <w:bookmarkEnd w:id="516"/>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包号：</w:t>
      </w:r>
      <w:r>
        <w:t>______________</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25"/>
        <w:gridCol w:w="2392"/>
        <w:gridCol w:w="2502"/>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0" w:firstLineChars="0"/>
              <w:jc w:val="center"/>
            </w:pPr>
            <w:r>
              <w:rPr>
                <w:rFonts w:hint="eastAsia"/>
              </w:rPr>
              <w:t>序号</w:t>
            </w:r>
          </w:p>
        </w:tc>
        <w:tc>
          <w:tcPr>
            <w:tcW w:w="1096" w:type="pct"/>
            <w:vAlign w:val="center"/>
          </w:tcPr>
          <w:p>
            <w:pPr>
              <w:ind w:firstLine="0" w:firstLineChars="0"/>
              <w:jc w:val="center"/>
            </w:pPr>
            <w:r>
              <w:rPr>
                <w:rFonts w:hint="eastAsia"/>
              </w:rPr>
              <w:t>招标文件条目号</w:t>
            </w:r>
          </w:p>
        </w:tc>
        <w:tc>
          <w:tcPr>
            <w:tcW w:w="1362" w:type="pct"/>
            <w:vAlign w:val="center"/>
          </w:tcPr>
          <w:p>
            <w:pPr>
              <w:ind w:firstLine="0" w:firstLineChars="0"/>
              <w:jc w:val="center"/>
            </w:pPr>
            <w:r>
              <w:rPr>
                <w:rFonts w:hint="eastAsia"/>
              </w:rPr>
              <w:t>招标文件的商务条款</w:t>
            </w:r>
          </w:p>
        </w:tc>
        <w:tc>
          <w:tcPr>
            <w:tcW w:w="1425" w:type="pct"/>
            <w:vAlign w:val="center"/>
          </w:tcPr>
          <w:p>
            <w:pPr>
              <w:ind w:firstLine="0" w:firstLineChars="0"/>
              <w:jc w:val="center"/>
            </w:pPr>
            <w:r>
              <w:rPr>
                <w:rFonts w:hint="eastAsia"/>
              </w:rPr>
              <w:t>投标文件的商务条款</w:t>
            </w:r>
          </w:p>
        </w:tc>
        <w:tc>
          <w:tcPr>
            <w:tcW w:w="658" w:type="pct"/>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 xml:space="preserve">投标人代表签字： </w:t>
      </w:r>
      <w:r>
        <w:t>______________</w:t>
      </w:r>
    </w:p>
    <w:p>
      <w:pPr>
        <w:pStyle w:val="107"/>
        <w:ind w:firstLine="444"/>
      </w:pPr>
    </w:p>
    <w:p>
      <w:pPr>
        <w:overflowPunct w:val="0"/>
        <w:topLinePunct/>
        <w:spacing w:before="72" w:beforeLines="30" w:after="72" w:afterLines="30" w:line="560" w:lineRule="exact"/>
        <w:ind w:firstLine="424"/>
        <w:jc w:val="both"/>
        <w:rPr>
          <w:rFonts w:ascii="Times New Roman"/>
          <w:kern w:val="2"/>
          <w:sz w:val="20"/>
        </w:rPr>
      </w:pPr>
    </w:p>
    <w:p>
      <w:pPr>
        <w:pStyle w:val="107"/>
        <w:ind w:firstLine="444"/>
      </w:pPr>
    </w:p>
    <w:p>
      <w:pPr>
        <w:pStyle w:val="3"/>
        <w:spacing w:before="120" w:after="100" w:afterAutospacing="1"/>
        <w:jc w:val="left"/>
        <w:rPr>
          <w:rFonts w:ascii="宋体" w:hAnsi="宋体" w:eastAsia="宋体"/>
          <w:b w:val="0"/>
          <w:bCs w:val="0"/>
          <w:spacing w:val="6"/>
          <w:sz w:val="21"/>
          <w:szCs w:val="22"/>
        </w:rPr>
      </w:pPr>
      <w:r>
        <w:br w:type="page"/>
      </w:r>
      <w:bookmarkStart w:id="517" w:name="_Toc446595263"/>
      <w:bookmarkStart w:id="518" w:name="_Toc446595407"/>
      <w:bookmarkStart w:id="519" w:name="_Toc95225137"/>
      <w:bookmarkStart w:id="520" w:name="_Toc244261286"/>
      <w:bookmarkStart w:id="521" w:name="_Toc343339113"/>
      <w:bookmarkStart w:id="522" w:name="_Toc363125356"/>
      <w:bookmarkStart w:id="523" w:name="_Toc244261287"/>
      <w:bookmarkStart w:id="524" w:name="_Toc279651675"/>
      <w:bookmarkStart w:id="525" w:name="_Toc363128950"/>
      <w:bookmarkStart w:id="526" w:name="_Toc204592958"/>
      <w:bookmarkStart w:id="527" w:name="_Toc307924178"/>
      <w:bookmarkStart w:id="528" w:name="_Toc343339112"/>
      <w:bookmarkStart w:id="529" w:name="_Toc94001334"/>
      <w:bookmarkStart w:id="530" w:name="_Toc363127810"/>
      <w:bookmarkStart w:id="531" w:name="_Toc363134248"/>
      <w:bookmarkStart w:id="532" w:name="_Toc307839731"/>
      <w:bookmarkStart w:id="533" w:name="_Toc363059660"/>
      <w:bookmarkStart w:id="534" w:name="_Toc307475729"/>
      <w:bookmarkStart w:id="535" w:name="_Toc307924179"/>
      <w:bookmarkStart w:id="536" w:name="_Toc363454549"/>
      <w:bookmarkStart w:id="537" w:name="_Toc310252875"/>
      <w:r>
        <w:rPr>
          <w:rFonts w:hint="eastAsia" w:ascii="宋体" w:hAnsi="宋体" w:eastAsia="宋体"/>
          <w:b w:val="0"/>
          <w:bCs w:val="0"/>
          <w:spacing w:val="6"/>
          <w:sz w:val="21"/>
          <w:szCs w:val="22"/>
        </w:rPr>
        <w:t>法定代表人格式</w:t>
      </w:r>
    </w:p>
    <w:p>
      <w:pPr>
        <w:pStyle w:val="3"/>
        <w:spacing w:before="120" w:after="100" w:afterAutospacing="1"/>
        <w:ind w:left="431"/>
        <w:rPr>
          <w:rFonts w:ascii="黑体" w:hAnsi="黑体" w:eastAsia="黑体"/>
          <w:b w:val="0"/>
          <w:sz w:val="32"/>
          <w:szCs w:val="32"/>
          <w:lang w:eastAsia="zh-CN"/>
        </w:rPr>
      </w:pPr>
      <w:r>
        <w:rPr>
          <w:rFonts w:hint="eastAsia" w:ascii="黑体" w:hAnsi="黑体" w:eastAsia="黑体"/>
          <w:b w:val="0"/>
          <w:sz w:val="32"/>
          <w:szCs w:val="32"/>
        </w:rPr>
        <w:t>法定代表人身份证明</w:t>
      </w:r>
      <w:bookmarkEnd w:id="517"/>
      <w:bookmarkEnd w:id="518"/>
      <w:bookmarkEnd w:id="519"/>
    </w:p>
    <w:p>
      <w:pPr>
        <w:ind w:firstLine="444"/>
        <w:jc w:val="center"/>
        <w:rPr>
          <w:lang w:eastAsia="zh-CN"/>
        </w:rPr>
      </w:pPr>
      <w:r>
        <w:rPr>
          <w:rFonts w:hint="eastAsia"/>
          <w:lang w:eastAsia="zh-CN"/>
        </w:rPr>
        <w:t>（如以法定代表人身份投标用此表）</w:t>
      </w:r>
    </w:p>
    <w:p>
      <w:pPr>
        <w:spacing w:line="500" w:lineRule="exact"/>
        <w:ind w:firstLine="444"/>
        <w:rPr>
          <w:rFonts w:ascii="黑体" w:eastAsia="黑体"/>
          <w:szCs w:val="21"/>
          <w:lang w:eastAsia="zh-CN"/>
        </w:rPr>
      </w:pPr>
    </w:p>
    <w:p>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pPr>
        <w:spacing w:line="560" w:lineRule="exact"/>
        <w:ind w:firstLine="444"/>
        <w:rPr>
          <w:lang w:eastAsia="zh-CN"/>
        </w:rPr>
      </w:pPr>
      <w:r>
        <w:rPr>
          <w:rFonts w:hint="eastAsia"/>
          <w:lang w:eastAsia="zh-CN"/>
        </w:rPr>
        <w:t>特此证明。</w:t>
      </w:r>
    </w:p>
    <w:p>
      <w:pPr>
        <w:ind w:firstLine="444"/>
        <w:rPr>
          <w:lang w:eastAsia="zh-CN"/>
        </w:rPr>
      </w:pPr>
    </w:p>
    <w:p>
      <w:pPr>
        <w:ind w:firstLine="444"/>
        <w:rPr>
          <w:lang w:eastAsia="zh-CN"/>
        </w:rPr>
      </w:pPr>
      <w:r>
        <w:rPr>
          <w:rFonts w:hint="eastAsia"/>
          <w:lang w:eastAsia="zh-CN"/>
        </w:rPr>
        <w:t>附：法定代表人身份证复印件。</w:t>
      </w:r>
    </w:p>
    <w:p>
      <w:pPr>
        <w:ind w:firstLine="444"/>
        <w:rPr>
          <w:lang w:eastAsia="zh-CN"/>
        </w:rPr>
      </w:pPr>
    </w:p>
    <w:p>
      <w:pPr>
        <w:ind w:firstLine="444"/>
        <w:rPr>
          <w:lang w:eastAsia="zh-CN"/>
        </w:rPr>
      </w:pPr>
      <w:r>
        <w:rPr>
          <w:rFonts w:hint="eastAsia"/>
          <w:lang w:eastAsia="zh-CN"/>
        </w:rPr>
        <w:t>注：本身份证明需由投标人加盖单位公章。</w:t>
      </w:r>
    </w:p>
    <w:p>
      <w:pPr>
        <w:spacing w:line="500" w:lineRule="exact"/>
        <w:ind w:firstLine="444"/>
        <w:rPr>
          <w:szCs w:val="21"/>
          <w:lang w:eastAsia="zh-CN"/>
        </w:rPr>
      </w:pPr>
    </w:p>
    <w:p>
      <w:pPr>
        <w:ind w:firstLine="420"/>
        <w:rPr>
          <w:szCs w:val="21"/>
        </w:rPr>
      </w:pPr>
      <w:r>
        <w:rPr>
          <w:szCs w:val="21"/>
          <w:lang w:eastAsia="zh-CN" w:bidi="ar-SA"/>
        </w:rPr>
        <mc:AlternateContent>
          <mc:Choice Requires="wpc">
            <w:drawing>
              <wp:inline distT="0" distB="0" distL="0" distR="0">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pPr>
                                <w:ind w:firstLine="444"/>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1x53U1QAAAAUBAAAPAAAAAAAAAAEAIAAAACIAAABkcnMvZG93bnJldi54bWxQSwEC&#10;FAAUAAAACACHTuJAr/6quaICAADTBQAADgAAAAAAAAABACAAAAAkAQAAZHJzL2Uyb0RvYy54bWxQ&#10;SwUGAAAAAAYABgBZAQAAOAYAAAAA&#10;">
                <o:lock v:ext="edit" aspectratio="f"/>
                <v:shape id="_x0000_s1026" o:spid="_x0000_s1026"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1x53U1QAAAAUBAAAPAAAAAAAAAAEAIAAA&#10;ACIAAABkcnMvZG93bnJldi54bWxQSwECFAAUAAAACACHTuJADe5S3IECAABQBQAADgAAAAAAAAAB&#10;ACAAAAAkAQAAZHJzL2Uyb0RvYy54bWxQSwUGAAAAAAYABgBZAQAAFwYAAAAA&#10;">
                  <v:fill on="f" focussize="0,0"/>
                  <v:stroke on="f"/>
                  <v:imagedata o:title=""/>
                  <o:lock v:ext="edit" aspectratio="t"/>
                </v:shape>
                <v:shape id="文本框 6"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qx8220QAAAAUBAAAPAAAAAAAAAAEA&#10;IAAAACIAAABkcnMvZG93bnJldi54bWxQSwECFAAUAAAACACHTuJAJxd0W08CAACiBAAADgAAAAAA&#10;AAABACAAAAAgAQAAZHJzL2Uyb0RvYy54bWxQSwUGAAAAAAYABgBZAQAA4QUAAAAA&#10;">
                  <v:fill on="t" focussize="0,0"/>
                  <v:stroke color="#000000" miterlimit="8" joinstyle="miter" dashstyle="longDash"/>
                  <v:imagedata o:title=""/>
                  <o:lock v:ext="edit" aspectratio="f"/>
                  <v:textbox>
                    <w:txbxContent>
                      <w:p>
                        <w:pPr>
                          <w:ind w:firstLine="444"/>
                        </w:pPr>
                      </w:p>
                    </w:txbxContent>
                  </v:textbox>
                </v:shape>
                <w10:wrap type="none"/>
                <w10:anchorlock/>
              </v:group>
            </w:pict>
          </mc:Fallback>
        </mc:AlternateContent>
      </w:r>
    </w:p>
    <w:p>
      <w:pPr>
        <w:ind w:firstLine="444"/>
        <w:rPr>
          <w:szCs w:val="21"/>
        </w:rPr>
      </w:pPr>
    </w:p>
    <w:p>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pPr>
        <w:spacing w:line="500" w:lineRule="exact"/>
        <w:ind w:firstLine="444"/>
        <w:jc w:val="right"/>
        <w:rPr>
          <w:szCs w:val="21"/>
          <w:lang w:eastAsia="zh-CN"/>
        </w:rPr>
      </w:pPr>
    </w:p>
    <w:p>
      <w:pPr>
        <w:ind w:firstLine="584"/>
        <w:rPr>
          <w:rFonts w:ascii="黑体" w:eastAsia="黑体"/>
          <w:sz w:val="28"/>
          <w:szCs w:val="28"/>
          <w:lang w:eastAsia="zh-CN"/>
        </w:rPr>
      </w:pPr>
    </w:p>
    <w:p>
      <w:pPr>
        <w:pStyle w:val="3"/>
        <w:spacing w:before="120" w:after="100" w:afterAutospacing="1"/>
        <w:jc w:val="left"/>
        <w:rPr>
          <w:rFonts w:hAnsi="宋体"/>
          <w:sz w:val="28"/>
          <w:lang w:eastAsia="zh-CN"/>
        </w:rPr>
      </w:pPr>
      <w:r>
        <w:rPr>
          <w:rFonts w:hAnsi="宋体"/>
          <w:sz w:val="28"/>
          <w:lang w:eastAsia="zh-CN"/>
        </w:rPr>
        <w:br w:type="page"/>
      </w:r>
      <w:bookmarkStart w:id="538" w:name="_Toc95225138"/>
      <w:r>
        <w:rPr>
          <w:rFonts w:hint="eastAsia" w:ascii="宋体" w:hAnsi="宋体" w:eastAsia="宋体"/>
          <w:b w:val="0"/>
          <w:bCs w:val="0"/>
          <w:spacing w:val="6"/>
          <w:sz w:val="21"/>
          <w:szCs w:val="22"/>
          <w:lang w:eastAsia="zh-CN"/>
        </w:rPr>
        <w:t>法定代表人授权委托书格式</w:t>
      </w:r>
    </w:p>
    <w:p>
      <w:pPr>
        <w:pStyle w:val="3"/>
        <w:spacing w:before="120" w:after="100" w:afterAutospacing="1"/>
        <w:ind w:left="431"/>
        <w:rPr>
          <w:rFonts w:ascii="黑体" w:hAnsi="黑体" w:eastAsia="黑体"/>
          <w:b w:val="0"/>
          <w:sz w:val="32"/>
          <w:szCs w:val="32"/>
          <w:lang w:eastAsia="zh-CN"/>
        </w:rPr>
      </w:pPr>
      <w:r>
        <w:rPr>
          <w:rFonts w:ascii="黑体" w:hAnsi="黑体" w:eastAsia="黑体"/>
          <w:b w:val="0"/>
          <w:sz w:val="32"/>
          <w:szCs w:val="32"/>
          <w:lang w:eastAsia="zh-CN"/>
        </w:rPr>
        <w:t>授权委托书</w:t>
      </w:r>
      <w:bookmarkEnd w:id="538"/>
    </w:p>
    <w:p>
      <w:pPr>
        <w:ind w:firstLine="444"/>
        <w:jc w:val="center"/>
        <w:rPr>
          <w:lang w:eastAsia="zh-CN"/>
        </w:rPr>
      </w:pPr>
      <w:r>
        <w:rPr>
          <w:rFonts w:hint="eastAsia"/>
          <w:lang w:eastAsia="zh-CN"/>
        </w:rPr>
        <w:t>（如法定代表人授权其他人投标用此表）</w:t>
      </w:r>
    </w:p>
    <w:p>
      <w:pPr>
        <w:ind w:firstLine="444"/>
        <w:rPr>
          <w:lang w:eastAsia="zh-CN"/>
        </w:rPr>
      </w:pPr>
    </w:p>
    <w:p>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pPr>
        <w:ind w:firstLine="460"/>
        <w:rPr>
          <w:spacing w:val="10"/>
          <w:szCs w:val="21"/>
          <w:lang w:eastAsia="zh-CN"/>
        </w:rPr>
      </w:pPr>
      <w:r>
        <w:rPr>
          <w:spacing w:val="10"/>
          <w:szCs w:val="21"/>
          <w:lang w:eastAsia="zh-CN"/>
        </w:rPr>
        <w:t>代理人无转委托权。</w:t>
      </w:r>
    </w:p>
    <w:p>
      <w:pPr>
        <w:ind w:firstLine="460"/>
        <w:rPr>
          <w:spacing w:val="10"/>
          <w:szCs w:val="21"/>
          <w:lang w:eastAsia="zh-CN"/>
        </w:rPr>
      </w:pPr>
      <w:r>
        <w:rPr>
          <w:rFonts w:hint="eastAsia"/>
          <w:spacing w:val="10"/>
          <w:szCs w:val="21"/>
          <w:lang w:eastAsia="zh-CN"/>
        </w:rPr>
        <w:t>附：法定代表人及代理人身份证明</w:t>
      </w:r>
    </w:p>
    <w:p>
      <w:pPr>
        <w:ind w:firstLine="420"/>
        <w:rPr>
          <w:spacing w:val="10"/>
          <w:szCs w:val="21"/>
          <w:lang w:eastAsia="zh-CN"/>
        </w:rPr>
      </w:pPr>
      <w:r>
        <w:rPr>
          <w:rFonts w:hint="eastAsia"/>
          <w:spacing w:val="10"/>
          <w:szCs w:val="21"/>
          <w:lang w:eastAsia="zh-CN" w:bidi="ar-SA"/>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1.3pt;height:110.35pt;width:439.5pt;z-index:251663360;mso-width-relative:page;mso-height-relative:page;" fillcolor="#FFFFFF" filled="t" stroked="t" coordsize="21600,21600" o:gfxdata="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AZIfnUAAAABwEAAA8A&#10;AAAAAAAAAQAgAAAAIgAAAGRycy9kb3ducmV2LnhtbFBLAQIUABQAAAAIAIdO4kDZzqfDVAIAAK4E&#10;AAAOAAAAAAAAAAEAIAAAACMBAABkcnMvZTJvRG9jLnhtbFBLBQYAAAAABgAGAFkBAADpBQ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640"/>
        <w:rPr>
          <w:spacing w:val="10"/>
          <w:szCs w:val="21"/>
          <w:lang w:eastAsia="zh-CN"/>
        </w:rPr>
      </w:pPr>
      <w:r>
        <w:rPr>
          <w:rFonts w:ascii="黑体" w:eastAsia="黑体"/>
          <w:sz w:val="32"/>
          <w:szCs w:val="32"/>
          <w:lang w:eastAsia="zh-CN" w:bidi="ar-SA"/>
        </w:rPr>
        <mc:AlternateContent>
          <mc:Choice Requires="wps">
            <w:drawing>
              <wp:anchor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pt;margin-top:15.65pt;height:110.9pt;width:439.5pt;z-index:251664384;mso-width-relative:page;mso-height-relative:page;" fillcolor="#FFFFFF" filled="t" stroked="t" coordsize="21600,21600" o:gfxdata="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PnGlNYAAAAIAQAA&#10;DwAAAAAAAAABACAAAAAiAAAAZHJzL2Rvd25yZXYueG1sUEsBAhQAFAAAAAgAh07iQCQCogZUAgAA&#10;rgQAAA4AAAAAAAAAAQAgAAAAJQEAAGRycy9lMm9Eb2MueG1sUEsFBgAAAAAGAAYAWQEAAOsFAAAA&#10;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jc w:val="right"/>
        <w:rPr>
          <w:spacing w:val="10"/>
          <w:szCs w:val="21"/>
          <w:lang w:eastAsia="zh-CN"/>
        </w:rPr>
      </w:pPr>
    </w:p>
    <w:p>
      <w:pPr>
        <w:ind w:firstLine="444"/>
        <w:rPr>
          <w:szCs w:val="21"/>
          <w:lang w:eastAsia="zh-CN"/>
        </w:rPr>
      </w:pPr>
    </w:p>
    <w:p>
      <w:pPr>
        <w:ind w:firstLine="664"/>
        <w:rPr>
          <w:rFonts w:ascii="黑体" w:eastAsia="黑体"/>
          <w:sz w:val="32"/>
          <w:szCs w:val="32"/>
          <w:lang w:eastAsia="zh-CN"/>
        </w:rPr>
      </w:pPr>
    </w:p>
    <w:p>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pPr>
        <w:pStyle w:val="107"/>
        <w:ind w:firstLine="0" w:firstLineChars="0"/>
        <w:outlineLvl w:val="1"/>
        <w:rPr>
          <w:rStyle w:val="41"/>
          <w:rFonts w:ascii="Times New Roman"/>
          <w:sz w:val="23"/>
          <w:szCs w:val="23"/>
          <w:lang w:eastAsia="zh-CN"/>
        </w:rPr>
      </w:pPr>
      <w:r>
        <w:rPr>
          <w:rFonts w:hAnsi="宋体"/>
          <w:sz w:val="28"/>
          <w:szCs w:val="28"/>
          <w:lang w:eastAsia="zh-CN"/>
        </w:rPr>
        <w:br w:type="page"/>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Start w:id="539" w:name="_Toc363454550"/>
      <w:bookmarkStart w:id="540" w:name="_Toc363134249"/>
      <w:bookmarkStart w:id="541" w:name="_Toc343339114"/>
      <w:bookmarkStart w:id="542" w:name="_Toc363125357"/>
      <w:bookmarkStart w:id="543" w:name="_Toc363128951"/>
      <w:bookmarkStart w:id="544" w:name="_Toc204592960"/>
      <w:bookmarkStart w:id="545" w:name="_Toc94001335"/>
      <w:bookmarkStart w:id="546" w:name="_Toc363059661"/>
      <w:bookmarkStart w:id="547" w:name="_Toc363127811"/>
      <w:bookmarkStart w:id="548" w:name="_Toc307924180"/>
      <w:bookmarkStart w:id="549" w:name="_Toc244261288"/>
      <w:r>
        <w:rPr>
          <w:rFonts w:hint="eastAsia"/>
          <w:lang w:eastAsia="zh-CN"/>
        </w:rPr>
        <w:t>资格证明文件格式</w:t>
      </w:r>
      <w:bookmarkEnd w:id="539"/>
      <w:bookmarkEnd w:id="540"/>
      <w:bookmarkEnd w:id="541"/>
      <w:bookmarkEnd w:id="542"/>
      <w:bookmarkEnd w:id="543"/>
      <w:bookmarkEnd w:id="544"/>
      <w:bookmarkEnd w:id="545"/>
      <w:bookmarkEnd w:id="546"/>
      <w:bookmarkEnd w:id="547"/>
      <w:bookmarkEnd w:id="548"/>
      <w:bookmarkEnd w:id="549"/>
    </w:p>
    <w:p>
      <w:pPr>
        <w:ind w:firstLine="444"/>
        <w:jc w:val="center"/>
        <w:rPr>
          <w:lang w:eastAsia="zh-CN"/>
        </w:rPr>
      </w:pPr>
      <w:bookmarkStart w:id="550"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0"/>
    </w:p>
    <w:p>
      <w:pPr>
        <w:pStyle w:val="107"/>
        <w:ind w:firstLine="444"/>
        <w:rPr>
          <w:lang w:eastAsia="zh-CN"/>
        </w:rPr>
      </w:pPr>
      <w:r>
        <w:rPr>
          <w:lang w:eastAsia="zh-CN"/>
        </w:rPr>
        <w:t>1</w:t>
      </w:r>
      <w:r>
        <w:rPr>
          <w:rFonts w:hint="eastAsia"/>
          <w:lang w:eastAsia="zh-CN"/>
        </w:rPr>
        <w:t>．制造商作为投标人应填写和提交下述规定的格式的文件以及其他有关资料。</w:t>
      </w:r>
    </w:p>
    <w:p>
      <w:pPr>
        <w:pStyle w:val="107"/>
        <w:ind w:firstLine="444"/>
        <w:rPr>
          <w:lang w:eastAsia="zh-CN"/>
        </w:rPr>
      </w:pPr>
      <w:r>
        <w:rPr>
          <w:lang w:eastAsia="zh-CN"/>
        </w:rPr>
        <w:t>2</w:t>
      </w:r>
      <w:r>
        <w:rPr>
          <w:rFonts w:hint="eastAsia"/>
          <w:lang w:eastAsia="zh-CN"/>
        </w:rPr>
        <w:t>．所附附件格式中要求填写的全部问题和／或信息都必须填写。</w:t>
      </w:r>
    </w:p>
    <w:p>
      <w:pPr>
        <w:pStyle w:val="107"/>
        <w:ind w:firstLine="444"/>
        <w:rPr>
          <w:lang w:eastAsia="zh-CN"/>
        </w:rPr>
      </w:pPr>
      <w:r>
        <w:rPr>
          <w:lang w:eastAsia="zh-CN"/>
        </w:rPr>
        <w:t>3</w:t>
      </w:r>
      <w:r>
        <w:rPr>
          <w:rFonts w:hint="eastAsia"/>
          <w:lang w:eastAsia="zh-CN"/>
        </w:rPr>
        <w:t>．本资格声明的签字人应保证全部声明和填写的内容是真实的和正确的。</w:t>
      </w:r>
    </w:p>
    <w:p>
      <w:pPr>
        <w:pStyle w:val="107"/>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pPr>
        <w:pStyle w:val="107"/>
        <w:ind w:firstLine="444"/>
        <w:rPr>
          <w:lang w:eastAsia="zh-CN"/>
        </w:rPr>
      </w:pPr>
      <w:r>
        <w:rPr>
          <w:lang w:eastAsia="zh-CN"/>
        </w:rPr>
        <w:t>5</w:t>
      </w:r>
      <w:r>
        <w:rPr>
          <w:rFonts w:hint="eastAsia"/>
          <w:lang w:eastAsia="zh-CN"/>
        </w:rPr>
        <w:t>．投标人提交的资料将被保密，但不退还。</w:t>
      </w:r>
    </w:p>
    <w:p>
      <w:pPr>
        <w:pStyle w:val="107"/>
        <w:ind w:firstLine="444"/>
        <w:rPr>
          <w:lang w:eastAsia="zh-CN"/>
        </w:rPr>
      </w:pPr>
      <w:r>
        <w:rPr>
          <w:lang w:eastAsia="zh-CN"/>
        </w:rPr>
        <w:t>6</w:t>
      </w:r>
      <w:r>
        <w:rPr>
          <w:rFonts w:hint="eastAsia"/>
          <w:lang w:eastAsia="zh-CN"/>
        </w:rPr>
        <w:t>．全部资格证明文件应按投标人须知规定的语言和份数提交。</w:t>
      </w:r>
    </w:p>
    <w:p>
      <w:pPr>
        <w:snapToGrid w:val="0"/>
        <w:spacing w:line="560" w:lineRule="exact"/>
        <w:ind w:firstLine="664"/>
        <w:rPr>
          <w:rFonts w:ascii="方正仿宋简体" w:hAnsi="MS Sans Serif" w:eastAsia="方正仿宋简体"/>
          <w:kern w:val="2"/>
          <w:sz w:val="32"/>
          <w:szCs w:val="32"/>
          <w:lang w:eastAsia="zh-CN"/>
        </w:rPr>
      </w:pPr>
    </w:p>
    <w:p>
      <w:pPr>
        <w:snapToGrid w:val="0"/>
        <w:spacing w:line="560" w:lineRule="exact"/>
        <w:ind w:firstLine="486"/>
        <w:rPr>
          <w:rStyle w:val="41"/>
          <w:rFonts w:ascii="Times New Roman"/>
          <w:b/>
          <w:sz w:val="23"/>
          <w:szCs w:val="23"/>
          <w:lang w:eastAsia="zh-CN"/>
        </w:rPr>
      </w:pPr>
    </w:p>
    <w:p>
      <w:pPr>
        <w:pStyle w:val="107"/>
        <w:ind w:firstLine="0" w:firstLineChars="0"/>
        <w:outlineLvl w:val="1"/>
        <w:rPr>
          <w:rFonts w:hAnsi="方正仿宋简体"/>
          <w:spacing w:val="-2"/>
          <w:lang w:eastAsia="zh-CN"/>
        </w:rPr>
      </w:pPr>
      <w:r>
        <w:rPr>
          <w:spacing w:val="-2"/>
          <w:lang w:eastAsia="zh-CN"/>
        </w:rPr>
        <w:br w:type="page"/>
      </w:r>
      <w:bookmarkStart w:id="551" w:name="_Toc363128952"/>
      <w:bookmarkStart w:id="552" w:name="_Toc307924181"/>
      <w:bookmarkStart w:id="553" w:name="_Toc343339115"/>
      <w:bookmarkStart w:id="554" w:name="_Toc94001336"/>
      <w:bookmarkStart w:id="555" w:name="_Toc363127812"/>
      <w:bookmarkStart w:id="556" w:name="_Toc363059662"/>
      <w:bookmarkStart w:id="557" w:name="_Toc204592962"/>
      <w:bookmarkStart w:id="558" w:name="_Toc244261289"/>
      <w:bookmarkStart w:id="559" w:name="_Toc363134250"/>
      <w:bookmarkStart w:id="560" w:name="_Toc363125358"/>
      <w:bookmarkStart w:id="561" w:name="_Toc363454551"/>
      <w:r>
        <w:rPr>
          <w:rFonts w:hint="eastAsia"/>
          <w:lang w:eastAsia="zh-CN"/>
        </w:rPr>
        <w:t>资格声明格式</w:t>
      </w:r>
      <w:bookmarkEnd w:id="551"/>
      <w:bookmarkEnd w:id="552"/>
      <w:bookmarkEnd w:id="553"/>
      <w:bookmarkEnd w:id="554"/>
      <w:bookmarkEnd w:id="555"/>
      <w:bookmarkEnd w:id="556"/>
      <w:bookmarkEnd w:id="557"/>
      <w:bookmarkEnd w:id="558"/>
      <w:bookmarkEnd w:id="559"/>
      <w:bookmarkEnd w:id="560"/>
      <w:bookmarkEnd w:id="561"/>
    </w:p>
    <w:p>
      <w:pPr>
        <w:ind w:firstLine="667"/>
        <w:jc w:val="center"/>
        <w:rPr>
          <w:b/>
          <w:sz w:val="24"/>
          <w:szCs w:val="24"/>
          <w:lang w:eastAsia="zh-CN"/>
        </w:rPr>
      </w:pPr>
      <w:bookmarkStart w:id="562" w:name="_Toc310252881"/>
      <w:r>
        <w:rPr>
          <w:rFonts w:hint="eastAsia"/>
          <w:b/>
          <w:sz w:val="32"/>
          <w:szCs w:val="32"/>
          <w:lang w:eastAsia="zh-CN"/>
        </w:rPr>
        <w:t>资格声明</w:t>
      </w:r>
      <w:bookmarkEnd w:id="562"/>
    </w:p>
    <w:p>
      <w:pPr>
        <w:pStyle w:val="107"/>
        <w:ind w:firstLine="0" w:firstLineChars="0"/>
        <w:rPr>
          <w:lang w:eastAsia="zh-CN"/>
        </w:rPr>
      </w:pPr>
      <w:r>
        <w:rPr>
          <w:rFonts w:hint="eastAsia"/>
          <w:lang w:eastAsia="zh-CN"/>
        </w:rPr>
        <w:t>致：（招标机构或招标人）</w:t>
      </w:r>
    </w:p>
    <w:p>
      <w:pPr>
        <w:pStyle w:val="107"/>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（报价表第一项产品名称）等               项产品</w:t>
      </w:r>
      <w:r>
        <w:rPr>
          <w:rFonts w:hint="eastAsia"/>
          <w:lang w:eastAsia="zh-CN"/>
        </w:rPr>
        <w:t>，提交下述文件并声明全部说明是真实的和正确的。</w:t>
      </w:r>
    </w:p>
    <w:p>
      <w:pPr>
        <w:pStyle w:val="107"/>
        <w:ind w:firstLine="444"/>
        <w:rPr>
          <w:lang w:eastAsia="zh-CN"/>
        </w:rPr>
      </w:pPr>
      <w:r>
        <w:rPr>
          <w:rFonts w:hint="eastAsia" w:hAnsi="宋体" w:cs="宋体"/>
          <w:lang w:eastAsia="zh-CN"/>
        </w:rPr>
        <w:t>是否处于被责令停业、财产被接管、冻结、破产状态？</w:t>
      </w:r>
    </w:p>
    <w:p>
      <w:pPr>
        <w:pStyle w:val="107"/>
        <w:ind w:firstLine="888" w:firstLineChars="400"/>
        <w:rPr>
          <w:lang w:eastAsia="zh-CN"/>
        </w:rPr>
      </w:pPr>
      <w:r>
        <w:rPr>
          <w:rFonts w:hint="eastAsia"/>
          <w:lang w:eastAsia="zh-CN"/>
        </w:rPr>
        <w:t>选择:  1、是         2、否</w:t>
      </w:r>
    </w:p>
    <w:p>
      <w:pPr>
        <w:pStyle w:val="107"/>
        <w:ind w:firstLine="444"/>
        <w:rPr>
          <w:lang w:eastAsia="zh-CN"/>
        </w:rPr>
      </w:pPr>
    </w:p>
    <w:p>
      <w:pPr>
        <w:pStyle w:val="107"/>
        <w:ind w:firstLine="444"/>
        <w:rPr>
          <w:lang w:eastAsia="zh-CN"/>
        </w:rPr>
      </w:pPr>
      <w:r>
        <w:rPr>
          <w:rFonts w:hint="eastAsia"/>
          <w:lang w:eastAsia="zh-CN"/>
        </w:rPr>
        <w:t>下述签字人在证书中证明本资格文件中的内容是真实的和正确的。</w:t>
      </w:r>
    </w:p>
    <w:p>
      <w:pPr>
        <w:spacing w:line="560" w:lineRule="exact"/>
        <w:ind w:firstLine="664"/>
        <w:rPr>
          <w:rFonts w:ascii="方正仿宋简体" w:hAnsi="MS Sans Serif" w:eastAsia="方正仿宋简体"/>
          <w:kern w:val="2"/>
          <w:sz w:val="32"/>
          <w:szCs w:val="32"/>
          <w:lang w:eastAsia="zh-CN"/>
        </w:rPr>
      </w:pPr>
    </w:p>
    <w:p>
      <w:pPr>
        <w:pStyle w:val="107"/>
        <w:ind w:firstLine="444"/>
        <w:rPr>
          <w:lang w:eastAsia="zh-CN"/>
        </w:rPr>
      </w:pPr>
      <w:r>
        <w:rPr>
          <w:rFonts w:hint="eastAsia" w:hAnsi="宋体" w:cs="宋体"/>
          <w:lang w:eastAsia="zh-CN"/>
        </w:rPr>
        <w:t>投标人名称（公章）</w:t>
      </w:r>
      <w:r>
        <w:rPr>
          <w:rFonts w:hint="eastAsia"/>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lang w:eastAsia="zh-CN"/>
        </w:rPr>
      </w:pPr>
      <w:r>
        <w:rPr>
          <w:rFonts w:hint="eastAsia"/>
          <w:lang w:eastAsia="zh-CN"/>
        </w:rPr>
        <w:t>签字</w:t>
      </w:r>
      <w:r>
        <w:rPr>
          <w:lang w:eastAsia="zh-CN"/>
        </w:rPr>
        <w:t>______________________</w:t>
      </w:r>
    </w:p>
    <w:p>
      <w:pPr>
        <w:pStyle w:val="107"/>
        <w:ind w:firstLine="444"/>
        <w:rPr>
          <w:lang w:eastAsia="zh-CN"/>
        </w:rPr>
      </w:pPr>
    </w:p>
    <w:p>
      <w:pPr>
        <w:pStyle w:val="107"/>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pPr>
        <w:pStyle w:val="107"/>
        <w:ind w:firstLine="444"/>
        <w:rPr>
          <w:lang w:eastAsia="zh-CN"/>
        </w:rPr>
      </w:pPr>
    </w:p>
    <w:p>
      <w:pPr>
        <w:pStyle w:val="107"/>
        <w:ind w:firstLine="444"/>
        <w:rPr>
          <w:lang w:eastAsia="zh-CN"/>
        </w:rPr>
      </w:pPr>
      <w:r>
        <w:rPr>
          <w:rFonts w:hint="eastAsia"/>
          <w:lang w:eastAsia="zh-CN"/>
        </w:rPr>
        <w:t>电话</w:t>
      </w:r>
      <w:r>
        <w:rPr>
          <w:lang w:eastAsia="zh-CN"/>
        </w:rPr>
        <w:t>______________________</w:t>
      </w:r>
      <w:r>
        <w:rPr>
          <w:rFonts w:hint="eastAsia"/>
          <w:lang w:eastAsia="zh-CN"/>
        </w:rPr>
        <w:t>传真</w:t>
      </w:r>
      <w:bookmarkStart w:id="563" w:name="_Toc244261290"/>
      <w:bookmarkStart w:id="564" w:name="_Toc204592964"/>
      <w:r>
        <w:rPr>
          <w:lang w:eastAsia="zh-CN"/>
        </w:rPr>
        <w:t>____________</w:t>
      </w:r>
    </w:p>
    <w:p>
      <w:pPr>
        <w:pStyle w:val="107"/>
        <w:ind w:firstLine="0" w:firstLineChars="0"/>
        <w:outlineLvl w:val="1"/>
        <w:rPr>
          <w:rStyle w:val="41"/>
          <w:rFonts w:ascii="方正仿宋简体" w:hAnsi="方正仿宋简体" w:eastAsia="方正仿宋简体"/>
          <w:b/>
          <w:sz w:val="32"/>
          <w:szCs w:val="23"/>
          <w:lang w:eastAsia="zh-CN"/>
        </w:rPr>
      </w:pPr>
      <w:bookmarkStart w:id="565" w:name="_Toc307924182"/>
      <w:r>
        <w:rPr>
          <w:lang w:eastAsia="zh-CN"/>
        </w:rPr>
        <w:br w:type="page"/>
      </w:r>
      <w:bookmarkEnd w:id="563"/>
      <w:bookmarkEnd w:id="564"/>
      <w:bookmarkEnd w:id="565"/>
      <w:bookmarkStart w:id="566" w:name="_Toc363127813"/>
      <w:bookmarkStart w:id="567" w:name="_Toc363059663"/>
      <w:bookmarkStart w:id="568" w:name="_Toc307924185"/>
      <w:bookmarkStart w:id="569" w:name="_Toc363454552"/>
      <w:bookmarkStart w:id="570" w:name="_Toc363125359"/>
      <w:bookmarkStart w:id="571" w:name="_Toc244261294"/>
      <w:bookmarkStart w:id="572" w:name="_Toc204592970"/>
      <w:bookmarkStart w:id="573" w:name="_Toc94001337"/>
      <w:bookmarkStart w:id="574" w:name="_Toc363134251"/>
      <w:bookmarkStart w:id="575" w:name="_Toc363128953"/>
      <w:r>
        <w:rPr>
          <w:rFonts w:hint="eastAsia"/>
          <w:lang w:eastAsia="zh-CN"/>
        </w:rPr>
        <w:t>法律纠纷情况</w:t>
      </w:r>
      <w:bookmarkEnd w:id="566"/>
      <w:bookmarkEnd w:id="567"/>
      <w:bookmarkEnd w:id="568"/>
      <w:bookmarkEnd w:id="569"/>
      <w:bookmarkEnd w:id="570"/>
      <w:bookmarkEnd w:id="571"/>
      <w:bookmarkEnd w:id="572"/>
      <w:bookmarkEnd w:id="573"/>
      <w:bookmarkEnd w:id="574"/>
      <w:bookmarkEnd w:id="575"/>
    </w:p>
    <w:p>
      <w:pPr>
        <w:ind w:firstLine="667"/>
        <w:jc w:val="center"/>
        <w:rPr>
          <w:b/>
          <w:sz w:val="32"/>
          <w:szCs w:val="32"/>
          <w:lang w:eastAsia="zh-CN"/>
        </w:rPr>
      </w:pPr>
      <w:bookmarkStart w:id="576" w:name="_Toc310252889"/>
      <w:r>
        <w:rPr>
          <w:rFonts w:hint="eastAsia"/>
          <w:b/>
          <w:sz w:val="32"/>
          <w:szCs w:val="32"/>
          <w:lang w:eastAsia="zh-CN"/>
        </w:rPr>
        <w:t>法律纠纷情况</w:t>
      </w:r>
      <w:bookmarkEnd w:id="576"/>
    </w:p>
    <w:p>
      <w:pPr>
        <w:pStyle w:val="107"/>
        <w:ind w:firstLine="0" w:firstLineChars="0"/>
        <w:rPr>
          <w:lang w:eastAsia="zh-CN"/>
        </w:rPr>
      </w:pPr>
      <w:r>
        <w:rPr>
          <w:rFonts w:hint="eastAsia"/>
          <w:lang w:eastAsia="zh-CN"/>
        </w:rPr>
        <w:t>制造商和代理商应如实填写：</w:t>
      </w:r>
    </w:p>
    <w:p>
      <w:pPr>
        <w:pStyle w:val="107"/>
        <w:ind w:firstLine="444"/>
        <w:rPr>
          <w:lang w:eastAsia="zh-CN"/>
        </w:rPr>
      </w:pPr>
      <w:r>
        <w:rPr>
          <w:rFonts w:hint="eastAsia"/>
          <w:lang w:eastAsia="zh-CN"/>
        </w:rPr>
        <w:t>一、贵方目前是否正在涉及或面临尚未解决，对贵方影响巨大的诉讼案件？</w:t>
      </w:r>
    </w:p>
    <w:p>
      <w:pPr>
        <w:pStyle w:val="107"/>
        <w:ind w:firstLine="888" w:firstLineChars="400"/>
        <w:rPr>
          <w:lang w:eastAsia="zh-CN"/>
        </w:rPr>
      </w:pPr>
      <w:r>
        <w:rPr>
          <w:rFonts w:hint="eastAsia"/>
          <w:lang w:eastAsia="zh-CN"/>
        </w:rPr>
        <w:t>选择:  1、是         2、否</w:t>
      </w:r>
    </w:p>
    <w:p>
      <w:pPr>
        <w:pStyle w:val="107"/>
        <w:ind w:firstLine="888" w:firstLineChars="400"/>
        <w:rPr>
          <w:lang w:eastAsia="zh-CN"/>
        </w:rPr>
      </w:pPr>
      <w:r>
        <w:rPr>
          <w:rFonts w:hint="eastAsia"/>
          <w:lang w:eastAsia="zh-CN"/>
        </w:rPr>
        <w:t>如果有，请简单说明情况：</w:t>
      </w:r>
    </w:p>
    <w:p>
      <w:pPr>
        <w:pStyle w:val="107"/>
        <w:ind w:firstLine="444"/>
        <w:rPr>
          <w:lang w:eastAsia="zh-CN"/>
        </w:rPr>
      </w:pPr>
    </w:p>
    <w:p>
      <w:pPr>
        <w:pStyle w:val="107"/>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pPr>
        <w:pStyle w:val="107"/>
        <w:ind w:firstLine="888" w:firstLineChars="400"/>
        <w:rPr>
          <w:lang w:eastAsia="zh-CN"/>
        </w:rPr>
      </w:pPr>
      <w:r>
        <w:rPr>
          <w:rFonts w:hint="eastAsia"/>
          <w:lang w:eastAsia="zh-CN"/>
        </w:rPr>
        <w:t>选择：1、是         2、否</w:t>
      </w:r>
    </w:p>
    <w:p>
      <w:pPr>
        <w:pStyle w:val="107"/>
        <w:ind w:firstLine="888" w:firstLineChars="400"/>
        <w:rPr>
          <w:lang w:eastAsia="zh-CN"/>
        </w:rPr>
      </w:pPr>
      <w:r>
        <w:rPr>
          <w:rFonts w:hint="eastAsia"/>
          <w:lang w:eastAsia="zh-CN"/>
        </w:rPr>
        <w:t>如果是，请写明诉讼案的现状：</w:t>
      </w:r>
    </w:p>
    <w:p>
      <w:pPr>
        <w:pStyle w:val="107"/>
        <w:ind w:firstLine="888" w:firstLineChars="400"/>
        <w:rPr>
          <w:lang w:eastAsia="zh-CN"/>
        </w:rPr>
      </w:pPr>
    </w:p>
    <w:p>
      <w:pPr>
        <w:pStyle w:val="107"/>
        <w:ind w:firstLine="888" w:firstLineChars="400"/>
        <w:rPr>
          <w:lang w:eastAsia="zh-CN"/>
        </w:rPr>
      </w:pPr>
    </w:p>
    <w:p>
      <w:pPr>
        <w:spacing w:before="120" w:beforeLines="50" w:after="120" w:afterLines="50" w:line="560" w:lineRule="exact"/>
        <w:ind w:firstLine="664"/>
        <w:jc w:val="both"/>
        <w:rPr>
          <w:rFonts w:ascii="方正仿宋简体" w:hAnsi="MS Sans Serif" w:eastAsia="方正仿宋简体"/>
          <w:kern w:val="2"/>
          <w:sz w:val="32"/>
          <w:szCs w:val="32"/>
          <w:lang w:eastAsia="zh-CN"/>
        </w:rPr>
      </w:pPr>
    </w:p>
    <w:p>
      <w:pPr>
        <w:pStyle w:val="107"/>
        <w:ind w:firstLine="444"/>
        <w:rPr>
          <w:u w:val="single"/>
          <w:lang w:eastAsia="zh-CN"/>
        </w:rPr>
      </w:pPr>
      <w:r>
        <w:rPr>
          <w:rFonts w:hint="eastAsia"/>
          <w:lang w:eastAsia="zh-CN"/>
        </w:rPr>
        <w:t>投标人名称（公章）</w:t>
      </w:r>
      <w:r>
        <w:rPr>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u w:val="single"/>
          <w:lang w:eastAsia="zh-CN"/>
        </w:rPr>
      </w:pPr>
      <w:r>
        <w:rPr>
          <w:rFonts w:hint="eastAsia"/>
          <w:lang w:eastAsia="zh-CN"/>
        </w:rPr>
        <w:t>签字</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地址</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电话</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传真</w:t>
      </w:r>
      <w:r>
        <w:rPr>
          <w:u w:val="single"/>
          <w:lang w:eastAsia="zh-CN"/>
        </w:rPr>
        <w:t xml:space="preserve">                               </w:t>
      </w:r>
    </w:p>
    <w:p>
      <w:pPr>
        <w:pStyle w:val="107"/>
        <w:ind w:firstLine="444"/>
        <w:rPr>
          <w:lang w:eastAsia="zh-CN"/>
        </w:rPr>
      </w:pPr>
    </w:p>
    <w:p>
      <w:pPr>
        <w:pStyle w:val="107"/>
        <w:ind w:firstLine="444"/>
        <w:rPr>
          <w:snapToGrid w:val="0"/>
          <w:sz w:val="20"/>
          <w:lang w:eastAsia="zh-CN"/>
        </w:rPr>
      </w:pPr>
      <w:r>
        <w:rPr>
          <w:rFonts w:hint="eastAsia"/>
          <w:lang w:eastAsia="zh-CN"/>
        </w:rPr>
        <w:t>邮编</w:t>
      </w:r>
      <w:r>
        <w:rPr>
          <w:u w:val="single"/>
          <w:lang w:eastAsia="zh-CN"/>
        </w:rPr>
        <w:t xml:space="preserve">                               </w:t>
      </w:r>
    </w:p>
    <w:p>
      <w:pPr>
        <w:pStyle w:val="107"/>
        <w:ind w:firstLine="444"/>
        <w:rPr>
          <w:u w:val="single"/>
          <w:lang w:eastAsia="zh-CN"/>
        </w:rPr>
      </w:pPr>
    </w:p>
    <w:p>
      <w:pPr>
        <w:pStyle w:val="107"/>
        <w:ind w:firstLine="0" w:firstLineChars="0"/>
        <w:rPr>
          <w:rStyle w:val="41"/>
          <w:rFonts w:ascii="方正仿宋简体" w:hAnsi="方正仿宋简体"/>
          <w:sz w:val="32"/>
          <w:szCs w:val="23"/>
          <w:lang w:eastAsia="zh-CN"/>
        </w:rPr>
      </w:pPr>
      <w:bookmarkStart w:id="577" w:name="_Toc363454553"/>
      <w:bookmarkStart w:id="578" w:name="_Toc363134252"/>
      <w:bookmarkStart w:id="579" w:name="_Toc363125360"/>
      <w:bookmarkStart w:id="580" w:name="_Toc94001338"/>
      <w:bookmarkStart w:id="581" w:name="_Toc363059664"/>
      <w:bookmarkStart w:id="582" w:name="_Toc363128954"/>
      <w:bookmarkStart w:id="583" w:name="_Toc363127814"/>
      <w:r>
        <w:rPr>
          <w:lang w:eastAsia="zh-CN"/>
        </w:rPr>
        <w:br w:type="page"/>
      </w:r>
      <w:r>
        <w:rPr>
          <w:rFonts w:hint="eastAsia"/>
          <w:bCs/>
          <w:lang w:eastAsia="zh-CN"/>
        </w:rPr>
        <w:t>合规承诺书</w:t>
      </w:r>
    </w:p>
    <w:p>
      <w:pPr>
        <w:pStyle w:val="107"/>
        <w:ind w:firstLine="0" w:firstLineChars="0"/>
        <w:rPr>
          <w:lang w:eastAsia="zh-CN"/>
        </w:rPr>
      </w:pPr>
      <w:r>
        <w:rPr>
          <w:rFonts w:hint="eastAsia"/>
          <w:lang w:eastAsia="zh-CN"/>
        </w:rPr>
        <w:t>详见附件6</w:t>
      </w:r>
    </w:p>
    <w:p>
      <w:pPr>
        <w:pStyle w:val="107"/>
        <w:ind w:firstLine="0" w:firstLineChars="0"/>
        <w:rPr>
          <w:rStyle w:val="41"/>
          <w:rFonts w:ascii="方正仿宋简体" w:hAnsi="方正仿宋简体"/>
          <w:sz w:val="32"/>
          <w:szCs w:val="23"/>
          <w:lang w:eastAsia="zh-CN"/>
        </w:rPr>
      </w:pPr>
      <w:r>
        <w:rPr>
          <w:lang w:eastAsia="zh-CN"/>
        </w:rPr>
        <w:br w:type="page"/>
      </w:r>
      <w:r>
        <w:rPr>
          <w:rFonts w:hint="eastAsia"/>
          <w:bCs/>
          <w:lang w:eastAsia="zh-CN"/>
        </w:rPr>
        <w:t>投标人告知承诺函</w:t>
      </w:r>
    </w:p>
    <w:p>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hint="eastAsia" w:eastAsia="方正小标宋简体"/>
          <w:sz w:val="30"/>
          <w:szCs w:val="30"/>
          <w:lang w:eastAsia="zh-CN"/>
        </w:rPr>
        <w:t>告知</w:t>
      </w:r>
      <w:r>
        <w:rPr>
          <w:rFonts w:eastAsia="方正小标宋简体"/>
          <w:sz w:val="30"/>
          <w:szCs w:val="30"/>
          <w:lang w:eastAsia="zh-CN"/>
        </w:rPr>
        <w:t>承诺函</w:t>
      </w:r>
    </w:p>
    <w:p>
      <w:pPr>
        <w:pStyle w:val="107"/>
        <w:ind w:firstLine="444"/>
        <w:rPr>
          <w:lang w:eastAsia="zh-CN"/>
        </w:rPr>
      </w:pPr>
      <w:r>
        <w:rPr>
          <w:rFonts w:hint="eastAsia"/>
          <w:lang w:eastAsia="zh-CN"/>
        </w:rPr>
        <w:t>招标人名称：</w:t>
      </w:r>
    </w:p>
    <w:p>
      <w:pPr>
        <w:pStyle w:val="107"/>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pPr>
        <w:pStyle w:val="107"/>
        <w:ind w:firstLine="444"/>
        <w:rPr>
          <w:lang w:eastAsia="zh-CN"/>
        </w:rPr>
      </w:pPr>
      <w:r>
        <w:rPr>
          <w:rFonts w:hint="eastAsia"/>
          <w:lang w:eastAsia="zh-CN"/>
        </w:rPr>
        <w:t>一、我单位和我本人遵循公开、公平、公正、诚实守信的原则，依法依规参与本项目投标。</w:t>
      </w:r>
    </w:p>
    <w:p>
      <w:pPr>
        <w:pStyle w:val="107"/>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pPr>
        <w:pStyle w:val="107"/>
        <w:ind w:firstLine="444"/>
        <w:rPr>
          <w:lang w:eastAsia="zh-CN"/>
        </w:rPr>
      </w:pPr>
      <w:r>
        <w:rPr>
          <w:rFonts w:hint="eastAsia"/>
          <w:lang w:eastAsia="zh-CN"/>
        </w:rPr>
        <w:t>三、我单位在本项目投标过程中从招标公告列明的渠道获取招标文件，没有通过其他不正当渠道获取招标文件。</w:t>
      </w:r>
    </w:p>
    <w:p>
      <w:pPr>
        <w:pStyle w:val="107"/>
        <w:ind w:firstLine="444"/>
        <w:rPr>
          <w:lang w:eastAsia="zh-CN"/>
        </w:rPr>
      </w:pPr>
      <w:r>
        <w:rPr>
          <w:rFonts w:hint="eastAsia"/>
          <w:lang w:eastAsia="zh-CN"/>
        </w:rPr>
        <w:t>四、我单位承诺投标文件由本单位员工独立编制，严格遵守保密义务。所提供的一切投标相关材料都是真实、有效、合法的。</w:t>
      </w:r>
    </w:p>
    <w:p>
      <w:pPr>
        <w:pStyle w:val="107"/>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pPr>
        <w:pStyle w:val="107"/>
        <w:ind w:firstLine="444"/>
        <w:rPr>
          <w:lang w:eastAsia="zh-CN"/>
        </w:rPr>
      </w:pPr>
      <w:r>
        <w:rPr>
          <w:rFonts w:hint="eastAsia"/>
          <w:lang w:eastAsia="zh-CN"/>
        </w:rPr>
        <w:t>六、我单位不与招标人或招标代理机构串通投标，损害国家利益、社会公共利益或者他人的合法权益。</w:t>
      </w:r>
    </w:p>
    <w:p>
      <w:pPr>
        <w:pStyle w:val="107"/>
        <w:ind w:firstLine="444"/>
        <w:rPr>
          <w:lang w:eastAsia="zh-CN"/>
        </w:rPr>
      </w:pPr>
      <w:r>
        <w:rPr>
          <w:rFonts w:hint="eastAsia"/>
          <w:lang w:eastAsia="zh-CN"/>
        </w:rPr>
        <w:t>七、我单位不向招标人或者评标委员会成员行贿以牟取中标，不在开标后进行虚假恶意投诉。</w:t>
      </w:r>
    </w:p>
    <w:p>
      <w:pPr>
        <w:pStyle w:val="107"/>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pStyle w:val="107"/>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pPr>
        <w:pStyle w:val="107"/>
        <w:ind w:firstLine="444"/>
        <w:rPr>
          <w:lang w:eastAsia="zh-CN"/>
        </w:rPr>
      </w:pPr>
      <w:r>
        <w:rPr>
          <w:rFonts w:hint="eastAsia"/>
          <w:lang w:eastAsia="zh-CN"/>
        </w:rPr>
        <w:t>十、本承诺函由我单位盖章及法定代表人（授权委托人）本人亲自签字确认。</w:t>
      </w:r>
    </w:p>
    <w:p>
      <w:pPr>
        <w:pStyle w:val="107"/>
        <w:ind w:firstLine="444"/>
        <w:rPr>
          <w:lang w:eastAsia="zh-CN"/>
        </w:rPr>
      </w:pPr>
      <w:r>
        <w:rPr>
          <w:rFonts w:hint="eastAsia"/>
          <w:lang w:eastAsia="zh-CN"/>
        </w:rPr>
        <w:t>承诺单位：     （盖单位公章）</w:t>
      </w:r>
    </w:p>
    <w:p>
      <w:pPr>
        <w:pStyle w:val="107"/>
        <w:ind w:firstLine="444"/>
        <w:rPr>
          <w:lang w:eastAsia="zh-CN"/>
        </w:rPr>
      </w:pPr>
      <w:r>
        <w:rPr>
          <w:rFonts w:hint="eastAsia"/>
          <w:lang w:eastAsia="zh-CN"/>
        </w:rPr>
        <w:t>法定代表人（授权委托人）：        （签字）</w:t>
      </w:r>
    </w:p>
    <w:p>
      <w:pPr>
        <w:pStyle w:val="107"/>
        <w:ind w:firstLine="444"/>
        <w:rPr>
          <w:lang w:eastAsia="zh-CN"/>
        </w:rPr>
      </w:pPr>
      <w:r>
        <w:rPr>
          <w:rFonts w:hint="eastAsia"/>
          <w:lang w:eastAsia="zh-CN"/>
        </w:rPr>
        <w:t>承诺时间：    年   月  日</w:t>
      </w: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rStyle w:val="41"/>
          <w:rFonts w:ascii="方正仿宋简体" w:hAnsi="方正仿宋简体" w:eastAsia="方正仿宋简体"/>
          <w:b/>
          <w:sz w:val="32"/>
          <w:szCs w:val="23"/>
          <w:lang w:eastAsia="zh-CN"/>
        </w:rPr>
      </w:pPr>
      <w:r>
        <w:rPr>
          <w:rFonts w:hint="eastAsia"/>
          <w:lang w:eastAsia="zh-CN"/>
        </w:rPr>
        <w:t>机密信息接受承诺函</w:t>
      </w:r>
      <w:bookmarkEnd w:id="577"/>
      <w:bookmarkEnd w:id="578"/>
      <w:bookmarkEnd w:id="579"/>
      <w:bookmarkEnd w:id="580"/>
      <w:bookmarkEnd w:id="581"/>
      <w:bookmarkEnd w:id="582"/>
      <w:bookmarkEnd w:id="583"/>
    </w:p>
    <w:p>
      <w:pPr>
        <w:ind w:firstLine="444"/>
        <w:rPr>
          <w:lang w:eastAsia="zh-CN"/>
        </w:rPr>
      </w:pPr>
    </w:p>
    <w:p>
      <w:pPr>
        <w:ind w:firstLine="667"/>
        <w:jc w:val="center"/>
        <w:rPr>
          <w:b/>
          <w:sz w:val="32"/>
          <w:szCs w:val="32"/>
          <w:lang w:eastAsia="zh-CN"/>
        </w:rPr>
      </w:pPr>
      <w:r>
        <w:rPr>
          <w:rFonts w:hint="eastAsia"/>
          <w:b/>
          <w:sz w:val="32"/>
          <w:szCs w:val="32"/>
          <w:lang w:eastAsia="zh-CN"/>
        </w:rPr>
        <w:t>机密信息接受承诺函</w:t>
      </w:r>
    </w:p>
    <w:p>
      <w:pPr>
        <w:pStyle w:val="107"/>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pPr>
        <w:pStyle w:val="107"/>
        <w:ind w:firstLine="444"/>
        <w:rPr>
          <w:lang w:eastAsia="zh-CN"/>
        </w:rPr>
      </w:pPr>
      <w:r>
        <w:rPr>
          <w:lang w:eastAsia="zh-CN"/>
        </w:rPr>
        <w:t xml:space="preserve">8.1 </w:t>
      </w:r>
      <w:r>
        <w:rPr>
          <w:rFonts w:hint="eastAsia"/>
          <w:lang w:eastAsia="zh-CN"/>
        </w:rPr>
        <w:t>机密信息</w:t>
      </w:r>
    </w:p>
    <w:p>
      <w:pPr>
        <w:pStyle w:val="107"/>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pPr>
        <w:pStyle w:val="107"/>
        <w:ind w:firstLine="444"/>
        <w:rPr>
          <w:lang w:eastAsia="zh-CN"/>
        </w:rPr>
      </w:pPr>
      <w:r>
        <w:rPr>
          <w:lang w:eastAsia="zh-CN"/>
        </w:rPr>
        <w:t xml:space="preserve">8.1.1 </w:t>
      </w:r>
      <w:r>
        <w:rPr>
          <w:rFonts w:hint="eastAsia"/>
          <w:lang w:eastAsia="zh-CN"/>
        </w:rPr>
        <w:t>管理经验；</w:t>
      </w:r>
    </w:p>
    <w:p>
      <w:pPr>
        <w:pStyle w:val="107"/>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pPr>
        <w:pStyle w:val="107"/>
        <w:ind w:firstLine="444"/>
        <w:rPr>
          <w:lang w:eastAsia="zh-CN"/>
        </w:rPr>
      </w:pPr>
      <w:r>
        <w:rPr>
          <w:lang w:eastAsia="zh-CN"/>
        </w:rPr>
        <w:t xml:space="preserve">8.2 </w:t>
      </w:r>
      <w:r>
        <w:rPr>
          <w:rFonts w:hint="eastAsia"/>
          <w:lang w:eastAsia="zh-CN"/>
        </w:rPr>
        <w:t>机密信息的接受的方式</w:t>
      </w:r>
    </w:p>
    <w:p>
      <w:pPr>
        <w:pStyle w:val="107"/>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pPr>
        <w:pStyle w:val="107"/>
        <w:ind w:firstLine="444"/>
        <w:rPr>
          <w:lang w:eastAsia="zh-CN"/>
        </w:rPr>
      </w:pPr>
      <w:r>
        <w:rPr>
          <w:lang w:eastAsia="zh-CN"/>
        </w:rPr>
        <w:t xml:space="preserve">8.3 </w:t>
      </w:r>
      <w:r>
        <w:rPr>
          <w:rFonts w:hint="eastAsia"/>
          <w:lang w:eastAsia="zh-CN"/>
        </w:rPr>
        <w:t>乙方的保密责任</w:t>
      </w:r>
    </w:p>
    <w:p>
      <w:pPr>
        <w:pStyle w:val="107"/>
        <w:ind w:firstLine="444"/>
        <w:rPr>
          <w:lang w:eastAsia="zh-CN"/>
        </w:rPr>
      </w:pPr>
      <w:r>
        <w:rPr>
          <w:rFonts w:hint="eastAsia"/>
          <w:lang w:eastAsia="zh-CN"/>
        </w:rPr>
        <w:t>乙方同意：</w:t>
      </w:r>
    </w:p>
    <w:p>
      <w:pPr>
        <w:pStyle w:val="107"/>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pPr>
        <w:pStyle w:val="107"/>
        <w:ind w:firstLine="444"/>
        <w:rPr>
          <w:lang w:eastAsia="zh-CN"/>
        </w:rPr>
      </w:pPr>
      <w:r>
        <w:rPr>
          <w:lang w:eastAsia="zh-CN"/>
        </w:rPr>
        <w:t xml:space="preserve">8.3.2 </w:t>
      </w:r>
      <w:r>
        <w:rPr>
          <w:rFonts w:hint="eastAsia"/>
          <w:lang w:eastAsia="zh-CN"/>
        </w:rPr>
        <w:t>为履行项目之目的或在其它方面为了甲方的利益使用甲方的机密信息。</w:t>
      </w:r>
    </w:p>
    <w:p>
      <w:pPr>
        <w:pStyle w:val="107"/>
        <w:ind w:firstLine="444"/>
        <w:rPr>
          <w:lang w:eastAsia="zh-CN"/>
        </w:rPr>
      </w:pPr>
      <w:r>
        <w:rPr>
          <w:rFonts w:hint="eastAsia"/>
          <w:lang w:eastAsia="zh-CN"/>
        </w:rPr>
        <w:t>乙方可以将机密信息透露给：</w:t>
      </w:r>
    </w:p>
    <w:p>
      <w:pPr>
        <w:pStyle w:val="107"/>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pPr>
        <w:pStyle w:val="107"/>
        <w:ind w:firstLine="444"/>
        <w:rPr>
          <w:lang w:eastAsia="zh-CN"/>
        </w:rPr>
      </w:pPr>
      <w:r>
        <w:rPr>
          <w:lang w:eastAsia="zh-CN"/>
        </w:rPr>
        <w:t>(2)</w:t>
      </w:r>
      <w:r>
        <w:rPr>
          <w:rFonts w:hint="eastAsia"/>
          <w:lang w:eastAsia="zh-CN"/>
        </w:rPr>
        <w:t>经甲方事先书面同意的任何其它地方。</w:t>
      </w:r>
    </w:p>
    <w:p>
      <w:pPr>
        <w:pStyle w:val="107"/>
        <w:ind w:firstLine="444"/>
        <w:rPr>
          <w:lang w:eastAsia="zh-CN"/>
        </w:rPr>
      </w:pPr>
      <w:r>
        <w:rPr>
          <w:lang w:eastAsia="zh-CN"/>
        </w:rPr>
        <w:t xml:space="preserve">8.4 </w:t>
      </w:r>
      <w:r>
        <w:rPr>
          <w:rFonts w:hint="eastAsia"/>
          <w:lang w:eastAsia="zh-CN"/>
        </w:rPr>
        <w:t>保密期限</w:t>
      </w:r>
    </w:p>
    <w:p>
      <w:pPr>
        <w:pStyle w:val="107"/>
        <w:ind w:firstLine="444"/>
        <w:rPr>
          <w:lang w:eastAsia="zh-CN"/>
        </w:rPr>
      </w:pPr>
      <w:r>
        <w:rPr>
          <w:rFonts w:hint="eastAsia"/>
          <w:lang w:eastAsia="zh-CN"/>
        </w:rPr>
        <w:t>根据本机密信息接受承诺函，由甲方向乙方透露的信息应自本协议中提到的招标之日起五年止。</w:t>
      </w:r>
    </w:p>
    <w:p>
      <w:pPr>
        <w:pStyle w:val="107"/>
        <w:ind w:firstLine="444"/>
        <w:rPr>
          <w:lang w:eastAsia="zh-CN"/>
        </w:rPr>
      </w:pPr>
      <w:r>
        <w:rPr>
          <w:lang w:eastAsia="zh-CN"/>
        </w:rPr>
        <w:t xml:space="preserve">8.5 </w:t>
      </w:r>
      <w:r>
        <w:rPr>
          <w:rFonts w:hint="eastAsia"/>
          <w:lang w:eastAsia="zh-CN"/>
        </w:rPr>
        <w:t>乙方不承担保密责任的信息</w:t>
      </w:r>
    </w:p>
    <w:p>
      <w:pPr>
        <w:pStyle w:val="107"/>
        <w:ind w:firstLine="444"/>
        <w:rPr>
          <w:lang w:eastAsia="zh-CN"/>
        </w:rPr>
      </w:pPr>
      <w:r>
        <w:rPr>
          <w:rFonts w:hint="eastAsia"/>
          <w:lang w:eastAsia="zh-CN"/>
        </w:rPr>
        <w:t>对于下列信息，乙方不承担本机密信息透露协议所规定的保密责任：</w:t>
      </w:r>
    </w:p>
    <w:p>
      <w:pPr>
        <w:pStyle w:val="107"/>
        <w:ind w:firstLine="444"/>
        <w:rPr>
          <w:lang w:eastAsia="zh-CN"/>
        </w:rPr>
      </w:pPr>
      <w:r>
        <w:rPr>
          <w:lang w:eastAsia="zh-CN"/>
        </w:rPr>
        <w:t xml:space="preserve">8.5.1 </w:t>
      </w:r>
      <w:r>
        <w:rPr>
          <w:rFonts w:hint="eastAsia"/>
          <w:lang w:eastAsia="zh-CN"/>
        </w:rPr>
        <w:t>在不承担保密责任的情况下已获取的信息；</w:t>
      </w:r>
    </w:p>
    <w:p>
      <w:pPr>
        <w:pStyle w:val="107"/>
        <w:ind w:firstLine="444"/>
        <w:rPr>
          <w:lang w:eastAsia="zh-CN"/>
        </w:rPr>
      </w:pPr>
      <w:r>
        <w:rPr>
          <w:lang w:eastAsia="zh-CN"/>
        </w:rPr>
        <w:t xml:space="preserve">8.5.2 </w:t>
      </w:r>
      <w:r>
        <w:rPr>
          <w:rFonts w:hint="eastAsia"/>
          <w:lang w:eastAsia="zh-CN"/>
        </w:rPr>
        <w:t>乙方独立开发且不涉及透露方的信息；</w:t>
      </w:r>
    </w:p>
    <w:p>
      <w:pPr>
        <w:pStyle w:val="107"/>
        <w:ind w:firstLine="444"/>
        <w:rPr>
          <w:lang w:eastAsia="zh-CN"/>
        </w:rPr>
      </w:pPr>
      <w:r>
        <w:rPr>
          <w:lang w:eastAsia="zh-CN"/>
        </w:rPr>
        <w:t xml:space="preserve">8.5.3 </w:t>
      </w:r>
      <w:r>
        <w:rPr>
          <w:rFonts w:hint="eastAsia"/>
          <w:lang w:eastAsia="zh-CN"/>
        </w:rPr>
        <w:t>从甲方以外的合法渠道所获得的信息；</w:t>
      </w:r>
    </w:p>
    <w:p>
      <w:pPr>
        <w:pStyle w:val="107"/>
        <w:ind w:firstLine="444"/>
        <w:rPr>
          <w:lang w:eastAsia="zh-CN"/>
        </w:rPr>
      </w:pPr>
      <w:r>
        <w:rPr>
          <w:lang w:eastAsia="zh-CN"/>
        </w:rPr>
        <w:t xml:space="preserve">8.5.4 </w:t>
      </w:r>
      <w:r>
        <w:rPr>
          <w:rFonts w:hint="eastAsia"/>
          <w:lang w:eastAsia="zh-CN"/>
        </w:rPr>
        <w:t>通过公开渠道而非乙方过失而公开的信息；</w:t>
      </w:r>
    </w:p>
    <w:p>
      <w:pPr>
        <w:pStyle w:val="107"/>
        <w:ind w:firstLine="444"/>
        <w:rPr>
          <w:lang w:eastAsia="zh-CN"/>
        </w:rPr>
      </w:pPr>
      <w:r>
        <w:rPr>
          <w:lang w:eastAsia="zh-CN"/>
        </w:rPr>
        <w:t xml:space="preserve">8.6 </w:t>
      </w:r>
      <w:r>
        <w:rPr>
          <w:rFonts w:hint="eastAsia"/>
          <w:lang w:eastAsia="zh-CN"/>
        </w:rPr>
        <w:t>残留信息</w:t>
      </w:r>
    </w:p>
    <w:p>
      <w:pPr>
        <w:pStyle w:val="107"/>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107"/>
        <w:ind w:firstLine="444"/>
        <w:rPr>
          <w:lang w:eastAsia="zh-CN"/>
        </w:rPr>
      </w:pPr>
      <w:r>
        <w:rPr>
          <w:rFonts w:hint="eastAsia"/>
          <w:lang w:eastAsia="zh-CN"/>
        </w:rPr>
        <w:t>但是，除非甲方与乙方就残留信息另有规定，乙方不得透露，公开或传播：</w:t>
      </w:r>
    </w:p>
    <w:p>
      <w:pPr>
        <w:pStyle w:val="107"/>
        <w:ind w:firstLine="444"/>
        <w:rPr>
          <w:lang w:eastAsia="zh-CN"/>
        </w:rPr>
      </w:pPr>
      <w:r>
        <w:rPr>
          <w:lang w:eastAsia="zh-CN"/>
        </w:rPr>
        <w:t xml:space="preserve">8.6.1 </w:t>
      </w:r>
      <w:r>
        <w:rPr>
          <w:rFonts w:hint="eastAsia"/>
          <w:lang w:eastAsia="zh-CN"/>
        </w:rPr>
        <w:t>残留信息源；</w:t>
      </w:r>
    </w:p>
    <w:p>
      <w:pPr>
        <w:pStyle w:val="107"/>
        <w:ind w:firstLine="444"/>
        <w:rPr>
          <w:lang w:eastAsia="zh-CN"/>
        </w:rPr>
      </w:pPr>
      <w:r>
        <w:rPr>
          <w:lang w:eastAsia="zh-CN"/>
        </w:rPr>
        <w:t xml:space="preserve">8.6.2 </w:t>
      </w:r>
      <w:r>
        <w:rPr>
          <w:rFonts w:hint="eastAsia"/>
          <w:lang w:eastAsia="zh-CN"/>
        </w:rPr>
        <w:t>甲方的任何财务、统计或个人数据；</w:t>
      </w:r>
    </w:p>
    <w:p>
      <w:pPr>
        <w:pStyle w:val="107"/>
        <w:ind w:firstLine="444"/>
        <w:rPr>
          <w:lang w:eastAsia="zh-CN"/>
        </w:rPr>
      </w:pPr>
      <w:r>
        <w:rPr>
          <w:lang w:eastAsia="zh-CN"/>
        </w:rPr>
        <w:t xml:space="preserve">8.6.3 </w:t>
      </w:r>
      <w:r>
        <w:rPr>
          <w:rFonts w:hint="eastAsia"/>
          <w:lang w:eastAsia="zh-CN"/>
        </w:rPr>
        <w:t>甲方的业务计划。</w:t>
      </w:r>
    </w:p>
    <w:p>
      <w:pPr>
        <w:pStyle w:val="107"/>
        <w:ind w:firstLine="444"/>
        <w:rPr>
          <w:lang w:eastAsia="zh-CN"/>
        </w:rPr>
      </w:pPr>
      <w:r>
        <w:rPr>
          <w:lang w:eastAsia="zh-CN"/>
        </w:rPr>
        <w:t xml:space="preserve">8.7 </w:t>
      </w:r>
      <w:r>
        <w:rPr>
          <w:rFonts w:hint="eastAsia"/>
          <w:lang w:eastAsia="zh-CN"/>
        </w:rPr>
        <w:t>保密信息的返还</w:t>
      </w:r>
    </w:p>
    <w:p>
      <w:pPr>
        <w:pStyle w:val="107"/>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pPr>
        <w:pStyle w:val="107"/>
        <w:ind w:firstLine="444"/>
        <w:rPr>
          <w:lang w:eastAsia="zh-CN"/>
        </w:rPr>
      </w:pPr>
      <w:r>
        <w:rPr>
          <w:lang w:eastAsia="zh-CN"/>
        </w:rPr>
        <w:t xml:space="preserve">8.8 </w:t>
      </w:r>
      <w:r>
        <w:rPr>
          <w:rFonts w:hint="eastAsia"/>
          <w:lang w:eastAsia="zh-CN"/>
        </w:rPr>
        <w:t>不承认条款</w:t>
      </w:r>
    </w:p>
    <w:p>
      <w:pPr>
        <w:pStyle w:val="107"/>
        <w:ind w:firstLine="444"/>
        <w:rPr>
          <w:lang w:eastAsia="zh-CN"/>
        </w:rPr>
      </w:pPr>
      <w:r>
        <w:rPr>
          <w:lang w:eastAsia="zh-CN"/>
        </w:rPr>
        <w:t xml:space="preserve">8.8.1 </w:t>
      </w:r>
      <w:r>
        <w:rPr>
          <w:rFonts w:hint="eastAsia"/>
          <w:lang w:eastAsia="zh-CN"/>
        </w:rPr>
        <w:t>甲方仅“按现状”提供信息；</w:t>
      </w:r>
    </w:p>
    <w:p>
      <w:pPr>
        <w:pStyle w:val="107"/>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pPr>
        <w:pStyle w:val="107"/>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107"/>
        <w:ind w:firstLine="444"/>
        <w:rPr>
          <w:lang w:eastAsia="zh-CN"/>
        </w:rPr>
      </w:pPr>
      <w:r>
        <w:rPr>
          <w:lang w:eastAsia="zh-CN"/>
        </w:rPr>
        <w:t xml:space="preserve">8.8.4 </w:t>
      </w:r>
      <w:r>
        <w:rPr>
          <w:rFonts w:hint="eastAsia"/>
          <w:lang w:eastAsia="zh-CN"/>
        </w:rPr>
        <w:t>本承诺函并不要求任一方透露或接受信息。</w:t>
      </w:r>
    </w:p>
    <w:p>
      <w:pPr>
        <w:pStyle w:val="107"/>
        <w:ind w:firstLine="444"/>
        <w:rPr>
          <w:lang w:eastAsia="zh-CN"/>
        </w:rPr>
      </w:pPr>
      <w:r>
        <w:rPr>
          <w:lang w:eastAsia="zh-CN"/>
        </w:rPr>
        <w:t xml:space="preserve">8.9 </w:t>
      </w:r>
      <w:r>
        <w:rPr>
          <w:rFonts w:hint="eastAsia"/>
          <w:lang w:eastAsia="zh-CN"/>
        </w:rPr>
        <w:t>适用法律</w:t>
      </w:r>
    </w:p>
    <w:p>
      <w:pPr>
        <w:pStyle w:val="107"/>
        <w:ind w:firstLine="444"/>
        <w:rPr>
          <w:lang w:eastAsia="zh-CN"/>
        </w:rPr>
      </w:pPr>
      <w:r>
        <w:rPr>
          <w:rFonts w:hint="eastAsia"/>
          <w:lang w:eastAsia="zh-CN"/>
        </w:rPr>
        <w:t>本承诺函适用中华人民共和国法律。</w:t>
      </w:r>
    </w:p>
    <w:p>
      <w:pPr>
        <w:pStyle w:val="107"/>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pPr>
        <w:ind w:firstLine="444"/>
        <w:rPr>
          <w:lang w:eastAsia="zh-CN"/>
        </w:rPr>
      </w:pPr>
      <w:r>
        <w:rPr>
          <w:rFonts w:hint="eastAsia"/>
          <w:lang w:eastAsia="zh-CN"/>
        </w:rPr>
        <w:t>负责人签字：</w:t>
      </w:r>
      <w:r>
        <w:rPr>
          <w:lang w:eastAsia="zh-CN"/>
        </w:rPr>
        <w:t>_________________</w:t>
      </w:r>
    </w:p>
    <w:p>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bookmarkEnd w:id="462"/>
    <w:p>
      <w:pPr>
        <w:tabs>
          <w:tab w:val="left" w:pos="0"/>
        </w:tabs>
        <w:spacing w:line="560" w:lineRule="exact"/>
        <w:ind w:firstLine="0" w:firstLineChars="0"/>
        <w:rPr>
          <w:lang w:eastAsia="zh-CN"/>
        </w:rPr>
      </w:pPr>
      <w:bookmarkStart w:id="584" w:name="_Toc363127818"/>
      <w:bookmarkStart w:id="585" w:name="_Toc363125364"/>
      <w:bookmarkStart w:id="586" w:name="_Toc310252922"/>
      <w:bookmarkStart w:id="587" w:name="_Toc307924195"/>
      <w:bookmarkStart w:id="588" w:name="_Toc363134256"/>
      <w:bookmarkStart w:id="589" w:name="_Toc363128958"/>
      <w:bookmarkStart w:id="590" w:name="_Toc363059668"/>
      <w:bookmarkStart w:id="591" w:name="_Toc363454557"/>
      <w:bookmarkStart w:id="592" w:name="_Toc209405317"/>
    </w:p>
    <w:p>
      <w:pPr>
        <w:pStyle w:val="50"/>
      </w:pPr>
      <w:bookmarkStart w:id="593" w:name="_Toc94001341"/>
      <w:r>
        <w:br w:type="page"/>
      </w:r>
      <w:bookmarkStart w:id="594" w:name="_Toc23015"/>
      <w:r>
        <w:rPr>
          <w:rFonts w:hint="eastAsia"/>
        </w:rPr>
        <w:t>第八章  产品需求一览表</w:t>
      </w:r>
      <w:bookmarkEnd w:id="593"/>
      <w:bookmarkEnd w:id="594"/>
    </w:p>
    <w:bookmarkEnd w:id="584"/>
    <w:bookmarkEnd w:id="585"/>
    <w:bookmarkEnd w:id="586"/>
    <w:bookmarkEnd w:id="587"/>
    <w:bookmarkEnd w:id="588"/>
    <w:bookmarkEnd w:id="589"/>
    <w:bookmarkEnd w:id="590"/>
    <w:bookmarkEnd w:id="591"/>
    <w:p>
      <w:pPr>
        <w:pStyle w:val="107"/>
        <w:ind w:firstLine="444"/>
        <w:rPr>
          <w:lang w:eastAsia="zh-CN"/>
        </w:rPr>
      </w:pPr>
      <w:r>
        <w:rPr>
          <w:rFonts w:hint="eastAsia"/>
          <w:lang w:eastAsia="zh-CN"/>
        </w:rPr>
        <w:t>产品需求一览表详见附件：</w:t>
      </w:r>
      <w:r>
        <w:rPr>
          <w:rFonts w:hint="eastAsia"/>
          <w:b/>
          <w:bCs/>
          <w:color w:val="FF0000"/>
          <w:lang w:eastAsia="zh-CN"/>
        </w:rPr>
        <w:t>2024年二级物资集中采购31大类电力电工元件（JC2024-WⅡ-31-01包）招标项目明细表</w:t>
      </w:r>
      <w:r>
        <w:rPr>
          <w:rFonts w:hint="eastAsia"/>
          <w:b/>
          <w:color w:val="FF0000"/>
          <w:lang w:eastAsia="zh-CN"/>
        </w:rPr>
        <w:t xml:space="preserve"> </w:t>
      </w:r>
      <w:r>
        <w:rPr>
          <w:rFonts w:hint="eastAsia"/>
          <w:lang w:eastAsia="zh-CN"/>
        </w:rPr>
        <w:t>。</w:t>
      </w:r>
    </w:p>
    <w:bookmarkEnd w:id="592"/>
    <w:p>
      <w:pPr>
        <w:pStyle w:val="50"/>
      </w:pPr>
      <w:r>
        <w:rPr>
          <w:rFonts w:ascii="楷体_GB2312" w:hAnsi="楷体_GB2312" w:eastAsia="楷体_GB2312"/>
          <w:bCs/>
          <w:sz w:val="27"/>
          <w:szCs w:val="27"/>
        </w:rPr>
        <w:br w:type="page"/>
      </w:r>
      <w:bookmarkEnd w:id="463"/>
      <w:bookmarkEnd w:id="464"/>
      <w:bookmarkEnd w:id="465"/>
      <w:bookmarkEnd w:id="466"/>
      <w:bookmarkEnd w:id="467"/>
      <w:bookmarkEnd w:id="468"/>
      <w:bookmarkEnd w:id="469"/>
      <w:bookmarkEnd w:id="470"/>
      <w:bookmarkStart w:id="595" w:name="_Toc32573"/>
      <w:bookmarkStart w:id="596" w:name="_Toc310252924"/>
      <w:bookmarkStart w:id="597" w:name="_Toc209405319"/>
      <w:bookmarkStart w:id="598" w:name="_Toc307924196"/>
      <w:bookmarkStart w:id="599" w:name="_Toc94001342"/>
      <w:bookmarkStart w:id="600" w:name="_Toc363134257"/>
      <w:bookmarkStart w:id="601" w:name="_Toc363125365"/>
      <w:bookmarkStart w:id="602" w:name="_Toc363059669"/>
      <w:bookmarkStart w:id="603" w:name="_Toc363128959"/>
      <w:bookmarkStart w:id="604" w:name="_Toc363454558"/>
      <w:bookmarkStart w:id="605" w:name="_Toc363127819"/>
      <w:r>
        <w:rPr>
          <w:rFonts w:hint="eastAsia"/>
        </w:rPr>
        <w:t>第九章  附件</w:t>
      </w:r>
      <w:bookmarkEnd w:id="595"/>
    </w:p>
    <w:p>
      <w:pPr>
        <w:pStyle w:val="73"/>
        <w:rPr>
          <w:rFonts w:ascii="Times New Roman" w:hAnsi="Times New Roman"/>
          <w:szCs w:val="28"/>
          <w:lang w:eastAsia="zh-CN"/>
        </w:rPr>
      </w:pPr>
      <w:bookmarkStart w:id="606" w:name="_Toc2890"/>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w:t>
      </w:r>
      <w:bookmarkEnd w:id="596"/>
      <w:bookmarkEnd w:id="597"/>
      <w:bookmarkEnd w:id="598"/>
      <w:bookmarkStart w:id="607" w:name="_Toc307924197"/>
      <w:r>
        <w:rPr>
          <w:rFonts w:hint="eastAsia" w:ascii="Times New Roman" w:hAnsi="Times New Roman"/>
          <w:szCs w:val="28"/>
          <w:lang w:eastAsia="zh-CN"/>
        </w:rPr>
        <w:t>评标方法</w:t>
      </w:r>
      <w:bookmarkEnd w:id="471"/>
      <w:bookmarkEnd w:id="472"/>
      <w:bookmarkEnd w:id="473"/>
      <w:bookmarkEnd w:id="474"/>
      <w:bookmarkStart w:id="608" w:name="_Toc208720668"/>
      <w:bookmarkStart w:id="609" w:name="_Toc209405338"/>
      <w:r>
        <w:rPr>
          <w:rFonts w:hint="eastAsia" w:ascii="Times New Roman" w:hAnsi="Times New Roman"/>
          <w:szCs w:val="28"/>
          <w:lang w:eastAsia="zh-CN"/>
        </w:rPr>
        <w:t>及授标原则</w:t>
      </w:r>
      <w:bookmarkEnd w:id="599"/>
      <w:bookmarkEnd w:id="600"/>
      <w:bookmarkEnd w:id="601"/>
      <w:bookmarkEnd w:id="602"/>
      <w:bookmarkEnd w:id="603"/>
      <w:bookmarkEnd w:id="604"/>
      <w:bookmarkEnd w:id="605"/>
      <w:bookmarkEnd w:id="606"/>
      <w:r>
        <w:rPr>
          <w:rFonts w:hint="eastAsia" w:ascii="Times New Roman" w:hAnsi="Times New Roman"/>
          <w:szCs w:val="28"/>
          <w:lang w:eastAsia="zh-CN"/>
        </w:rPr>
        <w:t xml:space="preserve"> </w:t>
      </w:r>
      <w:bookmarkEnd w:id="607"/>
      <w:r>
        <w:rPr>
          <w:rFonts w:ascii="Times New Roman" w:hAnsi="Times New Roman"/>
          <w:szCs w:val="28"/>
          <w:lang w:eastAsia="zh-CN"/>
        </w:rPr>
        <w:t xml:space="preserve"> </w:t>
      </w:r>
      <w:bookmarkEnd w:id="608"/>
      <w:bookmarkEnd w:id="609"/>
      <w:bookmarkStart w:id="610" w:name="_Toc363125366"/>
      <w:bookmarkStart w:id="611" w:name="_Toc120019343"/>
      <w:bookmarkStart w:id="612" w:name="_Toc191716684"/>
      <w:bookmarkStart w:id="613" w:name="_Toc120020769"/>
      <w:bookmarkStart w:id="614" w:name="_Toc120020530"/>
      <w:bookmarkStart w:id="615" w:name="_Toc307924199"/>
      <w:bookmarkStart w:id="616" w:name="_Toc237363673"/>
      <w:bookmarkStart w:id="617" w:name="_Toc120020263"/>
      <w:bookmarkStart w:id="618" w:name="_Toc363134258"/>
      <w:bookmarkStart w:id="619" w:name="_Toc363128960"/>
      <w:bookmarkStart w:id="620" w:name="_Toc208720658"/>
      <w:bookmarkStart w:id="621" w:name="_Toc208715948"/>
      <w:bookmarkStart w:id="622" w:name="_Toc363059670"/>
      <w:bookmarkStart w:id="623" w:name="_Toc363454559"/>
      <w:bookmarkStart w:id="624" w:name="_Toc120024396"/>
      <w:bookmarkStart w:id="625" w:name="_Toc363127820"/>
      <w:bookmarkStart w:id="626" w:name="_Toc120019623"/>
      <w:bookmarkStart w:id="627" w:name="_Toc209405326"/>
    </w:p>
    <w:p>
      <w:pPr>
        <w:spacing w:line="560" w:lineRule="exact"/>
        <w:ind w:firstLine="446"/>
        <w:rPr>
          <w:rFonts w:cs="宋体"/>
          <w:b/>
          <w:szCs w:val="21"/>
          <w:lang w:eastAsia="zh-CN"/>
        </w:rPr>
      </w:pPr>
      <w:r>
        <w:rPr>
          <w:rFonts w:hint="eastAsia" w:cs="宋体"/>
          <w:b/>
          <w:szCs w:val="21"/>
          <w:lang w:eastAsia="zh-CN"/>
        </w:rPr>
        <w:t>一、评标方法</w:t>
      </w:r>
    </w:p>
    <w:p>
      <w:pPr>
        <w:spacing w:line="560" w:lineRule="exact"/>
        <w:ind w:firstLine="444"/>
        <w:rPr>
          <w:rFonts w:hint="eastAsia" w:cs="宋体"/>
          <w:szCs w:val="21"/>
          <w:lang w:eastAsia="zh-CN"/>
        </w:rPr>
      </w:pPr>
      <w:r>
        <w:rPr>
          <w:rFonts w:hint="eastAsia" w:cs="宋体"/>
          <w:szCs w:val="21"/>
          <w:lang w:eastAsia="zh-CN"/>
        </w:rPr>
        <w:t>本次招标采用综合评估法，综合评估法评审得分采取百分制。主要从产品检测能力、质量控制、资质情况、售后服务、销售业绩、企业财务状况、投标文件质量、投标报价等方面进行评审。</w:t>
      </w:r>
    </w:p>
    <w:p>
      <w:pPr>
        <w:spacing w:line="560" w:lineRule="exact"/>
        <w:ind w:firstLine="444"/>
        <w:rPr>
          <w:rFonts w:hint="eastAsia" w:cs="宋体"/>
          <w:szCs w:val="21"/>
          <w:lang w:eastAsia="zh-CN"/>
        </w:rPr>
      </w:pPr>
      <w:r>
        <w:rPr>
          <w:rFonts w:hint="eastAsia" w:cs="宋体"/>
          <w:szCs w:val="21"/>
          <w:lang w:eastAsia="zh-CN"/>
        </w:rPr>
        <w:t>投标人综合得分=商务得分+报价得分，其中商务得分占 16 %、技术19%、报价得分占 65%。</w:t>
      </w:r>
    </w:p>
    <w:p>
      <w:pPr>
        <w:spacing w:line="560" w:lineRule="exact"/>
        <w:ind w:firstLine="444"/>
        <w:rPr>
          <w:rFonts w:hint="eastAsia" w:cs="宋体"/>
          <w:szCs w:val="21"/>
          <w:lang w:eastAsia="zh-CN"/>
        </w:rPr>
      </w:pPr>
      <w:r>
        <w:rPr>
          <w:rFonts w:hint="eastAsia" w:cs="宋体"/>
          <w:szCs w:val="21"/>
          <w:lang w:eastAsia="zh-CN"/>
        </w:rPr>
        <w:t xml:space="preserve">根据《中国石油天然气集团有限公司投标人失信行为管理办法》，投标人失信分未达到8分时，采用如下公式计算商务得分： </w:t>
      </w:r>
    </w:p>
    <w:p>
      <w:pPr>
        <w:spacing w:line="560" w:lineRule="exact"/>
        <w:ind w:firstLine="444"/>
        <w:rPr>
          <w:rFonts w:hint="eastAsia" w:cs="宋体"/>
          <w:szCs w:val="21"/>
          <w:lang w:eastAsia="zh-CN"/>
        </w:rPr>
      </w:pPr>
      <w:r>
        <w:rPr>
          <w:rFonts w:hint="eastAsia" w:cs="宋体"/>
          <w:szCs w:val="21"/>
          <w:lang w:eastAsia="zh-CN"/>
        </w:rPr>
        <w:t>商务得分=商务评分-失信扣分</w:t>
      </w:r>
    </w:p>
    <w:p>
      <w:pPr>
        <w:spacing w:line="560" w:lineRule="exact"/>
        <w:ind w:firstLine="444"/>
        <w:rPr>
          <w:rFonts w:hint="eastAsia" w:cs="宋体"/>
          <w:szCs w:val="21"/>
          <w:lang w:eastAsia="zh-CN"/>
        </w:rPr>
      </w:pPr>
      <w:r>
        <w:rPr>
          <w:rFonts w:hint="eastAsia" w:cs="宋体"/>
          <w:szCs w:val="21"/>
          <w:lang w:eastAsia="zh-CN"/>
        </w:rPr>
        <w:t>失信扣分=商务分值*失信权重*失信分/10</w:t>
      </w:r>
    </w:p>
    <w:p>
      <w:pPr>
        <w:spacing w:line="560" w:lineRule="exact"/>
        <w:ind w:firstLine="444"/>
        <w:rPr>
          <w:rFonts w:hint="eastAsia" w:cs="宋体"/>
          <w:szCs w:val="21"/>
          <w:lang w:eastAsia="zh-CN"/>
        </w:rPr>
      </w:pPr>
      <w:r>
        <w:rPr>
          <w:rFonts w:hint="eastAsia" w:cs="宋体"/>
          <w:szCs w:val="21"/>
          <w:lang w:eastAsia="zh-CN"/>
        </w:rPr>
        <w:t>其中失信权重为10%</w:t>
      </w:r>
    </w:p>
    <w:p>
      <w:pPr>
        <w:spacing w:line="560" w:lineRule="exact"/>
        <w:ind w:firstLine="444"/>
        <w:rPr>
          <w:rFonts w:cs="宋体"/>
          <w:szCs w:val="21"/>
          <w:lang w:eastAsia="zh-CN"/>
        </w:rPr>
      </w:pPr>
      <w:r>
        <w:rPr>
          <w:rFonts w:hint="eastAsia" w:cs="宋体"/>
          <w:szCs w:val="21"/>
          <w:lang w:eastAsia="zh-CN"/>
        </w:rPr>
        <w:t>投标人失信分以中国石油招标投标网发布的失信行为信息为准，具体评分细则详见附件</w:t>
      </w:r>
      <w:r>
        <w:rPr>
          <w:rFonts w:hint="eastAsia" w:cs="宋体"/>
          <w:szCs w:val="21"/>
          <w:lang w:val="en-US" w:eastAsia="zh-CN"/>
        </w:rPr>
        <w:t>5</w:t>
      </w:r>
      <w:r>
        <w:rPr>
          <w:rFonts w:cs="宋体"/>
          <w:szCs w:val="21"/>
          <w:lang w:eastAsia="zh-CN"/>
        </w:rPr>
        <w:t>。</w:t>
      </w:r>
    </w:p>
    <w:p>
      <w:pPr>
        <w:spacing w:line="560" w:lineRule="exact"/>
        <w:ind w:firstLine="446"/>
        <w:rPr>
          <w:rFonts w:cs="宋体"/>
          <w:b/>
          <w:szCs w:val="21"/>
          <w:lang w:eastAsia="zh-CN"/>
        </w:rPr>
      </w:pPr>
      <w:r>
        <w:rPr>
          <w:rFonts w:hint="eastAsia" w:cs="宋体"/>
          <w:b/>
          <w:szCs w:val="21"/>
          <w:lang w:eastAsia="zh-CN"/>
        </w:rPr>
        <w:t>二、价格</w:t>
      </w:r>
    </w:p>
    <w:p>
      <w:pPr>
        <w:spacing w:line="560" w:lineRule="exact"/>
        <w:ind w:firstLine="444"/>
        <w:rPr>
          <w:rFonts w:hint="eastAsia" w:cs="宋体"/>
          <w:szCs w:val="21"/>
          <w:lang w:eastAsia="zh-CN"/>
        </w:rPr>
      </w:pPr>
      <w:r>
        <w:rPr>
          <w:rFonts w:cs="宋体"/>
          <w:szCs w:val="21"/>
          <w:lang w:eastAsia="zh-CN"/>
        </w:rPr>
        <w:t>1、</w:t>
      </w:r>
      <w:r>
        <w:rPr>
          <w:rFonts w:hint="eastAsia" w:cs="宋体"/>
          <w:szCs w:val="21"/>
          <w:lang w:eastAsia="zh-CN"/>
        </w:rPr>
        <w:t>最高投标限价的确定</w:t>
      </w:r>
    </w:p>
    <w:p>
      <w:pPr>
        <w:spacing w:line="560" w:lineRule="exact"/>
        <w:ind w:firstLine="444"/>
        <w:rPr>
          <w:rFonts w:hint="eastAsia" w:cs="宋体"/>
          <w:szCs w:val="21"/>
          <w:lang w:eastAsia="zh-CN"/>
        </w:rPr>
      </w:pPr>
      <w:r>
        <w:rPr>
          <w:rFonts w:hint="eastAsia" w:cs="宋体"/>
          <w:szCs w:val="21"/>
          <w:lang w:eastAsia="zh-CN"/>
        </w:rPr>
        <w:t>由物资采购价格管理相关部门依据市场调研情况于采购方案批复后3个工作日内按规定程序完成最高投标限价制定。</w:t>
      </w:r>
    </w:p>
    <w:p>
      <w:pPr>
        <w:spacing w:line="560" w:lineRule="exact"/>
        <w:ind w:firstLine="444"/>
        <w:rPr>
          <w:rFonts w:hint="eastAsia" w:cs="宋体"/>
          <w:szCs w:val="21"/>
          <w:lang w:eastAsia="zh-CN"/>
        </w:rPr>
      </w:pPr>
      <w:r>
        <w:rPr>
          <w:rFonts w:hint="eastAsia" w:cs="宋体"/>
          <w:szCs w:val="21"/>
          <w:lang w:eastAsia="zh-CN"/>
        </w:rPr>
        <w:t>2、投标人报价有效性的确定</w:t>
      </w:r>
    </w:p>
    <w:p>
      <w:pPr>
        <w:spacing w:line="560" w:lineRule="exact"/>
        <w:ind w:firstLine="444"/>
        <w:rPr>
          <w:rFonts w:hint="eastAsia" w:cs="宋体"/>
          <w:szCs w:val="21"/>
          <w:lang w:eastAsia="zh-CN"/>
        </w:rPr>
      </w:pPr>
      <w:r>
        <w:rPr>
          <w:rFonts w:hint="eastAsia" w:cs="宋体"/>
          <w:szCs w:val="21"/>
          <w:lang w:eastAsia="zh-CN"/>
        </w:rPr>
        <w:t>投标人需对本包别所有单项物资报出综合到货含税价格。</w:t>
      </w:r>
    </w:p>
    <w:p>
      <w:pPr>
        <w:spacing w:line="560" w:lineRule="exact"/>
        <w:ind w:firstLine="444"/>
        <w:rPr>
          <w:rFonts w:hint="eastAsia"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rFonts w:hint="eastAsia" w:cs="宋体"/>
          <w:szCs w:val="21"/>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560" w:lineRule="exact"/>
        <w:ind w:firstLine="444"/>
        <w:rPr>
          <w:rFonts w:hint="eastAsia" w:cs="宋体"/>
          <w:szCs w:val="21"/>
          <w:lang w:eastAsia="zh-CN"/>
        </w:rPr>
      </w:pPr>
      <w:r>
        <w:rPr>
          <w:rFonts w:hint="eastAsia" w:cs="宋体"/>
          <w:szCs w:val="21"/>
          <w:lang w:eastAsia="zh-CN"/>
        </w:rPr>
        <w:t>3、评标基准价的确定</w:t>
      </w:r>
    </w:p>
    <w:p>
      <w:pPr>
        <w:spacing w:line="560" w:lineRule="exact"/>
        <w:ind w:firstLine="444"/>
        <w:rPr>
          <w:rFonts w:hint="eastAsia" w:cs="宋体"/>
          <w:szCs w:val="21"/>
          <w:lang w:eastAsia="zh-CN"/>
        </w:rPr>
      </w:pPr>
      <w:r>
        <w:rPr>
          <w:rFonts w:hint="eastAsia" w:cs="宋体"/>
          <w:szCs w:val="21"/>
          <w:lang w:eastAsia="zh-CN"/>
        </w:rPr>
        <w:t>若初审合格投标人≤5家时，单项物资评标基准价取所有初审合格投标人该项物资有效报价的算术平均值；若初审合格投标人＞5家时，在有效投标价中去掉一个最高值和一个最低值，单项物资评标基准价取剩余初审合格投标人该项物资有效报价的平均值。</w:t>
      </w:r>
    </w:p>
    <w:p>
      <w:pPr>
        <w:spacing w:line="560" w:lineRule="exact"/>
        <w:ind w:firstLine="444"/>
        <w:rPr>
          <w:rFonts w:hint="eastAsia" w:cs="宋体"/>
          <w:szCs w:val="21"/>
          <w:lang w:eastAsia="zh-CN"/>
        </w:rPr>
      </w:pPr>
      <w:r>
        <w:rPr>
          <w:rFonts w:hint="eastAsia" w:cs="宋体"/>
          <w:szCs w:val="21"/>
          <w:lang w:eastAsia="zh-CN"/>
        </w:rPr>
        <w:t>4、投标人报价得分</w:t>
      </w:r>
    </w:p>
    <w:p>
      <w:pPr>
        <w:spacing w:line="560" w:lineRule="exact"/>
        <w:ind w:firstLine="444"/>
        <w:rPr>
          <w:rFonts w:hint="eastAsia" w:cs="宋体"/>
          <w:szCs w:val="21"/>
          <w:lang w:eastAsia="zh-CN"/>
        </w:rPr>
      </w:pPr>
      <w:r>
        <w:rPr>
          <w:rFonts w:hint="eastAsia" w:cs="宋体"/>
          <w:szCs w:val="21"/>
          <w:lang w:eastAsia="zh-CN"/>
        </w:rPr>
        <w:t>投标人报价得分P评=</w:t>
      </w:r>
      <w:r>
        <w:rPr>
          <w:rFonts w:hint="eastAsia" w:ascii="方正仿宋简体" w:hAnsi="宋体" w:eastAsia="方正仿宋简体" w:cs="宋体"/>
          <w:color w:val="000000"/>
          <w:position w:val="-28"/>
          <w:sz w:val="32"/>
          <w:szCs w:val="32"/>
          <w:highlight w:val="none"/>
        </w:rPr>
        <w:object>
          <v:shape id="_x0000_i1026" o:spt="75" type="#_x0000_t75" style="height:34pt;width:46.8pt;" o:ole="t" filled="f" o:preferrelative="t" stroked="f" coordsize="21600,21600">
            <v:path/>
            <v:fill on="f" focussize="0,0"/>
            <v:stroke on="f" joinstyle="miter"/>
            <v:imagedata r:id="rId25" o:title=""/>
            <o:lock v:ext="edit" aspectratio="t"/>
            <w10:wrap type="none"/>
            <w10:anchorlock/>
          </v:shape>
          <o:OLEObject Type="Embed" ProgID="Equation.3" ShapeID="_x0000_i1026" DrawAspect="Content" ObjectID="_1468075726" r:id="rId24">
            <o:LockedField>false</o:LockedField>
          </o:OLEObject>
        </w:object>
      </w:r>
    </w:p>
    <w:p>
      <w:pPr>
        <w:spacing w:line="560" w:lineRule="exact"/>
        <w:ind w:firstLine="444"/>
        <w:rPr>
          <w:rFonts w:hint="eastAsia" w:cs="宋体"/>
          <w:szCs w:val="21"/>
          <w:lang w:eastAsia="zh-CN"/>
        </w:rPr>
      </w:pPr>
      <w:r>
        <w:rPr>
          <w:rFonts w:hint="eastAsia" w:cs="宋体"/>
          <w:szCs w:val="21"/>
          <w:lang w:eastAsia="zh-CN"/>
        </w:rPr>
        <w:t xml:space="preserve">P评：投标人报价得分 </w:t>
      </w:r>
    </w:p>
    <w:p>
      <w:pPr>
        <w:spacing w:line="560" w:lineRule="exact"/>
        <w:ind w:firstLine="444"/>
        <w:rPr>
          <w:rFonts w:hint="eastAsia" w:cs="宋体"/>
          <w:szCs w:val="21"/>
          <w:lang w:eastAsia="zh-CN"/>
        </w:rPr>
      </w:pPr>
      <w:r>
        <w:rPr>
          <w:rFonts w:hint="eastAsia" w:cs="宋体"/>
          <w:szCs w:val="21"/>
          <w:lang w:eastAsia="zh-CN"/>
        </w:rPr>
        <w:t>pi：投标人单项报价得分</w:t>
      </w:r>
    </w:p>
    <w:p>
      <w:pPr>
        <w:spacing w:line="560" w:lineRule="exact"/>
        <w:ind w:firstLine="444"/>
        <w:rPr>
          <w:rFonts w:hint="eastAsia" w:cs="宋体"/>
          <w:szCs w:val="21"/>
          <w:lang w:eastAsia="zh-CN"/>
        </w:rPr>
      </w:pPr>
      <w:r>
        <w:rPr>
          <w:rFonts w:hint="eastAsia" w:cs="宋体"/>
          <w:szCs w:val="21"/>
          <w:lang w:eastAsia="zh-CN"/>
        </w:rPr>
        <w:t>ni：投标人单项报价权重比例（详见附件1：明细表）</w:t>
      </w:r>
    </w:p>
    <w:p>
      <w:pPr>
        <w:spacing w:line="560" w:lineRule="exact"/>
        <w:ind w:firstLine="444"/>
        <w:rPr>
          <w:rFonts w:hint="eastAsia" w:cs="宋体"/>
          <w:szCs w:val="21"/>
          <w:lang w:eastAsia="zh-CN"/>
        </w:rPr>
      </w:pPr>
      <w:r>
        <w:rPr>
          <w:rFonts w:hint="eastAsia" w:cs="宋体"/>
          <w:szCs w:val="21"/>
          <w:lang w:eastAsia="zh-CN"/>
        </w:rPr>
        <w:t>m: 投标人报价项数</w:t>
      </w:r>
    </w:p>
    <w:p>
      <w:pPr>
        <w:spacing w:line="560" w:lineRule="exact"/>
        <w:ind w:firstLine="444"/>
        <w:rPr>
          <w:rFonts w:cs="宋体"/>
          <w:szCs w:val="21"/>
          <w:lang w:eastAsia="zh-CN"/>
        </w:rPr>
      </w:pPr>
      <w:r>
        <w:rPr>
          <w:rFonts w:hint="eastAsia" w:cs="宋体"/>
          <w:szCs w:val="21"/>
          <w:lang w:eastAsia="zh-CN"/>
        </w:rPr>
        <w:t>投标人单项物资有效报价得分计算方法：若投标人报价等于评标基准价，则得基准分55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之后，在基准分基础上每低于1%（四舍五入）减2分</w:t>
      </w:r>
      <w:r>
        <w:rPr>
          <w:rFonts w:cs="宋体"/>
          <w:szCs w:val="21"/>
          <w:lang w:eastAsia="zh-CN"/>
        </w:rPr>
        <w:t>。</w:t>
      </w:r>
    </w:p>
    <w:p>
      <w:pPr>
        <w:spacing w:line="560" w:lineRule="exact"/>
        <w:ind w:firstLine="446"/>
        <w:rPr>
          <w:rFonts w:cs="宋体"/>
          <w:b/>
          <w:szCs w:val="21"/>
          <w:lang w:eastAsia="zh-CN"/>
        </w:rPr>
      </w:pPr>
      <w:r>
        <w:rPr>
          <w:rFonts w:hint="eastAsia" w:cs="宋体"/>
          <w:b/>
          <w:szCs w:val="21"/>
          <w:lang w:eastAsia="zh-CN"/>
        </w:rPr>
        <w:t>三、授标原则</w:t>
      </w:r>
    </w:p>
    <w:p>
      <w:pPr>
        <w:spacing w:line="560" w:lineRule="exact"/>
        <w:ind w:firstLine="444"/>
        <w:rPr>
          <w:rFonts w:hint="eastAsia" w:cs="宋体"/>
          <w:szCs w:val="21"/>
          <w:lang w:eastAsia="zh-CN"/>
        </w:rPr>
      </w:pPr>
      <w:r>
        <w:rPr>
          <w:rFonts w:cs="宋体"/>
          <w:szCs w:val="21"/>
          <w:lang w:eastAsia="zh-CN"/>
        </w:rPr>
        <w:t>1、</w:t>
      </w:r>
      <w:r>
        <w:rPr>
          <w:rFonts w:hint="eastAsia" w:cs="宋体"/>
          <w:szCs w:val="21"/>
          <w:lang w:eastAsia="zh-CN"/>
        </w:rPr>
        <w:t>中标人的确定</w:t>
      </w:r>
    </w:p>
    <w:p>
      <w:pPr>
        <w:spacing w:line="560" w:lineRule="exact"/>
        <w:ind w:firstLine="444"/>
        <w:rPr>
          <w:rFonts w:hint="eastAsia" w:cs="宋体"/>
          <w:szCs w:val="21"/>
          <w:lang w:eastAsia="zh-CN"/>
        </w:rPr>
      </w:pPr>
      <w:r>
        <w:rPr>
          <w:rFonts w:hint="eastAsia" w:cs="宋体"/>
          <w:szCs w:val="21"/>
          <w:lang w:eastAsia="zh-CN"/>
        </w:rPr>
        <w:t>（1）按照投标人综合得分由高到低进行排序，以有效投标人数量（公开招标以初审合格投标人数量）为基数计算中标人数量。如果有效投标人为5家以内（含5家），则采取末位淘汰制；如果投标人为5家以上，则中标人保留4家。如果出现投标人综合得分并列的情况，则技术得分高者优先；如果技术得分相同，则报价得分高者优先；如果报价得分也相同，则业绩得分高者优先。</w:t>
      </w:r>
    </w:p>
    <w:p>
      <w:pPr>
        <w:spacing w:line="560" w:lineRule="exact"/>
        <w:ind w:firstLine="444"/>
        <w:rPr>
          <w:rFonts w:hint="eastAsia" w:cs="宋体"/>
          <w:szCs w:val="21"/>
          <w:lang w:eastAsia="zh-CN"/>
        </w:rPr>
      </w:pPr>
      <w:r>
        <w:rPr>
          <w:rFonts w:hint="eastAsia"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pPr>
        <w:spacing w:line="560" w:lineRule="exact"/>
        <w:ind w:firstLine="444"/>
        <w:rPr>
          <w:rFonts w:hint="eastAsia" w:cs="宋体"/>
          <w:szCs w:val="21"/>
          <w:lang w:eastAsia="zh-CN"/>
        </w:rPr>
      </w:pPr>
      <w:r>
        <w:rPr>
          <w:rFonts w:hint="eastAsia" w:cs="宋体"/>
          <w:szCs w:val="21"/>
          <w:lang w:eastAsia="zh-CN"/>
        </w:rPr>
        <w:t>（3）招标结果报审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pPr>
        <w:spacing w:line="560" w:lineRule="exact"/>
        <w:ind w:firstLine="444"/>
        <w:rPr>
          <w:rFonts w:hint="eastAsia" w:cs="宋体"/>
          <w:szCs w:val="21"/>
          <w:lang w:eastAsia="zh-CN"/>
        </w:rPr>
      </w:pPr>
      <w:r>
        <w:rPr>
          <w:rFonts w:hint="eastAsia" w:cs="宋体"/>
          <w:szCs w:val="21"/>
          <w:lang w:eastAsia="zh-CN"/>
        </w:rPr>
        <w:t>（4）中标人中标本包别所有产品。</w:t>
      </w:r>
    </w:p>
    <w:p>
      <w:pPr>
        <w:spacing w:line="560" w:lineRule="exact"/>
        <w:ind w:firstLine="444"/>
        <w:rPr>
          <w:rFonts w:hint="eastAsia" w:cs="宋体"/>
          <w:szCs w:val="21"/>
          <w:lang w:eastAsia="zh-CN"/>
        </w:rPr>
      </w:pPr>
      <w:r>
        <w:rPr>
          <w:rFonts w:hint="eastAsia" w:cs="宋体"/>
          <w:szCs w:val="21"/>
          <w:lang w:eastAsia="zh-CN"/>
        </w:rPr>
        <w:t>2、中标价格的确定</w:t>
      </w:r>
    </w:p>
    <w:p>
      <w:pPr>
        <w:spacing w:line="560" w:lineRule="exact"/>
        <w:ind w:firstLine="444"/>
        <w:rPr>
          <w:rFonts w:hint="eastAsia" w:cs="宋体"/>
          <w:szCs w:val="21"/>
          <w:lang w:eastAsia="zh-CN"/>
        </w:rPr>
      </w:pPr>
      <w:r>
        <w:rPr>
          <w:rFonts w:hint="eastAsia" w:cs="宋体"/>
          <w:szCs w:val="21"/>
          <w:lang w:eastAsia="zh-CN"/>
        </w:rPr>
        <w:t>中标人的中标价格执行各自报价。</w:t>
      </w:r>
    </w:p>
    <w:p>
      <w:pPr>
        <w:spacing w:line="560" w:lineRule="exact"/>
        <w:ind w:firstLine="444"/>
        <w:rPr>
          <w:rFonts w:hint="eastAsia" w:cs="宋体"/>
          <w:szCs w:val="21"/>
          <w:lang w:eastAsia="zh-CN"/>
        </w:rPr>
      </w:pPr>
      <w:r>
        <w:rPr>
          <w:rFonts w:hint="eastAsia" w:cs="宋体"/>
          <w:szCs w:val="21"/>
          <w:lang w:eastAsia="zh-CN"/>
        </w:rPr>
        <w:t>3、中标通知书的发放</w:t>
      </w:r>
    </w:p>
    <w:p>
      <w:pPr>
        <w:spacing w:line="560" w:lineRule="exact"/>
        <w:ind w:firstLine="444"/>
        <w:rPr>
          <w:rFonts w:hint="eastAsia" w:cs="宋体"/>
          <w:szCs w:val="21"/>
          <w:lang w:eastAsia="zh-CN"/>
        </w:rPr>
      </w:pPr>
      <w:r>
        <w:rPr>
          <w:rFonts w:hint="eastAsia" w:cs="宋体"/>
          <w:szCs w:val="21"/>
          <w:lang w:eastAsia="zh-CN"/>
        </w:rPr>
        <w:t>招标中心发放的中标通知书，应标明投标人所投产品的相关承诺信息。对于无物料编码招标的包别，中标通知书应按照投标人所投物料描述明细进行发放。自中标通知书发放之日起原则上30日内，中标人应向辽河油田公司物资设备部进行咨询、完成供应商准入相关手续办理，否则视为自动放弃中标资格，需要进行产品质量认证或其他特殊情况可适当延长办理期限。</w:t>
      </w:r>
    </w:p>
    <w:p>
      <w:pPr>
        <w:spacing w:line="560" w:lineRule="exact"/>
        <w:ind w:firstLine="444"/>
        <w:rPr>
          <w:rFonts w:hint="eastAsia" w:cs="宋体"/>
          <w:szCs w:val="21"/>
          <w:lang w:eastAsia="zh-CN"/>
        </w:rPr>
      </w:pPr>
      <w:r>
        <w:rPr>
          <w:rFonts w:hint="eastAsia" w:cs="宋体"/>
          <w:szCs w:val="21"/>
          <w:lang w:eastAsia="zh-CN"/>
        </w:rPr>
        <w:t>4、中标结果有效期及调整机制</w:t>
      </w:r>
    </w:p>
    <w:p>
      <w:pPr>
        <w:spacing w:line="560" w:lineRule="exact"/>
        <w:ind w:firstLine="444"/>
        <w:rPr>
          <w:rFonts w:hint="eastAsia" w:cs="宋体"/>
          <w:szCs w:val="21"/>
          <w:lang w:eastAsia="zh-CN"/>
        </w:rPr>
      </w:pPr>
      <w:r>
        <w:rPr>
          <w:rFonts w:hint="eastAsia" w:cs="宋体"/>
          <w:szCs w:val="21"/>
          <w:lang w:eastAsia="zh-CN"/>
        </w:rPr>
        <w:t>（1）集中采购结果有效期限为2026年9月30日。</w:t>
      </w:r>
    </w:p>
    <w:p>
      <w:pPr>
        <w:spacing w:line="560" w:lineRule="exact"/>
        <w:ind w:firstLine="444"/>
        <w:rPr>
          <w:rFonts w:hint="eastAsia" w:cs="宋体"/>
          <w:szCs w:val="21"/>
          <w:lang w:eastAsia="zh-CN"/>
        </w:rPr>
      </w:pPr>
      <w:r>
        <w:rPr>
          <w:rFonts w:hint="eastAsia" w:cs="宋体"/>
          <w:szCs w:val="21"/>
          <w:lang w:eastAsia="zh-CN"/>
        </w:rPr>
        <w:t>若出现以下特殊情况，可终止采购结果或重新组织采购：</w:t>
      </w:r>
    </w:p>
    <w:p>
      <w:pPr>
        <w:spacing w:line="560" w:lineRule="exact"/>
        <w:ind w:firstLine="444"/>
        <w:rPr>
          <w:rFonts w:hint="eastAsia" w:cs="宋体"/>
          <w:szCs w:val="21"/>
          <w:lang w:eastAsia="zh-CN"/>
        </w:rPr>
      </w:pPr>
      <w:r>
        <w:rPr>
          <w:rFonts w:hint="eastAsia" w:cs="宋体"/>
          <w:szCs w:val="21"/>
          <w:lang w:eastAsia="zh-CN"/>
        </w:rPr>
        <w:t>①国家、集团公司、油田公司对集采物资有重大调整的；</w:t>
      </w:r>
    </w:p>
    <w:p>
      <w:pPr>
        <w:spacing w:line="560" w:lineRule="exact"/>
        <w:ind w:firstLine="444"/>
        <w:rPr>
          <w:rFonts w:hint="eastAsia" w:cs="宋体"/>
          <w:szCs w:val="21"/>
          <w:lang w:eastAsia="zh-CN"/>
        </w:rPr>
      </w:pPr>
      <w:r>
        <w:rPr>
          <w:rFonts w:hint="eastAsia" w:cs="宋体"/>
          <w:szCs w:val="21"/>
          <w:lang w:eastAsia="zh-CN"/>
        </w:rPr>
        <w:t>②集团公司、油田公司物资采购政策发生重大变化的；</w:t>
      </w:r>
    </w:p>
    <w:p>
      <w:pPr>
        <w:spacing w:line="560" w:lineRule="exact"/>
        <w:ind w:firstLine="444"/>
        <w:rPr>
          <w:rFonts w:hint="eastAsia" w:cs="宋体"/>
          <w:szCs w:val="21"/>
          <w:lang w:eastAsia="zh-CN"/>
        </w:rPr>
      </w:pPr>
      <w:r>
        <w:rPr>
          <w:rFonts w:hint="eastAsia" w:cs="宋体"/>
          <w:szCs w:val="21"/>
          <w:lang w:eastAsia="zh-CN"/>
        </w:rPr>
        <w:t>③集中采购物资商、码、价信息发生重大变化的；</w:t>
      </w:r>
    </w:p>
    <w:p>
      <w:pPr>
        <w:spacing w:line="560" w:lineRule="exact"/>
        <w:ind w:firstLine="444"/>
        <w:rPr>
          <w:rFonts w:hint="eastAsia" w:cs="宋体"/>
          <w:szCs w:val="21"/>
          <w:lang w:eastAsia="zh-CN"/>
        </w:rPr>
      </w:pPr>
      <w:r>
        <w:rPr>
          <w:rFonts w:hint="eastAsia" w:cs="宋体"/>
          <w:szCs w:val="21"/>
          <w:lang w:eastAsia="zh-CN"/>
        </w:rPr>
        <w:t>④数量较大，有必要重新组织集采或带量采购的。</w:t>
      </w:r>
    </w:p>
    <w:p>
      <w:pPr>
        <w:spacing w:line="560" w:lineRule="exact"/>
        <w:ind w:firstLine="444"/>
        <w:rPr>
          <w:rFonts w:cs="宋体"/>
          <w:szCs w:val="21"/>
          <w:lang w:eastAsia="zh-CN"/>
        </w:rPr>
      </w:pPr>
      <w:r>
        <w:rPr>
          <w:rFonts w:hint="eastAsia" w:cs="宋体"/>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pPr>
        <w:pStyle w:val="73"/>
        <w:rPr>
          <w:rFonts w:ascii="Times New Roman" w:hAnsi="Times New Roman"/>
          <w:szCs w:val="28"/>
          <w:lang w:eastAsia="zh-CN"/>
        </w:rPr>
      </w:pPr>
      <w:r>
        <w:rPr>
          <w:rFonts w:ascii="宋体" w:eastAsia="宋体" w:cs="宋体"/>
          <w:sz w:val="21"/>
          <w:szCs w:val="21"/>
          <w:lang w:eastAsia="zh-CN"/>
        </w:rPr>
        <w:br w:type="page"/>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Start w:id="628" w:name="_Toc94001343"/>
      <w:bookmarkStart w:id="629" w:name="_Toc23019"/>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bookmarkEnd w:id="628"/>
      <w:bookmarkEnd w:id="629"/>
    </w:p>
    <w:p>
      <w:pPr>
        <w:pStyle w:val="107"/>
        <w:ind w:firstLine="444"/>
        <w:rPr>
          <w:lang w:eastAsia="zh-CN"/>
        </w:rPr>
      </w:pPr>
      <w:r>
        <w:rPr>
          <w:rFonts w:hint="eastAsia"/>
          <w:lang w:eastAsia="zh-CN"/>
        </w:rPr>
        <w:t>*1.法定代表人身份证明或法定代表人授权委托书：投标文件中未提供有效法定代表人身份证明或法定代表人授权委托书的将被视作非响应性而予以拒绝。</w:t>
      </w:r>
    </w:p>
    <w:p>
      <w:pPr>
        <w:pStyle w:val="107"/>
        <w:ind w:firstLine="444"/>
        <w:rPr>
          <w:lang w:eastAsia="zh-CN"/>
        </w:rPr>
      </w:pPr>
      <w:r>
        <w:rPr>
          <w:rFonts w:hint="eastAsia"/>
          <w:lang w:eastAsia="zh-CN"/>
        </w:rPr>
        <w:t>*2.投标文件签署：投标文件未经投标单位盖章和单位负责人签字的。</w:t>
      </w:r>
    </w:p>
    <w:p>
      <w:pPr>
        <w:pStyle w:val="107"/>
        <w:ind w:firstLine="444"/>
        <w:rPr>
          <w:lang w:eastAsia="zh-CN"/>
        </w:rPr>
      </w:pPr>
      <w:r>
        <w:rPr>
          <w:rFonts w:hint="eastAsia"/>
          <w:lang w:eastAsia="zh-CN"/>
        </w:rPr>
        <w:t>*3.投标人资格：投标人未满足招标文件资格要求的投标将予以拒绝。</w:t>
      </w:r>
    </w:p>
    <w:p>
      <w:pPr>
        <w:pStyle w:val="107"/>
        <w:ind w:firstLine="444"/>
        <w:rPr>
          <w:lang w:eastAsia="zh-CN"/>
        </w:rPr>
      </w:pPr>
      <w:r>
        <w:rPr>
          <w:rFonts w:hint="eastAsia"/>
          <w:lang w:eastAsia="zh-CN"/>
        </w:rPr>
        <w:t>*</w:t>
      </w:r>
      <w:r>
        <w:rPr>
          <w:lang w:val="en-GB" w:eastAsia="zh-CN"/>
        </w:rPr>
        <w:t>4</w:t>
      </w:r>
      <w:r>
        <w:rPr>
          <w:rFonts w:hint="eastAsia"/>
          <w:lang w:eastAsia="zh-CN"/>
        </w:rPr>
        <w:t>.投标书：未提交投标书，或未按投标书格式要求响应的，将视为非响应性投标而予以拒绝。</w:t>
      </w:r>
    </w:p>
    <w:p>
      <w:pPr>
        <w:pStyle w:val="107"/>
        <w:ind w:firstLine="444"/>
        <w:rPr>
          <w:lang w:eastAsia="zh-CN"/>
        </w:rPr>
      </w:pPr>
      <w:r>
        <w:rPr>
          <w:rFonts w:hint="eastAsia"/>
          <w:lang w:eastAsia="zh-CN"/>
        </w:rPr>
        <w:t>*5.投标有效期：有效期短于投标人须知规定天数的投标将被视作非响应性而予以拒绝。</w:t>
      </w:r>
    </w:p>
    <w:p>
      <w:pPr>
        <w:pStyle w:val="107"/>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pPr>
        <w:pStyle w:val="107"/>
        <w:ind w:firstLine="444"/>
        <w:rPr>
          <w:lang w:val="en-GB" w:eastAsia="zh-CN"/>
        </w:rPr>
      </w:pPr>
      <w:r>
        <w:rPr>
          <w:rFonts w:hint="eastAsia"/>
          <w:lang w:eastAsia="zh-CN"/>
        </w:rPr>
        <w:t>*7交货期或交货地点不满足招标文件要求的否决其投标。</w:t>
      </w:r>
    </w:p>
    <w:p>
      <w:pPr>
        <w:pStyle w:val="107"/>
        <w:ind w:firstLine="444"/>
        <w:rPr>
          <w:lang w:eastAsia="zh-CN"/>
        </w:rPr>
      </w:pPr>
      <w:r>
        <w:rPr>
          <w:rFonts w:hint="eastAsia"/>
          <w:lang w:eastAsia="zh-CN"/>
        </w:rPr>
        <w:t>*8.投标报价：不接受具有附加条件的报价。</w:t>
      </w:r>
    </w:p>
    <w:p>
      <w:pPr>
        <w:pStyle w:val="107"/>
        <w:ind w:firstLine="444"/>
        <w:rPr>
          <w:lang w:eastAsia="zh-CN"/>
        </w:rPr>
      </w:pPr>
      <w:r>
        <w:rPr>
          <w:rFonts w:hint="eastAsia"/>
          <w:lang w:eastAsia="zh-CN"/>
        </w:rPr>
        <w:t>*9.仲裁、适用法律和税则：未满足招标文件规定的，其投标将被拒绝。</w:t>
      </w:r>
    </w:p>
    <w:p>
      <w:pPr>
        <w:pStyle w:val="107"/>
        <w:ind w:firstLine="444"/>
        <w:rPr>
          <w:lang w:eastAsia="zh-CN"/>
        </w:rPr>
      </w:pPr>
      <w:r>
        <w:rPr>
          <w:rFonts w:hint="eastAsia"/>
          <w:lang w:eastAsia="zh-CN"/>
        </w:rPr>
        <w:t>*10法律、法规：违反中华人民共和国有关投标的法律、法规的投标文件或行为，投标将被拒绝。</w:t>
      </w:r>
    </w:p>
    <w:p>
      <w:pPr>
        <w:pStyle w:val="107"/>
        <w:ind w:firstLine="444"/>
        <w:rPr>
          <w:rFonts w:ascii="宋体" w:hAnsi="宋体"/>
          <w:lang w:eastAsia="zh-CN"/>
        </w:rPr>
      </w:pPr>
      <w:r>
        <w:rPr>
          <w:rFonts w:ascii="宋体" w:hAnsi="宋体"/>
          <w:lang w:eastAsia="zh-CN"/>
        </w:rPr>
        <w:t>*1</w:t>
      </w:r>
      <w:r>
        <w:rPr>
          <w:rFonts w:hint="eastAsia" w:ascii="宋体" w:hAnsi="宋体"/>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pPr>
        <w:ind w:firstLine="444"/>
        <w:rPr>
          <w:rFonts w:ascii="Times New Roman"/>
          <w:kern w:val="2"/>
          <w:szCs w:val="21"/>
          <w:lang w:eastAsia="zh-CN"/>
        </w:rPr>
      </w:pPr>
      <w:r>
        <w:rPr>
          <w:rFonts w:hint="eastAsia" w:ascii="Times New Roman"/>
          <w:kern w:val="2"/>
          <w:szCs w:val="21"/>
          <w:lang w:eastAsia="zh-CN"/>
        </w:rPr>
        <w:t xml:space="preserve">*12.分包商 </w:t>
      </w:r>
    </w:p>
    <w:p>
      <w:pPr>
        <w:ind w:firstLine="444"/>
        <w:rPr>
          <w:rFonts w:ascii="Times New Roman"/>
          <w:kern w:val="2"/>
          <w:szCs w:val="21"/>
          <w:lang w:eastAsia="zh-CN"/>
        </w:rPr>
      </w:pPr>
      <w:r>
        <w:rPr>
          <w:rFonts w:hint="eastAsia" w:ascii="Times New Roman"/>
          <w:kern w:val="2"/>
          <w:szCs w:val="21"/>
          <w:lang w:eastAsia="zh-CN"/>
        </w:rPr>
        <w:t>未满足招标文件分包商规定的，其投标将被拒绝。</w:t>
      </w:r>
    </w:p>
    <w:p>
      <w:pPr>
        <w:ind w:firstLine="444"/>
        <w:rPr>
          <w:rFonts w:ascii="Times New Roman"/>
          <w:kern w:val="2"/>
          <w:szCs w:val="21"/>
          <w:lang w:eastAsia="zh-CN"/>
        </w:rPr>
      </w:pPr>
      <w:r>
        <w:rPr>
          <w:rFonts w:hint="eastAsia" w:ascii="Times New Roman"/>
          <w:kern w:val="2"/>
          <w:szCs w:val="21"/>
          <w:lang w:eastAsia="zh-CN"/>
        </w:rPr>
        <w:t xml:space="preserve">*13.配套设备供货商 </w:t>
      </w:r>
    </w:p>
    <w:p>
      <w:pPr>
        <w:ind w:firstLine="444"/>
        <w:rPr>
          <w:rFonts w:ascii="Times New Roman"/>
          <w:kern w:val="2"/>
          <w:szCs w:val="21"/>
          <w:lang w:eastAsia="zh-CN"/>
        </w:rPr>
      </w:pPr>
      <w:r>
        <w:rPr>
          <w:rFonts w:hint="eastAsia" w:ascii="Times New Roman"/>
          <w:kern w:val="2"/>
          <w:szCs w:val="21"/>
          <w:lang w:eastAsia="zh-CN"/>
        </w:rPr>
        <w:t>未满足招标文件配套设备供货商规定的，其投标将被拒绝。</w:t>
      </w:r>
    </w:p>
    <w:p>
      <w:pPr>
        <w:ind w:firstLine="444"/>
        <w:rPr>
          <w:rFonts w:ascii="Times New Roman"/>
          <w:kern w:val="2"/>
          <w:szCs w:val="21"/>
          <w:lang w:eastAsia="zh-CN"/>
        </w:rPr>
      </w:pPr>
      <w:r>
        <w:rPr>
          <w:rFonts w:hint="eastAsia" w:ascii="Times New Roman"/>
          <w:kern w:val="2"/>
          <w:szCs w:val="21"/>
          <w:lang w:eastAsia="zh-CN"/>
        </w:rPr>
        <w:t>*14.其它</w:t>
      </w:r>
    </w:p>
    <w:p>
      <w:pPr>
        <w:ind w:firstLine="444"/>
        <w:rPr>
          <w:rFonts w:ascii="Times New Roman"/>
          <w:kern w:val="2"/>
          <w:szCs w:val="21"/>
          <w:lang w:eastAsia="zh-CN"/>
        </w:rPr>
      </w:pPr>
      <w:r>
        <w:rPr>
          <w:rFonts w:hint="eastAsia" w:ascii="Times New Roman"/>
          <w:kern w:val="2"/>
          <w:szCs w:val="21"/>
          <w:lang w:eastAsia="zh-CN"/>
        </w:rPr>
        <w:t>14.1投标人（包括被代理制造商）在履行合同时出现过质量或交货问题，并造成过较严重后果的。</w:t>
      </w:r>
    </w:p>
    <w:p>
      <w:pPr>
        <w:pStyle w:val="2"/>
        <w:ind w:firstLine="444"/>
        <w:rPr>
          <w:rFonts w:ascii="Times New Roman"/>
          <w:kern w:val="2"/>
          <w:szCs w:val="21"/>
          <w:lang w:eastAsia="zh-CN"/>
        </w:rPr>
      </w:pPr>
      <w:r>
        <w:rPr>
          <w:rFonts w:hint="eastAsia" w:ascii="Times New Roman"/>
          <w:kern w:val="2"/>
          <w:szCs w:val="21"/>
          <w:lang w:eastAsia="zh-CN"/>
        </w:rPr>
        <w:t>14.2投标人试图对招标机构、招标人和评标委员会的评标或授予合同的决定进行影响，都可能导致其投标被拒绝。</w:t>
      </w:r>
    </w:p>
    <w:p>
      <w:pPr>
        <w:pStyle w:val="2"/>
        <w:ind w:firstLine="444"/>
        <w:rPr>
          <w:rFonts w:hint="eastAsia" w:ascii="Times New Roman"/>
          <w:kern w:val="2"/>
          <w:szCs w:val="21"/>
          <w:lang w:eastAsia="zh-CN"/>
        </w:rPr>
      </w:pPr>
      <w:r>
        <w:rPr>
          <w:rFonts w:hint="eastAsia" w:ascii="Times New Roman"/>
          <w:kern w:val="2"/>
          <w:szCs w:val="21"/>
          <w:lang w:eastAsia="zh-CN"/>
        </w:rPr>
        <w:t>14.3招投标过程中的否决投标情形应严格按照《中华人民共和国招标投标法》和《中华人民共和国招标投标法实施条例》的相关规定执行，但下列条款应予以重点注意：</w:t>
      </w:r>
    </w:p>
    <w:p>
      <w:pPr>
        <w:pStyle w:val="2"/>
        <w:ind w:firstLine="444"/>
        <w:rPr>
          <w:rFonts w:hint="eastAsia" w:ascii="Times New Roman"/>
          <w:kern w:val="2"/>
          <w:szCs w:val="21"/>
          <w:lang w:eastAsia="zh-CN"/>
        </w:rPr>
      </w:pPr>
      <w:r>
        <w:rPr>
          <w:rFonts w:hint="eastAsia" w:ascii="Times New Roman"/>
          <w:kern w:val="2"/>
          <w:szCs w:val="21"/>
          <w:lang w:eastAsia="zh-CN"/>
        </w:rPr>
        <w:t>1、投标人之间协商投标报价等投标文件的实质性内容；</w:t>
      </w:r>
    </w:p>
    <w:p>
      <w:pPr>
        <w:pStyle w:val="2"/>
        <w:ind w:firstLine="444"/>
        <w:rPr>
          <w:rFonts w:hint="eastAsia" w:ascii="Times New Roman"/>
          <w:kern w:val="2"/>
          <w:szCs w:val="21"/>
          <w:lang w:eastAsia="zh-CN"/>
        </w:rPr>
      </w:pPr>
      <w:r>
        <w:rPr>
          <w:rFonts w:hint="eastAsia" w:ascii="Times New Roman"/>
          <w:kern w:val="2"/>
          <w:szCs w:val="21"/>
          <w:lang w:eastAsia="zh-CN"/>
        </w:rPr>
        <w:t>2、投标人之间约定部分投标人放弃投标或者中标；</w:t>
      </w:r>
    </w:p>
    <w:p>
      <w:pPr>
        <w:pStyle w:val="2"/>
        <w:ind w:firstLine="444"/>
        <w:rPr>
          <w:rFonts w:hint="eastAsia" w:ascii="Times New Roman"/>
          <w:kern w:val="2"/>
          <w:szCs w:val="21"/>
          <w:lang w:eastAsia="zh-CN"/>
        </w:rPr>
      </w:pPr>
      <w:r>
        <w:rPr>
          <w:rFonts w:hint="eastAsia" w:ascii="Times New Roman"/>
          <w:kern w:val="2"/>
          <w:szCs w:val="21"/>
          <w:lang w:eastAsia="zh-CN"/>
        </w:rPr>
        <w:t>3、不同投标人的投标文件异常一致、投标报价呈规律性差异或者出现两家（含两家）以上投标人各项报价完全一致（含最高限价）；</w:t>
      </w:r>
    </w:p>
    <w:p>
      <w:pPr>
        <w:pStyle w:val="2"/>
        <w:ind w:firstLine="444"/>
        <w:rPr>
          <w:rFonts w:hint="eastAsia" w:ascii="Times New Roman"/>
          <w:kern w:val="2"/>
          <w:szCs w:val="21"/>
          <w:lang w:eastAsia="zh-CN"/>
        </w:rPr>
      </w:pPr>
      <w:r>
        <w:rPr>
          <w:rFonts w:hint="eastAsia" w:ascii="Times New Roman"/>
          <w:kern w:val="2"/>
          <w:szCs w:val="21"/>
          <w:lang w:eastAsia="zh-CN"/>
        </w:rPr>
        <w:t>4、不同投标人的投标保证金从同一单位或者个人的账户转出；</w:t>
      </w:r>
    </w:p>
    <w:p>
      <w:pPr>
        <w:pStyle w:val="2"/>
        <w:ind w:firstLine="444"/>
        <w:rPr>
          <w:rFonts w:hint="eastAsia" w:ascii="Times New Roman"/>
          <w:kern w:val="2"/>
          <w:szCs w:val="21"/>
          <w:lang w:eastAsia="zh-CN"/>
        </w:rPr>
      </w:pPr>
      <w:r>
        <w:rPr>
          <w:rFonts w:hint="eastAsia" w:ascii="Times New Roman"/>
          <w:kern w:val="2"/>
          <w:szCs w:val="21"/>
          <w:lang w:eastAsia="zh-CN"/>
        </w:rPr>
        <w:t>5、投标文件没有对招标文件的实质性要求和条件（特别是技术和质量要求）作出响应。</w:t>
      </w:r>
    </w:p>
    <w:p>
      <w:pPr>
        <w:pStyle w:val="2"/>
        <w:ind w:firstLine="444"/>
        <w:rPr>
          <w:rFonts w:hint="eastAsia" w:ascii="Times New Roman"/>
          <w:kern w:val="2"/>
          <w:szCs w:val="21"/>
          <w:lang w:eastAsia="zh-CN"/>
        </w:rPr>
      </w:pPr>
      <w:r>
        <w:rPr>
          <w:rFonts w:hint="eastAsia" w:ascii="Times New Roman"/>
          <w:kern w:val="2"/>
          <w:szCs w:val="21"/>
          <w:lang w:eastAsia="zh-CN"/>
        </w:rPr>
        <w:t>6、单位负责人为同一人或者存在控股、管理关系的不同单位，不得同时参加投标。</w:t>
      </w:r>
    </w:p>
    <w:p>
      <w:pPr>
        <w:pStyle w:val="2"/>
        <w:ind w:firstLine="444"/>
        <w:rPr>
          <w:rFonts w:hint="eastAsia" w:ascii="Times New Roman"/>
          <w:kern w:val="2"/>
          <w:szCs w:val="21"/>
          <w:lang w:eastAsia="zh-CN"/>
        </w:rPr>
      </w:pPr>
      <w:r>
        <w:rPr>
          <w:rFonts w:hint="eastAsia" w:ascii="Times New Roman"/>
          <w:kern w:val="2"/>
          <w:szCs w:val="21"/>
          <w:lang w:eastAsia="zh-CN"/>
        </w:rPr>
        <w:t>7、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pStyle w:val="2"/>
        <w:ind w:firstLine="444"/>
        <w:rPr>
          <w:rFonts w:ascii="Times New Roman"/>
          <w:kern w:val="2"/>
          <w:szCs w:val="21"/>
          <w:lang w:eastAsia="zh-CN"/>
        </w:rPr>
      </w:pPr>
      <w:r>
        <w:rPr>
          <w:rFonts w:hint="eastAsia" w:ascii="Times New Roman"/>
          <w:kern w:val="2"/>
          <w:szCs w:val="21"/>
          <w:lang w:eastAsia="zh-CN"/>
        </w:rPr>
        <w:t>8、投标人需对《合规承诺书》（详见附件</w:t>
      </w:r>
      <w:r>
        <w:rPr>
          <w:rFonts w:hint="eastAsia" w:ascii="Times New Roman"/>
          <w:kern w:val="2"/>
          <w:szCs w:val="21"/>
          <w:lang w:val="en-US" w:eastAsia="zh-CN"/>
        </w:rPr>
        <w:t>6</w:t>
      </w:r>
      <w:r>
        <w:rPr>
          <w:rFonts w:hint="eastAsia" w:ascii="Times New Roman"/>
          <w:kern w:val="2"/>
          <w:szCs w:val="21"/>
          <w:lang w:eastAsia="zh-CN"/>
        </w:rPr>
        <w:t>）作出承诺，如投标人未提供或提供与要求不一致的《合规承诺书》，将做废标处理</w:t>
      </w:r>
      <w:r>
        <w:rPr>
          <w:rFonts w:ascii="Times New Roman"/>
          <w:kern w:val="2"/>
          <w:szCs w:val="21"/>
          <w:lang w:eastAsia="zh-CN"/>
        </w:rPr>
        <w:t>。</w:t>
      </w:r>
    </w:p>
    <w:p>
      <w:pPr>
        <w:ind w:firstLine="444"/>
        <w:rPr>
          <w:rFonts w:ascii="Times New Roman"/>
          <w:kern w:val="2"/>
          <w:szCs w:val="21"/>
          <w:lang w:eastAsia="zh-CN"/>
        </w:rPr>
      </w:pPr>
      <w:r>
        <w:rPr>
          <w:rFonts w:hint="eastAsia"/>
          <w:lang w:eastAsia="zh-CN"/>
        </w:rPr>
        <w:t>14.4国家法律法规和本招标文件规定的其它构成商务否决投标的条款。</w:t>
      </w:r>
    </w:p>
    <w:p>
      <w:pPr>
        <w:pStyle w:val="73"/>
        <w:rPr>
          <w:rFonts w:ascii="Times New Roman" w:hAnsi="Times New Roman"/>
          <w:szCs w:val="28"/>
          <w:lang w:eastAsia="zh-CN"/>
        </w:rPr>
      </w:pPr>
      <w:bookmarkStart w:id="630" w:name="_Toc363127821"/>
      <w:bookmarkStart w:id="631" w:name="_Toc94001344"/>
      <w:bookmarkStart w:id="632" w:name="_Toc363134259"/>
      <w:bookmarkStart w:id="633" w:name="_Toc363128961"/>
      <w:bookmarkStart w:id="634" w:name="_Toc363454560"/>
      <w:bookmarkStart w:id="635" w:name="_Toc410479116"/>
      <w:bookmarkStart w:id="636" w:name="_Toc363059671"/>
      <w:bookmarkStart w:id="637" w:name="_Toc363125367"/>
      <w:r>
        <w:rPr>
          <w:sz w:val="24"/>
          <w:szCs w:val="24"/>
          <w:lang w:eastAsia="zh-CN"/>
        </w:rPr>
        <w:br w:type="page"/>
      </w:r>
      <w:bookmarkStart w:id="638" w:name="_Toc8411"/>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bookmarkEnd w:id="630"/>
      <w:bookmarkEnd w:id="631"/>
      <w:bookmarkEnd w:id="632"/>
      <w:bookmarkEnd w:id="633"/>
      <w:bookmarkEnd w:id="634"/>
      <w:bookmarkEnd w:id="635"/>
      <w:bookmarkEnd w:id="636"/>
      <w:bookmarkEnd w:id="637"/>
      <w:bookmarkEnd w:id="638"/>
    </w:p>
    <w:p>
      <w:pPr>
        <w:ind w:firstLine="666" w:firstLineChars="300"/>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pPr>
        <w:ind w:firstLine="666" w:firstLineChars="300"/>
        <w:rPr>
          <w:szCs w:val="21"/>
          <w:lang w:eastAsia="zh-CN"/>
        </w:rPr>
      </w:pPr>
      <w:r>
        <w:rPr>
          <w:rFonts w:hint="eastAsia"/>
          <w:lang w:eastAsia="zh-CN"/>
        </w:rPr>
        <w:t>*2.</w:t>
      </w:r>
      <w:r>
        <w:rPr>
          <w:rFonts w:hint="eastAsia"/>
          <w:szCs w:val="21"/>
          <w:lang w:eastAsia="zh-CN"/>
        </w:rPr>
        <w:t>技术条款响应/偏离表</w:t>
      </w:r>
    </w:p>
    <w:p>
      <w:pPr>
        <w:ind w:left="151" w:leftChars="68" w:firstLine="444"/>
        <w:rPr>
          <w:szCs w:val="21"/>
          <w:lang w:eastAsia="zh-CN"/>
        </w:rPr>
      </w:pPr>
      <w:r>
        <w:rPr>
          <w:rFonts w:hint="eastAsia"/>
          <w:szCs w:val="21"/>
          <w:lang w:eastAsia="zh-CN"/>
        </w:rPr>
        <w:t>未提交技术条款响应/偏离表，或未按投标书格式要求响应的，将视为非响应性投标而予以拒绝。</w:t>
      </w:r>
    </w:p>
    <w:p>
      <w:pPr>
        <w:pStyle w:val="73"/>
        <w:rPr>
          <w:rFonts w:ascii="Times New Roman" w:hAnsi="Times New Roman"/>
          <w:szCs w:val="28"/>
          <w:lang w:eastAsia="zh-CN"/>
        </w:rPr>
      </w:pPr>
      <w:bookmarkStart w:id="639" w:name="_Toc94001345"/>
      <w:r>
        <w:rPr>
          <w:sz w:val="24"/>
          <w:szCs w:val="24"/>
          <w:lang w:eastAsia="zh-CN"/>
        </w:rPr>
        <w:br w:type="page"/>
      </w:r>
      <w:bookmarkStart w:id="640" w:name="_Toc20989"/>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bookmarkEnd w:id="639"/>
      <w:bookmarkEnd w:id="640"/>
    </w:p>
    <w:p>
      <w:pPr>
        <w:pStyle w:val="107"/>
        <w:snapToGrid w:val="0"/>
        <w:ind w:firstLine="446"/>
        <w:rPr>
          <w:rFonts w:ascii="宋体" w:hAnsi="宋体"/>
          <w:b/>
          <w:lang w:eastAsia="zh-CN"/>
        </w:rPr>
      </w:pPr>
      <w:r>
        <w:rPr>
          <w:rFonts w:hint="eastAsia" w:ascii="宋体" w:hAnsi="宋体"/>
          <w:b/>
          <w:lang w:eastAsia="zh-CN"/>
        </w:rPr>
        <w:t>1. 处罚情形</w:t>
      </w:r>
    </w:p>
    <w:p>
      <w:pPr>
        <w:snapToGrid w:val="0"/>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pPr>
        <w:snapToGrid w:val="0"/>
        <w:ind w:firstLine="444"/>
        <w:rPr>
          <w:rFonts w:hint="eastAsia"/>
          <w:szCs w:val="21"/>
          <w:lang w:eastAsia="zh-CN"/>
        </w:rPr>
      </w:pPr>
      <w:r>
        <w:rPr>
          <w:rFonts w:hint="eastAsia"/>
          <w:szCs w:val="21"/>
          <w:lang w:eastAsia="zh-CN"/>
        </w:rPr>
        <w:t>1、为配合其他供应商中标，投标文件中明显漏报、少报或不报有得分项的资质资料的；</w:t>
      </w:r>
    </w:p>
    <w:p>
      <w:pPr>
        <w:snapToGrid w:val="0"/>
        <w:ind w:firstLine="444"/>
        <w:rPr>
          <w:rFonts w:hint="eastAsia"/>
          <w:szCs w:val="21"/>
          <w:lang w:eastAsia="zh-CN"/>
        </w:rPr>
      </w:pPr>
      <w:r>
        <w:rPr>
          <w:rFonts w:hint="eastAsia"/>
          <w:szCs w:val="21"/>
          <w:lang w:eastAsia="zh-CN"/>
        </w:rPr>
        <w:t>2、无正当理由不及时签订合同；</w:t>
      </w:r>
    </w:p>
    <w:p>
      <w:pPr>
        <w:snapToGrid w:val="0"/>
        <w:ind w:firstLine="444"/>
        <w:rPr>
          <w:rFonts w:hint="eastAsia"/>
          <w:szCs w:val="21"/>
          <w:lang w:eastAsia="zh-CN"/>
        </w:rPr>
      </w:pPr>
      <w:r>
        <w:rPr>
          <w:rFonts w:hint="eastAsia"/>
          <w:szCs w:val="21"/>
          <w:lang w:eastAsia="zh-CN"/>
        </w:rPr>
        <w:t>3、无正当理由延期供货；</w:t>
      </w:r>
    </w:p>
    <w:p>
      <w:pPr>
        <w:snapToGrid w:val="0"/>
        <w:ind w:firstLine="444"/>
        <w:rPr>
          <w:rFonts w:hint="eastAsia"/>
          <w:szCs w:val="21"/>
          <w:lang w:eastAsia="zh-CN"/>
        </w:rPr>
      </w:pPr>
      <w:r>
        <w:rPr>
          <w:rFonts w:hint="eastAsia"/>
          <w:szCs w:val="21"/>
          <w:lang w:eastAsia="zh-CN"/>
        </w:rPr>
        <w:t>4、中标后无正当理由不向用户供货或不遵守投标文件相应条款；</w:t>
      </w:r>
    </w:p>
    <w:p>
      <w:pPr>
        <w:snapToGrid w:val="0"/>
        <w:ind w:firstLine="444"/>
        <w:rPr>
          <w:rFonts w:hint="eastAsia"/>
          <w:szCs w:val="21"/>
          <w:lang w:eastAsia="zh-CN"/>
        </w:rPr>
      </w:pPr>
      <w:r>
        <w:rPr>
          <w:rFonts w:hint="eastAsia"/>
          <w:szCs w:val="21"/>
          <w:lang w:eastAsia="zh-CN"/>
        </w:rPr>
        <w:t>5、不按投标文件质量要求供货、向用户提供假冒伪劣产品或产品存在质量问题严格按照油田公司相关质量管理办法进行相关处理。</w:t>
      </w:r>
    </w:p>
    <w:p>
      <w:pPr>
        <w:snapToGrid w:val="0"/>
        <w:ind w:firstLine="444"/>
        <w:rPr>
          <w:rFonts w:hint="eastAsia"/>
          <w:szCs w:val="21"/>
          <w:lang w:eastAsia="zh-CN"/>
        </w:rPr>
      </w:pPr>
      <w:r>
        <w:rPr>
          <w:rFonts w:hint="eastAsia"/>
          <w:szCs w:val="21"/>
          <w:lang w:eastAsia="zh-CN"/>
        </w:rPr>
        <w:t>6、到货物资使用过程中非人为原因出现质量问题，影响正常生产；</w:t>
      </w:r>
    </w:p>
    <w:p>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pPr>
        <w:pStyle w:val="107"/>
        <w:snapToGrid w:val="0"/>
        <w:ind w:firstLine="446"/>
        <w:rPr>
          <w:rFonts w:ascii="宋体" w:hAnsi="宋体"/>
          <w:b/>
          <w:lang w:eastAsia="zh-CN"/>
        </w:rPr>
      </w:pPr>
      <w:r>
        <w:rPr>
          <w:rFonts w:hint="eastAsia" w:ascii="宋体" w:hAnsi="宋体"/>
          <w:b/>
          <w:lang w:eastAsia="zh-CN"/>
        </w:rPr>
        <w:t>2. 其他处罚情形</w:t>
      </w:r>
    </w:p>
    <w:p>
      <w:pPr>
        <w:snapToGrid w:val="0"/>
        <w:ind w:firstLine="444"/>
        <w:rPr>
          <w:rFonts w:hint="eastAsia"/>
          <w:szCs w:val="21"/>
          <w:lang w:val="en-US" w:eastAsia="zh-CN"/>
        </w:rPr>
      </w:pPr>
      <w:r>
        <w:rPr>
          <w:rFonts w:hint="eastAsia"/>
          <w:szCs w:val="21"/>
          <w:lang w:val="en-US" w:eastAsia="zh-CN"/>
        </w:rPr>
        <w:t>中标（成交）供应商质量管理体系应该有效运行，确保所供产品质量合格。招标结果有效期内，中标（成交）供应商若发生三次送货检验不合格，取消其中标资格。</w:t>
      </w:r>
    </w:p>
    <w:p>
      <w:pPr>
        <w:snapToGrid w:val="0"/>
        <w:ind w:firstLine="444"/>
        <w:rPr>
          <w:szCs w:val="21"/>
          <w:lang w:eastAsia="zh-CN"/>
        </w:rPr>
      </w:pPr>
      <w:r>
        <w:rPr>
          <w:rFonts w:hint="eastAsia"/>
          <w:szCs w:val="21"/>
          <w:lang w:val="en-US" w:eastAsia="zh-CN"/>
        </w:rPr>
        <w:t>中标（成交）供应商给招标人带来损失的按相关条款进行处罚</w:t>
      </w:r>
      <w:r>
        <w:rPr>
          <w:rFonts w:hint="eastAsia"/>
          <w:szCs w:val="21"/>
          <w:lang w:eastAsia="zh-CN"/>
        </w:rPr>
        <w:t>。</w:t>
      </w:r>
    </w:p>
    <w:p>
      <w:pPr>
        <w:snapToGrid w:val="0"/>
        <w:ind w:firstLine="446"/>
        <w:rPr>
          <w:b/>
          <w:szCs w:val="21"/>
          <w:lang w:eastAsia="zh-CN"/>
        </w:rPr>
      </w:pPr>
      <w:r>
        <w:rPr>
          <w:rFonts w:hint="eastAsia"/>
          <w:b/>
          <w:szCs w:val="21"/>
          <w:lang w:eastAsia="zh-CN"/>
        </w:rPr>
        <w:t>3.QHSE管理要求</w:t>
      </w:r>
    </w:p>
    <w:p>
      <w:pPr>
        <w:snapToGrid w:val="0"/>
        <w:ind w:firstLine="444"/>
        <w:rPr>
          <w:szCs w:val="21"/>
          <w:lang w:eastAsia="zh-CN"/>
        </w:rPr>
      </w:pPr>
      <w:r>
        <w:rPr>
          <w:rFonts w:hint="eastAsia"/>
          <w:szCs w:val="21"/>
          <w:lang w:val="en-US" w:eastAsia="zh-CN"/>
        </w:rPr>
        <w:t>成交人所提供本包别产品及包装物，在产品质量、安全防护、环境保护、人身健康方面应符合国家、行业相关标准、规范和法律法规及用户提供的技术要求，因出卖人所供产品及包装物原因而引发的产品质量、安全、环境保护、人身健康等方面的事故或损害，由出卖人承担全部责任</w:t>
      </w:r>
      <w:r>
        <w:rPr>
          <w:szCs w:val="21"/>
          <w:lang w:eastAsia="zh-CN"/>
        </w:rPr>
        <w:t>。</w:t>
      </w:r>
    </w:p>
    <w:p>
      <w:pPr>
        <w:snapToGrid w:val="0"/>
        <w:ind w:firstLine="446"/>
        <w:rPr>
          <w:b/>
          <w:szCs w:val="21"/>
          <w:lang w:eastAsia="zh-CN"/>
        </w:rPr>
      </w:pPr>
      <w:r>
        <w:rPr>
          <w:rFonts w:hint="eastAsia"/>
          <w:b/>
          <w:szCs w:val="21"/>
          <w:lang w:eastAsia="zh-CN"/>
        </w:rPr>
        <w:t>4.异议与投诉</w:t>
      </w:r>
    </w:p>
    <w:p>
      <w:pPr>
        <w:snapToGrid w:val="0"/>
        <w:ind w:firstLine="444"/>
        <w:rPr>
          <w:szCs w:val="21"/>
          <w:lang w:eastAsia="zh-CN"/>
        </w:rPr>
      </w:pPr>
      <w:bookmarkStart w:id="641" w:name="_Toc363127823"/>
      <w:bookmarkStart w:id="642" w:name="_Toc363454562"/>
      <w:bookmarkStart w:id="643" w:name="_Toc363128963"/>
      <w:bookmarkStart w:id="644" w:name="_Toc363059673"/>
      <w:bookmarkStart w:id="645" w:name="_Toc363125369"/>
      <w:bookmarkStart w:id="646" w:name="_Toc363134261"/>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w:t>
      </w:r>
      <w:r>
        <w:rPr>
          <w:rFonts w:hint="eastAsia"/>
          <w:szCs w:val="21"/>
          <w:highlight w:val="none"/>
          <w:lang w:eastAsia="zh-CN"/>
        </w:rPr>
        <w:t>自律守则》(附件</w:t>
      </w:r>
      <w:r>
        <w:rPr>
          <w:rFonts w:hint="eastAsia"/>
          <w:szCs w:val="21"/>
          <w:highlight w:val="none"/>
          <w:lang w:val="en-US" w:eastAsia="zh-CN"/>
        </w:rPr>
        <w:t>6</w:t>
      </w:r>
      <w:r>
        <w:rPr>
          <w:rFonts w:hint="eastAsia"/>
          <w:szCs w:val="21"/>
          <w:highlight w:val="none"/>
          <w:lang w:eastAsia="zh-CN"/>
        </w:rPr>
        <w:t>)</w:t>
      </w:r>
      <w:r>
        <w:rPr>
          <w:rFonts w:hint="eastAsia"/>
          <w:szCs w:val="21"/>
          <w:lang w:eastAsia="zh-CN"/>
        </w:rPr>
        <w:t>，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辽河油田公司招标管理办法》及相关规定进行相关处理</w:t>
      </w:r>
      <w:r>
        <w:rPr>
          <w:szCs w:val="21"/>
          <w:lang w:eastAsia="zh-CN"/>
        </w:rPr>
        <w:t>。</w:t>
      </w:r>
    </w:p>
    <w:p>
      <w:pPr>
        <w:snapToGrid w:val="0"/>
        <w:ind w:firstLine="446"/>
        <w:rPr>
          <w:b/>
          <w:szCs w:val="21"/>
          <w:lang w:eastAsia="zh-CN"/>
        </w:rPr>
      </w:pPr>
      <w:r>
        <w:rPr>
          <w:rFonts w:hint="eastAsia"/>
          <w:b/>
          <w:szCs w:val="21"/>
          <w:lang w:eastAsia="zh-CN"/>
        </w:rPr>
        <w:t>5.其他要求</w:t>
      </w:r>
      <w:bookmarkStart w:id="654" w:name="_GoBack"/>
      <w:bookmarkEnd w:id="654"/>
    </w:p>
    <w:p>
      <w:pPr>
        <w:snapToGrid w:val="0"/>
        <w:ind w:firstLine="444"/>
        <w:rPr>
          <w:szCs w:val="21"/>
          <w:lang w:eastAsia="zh-CN"/>
        </w:rPr>
      </w:pPr>
      <w:r>
        <w:rPr>
          <w:rFonts w:hint="eastAsia"/>
          <w:szCs w:val="21"/>
          <w:lang w:eastAsia="zh-CN"/>
        </w:rPr>
        <w:t>中标人对招标人的电子采购系统</w:t>
      </w:r>
      <w:r>
        <w:rPr>
          <w:szCs w:val="21"/>
          <w:lang w:eastAsia="zh-CN"/>
        </w:rPr>
        <w:t>2.0相关管理要求及共享商城建设应给予配合。</w:t>
      </w:r>
    </w:p>
    <w:p>
      <w:pPr>
        <w:pStyle w:val="2"/>
        <w:rPr>
          <w:lang w:eastAsia="zh-CN"/>
        </w:rPr>
      </w:pPr>
    </w:p>
    <w:p>
      <w:pPr>
        <w:snapToGrid w:val="0"/>
        <w:ind w:firstLine="0" w:firstLineChars="0"/>
        <w:rPr>
          <w:szCs w:val="21"/>
          <w:lang w:eastAsia="zh-CN"/>
        </w:rPr>
      </w:pPr>
      <w:r>
        <w:rPr>
          <w:sz w:val="24"/>
          <w:szCs w:val="24"/>
          <w:lang w:eastAsia="zh-CN"/>
        </w:rPr>
        <w:br w:type="page"/>
      </w:r>
    </w:p>
    <w:bookmarkEnd w:id="641"/>
    <w:bookmarkEnd w:id="642"/>
    <w:bookmarkEnd w:id="643"/>
    <w:bookmarkEnd w:id="644"/>
    <w:bookmarkEnd w:id="645"/>
    <w:bookmarkEnd w:id="646"/>
    <w:p>
      <w:pPr>
        <w:pStyle w:val="73"/>
        <w:rPr>
          <w:rFonts w:ascii="Times New Roman" w:hAnsi="Times New Roman"/>
          <w:sz w:val="24"/>
          <w:szCs w:val="28"/>
          <w:lang w:eastAsia="zh-CN"/>
        </w:rPr>
      </w:pPr>
      <w:bookmarkStart w:id="647" w:name="_Toc4469"/>
      <w:r>
        <w:rPr>
          <w:rFonts w:hint="eastAsia" w:ascii="Times New Roman" w:hAnsi="Times New Roman"/>
          <w:sz w:val="24"/>
          <w:szCs w:val="28"/>
          <w:lang w:eastAsia="zh-CN"/>
        </w:rPr>
        <w:t>附件</w:t>
      </w:r>
      <w:r>
        <w:rPr>
          <w:rFonts w:ascii="Times New Roman" w:hAnsi="Times New Roman"/>
          <w:sz w:val="24"/>
          <w:szCs w:val="28"/>
          <w:lang w:eastAsia="zh-CN"/>
        </w:rPr>
        <w:t>1：</w:t>
      </w:r>
      <w:r>
        <w:rPr>
          <w:rFonts w:hint="eastAsia" w:ascii="Times New Roman" w:hAnsi="Times New Roman"/>
          <w:sz w:val="24"/>
          <w:szCs w:val="28"/>
          <w:lang w:eastAsia="zh-CN"/>
        </w:rPr>
        <w:t>2024年二级物资集中采购31大类电力电工元件（JC2024-WⅡ-31-01包）</w:t>
      </w:r>
      <w:r>
        <w:rPr>
          <w:rFonts w:ascii="Times New Roman" w:hAnsi="Times New Roman"/>
          <w:sz w:val="24"/>
          <w:szCs w:val="28"/>
          <w:lang w:eastAsia="zh-CN"/>
        </w:rPr>
        <w:t>招标项目明细表</w:t>
      </w:r>
      <w:bookmarkEnd w:id="647"/>
    </w:p>
    <w:p>
      <w:pPr>
        <w:pStyle w:val="73"/>
        <w:rPr>
          <w:rFonts w:ascii="Times New Roman" w:hAnsi="Times New Roman"/>
          <w:sz w:val="24"/>
          <w:szCs w:val="28"/>
          <w:lang w:eastAsia="zh-CN"/>
        </w:rPr>
      </w:pPr>
      <w:bookmarkStart w:id="648" w:name="_Toc27753"/>
      <w:r>
        <w:rPr>
          <w:rFonts w:hint="eastAsia" w:ascii="Times New Roman" w:hAnsi="Times New Roman"/>
          <w:sz w:val="24"/>
          <w:szCs w:val="28"/>
          <w:lang w:eastAsia="zh-CN"/>
        </w:rPr>
        <w:t>附件</w:t>
      </w:r>
      <w:r>
        <w:rPr>
          <w:rFonts w:ascii="Times New Roman" w:hAnsi="Times New Roman"/>
          <w:sz w:val="24"/>
          <w:szCs w:val="28"/>
          <w:lang w:eastAsia="zh-CN"/>
        </w:rPr>
        <w:t>2：</w:t>
      </w:r>
      <w:r>
        <w:rPr>
          <w:rFonts w:hint="eastAsia" w:ascii="Times New Roman" w:hAnsi="Times New Roman"/>
          <w:sz w:val="24"/>
          <w:szCs w:val="28"/>
          <w:lang w:eastAsia="zh-CN"/>
        </w:rPr>
        <w:t>2024年二级物资集中采购31大类电力电工元件（JC2024-WⅡ-31-01包）</w:t>
      </w:r>
      <w:r>
        <w:rPr>
          <w:rFonts w:ascii="Times New Roman" w:hAnsi="Times New Roman"/>
          <w:sz w:val="24"/>
          <w:szCs w:val="28"/>
          <w:lang w:eastAsia="zh-CN"/>
        </w:rPr>
        <w:t>招标项目投标报价表</w:t>
      </w:r>
      <w:bookmarkEnd w:id="648"/>
    </w:p>
    <w:p>
      <w:pPr>
        <w:pStyle w:val="73"/>
        <w:rPr>
          <w:rFonts w:ascii="Times New Roman" w:hAnsi="Times New Roman"/>
          <w:sz w:val="24"/>
          <w:szCs w:val="28"/>
          <w:lang w:eastAsia="zh-CN"/>
        </w:rPr>
      </w:pPr>
      <w:bookmarkStart w:id="649" w:name="_Toc6566"/>
      <w:r>
        <w:rPr>
          <w:rFonts w:hint="eastAsia" w:ascii="Times New Roman" w:hAnsi="Times New Roman"/>
          <w:sz w:val="24"/>
          <w:szCs w:val="28"/>
          <w:lang w:eastAsia="zh-CN"/>
        </w:rPr>
        <w:t>附件</w:t>
      </w:r>
      <w:r>
        <w:rPr>
          <w:rFonts w:ascii="Times New Roman" w:hAnsi="Times New Roman"/>
          <w:sz w:val="24"/>
          <w:szCs w:val="28"/>
          <w:lang w:eastAsia="zh-CN"/>
        </w:rPr>
        <w:t>3：</w:t>
      </w:r>
      <w:r>
        <w:rPr>
          <w:rFonts w:hint="eastAsia" w:ascii="Times New Roman" w:hAnsi="Times New Roman"/>
          <w:sz w:val="24"/>
          <w:szCs w:val="28"/>
          <w:lang w:eastAsia="zh-CN"/>
        </w:rPr>
        <w:t>2024年二级物资集中采购31大类电力电工元件（JC2024-WⅡ-31-01包）</w:t>
      </w:r>
      <w:r>
        <w:rPr>
          <w:rFonts w:ascii="Times New Roman" w:hAnsi="Times New Roman"/>
          <w:sz w:val="24"/>
          <w:szCs w:val="28"/>
          <w:lang w:eastAsia="zh-CN"/>
        </w:rPr>
        <w:t>招标最高限价表</w:t>
      </w:r>
      <w:bookmarkEnd w:id="649"/>
    </w:p>
    <w:p>
      <w:pPr>
        <w:pStyle w:val="73"/>
        <w:rPr>
          <w:rFonts w:ascii="Times New Roman" w:hAnsi="Times New Roman"/>
          <w:sz w:val="24"/>
          <w:szCs w:val="28"/>
          <w:lang w:eastAsia="zh-CN"/>
        </w:rPr>
      </w:pPr>
      <w:bookmarkStart w:id="650" w:name="_Toc30994"/>
      <w:r>
        <w:rPr>
          <w:rFonts w:hint="eastAsia" w:ascii="Times New Roman" w:hAnsi="Times New Roman"/>
          <w:sz w:val="24"/>
          <w:szCs w:val="28"/>
          <w:lang w:eastAsia="zh-CN"/>
        </w:rPr>
        <w:t>附件</w:t>
      </w:r>
      <w:r>
        <w:rPr>
          <w:rFonts w:ascii="Times New Roman" w:hAnsi="Times New Roman"/>
          <w:sz w:val="24"/>
          <w:szCs w:val="28"/>
          <w:lang w:eastAsia="zh-CN"/>
        </w:rPr>
        <w:t>4：</w:t>
      </w:r>
      <w:r>
        <w:rPr>
          <w:rFonts w:hint="eastAsia" w:ascii="Times New Roman" w:hAnsi="Times New Roman"/>
          <w:sz w:val="24"/>
          <w:szCs w:val="28"/>
          <w:lang w:eastAsia="zh-CN"/>
        </w:rPr>
        <w:t>2024年二级物资集中采购31大类电力电工元件（JC2024-WⅡ-31-01包）</w:t>
      </w:r>
      <w:r>
        <w:rPr>
          <w:rFonts w:ascii="Times New Roman" w:hAnsi="Times New Roman"/>
          <w:sz w:val="24"/>
          <w:szCs w:val="28"/>
          <w:lang w:eastAsia="zh-CN"/>
        </w:rPr>
        <w:t>招标项目综合评分细则</w:t>
      </w:r>
      <w:bookmarkEnd w:id="650"/>
    </w:p>
    <w:p>
      <w:pPr>
        <w:pStyle w:val="73"/>
        <w:rPr>
          <w:rFonts w:ascii="Times New Roman" w:hAnsi="Times New Roman"/>
          <w:sz w:val="24"/>
          <w:szCs w:val="28"/>
          <w:lang w:eastAsia="zh-CN"/>
        </w:rPr>
      </w:pPr>
      <w:bookmarkStart w:id="651" w:name="_Toc8998"/>
      <w:r>
        <w:rPr>
          <w:rFonts w:hint="eastAsia" w:ascii="Times New Roman" w:hAnsi="Times New Roman"/>
          <w:sz w:val="24"/>
          <w:szCs w:val="28"/>
          <w:lang w:eastAsia="zh-CN"/>
        </w:rPr>
        <w:t>附件</w:t>
      </w:r>
      <w:r>
        <w:rPr>
          <w:rFonts w:hint="eastAsia" w:ascii="Times New Roman" w:hAnsi="Times New Roman"/>
          <w:sz w:val="24"/>
          <w:szCs w:val="28"/>
          <w:lang w:val="en-US" w:eastAsia="zh-CN"/>
        </w:rPr>
        <w:t>5</w:t>
      </w:r>
      <w:r>
        <w:rPr>
          <w:rFonts w:ascii="Times New Roman" w:hAnsi="Times New Roman"/>
          <w:sz w:val="24"/>
          <w:szCs w:val="28"/>
          <w:lang w:eastAsia="zh-CN"/>
        </w:rPr>
        <w:t>：合规承诺书</w:t>
      </w:r>
      <w:bookmarkEnd w:id="651"/>
    </w:p>
    <w:p>
      <w:pPr>
        <w:pStyle w:val="73"/>
        <w:rPr>
          <w:rFonts w:ascii="Times New Roman" w:hAnsi="Times New Roman"/>
          <w:sz w:val="24"/>
          <w:szCs w:val="28"/>
          <w:lang w:eastAsia="zh-CN"/>
        </w:rPr>
      </w:pPr>
      <w:bookmarkStart w:id="652" w:name="_Toc18382"/>
      <w:r>
        <w:rPr>
          <w:rFonts w:hint="eastAsia" w:ascii="Times New Roman" w:hAnsi="Times New Roman"/>
          <w:sz w:val="24"/>
          <w:szCs w:val="28"/>
          <w:lang w:eastAsia="zh-CN"/>
        </w:rPr>
        <w:t>附件</w:t>
      </w:r>
      <w:r>
        <w:rPr>
          <w:rFonts w:hint="eastAsia" w:ascii="Times New Roman" w:hAnsi="Times New Roman"/>
          <w:sz w:val="24"/>
          <w:szCs w:val="28"/>
          <w:lang w:val="en-US" w:eastAsia="zh-CN"/>
        </w:rPr>
        <w:t>6</w:t>
      </w:r>
      <w:r>
        <w:rPr>
          <w:rFonts w:ascii="Times New Roman" w:hAnsi="Times New Roman"/>
          <w:sz w:val="24"/>
          <w:szCs w:val="28"/>
          <w:lang w:eastAsia="zh-CN"/>
        </w:rPr>
        <w:t>：投标人自律守则</w:t>
      </w:r>
      <w:bookmarkEnd w:id="652"/>
    </w:p>
    <w:p>
      <w:pPr>
        <w:pStyle w:val="73"/>
        <w:rPr>
          <w:rFonts w:ascii="Times New Roman" w:hAnsi="Times New Roman"/>
          <w:sz w:val="24"/>
          <w:szCs w:val="28"/>
          <w:lang w:eastAsia="zh-CN"/>
        </w:rPr>
      </w:pPr>
      <w:bookmarkStart w:id="653" w:name="_Toc19896"/>
      <w:r>
        <w:rPr>
          <w:rFonts w:hint="eastAsia" w:ascii="Times New Roman" w:hAnsi="Times New Roman"/>
          <w:sz w:val="24"/>
          <w:szCs w:val="28"/>
          <w:lang w:eastAsia="zh-CN"/>
        </w:rPr>
        <w:t>附件</w:t>
      </w:r>
      <w:r>
        <w:rPr>
          <w:rFonts w:hint="eastAsia" w:ascii="Times New Roman" w:hAnsi="Times New Roman"/>
          <w:sz w:val="24"/>
          <w:szCs w:val="28"/>
          <w:lang w:val="en-US" w:eastAsia="zh-CN"/>
        </w:rPr>
        <w:t>7</w:t>
      </w:r>
      <w:r>
        <w:rPr>
          <w:rFonts w:ascii="Times New Roman" w:hAnsi="Times New Roman"/>
          <w:sz w:val="24"/>
          <w:szCs w:val="28"/>
          <w:lang w:eastAsia="zh-CN"/>
        </w:rPr>
        <w:t>：销售业绩统计表</w:t>
      </w:r>
      <w:bookmarkEnd w:id="653"/>
    </w:p>
    <w:sectPr>
      <w:headerReference r:id="rId18" w:type="default"/>
      <w:footerReference r:id="rId19" w:type="default"/>
      <w:pgSz w:w="11907" w:h="16840"/>
      <w:pgMar w:top="1474" w:right="1474" w:bottom="1531" w:left="1474" w:header="720" w:footer="720" w:gutter="397"/>
      <w:cols w:space="720" w:num="1"/>
      <w:docGrid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4"/>
      </w:pPr>
      <w:r>
        <w:separator/>
      </w:r>
    </w:p>
  </w:endnote>
  <w:endnote w:type="continuationSeparator" w:id="1">
    <w:p>
      <w:pPr>
        <w:spacing w:line="240" w:lineRule="auto"/>
        <w:ind w:firstLine="4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Sans Serif">
    <w:altName w:val="Arial"/>
    <w:panose1 w:val="020B0500000000000000"/>
    <w:charset w:val="00"/>
    <w:family w:val="swiss"/>
    <w:pitch w:val="default"/>
    <w:sig w:usb0="00000000" w:usb1="0000000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21"/>
        <w:tab w:val="left" w:pos="5817"/>
      </w:tabs>
      <w:ind w:firstLine="360"/>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pPr>
                            <w:snapToGrid w:val="0"/>
                            <w:ind w:firstLine="0" w:firstLineChars="0"/>
                            <w:rPr>
                              <w:color w:val="0000FF"/>
                              <w:sz w:val="18"/>
                              <w:lang w:eastAsia="zh-C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9.05pt;mso-position-horizontal:center;mso-position-horizontal-relative:margin;mso-wrap-style:none;z-index:251660288;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T0Qt9EAAAADAQAADwAAAAAAAAABACAAAAAiAAAAZHJzL2Rv&#10;d25yZXYueG1sUEsBAhQAFAAAAAgAh07iQP/EX1UIAgAABAQAAA4AAAAAAAAAAQAgAAAAIAEAAGRy&#10;cy9lMm9Eb2MueG1sUEsFBgAAAAAGAAYAWQEAAJoFAAAAAA==&#10;">
              <v:fill on="f" focussize="0,0"/>
              <v:stroke on="f"/>
              <v:imagedata o:title=""/>
              <o:lock v:ext="edit" aspectratio="f"/>
              <v:textbox inset="0mm,0mm,0mm,0mm" style="mso-fit-shape-to-text:t;">
                <w:txbxContent>
                  <w:p>
                    <w:pPr>
                      <w:snapToGrid w:val="0"/>
                      <w:ind w:firstLine="0" w:firstLineChars="0"/>
                      <w:rPr>
                        <w:color w:val="0000FF"/>
                        <w:sz w:val="18"/>
                        <w:lang w:eastAsia="zh-CN"/>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1"/>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0195" cy="222250"/>
              <wp:effectExtent l="0" t="0" r="0" b="12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62336;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67TXRAAAAAwEAAA8AAAAAAAAAAQAgAAAAIgAAAGRycy9k&#10;b3ducmV2LnhtbFBLAQIUABQAAAAIAIdO4kCYfqlLCQIAAAI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0195" cy="222250"/>
              <wp:effectExtent l="0" t="0" r="0" b="12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62336;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67TXRAAAAAwEAAA8AAAAAAAAAAQAgAAAAIgAAAGRycy9k&#10;b3ducmV2LnhtbFBLAQIUABQAAAAIAIdO4kDgyxoJCQIAAAI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63360;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uIqzfRAAAAAwEAAA8AAAAAAAAAAQAgAAAAIgAAAGRycy9k&#10;b3ducmV2LnhtbFBLAQIUABQAAAAIAIdO4kBrHXglCQIAAAI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38</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rPr>
      <w:t>41</w:t>
    </w:r>
    <w:r>
      <w:rPr>
        <w:rFonts w:ascii="Times New Roman"/>
      </w:rPr>
      <w:fldChar w:fldCharType="end"/>
    </w:r>
  </w:p>
  <w:p>
    <w:pPr>
      <w:pStyle w:val="21"/>
      <w:tabs>
        <w:tab w:val="center" w:pos="4320"/>
        <w:tab w:val="right" w:pos="8640"/>
        <w:tab w:val="clear" w:pos="4153"/>
        <w:tab w:val="clear" w:pos="8306"/>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61312;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uIqzfRAAAAAwEAAA8AAAAAAAAAAQAgAAAAIgAAAGRycy9k&#10;b3ducmV2LnhtbFBLAQIUABQAAAAIAIdO4kATqMtnCQIAAAI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55</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4"/>
      </w:pPr>
      <w:r>
        <w:separator/>
      </w:r>
    </w:p>
  </w:footnote>
  <w:footnote w:type="continuationSeparator" w:id="1">
    <w:p>
      <w:pPr>
        <w:spacing w:line="360" w:lineRule="auto"/>
        <w:ind w:firstLine="4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5CFDD"/>
    <w:multiLevelType w:val="singleLevel"/>
    <w:tmpl w:val="FF65CFDD"/>
    <w:lvl w:ilvl="0" w:tentative="0">
      <w:start w:val="6"/>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space"/>
      <w:lvlText w:val="第%1章"/>
      <w:lvlJc w:val="left"/>
      <w:rPr>
        <w:rFonts w:hint="eastAsia"/>
      </w:rPr>
    </w:lvl>
  </w:abstractNum>
  <w:abstractNum w:abstractNumId="2">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23A3F"/>
    <w:rsid w:val="000D4D40"/>
    <w:rsid w:val="000E57A3"/>
    <w:rsid w:val="000F1F98"/>
    <w:rsid w:val="00107AC5"/>
    <w:rsid w:val="002458CC"/>
    <w:rsid w:val="002A6AEF"/>
    <w:rsid w:val="002E2878"/>
    <w:rsid w:val="003B1119"/>
    <w:rsid w:val="00426CF0"/>
    <w:rsid w:val="00617F67"/>
    <w:rsid w:val="00633895"/>
    <w:rsid w:val="0066208E"/>
    <w:rsid w:val="0069262B"/>
    <w:rsid w:val="00732FC2"/>
    <w:rsid w:val="007F4E15"/>
    <w:rsid w:val="0081383B"/>
    <w:rsid w:val="00952C98"/>
    <w:rsid w:val="0098153C"/>
    <w:rsid w:val="00A307B8"/>
    <w:rsid w:val="00A40FD8"/>
    <w:rsid w:val="00AC5AC1"/>
    <w:rsid w:val="00AD6FF8"/>
    <w:rsid w:val="00B95914"/>
    <w:rsid w:val="00C64AC5"/>
    <w:rsid w:val="00CA1DF4"/>
    <w:rsid w:val="00D758F7"/>
    <w:rsid w:val="00D77F49"/>
    <w:rsid w:val="00E42641"/>
    <w:rsid w:val="00E84122"/>
    <w:rsid w:val="00FA5C35"/>
    <w:rsid w:val="01146ACA"/>
    <w:rsid w:val="01201139"/>
    <w:rsid w:val="01ED398A"/>
    <w:rsid w:val="02CB544C"/>
    <w:rsid w:val="033F4EF8"/>
    <w:rsid w:val="06961D04"/>
    <w:rsid w:val="06B93868"/>
    <w:rsid w:val="076E2112"/>
    <w:rsid w:val="08C96A5E"/>
    <w:rsid w:val="0B347043"/>
    <w:rsid w:val="0B3D57E6"/>
    <w:rsid w:val="0CD55B8D"/>
    <w:rsid w:val="0D6C5CFE"/>
    <w:rsid w:val="0E265FBD"/>
    <w:rsid w:val="0EA10A44"/>
    <w:rsid w:val="0F406D25"/>
    <w:rsid w:val="0FB95AAA"/>
    <w:rsid w:val="0FD807EB"/>
    <w:rsid w:val="10153E14"/>
    <w:rsid w:val="101B48E4"/>
    <w:rsid w:val="101C01F8"/>
    <w:rsid w:val="10A96B83"/>
    <w:rsid w:val="10BD09A1"/>
    <w:rsid w:val="10D80CE4"/>
    <w:rsid w:val="110C42A8"/>
    <w:rsid w:val="114B3C4A"/>
    <w:rsid w:val="114C38BD"/>
    <w:rsid w:val="11925598"/>
    <w:rsid w:val="1372622C"/>
    <w:rsid w:val="13A13FB9"/>
    <w:rsid w:val="14CC2186"/>
    <w:rsid w:val="15133C44"/>
    <w:rsid w:val="15176340"/>
    <w:rsid w:val="151E046D"/>
    <w:rsid w:val="153A6D47"/>
    <w:rsid w:val="156F1354"/>
    <w:rsid w:val="1586062D"/>
    <w:rsid w:val="15974851"/>
    <w:rsid w:val="16170EE0"/>
    <w:rsid w:val="163C6C9E"/>
    <w:rsid w:val="164860FB"/>
    <w:rsid w:val="169108BB"/>
    <w:rsid w:val="17321257"/>
    <w:rsid w:val="174B5D81"/>
    <w:rsid w:val="18BB696A"/>
    <w:rsid w:val="1A8846B1"/>
    <w:rsid w:val="1A9B6242"/>
    <w:rsid w:val="1AD378ED"/>
    <w:rsid w:val="1B5D65EF"/>
    <w:rsid w:val="1B664D60"/>
    <w:rsid w:val="1BC8048E"/>
    <w:rsid w:val="1C671AC5"/>
    <w:rsid w:val="1D1C1B19"/>
    <w:rsid w:val="1D222AAE"/>
    <w:rsid w:val="1D701561"/>
    <w:rsid w:val="1D7531E2"/>
    <w:rsid w:val="1D806EDB"/>
    <w:rsid w:val="1DEE119F"/>
    <w:rsid w:val="1DF65458"/>
    <w:rsid w:val="1E6C17EC"/>
    <w:rsid w:val="1F79155D"/>
    <w:rsid w:val="20D250F8"/>
    <w:rsid w:val="21C8262B"/>
    <w:rsid w:val="21DA54C1"/>
    <w:rsid w:val="221971D3"/>
    <w:rsid w:val="22823297"/>
    <w:rsid w:val="23C0199C"/>
    <w:rsid w:val="23EF1BF7"/>
    <w:rsid w:val="250D115A"/>
    <w:rsid w:val="25525975"/>
    <w:rsid w:val="257E3193"/>
    <w:rsid w:val="27230FFC"/>
    <w:rsid w:val="28373DD4"/>
    <w:rsid w:val="28832093"/>
    <w:rsid w:val="28AB4C6F"/>
    <w:rsid w:val="295F6356"/>
    <w:rsid w:val="2965209D"/>
    <w:rsid w:val="29AD1025"/>
    <w:rsid w:val="2C571FD2"/>
    <w:rsid w:val="2CB85761"/>
    <w:rsid w:val="2CCB2BE1"/>
    <w:rsid w:val="2CF72769"/>
    <w:rsid w:val="2D7E6819"/>
    <w:rsid w:val="2E0C5E53"/>
    <w:rsid w:val="2E4A6EEF"/>
    <w:rsid w:val="2E542D67"/>
    <w:rsid w:val="2F01520C"/>
    <w:rsid w:val="2F2D12EE"/>
    <w:rsid w:val="30062BE2"/>
    <w:rsid w:val="30115A88"/>
    <w:rsid w:val="30241428"/>
    <w:rsid w:val="31905292"/>
    <w:rsid w:val="31BB0A12"/>
    <w:rsid w:val="31F41ACC"/>
    <w:rsid w:val="31FE1F5E"/>
    <w:rsid w:val="323E7AE6"/>
    <w:rsid w:val="324A5414"/>
    <w:rsid w:val="32CC7E88"/>
    <w:rsid w:val="32F57EC8"/>
    <w:rsid w:val="331F172E"/>
    <w:rsid w:val="33437FCF"/>
    <w:rsid w:val="3448124F"/>
    <w:rsid w:val="34A076AE"/>
    <w:rsid w:val="35BD591F"/>
    <w:rsid w:val="37077C07"/>
    <w:rsid w:val="37301B2A"/>
    <w:rsid w:val="37C32640"/>
    <w:rsid w:val="380559E7"/>
    <w:rsid w:val="38BC2C6E"/>
    <w:rsid w:val="3A2E274A"/>
    <w:rsid w:val="3AC720A1"/>
    <w:rsid w:val="3AF235AE"/>
    <w:rsid w:val="3B32663D"/>
    <w:rsid w:val="3B6C2DE8"/>
    <w:rsid w:val="3B9449BE"/>
    <w:rsid w:val="3C912135"/>
    <w:rsid w:val="3D1E4D66"/>
    <w:rsid w:val="3D7A01FB"/>
    <w:rsid w:val="3E8B5665"/>
    <w:rsid w:val="3ED05ADE"/>
    <w:rsid w:val="3F040BC9"/>
    <w:rsid w:val="3F2D61FF"/>
    <w:rsid w:val="40565534"/>
    <w:rsid w:val="41C87C42"/>
    <w:rsid w:val="41D570AD"/>
    <w:rsid w:val="42910F86"/>
    <w:rsid w:val="42D37BE1"/>
    <w:rsid w:val="444C206B"/>
    <w:rsid w:val="44804C6D"/>
    <w:rsid w:val="448248B0"/>
    <w:rsid w:val="448846FB"/>
    <w:rsid w:val="45614FDE"/>
    <w:rsid w:val="45622863"/>
    <w:rsid w:val="457B7990"/>
    <w:rsid w:val="45DF067D"/>
    <w:rsid w:val="48F67CF2"/>
    <w:rsid w:val="497A5281"/>
    <w:rsid w:val="4A1E791B"/>
    <w:rsid w:val="4A68471B"/>
    <w:rsid w:val="4ADA75BB"/>
    <w:rsid w:val="4B3745E4"/>
    <w:rsid w:val="4B391CFD"/>
    <w:rsid w:val="4C3051AC"/>
    <w:rsid w:val="4CB06210"/>
    <w:rsid w:val="4D823708"/>
    <w:rsid w:val="4DFA6078"/>
    <w:rsid w:val="4EC21A87"/>
    <w:rsid w:val="505E5B02"/>
    <w:rsid w:val="507A4BB7"/>
    <w:rsid w:val="5118289D"/>
    <w:rsid w:val="524B6478"/>
    <w:rsid w:val="52585E0D"/>
    <w:rsid w:val="533C2AC7"/>
    <w:rsid w:val="539554DB"/>
    <w:rsid w:val="53D64635"/>
    <w:rsid w:val="546A685B"/>
    <w:rsid w:val="54815C5C"/>
    <w:rsid w:val="54E176E7"/>
    <w:rsid w:val="5555678F"/>
    <w:rsid w:val="55736757"/>
    <w:rsid w:val="56E73F28"/>
    <w:rsid w:val="56F47690"/>
    <w:rsid w:val="57D87BBA"/>
    <w:rsid w:val="57F74A8B"/>
    <w:rsid w:val="58204D8C"/>
    <w:rsid w:val="58EB4006"/>
    <w:rsid w:val="591C3579"/>
    <w:rsid w:val="594B1E25"/>
    <w:rsid w:val="5A0953D1"/>
    <w:rsid w:val="5B182191"/>
    <w:rsid w:val="5B2403DC"/>
    <w:rsid w:val="5B360F82"/>
    <w:rsid w:val="5BA77472"/>
    <w:rsid w:val="5C2B2F4B"/>
    <w:rsid w:val="5C861AF9"/>
    <w:rsid w:val="5C9B3828"/>
    <w:rsid w:val="5CC27D90"/>
    <w:rsid w:val="5CEA2437"/>
    <w:rsid w:val="5D061318"/>
    <w:rsid w:val="5D2E1082"/>
    <w:rsid w:val="5D99748E"/>
    <w:rsid w:val="5E1E3E93"/>
    <w:rsid w:val="5F372A69"/>
    <w:rsid w:val="5FD42008"/>
    <w:rsid w:val="60783674"/>
    <w:rsid w:val="61582F4F"/>
    <w:rsid w:val="61593E60"/>
    <w:rsid w:val="61EA169E"/>
    <w:rsid w:val="62E7012F"/>
    <w:rsid w:val="630024F6"/>
    <w:rsid w:val="633723ED"/>
    <w:rsid w:val="63392D6B"/>
    <w:rsid w:val="63774A88"/>
    <w:rsid w:val="64050CA2"/>
    <w:rsid w:val="64147B95"/>
    <w:rsid w:val="64376BE2"/>
    <w:rsid w:val="647B05E9"/>
    <w:rsid w:val="64CE63D7"/>
    <w:rsid w:val="6532633D"/>
    <w:rsid w:val="657026EF"/>
    <w:rsid w:val="65736A95"/>
    <w:rsid w:val="65DF6308"/>
    <w:rsid w:val="65EE6DA7"/>
    <w:rsid w:val="67AF1772"/>
    <w:rsid w:val="67AF20ED"/>
    <w:rsid w:val="67D17E35"/>
    <w:rsid w:val="680C60A5"/>
    <w:rsid w:val="681C70B4"/>
    <w:rsid w:val="685D68BA"/>
    <w:rsid w:val="694620FF"/>
    <w:rsid w:val="69AF63C3"/>
    <w:rsid w:val="69B41468"/>
    <w:rsid w:val="6A12293E"/>
    <w:rsid w:val="6A3A78EF"/>
    <w:rsid w:val="6AA2744E"/>
    <w:rsid w:val="6B052B27"/>
    <w:rsid w:val="6B1A5630"/>
    <w:rsid w:val="6B70501D"/>
    <w:rsid w:val="6BDF7616"/>
    <w:rsid w:val="6C10205A"/>
    <w:rsid w:val="6CD908A4"/>
    <w:rsid w:val="6D807B8C"/>
    <w:rsid w:val="6D84375C"/>
    <w:rsid w:val="6DD67892"/>
    <w:rsid w:val="6EC92747"/>
    <w:rsid w:val="6F0D3607"/>
    <w:rsid w:val="6F791E5C"/>
    <w:rsid w:val="6FAD6DD4"/>
    <w:rsid w:val="7011395A"/>
    <w:rsid w:val="70D3669C"/>
    <w:rsid w:val="70E84304"/>
    <w:rsid w:val="71EC1E4D"/>
    <w:rsid w:val="72644824"/>
    <w:rsid w:val="73ED7E40"/>
    <w:rsid w:val="75536A7B"/>
    <w:rsid w:val="758A3671"/>
    <w:rsid w:val="76587BD0"/>
    <w:rsid w:val="772B3DF2"/>
    <w:rsid w:val="77A1019D"/>
    <w:rsid w:val="77B55BC4"/>
    <w:rsid w:val="78494E70"/>
    <w:rsid w:val="78BB7B0C"/>
    <w:rsid w:val="7924082F"/>
    <w:rsid w:val="798359F4"/>
    <w:rsid w:val="79B55C53"/>
    <w:rsid w:val="79EE742E"/>
    <w:rsid w:val="7A0328E5"/>
    <w:rsid w:val="7AC7559C"/>
    <w:rsid w:val="7B346E04"/>
    <w:rsid w:val="7BAF4120"/>
    <w:rsid w:val="7BF21F30"/>
    <w:rsid w:val="7CA40AFB"/>
    <w:rsid w:val="7D543883"/>
    <w:rsid w:val="7DAD667E"/>
    <w:rsid w:val="7E1F0FD5"/>
    <w:rsid w:val="7E86052F"/>
    <w:rsid w:val="7E9A01DF"/>
    <w:rsid w:val="7F4B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eastAsia="宋体" w:cs="Times New Roman"/>
      <w:spacing w:val="6"/>
      <w:sz w:val="21"/>
      <w:szCs w:val="22"/>
      <w:lang w:val="en-US" w:eastAsia="en-US" w:bidi="en-US"/>
    </w:rPr>
  </w:style>
  <w:style w:type="paragraph" w:styleId="3">
    <w:name w:val="heading 1"/>
    <w:basedOn w:val="1"/>
    <w:next w:val="1"/>
    <w:link w:val="39"/>
    <w:qFormat/>
    <w:uiPriority w:val="0"/>
    <w:pPr>
      <w:keepNext/>
      <w:keepLines/>
      <w:spacing w:before="156" w:beforeLines="50"/>
      <w:ind w:firstLine="0" w:firstLineChars="0"/>
      <w:jc w:val="center"/>
      <w:outlineLvl w:val="0"/>
    </w:pPr>
    <w:rPr>
      <w:rFonts w:ascii="Cambria" w:hAnsi="Cambria" w:eastAsia="方正大标宋简体"/>
      <w:b/>
      <w:bCs/>
      <w:spacing w:val="0"/>
      <w:sz w:val="44"/>
      <w:szCs w:val="28"/>
    </w:rPr>
  </w:style>
  <w:style w:type="paragraph" w:styleId="4">
    <w:name w:val="heading 2"/>
    <w:basedOn w:val="1"/>
    <w:next w:val="1"/>
    <w:link w:val="40"/>
    <w:qFormat/>
    <w:uiPriority w:val="0"/>
    <w:pPr>
      <w:keepNext/>
      <w:keepLines/>
      <w:spacing w:before="156" w:beforeLines="50" w:after="156"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link w:val="41"/>
    <w:qFormat/>
    <w:uiPriority w:val="0"/>
    <w:pPr>
      <w:keepNext/>
      <w:keepLines/>
      <w:spacing w:before="156" w:beforeLines="50" w:after="156" w:afterLines="50"/>
      <w:ind w:firstLine="0" w:firstLineChars="0"/>
      <w:outlineLvl w:val="2"/>
    </w:pPr>
    <w:rPr>
      <w:rFonts w:ascii="Cambria" w:hAnsi="Cambria" w:eastAsia="方正黑体简体"/>
      <w:bCs/>
      <w:spacing w:val="0"/>
      <w:sz w:val="24"/>
    </w:rPr>
  </w:style>
  <w:style w:type="paragraph" w:styleId="6">
    <w:name w:val="heading 4"/>
    <w:basedOn w:val="4"/>
    <w:next w:val="1"/>
    <w:link w:val="42"/>
    <w:qFormat/>
    <w:uiPriority w:val="0"/>
    <w:pPr>
      <w:spacing w:before="78" w:beforeLines="25" w:after="78" w:afterLines="25"/>
      <w:ind w:firstLine="100" w:firstLineChars="100"/>
      <w:outlineLvl w:val="3"/>
    </w:pPr>
    <w:rPr>
      <w:rFonts w:eastAsia="方正黑体简体"/>
      <w:bCs w:val="0"/>
      <w:iCs/>
    </w:rPr>
  </w:style>
  <w:style w:type="paragraph" w:styleId="7">
    <w:name w:val="heading 5"/>
    <w:basedOn w:val="1"/>
    <w:next w:val="1"/>
    <w:link w:val="43"/>
    <w:qFormat/>
    <w:uiPriority w:val="0"/>
    <w:pPr>
      <w:keepNext/>
      <w:keepLines/>
      <w:outlineLvl w:val="4"/>
    </w:pPr>
    <w:rPr>
      <w:rFonts w:ascii="Cambria" w:hAnsi="Cambria"/>
      <w:b/>
      <w:spacing w:val="0"/>
    </w:rPr>
  </w:style>
  <w:style w:type="paragraph" w:styleId="8">
    <w:name w:val="heading 6"/>
    <w:basedOn w:val="1"/>
    <w:next w:val="1"/>
    <w:link w:val="44"/>
    <w:qFormat/>
    <w:uiPriority w:val="0"/>
    <w:pPr>
      <w:keepNext/>
      <w:keepLines/>
      <w:spacing w:before="200"/>
      <w:outlineLvl w:val="5"/>
    </w:pPr>
    <w:rPr>
      <w:rFonts w:ascii="Cambria" w:hAnsi="Cambria"/>
      <w:i/>
      <w:iCs/>
      <w:color w:val="243F60"/>
      <w:spacing w:val="0"/>
      <w:sz w:val="20"/>
      <w:szCs w:val="20"/>
      <w:lang w:bidi="ar-SA"/>
    </w:rPr>
  </w:style>
  <w:style w:type="paragraph" w:styleId="9">
    <w:name w:val="heading 7"/>
    <w:basedOn w:val="1"/>
    <w:next w:val="1"/>
    <w:link w:val="45"/>
    <w:qFormat/>
    <w:uiPriority w:val="0"/>
    <w:pPr>
      <w:keepNext/>
      <w:keepLines/>
      <w:spacing w:before="200"/>
      <w:outlineLvl w:val="6"/>
    </w:pPr>
    <w:rPr>
      <w:rFonts w:ascii="Cambria" w:hAnsi="Cambria"/>
      <w:i/>
      <w:iCs/>
      <w:color w:val="404040"/>
      <w:spacing w:val="0"/>
      <w:sz w:val="20"/>
      <w:szCs w:val="20"/>
      <w:lang w:bidi="ar-SA"/>
    </w:rPr>
  </w:style>
  <w:style w:type="paragraph" w:styleId="10">
    <w:name w:val="heading 8"/>
    <w:basedOn w:val="1"/>
    <w:next w:val="1"/>
    <w:link w:val="46"/>
    <w:qFormat/>
    <w:uiPriority w:val="0"/>
    <w:pPr>
      <w:keepNext/>
      <w:keepLines/>
      <w:spacing w:before="200"/>
      <w:outlineLvl w:val="7"/>
    </w:pPr>
    <w:rPr>
      <w:rFonts w:ascii="Cambria" w:hAnsi="Cambria"/>
      <w:color w:val="4F81BD"/>
      <w:spacing w:val="0"/>
      <w:sz w:val="20"/>
      <w:szCs w:val="20"/>
      <w:lang w:bidi="ar-SA"/>
    </w:rPr>
  </w:style>
  <w:style w:type="paragraph" w:styleId="11">
    <w:name w:val="heading 9"/>
    <w:basedOn w:val="1"/>
    <w:next w:val="1"/>
    <w:link w:val="47"/>
    <w:qFormat/>
    <w:uiPriority w:val="0"/>
    <w:pPr>
      <w:keepNext/>
      <w:keepLines/>
      <w:spacing w:before="200"/>
      <w:outlineLvl w:val="8"/>
    </w:pPr>
    <w:rPr>
      <w:rFonts w:ascii="Cambria" w:hAnsi="Cambria"/>
      <w:i/>
      <w:iCs/>
      <w:color w:val="404040"/>
      <w:spacing w:val="0"/>
      <w:sz w:val="20"/>
      <w:szCs w:val="20"/>
      <w:lang w:bidi="ar-SA"/>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2">
    <w:name w:val="toc 7"/>
    <w:basedOn w:val="1"/>
    <w:next w:val="1"/>
    <w:qFormat/>
    <w:uiPriority w:val="39"/>
    <w:pPr>
      <w:widowControl w:val="0"/>
      <w:spacing w:line="240" w:lineRule="auto"/>
      <w:ind w:left="2520" w:leftChars="1200" w:firstLine="0" w:firstLineChars="0"/>
      <w:jc w:val="both"/>
    </w:pPr>
    <w:rPr>
      <w:rFonts w:ascii="Calibri" w:hAnsi="Calibri"/>
      <w:spacing w:val="0"/>
      <w:kern w:val="2"/>
      <w:lang w:eastAsia="zh-CN" w:bidi="ar-SA"/>
    </w:rPr>
  </w:style>
  <w:style w:type="paragraph" w:styleId="13">
    <w:name w:val="table of authorities"/>
    <w:next w:val="1"/>
    <w:qFormat/>
    <w:uiPriority w:val="0"/>
    <w:pPr>
      <w:widowControl w:val="0"/>
      <w:adjustRightInd w:val="0"/>
      <w:spacing w:line="360" w:lineRule="auto"/>
      <w:ind w:left="280" w:hanging="280"/>
      <w:textAlignment w:val="baseline"/>
    </w:pPr>
    <w:rPr>
      <w:rFonts w:ascii="Times New Roman" w:hAnsi="Times New Roman" w:eastAsia="宋体" w:cs="Times New Roman"/>
      <w:lang w:val="en-US" w:eastAsia="zh-CN" w:bidi="ar-SA"/>
    </w:rPr>
  </w:style>
  <w:style w:type="paragraph" w:styleId="14">
    <w:name w:val="annotation text"/>
    <w:basedOn w:val="1"/>
    <w:link w:val="75"/>
    <w:qFormat/>
    <w:uiPriority w:val="0"/>
    <w:rPr>
      <w:rFonts w:eastAsiaTheme="minorEastAsia" w:cstheme="minorBidi"/>
      <w:kern w:val="2"/>
    </w:rPr>
  </w:style>
  <w:style w:type="paragraph" w:styleId="15">
    <w:name w:val="Body Text 3"/>
    <w:basedOn w:val="1"/>
    <w:link w:val="88"/>
    <w:qFormat/>
    <w:uiPriority w:val="0"/>
    <w:rPr>
      <w:sz w:val="24"/>
      <w:szCs w:val="20"/>
    </w:rPr>
  </w:style>
  <w:style w:type="paragraph" w:styleId="16">
    <w:name w:val="toc 5"/>
    <w:basedOn w:val="1"/>
    <w:next w:val="1"/>
    <w:qFormat/>
    <w:uiPriority w:val="39"/>
    <w:pPr>
      <w:widowControl w:val="0"/>
      <w:spacing w:line="240" w:lineRule="auto"/>
      <w:ind w:left="1680" w:leftChars="800" w:firstLine="0" w:firstLineChars="0"/>
      <w:jc w:val="both"/>
    </w:pPr>
    <w:rPr>
      <w:rFonts w:ascii="Calibri" w:hAnsi="Calibri"/>
      <w:spacing w:val="0"/>
      <w:kern w:val="2"/>
      <w:lang w:eastAsia="zh-CN" w:bidi="ar-SA"/>
    </w:rPr>
  </w:style>
  <w:style w:type="paragraph" w:styleId="17">
    <w:name w:val="toc 3"/>
    <w:basedOn w:val="1"/>
    <w:next w:val="1"/>
    <w:qFormat/>
    <w:uiPriority w:val="39"/>
    <w:pPr>
      <w:ind w:left="840" w:leftChars="400"/>
    </w:pPr>
  </w:style>
  <w:style w:type="paragraph" w:styleId="18">
    <w:name w:val="Plain Text"/>
    <w:basedOn w:val="1"/>
    <w:link w:val="89"/>
    <w:qFormat/>
    <w:uiPriority w:val="0"/>
    <w:rPr>
      <w:rFonts w:hAnsi="Courier New" w:cs="Courier New"/>
      <w:kern w:val="2"/>
      <w:szCs w:val="21"/>
      <w:lang w:eastAsia="zh-CN" w:bidi="ar-SA"/>
    </w:rPr>
  </w:style>
  <w:style w:type="paragraph" w:styleId="19">
    <w:name w:val="toc 8"/>
    <w:basedOn w:val="1"/>
    <w:next w:val="1"/>
    <w:qFormat/>
    <w:uiPriority w:val="39"/>
    <w:pPr>
      <w:widowControl w:val="0"/>
      <w:spacing w:line="240" w:lineRule="auto"/>
      <w:ind w:left="2940" w:leftChars="1400" w:firstLine="0" w:firstLineChars="0"/>
      <w:jc w:val="both"/>
    </w:pPr>
    <w:rPr>
      <w:rFonts w:ascii="Calibri" w:hAnsi="Calibri"/>
      <w:spacing w:val="0"/>
      <w:kern w:val="2"/>
      <w:lang w:eastAsia="zh-CN" w:bidi="ar-SA"/>
    </w:rPr>
  </w:style>
  <w:style w:type="paragraph" w:styleId="20">
    <w:name w:val="Balloon Text"/>
    <w:basedOn w:val="1"/>
    <w:link w:val="55"/>
    <w:qFormat/>
    <w:uiPriority w:val="0"/>
    <w:pPr>
      <w:spacing w:line="240" w:lineRule="auto"/>
    </w:pPr>
    <w:rPr>
      <w:rFonts w:cstheme="minorBidi"/>
      <w:kern w:val="2"/>
      <w:sz w:val="18"/>
      <w:szCs w:val="18"/>
    </w:rPr>
  </w:style>
  <w:style w:type="paragraph" w:styleId="21">
    <w:name w:val="footer"/>
    <w:basedOn w:val="1"/>
    <w:link w:val="38"/>
    <w:unhideWhenUsed/>
    <w:qFormat/>
    <w:uiPriority w:val="0"/>
    <w:pPr>
      <w:tabs>
        <w:tab w:val="center" w:pos="4153"/>
        <w:tab w:val="right" w:pos="8306"/>
      </w:tabs>
      <w:snapToGrid w:val="0"/>
    </w:pPr>
    <w:rPr>
      <w:sz w:val="18"/>
      <w:szCs w:val="18"/>
    </w:rPr>
  </w:style>
  <w:style w:type="paragraph" w:styleId="22">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b/>
    </w:rPr>
  </w:style>
  <w:style w:type="paragraph" w:styleId="24">
    <w:name w:val="toc 4"/>
    <w:basedOn w:val="1"/>
    <w:next w:val="1"/>
    <w:qFormat/>
    <w:uiPriority w:val="39"/>
    <w:pPr>
      <w:widowControl w:val="0"/>
      <w:spacing w:line="240" w:lineRule="auto"/>
      <w:ind w:left="1260" w:leftChars="600" w:firstLine="0" w:firstLineChars="0"/>
      <w:jc w:val="both"/>
    </w:pPr>
    <w:rPr>
      <w:rFonts w:ascii="Calibri" w:hAnsi="Calibri"/>
      <w:spacing w:val="0"/>
      <w:kern w:val="2"/>
      <w:lang w:eastAsia="zh-CN" w:bidi="ar-SA"/>
    </w:rPr>
  </w:style>
  <w:style w:type="paragraph" w:styleId="25">
    <w:name w:val="Subtitle"/>
    <w:basedOn w:val="1"/>
    <w:next w:val="1"/>
    <w:link w:val="91"/>
    <w:qFormat/>
    <w:uiPriority w:val="0"/>
    <w:pPr>
      <w:spacing w:before="120" w:after="120"/>
      <w:outlineLvl w:val="1"/>
    </w:pPr>
    <w:rPr>
      <w:rFonts w:ascii="Cambria" w:hAnsi="Cambria" w:eastAsia="黑体"/>
      <w:bCs/>
      <w:kern w:val="28"/>
      <w:sz w:val="24"/>
      <w:szCs w:val="32"/>
    </w:rPr>
  </w:style>
  <w:style w:type="paragraph" w:styleId="26">
    <w:name w:val="toc 6"/>
    <w:basedOn w:val="1"/>
    <w:next w:val="1"/>
    <w:qFormat/>
    <w:uiPriority w:val="39"/>
    <w:pPr>
      <w:widowControl w:val="0"/>
      <w:spacing w:line="240" w:lineRule="auto"/>
      <w:ind w:left="2100" w:leftChars="1000" w:firstLine="0" w:firstLineChars="0"/>
      <w:jc w:val="both"/>
    </w:pPr>
    <w:rPr>
      <w:rFonts w:ascii="Calibri" w:hAnsi="Calibri"/>
      <w:spacing w:val="0"/>
      <w:kern w:val="2"/>
      <w:lang w:eastAsia="zh-CN" w:bidi="ar-SA"/>
    </w:rPr>
  </w:style>
  <w:style w:type="paragraph" w:styleId="27">
    <w:name w:val="toc 2"/>
    <w:basedOn w:val="1"/>
    <w:next w:val="1"/>
    <w:qFormat/>
    <w:uiPriority w:val="39"/>
    <w:pPr>
      <w:ind w:left="420" w:leftChars="200"/>
    </w:pPr>
  </w:style>
  <w:style w:type="paragraph" w:styleId="28">
    <w:name w:val="toc 9"/>
    <w:basedOn w:val="1"/>
    <w:next w:val="1"/>
    <w:qFormat/>
    <w:uiPriority w:val="39"/>
    <w:pPr>
      <w:widowControl w:val="0"/>
      <w:spacing w:line="240" w:lineRule="auto"/>
      <w:ind w:left="3360" w:leftChars="1600" w:firstLine="0" w:firstLineChars="0"/>
      <w:jc w:val="both"/>
    </w:pPr>
    <w:rPr>
      <w:rFonts w:ascii="Calibri" w:hAnsi="Calibri"/>
      <w:spacing w:val="0"/>
      <w:kern w:val="2"/>
      <w:lang w:eastAsia="zh-CN" w:bidi="ar-SA"/>
    </w:rPr>
  </w:style>
  <w:style w:type="paragraph" w:styleId="29">
    <w:name w:val="Normal (Web)"/>
    <w:basedOn w:val="1"/>
    <w:qFormat/>
    <w:uiPriority w:val="0"/>
    <w:rPr>
      <w:rFonts w:cs="宋体"/>
      <w:sz w:val="24"/>
    </w:rPr>
  </w:style>
  <w:style w:type="paragraph" w:styleId="30">
    <w:name w:val="Title"/>
    <w:basedOn w:val="1"/>
    <w:next w:val="1"/>
    <w:link w:val="87"/>
    <w:qFormat/>
    <w:uiPriority w:val="0"/>
    <w:pPr>
      <w:tabs>
        <w:tab w:val="left" w:pos="0"/>
      </w:tabs>
      <w:spacing w:before="240" w:after="240"/>
      <w:ind w:firstLine="0"/>
      <w:outlineLvl w:val="0"/>
    </w:pPr>
    <w:rPr>
      <w:rFonts w:ascii="Cambria" w:hAnsi="Cambria" w:eastAsia="黑体"/>
      <w:b/>
      <w:bCs/>
      <w:sz w:val="28"/>
      <w:szCs w:val="32"/>
    </w:rPr>
  </w:style>
  <w:style w:type="paragraph" w:styleId="31">
    <w:name w:val="annotation subject"/>
    <w:basedOn w:val="14"/>
    <w:next w:val="14"/>
    <w:link w:val="52"/>
    <w:qFormat/>
    <w:uiPriority w:val="0"/>
    <w:rPr>
      <w:b/>
      <w:bCs/>
    </w:rPr>
  </w:style>
  <w:style w:type="character" w:styleId="34">
    <w:name w:val="page number"/>
    <w:basedOn w:val="33"/>
    <w:qFormat/>
    <w:uiPriority w:val="0"/>
  </w:style>
  <w:style w:type="character" w:styleId="35">
    <w:name w:val="Hyperlink"/>
    <w:qFormat/>
    <w:uiPriority w:val="99"/>
    <w:rPr>
      <w:color w:val="0000FF"/>
      <w:u w:val="single"/>
    </w:rPr>
  </w:style>
  <w:style w:type="character" w:styleId="36">
    <w:name w:val="annotation reference"/>
    <w:qFormat/>
    <w:uiPriority w:val="0"/>
    <w:rPr>
      <w:sz w:val="21"/>
    </w:rPr>
  </w:style>
  <w:style w:type="character" w:customStyle="1" w:styleId="37">
    <w:name w:val="页眉 Char"/>
    <w:basedOn w:val="33"/>
    <w:link w:val="22"/>
    <w:qFormat/>
    <w:uiPriority w:val="0"/>
    <w:rPr>
      <w:sz w:val="18"/>
      <w:szCs w:val="18"/>
    </w:rPr>
  </w:style>
  <w:style w:type="character" w:customStyle="1" w:styleId="38">
    <w:name w:val="页脚 Char"/>
    <w:basedOn w:val="33"/>
    <w:link w:val="21"/>
    <w:qFormat/>
    <w:uiPriority w:val="0"/>
    <w:rPr>
      <w:sz w:val="18"/>
      <w:szCs w:val="18"/>
    </w:rPr>
  </w:style>
  <w:style w:type="character" w:customStyle="1" w:styleId="39">
    <w:name w:val="标题 1 Char"/>
    <w:basedOn w:val="33"/>
    <w:link w:val="3"/>
    <w:qFormat/>
    <w:uiPriority w:val="0"/>
    <w:rPr>
      <w:rFonts w:ascii="Cambria" w:hAnsi="Cambria" w:eastAsia="方正大标宋简体" w:cs="Times New Roman"/>
      <w:b/>
      <w:bCs/>
      <w:kern w:val="0"/>
      <w:sz w:val="44"/>
      <w:szCs w:val="28"/>
      <w:lang w:eastAsia="en-US" w:bidi="en-US"/>
    </w:rPr>
  </w:style>
  <w:style w:type="character" w:customStyle="1" w:styleId="40">
    <w:name w:val="标题 2 Char"/>
    <w:basedOn w:val="33"/>
    <w:link w:val="4"/>
    <w:qFormat/>
    <w:uiPriority w:val="0"/>
    <w:rPr>
      <w:rFonts w:ascii="Cambria" w:hAnsi="Cambria" w:eastAsia="方正宋黑简体" w:cs="Times New Roman"/>
      <w:bCs/>
      <w:kern w:val="0"/>
      <w:sz w:val="28"/>
      <w:szCs w:val="26"/>
      <w:lang w:eastAsia="en-US" w:bidi="en-US"/>
    </w:rPr>
  </w:style>
  <w:style w:type="character" w:customStyle="1" w:styleId="41">
    <w:name w:val="标题 3 Char"/>
    <w:basedOn w:val="33"/>
    <w:link w:val="5"/>
    <w:qFormat/>
    <w:uiPriority w:val="0"/>
    <w:rPr>
      <w:rFonts w:ascii="Cambria" w:hAnsi="Cambria" w:eastAsia="方正黑体简体" w:cs="Times New Roman"/>
      <w:bCs/>
      <w:kern w:val="0"/>
      <w:sz w:val="24"/>
      <w:lang w:eastAsia="en-US" w:bidi="en-US"/>
    </w:rPr>
  </w:style>
  <w:style w:type="character" w:customStyle="1" w:styleId="42">
    <w:name w:val="标题 4 Char"/>
    <w:basedOn w:val="33"/>
    <w:link w:val="6"/>
    <w:qFormat/>
    <w:uiPriority w:val="0"/>
    <w:rPr>
      <w:rFonts w:ascii="Cambria" w:hAnsi="Cambria" w:eastAsia="方正黑体简体" w:cs="Times New Roman"/>
      <w:iCs/>
      <w:kern w:val="0"/>
      <w:sz w:val="28"/>
      <w:szCs w:val="26"/>
      <w:lang w:eastAsia="en-US" w:bidi="en-US"/>
    </w:rPr>
  </w:style>
  <w:style w:type="character" w:customStyle="1" w:styleId="43">
    <w:name w:val="标题 5 Char"/>
    <w:basedOn w:val="33"/>
    <w:link w:val="7"/>
    <w:qFormat/>
    <w:uiPriority w:val="0"/>
    <w:rPr>
      <w:rFonts w:ascii="Cambria" w:hAnsi="Cambria" w:eastAsia="宋体" w:cs="Times New Roman"/>
      <w:b/>
      <w:kern w:val="0"/>
      <w:lang w:eastAsia="en-US" w:bidi="en-US"/>
    </w:rPr>
  </w:style>
  <w:style w:type="character" w:customStyle="1" w:styleId="44">
    <w:name w:val="标题 6 Char"/>
    <w:basedOn w:val="33"/>
    <w:link w:val="8"/>
    <w:qFormat/>
    <w:uiPriority w:val="0"/>
    <w:rPr>
      <w:rFonts w:ascii="Cambria" w:hAnsi="Cambria" w:eastAsia="宋体" w:cs="Times New Roman"/>
      <w:i/>
      <w:iCs/>
      <w:color w:val="243F60"/>
      <w:kern w:val="0"/>
      <w:sz w:val="20"/>
      <w:szCs w:val="20"/>
      <w:lang w:eastAsia="en-US"/>
    </w:rPr>
  </w:style>
  <w:style w:type="character" w:customStyle="1" w:styleId="45">
    <w:name w:val="标题 7 Char"/>
    <w:basedOn w:val="33"/>
    <w:link w:val="9"/>
    <w:qFormat/>
    <w:uiPriority w:val="0"/>
    <w:rPr>
      <w:rFonts w:ascii="Cambria" w:hAnsi="Cambria" w:eastAsia="宋体" w:cs="Times New Roman"/>
      <w:i/>
      <w:iCs/>
      <w:color w:val="404040"/>
      <w:kern w:val="0"/>
      <w:sz w:val="20"/>
      <w:szCs w:val="20"/>
      <w:lang w:eastAsia="en-US"/>
    </w:rPr>
  </w:style>
  <w:style w:type="character" w:customStyle="1" w:styleId="46">
    <w:name w:val="标题 8 Char"/>
    <w:basedOn w:val="33"/>
    <w:link w:val="10"/>
    <w:qFormat/>
    <w:uiPriority w:val="0"/>
    <w:rPr>
      <w:rFonts w:ascii="Cambria" w:hAnsi="Cambria" w:eastAsia="宋体" w:cs="Times New Roman"/>
      <w:color w:val="4F81BD"/>
      <w:kern w:val="0"/>
      <w:sz w:val="20"/>
      <w:szCs w:val="20"/>
      <w:lang w:eastAsia="en-US"/>
    </w:rPr>
  </w:style>
  <w:style w:type="character" w:customStyle="1" w:styleId="47">
    <w:name w:val="标题 9 Char"/>
    <w:basedOn w:val="33"/>
    <w:link w:val="11"/>
    <w:qFormat/>
    <w:uiPriority w:val="0"/>
    <w:rPr>
      <w:rFonts w:ascii="Cambria" w:hAnsi="Cambria" w:eastAsia="宋体" w:cs="Times New Roman"/>
      <w:i/>
      <w:iCs/>
      <w:color w:val="404040"/>
      <w:kern w:val="0"/>
      <w:sz w:val="20"/>
      <w:szCs w:val="20"/>
      <w:lang w:eastAsia="en-US"/>
    </w:rPr>
  </w:style>
  <w:style w:type="character" w:customStyle="1" w:styleId="48">
    <w:name w:val="投标文件 Char Char"/>
    <w:link w:val="49"/>
    <w:qFormat/>
    <w:uiPriority w:val="0"/>
    <w:rPr>
      <w:rFonts w:ascii="方正黑体简体" w:hAnsi="宋体" w:eastAsia="方正黑体简体"/>
      <w:spacing w:val="6"/>
      <w:sz w:val="30"/>
      <w:szCs w:val="36"/>
      <w:lang w:bidi="en-US"/>
    </w:rPr>
  </w:style>
  <w:style w:type="paragraph" w:customStyle="1" w:styleId="49">
    <w:name w:val="投标文件"/>
    <w:basedOn w:val="50"/>
    <w:link w:val="48"/>
    <w:qFormat/>
    <w:uiPriority w:val="0"/>
    <w:rPr>
      <w:sz w:val="30"/>
    </w:rPr>
  </w:style>
  <w:style w:type="paragraph" w:customStyle="1" w:styleId="50">
    <w:name w:val="章标题"/>
    <w:basedOn w:val="1"/>
    <w:next w:val="51"/>
    <w:link w:val="85"/>
    <w:qFormat/>
    <w:uiPriority w:val="0"/>
    <w:pPr>
      <w:ind w:left="442" w:firstLine="0" w:firstLineChars="0"/>
      <w:jc w:val="center"/>
    </w:pPr>
    <w:rPr>
      <w:rFonts w:ascii="方正黑体简体" w:eastAsia="方正黑体简体" w:cstheme="minorBidi"/>
      <w:kern w:val="2"/>
      <w:sz w:val="36"/>
      <w:szCs w:val="36"/>
      <w:lang w:eastAsia="zh-CN"/>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批注主题 Char"/>
    <w:link w:val="31"/>
    <w:qFormat/>
    <w:uiPriority w:val="0"/>
    <w:rPr>
      <w:rFonts w:ascii="宋体" w:hAnsi="宋体"/>
      <w:b/>
      <w:bCs/>
      <w:spacing w:val="6"/>
      <w:lang w:eastAsia="en-US" w:bidi="en-US"/>
    </w:rPr>
  </w:style>
  <w:style w:type="character" w:customStyle="1" w:styleId="53">
    <w:name w:val="font51"/>
    <w:qFormat/>
    <w:uiPriority w:val="0"/>
    <w:rPr>
      <w:rFonts w:hint="eastAsia" w:ascii="宋体" w:hAnsi="宋体" w:eastAsia="宋体" w:cs="宋体"/>
      <w:b/>
      <w:color w:val="000000"/>
      <w:sz w:val="21"/>
      <w:szCs w:val="21"/>
      <w:u w:val="none"/>
    </w:rPr>
  </w:style>
  <w:style w:type="character" w:customStyle="1" w:styleId="54">
    <w:name w:val="下划线 Char"/>
    <w:qFormat/>
    <w:uiPriority w:val="0"/>
    <w:rPr>
      <w:rFonts w:ascii="方正黑体简体" w:hAnsi="方正黑体简体" w:cs="方正黑体简体"/>
      <w:spacing w:val="6"/>
      <w:sz w:val="32"/>
      <w:szCs w:val="32"/>
      <w:u w:val="single"/>
      <w:lang w:bidi="en-US"/>
    </w:rPr>
  </w:style>
  <w:style w:type="character" w:customStyle="1" w:styleId="55">
    <w:name w:val="批注框文本 Char"/>
    <w:link w:val="20"/>
    <w:qFormat/>
    <w:uiPriority w:val="0"/>
    <w:rPr>
      <w:rFonts w:ascii="宋体" w:hAnsi="宋体" w:eastAsia="宋体"/>
      <w:spacing w:val="6"/>
      <w:sz w:val="18"/>
      <w:szCs w:val="18"/>
      <w:lang w:eastAsia="en-US" w:bidi="en-US"/>
    </w:rPr>
  </w:style>
  <w:style w:type="character" w:customStyle="1" w:styleId="56">
    <w:name w:val="附件左上标题 Char Char"/>
    <w:link w:val="57"/>
    <w:qFormat/>
    <w:uiPriority w:val="0"/>
    <w:rPr>
      <w:rFonts w:ascii="方正黑体简体" w:hAnsi="宋体" w:eastAsia="方正黑体简体"/>
      <w:spacing w:val="2"/>
      <w:sz w:val="24"/>
      <w:lang w:bidi="en-US"/>
    </w:rPr>
  </w:style>
  <w:style w:type="paragraph" w:customStyle="1" w:styleId="57">
    <w:name w:val="附件左上标题"/>
    <w:basedOn w:val="1"/>
    <w:link w:val="56"/>
    <w:qFormat/>
    <w:uiPriority w:val="0"/>
    <w:pPr>
      <w:ind w:firstLine="0" w:firstLineChars="0"/>
    </w:pPr>
    <w:rPr>
      <w:rFonts w:ascii="方正黑体简体" w:eastAsia="方正黑体简体" w:cstheme="minorBidi"/>
      <w:spacing w:val="2"/>
      <w:kern w:val="2"/>
      <w:sz w:val="24"/>
      <w:lang w:eastAsia="zh-CN"/>
    </w:rPr>
  </w:style>
  <w:style w:type="character" w:customStyle="1" w:styleId="58">
    <w:name w:val="正文带序号刷 Char Char"/>
    <w:link w:val="59"/>
    <w:qFormat/>
    <w:uiPriority w:val="0"/>
    <w:rPr>
      <w:rFonts w:ascii="宋体" w:hAnsi="宋体"/>
      <w:spacing w:val="6"/>
      <w:lang w:bidi="en-US"/>
    </w:rPr>
  </w:style>
  <w:style w:type="paragraph" w:customStyle="1" w:styleId="59">
    <w:name w:val="正文带序号刷"/>
    <w:basedOn w:val="1"/>
    <w:link w:val="58"/>
    <w:qFormat/>
    <w:uiPriority w:val="0"/>
    <w:pPr>
      <w:jc w:val="both"/>
    </w:pPr>
    <w:rPr>
      <w:rFonts w:eastAsiaTheme="minorEastAsia" w:cstheme="minorBidi"/>
      <w:kern w:val="2"/>
      <w:lang w:eastAsia="zh-CN"/>
    </w:rPr>
  </w:style>
  <w:style w:type="character" w:customStyle="1" w:styleId="60">
    <w:name w:val="投标文件副标题 Char Char"/>
    <w:link w:val="61"/>
    <w:qFormat/>
    <w:uiPriority w:val="0"/>
    <w:rPr>
      <w:rFonts w:ascii="宋体" w:hAnsi="宋体" w:eastAsia="宋体"/>
      <w:spacing w:val="6"/>
      <w:sz w:val="30"/>
      <w:szCs w:val="30"/>
      <w:lang w:bidi="en-US"/>
    </w:rPr>
  </w:style>
  <w:style w:type="paragraph" w:customStyle="1" w:styleId="61">
    <w:name w:val="投标文件副标题"/>
    <w:basedOn w:val="1"/>
    <w:link w:val="60"/>
    <w:qFormat/>
    <w:uiPriority w:val="0"/>
    <w:pPr>
      <w:ind w:firstLine="0" w:firstLineChars="0"/>
    </w:pPr>
    <w:rPr>
      <w:rFonts w:cstheme="minorBidi"/>
      <w:kern w:val="2"/>
      <w:sz w:val="30"/>
      <w:szCs w:val="30"/>
      <w:lang w:eastAsia="zh-CN"/>
    </w:rPr>
  </w:style>
  <w:style w:type="character" w:customStyle="1" w:styleId="62">
    <w:name w:val="章副标题 Char Char"/>
    <w:link w:val="63"/>
    <w:qFormat/>
    <w:uiPriority w:val="0"/>
    <w:rPr>
      <w:rFonts w:ascii="方正黑体简体" w:hAnsi="宋体" w:eastAsia="方正黑体简体"/>
      <w:spacing w:val="6"/>
      <w:sz w:val="32"/>
      <w:szCs w:val="32"/>
      <w:lang w:bidi="en-US"/>
    </w:rPr>
  </w:style>
  <w:style w:type="paragraph" w:customStyle="1" w:styleId="63">
    <w:name w:val="章副标题"/>
    <w:basedOn w:val="1"/>
    <w:link w:val="62"/>
    <w:qFormat/>
    <w:uiPriority w:val="0"/>
    <w:pPr>
      <w:ind w:firstLine="640"/>
    </w:pPr>
    <w:rPr>
      <w:rFonts w:ascii="方正黑体简体" w:eastAsia="方正黑体简体" w:cstheme="minorBidi"/>
      <w:kern w:val="2"/>
      <w:sz w:val="32"/>
      <w:szCs w:val="32"/>
      <w:lang w:eastAsia="zh-CN"/>
    </w:rPr>
  </w:style>
  <w:style w:type="character" w:customStyle="1" w:styleId="64">
    <w:name w:val="卷标题 Char Char"/>
    <w:link w:val="65"/>
    <w:qFormat/>
    <w:uiPriority w:val="0"/>
    <w:rPr>
      <w:rFonts w:ascii="方正黑体简体" w:hAnsi="方正黑体简体" w:eastAsia="方正黑体简体" w:cs="方正黑体简体"/>
      <w:b/>
      <w:bCs/>
      <w:spacing w:val="140"/>
      <w:sz w:val="84"/>
      <w:szCs w:val="84"/>
      <w:lang w:eastAsia="en-US" w:bidi="en-US"/>
    </w:rPr>
  </w:style>
  <w:style w:type="paragraph" w:customStyle="1" w:styleId="65">
    <w:name w:val="卷标题"/>
    <w:basedOn w:val="3"/>
    <w:link w:val="64"/>
    <w:qFormat/>
    <w:uiPriority w:val="0"/>
    <w:rPr>
      <w:rFonts w:ascii="方正黑体简体" w:hAnsi="方正黑体简体" w:eastAsia="方正黑体简体" w:cs="方正黑体简体"/>
      <w:spacing w:val="140"/>
      <w:kern w:val="2"/>
      <w:sz w:val="84"/>
      <w:szCs w:val="84"/>
    </w:rPr>
  </w:style>
  <w:style w:type="character" w:customStyle="1" w:styleId="66">
    <w:name w:val="表标题 Char Char"/>
    <w:link w:val="67"/>
    <w:qFormat/>
    <w:uiPriority w:val="0"/>
    <w:rPr>
      <w:rFonts w:ascii="方正黑体简体" w:hAnsi="宋体" w:eastAsia="方正黑体简体"/>
      <w:bCs/>
      <w:spacing w:val="6"/>
      <w:sz w:val="28"/>
      <w:szCs w:val="28"/>
      <w:lang w:eastAsia="en-US" w:bidi="en-US"/>
    </w:rPr>
  </w:style>
  <w:style w:type="paragraph" w:customStyle="1" w:styleId="67">
    <w:name w:val="表标题"/>
    <w:basedOn w:val="1"/>
    <w:link w:val="66"/>
    <w:qFormat/>
    <w:uiPriority w:val="0"/>
    <w:pPr>
      <w:spacing w:line="240" w:lineRule="auto"/>
      <w:ind w:firstLine="0" w:firstLineChars="0"/>
    </w:pPr>
    <w:rPr>
      <w:rFonts w:ascii="方正黑体简体" w:eastAsia="方正黑体简体" w:cstheme="minorBidi"/>
      <w:bCs/>
      <w:kern w:val="2"/>
      <w:sz w:val="28"/>
      <w:szCs w:val="28"/>
    </w:rPr>
  </w:style>
  <w:style w:type="character" w:customStyle="1" w:styleId="68">
    <w:name w:val="下划线 Char Char"/>
    <w:link w:val="69"/>
    <w:qFormat/>
    <w:uiPriority w:val="0"/>
    <w:rPr>
      <w:rFonts w:ascii="方正黑体简体" w:hAnsi="方正黑体简体" w:cs="方正黑体简体"/>
      <w:spacing w:val="6"/>
      <w:sz w:val="32"/>
      <w:szCs w:val="32"/>
      <w:u w:val="single"/>
      <w:lang w:bidi="en-US"/>
    </w:rPr>
  </w:style>
  <w:style w:type="paragraph" w:customStyle="1" w:styleId="69">
    <w:name w:val="下划线"/>
    <w:basedOn w:val="1"/>
    <w:link w:val="68"/>
    <w:qFormat/>
    <w:uiPriority w:val="0"/>
    <w:pPr>
      <w:spacing w:before="120" w:after="120"/>
      <w:ind w:firstLine="0" w:firstLineChars="0"/>
    </w:pPr>
    <w:rPr>
      <w:rFonts w:ascii="方正黑体简体" w:hAnsi="方正黑体简体" w:cs="方正黑体简体" w:eastAsiaTheme="minorEastAsia"/>
      <w:kern w:val="2"/>
      <w:sz w:val="32"/>
      <w:szCs w:val="32"/>
      <w:u w:val="single"/>
      <w:lang w:eastAsia="zh-CN"/>
    </w:rPr>
  </w:style>
  <w:style w:type="character" w:customStyle="1" w:styleId="70">
    <w:name w:val="合同节标题 Char Char"/>
    <w:link w:val="71"/>
    <w:qFormat/>
    <w:uiPriority w:val="0"/>
    <w:rPr>
      <w:rFonts w:ascii="方正黑体简体" w:hAnsi="宋体" w:eastAsia="方正黑体简体"/>
      <w:spacing w:val="6"/>
      <w:sz w:val="36"/>
      <w:szCs w:val="36"/>
      <w:lang w:eastAsia="en-US" w:bidi="en-US"/>
    </w:rPr>
  </w:style>
  <w:style w:type="paragraph" w:customStyle="1" w:styleId="71">
    <w:name w:val="合同节标题"/>
    <w:basedOn w:val="1"/>
    <w:link w:val="70"/>
    <w:qFormat/>
    <w:uiPriority w:val="0"/>
    <w:pPr>
      <w:ind w:firstLine="0" w:firstLineChars="0"/>
      <w:jc w:val="center"/>
    </w:pPr>
    <w:rPr>
      <w:rFonts w:ascii="方正黑体简体" w:eastAsia="方正黑体简体" w:cstheme="minorBidi"/>
      <w:kern w:val="2"/>
      <w:sz w:val="36"/>
      <w:szCs w:val="36"/>
    </w:rPr>
  </w:style>
  <w:style w:type="character" w:customStyle="1" w:styleId="72">
    <w:name w:val="节标题 Char Char"/>
    <w:link w:val="73"/>
    <w:qFormat/>
    <w:uiPriority w:val="0"/>
    <w:rPr>
      <w:rFonts w:ascii="方正黑体简体" w:hAnsi="宋体" w:eastAsia="方正黑体简体"/>
      <w:spacing w:val="6"/>
      <w:sz w:val="30"/>
      <w:szCs w:val="30"/>
      <w:lang w:eastAsia="en-US" w:bidi="en-US"/>
    </w:rPr>
  </w:style>
  <w:style w:type="paragraph" w:customStyle="1" w:styleId="73">
    <w:name w:val="节标题"/>
    <w:basedOn w:val="1"/>
    <w:next w:val="1"/>
    <w:link w:val="72"/>
    <w:qFormat/>
    <w:uiPriority w:val="0"/>
    <w:pPr>
      <w:ind w:firstLine="0" w:firstLineChars="0"/>
    </w:pPr>
    <w:rPr>
      <w:rFonts w:ascii="方正黑体简体" w:eastAsia="方正黑体简体" w:cstheme="minorBidi"/>
      <w:kern w:val="2"/>
      <w:sz w:val="30"/>
      <w:szCs w:val="30"/>
    </w:rPr>
  </w:style>
  <w:style w:type="character" w:customStyle="1" w:styleId="74">
    <w:name w:val="段标题 Char Char"/>
    <w:qFormat/>
    <w:uiPriority w:val="0"/>
    <w:rPr>
      <w:rFonts w:ascii="方正黑体简体" w:hAnsi="宋体" w:eastAsia="方正黑体简体"/>
      <w:spacing w:val="6"/>
      <w:sz w:val="28"/>
      <w:szCs w:val="28"/>
      <w:lang w:bidi="en-US"/>
    </w:rPr>
  </w:style>
  <w:style w:type="character" w:customStyle="1" w:styleId="75">
    <w:name w:val="批注文字 Char"/>
    <w:link w:val="14"/>
    <w:qFormat/>
    <w:uiPriority w:val="0"/>
    <w:rPr>
      <w:rFonts w:ascii="宋体" w:hAnsi="宋体"/>
      <w:spacing w:val="6"/>
      <w:lang w:eastAsia="en-US" w:bidi="en-US"/>
    </w:rPr>
  </w:style>
  <w:style w:type="character" w:customStyle="1" w:styleId="76">
    <w:name w:val="font61"/>
    <w:qFormat/>
    <w:uiPriority w:val="0"/>
    <w:rPr>
      <w:rFonts w:hint="eastAsia" w:ascii="宋体" w:hAnsi="宋体" w:eastAsia="宋体" w:cs="宋体"/>
      <w:color w:val="000000"/>
      <w:sz w:val="18"/>
      <w:szCs w:val="18"/>
      <w:u w:val="none"/>
    </w:rPr>
  </w:style>
  <w:style w:type="character" w:customStyle="1" w:styleId="77">
    <w:name w:val="表内正文 Char Char"/>
    <w:link w:val="78"/>
    <w:qFormat/>
    <w:uiPriority w:val="0"/>
    <w:rPr>
      <w:rFonts w:ascii="宋体" w:hAnsi="宋体" w:eastAsia="宋体"/>
      <w:spacing w:val="2"/>
      <w:szCs w:val="21"/>
      <w:lang w:eastAsia="en-US" w:bidi="en-US"/>
    </w:rPr>
  </w:style>
  <w:style w:type="paragraph" w:customStyle="1" w:styleId="78">
    <w:name w:val="表内正文"/>
    <w:basedOn w:val="1"/>
    <w:link w:val="77"/>
    <w:qFormat/>
    <w:uiPriority w:val="0"/>
    <w:pPr>
      <w:spacing w:line="320" w:lineRule="atLeast"/>
      <w:ind w:firstLine="0" w:firstLineChars="0"/>
    </w:pPr>
    <w:rPr>
      <w:rFonts w:cstheme="minorBidi"/>
      <w:spacing w:val="2"/>
      <w:kern w:val="2"/>
      <w:szCs w:val="21"/>
    </w:rPr>
  </w:style>
  <w:style w:type="character" w:customStyle="1" w:styleId="79">
    <w:name w:val="表内正文左两列 Char Char"/>
    <w:basedOn w:val="77"/>
    <w:link w:val="80"/>
    <w:qFormat/>
    <w:uiPriority w:val="0"/>
    <w:rPr>
      <w:rFonts w:ascii="宋体" w:hAnsi="宋体" w:eastAsia="宋体"/>
      <w:spacing w:val="2"/>
      <w:szCs w:val="21"/>
      <w:lang w:eastAsia="en-US" w:bidi="en-US"/>
    </w:rPr>
  </w:style>
  <w:style w:type="paragraph" w:customStyle="1" w:styleId="80">
    <w:name w:val="表内正文左两列"/>
    <w:basedOn w:val="78"/>
    <w:link w:val="79"/>
    <w:qFormat/>
    <w:uiPriority w:val="0"/>
    <w:pPr>
      <w:jc w:val="center"/>
    </w:pPr>
  </w:style>
  <w:style w:type="character" w:customStyle="1" w:styleId="81">
    <w:name w:val="附件大标题 Char Char"/>
    <w:link w:val="82"/>
    <w:qFormat/>
    <w:uiPriority w:val="0"/>
    <w:rPr>
      <w:rFonts w:ascii="方正黑体简体" w:hAnsi="黑体" w:eastAsia="方正黑体简体"/>
      <w:spacing w:val="100"/>
      <w:sz w:val="32"/>
      <w:szCs w:val="32"/>
      <w:lang w:eastAsia="en-US" w:bidi="en-US"/>
    </w:rPr>
  </w:style>
  <w:style w:type="paragraph" w:customStyle="1" w:styleId="82">
    <w:name w:val="附件大标题"/>
    <w:basedOn w:val="1"/>
    <w:link w:val="81"/>
    <w:qFormat/>
    <w:uiPriority w:val="0"/>
    <w:pPr>
      <w:spacing w:before="120" w:after="120"/>
      <w:ind w:firstLine="0" w:firstLineChars="0"/>
      <w:jc w:val="center"/>
    </w:pPr>
    <w:rPr>
      <w:rFonts w:ascii="方正黑体简体" w:hAnsi="黑体" w:eastAsia="方正黑体简体" w:cstheme="minorBidi"/>
      <w:spacing w:val="100"/>
      <w:kern w:val="2"/>
      <w:sz w:val="32"/>
      <w:szCs w:val="32"/>
    </w:rPr>
  </w:style>
  <w:style w:type="character" w:customStyle="1" w:styleId="83">
    <w:name w:val="段标题 Char"/>
    <w:link w:val="84"/>
    <w:qFormat/>
    <w:uiPriority w:val="0"/>
    <w:rPr>
      <w:rFonts w:ascii="方正黑体简体" w:hAnsi="宋体" w:eastAsia="方正黑体简体"/>
      <w:spacing w:val="6"/>
      <w:sz w:val="28"/>
      <w:szCs w:val="28"/>
      <w:lang w:bidi="en-US"/>
    </w:rPr>
  </w:style>
  <w:style w:type="paragraph" w:customStyle="1" w:styleId="84">
    <w:name w:val="段标题"/>
    <w:basedOn w:val="1"/>
    <w:link w:val="83"/>
    <w:qFormat/>
    <w:uiPriority w:val="0"/>
    <w:pPr>
      <w:ind w:firstLine="0" w:firstLineChars="0"/>
    </w:pPr>
    <w:rPr>
      <w:rFonts w:ascii="方正黑体简体" w:eastAsia="方正黑体简体" w:cstheme="minorBidi"/>
      <w:kern w:val="2"/>
      <w:sz w:val="28"/>
      <w:szCs w:val="28"/>
      <w:lang w:eastAsia="zh-CN"/>
    </w:rPr>
  </w:style>
  <w:style w:type="character" w:customStyle="1" w:styleId="85">
    <w:name w:val="章标题 Char Char"/>
    <w:link w:val="50"/>
    <w:qFormat/>
    <w:uiPriority w:val="0"/>
    <w:rPr>
      <w:rFonts w:ascii="方正黑体简体" w:hAnsi="宋体" w:eastAsia="方正黑体简体"/>
      <w:spacing w:val="6"/>
      <w:sz w:val="36"/>
      <w:szCs w:val="36"/>
      <w:lang w:bidi="en-US"/>
    </w:rPr>
  </w:style>
  <w:style w:type="character" w:customStyle="1" w:styleId="86">
    <w:name w:val="批注框文本 Char1"/>
    <w:basedOn w:val="33"/>
    <w:semiHidden/>
    <w:qFormat/>
    <w:uiPriority w:val="99"/>
    <w:rPr>
      <w:rFonts w:ascii="宋体" w:hAnsi="宋体" w:eastAsia="宋体" w:cs="Times New Roman"/>
      <w:spacing w:val="6"/>
      <w:kern w:val="0"/>
      <w:sz w:val="18"/>
      <w:szCs w:val="18"/>
      <w:lang w:eastAsia="en-US" w:bidi="en-US"/>
    </w:rPr>
  </w:style>
  <w:style w:type="character" w:customStyle="1" w:styleId="87">
    <w:name w:val="标题 Char"/>
    <w:basedOn w:val="33"/>
    <w:link w:val="30"/>
    <w:qFormat/>
    <w:uiPriority w:val="0"/>
    <w:rPr>
      <w:rFonts w:ascii="Cambria" w:hAnsi="Cambria" w:eastAsia="黑体" w:cs="Times New Roman"/>
      <w:b/>
      <w:bCs/>
      <w:spacing w:val="6"/>
      <w:kern w:val="0"/>
      <w:sz w:val="28"/>
      <w:szCs w:val="32"/>
      <w:lang w:eastAsia="en-US" w:bidi="en-US"/>
    </w:rPr>
  </w:style>
  <w:style w:type="character" w:customStyle="1" w:styleId="88">
    <w:name w:val="正文文本 3 Char"/>
    <w:basedOn w:val="33"/>
    <w:link w:val="15"/>
    <w:qFormat/>
    <w:uiPriority w:val="0"/>
    <w:rPr>
      <w:rFonts w:ascii="宋体" w:hAnsi="宋体" w:eastAsia="宋体" w:cs="Times New Roman"/>
      <w:spacing w:val="6"/>
      <w:kern w:val="0"/>
      <w:sz w:val="24"/>
      <w:szCs w:val="20"/>
      <w:lang w:eastAsia="en-US" w:bidi="en-US"/>
    </w:rPr>
  </w:style>
  <w:style w:type="character" w:customStyle="1" w:styleId="89">
    <w:name w:val="纯文本 Char"/>
    <w:basedOn w:val="33"/>
    <w:link w:val="18"/>
    <w:qFormat/>
    <w:uiPriority w:val="0"/>
    <w:rPr>
      <w:rFonts w:ascii="宋体" w:hAnsi="Courier New" w:eastAsia="宋体" w:cs="Courier New"/>
      <w:spacing w:val="6"/>
      <w:szCs w:val="21"/>
    </w:rPr>
  </w:style>
  <w:style w:type="character" w:customStyle="1" w:styleId="90">
    <w:name w:val="批注文字 Char1"/>
    <w:basedOn w:val="33"/>
    <w:semiHidden/>
    <w:qFormat/>
    <w:uiPriority w:val="99"/>
    <w:rPr>
      <w:rFonts w:ascii="宋体" w:hAnsi="宋体" w:eastAsia="宋体" w:cs="Times New Roman"/>
      <w:spacing w:val="6"/>
      <w:kern w:val="0"/>
      <w:lang w:eastAsia="en-US" w:bidi="en-US"/>
    </w:rPr>
  </w:style>
  <w:style w:type="character" w:customStyle="1" w:styleId="91">
    <w:name w:val="副标题 Char"/>
    <w:basedOn w:val="33"/>
    <w:link w:val="25"/>
    <w:qFormat/>
    <w:uiPriority w:val="0"/>
    <w:rPr>
      <w:rFonts w:ascii="Cambria" w:hAnsi="Cambria" w:eastAsia="黑体" w:cs="Times New Roman"/>
      <w:bCs/>
      <w:spacing w:val="6"/>
      <w:kern w:val="28"/>
      <w:sz w:val="24"/>
      <w:szCs w:val="32"/>
      <w:lang w:eastAsia="en-US" w:bidi="en-US"/>
    </w:rPr>
  </w:style>
  <w:style w:type="character" w:customStyle="1" w:styleId="92">
    <w:name w:val="批注主题 Char1"/>
    <w:basedOn w:val="90"/>
    <w:semiHidden/>
    <w:qFormat/>
    <w:uiPriority w:val="99"/>
    <w:rPr>
      <w:rFonts w:ascii="宋体" w:hAnsi="宋体" w:eastAsia="宋体" w:cs="Times New Roman"/>
      <w:b/>
      <w:bCs/>
      <w:spacing w:val="6"/>
      <w:kern w:val="0"/>
      <w:lang w:eastAsia="en-US" w:bidi="en-US"/>
    </w:rPr>
  </w:style>
  <w:style w:type="paragraph" w:customStyle="1" w:styleId="93">
    <w:name w:val="附录二级条标题"/>
    <w:basedOn w:val="1"/>
    <w:next w:val="1"/>
    <w:qFormat/>
    <w:uiPriority w:val="0"/>
    <w:p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94">
    <w:name w:val="规格书"/>
    <w:basedOn w:val="1"/>
    <w:qFormat/>
    <w:uiPriority w:val="0"/>
    <w:pPr>
      <w:widowControl w:val="0"/>
      <w:ind w:left="1332" w:leftChars="600" w:right="1332" w:rightChars="600" w:firstLine="0" w:firstLineChars="0"/>
      <w:jc w:val="center"/>
    </w:pPr>
    <w:rPr>
      <w:rFonts w:ascii="Times New Roman" w:eastAsia="方正黑体简体"/>
      <w:sz w:val="52"/>
      <w:szCs w:val="52"/>
      <w:lang w:eastAsia="zh-CN"/>
    </w:rPr>
  </w:style>
  <w:style w:type="paragraph" w:customStyle="1" w:styleId="95">
    <w:name w:val="标题一、"/>
    <w:basedOn w:val="1"/>
    <w:qFormat/>
    <w:uiPriority w:val="0"/>
    <w:pPr>
      <w:spacing w:before="312" w:beforeLines="100" w:after="312" w:afterLines="100"/>
      <w:jc w:val="center"/>
      <w:outlineLvl w:val="0"/>
    </w:pPr>
    <w:rPr>
      <w:rFonts w:ascii="黑体" w:hAnsi="Calibri" w:eastAsia="黑体"/>
      <w:kern w:val="2"/>
      <w:sz w:val="32"/>
      <w:szCs w:val="32"/>
    </w:rPr>
  </w:style>
  <w:style w:type="paragraph" w:customStyle="1" w:styleId="96">
    <w:name w:val="样式2"/>
    <w:basedOn w:val="25"/>
    <w:qFormat/>
    <w:uiPriority w:val="0"/>
    <w:pPr>
      <w:spacing w:before="0" w:after="0"/>
      <w:ind w:firstLine="0" w:firstLineChars="0"/>
      <w:jc w:val="center"/>
      <w:outlineLvl w:val="9"/>
    </w:pPr>
    <w:rPr>
      <w:rFonts w:eastAsia="方正黑体简体"/>
      <w:bCs w:val="0"/>
      <w:iCs/>
      <w:spacing w:val="15"/>
      <w:kern w:val="0"/>
      <w:sz w:val="32"/>
      <w:szCs w:val="24"/>
    </w:rPr>
  </w:style>
  <w:style w:type="paragraph" w:customStyle="1" w:styleId="97">
    <w:name w:val="列出段落1"/>
    <w:basedOn w:val="1"/>
    <w:qFormat/>
    <w:uiPriority w:val="0"/>
    <w:pPr>
      <w:ind w:firstLine="420"/>
    </w:pPr>
    <w:rPr>
      <w:rFonts w:ascii="Calibri" w:hAnsi="Calibri"/>
    </w:rPr>
  </w:style>
  <w:style w:type="paragraph" w:customStyle="1" w:styleId="98">
    <w:name w:val="修订1"/>
    <w:qFormat/>
    <w:uiPriority w:val="0"/>
    <w:rPr>
      <w:rFonts w:ascii="宋体" w:hAnsi="宋体" w:eastAsia="宋体" w:cs="Times New Roman"/>
      <w:spacing w:val="6"/>
      <w:sz w:val="21"/>
      <w:szCs w:val="22"/>
      <w:lang w:val="en-US" w:eastAsia="en-US" w:bidi="en-US"/>
    </w:rPr>
  </w:style>
  <w:style w:type="paragraph" w:customStyle="1" w:styleId="99">
    <w:name w:val="规格书段标题"/>
    <w:basedOn w:val="84"/>
    <w:qFormat/>
    <w:uiPriority w:val="0"/>
    <w:rPr>
      <w:lang w:bidi="ar-SA"/>
    </w:rPr>
  </w:style>
  <w:style w:type="paragraph" w:customStyle="1" w:styleId="100">
    <w:name w:val="表内列标题"/>
    <w:basedOn w:val="1"/>
    <w:qFormat/>
    <w:uiPriority w:val="0"/>
    <w:pPr>
      <w:spacing w:line="320" w:lineRule="atLeast"/>
      <w:ind w:firstLine="0" w:firstLineChars="0"/>
      <w:jc w:val="center"/>
    </w:pPr>
    <w:rPr>
      <w:rFonts w:ascii="方正黑体简体" w:hAnsi="黑体" w:eastAsia="方正黑体简体"/>
      <w:spacing w:val="2"/>
    </w:rPr>
  </w:style>
  <w:style w:type="paragraph" w:customStyle="1" w:styleId="101">
    <w:name w:val="二级条标题"/>
    <w:basedOn w:val="102"/>
    <w:next w:val="51"/>
    <w:qFormat/>
    <w:uiPriority w:val="0"/>
    <w:pPr>
      <w:tabs>
        <w:tab w:val="left" w:pos="0"/>
      </w:tabs>
      <w:spacing w:before="156" w:beforeLines="50" w:after="156" w:afterLines="50"/>
      <w:ind w:firstLine="0"/>
      <w:outlineLvl w:val="3"/>
    </w:pPr>
    <w:rPr>
      <w:rFonts w:cs="黑体"/>
      <w:kern w:val="44"/>
      <w:szCs w:val="21"/>
    </w:rPr>
  </w:style>
  <w:style w:type="paragraph" w:customStyle="1" w:styleId="102">
    <w:name w:val="一级条标题"/>
    <w:basedOn w:val="1"/>
    <w:next w:val="1"/>
    <w:qFormat/>
    <w:uiPriority w:val="0"/>
    <w:pPr>
      <w:outlineLvl w:val="2"/>
    </w:pPr>
    <w:rPr>
      <w:rFonts w:ascii="黑体" w:hAnsi="Times New Roman" w:eastAsia="黑体"/>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ZB标题"/>
    <w:basedOn w:val="1"/>
    <w:qFormat/>
    <w:uiPriority w:val="0"/>
    <w:pPr>
      <w:jc w:val="center"/>
    </w:pPr>
    <w:rPr>
      <w:rFonts w:ascii="Times New Roman" w:hAnsi="Times New Roman" w:eastAsia="黑体"/>
      <w:b/>
      <w:sz w:val="72"/>
      <w:szCs w:val="24"/>
    </w:rPr>
  </w:style>
  <w:style w:type="paragraph" w:customStyle="1" w:styleId="105">
    <w:name w:val="三级条标题"/>
    <w:basedOn w:val="101"/>
    <w:next w:val="51"/>
    <w:qFormat/>
    <w:uiPriority w:val="0"/>
    <w:pPr>
      <w:ind w:firstLine="200"/>
      <w:outlineLvl w:val="4"/>
    </w:pPr>
  </w:style>
  <w:style w:type="paragraph" w:styleId="106">
    <w:name w:val="List Paragraph"/>
    <w:basedOn w:val="1"/>
    <w:qFormat/>
    <w:uiPriority w:val="0"/>
    <w:pPr>
      <w:widowControl w:val="0"/>
      <w:spacing w:line="240" w:lineRule="auto"/>
      <w:ind w:firstLine="420"/>
      <w:jc w:val="both"/>
    </w:pPr>
    <w:rPr>
      <w:rFonts w:ascii="Calibri" w:hAnsi="Calibri"/>
      <w:spacing w:val="0"/>
      <w:kern w:val="2"/>
      <w:lang w:eastAsia="zh-CN" w:bidi="ar-SA"/>
    </w:rPr>
  </w:style>
  <w:style w:type="paragraph" w:customStyle="1" w:styleId="107">
    <w:name w:val="中文正文、"/>
    <w:basedOn w:val="1"/>
    <w:qFormat/>
    <w:uiPriority w:val="0"/>
    <w:pPr>
      <w:ind w:firstLine="420"/>
    </w:pPr>
    <w:rPr>
      <w:rFonts w:ascii="Times New Roman" w:hAnsi="Times New Roman"/>
      <w:szCs w:val="21"/>
    </w:rPr>
  </w:style>
  <w:style w:type="paragraph" w:customStyle="1" w:styleId="108">
    <w:name w:val="表内左两列正文"/>
    <w:basedOn w:val="78"/>
    <w:qFormat/>
    <w:uiPriority w:val="0"/>
    <w:pPr>
      <w:spacing w:line="320" w:lineRule="exact"/>
      <w:jc w:val="center"/>
    </w:pPr>
    <w:rPr>
      <w:w w:val="99"/>
    </w:rPr>
  </w:style>
  <w:style w:type="paragraph" w:customStyle="1" w:styleId="109">
    <w:name w:val="通用技术标题"/>
    <w:basedOn w:val="1"/>
    <w:qFormat/>
    <w:uiPriority w:val="0"/>
    <w:pPr>
      <w:ind w:firstLine="0" w:firstLineChars="0"/>
      <w:jc w:val="center"/>
    </w:pPr>
    <w:rPr>
      <w:rFonts w:ascii="Times New Roman" w:eastAsia="方正黑体简体"/>
      <w:b/>
      <w:sz w:val="36"/>
      <w:szCs w:val="36"/>
      <w:lang w:eastAsia="zh-CN"/>
    </w:rPr>
  </w:style>
  <w:style w:type="paragraph" w:customStyle="1" w:styleId="110">
    <w:name w:val="002"/>
    <w:basedOn w:val="1"/>
    <w:qFormat/>
    <w:uiPriority w:val="0"/>
    <w:pPr>
      <w:spacing w:line="500" w:lineRule="exact"/>
      <w:ind w:firstLine="560"/>
    </w:pPr>
    <w:rPr>
      <w:rFonts w:ascii="Times New Roman" w:hAnsi="Times New Roman" w:eastAsia="仿宋_GB2312"/>
      <w:sz w:val="28"/>
      <w:szCs w:val="28"/>
    </w:rPr>
  </w:style>
  <w:style w:type="paragraph" w:customStyle="1" w:styleId="111">
    <w:name w:val="_Style 8"/>
    <w:basedOn w:val="3"/>
    <w:next w:val="1"/>
    <w:qFormat/>
    <w:uiPriority w:val="0"/>
    <w:pPr>
      <w:spacing w:before="480" w:beforeLines="0" w:line="276" w:lineRule="auto"/>
      <w:jc w:val="left"/>
      <w:outlineLvl w:val="9"/>
    </w:pPr>
    <w:rPr>
      <w:color w:val="365F91"/>
      <w:sz w:val="28"/>
    </w:rPr>
  </w:style>
  <w:style w:type="paragraph" w:customStyle="1" w:styleId="112">
    <w:name w:val="规格书节标题"/>
    <w:basedOn w:val="73"/>
    <w:qFormat/>
    <w:uiPriority w:val="0"/>
    <w:rPr>
      <w:lang w:eastAsia="zh-CN"/>
    </w:rPr>
  </w:style>
  <w:style w:type="paragraph" w:customStyle="1" w:styleId="113">
    <w:name w:val="附件、"/>
    <w:basedOn w:val="1"/>
    <w:qFormat/>
    <w:uiPriority w:val="0"/>
    <w:pPr>
      <w:outlineLvl w:val="0"/>
    </w:pPr>
    <w:rPr>
      <w:rFonts w:ascii="黑体" w:eastAsia="黑体"/>
      <w:kern w:val="2"/>
      <w:sz w:val="28"/>
      <w:szCs w:val="28"/>
    </w:rPr>
  </w:style>
  <w:style w:type="paragraph" w:customStyle="1" w:styleId="114">
    <w:name w:val="列出段落2"/>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wmf"/><Relationship Id="rId24" Type="http://schemas.openxmlformats.org/officeDocument/2006/relationships/oleObject" Target="embeddings/oleObject2.bin"/><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67</Pages>
  <Words>6719</Words>
  <Characters>38301</Characters>
  <Lines>319</Lines>
  <Paragraphs>89</Paragraphs>
  <TotalTime>2</TotalTime>
  <ScaleCrop>false</ScaleCrop>
  <LinksUpToDate>false</LinksUpToDate>
  <CharactersWithSpaces>44931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2023-01-20T02:49:00Z</dcterms:created>
  <dc:creator>123</dc:creator>
  <cp:lastModifiedBy>CC</cp:lastModifiedBy>
  <cp:lastPrinted>2023-01-20T03:37:00Z</cp:lastPrinted>
  <dcterms:modified xsi:type="dcterms:W3CDTF">2024-06-27T07:45:22Z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