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u w:val="single"/>
          <w:lang w:eastAsia="zh-CN"/>
        </w:rPr>
      </w:pPr>
      <w:bookmarkStart w:id="0" w:name="_Toc152042287"/>
      <w:bookmarkStart w:id="1" w:name="_Toc152045511"/>
      <w:bookmarkStart w:id="2" w:name="_Toc144974479"/>
      <w:r>
        <w:rPr>
          <w:lang w:eastAsia="zh-CN" w:bidi="ar-SA"/>
        </w:rPr>
        <w:drawing>
          <wp:inline distT="0" distB="0" distL="0" distR="0">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pPr>
        <w:spacing w:before="120" w:after="120"/>
        <w:ind w:firstLine="1029" w:firstLineChars="310"/>
        <w:rPr>
          <w:rStyle w:val="54"/>
          <w:lang w:eastAsia="zh-CN"/>
        </w:rPr>
      </w:pPr>
    </w:p>
    <w:p>
      <w:pPr>
        <w:spacing w:line="560" w:lineRule="exact"/>
        <w:ind w:left="0" w:leftChars="0" w:firstLine="0" w:firstLineChars="0"/>
        <w:jc w:val="both"/>
        <w:rPr>
          <w:rFonts w:ascii="仿宋_GB2312" w:eastAsia="仿宋_GB2312"/>
          <w:b/>
          <w:kern w:val="2"/>
          <w:sz w:val="28"/>
          <w:szCs w:val="28"/>
          <w:lang w:eastAsia="zh-CN"/>
        </w:rPr>
      </w:pPr>
      <w:r>
        <w:rPr>
          <w:rFonts w:hint="eastAsia" w:ascii="仿宋_GB2312" w:eastAsia="仿宋_GB2312"/>
          <w:kern w:val="2"/>
          <w:sz w:val="28"/>
          <w:szCs w:val="28"/>
          <w:lang w:eastAsia="zh-CN"/>
        </w:rPr>
        <w:t>2024年二级物资集中采购06大类钢丝网（JC2024-WⅡ-06-01包）</w:t>
      </w:r>
    </w:p>
    <w:p>
      <w:pPr>
        <w:spacing w:before="120" w:after="120"/>
        <w:ind w:firstLine="0" w:firstLineChars="0"/>
        <w:jc w:val="center"/>
        <w:rPr>
          <w:rFonts w:ascii="方正黑体简体" w:hAnsi="方正黑体简体" w:eastAsia="方正黑体简体" w:cs="方正黑体简体"/>
          <w:bCs/>
          <w:spacing w:val="24"/>
          <w:sz w:val="32"/>
          <w:szCs w:val="32"/>
          <w:lang w:eastAsia="zh-CN"/>
        </w:rPr>
      </w:pPr>
    </w:p>
    <w:p>
      <w:pPr>
        <w:spacing w:line="440" w:lineRule="exact"/>
        <w:ind w:firstLine="664"/>
        <w:jc w:val="center"/>
        <w:rPr>
          <w:rFonts w:ascii="方正黑体简体" w:hAnsi="方正黑体简体" w:eastAsia="方正黑体简体" w:cs="方正黑体简体"/>
          <w:sz w:val="32"/>
          <w:szCs w:val="32"/>
          <w:lang w:eastAsia="zh-CN"/>
        </w:rPr>
      </w:pPr>
    </w:p>
    <w:p>
      <w:pPr>
        <w:spacing w:line="440" w:lineRule="exact"/>
        <w:ind w:firstLine="664"/>
        <w:jc w:val="center"/>
        <w:rPr>
          <w:rFonts w:ascii="方正黑体简体" w:hAnsi="方正黑体简体" w:eastAsia="方正黑体简体" w:cs="方正黑体简体"/>
          <w:sz w:val="32"/>
          <w:szCs w:val="32"/>
          <w:lang w:eastAsia="zh-CN"/>
        </w:rPr>
      </w:pPr>
    </w:p>
    <w:p>
      <w:pPr>
        <w:spacing w:line="920" w:lineRule="exact"/>
        <w:ind w:firstLine="195" w:firstLineChars="18"/>
        <w:jc w:val="center"/>
        <w:rPr>
          <w:rFonts w:ascii="黑体" w:hAnsi="黑体" w:eastAsia="黑体"/>
          <w:b/>
          <w:spacing w:val="283"/>
          <w:sz w:val="52"/>
          <w:szCs w:val="52"/>
          <w:lang w:eastAsia="zh-CN"/>
        </w:rPr>
      </w:pPr>
      <w:r>
        <w:rPr>
          <w:rFonts w:hint="eastAsia" w:ascii="方正黑体简体" w:hAnsi="方正黑体简体" w:eastAsia="方正黑体简体" w:cs="方正黑体简体"/>
          <w:bCs/>
          <w:spacing w:val="283"/>
          <w:sz w:val="52"/>
          <w:szCs w:val="52"/>
          <w:lang w:eastAsia="zh-CN"/>
        </w:rPr>
        <w:t>招标文件</w:t>
      </w: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tabs>
          <w:tab w:val="left" w:pos="4935"/>
        </w:tabs>
        <w:spacing w:line="560" w:lineRule="exact"/>
        <w:ind w:firstLine="736"/>
        <w:jc w:val="center"/>
        <w:rPr>
          <w:b/>
          <w:kern w:val="2"/>
          <w:sz w:val="30"/>
          <w:szCs w:val="30"/>
          <w:lang w:eastAsia="zh-CN"/>
        </w:rPr>
      </w:pPr>
      <w:r>
        <w:rPr>
          <w:rFonts w:hint="eastAsia" w:cs="宋体"/>
          <w:spacing w:val="24"/>
          <w:sz w:val="32"/>
          <w:szCs w:val="32"/>
          <w:lang w:eastAsia="zh-CN"/>
        </w:rPr>
        <w:t>招标编号</w:t>
      </w:r>
      <w:r>
        <w:rPr>
          <w:rFonts w:hint="eastAsia" w:cs="宋体"/>
          <w:spacing w:val="23"/>
          <w:sz w:val="32"/>
          <w:szCs w:val="32"/>
          <w:lang w:eastAsia="zh-CN"/>
        </w:rPr>
        <w:t>：</w:t>
      </w:r>
      <w:r>
        <w:rPr>
          <w:rFonts w:hint="eastAsia"/>
          <w:b/>
          <w:kern w:val="2"/>
          <w:sz w:val="30"/>
          <w:szCs w:val="30"/>
          <w:lang w:eastAsia="zh-CN"/>
        </w:rPr>
        <w:t>LHZB1-2024-WJ103</w:t>
      </w:r>
    </w:p>
    <w:p>
      <w:pPr>
        <w:spacing w:line="440" w:lineRule="exact"/>
        <w:ind w:firstLine="0" w:firstLineChars="0"/>
        <w:rPr>
          <w:sz w:val="28"/>
          <w:szCs w:val="28"/>
          <w:lang w:eastAsia="zh-CN"/>
        </w:rPr>
      </w:pPr>
    </w:p>
    <w:p>
      <w:pPr>
        <w:pStyle w:val="2"/>
        <w:spacing w:before="60" w:after="60"/>
        <w:ind w:firstLine="280"/>
        <w:rPr>
          <w:lang w:eastAsia="zh-CN"/>
        </w:rPr>
      </w:pPr>
    </w:p>
    <w:p>
      <w:pPr>
        <w:ind w:firstLine="444"/>
        <w:rPr>
          <w:lang w:eastAsia="zh-CN"/>
        </w:rPr>
      </w:pPr>
    </w:p>
    <w:p>
      <w:pPr>
        <w:spacing w:line="440" w:lineRule="exact"/>
        <w:ind w:firstLine="0" w:firstLineChars="0"/>
        <w:rPr>
          <w:sz w:val="28"/>
          <w:szCs w:val="28"/>
          <w:lang w:eastAsia="zh-CN"/>
        </w:rPr>
      </w:pPr>
    </w:p>
    <w:p>
      <w:pPr>
        <w:spacing w:line="440" w:lineRule="exact"/>
        <w:ind w:firstLine="0" w:firstLineChars="0"/>
        <w:rPr>
          <w:sz w:val="20"/>
          <w:lang w:eastAsia="zh-CN"/>
        </w:rPr>
      </w:pPr>
    </w:p>
    <w:p>
      <w:pPr>
        <w:spacing w:line="440" w:lineRule="exact"/>
        <w:ind w:firstLine="0" w:firstLineChars="0"/>
        <w:rPr>
          <w:sz w:val="20"/>
          <w:lang w:eastAsia="zh-CN"/>
        </w:rPr>
      </w:pPr>
    </w:p>
    <w:p>
      <w:pPr>
        <w:spacing w:line="600" w:lineRule="exact"/>
        <w:ind w:left="1985" w:leftChars="894" w:firstLine="141" w:firstLineChars="56"/>
        <w:rPr>
          <w:rFonts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招标人：辽河石油勘探局有限公司物资分公司</w:t>
      </w:r>
    </w:p>
    <w:p>
      <w:pPr>
        <w:spacing w:line="600" w:lineRule="exact"/>
        <w:ind w:left="1985" w:leftChars="894" w:firstLine="141" w:firstLineChars="56"/>
        <w:rPr>
          <w:rFonts w:ascii="方正黑体简体" w:hAnsi="方正黑体简体" w:eastAsia="方正黑体简体" w:cs="方正黑体简体"/>
          <w:b/>
          <w:sz w:val="24"/>
          <w:szCs w:val="24"/>
          <w:u w:val="single"/>
          <w:lang w:eastAsia="zh-CN"/>
        </w:rPr>
      </w:pPr>
      <w:r>
        <w:rPr>
          <w:rFonts w:hint="eastAsia" w:ascii="方正黑体简体" w:hAnsi="方正黑体简体" w:eastAsia="方正黑体简体" w:cs="方正黑体简体"/>
          <w:sz w:val="24"/>
          <w:szCs w:val="24"/>
          <w:lang w:eastAsia="zh-CN"/>
        </w:rPr>
        <w:t>招标机构：辽河油田招标中心</w:t>
      </w:r>
    </w:p>
    <w:p>
      <w:pPr>
        <w:spacing w:line="600" w:lineRule="exact"/>
        <w:ind w:firstLine="199" w:firstLineChars="79"/>
        <w:jc w:val="center"/>
        <w:rPr>
          <w:rFonts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u w:val="single"/>
          <w:lang w:eastAsia="zh-CN"/>
        </w:rPr>
        <w:t>二○二四年</w:t>
      </w:r>
      <w:r>
        <w:rPr>
          <w:rFonts w:hint="eastAsia" w:ascii="方正黑体简体" w:hAnsi="方正黑体简体" w:eastAsia="方正黑体简体" w:cs="方正黑体简体"/>
          <w:sz w:val="24"/>
          <w:szCs w:val="24"/>
          <w:u w:val="single"/>
          <w:lang w:val="en-US" w:eastAsia="zh-CN"/>
        </w:rPr>
        <w:t>六</w:t>
      </w:r>
      <w:r>
        <w:rPr>
          <w:rFonts w:hint="eastAsia" w:ascii="方正黑体简体" w:hAnsi="方正黑体简体" w:eastAsia="方正黑体简体" w:cs="方正黑体简体"/>
          <w:sz w:val="24"/>
          <w:szCs w:val="24"/>
          <w:u w:val="single"/>
          <w:lang w:eastAsia="zh-CN"/>
        </w:rPr>
        <w:t>月十</w:t>
      </w:r>
      <w:r>
        <w:rPr>
          <w:rFonts w:hint="eastAsia" w:ascii="方正黑体简体" w:hAnsi="方正黑体简体" w:eastAsia="方正黑体简体" w:cs="方正黑体简体"/>
          <w:sz w:val="24"/>
          <w:szCs w:val="24"/>
          <w:u w:val="single"/>
          <w:lang w:val="en-US" w:eastAsia="zh-CN"/>
        </w:rPr>
        <w:t>三</w:t>
      </w:r>
      <w:r>
        <w:rPr>
          <w:rFonts w:hint="eastAsia" w:ascii="方正黑体简体" w:hAnsi="方正黑体简体" w:eastAsia="方正黑体简体" w:cs="方正黑体简体"/>
          <w:sz w:val="24"/>
          <w:szCs w:val="24"/>
          <w:u w:val="single"/>
          <w:lang w:eastAsia="zh-CN"/>
        </w:rPr>
        <w:t>日</w:t>
      </w:r>
    </w:p>
    <w:p>
      <w:pPr>
        <w:ind w:firstLine="664"/>
        <w:jc w:val="center"/>
        <w:rPr>
          <w:rFonts w:cs="宋体"/>
          <w:sz w:val="32"/>
          <w:szCs w:val="32"/>
          <w:lang w:val="zh-CN"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74" w:right="1474" w:bottom="1531" w:left="1474" w:header="720" w:footer="720" w:gutter="397"/>
          <w:pgNumType w:start="0"/>
          <w:cols w:space="720" w:num="1"/>
          <w:titlePg/>
          <w:docGrid w:linePitch="317" w:charSpace="0"/>
        </w:sectPr>
      </w:pPr>
    </w:p>
    <w:p>
      <w:pPr>
        <w:spacing w:before="120" w:beforeLines="50" w:after="120" w:afterLines="50"/>
        <w:ind w:firstLine="2240"/>
        <w:jc w:val="center"/>
        <w:rPr>
          <w:rFonts w:ascii="方正黑体简体" w:eastAsia="方正黑体简体"/>
          <w:spacing w:val="400"/>
          <w:sz w:val="32"/>
          <w:szCs w:val="32"/>
          <w:lang w:eastAsia="zh-CN"/>
        </w:rPr>
      </w:pPr>
      <w:r>
        <w:rPr>
          <w:rFonts w:hint="eastAsia" w:ascii="方正黑体简体" w:eastAsia="方正黑体简体"/>
          <w:spacing w:val="400"/>
          <w:sz w:val="32"/>
          <w:szCs w:val="32"/>
          <w:lang w:eastAsia="zh-CN"/>
        </w:rPr>
        <w:t>目录</w:t>
      </w:r>
    </w:p>
    <w:p>
      <w:pPr>
        <w:pStyle w:val="23"/>
        <w:tabs>
          <w:tab w:val="right" w:leader="dot" w:pos="8552"/>
        </w:tabs>
        <w:ind w:firstLine="420"/>
        <w:rPr>
          <w:rFonts w:asciiTheme="minorHAnsi" w:hAnsiTheme="minorHAnsi" w:eastAsiaTheme="minorEastAsia" w:cstheme="minorBidi"/>
          <w:b w:val="0"/>
          <w:spacing w:val="0"/>
          <w:kern w:val="2"/>
          <w:lang w:eastAsia="zh-CN" w:bidi="ar-SA"/>
        </w:rPr>
      </w:pPr>
      <w:bookmarkStart w:id="3" w:name="_Toc530144917"/>
      <w:bookmarkStart w:id="4" w:name="_Toc11609380"/>
      <w:r>
        <w:rPr>
          <w:rFonts w:hint="eastAsia" w:cs="宋体"/>
          <w:b w:val="0"/>
          <w:szCs w:val="21"/>
        </w:rPr>
        <w:fldChar w:fldCharType="begin"/>
      </w:r>
      <w:r>
        <w:rPr>
          <w:rFonts w:hint="eastAsia" w:cs="宋体"/>
          <w:b w:val="0"/>
          <w:szCs w:val="21"/>
        </w:rPr>
        <w:instrText xml:space="preserve"> TOC \h \z \t "合同节标题,2,投标文件,2,规格书,2,卷标题,1,表标题,2,段标题,3,投标文件副标题,3,附件左上标题,3,节标题,2,章标题,1" </w:instrText>
      </w:r>
      <w:r>
        <w:rPr>
          <w:rFonts w:hint="eastAsia" w:cs="宋体"/>
          <w:b w:val="0"/>
          <w:szCs w:val="21"/>
        </w:rPr>
        <w:fldChar w:fldCharType="separate"/>
      </w:r>
      <w:r>
        <w:fldChar w:fldCharType="begin"/>
      </w:r>
      <w:r>
        <w:instrText xml:space="preserve"> HYPERLINK \l "_Toc164149357" </w:instrText>
      </w:r>
      <w:r>
        <w:fldChar w:fldCharType="separate"/>
      </w:r>
      <w:r>
        <w:rPr>
          <w:rStyle w:val="35"/>
          <w:rFonts w:hint="eastAsia"/>
          <w:lang w:eastAsia="zh-CN"/>
        </w:rPr>
        <w:t>第一卷</w:t>
      </w:r>
      <w:r>
        <w:tab/>
      </w:r>
      <w:r>
        <w:fldChar w:fldCharType="begin"/>
      </w:r>
      <w:r>
        <w:instrText xml:space="preserve"> PAGEREF _Toc164149357 \h </w:instrText>
      </w:r>
      <w:r>
        <w:fldChar w:fldCharType="separate"/>
      </w:r>
      <w:r>
        <w:t>1</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"_Toc164149358" </w:instrText>
      </w:r>
      <w:r>
        <w:fldChar w:fldCharType="separate"/>
      </w:r>
      <w:r>
        <w:rPr>
          <w:rStyle w:val="35"/>
          <w:rFonts w:hint="eastAsia"/>
        </w:rPr>
        <w:t>第一章</w:t>
      </w:r>
      <w:r>
        <w:rPr>
          <w:rStyle w:val="35"/>
        </w:rPr>
        <w:t xml:space="preserve">  </w:t>
      </w:r>
      <w:r>
        <w:rPr>
          <w:rStyle w:val="35"/>
          <w:rFonts w:hint="eastAsia"/>
        </w:rPr>
        <w:t>招标公告</w:t>
      </w:r>
      <w:r>
        <w:tab/>
      </w:r>
      <w:r>
        <w:fldChar w:fldCharType="begin"/>
      </w:r>
      <w:r>
        <w:instrText xml:space="preserve"> PAGEREF _Toc164149358 \h </w:instrText>
      </w:r>
      <w:r>
        <w:fldChar w:fldCharType="separate"/>
      </w:r>
      <w:r>
        <w:t>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"_Toc164149359" </w:instrText>
      </w:r>
      <w:r>
        <w:fldChar w:fldCharType="separate"/>
      </w:r>
      <w:r>
        <w:rPr>
          <w:rStyle w:val="35"/>
          <w:lang w:eastAsia="zh-CN"/>
        </w:rPr>
        <w:t xml:space="preserve">1. </w:t>
      </w:r>
      <w:r>
        <w:rPr>
          <w:rStyle w:val="35"/>
          <w:rFonts w:hint="eastAsia"/>
          <w:lang w:eastAsia="zh-CN"/>
        </w:rPr>
        <w:t>招标条件</w:t>
      </w:r>
      <w:r>
        <w:tab/>
      </w:r>
      <w:r>
        <w:fldChar w:fldCharType="begin"/>
      </w:r>
      <w:r>
        <w:instrText xml:space="preserve"> PAGEREF _Toc164149359 \h </w:instrText>
      </w:r>
      <w:r>
        <w:fldChar w:fldCharType="separate"/>
      </w:r>
      <w:r>
        <w:t>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"_Toc164149360" </w:instrText>
      </w:r>
      <w:r>
        <w:fldChar w:fldCharType="separate"/>
      </w:r>
      <w:r>
        <w:rPr>
          <w:rStyle w:val="35"/>
          <w:lang w:eastAsia="zh-CN"/>
        </w:rPr>
        <w:t xml:space="preserve">2. </w:t>
      </w:r>
      <w:r>
        <w:rPr>
          <w:rStyle w:val="35"/>
          <w:rFonts w:hint="eastAsia"/>
          <w:lang w:eastAsia="zh-CN"/>
        </w:rPr>
        <w:t>项目概况与招标范围</w:t>
      </w:r>
      <w:r>
        <w:tab/>
      </w:r>
      <w:r>
        <w:fldChar w:fldCharType="begin"/>
      </w:r>
      <w:r>
        <w:instrText xml:space="preserve"> PAGEREF _Toc164149360 \h </w:instrText>
      </w:r>
      <w:r>
        <w:fldChar w:fldCharType="separate"/>
      </w:r>
      <w:r>
        <w:t>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"_Toc164149361" </w:instrText>
      </w:r>
      <w:r>
        <w:fldChar w:fldCharType="separate"/>
      </w:r>
      <w:r>
        <w:rPr>
          <w:rStyle w:val="35"/>
          <w:lang w:eastAsia="zh-CN"/>
        </w:rPr>
        <w:t xml:space="preserve">3. </w:t>
      </w:r>
      <w:r>
        <w:rPr>
          <w:rStyle w:val="35"/>
          <w:rFonts w:hint="eastAsia"/>
          <w:lang w:eastAsia="zh-CN"/>
        </w:rPr>
        <w:t>投标人资格要求</w:t>
      </w:r>
      <w:r>
        <w:tab/>
      </w:r>
      <w:r>
        <w:fldChar w:fldCharType="begin"/>
      </w:r>
      <w:r>
        <w:instrText xml:space="preserve"> PAGEREF _Toc164149361 \h </w:instrText>
      </w:r>
      <w:r>
        <w:fldChar w:fldCharType="separate"/>
      </w:r>
      <w:r>
        <w:t>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"_Toc164149362" </w:instrText>
      </w:r>
      <w:r>
        <w:fldChar w:fldCharType="separate"/>
      </w:r>
      <w:r>
        <w:rPr>
          <w:rStyle w:val="35"/>
          <w:lang w:eastAsia="zh-CN"/>
        </w:rPr>
        <w:t xml:space="preserve">4. </w:t>
      </w:r>
      <w:r>
        <w:rPr>
          <w:rStyle w:val="35"/>
          <w:rFonts w:hint="eastAsia"/>
          <w:lang w:eastAsia="zh-CN"/>
        </w:rPr>
        <w:t>招标文件的获取</w:t>
      </w:r>
      <w:r>
        <w:tab/>
      </w:r>
      <w:r>
        <w:fldChar w:fldCharType="begin"/>
      </w:r>
      <w:r>
        <w:instrText xml:space="preserve"> PAGEREF _Toc164149362 \h </w:instrText>
      </w:r>
      <w:r>
        <w:fldChar w:fldCharType="separate"/>
      </w:r>
      <w:r>
        <w:t>3</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"_Toc164149363" </w:instrText>
      </w:r>
      <w:r>
        <w:fldChar w:fldCharType="separate"/>
      </w:r>
      <w:r>
        <w:rPr>
          <w:rStyle w:val="35"/>
          <w:lang w:eastAsia="zh-CN"/>
        </w:rPr>
        <w:t xml:space="preserve">5. </w:t>
      </w:r>
      <w:r>
        <w:rPr>
          <w:rStyle w:val="35"/>
          <w:rFonts w:hint="eastAsia"/>
          <w:lang w:eastAsia="zh-CN"/>
        </w:rPr>
        <w:t>投标文件的递交</w:t>
      </w:r>
      <w:r>
        <w:tab/>
      </w:r>
      <w:r>
        <w:fldChar w:fldCharType="begin"/>
      </w:r>
      <w:r>
        <w:instrText xml:space="preserve"> PAGEREF _Toc164149363 \h </w:instrText>
      </w:r>
      <w:r>
        <w:fldChar w:fldCharType="separate"/>
      </w:r>
      <w:r>
        <w:t>4</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"_Toc164149364" </w:instrText>
      </w:r>
      <w:r>
        <w:fldChar w:fldCharType="separate"/>
      </w:r>
      <w:r>
        <w:rPr>
          <w:rStyle w:val="35"/>
          <w:lang w:eastAsia="zh-CN"/>
        </w:rPr>
        <w:t xml:space="preserve">6. </w:t>
      </w:r>
      <w:r>
        <w:rPr>
          <w:rStyle w:val="35"/>
          <w:rFonts w:hint="eastAsia"/>
          <w:lang w:eastAsia="zh-CN"/>
        </w:rPr>
        <w:t>发布公告的媒介</w:t>
      </w:r>
      <w:r>
        <w:tab/>
      </w:r>
      <w:r>
        <w:fldChar w:fldCharType="begin"/>
      </w:r>
      <w:r>
        <w:instrText xml:space="preserve"> PAGEREF _Toc164149364 \h </w:instrText>
      </w:r>
      <w:r>
        <w:fldChar w:fldCharType="separate"/>
      </w:r>
      <w:r>
        <w:t>4</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"_Toc164149365" </w:instrText>
      </w:r>
      <w:r>
        <w:fldChar w:fldCharType="separate"/>
      </w:r>
      <w:r>
        <w:rPr>
          <w:rStyle w:val="35"/>
          <w:lang w:eastAsia="zh-CN"/>
        </w:rPr>
        <w:t>7</w:t>
      </w:r>
      <w:r>
        <w:rPr>
          <w:rStyle w:val="35"/>
          <w:rFonts w:hint="eastAsia"/>
          <w:lang w:eastAsia="zh-CN"/>
        </w:rPr>
        <w:t>、招标代理服务费</w:t>
      </w:r>
      <w:r>
        <w:tab/>
      </w:r>
      <w:r>
        <w:fldChar w:fldCharType="begin"/>
      </w:r>
      <w:r>
        <w:instrText xml:space="preserve"> PAGEREF _Toc164149365 \h </w:instrText>
      </w:r>
      <w:r>
        <w:fldChar w:fldCharType="separate"/>
      </w:r>
      <w:r>
        <w:t>4</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"_Toc164149366" </w:instrText>
      </w:r>
      <w:r>
        <w:fldChar w:fldCharType="separate"/>
      </w:r>
      <w:r>
        <w:rPr>
          <w:rStyle w:val="35"/>
          <w:lang w:eastAsia="zh-CN"/>
        </w:rPr>
        <w:t>8</w:t>
      </w:r>
      <w:r>
        <w:rPr>
          <w:rStyle w:val="35"/>
          <w:rFonts w:hint="eastAsia"/>
          <w:lang w:eastAsia="zh-CN"/>
        </w:rPr>
        <w:t>、开标</w:t>
      </w:r>
      <w:r>
        <w:tab/>
      </w:r>
      <w:r>
        <w:fldChar w:fldCharType="begin"/>
      </w:r>
      <w:r>
        <w:instrText xml:space="preserve"> PAGEREF _Toc164149366 \h </w:instrText>
      </w:r>
      <w:r>
        <w:fldChar w:fldCharType="separate"/>
      </w:r>
      <w:r>
        <w:t>4</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"_Toc164149367" </w:instrText>
      </w:r>
      <w:r>
        <w:fldChar w:fldCharType="separate"/>
      </w:r>
      <w:r>
        <w:rPr>
          <w:rStyle w:val="35"/>
          <w:lang w:eastAsia="zh-CN"/>
        </w:rPr>
        <w:t>9</w:t>
      </w:r>
      <w:r>
        <w:rPr>
          <w:rStyle w:val="35"/>
          <w:rFonts w:hint="eastAsia"/>
          <w:lang w:eastAsia="zh-CN"/>
        </w:rPr>
        <w:t>、联系方式</w:t>
      </w:r>
      <w:r>
        <w:tab/>
      </w:r>
      <w:r>
        <w:fldChar w:fldCharType="begin"/>
      </w:r>
      <w:r>
        <w:instrText xml:space="preserve"> PAGEREF _Toc164149367 \h </w:instrText>
      </w:r>
      <w:r>
        <w:fldChar w:fldCharType="separate"/>
      </w:r>
      <w:r>
        <w:t>5</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"_Toc164149368" </w:instrText>
      </w:r>
      <w:r>
        <w:fldChar w:fldCharType="separate"/>
      </w:r>
      <w:r>
        <w:rPr>
          <w:rStyle w:val="35"/>
          <w:lang w:eastAsia="zh-CN"/>
        </w:rPr>
        <w:t>10</w:t>
      </w:r>
      <w:r>
        <w:rPr>
          <w:rStyle w:val="35"/>
          <w:rFonts w:hint="eastAsia"/>
          <w:lang w:eastAsia="zh-CN"/>
        </w:rPr>
        <w:t>、附件</w:t>
      </w:r>
      <w:r>
        <w:tab/>
      </w:r>
      <w:r>
        <w:fldChar w:fldCharType="begin"/>
      </w:r>
      <w:r>
        <w:instrText xml:space="preserve"> PAGEREF _Toc164149368 \h </w:instrText>
      </w:r>
      <w:r>
        <w:fldChar w:fldCharType="separate"/>
      </w:r>
      <w:r>
        <w:t>5</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"_Toc164149369" </w:instrText>
      </w:r>
      <w:r>
        <w:fldChar w:fldCharType="separate"/>
      </w:r>
      <w:r>
        <w:rPr>
          <w:rStyle w:val="35"/>
          <w:rFonts w:hint="eastAsia"/>
        </w:rPr>
        <w:t>第二章 投标人须知</w:t>
      </w:r>
      <w:r>
        <w:tab/>
      </w:r>
      <w:r>
        <w:fldChar w:fldCharType="begin"/>
      </w:r>
      <w:r>
        <w:instrText xml:space="preserve"> PAGEREF _Toc164149369 \h </w:instrText>
      </w:r>
      <w:r>
        <w:fldChar w:fldCharType="separate"/>
      </w:r>
      <w:r>
        <w:t>6</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"_Toc164149370" </w:instrText>
      </w:r>
      <w:r>
        <w:fldChar w:fldCharType="separate"/>
      </w:r>
      <w:r>
        <w:rPr>
          <w:rStyle w:val="35"/>
          <w:rFonts w:hint="eastAsia"/>
          <w:lang w:eastAsia="zh-CN"/>
        </w:rPr>
        <w:t>投标人须知前附表</w:t>
      </w:r>
      <w:r>
        <w:tab/>
      </w:r>
      <w:r>
        <w:fldChar w:fldCharType="begin"/>
      </w:r>
      <w:r>
        <w:instrText xml:space="preserve"> PAGEREF _Toc164149370 \h </w:instrText>
      </w:r>
      <w:r>
        <w:fldChar w:fldCharType="separate"/>
      </w:r>
      <w:r>
        <w:t>6</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"_Toc164149371" </w:instrText>
      </w:r>
      <w:r>
        <w:fldChar w:fldCharType="separate"/>
      </w:r>
      <w:r>
        <w:rPr>
          <w:rStyle w:val="35"/>
          <w:lang w:eastAsia="zh-CN"/>
        </w:rPr>
        <w:t xml:space="preserve">1. </w:t>
      </w:r>
      <w:r>
        <w:rPr>
          <w:rStyle w:val="35"/>
          <w:rFonts w:hint="eastAsia"/>
          <w:lang w:eastAsia="zh-CN"/>
        </w:rPr>
        <w:t>总则</w:t>
      </w:r>
      <w:r>
        <w:tab/>
      </w:r>
      <w:r>
        <w:fldChar w:fldCharType="begin"/>
      </w:r>
      <w:r>
        <w:instrText xml:space="preserve"> PAGEREF _Toc164149371 \h </w:instrText>
      </w:r>
      <w:r>
        <w:fldChar w:fldCharType="separate"/>
      </w:r>
      <w:r>
        <w:t>10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"_Toc164149372" </w:instrText>
      </w:r>
      <w:r>
        <w:fldChar w:fldCharType="separate"/>
      </w:r>
      <w:r>
        <w:rPr>
          <w:rStyle w:val="35"/>
        </w:rPr>
        <w:t xml:space="preserve">1.1 </w:t>
      </w:r>
      <w:r>
        <w:rPr>
          <w:rStyle w:val="35"/>
          <w:rFonts w:hint="eastAsia"/>
        </w:rPr>
        <w:t>招标项目概况</w:t>
      </w:r>
      <w:r>
        <w:tab/>
      </w:r>
      <w:r>
        <w:fldChar w:fldCharType="begin"/>
      </w:r>
      <w:r>
        <w:instrText xml:space="preserve"> PAGEREF _Toc164149372 \h </w:instrText>
      </w:r>
      <w:r>
        <w:fldChar w:fldCharType="separate"/>
      </w:r>
      <w:r>
        <w:t>10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"_Toc164149373" </w:instrText>
      </w:r>
      <w:r>
        <w:fldChar w:fldCharType="separate"/>
      </w:r>
      <w:r>
        <w:rPr>
          <w:rStyle w:val="35"/>
        </w:rPr>
        <w:t xml:space="preserve">1.2 </w:t>
      </w:r>
      <w:r>
        <w:rPr>
          <w:rStyle w:val="35"/>
          <w:rFonts w:hint="eastAsia"/>
        </w:rPr>
        <w:t>招标项目的资金来源和落实情况</w:t>
      </w:r>
      <w:r>
        <w:tab/>
      </w:r>
      <w:r>
        <w:fldChar w:fldCharType="begin"/>
      </w:r>
      <w:r>
        <w:instrText xml:space="preserve"> PAGEREF _Toc164149373 \h </w:instrText>
      </w:r>
      <w:r>
        <w:fldChar w:fldCharType="separate"/>
      </w:r>
      <w:r>
        <w:t>10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"_Toc164149374" </w:instrText>
      </w:r>
      <w:r>
        <w:fldChar w:fldCharType="separate"/>
      </w:r>
      <w:r>
        <w:rPr>
          <w:rStyle w:val="35"/>
        </w:rPr>
        <w:t xml:space="preserve">1.3 </w:t>
      </w:r>
      <w:r>
        <w:rPr>
          <w:rStyle w:val="35"/>
          <w:rFonts w:hint="eastAsia"/>
        </w:rPr>
        <w:t>招标范围、交货期、交货地点和技术性能指标</w:t>
      </w:r>
      <w:r>
        <w:tab/>
      </w:r>
      <w:r>
        <w:fldChar w:fldCharType="begin"/>
      </w:r>
      <w:r>
        <w:instrText xml:space="preserve"> PAGEREF _Toc164149374 \h </w:instrText>
      </w:r>
      <w:r>
        <w:fldChar w:fldCharType="separate"/>
      </w:r>
      <w:r>
        <w:t>10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"_Toc164149375" </w:instrText>
      </w:r>
      <w:r>
        <w:fldChar w:fldCharType="separate"/>
      </w:r>
      <w:r>
        <w:rPr>
          <w:rStyle w:val="35"/>
        </w:rPr>
        <w:t xml:space="preserve">1.4 </w:t>
      </w:r>
      <w:r>
        <w:rPr>
          <w:rStyle w:val="35"/>
          <w:rFonts w:hint="eastAsia"/>
        </w:rPr>
        <w:t>投标人资格要求</w:t>
      </w:r>
      <w:r>
        <w:tab/>
      </w:r>
      <w:r>
        <w:fldChar w:fldCharType="begin"/>
      </w:r>
      <w:r>
        <w:instrText xml:space="preserve"> PAGEREF _Toc164149375 \h </w:instrText>
      </w:r>
      <w:r>
        <w:fldChar w:fldCharType="separate"/>
      </w:r>
      <w:r>
        <w:t>10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"_Toc164149376" </w:instrText>
      </w:r>
      <w:r>
        <w:fldChar w:fldCharType="separate"/>
      </w:r>
      <w:r>
        <w:rPr>
          <w:rStyle w:val="35"/>
        </w:rPr>
        <w:t xml:space="preserve">1.5 </w:t>
      </w:r>
      <w:r>
        <w:rPr>
          <w:rStyle w:val="35"/>
          <w:rFonts w:hint="eastAsia"/>
        </w:rPr>
        <w:t>费用承担</w:t>
      </w:r>
      <w:r>
        <w:tab/>
      </w:r>
      <w:r>
        <w:fldChar w:fldCharType="begin"/>
      </w:r>
      <w:r>
        <w:instrText xml:space="preserve"> PAGEREF _Toc164149376 \h </w:instrText>
      </w:r>
      <w:r>
        <w:fldChar w:fldCharType="separate"/>
      </w:r>
      <w:r>
        <w:t>11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"_Toc164149377" </w:instrText>
      </w:r>
      <w:r>
        <w:fldChar w:fldCharType="separate"/>
      </w:r>
      <w:r>
        <w:rPr>
          <w:rStyle w:val="35"/>
        </w:rPr>
        <w:t xml:space="preserve">1.6 </w:t>
      </w:r>
      <w:r>
        <w:rPr>
          <w:rStyle w:val="35"/>
          <w:rFonts w:hint="eastAsia"/>
        </w:rPr>
        <w:t>保密</w:t>
      </w:r>
      <w:r>
        <w:tab/>
      </w:r>
      <w:r>
        <w:fldChar w:fldCharType="begin"/>
      </w:r>
      <w:r>
        <w:instrText xml:space="preserve"> PAGEREF _Toc164149377 \h </w:instrText>
      </w:r>
      <w:r>
        <w:fldChar w:fldCharType="separate"/>
      </w:r>
      <w:r>
        <w:t>11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"_Toc164149378" </w:instrText>
      </w:r>
      <w:r>
        <w:fldChar w:fldCharType="separate"/>
      </w:r>
      <w:r>
        <w:rPr>
          <w:rStyle w:val="35"/>
        </w:rPr>
        <w:t xml:space="preserve">1.7 </w:t>
      </w:r>
      <w:r>
        <w:rPr>
          <w:rStyle w:val="35"/>
          <w:rFonts w:hint="eastAsia"/>
        </w:rPr>
        <w:t>语言文字</w:t>
      </w:r>
      <w:r>
        <w:tab/>
      </w:r>
      <w:r>
        <w:fldChar w:fldCharType="begin"/>
      </w:r>
      <w:r>
        <w:instrText xml:space="preserve"> PAGEREF _Toc164149378 \h </w:instrText>
      </w:r>
      <w:r>
        <w:fldChar w:fldCharType="separate"/>
      </w:r>
      <w:r>
        <w:t>11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"_Toc164149379" </w:instrText>
      </w:r>
      <w:r>
        <w:fldChar w:fldCharType="separate"/>
      </w:r>
      <w:r>
        <w:rPr>
          <w:rStyle w:val="35"/>
        </w:rPr>
        <w:t xml:space="preserve">1.8 </w:t>
      </w:r>
      <w:r>
        <w:rPr>
          <w:rStyle w:val="35"/>
          <w:rFonts w:hint="eastAsia"/>
        </w:rPr>
        <w:t>计量单位</w:t>
      </w:r>
      <w:r>
        <w:tab/>
      </w:r>
      <w:r>
        <w:fldChar w:fldCharType="begin"/>
      </w:r>
      <w:r>
        <w:instrText xml:space="preserve"> PAGEREF _Toc164149379 \h </w:instrText>
      </w:r>
      <w:r>
        <w:fldChar w:fldCharType="separate"/>
      </w:r>
      <w:r>
        <w:t>11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"_Toc164149380" </w:instrText>
      </w:r>
      <w:r>
        <w:fldChar w:fldCharType="separate"/>
      </w:r>
      <w:r>
        <w:rPr>
          <w:rStyle w:val="35"/>
        </w:rPr>
        <w:t xml:space="preserve">1.9 </w:t>
      </w:r>
      <w:r>
        <w:rPr>
          <w:rStyle w:val="35"/>
          <w:rFonts w:hint="eastAsia"/>
        </w:rPr>
        <w:t>投标预备会</w:t>
      </w:r>
      <w:r>
        <w:tab/>
      </w:r>
      <w:r>
        <w:fldChar w:fldCharType="begin"/>
      </w:r>
      <w:r>
        <w:instrText xml:space="preserve"> PAGEREF _Toc164149380 \h </w:instrText>
      </w:r>
      <w:r>
        <w:fldChar w:fldCharType="separate"/>
      </w:r>
      <w:r>
        <w:t>12</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"_Toc164149381" </w:instrText>
      </w:r>
      <w:r>
        <w:fldChar w:fldCharType="separate"/>
      </w:r>
      <w:r>
        <w:rPr>
          <w:rStyle w:val="35"/>
        </w:rPr>
        <w:t xml:space="preserve">1.10 </w:t>
      </w:r>
      <w:r>
        <w:rPr>
          <w:rStyle w:val="35"/>
          <w:rFonts w:hint="eastAsia"/>
        </w:rPr>
        <w:t>分包</w:t>
      </w:r>
      <w:r>
        <w:tab/>
      </w:r>
      <w:r>
        <w:fldChar w:fldCharType="begin"/>
      </w:r>
      <w:r>
        <w:instrText xml:space="preserve"> PAGEREF _Toc164149381 \h </w:instrText>
      </w:r>
      <w:r>
        <w:fldChar w:fldCharType="separate"/>
      </w:r>
      <w:r>
        <w:t>12</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"_Toc164149382" </w:instrText>
      </w:r>
      <w:r>
        <w:fldChar w:fldCharType="separate"/>
      </w:r>
      <w:r>
        <w:rPr>
          <w:rStyle w:val="35"/>
        </w:rPr>
        <w:t xml:space="preserve">1.11 </w:t>
      </w:r>
      <w:r>
        <w:rPr>
          <w:rStyle w:val="35"/>
          <w:rFonts w:hint="eastAsia"/>
        </w:rPr>
        <w:t>响应和偏差</w:t>
      </w:r>
      <w:r>
        <w:tab/>
      </w:r>
      <w:r>
        <w:fldChar w:fldCharType="begin"/>
      </w:r>
      <w:r>
        <w:instrText xml:space="preserve"> PAGEREF _Toc164149382 \h </w:instrText>
      </w:r>
      <w:r>
        <w:fldChar w:fldCharType="separate"/>
      </w:r>
      <w:r>
        <w:t>12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"_Toc164149383" </w:instrText>
      </w:r>
      <w:r>
        <w:fldChar w:fldCharType="separate"/>
      </w:r>
      <w:r>
        <w:rPr>
          <w:rStyle w:val="35"/>
          <w:rFonts w:hAnsi="方正黑体简体" w:cs="方正黑体简体"/>
          <w:lang w:eastAsia="zh-CN"/>
        </w:rPr>
        <w:t xml:space="preserve">2. </w:t>
      </w:r>
      <w:r>
        <w:rPr>
          <w:rStyle w:val="35"/>
          <w:rFonts w:hint="eastAsia" w:hAnsi="方正黑体简体" w:cs="方正黑体简体"/>
          <w:lang w:eastAsia="zh-CN"/>
        </w:rPr>
        <w:t>招标文件</w:t>
      </w:r>
      <w:r>
        <w:tab/>
      </w:r>
      <w:r>
        <w:fldChar w:fldCharType="begin"/>
      </w:r>
      <w:r>
        <w:instrText xml:space="preserve"> PAGEREF _Toc164149383 \h </w:instrText>
      </w:r>
      <w:r>
        <w:fldChar w:fldCharType="separate"/>
      </w:r>
      <w:r>
        <w:t>12</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"_Toc164149384" </w:instrText>
      </w:r>
      <w:r>
        <w:fldChar w:fldCharType="separate"/>
      </w:r>
      <w:r>
        <w:rPr>
          <w:rStyle w:val="35"/>
        </w:rPr>
        <w:t xml:space="preserve">2.1 </w:t>
      </w:r>
      <w:r>
        <w:rPr>
          <w:rStyle w:val="35"/>
          <w:rFonts w:hint="eastAsia"/>
        </w:rPr>
        <w:t>招标文件的组成</w:t>
      </w:r>
      <w:r>
        <w:tab/>
      </w:r>
      <w:r>
        <w:fldChar w:fldCharType="begin"/>
      </w:r>
      <w:r>
        <w:instrText xml:space="preserve"> PAGEREF _Toc164149384 \h </w:instrText>
      </w:r>
      <w:r>
        <w:fldChar w:fldCharType="separate"/>
      </w:r>
      <w:r>
        <w:t>12</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"_Toc164149385" </w:instrText>
      </w:r>
      <w:r>
        <w:fldChar w:fldCharType="separate"/>
      </w:r>
      <w:r>
        <w:rPr>
          <w:rStyle w:val="35"/>
        </w:rPr>
        <w:t xml:space="preserve">2.2 </w:t>
      </w:r>
      <w:r>
        <w:rPr>
          <w:rStyle w:val="35"/>
          <w:rFonts w:hint="eastAsia"/>
        </w:rPr>
        <w:t>招标文件的澄清</w:t>
      </w:r>
      <w:r>
        <w:tab/>
      </w:r>
      <w:r>
        <w:fldChar w:fldCharType="begin"/>
      </w:r>
      <w:r>
        <w:instrText xml:space="preserve"> PAGEREF _Toc164149385 \h </w:instrText>
      </w:r>
      <w:r>
        <w:fldChar w:fldCharType="separate"/>
      </w:r>
      <w:r>
        <w:t>13</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"_Toc164149386" </w:instrText>
      </w:r>
      <w:r>
        <w:fldChar w:fldCharType="separate"/>
      </w:r>
      <w:r>
        <w:rPr>
          <w:rStyle w:val="35"/>
        </w:rPr>
        <w:t xml:space="preserve">2.3 </w:t>
      </w:r>
      <w:r>
        <w:rPr>
          <w:rStyle w:val="35"/>
          <w:rFonts w:hint="eastAsia"/>
        </w:rPr>
        <w:t>招标文件的修改</w:t>
      </w:r>
      <w:r>
        <w:tab/>
      </w:r>
      <w:r>
        <w:fldChar w:fldCharType="begin"/>
      </w:r>
      <w:r>
        <w:instrText xml:space="preserve"> PAGEREF _Toc164149386 \h </w:instrText>
      </w:r>
      <w:r>
        <w:fldChar w:fldCharType="separate"/>
      </w:r>
      <w:r>
        <w:t>13</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"_Toc164149387" </w:instrText>
      </w:r>
      <w:r>
        <w:fldChar w:fldCharType="separate"/>
      </w:r>
      <w:r>
        <w:rPr>
          <w:rStyle w:val="35"/>
        </w:rPr>
        <w:t xml:space="preserve">2.4 </w:t>
      </w:r>
      <w:r>
        <w:rPr>
          <w:rStyle w:val="35"/>
          <w:rFonts w:hint="eastAsia"/>
        </w:rPr>
        <w:t>招标文件的异议</w:t>
      </w:r>
      <w:r>
        <w:tab/>
      </w:r>
      <w:r>
        <w:fldChar w:fldCharType="begin"/>
      </w:r>
      <w:r>
        <w:instrText xml:space="preserve"> PAGEREF _Toc164149387 \h </w:instrText>
      </w:r>
      <w:r>
        <w:fldChar w:fldCharType="separate"/>
      </w:r>
      <w:r>
        <w:t>13</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"_Toc164149388" </w:instrText>
      </w:r>
      <w:r>
        <w:fldChar w:fldCharType="separate"/>
      </w:r>
      <w:r>
        <w:rPr>
          <w:rStyle w:val="35"/>
          <w:rFonts w:hAnsi="方正黑体简体" w:cs="方正黑体简体"/>
          <w:lang w:eastAsia="zh-CN"/>
        </w:rPr>
        <w:t xml:space="preserve">3. </w:t>
      </w:r>
      <w:r>
        <w:rPr>
          <w:rStyle w:val="35"/>
          <w:rFonts w:hint="eastAsia" w:hAnsi="方正黑体简体" w:cs="方正黑体简体"/>
          <w:lang w:eastAsia="zh-CN"/>
        </w:rPr>
        <w:t>投标文件</w:t>
      </w:r>
      <w:r>
        <w:tab/>
      </w:r>
      <w:r>
        <w:fldChar w:fldCharType="begin"/>
      </w:r>
      <w:r>
        <w:instrText xml:space="preserve"> PAGEREF _Toc164149388 \h </w:instrText>
      </w:r>
      <w:r>
        <w:fldChar w:fldCharType="separate"/>
      </w:r>
      <w:r>
        <w:t>13</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"_Toc164149389" </w:instrText>
      </w:r>
      <w:r>
        <w:fldChar w:fldCharType="separate"/>
      </w:r>
      <w:r>
        <w:rPr>
          <w:rStyle w:val="35"/>
        </w:rPr>
        <w:t xml:space="preserve">3.1 </w:t>
      </w:r>
      <w:r>
        <w:rPr>
          <w:rStyle w:val="35"/>
          <w:rFonts w:hint="eastAsia"/>
        </w:rPr>
        <w:t>投标文件的组成</w:t>
      </w:r>
      <w:r>
        <w:tab/>
      </w:r>
      <w:r>
        <w:fldChar w:fldCharType="begin"/>
      </w:r>
      <w:r>
        <w:instrText xml:space="preserve"> PAGEREF _Toc164149389 \h </w:instrText>
      </w:r>
      <w:r>
        <w:fldChar w:fldCharType="separate"/>
      </w:r>
      <w:r>
        <w:t>13</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"_Toc164149390" </w:instrText>
      </w:r>
      <w:r>
        <w:fldChar w:fldCharType="separate"/>
      </w:r>
      <w:r>
        <w:rPr>
          <w:rStyle w:val="35"/>
          <w:rFonts w:hAnsi="方正黑体简体" w:cs="方正黑体简体"/>
        </w:rPr>
        <w:t xml:space="preserve">3.2 </w:t>
      </w:r>
      <w:r>
        <w:rPr>
          <w:rStyle w:val="35"/>
          <w:rFonts w:hint="eastAsia" w:hAnsi="方正黑体简体" w:cs="方正黑体简体"/>
        </w:rPr>
        <w:t>投标报价</w:t>
      </w:r>
      <w:r>
        <w:tab/>
      </w:r>
      <w:r>
        <w:fldChar w:fldCharType="begin"/>
      </w:r>
      <w:r>
        <w:instrText xml:space="preserve"> PAGEREF _Toc164149390 \h </w:instrText>
      </w:r>
      <w:r>
        <w:fldChar w:fldCharType="separate"/>
      </w:r>
      <w:r>
        <w:t>14</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"_Toc164149391" </w:instrText>
      </w:r>
      <w:r>
        <w:fldChar w:fldCharType="separate"/>
      </w:r>
      <w:r>
        <w:rPr>
          <w:rStyle w:val="35"/>
          <w:rFonts w:hAnsi="方正黑体简体" w:cs="方正黑体简体"/>
        </w:rPr>
        <w:t xml:space="preserve">3.3 </w:t>
      </w:r>
      <w:r>
        <w:rPr>
          <w:rStyle w:val="35"/>
          <w:rFonts w:hint="eastAsia" w:hAnsi="方正黑体简体" w:cs="方正黑体简体"/>
        </w:rPr>
        <w:t>投标有效期</w:t>
      </w:r>
      <w:r>
        <w:tab/>
      </w:r>
      <w:r>
        <w:fldChar w:fldCharType="begin"/>
      </w:r>
      <w:r>
        <w:instrText xml:space="preserve"> PAGEREF _Toc164149391 \h </w:instrText>
      </w:r>
      <w:r>
        <w:fldChar w:fldCharType="separate"/>
      </w:r>
      <w:r>
        <w:t>14</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"_Toc164149392" </w:instrText>
      </w:r>
      <w:r>
        <w:fldChar w:fldCharType="separate"/>
      </w:r>
      <w:r>
        <w:rPr>
          <w:rStyle w:val="35"/>
          <w:rFonts w:hAnsi="方正黑体简体" w:cs="方正黑体简体"/>
        </w:rPr>
        <w:t xml:space="preserve">3.4 </w:t>
      </w:r>
      <w:r>
        <w:rPr>
          <w:rStyle w:val="35"/>
          <w:rFonts w:hint="eastAsia" w:hAnsi="方正黑体简体" w:cs="方正黑体简体"/>
        </w:rPr>
        <w:t>投标保证金</w:t>
      </w:r>
      <w:r>
        <w:tab/>
      </w:r>
      <w:r>
        <w:fldChar w:fldCharType="begin"/>
      </w:r>
      <w:r>
        <w:instrText xml:space="preserve"> PAGEREF _Toc164149392 \h </w:instrText>
      </w:r>
      <w:r>
        <w:fldChar w:fldCharType="separate"/>
      </w:r>
      <w:r>
        <w:t>15</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"_Toc164149393" </w:instrText>
      </w:r>
      <w:r>
        <w:fldChar w:fldCharType="separate"/>
      </w:r>
      <w:r>
        <w:rPr>
          <w:rStyle w:val="35"/>
          <w:rFonts w:hAnsi="方正黑体简体" w:cs="方正黑体简体"/>
        </w:rPr>
        <w:t xml:space="preserve">3.5 </w:t>
      </w:r>
      <w:r>
        <w:rPr>
          <w:rStyle w:val="35"/>
          <w:rFonts w:hint="eastAsia" w:hAnsi="方正黑体简体" w:cs="方正黑体简体"/>
        </w:rPr>
        <w:t>资格审查资料</w:t>
      </w:r>
      <w:r>
        <w:tab/>
      </w:r>
      <w:r>
        <w:fldChar w:fldCharType="begin"/>
      </w:r>
      <w:r>
        <w:instrText xml:space="preserve"> PAGEREF _Toc164149393 \h </w:instrText>
      </w:r>
      <w:r>
        <w:fldChar w:fldCharType="separate"/>
      </w:r>
      <w:r>
        <w:t>15</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"_Toc164149394" </w:instrText>
      </w:r>
      <w:r>
        <w:fldChar w:fldCharType="separate"/>
      </w:r>
      <w:r>
        <w:rPr>
          <w:rStyle w:val="35"/>
          <w:rFonts w:hAnsi="方正黑体简体" w:cs="方正黑体简体"/>
        </w:rPr>
        <w:t xml:space="preserve">3.6 </w:t>
      </w:r>
      <w:r>
        <w:rPr>
          <w:rStyle w:val="35"/>
          <w:rFonts w:hint="eastAsia" w:hAnsi="方正黑体简体" w:cs="方正黑体简体"/>
        </w:rPr>
        <w:t>备选投标方案</w:t>
      </w:r>
      <w:r>
        <w:tab/>
      </w:r>
      <w:r>
        <w:fldChar w:fldCharType="begin"/>
      </w:r>
      <w:r>
        <w:instrText xml:space="preserve"> PAGEREF _Toc164149394 \h </w:instrText>
      </w:r>
      <w:r>
        <w:fldChar w:fldCharType="separate"/>
      </w:r>
      <w:r>
        <w:t>16</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"_Toc164149395" </w:instrText>
      </w:r>
      <w:r>
        <w:fldChar w:fldCharType="separate"/>
      </w:r>
      <w:r>
        <w:rPr>
          <w:rStyle w:val="35"/>
          <w:rFonts w:hAnsi="方正黑体简体" w:cs="方正黑体简体"/>
        </w:rPr>
        <w:t xml:space="preserve">3.7 </w:t>
      </w:r>
      <w:r>
        <w:rPr>
          <w:rStyle w:val="35"/>
          <w:rFonts w:hint="eastAsia" w:hAnsi="方正黑体简体" w:cs="方正黑体简体"/>
        </w:rPr>
        <w:t>投标文件的编制</w:t>
      </w:r>
      <w:r>
        <w:tab/>
      </w:r>
      <w:r>
        <w:fldChar w:fldCharType="begin"/>
      </w:r>
      <w:r>
        <w:instrText xml:space="preserve"> PAGEREF _Toc164149395 \h </w:instrText>
      </w:r>
      <w:r>
        <w:fldChar w:fldCharType="separate"/>
      </w:r>
      <w:r>
        <w:t>16</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"_Toc164149396" </w:instrText>
      </w:r>
      <w:r>
        <w:fldChar w:fldCharType="separate"/>
      </w:r>
      <w:r>
        <w:rPr>
          <w:rStyle w:val="35"/>
          <w:rFonts w:hAnsi="方正黑体简体" w:cs="方正黑体简体"/>
          <w:lang w:eastAsia="zh-CN"/>
        </w:rPr>
        <w:t xml:space="preserve">4. </w:t>
      </w:r>
      <w:r>
        <w:rPr>
          <w:rStyle w:val="35"/>
          <w:rFonts w:hint="eastAsia" w:hAnsi="方正黑体简体" w:cs="方正黑体简体"/>
          <w:lang w:eastAsia="zh-CN"/>
        </w:rPr>
        <w:t>投标</w:t>
      </w:r>
      <w:r>
        <w:tab/>
      </w:r>
      <w:r>
        <w:fldChar w:fldCharType="begin"/>
      </w:r>
      <w:r>
        <w:instrText xml:space="preserve"> PAGEREF _Toc164149396 \h </w:instrText>
      </w:r>
      <w:r>
        <w:fldChar w:fldCharType="separate"/>
      </w:r>
      <w:r>
        <w:t>16</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"_Toc164149397" </w:instrText>
      </w:r>
      <w:r>
        <w:fldChar w:fldCharType="separate"/>
      </w:r>
      <w:r>
        <w:rPr>
          <w:rStyle w:val="35"/>
          <w:rFonts w:hAnsi="方正黑体简体" w:cs="方正黑体简体"/>
        </w:rPr>
        <w:t xml:space="preserve">4.1 </w:t>
      </w:r>
      <w:r>
        <w:rPr>
          <w:rStyle w:val="35"/>
          <w:rFonts w:hint="eastAsia" w:hAnsi="方正黑体简体" w:cs="方正黑体简体"/>
        </w:rPr>
        <w:t>投标文件的密封和标记</w:t>
      </w:r>
      <w:r>
        <w:tab/>
      </w:r>
      <w:r>
        <w:fldChar w:fldCharType="begin"/>
      </w:r>
      <w:r>
        <w:instrText xml:space="preserve"> PAGEREF _Toc164149397 \h </w:instrText>
      </w:r>
      <w:r>
        <w:fldChar w:fldCharType="separate"/>
      </w:r>
      <w:r>
        <w:t>16</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"_Toc164149398" </w:instrText>
      </w:r>
      <w:r>
        <w:fldChar w:fldCharType="separate"/>
      </w:r>
      <w:r>
        <w:rPr>
          <w:rStyle w:val="35"/>
          <w:rFonts w:hAnsi="方正黑体简体" w:cs="方正黑体简体"/>
        </w:rPr>
        <w:t xml:space="preserve">4.2 </w:t>
      </w:r>
      <w:r>
        <w:rPr>
          <w:rStyle w:val="35"/>
          <w:rFonts w:hint="eastAsia" w:hAnsi="方正黑体简体" w:cs="方正黑体简体"/>
        </w:rPr>
        <w:t>投标文件的递交</w:t>
      </w:r>
      <w:r>
        <w:tab/>
      </w:r>
      <w:r>
        <w:fldChar w:fldCharType="begin"/>
      </w:r>
      <w:r>
        <w:instrText xml:space="preserve"> PAGEREF _Toc164149398 \h </w:instrText>
      </w:r>
      <w:r>
        <w:fldChar w:fldCharType="separate"/>
      </w:r>
      <w:r>
        <w:t>16</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"_Toc164149399" </w:instrText>
      </w:r>
      <w:r>
        <w:fldChar w:fldCharType="separate"/>
      </w:r>
      <w:r>
        <w:rPr>
          <w:rStyle w:val="35"/>
          <w:rFonts w:hAnsi="方正黑体简体" w:cs="方正黑体简体"/>
        </w:rPr>
        <w:t xml:space="preserve">4.3 </w:t>
      </w:r>
      <w:r>
        <w:rPr>
          <w:rStyle w:val="35"/>
          <w:rFonts w:hint="eastAsia" w:hAnsi="方正黑体简体" w:cs="方正黑体简体"/>
        </w:rPr>
        <w:t>投标文件的修改与撤回</w:t>
      </w:r>
      <w:r>
        <w:tab/>
      </w:r>
      <w:r>
        <w:fldChar w:fldCharType="begin"/>
      </w:r>
      <w:r>
        <w:instrText xml:space="preserve"> PAGEREF _Toc164149399 \h </w:instrText>
      </w:r>
      <w:r>
        <w:fldChar w:fldCharType="separate"/>
      </w:r>
      <w:r>
        <w:t>17</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"_Toc164149400" </w:instrText>
      </w:r>
      <w:r>
        <w:fldChar w:fldCharType="separate"/>
      </w:r>
      <w:r>
        <w:rPr>
          <w:rStyle w:val="35"/>
          <w:rFonts w:hAnsi="方正黑体简体" w:cs="方正黑体简体"/>
          <w:lang w:eastAsia="zh-CN"/>
        </w:rPr>
        <w:t xml:space="preserve">5. </w:t>
      </w:r>
      <w:r>
        <w:rPr>
          <w:rStyle w:val="35"/>
          <w:rFonts w:hint="eastAsia" w:hAnsi="方正黑体简体" w:cs="方正黑体简体"/>
          <w:lang w:eastAsia="zh-CN"/>
        </w:rPr>
        <w:t>开标</w:t>
      </w:r>
      <w:r>
        <w:tab/>
      </w:r>
      <w:r>
        <w:fldChar w:fldCharType="begin"/>
      </w:r>
      <w:r>
        <w:instrText xml:space="preserve"> PAGEREF _Toc164149400 \h </w:instrText>
      </w:r>
      <w:r>
        <w:fldChar w:fldCharType="separate"/>
      </w:r>
      <w:r>
        <w:t>17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"_Toc164149401" </w:instrText>
      </w:r>
      <w:r>
        <w:fldChar w:fldCharType="separate"/>
      </w:r>
      <w:r>
        <w:rPr>
          <w:rStyle w:val="35"/>
          <w:rFonts w:hAnsi="方正黑体简体" w:cs="方正黑体简体"/>
        </w:rPr>
        <w:t xml:space="preserve">5.1 </w:t>
      </w:r>
      <w:r>
        <w:rPr>
          <w:rStyle w:val="35"/>
          <w:rFonts w:hint="eastAsia" w:hAnsi="方正黑体简体" w:cs="方正黑体简体"/>
        </w:rPr>
        <w:t>开标时间和地点</w:t>
      </w:r>
      <w:r>
        <w:tab/>
      </w:r>
      <w:r>
        <w:fldChar w:fldCharType="begin"/>
      </w:r>
      <w:r>
        <w:instrText xml:space="preserve"> PAGEREF _Toc164149401 \h </w:instrText>
      </w:r>
      <w:r>
        <w:fldChar w:fldCharType="separate"/>
      </w:r>
      <w:r>
        <w:t>17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"_Toc164149402" </w:instrText>
      </w:r>
      <w:r>
        <w:fldChar w:fldCharType="separate"/>
      </w:r>
      <w:r>
        <w:rPr>
          <w:rStyle w:val="35"/>
          <w:rFonts w:hAnsi="方正黑体简体" w:cs="方正黑体简体"/>
        </w:rPr>
        <w:t xml:space="preserve">5.2 </w:t>
      </w:r>
      <w:r>
        <w:rPr>
          <w:rStyle w:val="35"/>
          <w:rFonts w:hint="eastAsia" w:hAnsi="方正黑体简体" w:cs="方正黑体简体"/>
        </w:rPr>
        <w:t>开标程序</w:t>
      </w:r>
      <w:r>
        <w:tab/>
      </w:r>
      <w:r>
        <w:fldChar w:fldCharType="begin"/>
      </w:r>
      <w:r>
        <w:instrText xml:space="preserve"> PAGEREF _Toc164149402 \h </w:instrText>
      </w:r>
      <w:r>
        <w:fldChar w:fldCharType="separate"/>
      </w:r>
      <w:r>
        <w:t>17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"_Toc164149403" </w:instrText>
      </w:r>
      <w:r>
        <w:fldChar w:fldCharType="separate"/>
      </w:r>
      <w:r>
        <w:rPr>
          <w:rStyle w:val="35"/>
          <w:rFonts w:hAnsi="方正黑体简体" w:cs="方正黑体简体"/>
        </w:rPr>
        <w:t xml:space="preserve">5.3 </w:t>
      </w:r>
      <w:r>
        <w:rPr>
          <w:rStyle w:val="35"/>
          <w:rFonts w:hint="eastAsia" w:hAnsi="方正黑体简体" w:cs="方正黑体简体"/>
        </w:rPr>
        <w:t>开标异议</w:t>
      </w:r>
      <w:r>
        <w:tab/>
      </w:r>
      <w:r>
        <w:fldChar w:fldCharType="begin"/>
      </w:r>
      <w:r>
        <w:instrText xml:space="preserve"> PAGEREF _Toc164149403 \h </w:instrText>
      </w:r>
      <w:r>
        <w:fldChar w:fldCharType="separate"/>
      </w:r>
      <w:r>
        <w:t>18</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"_Toc164149404" </w:instrText>
      </w:r>
      <w:r>
        <w:fldChar w:fldCharType="separate"/>
      </w:r>
      <w:r>
        <w:rPr>
          <w:rStyle w:val="35"/>
          <w:rFonts w:hAnsi="方正黑体简体" w:cs="方正黑体简体"/>
          <w:lang w:eastAsia="zh-CN"/>
        </w:rPr>
        <w:t xml:space="preserve">6. </w:t>
      </w:r>
      <w:r>
        <w:rPr>
          <w:rStyle w:val="35"/>
          <w:rFonts w:hint="eastAsia" w:hAnsi="方正黑体简体" w:cs="方正黑体简体"/>
          <w:lang w:eastAsia="zh-CN"/>
        </w:rPr>
        <w:t>评标</w:t>
      </w:r>
      <w:r>
        <w:tab/>
      </w:r>
      <w:r>
        <w:fldChar w:fldCharType="begin"/>
      </w:r>
      <w:r>
        <w:instrText xml:space="preserve"> PAGEREF _Toc164149404 \h </w:instrText>
      </w:r>
      <w:r>
        <w:fldChar w:fldCharType="separate"/>
      </w:r>
      <w:r>
        <w:t>18</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"_Toc164149405" </w:instrText>
      </w:r>
      <w:r>
        <w:fldChar w:fldCharType="separate"/>
      </w:r>
      <w:r>
        <w:rPr>
          <w:rStyle w:val="35"/>
          <w:rFonts w:hAnsi="方正黑体简体" w:cs="方正黑体简体"/>
        </w:rPr>
        <w:t xml:space="preserve">6.1 </w:t>
      </w:r>
      <w:r>
        <w:rPr>
          <w:rStyle w:val="35"/>
          <w:rFonts w:hint="eastAsia" w:hAnsi="方正黑体简体" w:cs="方正黑体简体"/>
        </w:rPr>
        <w:t>评标委员会</w:t>
      </w:r>
      <w:r>
        <w:tab/>
      </w:r>
      <w:r>
        <w:fldChar w:fldCharType="begin"/>
      </w:r>
      <w:r>
        <w:instrText xml:space="preserve"> PAGEREF _Toc164149405 \h </w:instrText>
      </w:r>
      <w:r>
        <w:fldChar w:fldCharType="separate"/>
      </w:r>
      <w:r>
        <w:t>18</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"_Toc164149406" </w:instrText>
      </w:r>
      <w:r>
        <w:fldChar w:fldCharType="separate"/>
      </w:r>
      <w:r>
        <w:rPr>
          <w:rStyle w:val="35"/>
          <w:rFonts w:hAnsi="方正黑体简体" w:cs="方正黑体简体"/>
        </w:rPr>
        <w:t xml:space="preserve">6.2 </w:t>
      </w:r>
      <w:r>
        <w:rPr>
          <w:rStyle w:val="35"/>
          <w:rFonts w:hint="eastAsia" w:hAnsi="方正黑体简体" w:cs="方正黑体简体"/>
        </w:rPr>
        <w:t>评标原则</w:t>
      </w:r>
      <w:r>
        <w:tab/>
      </w:r>
      <w:r>
        <w:fldChar w:fldCharType="begin"/>
      </w:r>
      <w:r>
        <w:instrText xml:space="preserve"> PAGEREF _Toc164149406 \h </w:instrText>
      </w:r>
      <w:r>
        <w:fldChar w:fldCharType="separate"/>
      </w:r>
      <w:r>
        <w:t>18</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"_Toc164149407" </w:instrText>
      </w:r>
      <w:r>
        <w:fldChar w:fldCharType="separate"/>
      </w:r>
      <w:r>
        <w:rPr>
          <w:rStyle w:val="35"/>
          <w:rFonts w:hAnsi="方正黑体简体" w:cs="方正黑体简体"/>
        </w:rPr>
        <w:t xml:space="preserve">6.3 </w:t>
      </w:r>
      <w:r>
        <w:rPr>
          <w:rStyle w:val="35"/>
          <w:rFonts w:hint="eastAsia" w:hAnsi="方正黑体简体" w:cs="方正黑体简体"/>
        </w:rPr>
        <w:t>评标</w:t>
      </w:r>
      <w:r>
        <w:tab/>
      </w:r>
      <w:r>
        <w:fldChar w:fldCharType="begin"/>
      </w:r>
      <w:r>
        <w:instrText xml:space="preserve"> PAGEREF _Toc164149407 \h </w:instrText>
      </w:r>
      <w:r>
        <w:fldChar w:fldCharType="separate"/>
      </w:r>
      <w:r>
        <w:t>18</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"_Toc164149408" </w:instrText>
      </w:r>
      <w:r>
        <w:fldChar w:fldCharType="separate"/>
      </w:r>
      <w:r>
        <w:rPr>
          <w:rStyle w:val="35"/>
          <w:rFonts w:hAnsi="方正黑体简体" w:cs="方正黑体简体"/>
          <w:lang w:eastAsia="zh-CN"/>
        </w:rPr>
        <w:t xml:space="preserve">7. </w:t>
      </w:r>
      <w:r>
        <w:rPr>
          <w:rStyle w:val="35"/>
          <w:rFonts w:hint="eastAsia" w:hAnsi="方正黑体简体" w:cs="方正黑体简体"/>
          <w:lang w:eastAsia="zh-CN"/>
        </w:rPr>
        <w:t>合同授予</w:t>
      </w:r>
      <w:r>
        <w:tab/>
      </w:r>
      <w:r>
        <w:fldChar w:fldCharType="begin"/>
      </w:r>
      <w:r>
        <w:instrText xml:space="preserve"> PAGEREF _Toc164149408 \h </w:instrText>
      </w:r>
      <w:r>
        <w:fldChar w:fldCharType="separate"/>
      </w:r>
      <w:r>
        <w:t>18</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"_Toc164149409" </w:instrText>
      </w:r>
      <w:r>
        <w:fldChar w:fldCharType="separate"/>
      </w:r>
      <w:r>
        <w:rPr>
          <w:rStyle w:val="35"/>
          <w:rFonts w:hAnsi="方正黑体简体" w:cs="方正黑体简体"/>
        </w:rPr>
        <w:t xml:space="preserve">7.1 </w:t>
      </w:r>
      <w:r>
        <w:rPr>
          <w:rStyle w:val="35"/>
          <w:rFonts w:hint="eastAsia" w:hAnsi="方正黑体简体" w:cs="方正黑体简体"/>
        </w:rPr>
        <w:t>中标候选人公示</w:t>
      </w:r>
      <w:r>
        <w:tab/>
      </w:r>
      <w:r>
        <w:fldChar w:fldCharType="begin"/>
      </w:r>
      <w:r>
        <w:instrText xml:space="preserve"> PAGEREF _Toc164149409 \h </w:instrText>
      </w:r>
      <w:r>
        <w:fldChar w:fldCharType="separate"/>
      </w:r>
      <w:r>
        <w:t>18</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"_Toc164149410" </w:instrText>
      </w:r>
      <w:r>
        <w:fldChar w:fldCharType="separate"/>
      </w:r>
      <w:r>
        <w:rPr>
          <w:rStyle w:val="35"/>
          <w:rFonts w:hAnsi="方正黑体简体" w:cs="方正黑体简体"/>
        </w:rPr>
        <w:t xml:space="preserve">7.2 </w:t>
      </w:r>
      <w:r>
        <w:rPr>
          <w:rStyle w:val="35"/>
          <w:rFonts w:hint="eastAsia" w:hAnsi="方正黑体简体" w:cs="方正黑体简体"/>
        </w:rPr>
        <w:t>评标结果异议</w:t>
      </w:r>
      <w:r>
        <w:tab/>
      </w:r>
      <w:r>
        <w:fldChar w:fldCharType="begin"/>
      </w:r>
      <w:r>
        <w:instrText xml:space="preserve"> PAGEREF _Toc164149410 \h </w:instrText>
      </w:r>
      <w:r>
        <w:fldChar w:fldCharType="separate"/>
      </w:r>
      <w:r>
        <w:t>19</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"_Toc164149411" </w:instrText>
      </w:r>
      <w:r>
        <w:fldChar w:fldCharType="separate"/>
      </w:r>
      <w:r>
        <w:rPr>
          <w:rStyle w:val="35"/>
          <w:rFonts w:hAnsi="方正黑体简体" w:cs="方正黑体简体"/>
        </w:rPr>
        <w:t xml:space="preserve">7.3 </w:t>
      </w:r>
      <w:r>
        <w:rPr>
          <w:rStyle w:val="35"/>
          <w:rFonts w:hint="eastAsia" w:hAnsi="方正黑体简体" w:cs="方正黑体简体"/>
        </w:rPr>
        <w:t>中标候选人履约能力审查</w:t>
      </w:r>
      <w:r>
        <w:tab/>
      </w:r>
      <w:r>
        <w:fldChar w:fldCharType="begin"/>
      </w:r>
      <w:r>
        <w:instrText xml:space="preserve"> PAGEREF _Toc164149411 \h </w:instrText>
      </w:r>
      <w:r>
        <w:fldChar w:fldCharType="separate"/>
      </w:r>
      <w:r>
        <w:t>19</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"_Toc164149412" </w:instrText>
      </w:r>
      <w:r>
        <w:fldChar w:fldCharType="separate"/>
      </w:r>
      <w:r>
        <w:rPr>
          <w:rStyle w:val="35"/>
          <w:rFonts w:hAnsi="方正黑体简体" w:cs="方正黑体简体"/>
        </w:rPr>
        <w:t xml:space="preserve">7.4 </w:t>
      </w:r>
      <w:r>
        <w:rPr>
          <w:rStyle w:val="35"/>
          <w:rFonts w:hint="eastAsia" w:hAnsi="方正黑体简体" w:cs="方正黑体简体"/>
        </w:rPr>
        <w:t>定标</w:t>
      </w:r>
      <w:r>
        <w:tab/>
      </w:r>
      <w:r>
        <w:fldChar w:fldCharType="begin"/>
      </w:r>
      <w:r>
        <w:instrText xml:space="preserve"> PAGEREF _Toc164149412 \h </w:instrText>
      </w:r>
      <w:r>
        <w:fldChar w:fldCharType="separate"/>
      </w:r>
      <w:r>
        <w:t>19</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"_Toc164149413" </w:instrText>
      </w:r>
      <w:r>
        <w:fldChar w:fldCharType="separate"/>
      </w:r>
      <w:r>
        <w:rPr>
          <w:rStyle w:val="35"/>
          <w:rFonts w:hAnsi="方正黑体简体" w:cs="方正黑体简体"/>
        </w:rPr>
        <w:t xml:space="preserve">7.5 </w:t>
      </w:r>
      <w:r>
        <w:rPr>
          <w:rStyle w:val="35"/>
          <w:rFonts w:hint="eastAsia" w:hAnsi="方正黑体简体" w:cs="方正黑体简体"/>
        </w:rPr>
        <w:t>中标通知</w:t>
      </w:r>
      <w:r>
        <w:tab/>
      </w:r>
      <w:r>
        <w:fldChar w:fldCharType="begin"/>
      </w:r>
      <w:r>
        <w:instrText xml:space="preserve"> PAGEREF _Toc164149413 \h </w:instrText>
      </w:r>
      <w:r>
        <w:fldChar w:fldCharType="separate"/>
      </w:r>
      <w:r>
        <w:t>19</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"_Toc164149414" </w:instrText>
      </w:r>
      <w:r>
        <w:fldChar w:fldCharType="separate"/>
      </w:r>
      <w:r>
        <w:rPr>
          <w:rStyle w:val="35"/>
          <w:rFonts w:hAnsi="方正黑体简体" w:cs="方正黑体简体"/>
        </w:rPr>
        <w:t xml:space="preserve">7.6 </w:t>
      </w:r>
      <w:r>
        <w:rPr>
          <w:rStyle w:val="35"/>
          <w:rFonts w:hint="eastAsia" w:hAnsi="方正黑体简体" w:cs="方正黑体简体"/>
        </w:rPr>
        <w:t>履约保证金</w:t>
      </w:r>
      <w:r>
        <w:tab/>
      </w:r>
      <w:r>
        <w:fldChar w:fldCharType="begin"/>
      </w:r>
      <w:r>
        <w:instrText xml:space="preserve"> PAGEREF _Toc164149414 \h </w:instrText>
      </w:r>
      <w:r>
        <w:fldChar w:fldCharType="separate"/>
      </w:r>
      <w:r>
        <w:t>19</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"_Toc164149415" </w:instrText>
      </w:r>
      <w:r>
        <w:fldChar w:fldCharType="separate"/>
      </w:r>
      <w:r>
        <w:rPr>
          <w:rStyle w:val="35"/>
          <w:rFonts w:hAnsi="方正黑体简体" w:cs="方正黑体简体"/>
        </w:rPr>
        <w:t xml:space="preserve">7.7 </w:t>
      </w:r>
      <w:r>
        <w:rPr>
          <w:rStyle w:val="35"/>
          <w:rFonts w:hint="eastAsia" w:hAnsi="方正黑体简体" w:cs="方正黑体简体"/>
        </w:rPr>
        <w:t>签订合同</w:t>
      </w:r>
      <w:r>
        <w:tab/>
      </w:r>
      <w:r>
        <w:fldChar w:fldCharType="begin"/>
      </w:r>
      <w:r>
        <w:instrText xml:space="preserve"> PAGEREF _Toc164149415 \h </w:instrText>
      </w:r>
      <w:r>
        <w:fldChar w:fldCharType="separate"/>
      </w:r>
      <w:r>
        <w:t>19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"_Toc164149416" </w:instrText>
      </w:r>
      <w:r>
        <w:fldChar w:fldCharType="separate"/>
      </w:r>
      <w:r>
        <w:rPr>
          <w:rStyle w:val="35"/>
          <w:rFonts w:hAnsi="方正黑体简体" w:cs="方正黑体简体"/>
          <w:lang w:eastAsia="zh-CN"/>
        </w:rPr>
        <w:t>8.</w:t>
      </w:r>
      <w:r>
        <w:rPr>
          <w:rStyle w:val="35"/>
          <w:rFonts w:hint="eastAsia" w:hAnsi="方正黑体简体" w:cs="方正黑体简体"/>
          <w:lang w:eastAsia="zh-CN"/>
        </w:rPr>
        <w:t>纪律和监督（诚信要求）</w:t>
      </w:r>
      <w:r>
        <w:tab/>
      </w:r>
      <w:r>
        <w:fldChar w:fldCharType="begin"/>
      </w:r>
      <w:r>
        <w:instrText xml:space="preserve"> PAGEREF _Toc164149416 \h </w:instrText>
      </w:r>
      <w:r>
        <w:fldChar w:fldCharType="separate"/>
      </w:r>
      <w:r>
        <w:t>20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"_Toc164149417" </w:instrText>
      </w:r>
      <w:r>
        <w:fldChar w:fldCharType="separate"/>
      </w:r>
      <w:r>
        <w:rPr>
          <w:rStyle w:val="35"/>
          <w:rFonts w:hAnsi="方正黑体简体" w:cs="方正黑体简体"/>
        </w:rPr>
        <w:t xml:space="preserve">8.1 </w:t>
      </w:r>
      <w:r>
        <w:rPr>
          <w:rStyle w:val="35"/>
          <w:rFonts w:hint="eastAsia" w:hAnsi="方正黑体简体" w:cs="方正黑体简体"/>
        </w:rPr>
        <w:t>对招标人的纪律要求</w:t>
      </w:r>
      <w:r>
        <w:tab/>
      </w:r>
      <w:r>
        <w:fldChar w:fldCharType="begin"/>
      </w:r>
      <w:r>
        <w:instrText xml:space="preserve"> PAGEREF _Toc164149417 \h </w:instrText>
      </w:r>
      <w:r>
        <w:fldChar w:fldCharType="separate"/>
      </w:r>
      <w:r>
        <w:t>20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"_Toc164149418" </w:instrText>
      </w:r>
      <w:r>
        <w:fldChar w:fldCharType="separate"/>
      </w:r>
      <w:r>
        <w:rPr>
          <w:rStyle w:val="35"/>
        </w:rPr>
        <w:t xml:space="preserve">8.2 </w:t>
      </w:r>
      <w:r>
        <w:rPr>
          <w:rStyle w:val="35"/>
          <w:rFonts w:hint="eastAsia"/>
        </w:rPr>
        <w:t>对投标人的纪律要求</w:t>
      </w:r>
      <w:r>
        <w:tab/>
      </w:r>
      <w:r>
        <w:fldChar w:fldCharType="begin"/>
      </w:r>
      <w:r>
        <w:instrText xml:space="preserve"> PAGEREF _Toc164149418 \h </w:instrText>
      </w:r>
      <w:r>
        <w:fldChar w:fldCharType="separate"/>
      </w:r>
      <w:r>
        <w:t>20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"_Toc164149419" </w:instrText>
      </w:r>
      <w:r>
        <w:fldChar w:fldCharType="separate"/>
      </w:r>
      <w:r>
        <w:rPr>
          <w:rStyle w:val="35"/>
        </w:rPr>
        <w:t xml:space="preserve">8.3 </w:t>
      </w:r>
      <w:r>
        <w:rPr>
          <w:rStyle w:val="35"/>
          <w:rFonts w:hint="eastAsia"/>
        </w:rPr>
        <w:t>对评标委员会成员的纪律要求</w:t>
      </w:r>
      <w:r>
        <w:tab/>
      </w:r>
      <w:r>
        <w:fldChar w:fldCharType="begin"/>
      </w:r>
      <w:r>
        <w:instrText xml:space="preserve"> PAGEREF _Toc164149419 \h </w:instrText>
      </w:r>
      <w:r>
        <w:fldChar w:fldCharType="separate"/>
      </w:r>
      <w:r>
        <w:t>20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"_Toc164149420" </w:instrText>
      </w:r>
      <w:r>
        <w:fldChar w:fldCharType="separate"/>
      </w:r>
      <w:r>
        <w:rPr>
          <w:rStyle w:val="35"/>
        </w:rPr>
        <w:t xml:space="preserve">8.4 </w:t>
      </w:r>
      <w:r>
        <w:rPr>
          <w:rStyle w:val="35"/>
          <w:rFonts w:hint="eastAsia"/>
        </w:rPr>
        <w:t>对与评标活动有关的工作人员的纪律要求</w:t>
      </w:r>
      <w:r>
        <w:tab/>
      </w:r>
      <w:r>
        <w:fldChar w:fldCharType="begin"/>
      </w:r>
      <w:r>
        <w:instrText xml:space="preserve"> PAGEREF _Toc164149420 \h </w:instrText>
      </w:r>
      <w:r>
        <w:fldChar w:fldCharType="separate"/>
      </w:r>
      <w:r>
        <w:t>21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"_Toc164149421" </w:instrText>
      </w:r>
      <w:r>
        <w:fldChar w:fldCharType="separate"/>
      </w:r>
      <w:r>
        <w:rPr>
          <w:rStyle w:val="35"/>
        </w:rPr>
        <w:t xml:space="preserve">8.5 </w:t>
      </w:r>
      <w:r>
        <w:rPr>
          <w:rStyle w:val="35"/>
          <w:rFonts w:hint="eastAsia"/>
        </w:rPr>
        <w:t>投诉</w:t>
      </w:r>
      <w:r>
        <w:tab/>
      </w:r>
      <w:r>
        <w:fldChar w:fldCharType="begin"/>
      </w:r>
      <w:r>
        <w:instrText xml:space="preserve"> PAGEREF _Toc164149421 \h </w:instrText>
      </w:r>
      <w:r>
        <w:fldChar w:fldCharType="separate"/>
      </w:r>
      <w:r>
        <w:t>21</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"_Toc164149422" </w:instrText>
      </w:r>
      <w:r>
        <w:fldChar w:fldCharType="separate"/>
      </w:r>
      <w:r>
        <w:rPr>
          <w:rStyle w:val="35"/>
          <w:rFonts w:hAnsi="方正黑体简体" w:cs="方正黑体简体"/>
          <w:lang w:eastAsia="zh-CN"/>
        </w:rPr>
        <w:t xml:space="preserve">9. </w:t>
      </w:r>
      <w:r>
        <w:rPr>
          <w:rStyle w:val="35"/>
          <w:rFonts w:hint="eastAsia" w:hAnsi="方正黑体简体" w:cs="方正黑体简体"/>
          <w:lang w:eastAsia="zh-CN"/>
        </w:rPr>
        <w:t>是否采用电子招标投标</w:t>
      </w:r>
      <w:r>
        <w:tab/>
      </w:r>
      <w:r>
        <w:fldChar w:fldCharType="begin"/>
      </w:r>
      <w:r>
        <w:instrText xml:space="preserve"> PAGEREF _Toc164149422 \h </w:instrText>
      </w:r>
      <w:r>
        <w:fldChar w:fldCharType="separate"/>
      </w:r>
      <w:r>
        <w:t>21</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"_Toc164149423" </w:instrText>
      </w:r>
      <w:r>
        <w:fldChar w:fldCharType="separate"/>
      </w:r>
      <w:r>
        <w:rPr>
          <w:rStyle w:val="35"/>
          <w:rFonts w:hAnsi="方正黑体简体" w:cs="方正黑体简体"/>
          <w:lang w:eastAsia="zh-CN"/>
        </w:rPr>
        <w:t xml:space="preserve">10. </w:t>
      </w:r>
      <w:r>
        <w:rPr>
          <w:rStyle w:val="35"/>
          <w:rFonts w:hint="eastAsia" w:hAnsi="方正黑体简体" w:cs="方正黑体简体"/>
          <w:lang w:eastAsia="zh-CN"/>
        </w:rPr>
        <w:t>需要补充的其他内容</w:t>
      </w:r>
      <w:r>
        <w:tab/>
      </w:r>
      <w:r>
        <w:fldChar w:fldCharType="begin"/>
      </w:r>
      <w:r>
        <w:instrText xml:space="preserve"> PAGEREF _Toc164149423 \h </w:instrText>
      </w:r>
      <w:r>
        <w:fldChar w:fldCharType="separate"/>
      </w:r>
      <w:r>
        <w:t>21</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"_Toc164149424" </w:instrText>
      </w:r>
      <w:r>
        <w:fldChar w:fldCharType="separate"/>
      </w:r>
      <w:r>
        <w:rPr>
          <w:rStyle w:val="35"/>
          <w:rFonts w:hint="eastAsia"/>
        </w:rPr>
        <w:t>第三章</w:t>
      </w:r>
      <w:r>
        <w:rPr>
          <w:rStyle w:val="35"/>
        </w:rPr>
        <w:t xml:space="preserve">  </w:t>
      </w:r>
      <w:r>
        <w:rPr>
          <w:rStyle w:val="35"/>
          <w:rFonts w:hint="eastAsia"/>
        </w:rPr>
        <w:t>评标办法（综合评估法）</w:t>
      </w:r>
      <w:r>
        <w:tab/>
      </w:r>
      <w:r>
        <w:fldChar w:fldCharType="begin"/>
      </w:r>
      <w:r>
        <w:instrText xml:space="preserve"> PAGEREF _Toc164149424 \h </w:instrText>
      </w:r>
      <w:r>
        <w:fldChar w:fldCharType="separate"/>
      </w:r>
      <w:r>
        <w:t>25</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"_Toc164149425" </w:instrText>
      </w:r>
      <w:r>
        <w:fldChar w:fldCharType="separate"/>
      </w:r>
      <w:r>
        <w:rPr>
          <w:rStyle w:val="35"/>
          <w:rFonts w:hint="eastAsia"/>
          <w:lang w:eastAsia="zh-CN"/>
        </w:rPr>
        <w:t>评标办法前附表</w:t>
      </w:r>
      <w:r>
        <w:tab/>
      </w:r>
      <w:r>
        <w:fldChar w:fldCharType="begin"/>
      </w:r>
      <w:r>
        <w:instrText xml:space="preserve"> PAGEREF _Toc164149425 \h </w:instrText>
      </w:r>
      <w:r>
        <w:fldChar w:fldCharType="separate"/>
      </w:r>
      <w:r>
        <w:t>25</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"_Toc164149426" </w:instrText>
      </w:r>
      <w:r>
        <w:fldChar w:fldCharType="separate"/>
      </w:r>
      <w:r>
        <w:rPr>
          <w:rStyle w:val="35"/>
          <w:rFonts w:hAnsi="方正黑体简体" w:cs="方正黑体简体"/>
          <w:lang w:eastAsia="zh-CN"/>
        </w:rPr>
        <w:t xml:space="preserve">1. </w:t>
      </w:r>
      <w:r>
        <w:rPr>
          <w:rStyle w:val="35"/>
          <w:rFonts w:hint="eastAsia" w:hAnsi="方正黑体简体" w:cs="方正黑体简体"/>
          <w:lang w:eastAsia="zh-CN"/>
        </w:rPr>
        <w:t>评标方法</w:t>
      </w:r>
      <w:r>
        <w:tab/>
      </w:r>
      <w:r>
        <w:fldChar w:fldCharType="begin"/>
      </w:r>
      <w:r>
        <w:instrText xml:space="preserve"> PAGEREF _Toc164149426 \h </w:instrText>
      </w:r>
      <w:r>
        <w:fldChar w:fldCharType="separate"/>
      </w:r>
      <w:r>
        <w:t>26</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"_Toc164149427" </w:instrText>
      </w:r>
      <w:r>
        <w:fldChar w:fldCharType="separate"/>
      </w:r>
      <w:r>
        <w:rPr>
          <w:rStyle w:val="35"/>
          <w:rFonts w:hAnsi="方正黑体简体" w:cs="方正黑体简体"/>
          <w:lang w:eastAsia="zh-CN"/>
        </w:rPr>
        <w:t xml:space="preserve">2. </w:t>
      </w:r>
      <w:r>
        <w:rPr>
          <w:rStyle w:val="35"/>
          <w:rFonts w:hint="eastAsia" w:hAnsi="方正黑体简体" w:cs="方正黑体简体"/>
          <w:lang w:eastAsia="zh-CN"/>
        </w:rPr>
        <w:t>评审标准</w:t>
      </w:r>
      <w:r>
        <w:tab/>
      </w:r>
      <w:r>
        <w:fldChar w:fldCharType="begin"/>
      </w:r>
      <w:r>
        <w:instrText xml:space="preserve"> PAGEREF _Toc164149427 \h </w:instrText>
      </w:r>
      <w:r>
        <w:fldChar w:fldCharType="separate"/>
      </w:r>
      <w:r>
        <w:t>26</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"_Toc164149428" </w:instrText>
      </w:r>
      <w:r>
        <w:fldChar w:fldCharType="separate"/>
      </w:r>
      <w:r>
        <w:rPr>
          <w:rStyle w:val="35"/>
          <w:rFonts w:hAnsi="方正黑体简体" w:cs="方正黑体简体"/>
        </w:rPr>
        <w:t xml:space="preserve">2.1 </w:t>
      </w:r>
      <w:r>
        <w:rPr>
          <w:rStyle w:val="35"/>
          <w:rFonts w:hint="eastAsia" w:hAnsi="方正黑体简体" w:cs="方正黑体简体"/>
        </w:rPr>
        <w:t>初步评审标准</w:t>
      </w:r>
      <w:r>
        <w:tab/>
      </w:r>
      <w:r>
        <w:fldChar w:fldCharType="begin"/>
      </w:r>
      <w:r>
        <w:instrText xml:space="preserve"> PAGEREF _Toc164149428 \h </w:instrText>
      </w:r>
      <w:r>
        <w:fldChar w:fldCharType="separate"/>
      </w:r>
      <w:r>
        <w:t>26</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"_Toc164149429" </w:instrText>
      </w:r>
      <w:r>
        <w:fldChar w:fldCharType="separate"/>
      </w:r>
      <w:r>
        <w:rPr>
          <w:rStyle w:val="35"/>
          <w:rFonts w:hAnsi="方正黑体简体" w:cs="方正黑体简体"/>
        </w:rPr>
        <w:t xml:space="preserve">2.2 </w:t>
      </w:r>
      <w:r>
        <w:rPr>
          <w:rStyle w:val="35"/>
          <w:rFonts w:hint="eastAsia" w:hAnsi="方正黑体简体" w:cs="方正黑体简体"/>
        </w:rPr>
        <w:t>分值构成与评分标准</w:t>
      </w:r>
      <w:r>
        <w:tab/>
      </w:r>
      <w:r>
        <w:fldChar w:fldCharType="begin"/>
      </w:r>
      <w:r>
        <w:instrText xml:space="preserve"> PAGEREF _Toc164149429 \h </w:instrText>
      </w:r>
      <w:r>
        <w:fldChar w:fldCharType="separate"/>
      </w:r>
      <w:r>
        <w:t>26</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"_Toc164149430" </w:instrText>
      </w:r>
      <w:r>
        <w:fldChar w:fldCharType="separate"/>
      </w:r>
      <w:r>
        <w:rPr>
          <w:rStyle w:val="35"/>
          <w:rFonts w:hAnsi="方正黑体简体" w:cs="方正黑体简体"/>
          <w:lang w:eastAsia="zh-CN"/>
        </w:rPr>
        <w:t xml:space="preserve">3. </w:t>
      </w:r>
      <w:r>
        <w:rPr>
          <w:rStyle w:val="35"/>
          <w:rFonts w:hint="eastAsia" w:hAnsi="方正黑体简体" w:cs="方正黑体简体"/>
          <w:lang w:eastAsia="zh-CN"/>
        </w:rPr>
        <w:t>评标程序</w:t>
      </w:r>
      <w:r>
        <w:tab/>
      </w:r>
      <w:r>
        <w:fldChar w:fldCharType="begin"/>
      </w:r>
      <w:r>
        <w:instrText xml:space="preserve"> PAGEREF _Toc164149430 \h </w:instrText>
      </w:r>
      <w:r>
        <w:fldChar w:fldCharType="separate"/>
      </w:r>
      <w:r>
        <w:t>26</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"_Toc164149431" </w:instrText>
      </w:r>
      <w:r>
        <w:fldChar w:fldCharType="separate"/>
      </w:r>
      <w:r>
        <w:rPr>
          <w:rStyle w:val="35"/>
          <w:rFonts w:hAnsi="方正黑体简体" w:cs="方正黑体简体"/>
        </w:rPr>
        <w:t xml:space="preserve">3.1 </w:t>
      </w:r>
      <w:r>
        <w:rPr>
          <w:rStyle w:val="35"/>
          <w:rFonts w:hint="eastAsia" w:hAnsi="方正黑体简体" w:cs="方正黑体简体"/>
        </w:rPr>
        <w:t>初步评审</w:t>
      </w:r>
      <w:r>
        <w:tab/>
      </w:r>
      <w:r>
        <w:fldChar w:fldCharType="begin"/>
      </w:r>
      <w:r>
        <w:instrText xml:space="preserve"> PAGEREF _Toc164149431 \h </w:instrText>
      </w:r>
      <w:r>
        <w:fldChar w:fldCharType="separate"/>
      </w:r>
      <w:r>
        <w:t>26</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"_Toc164149432" </w:instrText>
      </w:r>
      <w:r>
        <w:fldChar w:fldCharType="separate"/>
      </w:r>
      <w:r>
        <w:rPr>
          <w:rStyle w:val="35"/>
          <w:rFonts w:hAnsi="方正黑体简体" w:cs="方正黑体简体"/>
        </w:rPr>
        <w:t xml:space="preserve">3.2 </w:t>
      </w:r>
      <w:r>
        <w:rPr>
          <w:rStyle w:val="35"/>
          <w:rFonts w:hint="eastAsia" w:hAnsi="方正黑体简体" w:cs="方正黑体简体"/>
        </w:rPr>
        <w:t>详细评审</w:t>
      </w:r>
      <w:r>
        <w:tab/>
      </w:r>
      <w:r>
        <w:fldChar w:fldCharType="begin"/>
      </w:r>
      <w:r>
        <w:instrText xml:space="preserve"> PAGEREF _Toc164149432 \h </w:instrText>
      </w:r>
      <w:r>
        <w:fldChar w:fldCharType="separate"/>
      </w:r>
      <w:r>
        <w:t>27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"_Toc164149433" </w:instrText>
      </w:r>
      <w:r>
        <w:fldChar w:fldCharType="separate"/>
      </w:r>
      <w:r>
        <w:rPr>
          <w:rStyle w:val="35"/>
          <w:rFonts w:hAnsi="方正黑体简体" w:cs="方正黑体简体"/>
        </w:rPr>
        <w:t xml:space="preserve">3.3 </w:t>
      </w:r>
      <w:r>
        <w:rPr>
          <w:rStyle w:val="35"/>
          <w:rFonts w:hint="eastAsia" w:hAnsi="方正黑体简体" w:cs="方正黑体简体"/>
        </w:rPr>
        <w:t>投标文件的澄清</w:t>
      </w:r>
      <w:r>
        <w:tab/>
      </w:r>
      <w:r>
        <w:fldChar w:fldCharType="begin"/>
      </w:r>
      <w:r>
        <w:instrText xml:space="preserve"> PAGEREF _Toc164149433 \h </w:instrText>
      </w:r>
      <w:r>
        <w:fldChar w:fldCharType="separate"/>
      </w:r>
      <w:r>
        <w:t>27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"_Toc164149434" </w:instrText>
      </w:r>
      <w:r>
        <w:fldChar w:fldCharType="separate"/>
      </w:r>
      <w:r>
        <w:rPr>
          <w:rStyle w:val="35"/>
          <w:rFonts w:hAnsi="方正黑体简体" w:cs="方正黑体简体"/>
        </w:rPr>
        <w:t xml:space="preserve">3.4 </w:t>
      </w:r>
      <w:r>
        <w:rPr>
          <w:rStyle w:val="35"/>
          <w:rFonts w:hint="eastAsia" w:hAnsi="方正黑体简体" w:cs="方正黑体简体"/>
        </w:rPr>
        <w:t>评标结果</w:t>
      </w:r>
      <w:r>
        <w:tab/>
      </w:r>
      <w:r>
        <w:fldChar w:fldCharType="begin"/>
      </w:r>
      <w:r>
        <w:instrText xml:space="preserve"> PAGEREF _Toc164149434 \h </w:instrText>
      </w:r>
      <w:r>
        <w:fldChar w:fldCharType="separate"/>
      </w:r>
      <w:r>
        <w:t>27</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"_Toc164149435" </w:instrText>
      </w:r>
      <w:r>
        <w:fldChar w:fldCharType="separate"/>
      </w:r>
      <w:r>
        <w:rPr>
          <w:rStyle w:val="35"/>
          <w:rFonts w:hint="eastAsia"/>
        </w:rPr>
        <w:t>第四章</w:t>
      </w:r>
      <w:r>
        <w:rPr>
          <w:rStyle w:val="35"/>
        </w:rPr>
        <w:t xml:space="preserve">  </w:t>
      </w:r>
      <w:r>
        <w:rPr>
          <w:rStyle w:val="35"/>
          <w:rFonts w:hint="eastAsia"/>
        </w:rPr>
        <w:t>合同条款及格式</w:t>
      </w:r>
      <w:r>
        <w:tab/>
      </w:r>
      <w:r>
        <w:fldChar w:fldCharType="begin"/>
      </w:r>
      <w:r>
        <w:instrText xml:space="preserve"> PAGEREF _Toc164149435 \h </w:instrText>
      </w:r>
      <w:r>
        <w:fldChar w:fldCharType="separate"/>
      </w:r>
      <w:r>
        <w:t>30</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"_Toc164149436" </w:instrText>
      </w:r>
      <w:r>
        <w:fldChar w:fldCharType="separate"/>
      </w:r>
      <w:r>
        <w:rPr>
          <w:rStyle w:val="35"/>
          <w:rFonts w:hint="eastAsia"/>
          <w:lang w:eastAsia="zh-CN"/>
        </w:rPr>
        <w:t>第二卷</w:t>
      </w:r>
      <w:r>
        <w:tab/>
      </w:r>
      <w:r>
        <w:fldChar w:fldCharType="begin"/>
      </w:r>
      <w:r>
        <w:instrText xml:space="preserve"> PAGEREF _Toc164149436 \h </w:instrText>
      </w:r>
      <w:r>
        <w:fldChar w:fldCharType="separate"/>
      </w:r>
      <w:r>
        <w:t>31</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"_Toc164149437" </w:instrText>
      </w:r>
      <w:r>
        <w:fldChar w:fldCharType="separate"/>
      </w:r>
      <w:r>
        <w:rPr>
          <w:rStyle w:val="35"/>
          <w:rFonts w:hint="eastAsia"/>
        </w:rPr>
        <w:t>第五章</w:t>
      </w:r>
      <w:r>
        <w:rPr>
          <w:rStyle w:val="35"/>
        </w:rPr>
        <w:t xml:space="preserve">  </w:t>
      </w:r>
      <w:r>
        <w:rPr>
          <w:rStyle w:val="35"/>
          <w:rFonts w:hint="eastAsia"/>
        </w:rPr>
        <w:t>供货要求</w:t>
      </w:r>
      <w:r>
        <w:tab/>
      </w:r>
      <w:r>
        <w:fldChar w:fldCharType="begin"/>
      </w:r>
      <w:r>
        <w:instrText xml:space="preserve"> PAGEREF _Toc164149437 \h </w:instrText>
      </w:r>
      <w:r>
        <w:fldChar w:fldCharType="separate"/>
      </w:r>
      <w:r>
        <w:t>32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"_Toc164149438" </w:instrText>
      </w:r>
      <w:r>
        <w:fldChar w:fldCharType="separate"/>
      </w:r>
      <w:r>
        <w:rPr>
          <w:rStyle w:val="35"/>
          <w:rFonts w:hint="eastAsia" w:ascii="Times New Roman" w:hAnsi="Times New Roman"/>
          <w:lang w:eastAsia="zh-CN"/>
        </w:rPr>
        <w:t>一、项目概况及总体要求</w:t>
      </w:r>
      <w:r>
        <w:tab/>
      </w:r>
      <w:r>
        <w:fldChar w:fldCharType="begin"/>
      </w:r>
      <w:r>
        <w:instrText xml:space="preserve"> PAGEREF _Toc164149438 \h </w:instrText>
      </w:r>
      <w:r>
        <w:fldChar w:fldCharType="separate"/>
      </w:r>
      <w:r>
        <w:t>32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"_Toc164149439" </w:instrText>
      </w:r>
      <w:r>
        <w:fldChar w:fldCharType="separate"/>
      </w:r>
      <w:r>
        <w:rPr>
          <w:rStyle w:val="35"/>
          <w:rFonts w:hint="eastAsia" w:ascii="Times New Roman" w:hAnsi="Times New Roman"/>
          <w:lang w:eastAsia="zh-CN"/>
        </w:rPr>
        <w:t>二、主要技术方案及质量要求</w:t>
      </w:r>
      <w:r>
        <w:tab/>
      </w:r>
      <w:r>
        <w:fldChar w:fldCharType="begin"/>
      </w:r>
      <w:r>
        <w:instrText xml:space="preserve"> PAGEREF _Toc164149439 \h </w:instrText>
      </w:r>
      <w:r>
        <w:fldChar w:fldCharType="separate"/>
      </w:r>
      <w:r>
        <w:t>32</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"_Toc164149440" </w:instrText>
      </w:r>
      <w:r>
        <w:fldChar w:fldCharType="separate"/>
      </w:r>
      <w:r>
        <w:rPr>
          <w:rStyle w:val="35"/>
          <w:rFonts w:hint="eastAsia"/>
        </w:rPr>
        <w:t>第六章 报价要求</w:t>
      </w:r>
      <w:r>
        <w:tab/>
      </w:r>
      <w:r>
        <w:fldChar w:fldCharType="begin"/>
      </w:r>
      <w:r>
        <w:instrText xml:space="preserve"> PAGEREF _Toc164149440 \h </w:instrText>
      </w:r>
      <w:r>
        <w:fldChar w:fldCharType="separate"/>
      </w:r>
      <w:r>
        <w:t>33</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"_Toc164149441" </w:instrText>
      </w:r>
      <w:r>
        <w:fldChar w:fldCharType="separate"/>
      </w:r>
      <w:r>
        <w:rPr>
          <w:rStyle w:val="35"/>
          <w:rFonts w:hint="eastAsia"/>
          <w:lang w:eastAsia="zh-CN"/>
        </w:rPr>
        <w:t>第三卷</w:t>
      </w:r>
      <w:r>
        <w:tab/>
      </w:r>
      <w:r>
        <w:fldChar w:fldCharType="begin"/>
      </w:r>
      <w:r>
        <w:instrText xml:space="preserve"> PAGEREF _Toc164149441 \h </w:instrText>
      </w:r>
      <w:r>
        <w:fldChar w:fldCharType="separate"/>
      </w:r>
      <w:r>
        <w:t>34</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"_Toc164149442" </w:instrText>
      </w:r>
      <w:r>
        <w:fldChar w:fldCharType="separate"/>
      </w:r>
      <w:r>
        <w:rPr>
          <w:rStyle w:val="35"/>
          <w:rFonts w:hint="eastAsia"/>
        </w:rPr>
        <w:t>第七章</w:t>
      </w:r>
      <w:r>
        <w:rPr>
          <w:rStyle w:val="35"/>
        </w:rPr>
        <w:t xml:space="preserve">  </w:t>
      </w:r>
      <w:r>
        <w:rPr>
          <w:rStyle w:val="35"/>
          <w:rFonts w:hint="eastAsia"/>
        </w:rPr>
        <w:t>投标文件格式</w:t>
      </w:r>
      <w:r>
        <w:tab/>
      </w:r>
      <w:r>
        <w:fldChar w:fldCharType="begin"/>
      </w:r>
      <w:r>
        <w:instrText xml:space="preserve"> PAGEREF _Toc164149442 \h </w:instrText>
      </w:r>
      <w:r>
        <w:fldChar w:fldCharType="separate"/>
      </w:r>
      <w:r>
        <w:t>35</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"_Toc164149443" </w:instrText>
      </w:r>
      <w:r>
        <w:fldChar w:fldCharType="separate"/>
      </w:r>
      <w:r>
        <w:rPr>
          <w:rStyle w:val="35"/>
          <w:rFonts w:hint="eastAsia"/>
        </w:rPr>
        <w:t>第八章</w:t>
      </w:r>
      <w:r>
        <w:rPr>
          <w:rStyle w:val="35"/>
        </w:rPr>
        <w:t xml:space="preserve">  </w:t>
      </w:r>
      <w:r>
        <w:rPr>
          <w:rStyle w:val="35"/>
          <w:rFonts w:hint="eastAsia"/>
        </w:rPr>
        <w:t>产品需求一览表</w:t>
      </w:r>
      <w:r>
        <w:tab/>
      </w:r>
      <w:r>
        <w:fldChar w:fldCharType="begin"/>
      </w:r>
      <w:r>
        <w:instrText xml:space="preserve"> PAGEREF _Toc164149443 \h </w:instrText>
      </w:r>
      <w:r>
        <w:fldChar w:fldCharType="separate"/>
      </w:r>
      <w:r>
        <w:t>49</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"_Toc164149444" </w:instrText>
      </w:r>
      <w:r>
        <w:fldChar w:fldCharType="separate"/>
      </w:r>
      <w:r>
        <w:rPr>
          <w:rStyle w:val="35"/>
          <w:rFonts w:hint="eastAsia"/>
        </w:rPr>
        <w:t>第九章</w:t>
      </w:r>
      <w:r>
        <w:rPr>
          <w:rStyle w:val="35"/>
        </w:rPr>
        <w:t xml:space="preserve">  </w:t>
      </w:r>
      <w:r>
        <w:rPr>
          <w:rStyle w:val="35"/>
          <w:rFonts w:hint="eastAsia"/>
        </w:rPr>
        <w:t>附件</w:t>
      </w:r>
      <w:r>
        <w:tab/>
      </w:r>
      <w:r>
        <w:fldChar w:fldCharType="begin"/>
      </w:r>
      <w:r>
        <w:instrText xml:space="preserve"> PAGEREF _Toc164149444 \h </w:instrText>
      </w:r>
      <w:r>
        <w:fldChar w:fldCharType="separate"/>
      </w:r>
      <w:r>
        <w:t>50</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"_Toc164149445"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1-1</w:t>
      </w:r>
      <w:r>
        <w:rPr>
          <w:rStyle w:val="35"/>
          <w:rFonts w:hint="eastAsia" w:ascii="Times New Roman" w:hAnsi="Times New Roman"/>
          <w:lang w:eastAsia="zh-CN"/>
        </w:rPr>
        <w:t>：评标方法及授标原则</w:t>
      </w:r>
      <w:r>
        <w:tab/>
      </w:r>
      <w:r>
        <w:fldChar w:fldCharType="begin"/>
      </w:r>
      <w:r>
        <w:instrText xml:space="preserve"> PAGEREF _Toc164149445 \h </w:instrText>
      </w:r>
      <w:r>
        <w:fldChar w:fldCharType="separate"/>
      </w:r>
      <w:r>
        <w:t>50</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"_Toc164149446"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1-2</w:t>
      </w:r>
      <w:r>
        <w:rPr>
          <w:rStyle w:val="35"/>
          <w:rFonts w:hint="eastAsia" w:ascii="Times New Roman" w:hAnsi="Times New Roman"/>
          <w:lang w:eastAsia="zh-CN"/>
        </w:rPr>
        <w:t>：商务关键条款</w:t>
      </w:r>
      <w:r>
        <w:tab/>
      </w:r>
      <w:r>
        <w:fldChar w:fldCharType="begin"/>
      </w:r>
      <w:r>
        <w:instrText xml:space="preserve"> PAGEREF _Toc164149446 \h </w:instrText>
      </w:r>
      <w:r>
        <w:fldChar w:fldCharType="separate"/>
      </w:r>
      <w:r>
        <w:t>53</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"_Toc164149447"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1-3</w:t>
      </w:r>
      <w:r>
        <w:rPr>
          <w:rStyle w:val="35"/>
          <w:rFonts w:hint="eastAsia" w:ascii="Times New Roman" w:hAnsi="Times New Roman"/>
          <w:lang w:eastAsia="zh-CN"/>
        </w:rPr>
        <w:t>：技术关键条款</w:t>
      </w:r>
      <w:r>
        <w:tab/>
      </w:r>
      <w:r>
        <w:fldChar w:fldCharType="begin"/>
      </w:r>
      <w:r>
        <w:instrText xml:space="preserve"> PAGEREF _Toc164149447 \h </w:instrText>
      </w:r>
      <w:r>
        <w:fldChar w:fldCharType="separate"/>
      </w:r>
      <w:r>
        <w:t>55</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"_Toc164149448"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1-4</w:t>
      </w:r>
      <w:r>
        <w:rPr>
          <w:rStyle w:val="35"/>
          <w:rFonts w:hint="eastAsia" w:ascii="Times New Roman" w:hAnsi="Times New Roman"/>
          <w:lang w:eastAsia="zh-CN"/>
        </w:rPr>
        <w:t>：其他条款</w:t>
      </w:r>
      <w:r>
        <w:tab/>
      </w:r>
      <w:r>
        <w:fldChar w:fldCharType="begin"/>
      </w:r>
      <w:r>
        <w:instrText xml:space="preserve"> PAGEREF _Toc164149448 \h </w:instrText>
      </w:r>
      <w:r>
        <w:fldChar w:fldCharType="separate"/>
      </w:r>
      <w:r>
        <w:t>56</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"_Toc164149449"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1</w:t>
      </w:r>
      <w:r>
        <w:rPr>
          <w:rStyle w:val="35"/>
          <w:rFonts w:hint="eastAsia" w:ascii="Times New Roman" w:hAnsi="Times New Roman"/>
          <w:lang w:eastAsia="zh-CN"/>
        </w:rPr>
        <w:t>：2024年二级物资集中采购06大类钢丝网（JC2024-WⅡ-06-01包）招标项目明细表</w:t>
      </w:r>
      <w:r>
        <w:tab/>
      </w:r>
      <w:r>
        <w:fldChar w:fldCharType="begin"/>
      </w:r>
      <w:r>
        <w:instrText xml:space="preserve"> PAGEREF _Toc164149449 \h </w:instrText>
      </w:r>
      <w:r>
        <w:fldChar w:fldCharType="separate"/>
      </w:r>
      <w:r>
        <w:t>58</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"_Toc164149450"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2</w:t>
      </w:r>
      <w:r>
        <w:rPr>
          <w:rStyle w:val="35"/>
          <w:rFonts w:hint="eastAsia" w:ascii="Times New Roman" w:hAnsi="Times New Roman"/>
          <w:lang w:eastAsia="zh-CN"/>
        </w:rPr>
        <w:t>：2024年二级物资集中采购06大类钢丝网（JC2024-WⅡ-06-01包）招标项目投标报价表</w:t>
      </w:r>
      <w:r>
        <w:tab/>
      </w:r>
      <w:r>
        <w:fldChar w:fldCharType="begin"/>
      </w:r>
      <w:r>
        <w:instrText xml:space="preserve"> PAGEREF _Toc164149450 \h </w:instrText>
      </w:r>
      <w:r>
        <w:fldChar w:fldCharType="separate"/>
      </w:r>
      <w:r>
        <w:t>58</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"_Toc164149451"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3</w:t>
      </w:r>
      <w:r>
        <w:rPr>
          <w:rStyle w:val="35"/>
          <w:rFonts w:hint="eastAsia" w:ascii="Times New Roman" w:hAnsi="Times New Roman"/>
          <w:lang w:eastAsia="zh-CN"/>
        </w:rPr>
        <w:t>：2024年二级物资集中采购06大类钢丝网（JC2024-WⅡ-06-01包）招标最高限价表</w:t>
      </w:r>
      <w:r>
        <w:tab/>
      </w:r>
      <w:r>
        <w:fldChar w:fldCharType="begin"/>
      </w:r>
      <w:r>
        <w:instrText xml:space="preserve"> PAGEREF _Toc164149451 \h </w:instrText>
      </w:r>
      <w:r>
        <w:fldChar w:fldCharType="separate"/>
      </w:r>
      <w:r>
        <w:t>58</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"_Toc164149452"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4</w:t>
      </w:r>
      <w:r>
        <w:rPr>
          <w:rStyle w:val="35"/>
          <w:rFonts w:hint="eastAsia" w:ascii="Times New Roman" w:hAnsi="Times New Roman"/>
          <w:lang w:eastAsia="zh-CN"/>
        </w:rPr>
        <w:t>：2024年二级物资集中采购06大类钢丝网（JC2024-WⅡ-06-01包）招标技术文件</w:t>
      </w:r>
      <w:r>
        <w:tab/>
      </w:r>
      <w:r>
        <w:fldChar w:fldCharType="begin"/>
      </w:r>
      <w:r>
        <w:instrText xml:space="preserve"> PAGEREF _Toc164149452 \h </w:instrText>
      </w:r>
      <w:r>
        <w:fldChar w:fldCharType="separate"/>
      </w:r>
      <w:r>
        <w:t>58</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"_Toc164149453"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5</w:t>
      </w:r>
      <w:r>
        <w:rPr>
          <w:rStyle w:val="35"/>
          <w:rFonts w:hint="eastAsia" w:ascii="Times New Roman" w:hAnsi="Times New Roman"/>
          <w:lang w:eastAsia="zh-CN"/>
        </w:rPr>
        <w:t>：2024年二级物资集中采购06大类钢丝网（JC2024-WⅡ-06-01包）招标项目综合评分细则</w:t>
      </w:r>
      <w:r>
        <w:tab/>
      </w:r>
      <w:r>
        <w:fldChar w:fldCharType="begin"/>
      </w:r>
      <w:r>
        <w:instrText xml:space="preserve"> PAGEREF _Toc164149453 \h </w:instrText>
      </w:r>
      <w:r>
        <w:fldChar w:fldCharType="separate"/>
      </w:r>
      <w:r>
        <w:t>58</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"_Toc164149454"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6</w:t>
      </w:r>
      <w:r>
        <w:rPr>
          <w:rStyle w:val="35"/>
          <w:rFonts w:hint="eastAsia" w:ascii="Times New Roman" w:hAnsi="Times New Roman"/>
          <w:lang w:eastAsia="zh-CN"/>
        </w:rPr>
        <w:t>：合规承诺书</w:t>
      </w:r>
      <w:r>
        <w:tab/>
      </w:r>
      <w:r>
        <w:fldChar w:fldCharType="begin"/>
      </w:r>
      <w:r>
        <w:instrText xml:space="preserve"> PAGEREF _Toc164149454 \h </w:instrText>
      </w:r>
      <w:r>
        <w:fldChar w:fldCharType="separate"/>
      </w:r>
      <w:r>
        <w:t>58</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"_Toc164149455"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7</w:t>
      </w:r>
      <w:r>
        <w:rPr>
          <w:rStyle w:val="35"/>
          <w:rFonts w:hint="eastAsia" w:ascii="Times New Roman" w:hAnsi="Times New Roman"/>
          <w:lang w:eastAsia="zh-CN"/>
        </w:rPr>
        <w:t>：投标人自律守则</w:t>
      </w:r>
      <w:r>
        <w:tab/>
      </w:r>
      <w:r>
        <w:fldChar w:fldCharType="begin"/>
      </w:r>
      <w:r>
        <w:instrText xml:space="preserve"> PAGEREF _Toc164149455 \h </w:instrText>
      </w:r>
      <w:r>
        <w:fldChar w:fldCharType="separate"/>
      </w:r>
      <w:r>
        <w:t>58</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"_Toc164149456"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8</w:t>
      </w:r>
      <w:r>
        <w:rPr>
          <w:rStyle w:val="35"/>
          <w:rFonts w:hint="eastAsia" w:ascii="Times New Roman" w:hAnsi="Times New Roman"/>
          <w:lang w:eastAsia="zh-CN"/>
        </w:rPr>
        <w:t>：销售业绩统计表</w:t>
      </w:r>
      <w:r>
        <w:tab/>
      </w:r>
      <w:r>
        <w:fldChar w:fldCharType="begin"/>
      </w:r>
      <w:r>
        <w:instrText xml:space="preserve"> PAGEREF _Toc164149456 \h </w:instrText>
      </w:r>
      <w:r>
        <w:fldChar w:fldCharType="separate"/>
      </w:r>
      <w:r>
        <w:t>58</w:t>
      </w:r>
      <w:r>
        <w:fldChar w:fldCharType="end"/>
      </w:r>
      <w:r>
        <w:fldChar w:fldCharType="end"/>
      </w:r>
    </w:p>
    <w:p>
      <w:pPr>
        <w:ind w:firstLine="420"/>
        <w:rPr>
          <w:rFonts w:ascii="Times New Roman" w:hAnsi="Times New Roman"/>
          <w:szCs w:val="21"/>
          <w:lang w:eastAsia="zh-CN"/>
        </w:rPr>
        <w:sectPr>
          <w:headerReference r:id="rId9" w:type="default"/>
          <w:footerReference r:id="rId10" w:type="default"/>
          <w:pgSz w:w="11907" w:h="16840"/>
          <w:pgMar w:top="1474" w:right="1474" w:bottom="1531" w:left="1474" w:header="720" w:footer="720" w:gutter="397"/>
          <w:cols w:space="720" w:num="1"/>
          <w:docGrid w:linePitch="317" w:charSpace="0"/>
        </w:sectPr>
      </w:pPr>
      <w:r>
        <w:rPr>
          <w:rFonts w:hint="eastAsia" w:cs="宋体"/>
          <w:szCs w:val="21"/>
        </w:rPr>
        <w:fldChar w:fldCharType="end"/>
      </w:r>
    </w:p>
    <w:bookmarkEnd w:id="3"/>
    <w:bookmarkEnd w:id="4"/>
    <w:p>
      <w:pPr>
        <w:pStyle w:val="65"/>
        <w:spacing w:before="120" w:beforeLines="0"/>
        <w:ind w:firstLine="384"/>
        <w:jc w:val="left"/>
        <w:rPr>
          <w:lang w:eastAsia="zh-CN"/>
        </w:rPr>
      </w:pPr>
    </w:p>
    <w:p>
      <w:pPr>
        <w:pStyle w:val="65"/>
        <w:spacing w:before="120" w:beforeLines="0"/>
        <w:ind w:firstLine="384"/>
        <w:jc w:val="left"/>
        <w:rPr>
          <w:lang w:eastAsia="zh-CN"/>
        </w:rPr>
      </w:pPr>
    </w:p>
    <w:p>
      <w:pPr>
        <w:pStyle w:val="65"/>
        <w:spacing w:before="120"/>
        <w:rPr>
          <w:lang w:eastAsia="zh-CN"/>
        </w:rPr>
      </w:pPr>
      <w:bookmarkStart w:id="5" w:name="_Toc164149357"/>
      <w:r>
        <w:rPr>
          <w:rFonts w:hint="eastAsia"/>
          <w:lang w:eastAsia="zh-CN"/>
        </w:rPr>
        <w:t>第一卷</w:t>
      </w:r>
      <w:bookmarkEnd w:id="5"/>
    </w:p>
    <w:p>
      <w:pPr>
        <w:pStyle w:val="65"/>
        <w:spacing w:before="120"/>
        <w:rPr>
          <w:rFonts w:hAnsi="宋体" w:cs="Times New Roman"/>
          <w:b w:val="0"/>
          <w:bCs w:val="0"/>
          <w:spacing w:val="6"/>
          <w:sz w:val="36"/>
          <w:szCs w:val="36"/>
          <w:lang w:eastAsia="zh-CN"/>
        </w:rPr>
      </w:pPr>
    </w:p>
    <w:p>
      <w:pPr>
        <w:pStyle w:val="65"/>
        <w:spacing w:before="120"/>
        <w:rPr>
          <w:rFonts w:hAnsi="宋体" w:cs="Times New Roman"/>
          <w:b w:val="0"/>
          <w:bCs w:val="0"/>
          <w:spacing w:val="6"/>
          <w:sz w:val="36"/>
          <w:szCs w:val="36"/>
          <w:lang w:eastAsia="zh-CN"/>
        </w:rPr>
      </w:pPr>
    </w:p>
    <w:p>
      <w:pPr>
        <w:ind w:firstLine="0" w:firstLineChars="0"/>
        <w:jc w:val="center"/>
        <w:rPr>
          <w:rFonts w:ascii="方正黑体简体" w:eastAsia="方正黑体简体"/>
          <w:sz w:val="36"/>
          <w:szCs w:val="36"/>
          <w:lang w:eastAsia="zh-CN"/>
        </w:rPr>
        <w:sectPr>
          <w:footerReference r:id="rId11" w:type="default"/>
          <w:pgSz w:w="11907" w:h="16840"/>
          <w:pgMar w:top="1474" w:right="1474" w:bottom="1531" w:left="1474" w:header="720" w:footer="720" w:gutter="397"/>
          <w:pgNumType w:start="1"/>
          <w:cols w:space="720" w:num="1"/>
          <w:docGrid w:linePitch="317" w:charSpace="0"/>
        </w:sectPr>
      </w:pPr>
      <w:r>
        <w:rPr>
          <w:rFonts w:hint="eastAsia" w:ascii="方正黑体简体" w:eastAsia="方正黑体简体"/>
          <w:sz w:val="36"/>
          <w:szCs w:val="36"/>
          <w:lang w:eastAsia="zh-CN"/>
        </w:rPr>
        <w:br w:type="textWrapping"/>
      </w:r>
      <w:bookmarkStart w:id="6" w:name="_Toc530144918"/>
      <w:bookmarkStart w:id="7" w:name="_Toc11609381"/>
    </w:p>
    <w:p>
      <w:pPr>
        <w:pStyle w:val="50"/>
        <w:ind w:left="862"/>
      </w:pPr>
      <w:bookmarkStart w:id="8" w:name="_Toc164149358"/>
      <w:r>
        <w:rPr>
          <w:rFonts w:hint="eastAsia"/>
        </w:rPr>
        <w:t>第一章  招标公告</w:t>
      </w:r>
      <w:bookmarkEnd w:id="6"/>
      <w:bookmarkEnd w:id="7"/>
      <w:bookmarkEnd w:id="8"/>
    </w:p>
    <w:p>
      <w:pPr>
        <w:pStyle w:val="63"/>
        <w:ind w:firstLine="0" w:firstLineChars="0"/>
        <w:jc w:val="center"/>
        <w:rPr>
          <w:rFonts w:hint="eastAsia" w:ascii="黑体" w:eastAsia="黑体"/>
          <w:sz w:val="28"/>
          <w:szCs w:val="28"/>
          <w:lang w:eastAsia="zh-CN"/>
        </w:rPr>
      </w:pPr>
      <w:r>
        <w:rPr>
          <w:rFonts w:hint="eastAsia" w:ascii="黑体" w:eastAsia="黑体"/>
          <w:sz w:val="28"/>
          <w:szCs w:val="28"/>
          <w:lang w:eastAsia="zh-CN"/>
        </w:rPr>
        <w:t>2024年二级物资集中采购06大类钢丝网（JC2024-WⅡ-06-01包）</w:t>
      </w:r>
    </w:p>
    <w:p>
      <w:pPr>
        <w:pStyle w:val="63"/>
        <w:ind w:firstLine="0" w:firstLineChars="0"/>
        <w:jc w:val="center"/>
      </w:pPr>
      <w:r>
        <w:t>招标公告</w:t>
      </w:r>
    </w:p>
    <w:p>
      <w:pPr>
        <w:pStyle w:val="63"/>
        <w:ind w:firstLine="1134" w:firstLineChars="450"/>
        <w:jc w:val="right"/>
        <w:rPr>
          <w:sz w:val="24"/>
          <w:szCs w:val="24"/>
        </w:rPr>
      </w:pPr>
      <w:r>
        <w:rPr>
          <w:rFonts w:hint="eastAsia"/>
          <w:sz w:val="24"/>
          <w:szCs w:val="24"/>
        </w:rPr>
        <w:t>招标编号：</w:t>
      </w:r>
      <w:r>
        <w:rPr>
          <w:rFonts w:hint="eastAsia"/>
          <w:sz w:val="24"/>
          <w:szCs w:val="24"/>
          <w:lang w:val="zh-CN"/>
        </w:rPr>
        <w:t>LHZB1-2024-WJ103</w:t>
      </w:r>
    </w:p>
    <w:bookmarkEnd w:id="0"/>
    <w:bookmarkEnd w:id="1"/>
    <w:bookmarkEnd w:id="2"/>
    <w:p>
      <w:pPr>
        <w:pStyle w:val="73"/>
        <w:rPr>
          <w:lang w:eastAsia="zh-CN"/>
        </w:rPr>
      </w:pPr>
      <w:bookmarkStart w:id="9" w:name="_Toc11609382"/>
      <w:bookmarkStart w:id="10" w:name="_Toc530144919"/>
      <w:bookmarkStart w:id="11" w:name="_Toc65155550"/>
      <w:bookmarkStart w:id="12" w:name="_Toc16609890"/>
      <w:bookmarkStart w:id="13" w:name="_Toc164149359"/>
      <w:bookmarkStart w:id="14" w:name="_Toc11609403"/>
      <w:r>
        <w:rPr>
          <w:lang w:eastAsia="zh-CN"/>
        </w:rPr>
        <w:t>1. 招标条件</w:t>
      </w:r>
      <w:bookmarkEnd w:id="9"/>
      <w:bookmarkEnd w:id="10"/>
      <w:bookmarkEnd w:id="11"/>
      <w:bookmarkEnd w:id="12"/>
      <w:bookmarkEnd w:id="13"/>
    </w:p>
    <w:p>
      <w:pPr>
        <w:pStyle w:val="107"/>
        <w:ind w:firstLine="444"/>
        <w:rPr>
          <w:rFonts w:ascii="宋体" w:hAnsi="宋体"/>
          <w:lang w:eastAsia="zh-CN"/>
        </w:rPr>
      </w:pPr>
      <w:r>
        <w:rPr>
          <w:lang w:eastAsia="zh-CN"/>
        </w:rPr>
        <w:t>本招标项目</w:t>
      </w:r>
      <w:r>
        <w:rPr>
          <w:rFonts w:hint="eastAsia" w:ascii="宋体" w:hAnsi="宋体"/>
          <w:lang w:eastAsia="zh-CN"/>
        </w:rPr>
        <w:t>已按要求履行了相关报批及备案等手续，资金已落实，具备招标条件，现对其进行公开招标</w:t>
      </w:r>
      <w:r>
        <w:rPr>
          <w:rFonts w:ascii="宋体" w:hAnsi="宋体"/>
          <w:lang w:eastAsia="zh-CN"/>
        </w:rPr>
        <w:t>。</w:t>
      </w:r>
    </w:p>
    <w:p>
      <w:pPr>
        <w:pStyle w:val="73"/>
        <w:rPr>
          <w:lang w:eastAsia="zh-CN"/>
        </w:rPr>
      </w:pPr>
      <w:bookmarkStart w:id="15" w:name="_Toc11609383"/>
      <w:bookmarkStart w:id="16" w:name="_Toc530144920"/>
      <w:bookmarkStart w:id="17" w:name="_Toc16609891"/>
      <w:bookmarkStart w:id="18" w:name="_Toc65155551"/>
      <w:bookmarkStart w:id="19" w:name="_Toc164149360"/>
      <w:r>
        <w:rPr>
          <w:lang w:eastAsia="zh-CN"/>
        </w:rPr>
        <w:t>2. 项目概况与</w:t>
      </w:r>
      <w:r>
        <w:rPr>
          <w:rFonts w:hint="eastAsia"/>
          <w:lang w:eastAsia="zh-CN"/>
        </w:rPr>
        <w:t>招标范围</w:t>
      </w:r>
      <w:bookmarkEnd w:id="15"/>
      <w:bookmarkEnd w:id="16"/>
      <w:bookmarkEnd w:id="17"/>
      <w:bookmarkEnd w:id="18"/>
      <w:bookmarkEnd w:id="19"/>
    </w:p>
    <w:p>
      <w:pPr>
        <w:pStyle w:val="107"/>
        <w:ind w:firstLine="444"/>
        <w:rPr>
          <w:lang w:eastAsia="zh-CN"/>
        </w:rPr>
      </w:pPr>
      <w:bookmarkStart w:id="20" w:name="_Toc530144921"/>
      <w:bookmarkStart w:id="21" w:name="_Toc11609384"/>
      <w:r>
        <w:rPr>
          <w:rFonts w:hint="eastAsia"/>
          <w:lang w:eastAsia="zh-CN"/>
        </w:rPr>
        <w:t>2.</w:t>
      </w:r>
      <w:r>
        <w:rPr>
          <w:lang w:eastAsia="zh-CN"/>
        </w:rPr>
        <w:t>1</w:t>
      </w:r>
      <w:r>
        <w:rPr>
          <w:rFonts w:hint="eastAsia"/>
          <w:lang w:eastAsia="zh-CN"/>
        </w:rPr>
        <w:t>采购项目名称：2024年二级物资集中采购06大类钢丝网（JC2024-WⅡ-06-01包）招标项目。</w:t>
      </w:r>
    </w:p>
    <w:p>
      <w:pPr>
        <w:pStyle w:val="107"/>
        <w:ind w:firstLine="444"/>
        <w:rPr>
          <w:rFonts w:hint="eastAsia"/>
          <w:lang w:eastAsia="zh-CN"/>
        </w:rPr>
      </w:pPr>
      <w:r>
        <w:rPr>
          <w:rFonts w:hint="eastAsia"/>
          <w:lang w:eastAsia="zh-CN"/>
        </w:rPr>
        <w:t>2.</w:t>
      </w:r>
      <w:r>
        <w:rPr>
          <w:lang w:eastAsia="zh-CN"/>
        </w:rPr>
        <w:t>2</w:t>
      </w:r>
      <w:r>
        <w:rPr>
          <w:rFonts w:hint="eastAsia"/>
          <w:lang w:eastAsia="zh-CN"/>
        </w:rPr>
        <w:t>种类及规模：本包拟集中采购06大类钢丝网物资等，共计11项，2022年实际采购额0.5万元，2023年实际采购额150万元。</w:t>
      </w:r>
    </w:p>
    <w:p>
      <w:pPr>
        <w:pStyle w:val="107"/>
        <w:ind w:firstLine="444"/>
        <w:rPr>
          <w:rFonts w:hint="eastAsia"/>
          <w:lang w:eastAsia="zh-CN"/>
        </w:rPr>
      </w:pPr>
      <w:r>
        <w:rPr>
          <w:rFonts w:hint="eastAsia"/>
          <w:lang w:eastAsia="zh-CN"/>
        </w:rPr>
        <w:t>2.</w:t>
      </w:r>
      <w:r>
        <w:rPr>
          <w:lang w:eastAsia="zh-CN"/>
        </w:rPr>
        <w:t>3</w:t>
      </w:r>
      <w:r>
        <w:rPr>
          <w:rFonts w:hint="eastAsia"/>
          <w:lang w:eastAsia="zh-CN"/>
        </w:rPr>
        <w:t>产品使用功能及技术特点分析：本包别物资包括钢丝网都是通用产品，常用物资。辽河油田公司对此类产品的需求量不大。</w:t>
      </w:r>
    </w:p>
    <w:p>
      <w:pPr>
        <w:pStyle w:val="107"/>
        <w:ind w:firstLine="444"/>
        <w:rPr>
          <w:lang w:eastAsia="zh-CN"/>
        </w:rPr>
      </w:pPr>
      <w:r>
        <w:rPr>
          <w:rFonts w:hint="eastAsia"/>
          <w:lang w:eastAsia="zh-CN"/>
        </w:rPr>
        <w:t>2.</w:t>
      </w:r>
      <w:r>
        <w:rPr>
          <w:lang w:eastAsia="zh-CN"/>
        </w:rPr>
        <w:t>4</w:t>
      </w:r>
      <w:r>
        <w:rPr>
          <w:rFonts w:hint="eastAsia"/>
          <w:lang w:eastAsia="zh-CN"/>
        </w:rPr>
        <w:t>采购方法：定商定价不定量框架协议采购。</w:t>
      </w:r>
    </w:p>
    <w:p>
      <w:pPr>
        <w:pStyle w:val="107"/>
        <w:ind w:firstLine="444"/>
        <w:rPr>
          <w:lang w:eastAsia="zh-CN"/>
        </w:rPr>
      </w:pPr>
      <w:r>
        <w:rPr>
          <w:rFonts w:hint="eastAsia"/>
          <w:lang w:eastAsia="zh-CN"/>
        </w:rPr>
        <w:t>2.</w:t>
      </w:r>
      <w:r>
        <w:rPr>
          <w:rFonts w:hint="eastAsia"/>
          <w:lang w:val="en-US" w:eastAsia="zh-CN"/>
        </w:rPr>
        <w:t>5</w:t>
      </w:r>
      <w:r>
        <w:rPr>
          <w:rFonts w:hint="eastAsia"/>
          <w:lang w:eastAsia="zh-CN"/>
        </w:rPr>
        <w:t>技术标准：相关产品标准详见附件</w:t>
      </w:r>
      <w:r>
        <w:rPr>
          <w:rFonts w:hint="eastAsia"/>
          <w:lang w:val="en-US" w:eastAsia="zh-CN"/>
        </w:rPr>
        <w:t>4</w:t>
      </w:r>
      <w:r>
        <w:rPr>
          <w:rFonts w:hint="eastAsia"/>
          <w:lang w:eastAsia="zh-CN"/>
        </w:rPr>
        <w:t>。</w:t>
      </w:r>
    </w:p>
    <w:p>
      <w:pPr>
        <w:pStyle w:val="107"/>
        <w:ind w:firstLine="444"/>
        <w:rPr>
          <w:lang w:eastAsia="zh-CN"/>
        </w:rPr>
      </w:pPr>
      <w:r>
        <w:rPr>
          <w:rFonts w:hint="eastAsia"/>
          <w:lang w:eastAsia="zh-CN"/>
        </w:rPr>
        <w:t>2.</w:t>
      </w:r>
      <w:r>
        <w:rPr>
          <w:lang w:eastAsia="zh-CN"/>
        </w:rPr>
        <w:t>6</w:t>
      </w:r>
      <w:r>
        <w:rPr>
          <w:rFonts w:hint="eastAsia"/>
          <w:lang w:eastAsia="zh-CN"/>
        </w:rPr>
        <w:t>质量要求：符合产品执行标准的相关要求。</w:t>
      </w:r>
    </w:p>
    <w:p>
      <w:pPr>
        <w:pStyle w:val="107"/>
        <w:ind w:firstLine="444"/>
        <w:rPr>
          <w:rFonts w:hint="eastAsia"/>
          <w:lang w:eastAsia="zh-CN"/>
        </w:rPr>
      </w:pPr>
      <w:r>
        <w:rPr>
          <w:rFonts w:hint="eastAsia"/>
          <w:lang w:eastAsia="zh-CN"/>
        </w:rPr>
        <w:t>2.</w:t>
      </w:r>
      <w:r>
        <w:rPr>
          <w:lang w:eastAsia="zh-CN"/>
        </w:rPr>
        <w:t>7</w:t>
      </w:r>
      <w:r>
        <w:rPr>
          <w:rFonts w:hint="eastAsia"/>
          <w:lang w:eastAsia="zh-CN"/>
        </w:rPr>
        <w:t>交货地点：物资公司各储运公司、区域物资供应中心（合同中约定的其他地点，其范围不超出辽河油田区域）。</w:t>
      </w:r>
    </w:p>
    <w:p>
      <w:pPr>
        <w:pStyle w:val="107"/>
        <w:ind w:firstLine="444"/>
        <w:rPr>
          <w:lang w:eastAsia="zh-CN"/>
        </w:rPr>
      </w:pPr>
      <w:r>
        <w:rPr>
          <w:rFonts w:hint="eastAsia"/>
          <w:lang w:eastAsia="zh-CN"/>
        </w:rPr>
        <w:t>2.</w:t>
      </w:r>
      <w:r>
        <w:rPr>
          <w:lang w:eastAsia="zh-CN"/>
        </w:rPr>
        <w:t>8</w:t>
      </w:r>
      <w:r>
        <w:rPr>
          <w:rFonts w:hint="eastAsia"/>
          <w:lang w:eastAsia="zh-CN"/>
        </w:rPr>
        <w:t>交货期：按指定时间(分批)送达。</w:t>
      </w:r>
    </w:p>
    <w:p>
      <w:pPr>
        <w:pStyle w:val="107"/>
        <w:ind w:firstLine="444"/>
        <w:rPr>
          <w:lang w:eastAsia="zh-CN"/>
        </w:rPr>
      </w:pPr>
      <w:r>
        <w:rPr>
          <w:rFonts w:hint="eastAsia"/>
          <w:lang w:eastAsia="zh-CN"/>
        </w:rPr>
        <w:t>2.</w:t>
      </w:r>
      <w:r>
        <w:rPr>
          <w:lang w:eastAsia="zh-CN"/>
        </w:rPr>
        <w:t>9</w:t>
      </w:r>
      <w:r>
        <w:rPr>
          <w:rFonts w:hint="eastAsia"/>
          <w:lang w:eastAsia="zh-CN"/>
        </w:rPr>
        <w:t>服务要求：中标人按合同要求送货后，应提供相应的技术服务，包括产品的正确使用及现场提出的相关服务等内容。</w:t>
      </w:r>
    </w:p>
    <w:p>
      <w:pPr>
        <w:pStyle w:val="107"/>
        <w:ind w:firstLine="444"/>
        <w:rPr>
          <w:rFonts w:hint="eastAsia"/>
          <w:lang w:eastAsia="zh-CN"/>
        </w:rPr>
      </w:pPr>
      <w:r>
        <w:rPr>
          <w:rFonts w:hint="eastAsia"/>
          <w:lang w:eastAsia="zh-CN"/>
        </w:rPr>
        <w:t>2.</w:t>
      </w:r>
      <w:r>
        <w:rPr>
          <w:lang w:eastAsia="zh-CN"/>
        </w:rPr>
        <w:t>10</w:t>
      </w:r>
      <w:r>
        <w:rPr>
          <w:rFonts w:hint="eastAsia"/>
          <w:lang w:eastAsia="zh-CN"/>
        </w:rPr>
        <w:t>计价方式：综合到货含税价（含货款、13%增值税、运费、包装物使用费、装卸车费及其他杂费），其中：</w:t>
      </w:r>
    </w:p>
    <w:p>
      <w:pPr>
        <w:pStyle w:val="107"/>
        <w:ind w:firstLine="444"/>
        <w:rPr>
          <w:rFonts w:hint="eastAsia"/>
          <w:lang w:eastAsia="zh-CN"/>
        </w:rPr>
      </w:pPr>
      <w:r>
        <w:rPr>
          <w:rFonts w:hint="eastAsia"/>
          <w:lang w:eastAsia="zh-CN"/>
        </w:rPr>
        <w:t>①投标人增值税率非13%时，投标人投标报价表中本包别物资必须填写实际税率，评标时评标价格按13%税率折算；</w:t>
      </w:r>
    </w:p>
    <w:p>
      <w:pPr>
        <w:pStyle w:val="107"/>
        <w:ind w:firstLine="444"/>
        <w:rPr>
          <w:rFonts w:hint="eastAsia"/>
          <w:lang w:eastAsia="zh-CN"/>
        </w:rPr>
      </w:pPr>
      <w:r>
        <w:rPr>
          <w:rFonts w:hint="eastAsia"/>
          <w:lang w:eastAsia="zh-CN"/>
        </w:rPr>
        <w:t>②包装物使用费是指中标人免费提供包装物，货物完成交付后，包装物由中标人回收，期间发生的所有费用；</w:t>
      </w:r>
    </w:p>
    <w:p>
      <w:pPr>
        <w:pStyle w:val="107"/>
        <w:ind w:firstLine="444"/>
        <w:rPr>
          <w:lang w:eastAsia="zh-CN"/>
        </w:rPr>
      </w:pPr>
      <w:r>
        <w:rPr>
          <w:rFonts w:hint="eastAsia"/>
          <w:lang w:eastAsia="zh-CN"/>
        </w:rPr>
        <w:t>③运费包括由中标人发货地点运达至合同约定指定地点的费用。</w:t>
      </w:r>
    </w:p>
    <w:p>
      <w:pPr>
        <w:pStyle w:val="73"/>
        <w:rPr>
          <w:lang w:eastAsia="zh-CN"/>
        </w:rPr>
      </w:pPr>
      <w:bookmarkStart w:id="22" w:name="_Toc16609892"/>
      <w:bookmarkStart w:id="23" w:name="_Toc65155552"/>
      <w:bookmarkStart w:id="24" w:name="_Toc164149361"/>
      <w:r>
        <w:rPr>
          <w:lang w:eastAsia="zh-CN"/>
        </w:rPr>
        <w:t>3. 投标人资格要求</w:t>
      </w:r>
      <w:bookmarkEnd w:id="20"/>
      <w:bookmarkEnd w:id="21"/>
      <w:bookmarkEnd w:id="22"/>
      <w:bookmarkEnd w:id="23"/>
      <w:bookmarkEnd w:id="24"/>
    </w:p>
    <w:p>
      <w:pPr>
        <w:ind w:firstLine="444"/>
        <w:rPr>
          <w:rFonts w:hint="eastAsia"/>
          <w:lang w:eastAsia="zh-CN"/>
        </w:rPr>
      </w:pPr>
      <w:bookmarkStart w:id="25" w:name="_Toc16609893"/>
      <w:bookmarkStart w:id="26" w:name="_Toc65155553"/>
      <w:bookmarkStart w:id="27" w:name="_Toc11609385"/>
      <w:bookmarkStart w:id="28" w:name="_Toc530144922"/>
      <w:r>
        <w:rPr>
          <w:rFonts w:hint="eastAsia"/>
          <w:lang w:eastAsia="zh-CN"/>
        </w:rPr>
        <w:t>3.</w:t>
      </w:r>
      <w:r>
        <w:rPr>
          <w:lang w:eastAsia="zh-CN"/>
        </w:rPr>
        <w:t>1</w:t>
      </w:r>
      <w:r>
        <w:rPr>
          <w:rFonts w:hint="eastAsia"/>
          <w:lang w:eastAsia="zh-CN"/>
        </w:rPr>
        <w:t>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pPr>
        <w:ind w:firstLine="444"/>
        <w:rPr>
          <w:rFonts w:hint="eastAsia"/>
          <w:lang w:eastAsia="zh-CN"/>
        </w:rPr>
      </w:pPr>
      <w:r>
        <w:rPr>
          <w:rFonts w:hint="eastAsia"/>
          <w:lang w:eastAsia="zh-CN"/>
        </w:rPr>
        <w:t>3.</w:t>
      </w:r>
      <w:r>
        <w:rPr>
          <w:lang w:eastAsia="zh-CN"/>
        </w:rPr>
        <w:t>2</w:t>
      </w:r>
      <w:r>
        <w:rPr>
          <w:rFonts w:hint="eastAsia"/>
          <w:lang w:eastAsia="zh-CN"/>
        </w:rPr>
        <w:t>未被集团公司、油田公司列入供应商黑名单。</w:t>
      </w:r>
    </w:p>
    <w:p>
      <w:pPr>
        <w:ind w:firstLine="444"/>
        <w:rPr>
          <w:rFonts w:hint="eastAsia"/>
          <w:lang w:eastAsia="zh-CN"/>
        </w:rPr>
      </w:pPr>
      <w:r>
        <w:rPr>
          <w:rFonts w:hint="eastAsia"/>
          <w:lang w:eastAsia="zh-CN"/>
        </w:rPr>
        <w:t>3.</w:t>
      </w:r>
      <w:r>
        <w:rPr>
          <w:lang w:eastAsia="zh-CN"/>
        </w:rPr>
        <w:t>3</w:t>
      </w:r>
      <w:r>
        <w:rPr>
          <w:rFonts w:hint="eastAsia"/>
          <w:lang w:eastAsia="zh-CN"/>
        </w:rPr>
        <w:t>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pPr>
        <w:ind w:firstLine="444"/>
        <w:rPr>
          <w:rFonts w:hint="eastAsia"/>
          <w:lang w:eastAsia="zh-CN"/>
        </w:rPr>
      </w:pPr>
      <w:r>
        <w:rPr>
          <w:rFonts w:hint="eastAsia"/>
          <w:lang w:eastAsia="zh-CN"/>
        </w:rPr>
        <w:t>3.</w:t>
      </w:r>
      <w:r>
        <w:rPr>
          <w:lang w:eastAsia="zh-CN"/>
        </w:rPr>
        <w:t>4</w:t>
      </w:r>
      <w:r>
        <w:rPr>
          <w:rFonts w:hint="eastAsia"/>
          <w:lang w:eastAsia="zh-CN"/>
        </w:rPr>
        <w:t>投标人具有良好的企业信誉，资产负债率不大于100%且没有处于被责令停业、财产被接管、冻结、破产或其他关、停、并、转状态；在最近三年没有与骗取合同有关以及其他经济方面的违法行为。</w:t>
      </w:r>
    </w:p>
    <w:p>
      <w:pPr>
        <w:ind w:firstLine="444"/>
        <w:rPr>
          <w:rFonts w:hint="eastAsia"/>
          <w:lang w:eastAsia="zh-CN"/>
        </w:rPr>
      </w:pPr>
      <w:r>
        <w:rPr>
          <w:rFonts w:hint="eastAsia"/>
          <w:lang w:eastAsia="zh-CN"/>
        </w:rPr>
        <w:t>3.</w:t>
      </w:r>
      <w:r>
        <w:rPr>
          <w:lang w:eastAsia="zh-CN"/>
        </w:rPr>
        <w:t>5</w:t>
      </w:r>
      <w:r>
        <w:rPr>
          <w:rFonts w:hint="eastAsia"/>
          <w:lang w:eastAsia="zh-CN"/>
        </w:rPr>
        <w:t>根据《中国石油天然气集团有限公司投标人失信行为管理办法》规定，以中国石油招标投标网（www.cnpcbidding.com）发布的失信行为信息为准，投标人失信分未达到8分及以上。</w:t>
      </w:r>
    </w:p>
    <w:p>
      <w:pPr>
        <w:ind w:firstLine="444"/>
        <w:rPr>
          <w:rFonts w:hint="eastAsia"/>
          <w:lang w:eastAsia="zh-CN"/>
        </w:rPr>
      </w:pPr>
      <w:r>
        <w:rPr>
          <w:rFonts w:hint="eastAsia"/>
          <w:lang w:eastAsia="zh-CN"/>
        </w:rPr>
        <w:t>3.</w:t>
      </w:r>
      <w:r>
        <w:rPr>
          <w:rFonts w:hint="eastAsia"/>
          <w:lang w:val="en-US" w:eastAsia="zh-CN"/>
        </w:rPr>
        <w:t>6</w:t>
      </w:r>
      <w:r>
        <w:rPr>
          <w:rFonts w:hint="eastAsia"/>
          <w:lang w:eastAsia="zh-CN"/>
        </w:rPr>
        <w:t>本包别产品未因质量及其它原因被集团公司质量公告、辽河油田公司范围内通报处罚并处于处罚期内的。</w:t>
      </w:r>
    </w:p>
    <w:p>
      <w:pPr>
        <w:pStyle w:val="2"/>
        <w:ind w:firstLine="444" w:firstLineChars="200"/>
        <w:jc w:val="left"/>
        <w:rPr>
          <w:rFonts w:hint="eastAsia" w:ascii="宋体" w:hAnsi="宋体" w:eastAsia="宋体" w:cs="Times New Roman"/>
          <w:bCs w:val="0"/>
          <w:iCs w:val="0"/>
          <w:spacing w:val="6"/>
          <w:sz w:val="21"/>
          <w:szCs w:val="22"/>
          <w:lang w:val="en-US" w:eastAsia="zh-CN" w:bidi="en-US"/>
        </w:rPr>
      </w:pPr>
      <w:r>
        <w:rPr>
          <w:rFonts w:hint="eastAsia" w:ascii="宋体" w:hAnsi="宋体" w:eastAsia="宋体" w:cs="Times New Roman"/>
          <w:bCs w:val="0"/>
          <w:iCs w:val="0"/>
          <w:spacing w:val="6"/>
          <w:sz w:val="21"/>
          <w:szCs w:val="22"/>
          <w:lang w:val="en-US" w:eastAsia="zh-CN" w:bidi="en-US"/>
        </w:rPr>
        <w:t>3.7本项目不接受联合体投标。</w:t>
      </w:r>
    </w:p>
    <w:p>
      <w:pPr>
        <w:pStyle w:val="73"/>
        <w:rPr>
          <w:lang w:eastAsia="zh-CN"/>
        </w:rPr>
      </w:pPr>
      <w:bookmarkStart w:id="29" w:name="_Toc164149362"/>
      <w:r>
        <w:rPr>
          <w:lang w:eastAsia="zh-CN"/>
        </w:rPr>
        <w:t xml:space="preserve">4. </w:t>
      </w:r>
      <w:r>
        <w:rPr>
          <w:rFonts w:hint="eastAsia"/>
          <w:lang w:eastAsia="zh-CN"/>
        </w:rPr>
        <w:t>招标文件的获取</w:t>
      </w:r>
      <w:bookmarkEnd w:id="25"/>
      <w:bookmarkEnd w:id="26"/>
      <w:bookmarkEnd w:id="27"/>
      <w:bookmarkEnd w:id="28"/>
      <w:bookmarkEnd w:id="29"/>
    </w:p>
    <w:p>
      <w:pPr>
        <w:ind w:firstLine="444"/>
        <w:rPr>
          <w:szCs w:val="21"/>
          <w:lang w:eastAsia="zh-CN"/>
        </w:rPr>
      </w:pPr>
      <w:bookmarkStart w:id="30" w:name="_Toc65155554"/>
      <w:bookmarkStart w:id="31" w:name="_Toc11609386"/>
      <w:bookmarkStart w:id="32" w:name="_Toc530144923"/>
      <w:bookmarkStart w:id="33" w:name="_Toc16609894"/>
      <w:r>
        <w:rPr>
          <w:rFonts w:hint="eastAsia"/>
          <w:szCs w:val="21"/>
          <w:lang w:eastAsia="zh-CN"/>
        </w:rPr>
        <w:t>4.1招标文件发售期为</w:t>
      </w:r>
      <w:r>
        <w:rPr>
          <w:rFonts w:hint="eastAsia" w:ascii="宋体" w:hAnsi="宋体"/>
          <w:color w:val="auto"/>
          <w:szCs w:val="21"/>
          <w:lang w:eastAsia="zh-CN"/>
        </w:rPr>
        <w:t>2024年</w:t>
      </w:r>
      <w:r>
        <w:rPr>
          <w:rFonts w:hint="eastAsia" w:ascii="宋体" w:hAnsi="宋体"/>
          <w:color w:val="auto"/>
          <w:szCs w:val="21"/>
          <w:lang w:val="en-US" w:eastAsia="zh-CN"/>
        </w:rPr>
        <w:t>6</w:t>
      </w:r>
      <w:r>
        <w:rPr>
          <w:rFonts w:hint="eastAsia" w:ascii="宋体" w:hAnsi="宋体"/>
          <w:color w:val="auto"/>
          <w:szCs w:val="21"/>
          <w:lang w:eastAsia="zh-CN"/>
        </w:rPr>
        <w:t>月</w:t>
      </w:r>
      <w:r>
        <w:rPr>
          <w:rFonts w:hint="eastAsia" w:ascii="宋体" w:hAnsi="宋体"/>
          <w:color w:val="auto"/>
          <w:szCs w:val="21"/>
          <w:lang w:val="en-US" w:eastAsia="zh-CN"/>
        </w:rPr>
        <w:t>14</w:t>
      </w:r>
      <w:r>
        <w:rPr>
          <w:rFonts w:hint="eastAsia" w:ascii="宋体" w:hAnsi="宋体"/>
          <w:color w:val="auto"/>
          <w:szCs w:val="21"/>
          <w:lang w:eastAsia="zh-CN"/>
        </w:rPr>
        <w:t>日</w:t>
      </w:r>
      <w:r>
        <w:rPr>
          <w:rFonts w:hint="eastAsia" w:ascii="宋体" w:hAnsi="宋体"/>
          <w:color w:val="auto"/>
          <w:szCs w:val="21"/>
        </w:rPr>
        <w:t>至</w:t>
      </w:r>
      <w:r>
        <w:rPr>
          <w:rFonts w:hint="eastAsia" w:ascii="宋体" w:hAnsi="宋体"/>
          <w:color w:val="auto"/>
          <w:szCs w:val="21"/>
          <w:lang w:eastAsia="zh-CN"/>
        </w:rPr>
        <w:t>2024年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21</w:t>
      </w:r>
      <w:r>
        <w:rPr>
          <w:rFonts w:hint="eastAsia" w:ascii="宋体" w:hAnsi="宋体"/>
          <w:color w:val="auto"/>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val="en-US" w:eastAsia="zh-CN"/>
        </w:rPr>
        <w:t>2</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pPr>
        <w:ind w:firstLine="444"/>
        <w:rPr>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pPr>
        <w:ind w:firstLine="444"/>
        <w:rPr>
          <w:szCs w:val="21"/>
          <w:lang w:eastAsia="zh-CN"/>
        </w:rPr>
      </w:pPr>
      <w:r>
        <w:rPr>
          <w:rFonts w:hint="eastAsia"/>
          <w:szCs w:val="21"/>
          <w:lang w:eastAsia="zh-CN"/>
        </w:rPr>
        <w:t>4.4招标文件购买操作失败或其他系统问题，请与平台运营单位联系。咨询电话: 4008800114  语音导航转电子招标平台。</w:t>
      </w:r>
    </w:p>
    <w:p>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pPr>
        <w:ind w:firstLine="444"/>
        <w:rPr>
          <w:szCs w:val="21"/>
          <w:lang w:eastAsia="zh-CN"/>
        </w:rPr>
      </w:pPr>
      <w:r>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pPr>
        <w:pStyle w:val="73"/>
        <w:rPr>
          <w:lang w:eastAsia="zh-CN"/>
        </w:rPr>
      </w:pPr>
      <w:bookmarkStart w:id="34" w:name="_Toc164149363"/>
      <w:r>
        <w:rPr>
          <w:lang w:eastAsia="zh-CN"/>
        </w:rPr>
        <w:t xml:space="preserve">5. </w:t>
      </w:r>
      <w:r>
        <w:rPr>
          <w:rFonts w:hint="eastAsia"/>
          <w:lang w:eastAsia="zh-CN"/>
        </w:rPr>
        <w:t>投标文件的递交</w:t>
      </w:r>
      <w:bookmarkEnd w:id="30"/>
      <w:bookmarkEnd w:id="31"/>
      <w:bookmarkEnd w:id="32"/>
      <w:bookmarkEnd w:id="33"/>
      <w:bookmarkEnd w:id="34"/>
    </w:p>
    <w:p>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eastAsia="zh-CN"/>
        </w:rPr>
        <w:t>4年</w:t>
      </w:r>
      <w:r>
        <w:rPr>
          <w:rFonts w:hint="eastAsia"/>
          <w:szCs w:val="21"/>
          <w:lang w:val="en-US" w:eastAsia="zh-CN"/>
        </w:rPr>
        <w:t>7</w:t>
      </w:r>
      <w:r>
        <w:rPr>
          <w:rFonts w:hint="eastAsia"/>
          <w:szCs w:val="21"/>
          <w:lang w:eastAsia="zh-CN"/>
        </w:rPr>
        <w:t>月</w:t>
      </w:r>
      <w:r>
        <w:rPr>
          <w:rFonts w:hint="eastAsia"/>
          <w:szCs w:val="21"/>
          <w:lang w:val="en-US" w:eastAsia="zh-CN"/>
        </w:rPr>
        <w:t>5</w:t>
      </w:r>
      <w:r>
        <w:rPr>
          <w:rFonts w:hint="eastAsia"/>
          <w:szCs w:val="21"/>
          <w:lang w:eastAsia="zh-CN"/>
        </w:rPr>
        <w:t>日 08:30:00（北京时间，24小时制）之前加密后上传至中国石油招标投标交易平台（互联网网址：www.cnpcbidding.com）。</w:t>
      </w:r>
    </w:p>
    <w:p>
      <w:pPr>
        <w:ind w:firstLine="444"/>
        <w:rPr>
          <w:szCs w:val="21"/>
          <w:lang w:eastAsia="zh-CN"/>
        </w:rPr>
      </w:pPr>
      <w:r>
        <w:rPr>
          <w:rFonts w:hint="eastAsia"/>
          <w:szCs w:val="21"/>
          <w:lang w:eastAsia="zh-CN"/>
        </w:rPr>
        <w:t>5.2投标人在开标前，投标人应向招标机构提交</w:t>
      </w:r>
      <w:r>
        <w:rPr>
          <w:rFonts w:hint="eastAsia"/>
          <w:b/>
          <w:bCs/>
          <w:szCs w:val="21"/>
          <w:u w:val="single"/>
          <w:lang w:val="en-US" w:eastAsia="zh-CN"/>
        </w:rPr>
        <w:t>20000</w:t>
      </w:r>
      <w:r>
        <w:rPr>
          <w:rFonts w:hint="eastAsia"/>
          <w:b/>
          <w:bCs/>
          <w:szCs w:val="21"/>
          <w:u w:val="single"/>
          <w:lang w:eastAsia="zh-CN"/>
        </w:rPr>
        <w:t>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pPr>
        <w:pStyle w:val="73"/>
        <w:rPr>
          <w:lang w:eastAsia="zh-CN"/>
        </w:rPr>
      </w:pPr>
      <w:bookmarkStart w:id="35" w:name="_Toc16609895"/>
      <w:bookmarkStart w:id="36" w:name="_Toc65155555"/>
      <w:bookmarkStart w:id="37" w:name="_Toc164149364"/>
      <w:bookmarkStart w:id="38" w:name="_Toc530144924"/>
      <w:bookmarkStart w:id="39" w:name="_Toc11609387"/>
      <w:r>
        <w:rPr>
          <w:lang w:eastAsia="zh-CN"/>
        </w:rPr>
        <w:t xml:space="preserve">6. </w:t>
      </w:r>
      <w:r>
        <w:rPr>
          <w:rFonts w:hint="eastAsia"/>
          <w:lang w:eastAsia="zh-CN"/>
        </w:rPr>
        <w:t>发布公告的媒介</w:t>
      </w:r>
      <w:bookmarkEnd w:id="35"/>
      <w:bookmarkEnd w:id="36"/>
      <w:bookmarkEnd w:id="37"/>
      <w:bookmarkEnd w:id="38"/>
      <w:bookmarkEnd w:id="39"/>
    </w:p>
    <w:p>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pPr>
        <w:ind w:firstLine="444"/>
        <w:rPr>
          <w:szCs w:val="21"/>
          <w:lang w:eastAsia="zh-CN"/>
        </w:rPr>
      </w:pPr>
      <w:r>
        <w:rPr>
          <w:rFonts w:hint="eastAsia"/>
          <w:szCs w:val="21"/>
          <w:lang w:eastAsia="zh-CN"/>
        </w:rPr>
        <w:t>6.2各潜在投标人可搜索并关注辽河油田招标中心微信公众号，获取每日招标相关信息。</w:t>
      </w:r>
    </w:p>
    <w:p>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pPr>
        <w:pStyle w:val="73"/>
        <w:rPr>
          <w:lang w:eastAsia="zh-CN"/>
        </w:rPr>
      </w:pPr>
      <w:bookmarkStart w:id="40" w:name="_Toc94001305"/>
      <w:bookmarkStart w:id="41" w:name="_Toc164149365"/>
      <w:bookmarkStart w:id="42" w:name="_Toc11609398"/>
      <w:bookmarkStart w:id="43" w:name="_Toc16609897"/>
      <w:r>
        <w:rPr>
          <w:rFonts w:hint="eastAsia"/>
          <w:lang w:eastAsia="zh-CN"/>
        </w:rPr>
        <w:t>7、招标代理服务费</w:t>
      </w:r>
      <w:bookmarkEnd w:id="40"/>
      <w:bookmarkEnd w:id="41"/>
    </w:p>
    <w:p>
      <w:pPr>
        <w:ind w:firstLine="444"/>
        <w:rPr>
          <w:b/>
          <w:szCs w:val="21"/>
          <w:lang w:eastAsia="zh-CN"/>
        </w:rPr>
      </w:pPr>
      <w:r>
        <w:rPr>
          <w:szCs w:val="21"/>
          <w:lang w:eastAsia="zh-CN"/>
        </w:rPr>
        <w:t>7.1按照油田公司下发的《辽河油田公司采购活动收取费用管理细则》（</w:t>
      </w:r>
      <w:r>
        <w:rPr>
          <w:rFonts w:hint="eastAsia"/>
          <w:szCs w:val="21"/>
          <w:lang w:eastAsia="zh-CN"/>
        </w:rPr>
        <w:t>中油辽字〔</w:t>
      </w:r>
      <w:r>
        <w:rPr>
          <w:szCs w:val="21"/>
          <w:lang w:eastAsia="zh-CN"/>
        </w:rPr>
        <w:t>202</w:t>
      </w:r>
      <w:r>
        <w:rPr>
          <w:rFonts w:hint="eastAsia"/>
          <w:szCs w:val="21"/>
          <w:lang w:val="en-US" w:eastAsia="zh-CN"/>
        </w:rPr>
        <w:t>4</w:t>
      </w:r>
      <w:r>
        <w:rPr>
          <w:szCs w:val="21"/>
          <w:lang w:eastAsia="zh-CN"/>
        </w:rPr>
        <w:t>〕8</w:t>
      </w:r>
      <w:r>
        <w:rPr>
          <w:rFonts w:hint="eastAsia"/>
          <w:szCs w:val="21"/>
          <w:lang w:val="en-US" w:eastAsia="zh-CN"/>
        </w:rPr>
        <w:t>9</w:t>
      </w:r>
      <w:r>
        <w:rPr>
          <w:szCs w:val="21"/>
          <w:lang w:eastAsia="zh-CN"/>
        </w:rPr>
        <w:t>号）文件相关规定，入围供应商与招标人签订合同后该服务费由招标人代收。</w:t>
      </w:r>
    </w:p>
    <w:p>
      <w:pPr>
        <w:pStyle w:val="73"/>
        <w:rPr>
          <w:lang w:eastAsia="zh-CN"/>
        </w:rPr>
      </w:pPr>
      <w:bookmarkStart w:id="44" w:name="_Toc94001306"/>
      <w:bookmarkStart w:id="45" w:name="_Toc309652502"/>
      <w:bookmarkStart w:id="46" w:name="_Toc164149366"/>
      <w:r>
        <w:rPr>
          <w:rFonts w:hint="eastAsia"/>
          <w:lang w:eastAsia="zh-CN"/>
        </w:rPr>
        <w:t>8、开标</w:t>
      </w:r>
      <w:bookmarkEnd w:id="44"/>
      <w:bookmarkEnd w:id="45"/>
      <w:bookmarkEnd w:id="46"/>
    </w:p>
    <w:p>
      <w:pPr>
        <w:ind w:firstLine="444"/>
        <w:rPr>
          <w:szCs w:val="21"/>
          <w:lang w:eastAsia="zh-CN"/>
        </w:rPr>
      </w:pPr>
      <w:r>
        <w:rPr>
          <w:rFonts w:hint="eastAsia"/>
          <w:szCs w:val="21"/>
          <w:lang w:eastAsia="zh-CN"/>
        </w:rPr>
        <w:t>8.1开标时间：</w:t>
      </w:r>
      <w:r>
        <w:rPr>
          <w:szCs w:val="21"/>
          <w:lang w:eastAsia="zh-CN"/>
        </w:rPr>
        <w:t>202</w:t>
      </w:r>
      <w:r>
        <w:rPr>
          <w:rFonts w:hint="eastAsia"/>
          <w:szCs w:val="21"/>
          <w:lang w:eastAsia="zh-CN"/>
        </w:rPr>
        <w:t>4年</w:t>
      </w:r>
      <w:r>
        <w:rPr>
          <w:rFonts w:hint="eastAsia"/>
          <w:szCs w:val="21"/>
          <w:lang w:val="en-US" w:eastAsia="zh-CN"/>
        </w:rPr>
        <w:t>7</w:t>
      </w:r>
      <w:r>
        <w:rPr>
          <w:rFonts w:hint="eastAsia"/>
          <w:szCs w:val="21"/>
          <w:lang w:eastAsia="zh-CN"/>
        </w:rPr>
        <w:t>月</w:t>
      </w:r>
      <w:r>
        <w:rPr>
          <w:rFonts w:hint="eastAsia"/>
          <w:szCs w:val="21"/>
          <w:lang w:val="en-US" w:eastAsia="zh-CN"/>
        </w:rPr>
        <w:t>5</w:t>
      </w:r>
      <w:r>
        <w:rPr>
          <w:rFonts w:hint="eastAsia"/>
          <w:szCs w:val="21"/>
          <w:lang w:eastAsia="zh-CN"/>
        </w:rPr>
        <w:t>日 08:30:00</w:t>
      </w:r>
    </w:p>
    <w:p>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pPr>
        <w:ind w:firstLine="444"/>
        <w:rPr>
          <w:szCs w:val="21"/>
        </w:rPr>
      </w:pPr>
      <w:r>
        <w:rPr>
          <w:rFonts w:hint="eastAsia"/>
          <w:szCs w:val="21"/>
        </w:rPr>
        <w:t>8.2.1线上开标大厅：中国石油招标投标网（网址：</w:t>
      </w:r>
      <w:r>
        <w:fldChar w:fldCharType="begin"/>
      </w:r>
      <w:r>
        <w:instrText xml:space="preserve"> HYPERLINK "http://www.cnpcbidding.com" </w:instrText>
      </w:r>
      <w:r>
        <w:fldChar w:fldCharType="separate"/>
      </w:r>
      <w:r>
        <w:rPr>
          <w:rStyle w:val="35"/>
          <w:color w:val="auto"/>
        </w:rPr>
        <w:t>http://www.cnpcbidding.com</w:t>
      </w:r>
      <w:r>
        <w:rPr>
          <w:rStyle w:val="35"/>
          <w:color w:val="auto"/>
        </w:rPr>
        <w:fldChar w:fldCharType="end"/>
      </w:r>
      <w:r>
        <w:rPr>
          <w:rFonts w:hint="eastAsia"/>
          <w:szCs w:val="21"/>
        </w:rPr>
        <w:t>）点击跳转至招投标平台；</w:t>
      </w:r>
    </w:p>
    <w:p>
      <w:pPr>
        <w:ind w:firstLine="444"/>
        <w:rPr>
          <w:szCs w:val="21"/>
          <w:lang w:eastAsia="zh-CN"/>
        </w:rPr>
      </w:pPr>
      <w:r>
        <w:rPr>
          <w:rFonts w:hint="eastAsia"/>
          <w:szCs w:val="21"/>
          <w:lang w:eastAsia="zh-CN"/>
        </w:rPr>
        <w:t>8.2.2现场开标大厅：辽宁省盘锦市兴隆台区渤海街供应委永祥小区辽河油田招标中心综合服务楼303室。</w:t>
      </w:r>
    </w:p>
    <w:p>
      <w:pPr>
        <w:pStyle w:val="73"/>
        <w:rPr>
          <w:lang w:eastAsia="zh-CN"/>
        </w:rPr>
      </w:pPr>
      <w:bookmarkStart w:id="47" w:name="_Toc94001307"/>
      <w:bookmarkStart w:id="48" w:name="_Toc164149367"/>
      <w:r>
        <w:rPr>
          <w:rFonts w:hint="eastAsia"/>
          <w:lang w:eastAsia="zh-CN"/>
        </w:rPr>
        <w:t>9、联系方式</w:t>
      </w:r>
      <w:bookmarkEnd w:id="47"/>
      <w:bookmarkEnd w:id="48"/>
    </w:p>
    <w:p>
      <w:pPr>
        <w:ind w:firstLine="444"/>
        <w:rPr>
          <w:szCs w:val="21"/>
          <w:lang w:eastAsia="zh-CN"/>
        </w:rPr>
      </w:pPr>
      <w:r>
        <w:rPr>
          <w:rFonts w:hint="eastAsia"/>
          <w:szCs w:val="21"/>
          <w:lang w:eastAsia="zh-CN"/>
        </w:rPr>
        <w:t>招标代理机构：中国石油辽河油田招标中心</w:t>
      </w:r>
    </w:p>
    <w:p>
      <w:pPr>
        <w:ind w:firstLine="444"/>
        <w:rPr>
          <w:szCs w:val="21"/>
          <w:lang w:eastAsia="zh-CN"/>
        </w:rPr>
      </w:pPr>
      <w:r>
        <w:rPr>
          <w:rFonts w:hint="eastAsia"/>
          <w:szCs w:val="21"/>
          <w:lang w:eastAsia="zh-CN"/>
        </w:rPr>
        <w:t>地址：辽宁省盘锦市兴隆台区渤海街供应委永祥小区辽河油田招标中心</w:t>
      </w:r>
    </w:p>
    <w:p>
      <w:pPr>
        <w:ind w:firstLine="444"/>
        <w:rPr>
          <w:szCs w:val="21"/>
          <w:lang w:eastAsia="zh-CN"/>
        </w:rPr>
      </w:pPr>
      <w:r>
        <w:rPr>
          <w:rFonts w:hint="eastAsia"/>
          <w:szCs w:val="21"/>
          <w:lang w:eastAsia="zh-CN"/>
        </w:rPr>
        <w:t>邮编：124012</w:t>
      </w:r>
    </w:p>
    <w:p>
      <w:pPr>
        <w:ind w:firstLine="444"/>
        <w:rPr>
          <w:szCs w:val="21"/>
          <w:lang w:eastAsia="zh-CN"/>
        </w:rPr>
      </w:pPr>
      <w:r>
        <w:rPr>
          <w:rFonts w:hint="eastAsia"/>
          <w:szCs w:val="21"/>
          <w:lang w:eastAsia="zh-CN"/>
        </w:rPr>
        <w:t>联系人：张先生   联系电话：</w:t>
      </w:r>
      <w:r>
        <w:rPr>
          <w:szCs w:val="21"/>
          <w:lang w:eastAsia="zh-CN"/>
        </w:rPr>
        <w:t>0427-7819581</w:t>
      </w:r>
    </w:p>
    <w:p>
      <w:pPr>
        <w:ind w:firstLine="444"/>
        <w:rPr>
          <w:szCs w:val="21"/>
        </w:rPr>
      </w:pPr>
      <w:r>
        <w:rPr>
          <w:rFonts w:hint="eastAsia"/>
          <w:szCs w:val="21"/>
        </w:rPr>
        <w:t>电子邮箱：</w:t>
      </w:r>
      <w:r>
        <w:rPr>
          <w:lang w:eastAsia="zh-CN"/>
        </w:rPr>
        <w:t>zjianshu@petrochina.com.cn</w:t>
      </w:r>
    </w:p>
    <w:p>
      <w:pPr>
        <w:ind w:firstLine="444"/>
        <w:rPr>
          <w:szCs w:val="21"/>
          <w:lang w:eastAsia="zh-CN"/>
        </w:rPr>
      </w:pPr>
      <w:r>
        <w:rPr>
          <w:szCs w:val="21"/>
          <w:lang w:eastAsia="zh-CN"/>
        </w:rPr>
        <w:t>电子招投标交易平台运营运维单位：中油物采信息技术有限公司</w:t>
      </w:r>
    </w:p>
    <w:p>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pPr>
        <w:ind w:firstLine="444"/>
        <w:rPr>
          <w:szCs w:val="21"/>
          <w:lang w:eastAsia="zh-CN"/>
        </w:rPr>
      </w:pPr>
      <w:r>
        <w:rPr>
          <w:szCs w:val="21"/>
          <w:lang w:eastAsia="zh-CN"/>
        </w:rPr>
        <w:t>昆仑银行U-Key办理业务咨询电话：4006696569</w:t>
      </w:r>
    </w:p>
    <w:p>
      <w:pPr>
        <w:ind w:firstLine="444"/>
        <w:rPr>
          <w:szCs w:val="21"/>
          <w:lang w:eastAsia="zh-CN"/>
        </w:rPr>
      </w:pPr>
      <w:r>
        <w:rPr>
          <w:rFonts w:hint="eastAsia"/>
          <w:szCs w:val="21"/>
          <w:lang w:eastAsia="zh-CN"/>
        </w:rPr>
        <w:t>投标人须知及相关支持插件下载地址：中国石油电子招投标交易平台右上角-工具中心</w:t>
      </w:r>
    </w:p>
    <w:p>
      <w:pPr>
        <w:pStyle w:val="73"/>
        <w:rPr>
          <w:lang w:eastAsia="zh-CN"/>
        </w:rPr>
      </w:pPr>
      <w:bookmarkStart w:id="49" w:name="_Toc94001308"/>
      <w:bookmarkStart w:id="50" w:name="_Toc164149368"/>
      <w:r>
        <w:rPr>
          <w:rFonts w:hint="eastAsia"/>
          <w:lang w:eastAsia="zh-CN"/>
        </w:rPr>
        <w:t>10、附件</w:t>
      </w:r>
      <w:bookmarkEnd w:id="49"/>
      <w:bookmarkEnd w:id="50"/>
    </w:p>
    <w:p>
      <w:pPr>
        <w:ind w:firstLine="0" w:firstLineChars="0"/>
        <w:rPr>
          <w:b/>
          <w:szCs w:val="21"/>
          <w:lang w:eastAsia="zh-CN"/>
        </w:rPr>
      </w:pPr>
      <w:r>
        <w:rPr>
          <w:rFonts w:hint="eastAsia"/>
          <w:b/>
          <w:szCs w:val="21"/>
          <w:lang w:eastAsia="zh-CN"/>
        </w:rPr>
        <w:t>招标公告附件</w:t>
      </w:r>
    </w:p>
    <w:p>
      <w:pPr>
        <w:spacing w:line="400" w:lineRule="exact"/>
        <w:ind w:firstLine="0" w:firstLineChars="0"/>
        <w:rPr>
          <w:szCs w:val="21"/>
          <w:lang w:eastAsia="zh-CN"/>
        </w:rPr>
      </w:pPr>
      <w:r>
        <w:rPr>
          <w:rFonts w:hint="eastAsia"/>
          <w:b/>
          <w:szCs w:val="21"/>
          <w:lang w:eastAsia="zh-CN"/>
        </w:rPr>
        <w:t>附件1：</w:t>
      </w:r>
      <w:r>
        <w:rPr>
          <w:rFonts w:hint="eastAsia"/>
          <w:szCs w:val="21"/>
          <w:lang w:eastAsia="zh-CN"/>
        </w:rPr>
        <w:t>2024年二级物资集中采购06大类钢丝网（JC2024-WⅡ-06-01包）招标明细表</w:t>
      </w:r>
    </w:p>
    <w:p>
      <w:pPr>
        <w:spacing w:line="400" w:lineRule="exact"/>
        <w:ind w:firstLine="0" w:firstLineChars="0"/>
        <w:rPr>
          <w:szCs w:val="21"/>
          <w:lang w:eastAsia="zh-CN"/>
        </w:rPr>
      </w:pPr>
      <w:r>
        <w:rPr>
          <w:rFonts w:hint="eastAsia"/>
          <w:b/>
          <w:szCs w:val="21"/>
          <w:lang w:eastAsia="zh-CN"/>
        </w:rPr>
        <w:t>附件</w:t>
      </w:r>
      <w:r>
        <w:rPr>
          <w:b/>
          <w:szCs w:val="21"/>
          <w:lang w:eastAsia="zh-CN"/>
        </w:rPr>
        <w:t>4</w:t>
      </w:r>
      <w:r>
        <w:rPr>
          <w:rFonts w:hint="eastAsia"/>
          <w:b/>
          <w:szCs w:val="21"/>
          <w:lang w:eastAsia="zh-CN"/>
        </w:rPr>
        <w:t>：</w:t>
      </w:r>
      <w:r>
        <w:rPr>
          <w:rFonts w:hint="eastAsia"/>
          <w:szCs w:val="21"/>
          <w:lang w:eastAsia="zh-CN"/>
        </w:rPr>
        <w:t>2024年二级物资集中采购06大类钢丝网（JC2024-WⅡ-06-01包）招标技术要求</w:t>
      </w:r>
    </w:p>
    <w:p>
      <w:pPr>
        <w:spacing w:line="400" w:lineRule="exact"/>
        <w:ind w:firstLine="446"/>
        <w:jc w:val="right"/>
        <w:rPr>
          <w:b/>
          <w:bCs/>
          <w:szCs w:val="21"/>
          <w:lang w:eastAsia="zh-CN"/>
        </w:rPr>
      </w:pPr>
    </w:p>
    <w:p>
      <w:pPr>
        <w:spacing w:line="400" w:lineRule="exact"/>
        <w:ind w:firstLine="444"/>
        <w:jc w:val="right"/>
        <w:rPr>
          <w:szCs w:val="21"/>
          <w:lang w:eastAsia="zh-CN"/>
        </w:rPr>
      </w:pPr>
    </w:p>
    <w:p>
      <w:pPr>
        <w:spacing w:line="400" w:lineRule="exact"/>
        <w:ind w:firstLine="444"/>
        <w:jc w:val="right"/>
        <w:rPr>
          <w:szCs w:val="21"/>
          <w:lang w:eastAsia="zh-CN"/>
        </w:rPr>
      </w:pPr>
      <w:r>
        <w:rPr>
          <w:rFonts w:hint="eastAsia"/>
          <w:szCs w:val="21"/>
          <w:lang w:eastAsia="zh-CN"/>
        </w:rPr>
        <w:t>中国石油辽河油田招标中心</w:t>
      </w:r>
    </w:p>
    <w:p>
      <w:pPr>
        <w:spacing w:line="400" w:lineRule="exact"/>
        <w:ind w:right="231" w:rightChars="104" w:firstLine="444"/>
        <w:jc w:val="right"/>
        <w:rPr>
          <w:rFonts w:hint="eastAsia" w:eastAsia="宋体"/>
          <w:b/>
          <w:bCs/>
          <w:szCs w:val="21"/>
          <w:lang w:eastAsia="zh-CN"/>
        </w:rPr>
      </w:pPr>
      <w:r>
        <w:rPr>
          <w:rFonts w:hint="eastAsia"/>
          <w:szCs w:val="21"/>
          <w:lang w:eastAsia="zh-CN"/>
        </w:rPr>
        <w:t>二○二四年</w:t>
      </w:r>
      <w:r>
        <w:rPr>
          <w:rFonts w:hint="eastAsia"/>
          <w:szCs w:val="21"/>
          <w:lang w:val="en-US" w:eastAsia="zh-CN"/>
        </w:rPr>
        <w:t>六</w:t>
      </w:r>
      <w:r>
        <w:rPr>
          <w:rFonts w:hint="eastAsia"/>
          <w:szCs w:val="21"/>
          <w:lang w:eastAsia="zh-CN"/>
        </w:rPr>
        <w:t>月十</w:t>
      </w:r>
      <w:r>
        <w:rPr>
          <w:rFonts w:hint="eastAsia"/>
          <w:szCs w:val="21"/>
          <w:lang w:val="en-US" w:eastAsia="zh-CN"/>
        </w:rPr>
        <w:t>三</w:t>
      </w:r>
      <w:bookmarkStart w:id="657" w:name="_GoBack"/>
      <w:bookmarkEnd w:id="657"/>
      <w:r>
        <w:rPr>
          <w:rFonts w:hint="eastAsia"/>
          <w:szCs w:val="21"/>
          <w:lang w:eastAsia="zh-CN"/>
        </w:rPr>
        <w:t>日</w:t>
      </w:r>
    </w:p>
    <w:p>
      <w:pPr>
        <w:pStyle w:val="50"/>
        <w:numPr>
          <w:ilvl w:val="0"/>
          <w:numId w:val="1"/>
        </w:numPr>
        <w:ind w:firstLine="420"/>
      </w:pPr>
      <w:r>
        <w:rPr>
          <w:szCs w:val="21"/>
        </w:rPr>
        <w:br w:type="page"/>
      </w:r>
      <w:r>
        <w:rPr>
          <w:rFonts w:hint="eastAsia"/>
          <w:szCs w:val="21"/>
        </w:rPr>
        <w:t xml:space="preserve">                                        </w:t>
      </w:r>
      <w:bookmarkStart w:id="51" w:name="_Toc65155557"/>
      <w:bookmarkStart w:id="52" w:name="_Toc164149369"/>
      <w:r>
        <w:t>投标人须知</w:t>
      </w:r>
      <w:bookmarkEnd w:id="42"/>
      <w:bookmarkEnd w:id="43"/>
      <w:bookmarkEnd w:id="51"/>
      <w:bookmarkEnd w:id="52"/>
    </w:p>
    <w:p>
      <w:pPr>
        <w:pStyle w:val="73"/>
        <w:spacing w:line="240" w:lineRule="auto"/>
        <w:ind w:left="-2" w:leftChars="-255" w:hanging="564" w:hangingChars="181"/>
        <w:rPr>
          <w:lang w:eastAsia="zh-CN"/>
        </w:rPr>
      </w:pPr>
      <w:bookmarkStart w:id="53" w:name="_Toc164149370"/>
      <w:bookmarkStart w:id="54" w:name="_Toc65155558"/>
      <w:r>
        <w:rPr>
          <w:lang w:eastAsia="zh-CN"/>
        </w:rPr>
        <w:t>投标人须知前附表</w:t>
      </w:r>
      <w:bookmarkEnd w:id="53"/>
      <w:bookmarkEnd w:id="54"/>
    </w:p>
    <w:tbl>
      <w:tblPr>
        <w:tblStyle w:val="32"/>
        <w:tblW w:w="9796"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842"/>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tcPr>
          <w:p>
            <w:pPr>
              <w:pStyle w:val="100"/>
            </w:pPr>
            <w:r>
              <w:t>条款号</w:t>
            </w:r>
          </w:p>
        </w:tc>
        <w:tc>
          <w:tcPr>
            <w:tcW w:w="1842" w:type="dxa"/>
            <w:vAlign w:val="center"/>
          </w:tcPr>
          <w:p>
            <w:pPr>
              <w:pStyle w:val="100"/>
            </w:pPr>
            <w:r>
              <w:t>条款名称</w:t>
            </w:r>
          </w:p>
        </w:tc>
        <w:tc>
          <w:tcPr>
            <w:tcW w:w="6853" w:type="dxa"/>
            <w:vAlign w:val="center"/>
          </w:tcPr>
          <w:p>
            <w:pPr>
              <w:pStyle w:val="100"/>
            </w:pPr>
            <w: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1.1.2</w:t>
            </w:r>
          </w:p>
        </w:tc>
        <w:tc>
          <w:tcPr>
            <w:tcW w:w="1842" w:type="dxa"/>
            <w:vAlign w:val="center"/>
          </w:tcPr>
          <w:p>
            <w:pPr>
              <w:pStyle w:val="80"/>
            </w:pPr>
            <w:r>
              <w:rPr>
                <w:rFonts w:hint="eastAsia"/>
              </w:rPr>
              <w:t>招标人</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1.1.3</w:t>
            </w:r>
          </w:p>
        </w:tc>
        <w:tc>
          <w:tcPr>
            <w:tcW w:w="1842" w:type="dxa"/>
            <w:vAlign w:val="center"/>
          </w:tcPr>
          <w:p>
            <w:pPr>
              <w:pStyle w:val="80"/>
            </w:pPr>
            <w:r>
              <w:rPr>
                <w:rFonts w:hint="eastAsia"/>
              </w:rPr>
              <w:t>招标机构</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1.1.4</w:t>
            </w:r>
          </w:p>
        </w:tc>
        <w:tc>
          <w:tcPr>
            <w:tcW w:w="1842" w:type="dxa"/>
            <w:vAlign w:val="center"/>
          </w:tcPr>
          <w:p>
            <w:pPr>
              <w:pStyle w:val="80"/>
            </w:pPr>
            <w:r>
              <w:rPr>
                <w:rFonts w:hint="eastAsia"/>
              </w:rPr>
              <w:t>招标项目名称</w:t>
            </w:r>
          </w:p>
        </w:tc>
        <w:tc>
          <w:tcPr>
            <w:tcW w:w="6853" w:type="dxa"/>
            <w:vAlign w:val="center"/>
          </w:tcPr>
          <w:p>
            <w:pPr>
              <w:pStyle w:val="78"/>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1.2.2</w:t>
            </w:r>
          </w:p>
        </w:tc>
        <w:tc>
          <w:tcPr>
            <w:tcW w:w="1842" w:type="dxa"/>
            <w:vAlign w:val="center"/>
          </w:tcPr>
          <w:p>
            <w:pPr>
              <w:pStyle w:val="80"/>
            </w:pPr>
            <w:r>
              <w:rPr>
                <w:rFonts w:hint="eastAsia"/>
              </w:rPr>
              <w:t>资金落实情况</w:t>
            </w:r>
          </w:p>
        </w:tc>
        <w:tc>
          <w:tcPr>
            <w:tcW w:w="6853" w:type="dxa"/>
            <w:vAlign w:val="center"/>
          </w:tcPr>
          <w:p>
            <w:pPr>
              <w:pStyle w:val="78"/>
            </w:pPr>
            <w:r>
              <w:rPr>
                <w:rFonts w:hint="eastAsi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1.3.1</w:t>
            </w:r>
          </w:p>
        </w:tc>
        <w:tc>
          <w:tcPr>
            <w:tcW w:w="1842" w:type="dxa"/>
            <w:vAlign w:val="center"/>
          </w:tcPr>
          <w:p>
            <w:pPr>
              <w:pStyle w:val="80"/>
            </w:pPr>
            <w:r>
              <w:rPr>
                <w:rFonts w:hint="eastAsia"/>
              </w:rPr>
              <w:t>招标范围</w:t>
            </w:r>
          </w:p>
        </w:tc>
        <w:tc>
          <w:tcPr>
            <w:tcW w:w="6853" w:type="dxa"/>
            <w:vAlign w:val="center"/>
          </w:tcPr>
          <w:p>
            <w:pPr>
              <w:pStyle w:val="78"/>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1.3.2</w:t>
            </w:r>
          </w:p>
        </w:tc>
        <w:tc>
          <w:tcPr>
            <w:tcW w:w="1842" w:type="dxa"/>
            <w:vAlign w:val="center"/>
          </w:tcPr>
          <w:p>
            <w:pPr>
              <w:pStyle w:val="80"/>
            </w:pPr>
            <w:r>
              <w:rPr>
                <w:rFonts w:hint="eastAsia"/>
              </w:rPr>
              <w:t>交货期</w:t>
            </w:r>
          </w:p>
        </w:tc>
        <w:tc>
          <w:tcPr>
            <w:tcW w:w="6853" w:type="dxa"/>
            <w:vAlign w:val="center"/>
          </w:tcPr>
          <w:p>
            <w:pPr>
              <w:pStyle w:val="78"/>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pPr>
              <w:pStyle w:val="78"/>
              <w:jc w:val="both"/>
              <w:rPr>
                <w:lang w:eastAsia="zh-CN"/>
              </w:rPr>
            </w:pPr>
            <w:r>
              <w:rPr>
                <w:lang w:eastAsia="zh-CN"/>
              </w:rPr>
              <w:t>□</w:t>
            </w: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1.3.3</w:t>
            </w:r>
          </w:p>
        </w:tc>
        <w:tc>
          <w:tcPr>
            <w:tcW w:w="1842" w:type="dxa"/>
            <w:vAlign w:val="center"/>
          </w:tcPr>
          <w:p>
            <w:pPr>
              <w:pStyle w:val="80"/>
            </w:pPr>
            <w:r>
              <w:rPr>
                <w:rFonts w:hint="eastAsia"/>
              </w:rPr>
              <w:t>交货地点</w:t>
            </w:r>
          </w:p>
        </w:tc>
        <w:tc>
          <w:tcPr>
            <w:tcW w:w="6853" w:type="dxa"/>
            <w:vAlign w:val="center"/>
          </w:tcPr>
          <w:p>
            <w:pPr>
              <w:pStyle w:val="78"/>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pPr>
              <w:pStyle w:val="78"/>
              <w:jc w:val="both"/>
              <w:rPr>
                <w:lang w:eastAsia="zh-CN"/>
              </w:rPr>
            </w:pPr>
            <w:r>
              <w:rPr>
                <w:lang w:eastAsia="zh-CN"/>
              </w:rPr>
              <w:t>□</w:t>
            </w: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1.3.4</w:t>
            </w:r>
          </w:p>
        </w:tc>
        <w:tc>
          <w:tcPr>
            <w:tcW w:w="1842" w:type="dxa"/>
            <w:vAlign w:val="center"/>
          </w:tcPr>
          <w:p>
            <w:pPr>
              <w:pStyle w:val="80"/>
            </w:pPr>
            <w:r>
              <w:rPr>
                <w:rFonts w:hint="eastAsia"/>
              </w:rPr>
              <w:t>技术性能指标</w:t>
            </w:r>
          </w:p>
        </w:tc>
        <w:tc>
          <w:tcPr>
            <w:tcW w:w="6853" w:type="dxa"/>
            <w:vAlign w:val="center"/>
          </w:tcPr>
          <w:p>
            <w:pPr>
              <w:pStyle w:val="78"/>
              <w:jc w:val="both"/>
            </w:pPr>
            <w:r>
              <w:rPr>
                <w:rFonts w:hint="eastAsia"/>
                <w:lang w:eastAsia="zh-CN"/>
              </w:rPr>
              <w:t>详见第五章供货要求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1.4.1</w:t>
            </w:r>
          </w:p>
        </w:tc>
        <w:tc>
          <w:tcPr>
            <w:tcW w:w="1842" w:type="dxa"/>
            <w:vAlign w:val="center"/>
          </w:tcPr>
          <w:p>
            <w:pPr>
              <w:pStyle w:val="80"/>
              <w:rPr>
                <w:lang w:eastAsia="zh-CN"/>
              </w:rPr>
            </w:pPr>
            <w:r>
              <w:rPr>
                <w:rFonts w:hint="eastAsia"/>
                <w:lang w:eastAsia="zh-CN"/>
              </w:rPr>
              <w:t>投标人资质条件、能力、信誉</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1.4.2</w:t>
            </w:r>
          </w:p>
        </w:tc>
        <w:tc>
          <w:tcPr>
            <w:tcW w:w="1842" w:type="dxa"/>
            <w:vAlign w:val="center"/>
          </w:tcPr>
          <w:p>
            <w:pPr>
              <w:pStyle w:val="80"/>
            </w:pPr>
            <w:r>
              <w:rPr>
                <w:rFonts w:hint="eastAsia"/>
              </w:rPr>
              <w:t>是否接受联合体投标</w:t>
            </w:r>
          </w:p>
        </w:tc>
        <w:tc>
          <w:tcPr>
            <w:tcW w:w="6853" w:type="dxa"/>
            <w:vAlign w:val="center"/>
          </w:tcPr>
          <w:p>
            <w:pPr>
              <w:pStyle w:val="78"/>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108"/>
              <w:rPr>
                <w:w w:val="100"/>
              </w:rPr>
            </w:pPr>
            <w:r>
              <w:rPr>
                <w:w w:val="100"/>
              </w:rPr>
              <w:t>1.4.3</w:t>
            </w:r>
          </w:p>
        </w:tc>
        <w:tc>
          <w:tcPr>
            <w:tcW w:w="1842" w:type="dxa"/>
            <w:vAlign w:val="center"/>
          </w:tcPr>
          <w:p>
            <w:pPr>
              <w:pStyle w:val="108"/>
              <w:rPr>
                <w:lang w:eastAsia="zh-CN"/>
              </w:rPr>
            </w:pPr>
            <w:r>
              <w:rPr>
                <w:rFonts w:hint="eastAsia"/>
                <w:w w:val="100"/>
                <w:lang w:eastAsia="zh-CN"/>
              </w:rPr>
              <w:t>投标人不得存在的其他情形</w:t>
            </w:r>
          </w:p>
        </w:tc>
        <w:tc>
          <w:tcPr>
            <w:tcW w:w="6853" w:type="dxa"/>
          </w:tcPr>
          <w:p>
            <w:pPr>
              <w:pStyle w:val="78"/>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pPr>
              <w:pStyle w:val="78"/>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pPr>
              <w:pStyle w:val="78"/>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pPr>
              <w:pStyle w:val="78"/>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pPr>
              <w:pStyle w:val="78"/>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pPr>
              <w:pStyle w:val="78"/>
              <w:ind w:left="34"/>
              <w:rPr>
                <w:lang w:eastAsia="zh-CN"/>
              </w:rPr>
            </w:pPr>
            <w:r>
              <w:rPr>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lang w:eastAsia="zh-CN"/>
              </w:rPr>
              <w:t>1.9.1</w:t>
            </w:r>
          </w:p>
        </w:tc>
        <w:tc>
          <w:tcPr>
            <w:tcW w:w="1842" w:type="dxa"/>
            <w:vAlign w:val="center"/>
          </w:tcPr>
          <w:p>
            <w:pPr>
              <w:pStyle w:val="80"/>
              <w:rPr>
                <w:lang w:eastAsia="zh-CN"/>
              </w:rPr>
            </w:pPr>
            <w:r>
              <w:rPr>
                <w:rFonts w:hint="eastAsia"/>
                <w:lang w:eastAsia="zh-CN"/>
              </w:rPr>
              <w:t>投标预备会</w:t>
            </w:r>
          </w:p>
        </w:tc>
        <w:tc>
          <w:tcPr>
            <w:tcW w:w="6853" w:type="dxa"/>
            <w:vAlign w:val="center"/>
          </w:tcPr>
          <w:p>
            <w:pPr>
              <w:pStyle w:val="78"/>
              <w:rPr>
                <w:lang w:eastAsia="zh-CN"/>
              </w:rPr>
            </w:pPr>
            <w:r>
              <w:rPr>
                <w:rFonts w:hint="eastAsia"/>
                <w:lang w:eastAsia="zh-CN"/>
              </w:rPr>
              <w:t>☑不召开</w:t>
            </w:r>
          </w:p>
          <w:p>
            <w:pPr>
              <w:pStyle w:val="78"/>
              <w:rPr>
                <w:lang w:eastAsia="zh-CN"/>
              </w:rPr>
            </w:pPr>
            <w:r>
              <w:rPr>
                <w:rFonts w:hint="eastAsia"/>
                <w:lang w:eastAsia="zh-CN"/>
              </w:rPr>
              <w:t>□召开，召开时间：   年   月  日  时  分</w:t>
            </w:r>
          </w:p>
          <w:p>
            <w:pPr>
              <w:pStyle w:val="78"/>
              <w:rPr>
                <w:lang w:eastAsia="zh-CN"/>
              </w:rPr>
            </w:pPr>
            <w:r>
              <w:rPr>
                <w:rFonts w:hint="eastAsia"/>
                <w:lang w:eastAsia="zh-CN"/>
              </w:rPr>
              <w:t>召开地点：     省   市     区/县       街      号        房间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1.10.1</w:t>
            </w:r>
          </w:p>
        </w:tc>
        <w:tc>
          <w:tcPr>
            <w:tcW w:w="1842" w:type="dxa"/>
            <w:vAlign w:val="center"/>
          </w:tcPr>
          <w:p>
            <w:pPr>
              <w:pStyle w:val="80"/>
            </w:pPr>
            <w:r>
              <w:rPr>
                <w:rFonts w:hint="eastAsia"/>
              </w:rPr>
              <w:t>分包</w:t>
            </w:r>
          </w:p>
        </w:tc>
        <w:tc>
          <w:tcPr>
            <w:tcW w:w="6853" w:type="dxa"/>
            <w:vAlign w:val="center"/>
          </w:tcPr>
          <w:p>
            <w:pPr>
              <w:pStyle w:val="78"/>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lang w:eastAsia="zh-CN"/>
              </w:rPr>
              <w:fldChar w:fldCharType="separate"/>
            </w:r>
            <w:r>
              <w:rPr>
                <w:rFonts w:hint="eastAsia"/>
                <w:lang w:eastAsia="zh-CN"/>
              </w:rPr>
              <w:fldChar w:fldCharType="end"/>
            </w:r>
            <w:r>
              <w:rPr>
                <w:rFonts w:hint="eastAsia"/>
                <w:lang w:eastAsia="zh-CN"/>
              </w:rPr>
              <w:t>允许</w:t>
            </w:r>
          </w:p>
          <w:p>
            <w:pPr>
              <w:pStyle w:val="78"/>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1.11.1</w:t>
            </w:r>
          </w:p>
        </w:tc>
        <w:tc>
          <w:tcPr>
            <w:tcW w:w="1842" w:type="dxa"/>
            <w:vAlign w:val="center"/>
          </w:tcPr>
          <w:p>
            <w:pPr>
              <w:pStyle w:val="80"/>
            </w:pPr>
            <w:r>
              <w:rPr>
                <w:rFonts w:hint="eastAsia"/>
              </w:rPr>
              <w:t>实质性要求和条件</w:t>
            </w:r>
          </w:p>
        </w:tc>
        <w:tc>
          <w:tcPr>
            <w:tcW w:w="6853" w:type="dxa"/>
            <w:vAlign w:val="center"/>
          </w:tcPr>
          <w:p>
            <w:pPr>
              <w:pStyle w:val="78"/>
            </w:pPr>
            <w:r>
              <w:rPr>
                <w:rFonts w:hint="eastAsia"/>
              </w:rPr>
              <w:t>详见第三章评标办法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1.11.3</w:t>
            </w:r>
          </w:p>
        </w:tc>
        <w:tc>
          <w:tcPr>
            <w:tcW w:w="1842" w:type="dxa"/>
            <w:vAlign w:val="center"/>
          </w:tcPr>
          <w:p>
            <w:pPr>
              <w:pStyle w:val="80"/>
              <w:rPr>
                <w:lang w:eastAsia="zh-CN"/>
              </w:rPr>
            </w:pPr>
            <w:r>
              <w:rPr>
                <w:rFonts w:hint="eastAsia"/>
                <w:lang w:eastAsia="zh-CN"/>
              </w:rPr>
              <w:t>其他可以被接受的技术支持资料</w:t>
            </w:r>
          </w:p>
        </w:tc>
        <w:tc>
          <w:tcPr>
            <w:tcW w:w="6853" w:type="dxa"/>
          </w:tcPr>
          <w:p>
            <w:pPr>
              <w:ind w:firstLine="444"/>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1.11.4</w:t>
            </w:r>
          </w:p>
        </w:tc>
        <w:tc>
          <w:tcPr>
            <w:tcW w:w="1842" w:type="dxa"/>
            <w:vAlign w:val="center"/>
          </w:tcPr>
          <w:p>
            <w:pPr>
              <w:pStyle w:val="80"/>
            </w:pPr>
            <w:r>
              <w:rPr>
                <w:rFonts w:hint="eastAsia"/>
              </w:rPr>
              <w:t>偏差</w:t>
            </w:r>
          </w:p>
        </w:tc>
        <w:tc>
          <w:tcPr>
            <w:tcW w:w="6853" w:type="dxa"/>
            <w:vAlign w:val="center"/>
          </w:tcPr>
          <w:p>
            <w:pPr>
              <w:pStyle w:val="78"/>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lang w:eastAsia="zh-CN"/>
              </w:rPr>
              <w:fldChar w:fldCharType="separate"/>
            </w:r>
            <w:r>
              <w:rPr>
                <w:rFonts w:hint="eastAsia"/>
                <w:lang w:eastAsia="zh-CN"/>
              </w:rPr>
              <w:fldChar w:fldCharType="end"/>
            </w:r>
            <w:r>
              <w:rPr>
                <w:rFonts w:hint="eastAsia"/>
                <w:lang w:eastAsia="zh-CN"/>
              </w:rPr>
              <w:t>允许，偏差范围：</w:t>
            </w:r>
          </w:p>
          <w:p>
            <w:pPr>
              <w:pStyle w:val="78"/>
              <w:jc w:val="both"/>
              <w:rPr>
                <w:lang w:eastAsia="zh-CN"/>
              </w:rPr>
            </w:pPr>
            <w:r>
              <w:rPr>
                <w:rFonts w:hint="eastAsia"/>
                <w:lang w:eastAsia="zh-CN"/>
              </w:rPr>
              <w:t>最高项数：</w:t>
            </w:r>
          </w:p>
          <w:p>
            <w:pPr>
              <w:pStyle w:val="78"/>
              <w:jc w:val="both"/>
              <w:rPr>
                <w:lang w:eastAsia="zh-CN"/>
              </w:rPr>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2.1</w:t>
            </w:r>
          </w:p>
        </w:tc>
        <w:tc>
          <w:tcPr>
            <w:tcW w:w="1842" w:type="dxa"/>
            <w:vAlign w:val="center"/>
          </w:tcPr>
          <w:p>
            <w:pPr>
              <w:pStyle w:val="80"/>
              <w:rPr>
                <w:lang w:eastAsia="zh-CN"/>
              </w:rPr>
            </w:pPr>
            <w:r>
              <w:rPr>
                <w:rFonts w:hint="eastAsia"/>
                <w:lang w:eastAsia="zh-CN"/>
              </w:rPr>
              <w:t>构成招标文件的其他资料</w:t>
            </w:r>
          </w:p>
        </w:tc>
        <w:tc>
          <w:tcPr>
            <w:tcW w:w="6853" w:type="dxa"/>
            <w:vAlign w:val="center"/>
          </w:tcPr>
          <w:p>
            <w:pPr>
              <w:pStyle w:val="78"/>
              <w:rPr>
                <w:lang w:eastAsia="zh-CN"/>
              </w:rPr>
            </w:pPr>
            <w:r>
              <w:rPr>
                <w:lang w:eastAsia="zh-CN"/>
              </w:rPr>
              <w:t>对招标文件所作的澄清、修改，构成招标文件的组成部分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2.2.1</w:t>
            </w:r>
          </w:p>
        </w:tc>
        <w:tc>
          <w:tcPr>
            <w:tcW w:w="1842" w:type="dxa"/>
            <w:vMerge w:val="restart"/>
            <w:vAlign w:val="center"/>
          </w:tcPr>
          <w:p>
            <w:pPr>
              <w:pStyle w:val="80"/>
              <w:rPr>
                <w:lang w:eastAsia="zh-CN"/>
              </w:rPr>
            </w:pPr>
            <w:r>
              <w:rPr>
                <w:rFonts w:hint="eastAsia"/>
                <w:lang w:eastAsia="zh-CN"/>
              </w:rPr>
              <w:t>投标人要求澄清招标文件</w:t>
            </w:r>
          </w:p>
        </w:tc>
        <w:tc>
          <w:tcPr>
            <w:tcW w:w="6853" w:type="dxa"/>
            <w:tcBorders>
              <w:bottom w:val="single" w:color="auto" w:sz="4" w:space="0"/>
            </w:tcBorders>
            <w:vAlign w:val="center"/>
          </w:tcPr>
          <w:p>
            <w:pPr>
              <w:pStyle w:val="78"/>
              <w:rPr>
                <w:lang w:eastAsia="zh-CN"/>
              </w:rPr>
            </w:pPr>
            <w:r>
              <w:rPr>
                <w:rFonts w:hint="eastAsia"/>
                <w:lang w:eastAsia="zh-CN"/>
              </w:rPr>
              <w:t>时间：投标人认为招标文件存在歧视性条款或需要招标人澄清回复的，应在投标截止期10日以前一次性全部提出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lang w:eastAsia="zh-CN"/>
              </w:rPr>
            </w:pPr>
          </w:p>
        </w:tc>
        <w:tc>
          <w:tcPr>
            <w:tcW w:w="6853" w:type="dxa"/>
            <w:tcBorders>
              <w:top w:val="single" w:color="auto" w:sz="4" w:space="0"/>
            </w:tcBorders>
            <w:vAlign w:val="center"/>
          </w:tcPr>
          <w:p>
            <w:pPr>
              <w:pStyle w:val="78"/>
              <w:rPr>
                <w:lang w:eastAsia="zh-CN"/>
              </w:rPr>
            </w:pPr>
            <w:r>
              <w:rPr>
                <w:rFonts w:hint="eastAsia"/>
                <w:lang w:eastAsia="zh-CN"/>
              </w:rPr>
              <w:t>形式：</w:t>
            </w:r>
          </w:p>
          <w:p>
            <w:pPr>
              <w:pStyle w:val="78"/>
              <w:rPr>
                <w:lang w:eastAsia="zh-CN"/>
              </w:rPr>
            </w:pPr>
            <w:r>
              <w:rPr>
                <w:rFonts w:hint="eastAsia"/>
                <w:lang w:eastAsia="zh-CN"/>
              </w:rPr>
              <w:t>☑在中国石油电子招标投标交易平台上提出澄清，包括word格式和加盖公章的PDF格式文件</w:t>
            </w:r>
          </w:p>
          <w:p>
            <w:pPr>
              <w:pStyle w:val="78"/>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 xml:space="preserve">FORMCHECKBOX</w:instrText>
            </w:r>
            <w:r>
              <w:rPr>
                <w:lang w:eastAsia="zh-CN"/>
              </w:rPr>
              <w:fldChar w:fldCharType="separate"/>
            </w:r>
            <w:r>
              <w:rPr>
                <w:rFonts w:hint="eastAsia"/>
                <w:lang w:eastAsia="zh-CN"/>
              </w:rPr>
              <w:fldChar w:fldCharType="end"/>
            </w:r>
            <w:bookmarkEnd w:id="55"/>
            <w:r>
              <w:rPr>
                <w:rFonts w:hint="eastAsia"/>
                <w:lang w:eastAsia="zh-CN"/>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2.2.2</w:t>
            </w:r>
          </w:p>
        </w:tc>
        <w:tc>
          <w:tcPr>
            <w:tcW w:w="1842" w:type="dxa"/>
            <w:vAlign w:val="center"/>
          </w:tcPr>
          <w:p>
            <w:pPr>
              <w:pStyle w:val="80"/>
              <w:rPr>
                <w:lang w:eastAsia="zh-CN"/>
              </w:rPr>
            </w:pPr>
            <w:r>
              <w:rPr>
                <w:rFonts w:hint="eastAsia"/>
                <w:lang w:eastAsia="zh-CN"/>
              </w:rPr>
              <w:t>招标文件澄清发出的形式</w:t>
            </w:r>
          </w:p>
        </w:tc>
        <w:tc>
          <w:tcPr>
            <w:tcW w:w="6853" w:type="dxa"/>
            <w:vAlign w:val="center"/>
          </w:tcPr>
          <w:p>
            <w:pPr>
              <w:pStyle w:val="78"/>
              <w:rPr>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8"/>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2.2.3</w:t>
            </w:r>
          </w:p>
        </w:tc>
        <w:tc>
          <w:tcPr>
            <w:tcW w:w="1842" w:type="dxa"/>
            <w:vMerge w:val="restart"/>
            <w:vAlign w:val="center"/>
          </w:tcPr>
          <w:p>
            <w:pPr>
              <w:pStyle w:val="80"/>
              <w:rPr>
                <w:lang w:eastAsia="zh-CN"/>
              </w:rPr>
            </w:pPr>
            <w:r>
              <w:rPr>
                <w:rFonts w:hint="eastAsia"/>
                <w:lang w:eastAsia="zh-CN"/>
              </w:rPr>
              <w:t>投标人确认收到招标文件澄清</w:t>
            </w:r>
          </w:p>
        </w:tc>
        <w:tc>
          <w:tcPr>
            <w:tcW w:w="6853" w:type="dxa"/>
            <w:tcBorders>
              <w:bottom w:val="single" w:color="auto" w:sz="4" w:space="0"/>
            </w:tcBorders>
            <w:vAlign w:val="center"/>
          </w:tcPr>
          <w:p>
            <w:pPr>
              <w:pStyle w:val="78"/>
              <w:rPr>
                <w:lang w:eastAsia="zh-CN"/>
              </w:rPr>
            </w:pPr>
            <w:r>
              <w:rPr>
                <w:rFonts w:hint="eastAsia"/>
                <w:lang w:eastAsia="zh-CN"/>
              </w:rPr>
              <w:t>时间：收到招标文件澄清后48小时内回复，没有回复视为确认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sz w:val="20"/>
                <w:szCs w:val="20"/>
                <w:lang w:eastAsia="zh-CN"/>
              </w:rPr>
            </w:pPr>
          </w:p>
        </w:tc>
        <w:tc>
          <w:tcPr>
            <w:tcW w:w="6853" w:type="dxa"/>
            <w:tcBorders>
              <w:top w:val="single" w:color="auto" w:sz="4" w:space="0"/>
            </w:tcBorders>
            <w:vAlign w:val="center"/>
          </w:tcPr>
          <w:p>
            <w:pPr>
              <w:pStyle w:val="78"/>
              <w:rPr>
                <w:lang w:eastAsia="zh-CN"/>
              </w:rPr>
            </w:pPr>
            <w:r>
              <w:rPr>
                <w:rFonts w:hint="eastAsia"/>
                <w:lang w:eastAsia="zh-CN"/>
              </w:rPr>
              <w:t>形式：</w:t>
            </w:r>
          </w:p>
          <w:p>
            <w:pPr>
              <w:pStyle w:val="78"/>
              <w:rPr>
                <w:lang w:eastAsia="zh-CN"/>
              </w:rPr>
            </w:pPr>
            <w:r>
              <w:rPr>
                <w:rFonts w:hint="eastAsia"/>
                <w:lang w:eastAsia="zh-CN"/>
              </w:rPr>
              <w:t>☑在</w:t>
            </w:r>
            <w:r>
              <w:rPr>
                <w:lang w:eastAsia="zh-CN"/>
              </w:rPr>
              <w:t>中国石油电子招标投标交易平台</w:t>
            </w:r>
            <w:r>
              <w:rPr>
                <w:rFonts w:hint="eastAsia"/>
                <w:lang w:eastAsia="zh-CN"/>
              </w:rPr>
              <w:t>上查阅澄清</w:t>
            </w:r>
          </w:p>
          <w:p>
            <w:pPr>
              <w:pStyle w:val="78"/>
              <w:rPr>
                <w:lang w:eastAsia="zh-CN"/>
              </w:rPr>
            </w:pPr>
            <w:r>
              <w:rPr>
                <w:rFonts w:hint="eastAsia"/>
                <w:lang w:eastAsia="zh-CN"/>
              </w:rPr>
              <w:t>□邮件回复确认已收到招标文件澄清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2.3.1</w:t>
            </w:r>
          </w:p>
        </w:tc>
        <w:tc>
          <w:tcPr>
            <w:tcW w:w="1842" w:type="dxa"/>
            <w:vAlign w:val="center"/>
          </w:tcPr>
          <w:p>
            <w:pPr>
              <w:pStyle w:val="80"/>
              <w:rPr>
                <w:lang w:eastAsia="zh-CN"/>
              </w:rPr>
            </w:pPr>
            <w:r>
              <w:rPr>
                <w:rFonts w:hint="eastAsia"/>
                <w:lang w:eastAsia="zh-CN"/>
              </w:rPr>
              <w:t>招标文件修改发出的形式</w:t>
            </w:r>
          </w:p>
        </w:tc>
        <w:tc>
          <w:tcPr>
            <w:tcW w:w="6853" w:type="dxa"/>
            <w:vAlign w:val="center"/>
          </w:tcPr>
          <w:p>
            <w:pPr>
              <w:pStyle w:val="78"/>
              <w:rPr>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8"/>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2.3.2</w:t>
            </w:r>
          </w:p>
        </w:tc>
        <w:tc>
          <w:tcPr>
            <w:tcW w:w="1842" w:type="dxa"/>
            <w:vMerge w:val="restart"/>
            <w:vAlign w:val="center"/>
          </w:tcPr>
          <w:p>
            <w:pPr>
              <w:pStyle w:val="80"/>
              <w:rPr>
                <w:lang w:eastAsia="zh-CN"/>
              </w:rPr>
            </w:pPr>
            <w:r>
              <w:rPr>
                <w:rFonts w:hint="eastAsia"/>
                <w:lang w:eastAsia="zh-CN"/>
              </w:rPr>
              <w:t>投标人确认收到招标文件修改</w:t>
            </w:r>
          </w:p>
        </w:tc>
        <w:tc>
          <w:tcPr>
            <w:tcW w:w="6853" w:type="dxa"/>
            <w:tcBorders>
              <w:bottom w:val="single" w:color="auto" w:sz="4" w:space="0"/>
            </w:tcBorders>
            <w:vAlign w:val="center"/>
          </w:tcPr>
          <w:p>
            <w:pPr>
              <w:pStyle w:val="78"/>
              <w:rPr>
                <w:lang w:eastAsia="zh-CN"/>
              </w:rPr>
            </w:pPr>
            <w:r>
              <w:rPr>
                <w:rFonts w:hint="eastAsia"/>
                <w:lang w:eastAsia="zh-CN"/>
              </w:rPr>
              <w:t>时间：收到招标文件修改后48小时内回复，没有回复视为确认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lang w:eastAsia="zh-CN"/>
              </w:rPr>
            </w:pPr>
          </w:p>
        </w:tc>
        <w:tc>
          <w:tcPr>
            <w:tcW w:w="6853" w:type="dxa"/>
            <w:tcBorders>
              <w:top w:val="single" w:color="auto" w:sz="4" w:space="0"/>
            </w:tcBorders>
            <w:vAlign w:val="center"/>
          </w:tcPr>
          <w:p>
            <w:pPr>
              <w:pStyle w:val="78"/>
              <w:spacing w:line="276" w:lineRule="auto"/>
              <w:rPr>
                <w:lang w:eastAsia="zh-CN"/>
              </w:rPr>
            </w:pPr>
            <w:r>
              <w:rPr>
                <w:rFonts w:hint="eastAsia"/>
                <w:lang w:eastAsia="zh-CN"/>
              </w:rPr>
              <w:t>形式：</w:t>
            </w:r>
          </w:p>
          <w:p>
            <w:pPr>
              <w:pStyle w:val="78"/>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pPr>
              <w:pStyle w:val="78"/>
              <w:spacing w:line="276" w:lineRule="auto"/>
              <w:rPr>
                <w:lang w:eastAsia="zh-CN"/>
              </w:rPr>
            </w:pPr>
            <w:r>
              <w:rPr>
                <w:rFonts w:hint="eastAsia"/>
                <w:lang w:eastAsia="zh-CN"/>
              </w:rPr>
              <w:t>□邮件回复确认已收到招标文件修改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spacing w:line="276" w:lineRule="auto"/>
              <w:rPr>
                <w:lang w:eastAsia="zh-CN"/>
              </w:rPr>
            </w:pPr>
            <w:r>
              <w:rPr>
                <w:rFonts w:hint="eastAsia"/>
                <w:lang w:eastAsia="zh-CN"/>
              </w:rPr>
              <w:t>2.4</w:t>
            </w:r>
          </w:p>
        </w:tc>
        <w:tc>
          <w:tcPr>
            <w:tcW w:w="1842" w:type="dxa"/>
            <w:vAlign w:val="center"/>
          </w:tcPr>
          <w:p>
            <w:pPr>
              <w:pStyle w:val="80"/>
              <w:spacing w:line="276" w:lineRule="auto"/>
              <w:rPr>
                <w:lang w:eastAsia="zh-CN"/>
              </w:rPr>
            </w:pPr>
            <w:r>
              <w:rPr>
                <w:rFonts w:hint="eastAsia"/>
                <w:lang w:eastAsia="zh-CN"/>
              </w:rPr>
              <w:t>投标人对招标文件的异议</w:t>
            </w:r>
          </w:p>
        </w:tc>
        <w:tc>
          <w:tcPr>
            <w:tcW w:w="6853" w:type="dxa"/>
            <w:tcBorders>
              <w:top w:val="single" w:color="auto" w:sz="4" w:space="0"/>
            </w:tcBorders>
            <w:vAlign w:val="center"/>
          </w:tcPr>
          <w:p>
            <w:pPr>
              <w:pStyle w:val="78"/>
              <w:spacing w:line="276" w:lineRule="auto"/>
              <w:rPr>
                <w:lang w:eastAsia="zh-CN"/>
              </w:rPr>
            </w:pPr>
            <w:r>
              <w:rPr>
                <w:rFonts w:hint="eastAsia"/>
                <w:lang w:eastAsia="zh-CN"/>
              </w:rPr>
              <w:t>应在投标截止时间10日以前一次性全部提出</w:t>
            </w:r>
          </w:p>
          <w:p>
            <w:pPr>
              <w:pStyle w:val="78"/>
              <w:spacing w:line="276" w:lineRule="auto"/>
              <w:rPr>
                <w:lang w:eastAsia="zh-CN"/>
              </w:rPr>
            </w:pPr>
            <w:r>
              <w:rPr>
                <w:rFonts w:hint="eastAsia"/>
                <w:lang w:eastAsia="zh-CN"/>
              </w:rPr>
              <w:t>形式：</w:t>
            </w:r>
          </w:p>
          <w:p>
            <w:pPr>
              <w:pStyle w:val="78"/>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pPr>
              <w:pStyle w:val="78"/>
              <w:spacing w:line="276" w:lineRule="auto"/>
              <w:rPr>
                <w:lang w:eastAsia="zh-CN"/>
              </w:rPr>
            </w:pPr>
            <w:r>
              <w:rPr>
                <w:rFonts w:hint="eastAsia"/>
                <w:lang w:eastAsia="zh-CN"/>
              </w:rPr>
              <w:t>□邮件发送书面异议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3.1.1</w:t>
            </w:r>
          </w:p>
        </w:tc>
        <w:tc>
          <w:tcPr>
            <w:tcW w:w="1842" w:type="dxa"/>
            <w:vAlign w:val="center"/>
          </w:tcPr>
          <w:p>
            <w:pPr>
              <w:pStyle w:val="80"/>
              <w:rPr>
                <w:lang w:eastAsia="zh-CN"/>
              </w:rPr>
            </w:pPr>
            <w:r>
              <w:rPr>
                <w:rFonts w:hint="eastAsia"/>
                <w:lang w:eastAsia="zh-CN"/>
              </w:rPr>
              <w:t>构成投标文件的其他资料</w:t>
            </w:r>
          </w:p>
        </w:tc>
        <w:tc>
          <w:tcPr>
            <w:tcW w:w="6853" w:type="dxa"/>
            <w:vAlign w:val="center"/>
          </w:tcPr>
          <w:p>
            <w:pPr>
              <w:spacing w:line="276" w:lineRule="auto"/>
              <w:ind w:firstLine="444"/>
              <w:rPr>
                <w:lang w:eastAsia="zh-CN"/>
              </w:rPr>
            </w:pPr>
            <w:r>
              <w:rPr>
                <w:rFonts w:hint="eastAsia"/>
                <w:lang w:eastAsia="zh-CN"/>
              </w:rPr>
              <w:t>包括中石油电子招投标平台上递交的资料（特殊要求除外）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3.2.1</w:t>
            </w:r>
          </w:p>
        </w:tc>
        <w:tc>
          <w:tcPr>
            <w:tcW w:w="1842" w:type="dxa"/>
            <w:vAlign w:val="center"/>
          </w:tcPr>
          <w:p>
            <w:pPr>
              <w:pStyle w:val="80"/>
              <w:rPr>
                <w:lang w:eastAsia="zh-CN"/>
              </w:rPr>
            </w:pPr>
            <w:r>
              <w:rPr>
                <w:rFonts w:hint="eastAsia"/>
                <w:lang w:eastAsia="zh-CN"/>
              </w:rPr>
              <w:t>增值税税金的计算方法</w:t>
            </w:r>
          </w:p>
        </w:tc>
        <w:tc>
          <w:tcPr>
            <w:tcW w:w="6853" w:type="dxa"/>
            <w:vAlign w:val="center"/>
          </w:tcPr>
          <w:p>
            <w:pPr>
              <w:pStyle w:val="78"/>
            </w:pPr>
            <w:r>
              <w:rPr>
                <w:rFonts w:hint="eastAsia"/>
              </w:rPr>
              <w:t>一般计税方法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3.2.4</w:t>
            </w:r>
          </w:p>
        </w:tc>
        <w:tc>
          <w:tcPr>
            <w:tcW w:w="1842" w:type="dxa"/>
            <w:vAlign w:val="center"/>
          </w:tcPr>
          <w:p>
            <w:pPr>
              <w:pStyle w:val="80"/>
            </w:pPr>
            <w:r>
              <w:rPr>
                <w:rFonts w:hint="eastAsia"/>
              </w:rPr>
              <w:t>最高投标限价</w:t>
            </w:r>
          </w:p>
        </w:tc>
        <w:tc>
          <w:tcPr>
            <w:tcW w:w="6853" w:type="dxa"/>
            <w:vAlign w:val="center"/>
          </w:tcPr>
          <w:p>
            <w:pPr>
              <w:pStyle w:val="78"/>
              <w:rPr>
                <w:lang w:eastAsia="zh-CN"/>
              </w:rPr>
            </w:pPr>
            <w:r>
              <w:rPr>
                <w:lang w:eastAsia="zh-CN"/>
              </w:rPr>
              <w:t>□无</w:t>
            </w:r>
          </w:p>
          <w:p>
            <w:pPr>
              <w:pStyle w:val="78"/>
              <w:rPr>
                <w:lang w:eastAsia="zh-CN"/>
              </w:rPr>
            </w:pPr>
            <w:r>
              <w:rPr>
                <w:rFonts w:hint="eastAsia"/>
                <w:lang w:eastAsia="zh-CN"/>
              </w:rPr>
              <w:t>☑</w:t>
            </w:r>
            <w:r>
              <w:rPr>
                <w:lang w:eastAsia="zh-CN"/>
              </w:rPr>
              <w:t xml:space="preserve">有，最高投标限价：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3.2.5</w:t>
            </w:r>
          </w:p>
        </w:tc>
        <w:tc>
          <w:tcPr>
            <w:tcW w:w="1842" w:type="dxa"/>
            <w:vAlign w:val="center"/>
          </w:tcPr>
          <w:p>
            <w:pPr>
              <w:pStyle w:val="80"/>
            </w:pPr>
            <w:r>
              <w:rPr>
                <w:rFonts w:hint="eastAsia"/>
              </w:rPr>
              <w:t>投标报价的其他要求</w:t>
            </w:r>
          </w:p>
        </w:tc>
        <w:tc>
          <w:tcPr>
            <w:tcW w:w="6853" w:type="dxa"/>
            <w:vAlign w:val="center"/>
          </w:tcPr>
          <w:p>
            <w:pPr>
              <w:pStyle w:val="78"/>
              <w:jc w:val="both"/>
            </w:pPr>
            <w:r>
              <w:t xml:space="preserve">     </w:t>
            </w:r>
            <w:r>
              <w:rPr>
                <w:rFonts w:hint="eastAsia"/>
              </w:rPr>
              <w:t xml:space="preserve">     </w:t>
            </w:r>
            <w: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3.3.1</w:t>
            </w:r>
          </w:p>
        </w:tc>
        <w:tc>
          <w:tcPr>
            <w:tcW w:w="1842" w:type="dxa"/>
            <w:vAlign w:val="center"/>
          </w:tcPr>
          <w:p>
            <w:pPr>
              <w:pStyle w:val="80"/>
            </w:pPr>
            <w:r>
              <w:rPr>
                <w:rFonts w:hint="eastAsia"/>
              </w:rPr>
              <w:t>投标有效期</w:t>
            </w:r>
          </w:p>
        </w:tc>
        <w:tc>
          <w:tcPr>
            <w:tcW w:w="6853" w:type="dxa"/>
            <w:vAlign w:val="center"/>
          </w:tcPr>
          <w:p>
            <w:pPr>
              <w:pStyle w:val="78"/>
              <w:rPr>
                <w:lang w:eastAsia="zh-CN"/>
              </w:rPr>
            </w:pPr>
            <w:r>
              <w:rPr>
                <w:rFonts w:hint="eastAsia"/>
                <w:lang w:eastAsia="zh-CN"/>
              </w:rPr>
              <w:t>开标之日起90个日历天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3.4.1</w:t>
            </w:r>
          </w:p>
        </w:tc>
        <w:tc>
          <w:tcPr>
            <w:tcW w:w="1842" w:type="dxa"/>
            <w:vAlign w:val="center"/>
          </w:tcPr>
          <w:p>
            <w:pPr>
              <w:pStyle w:val="80"/>
            </w:pPr>
            <w:r>
              <w:rPr>
                <w:rFonts w:hint="eastAsia"/>
              </w:rPr>
              <w:t>投标保证金</w:t>
            </w:r>
          </w:p>
        </w:tc>
        <w:tc>
          <w:tcPr>
            <w:tcW w:w="6853" w:type="dxa"/>
          </w:tcPr>
          <w:p>
            <w:pPr>
              <w:ind w:firstLine="0" w:firstLineChars="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pPr>
              <w:spacing w:line="240" w:lineRule="auto"/>
              <w:ind w:firstLine="0" w:firstLineChars="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pPr>
              <w:spacing w:line="240" w:lineRule="auto"/>
              <w:ind w:firstLine="0" w:firstLineChars="0"/>
              <w:rPr>
                <w:kern w:val="2"/>
                <w:szCs w:val="21"/>
                <w:lang w:eastAsia="zh-CN"/>
              </w:rPr>
            </w:pPr>
            <w:r>
              <w:rPr>
                <w:rFonts w:hint="eastAsia"/>
                <w:kern w:val="2"/>
                <w:szCs w:val="21"/>
                <w:lang w:eastAsia="zh-CN"/>
              </w:rPr>
              <w:t>投标截止时间：见招标公告</w:t>
            </w:r>
          </w:p>
          <w:p>
            <w:pPr>
              <w:pStyle w:val="78"/>
              <w:spacing w:line="276" w:lineRule="auto"/>
              <w:rPr>
                <w:lang w:eastAsia="zh-CN"/>
              </w:rPr>
            </w:pPr>
            <w:r>
              <w:rPr>
                <w:rFonts w:hint="eastAsia" w:ascii="Times New Roman"/>
                <w:lang w:eastAsia="zh-CN"/>
              </w:rPr>
              <w:t>投标有效期：开标之日起</w:t>
            </w:r>
            <w:r>
              <w:rPr>
                <w:rFonts w:ascii="Times New Roman"/>
                <w:b/>
                <w:lang w:eastAsia="zh-CN"/>
              </w:rPr>
              <w:t>90</w:t>
            </w:r>
            <w:r>
              <w:rPr>
                <w:rFonts w:hint="eastAsia" w:ascii="Times New Roman"/>
                <w:lang w:eastAsia="zh-CN"/>
              </w:rPr>
              <w:t>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3.4.4</w:t>
            </w:r>
          </w:p>
        </w:tc>
        <w:tc>
          <w:tcPr>
            <w:tcW w:w="1842" w:type="dxa"/>
            <w:vAlign w:val="center"/>
          </w:tcPr>
          <w:p>
            <w:pPr>
              <w:pStyle w:val="80"/>
              <w:rPr>
                <w:lang w:eastAsia="zh-CN"/>
              </w:rPr>
            </w:pPr>
            <w:r>
              <w:rPr>
                <w:rFonts w:hint="eastAsia"/>
                <w:lang w:eastAsia="zh-CN"/>
              </w:rPr>
              <w:t>其他可以不予退还投标保证金的情形</w:t>
            </w:r>
          </w:p>
        </w:tc>
        <w:tc>
          <w:tcPr>
            <w:tcW w:w="6853" w:type="dxa"/>
          </w:tcPr>
          <w:p>
            <w:pPr>
              <w:pStyle w:val="78"/>
              <w:rPr>
                <w:lang w:eastAsia="zh-CN"/>
              </w:rPr>
            </w:pPr>
            <w:bookmarkStart w:id="56" w:name="_Toc11609400"/>
            <w:bookmarkStart w:id="57" w:name="_Toc530144938"/>
            <w:bookmarkStart w:id="58" w:name="_Toc2556"/>
            <w:r>
              <w:rPr>
                <w:rFonts w:hint="eastAsia"/>
                <w:lang w:eastAsia="zh-CN"/>
              </w:rPr>
              <w:t>(1)收到中标通知后，投标人不按照投标人须知前附表规定缴纳中标服务费。</w:t>
            </w:r>
            <w:bookmarkEnd w:id="56"/>
          </w:p>
          <w:p>
            <w:pPr>
              <w:pStyle w:val="78"/>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pPr>
              <w:pStyle w:val="78"/>
              <w:rPr>
                <w:lang w:eastAsia="zh-CN"/>
              </w:rPr>
            </w:pPr>
            <w:bookmarkStart w:id="60"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pPr>
              <w:pStyle w:val="78"/>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w:t>
            </w:r>
          </w:p>
        </w:tc>
        <w:tc>
          <w:tcPr>
            <w:tcW w:w="1842" w:type="dxa"/>
            <w:vAlign w:val="center"/>
          </w:tcPr>
          <w:p>
            <w:pPr>
              <w:pStyle w:val="80"/>
              <w:rPr>
                <w:lang w:eastAsia="zh-CN"/>
              </w:rPr>
            </w:pPr>
            <w:r>
              <w:rPr>
                <w:rFonts w:hint="eastAsia"/>
                <w:lang w:eastAsia="zh-CN"/>
              </w:rPr>
              <w:t>资格审查资料的特殊要求</w:t>
            </w:r>
          </w:p>
        </w:tc>
        <w:tc>
          <w:tcPr>
            <w:tcW w:w="6853" w:type="dxa"/>
          </w:tcPr>
          <w:p>
            <w:pPr>
              <w:pStyle w:val="78"/>
              <w:rPr>
                <w:lang w:eastAsia="zh-CN"/>
              </w:rPr>
            </w:pPr>
            <w:r>
              <w:rPr>
                <w:rFonts w:hint="eastAsia"/>
                <w:lang w:eastAsia="zh-CN"/>
              </w:rPr>
              <w:t>☑</w:t>
            </w:r>
            <w:r>
              <w:rPr>
                <w:szCs w:val="22"/>
                <w:lang w:eastAsia="zh-CN"/>
              </w:rPr>
              <w:t>无</w:t>
            </w:r>
          </w:p>
          <w:p>
            <w:pPr>
              <w:pStyle w:val="78"/>
              <w:rPr>
                <w:lang w:eastAsia="zh-CN"/>
              </w:rPr>
            </w:pPr>
            <w:r>
              <w:rPr>
                <w:lang w:eastAsia="zh-CN"/>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3.5.2</w:t>
            </w:r>
          </w:p>
        </w:tc>
        <w:tc>
          <w:tcPr>
            <w:tcW w:w="1842" w:type="dxa"/>
            <w:vAlign w:val="center"/>
          </w:tcPr>
          <w:p>
            <w:pPr>
              <w:pStyle w:val="80"/>
              <w:rPr>
                <w:lang w:eastAsia="zh-CN"/>
              </w:rPr>
            </w:pPr>
            <w:r>
              <w:rPr>
                <w:rFonts w:hint="eastAsia"/>
                <w:lang w:eastAsia="zh-CN"/>
              </w:rPr>
              <w:t>近年财务状况的年份要求</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3.5.3</w:t>
            </w:r>
          </w:p>
        </w:tc>
        <w:tc>
          <w:tcPr>
            <w:tcW w:w="1842" w:type="dxa"/>
            <w:vAlign w:val="center"/>
          </w:tcPr>
          <w:p>
            <w:pPr>
              <w:pStyle w:val="80"/>
              <w:rPr>
                <w:lang w:eastAsia="zh-CN"/>
              </w:rPr>
            </w:pPr>
            <w:r>
              <w:rPr>
                <w:rFonts w:hint="eastAsia"/>
                <w:lang w:eastAsia="zh-CN"/>
              </w:rPr>
              <w:t>近年完成的类似项目情况的时间要求</w:t>
            </w:r>
          </w:p>
        </w:tc>
        <w:tc>
          <w:tcPr>
            <w:tcW w:w="6853" w:type="dxa"/>
            <w:vAlign w:val="center"/>
          </w:tcPr>
          <w:p>
            <w:pPr>
              <w:pStyle w:val="78"/>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3.6.1</w:t>
            </w:r>
          </w:p>
        </w:tc>
        <w:tc>
          <w:tcPr>
            <w:tcW w:w="1842" w:type="dxa"/>
            <w:vAlign w:val="center"/>
          </w:tcPr>
          <w:p>
            <w:pPr>
              <w:pStyle w:val="80"/>
              <w:rPr>
                <w:lang w:eastAsia="zh-CN"/>
              </w:rPr>
            </w:pPr>
            <w:r>
              <w:rPr>
                <w:rFonts w:hint="eastAsia"/>
                <w:lang w:eastAsia="zh-CN"/>
              </w:rPr>
              <w:t>是否允许递交备选投标方案</w:t>
            </w:r>
          </w:p>
        </w:tc>
        <w:tc>
          <w:tcPr>
            <w:tcW w:w="6853" w:type="dxa"/>
            <w:vAlign w:val="center"/>
          </w:tcPr>
          <w:p>
            <w:pPr>
              <w:pStyle w:val="78"/>
            </w:pPr>
            <w: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3.7</w:t>
            </w:r>
          </w:p>
        </w:tc>
        <w:tc>
          <w:tcPr>
            <w:tcW w:w="1842" w:type="dxa"/>
            <w:vAlign w:val="center"/>
          </w:tcPr>
          <w:p>
            <w:pPr>
              <w:pStyle w:val="80"/>
            </w:pPr>
            <w:r>
              <w:rPr>
                <w:rFonts w:hint="eastAsia"/>
              </w:rPr>
              <w:t>投标文件的编制</w:t>
            </w:r>
          </w:p>
        </w:tc>
        <w:tc>
          <w:tcPr>
            <w:tcW w:w="6853" w:type="dxa"/>
          </w:tcPr>
          <w:p>
            <w:pPr>
              <w:pStyle w:val="78"/>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pPr>
              <w:pStyle w:val="78"/>
              <w:rPr>
                <w:lang w:eastAsia="zh-CN"/>
              </w:rPr>
            </w:pPr>
            <w:r>
              <w:rPr>
                <w:rFonts w:hint="eastAsia"/>
                <w:lang w:eastAsia="zh-CN"/>
              </w:rPr>
              <w:t xml:space="preserve">  投标文件须用中文编写。</w:t>
            </w:r>
          </w:p>
          <w:p>
            <w:pPr>
              <w:pStyle w:val="78"/>
              <w:rPr>
                <w:lang w:eastAsia="zh-CN"/>
              </w:rPr>
            </w:pPr>
            <w:r>
              <w:rPr>
                <w:rFonts w:hint="eastAsia"/>
                <w:lang w:eastAsia="zh-CN"/>
              </w:rPr>
              <w:t xml:space="preserve">  按照第七章投标文件格式要求编写</w:t>
            </w:r>
          </w:p>
          <w:p>
            <w:pPr>
              <w:pStyle w:val="78"/>
              <w:rPr>
                <w:lang w:eastAsia="zh-CN"/>
              </w:rPr>
            </w:pPr>
            <w:r>
              <w:rPr>
                <w:rFonts w:hint="eastAsia"/>
                <w:lang w:eastAsia="zh-CN"/>
              </w:rPr>
              <w:t xml:space="preserve">   投标人应当使用“投标客户端”在投标文件《技术文件》和《商务文件》首页和“第七章投标文件格式”中要求盖章的地方盖章。</w:t>
            </w:r>
          </w:p>
          <w:p>
            <w:pPr>
              <w:pStyle w:val="78"/>
              <w:rPr>
                <w:lang w:eastAsia="zh-CN"/>
              </w:rPr>
            </w:pPr>
            <w:r>
              <w:rPr>
                <w:rFonts w:hint="eastAsia"/>
                <w:lang w:eastAsia="zh-CN"/>
              </w:rPr>
              <w:t xml:space="preserve">   投标人应保证投标文件清晰可辨认，如投标文件有关内容模糊不清无法辨认，将导致该评分项不得分或投标被否决。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4.1.1（B）</w:t>
            </w:r>
          </w:p>
        </w:tc>
        <w:tc>
          <w:tcPr>
            <w:tcW w:w="1842" w:type="dxa"/>
            <w:vAlign w:val="center"/>
          </w:tcPr>
          <w:p>
            <w:pPr>
              <w:pStyle w:val="80"/>
            </w:pPr>
            <w:r>
              <w:rPr>
                <w:rFonts w:hint="eastAsia"/>
              </w:rPr>
              <w:t>投标文件加密要求</w:t>
            </w:r>
          </w:p>
          <w:p>
            <w:pPr>
              <w:pStyle w:val="80"/>
            </w:pPr>
          </w:p>
        </w:tc>
        <w:tc>
          <w:tcPr>
            <w:tcW w:w="6853" w:type="dxa"/>
            <w:vAlign w:val="center"/>
          </w:tcPr>
          <w:p>
            <w:pPr>
              <w:pStyle w:val="78"/>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4.2.1</w:t>
            </w:r>
          </w:p>
        </w:tc>
        <w:tc>
          <w:tcPr>
            <w:tcW w:w="1842" w:type="dxa"/>
            <w:vAlign w:val="center"/>
          </w:tcPr>
          <w:p>
            <w:pPr>
              <w:pStyle w:val="80"/>
            </w:pPr>
            <w:r>
              <w:rPr>
                <w:rFonts w:hint="eastAsia"/>
              </w:rPr>
              <w:t>投标截止时间</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4.2.3</w:t>
            </w:r>
          </w:p>
        </w:tc>
        <w:tc>
          <w:tcPr>
            <w:tcW w:w="1842" w:type="dxa"/>
            <w:vAlign w:val="center"/>
          </w:tcPr>
          <w:p>
            <w:pPr>
              <w:pStyle w:val="80"/>
            </w:pPr>
            <w:r>
              <w:rPr>
                <w:rFonts w:hint="eastAsia"/>
              </w:rPr>
              <w:t>投标文件是否退还</w:t>
            </w:r>
          </w:p>
        </w:tc>
        <w:tc>
          <w:tcPr>
            <w:tcW w:w="6853" w:type="dxa"/>
            <w:vAlign w:val="center"/>
          </w:tcPr>
          <w:p>
            <w:pPr>
              <w:pStyle w:val="78"/>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6.3.2</w:t>
            </w:r>
          </w:p>
        </w:tc>
        <w:tc>
          <w:tcPr>
            <w:tcW w:w="1842" w:type="dxa"/>
            <w:vAlign w:val="center"/>
          </w:tcPr>
          <w:p>
            <w:pPr>
              <w:pStyle w:val="80"/>
              <w:rPr>
                <w:sz w:val="20"/>
                <w:szCs w:val="20"/>
                <w:lang w:eastAsia="zh-CN"/>
              </w:rPr>
            </w:pPr>
            <w:r>
              <w:rPr>
                <w:rFonts w:hint="eastAsia"/>
                <w:lang w:eastAsia="zh-CN"/>
              </w:rPr>
              <w:t>评标委员会推荐中标候选人的人数</w:t>
            </w:r>
          </w:p>
        </w:tc>
        <w:tc>
          <w:tcPr>
            <w:tcW w:w="6853" w:type="dxa"/>
            <w:vAlign w:val="center"/>
          </w:tcPr>
          <w:p>
            <w:pPr>
              <w:pStyle w:val="78"/>
              <w:spacing w:line="276" w:lineRule="auto"/>
              <w:jc w:val="both"/>
              <w:rPr>
                <w:lang w:eastAsia="zh-CN"/>
              </w:rPr>
            </w:pPr>
            <w:r>
              <w:rPr>
                <w:rStyle w:val="77"/>
                <w:rFonts w:hint="eastAsia" w:cs="Times New Roman"/>
                <w:kern w:val="0"/>
                <w:lang w:eastAsia="zh-CN"/>
              </w:rPr>
              <w:t>详见附件</w:t>
            </w:r>
            <w:r>
              <w:rPr>
                <w:rStyle w:val="77"/>
                <w:rFonts w:cs="Times New Roman"/>
                <w:kern w:val="0"/>
                <w:lang w:eastAsia="zh-CN"/>
              </w:rPr>
              <w:t>1-1：评标方法及授标原则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7.1</w:t>
            </w:r>
          </w:p>
        </w:tc>
        <w:tc>
          <w:tcPr>
            <w:tcW w:w="1842" w:type="dxa"/>
            <w:vAlign w:val="center"/>
          </w:tcPr>
          <w:p>
            <w:pPr>
              <w:pStyle w:val="80"/>
              <w:rPr>
                <w:lang w:eastAsia="zh-CN"/>
              </w:rPr>
            </w:pPr>
            <w:r>
              <w:rPr>
                <w:rFonts w:hint="eastAsia"/>
                <w:lang w:eastAsia="zh-CN"/>
              </w:rPr>
              <w:t>中标候选人公示媒介及期限</w:t>
            </w:r>
          </w:p>
        </w:tc>
        <w:tc>
          <w:tcPr>
            <w:tcW w:w="6853" w:type="dxa"/>
            <w:vAlign w:val="center"/>
          </w:tcPr>
          <w:p>
            <w:pPr>
              <w:pStyle w:val="78"/>
              <w:rPr>
                <w:lang w:eastAsia="zh-CN"/>
              </w:rPr>
            </w:pPr>
            <w:r>
              <w:rPr>
                <w:rFonts w:hint="eastAsia"/>
                <w:lang w:eastAsia="zh-CN"/>
              </w:rPr>
              <w:t>公示媒介：</w:t>
            </w:r>
          </w:p>
          <w:p>
            <w:pPr>
              <w:pStyle w:val="78"/>
              <w:rPr>
                <w:lang w:eastAsia="zh-CN"/>
              </w:rPr>
            </w:pPr>
            <w:r>
              <w:rPr>
                <w:rFonts w:hint="eastAsia"/>
                <w:lang w:eastAsia="zh-CN"/>
              </w:rPr>
              <w:sym w:font="Wingdings 2" w:char="00A3"/>
            </w:r>
            <w:r>
              <w:rPr>
                <w:rFonts w:hint="eastAsia"/>
                <w:lang w:eastAsia="zh-CN"/>
              </w:rPr>
              <w:t>本次公示在中国石油招标投标网(</w:t>
            </w:r>
            <w:r>
              <w:fldChar w:fldCharType="begin"/>
            </w:r>
            <w:r>
              <w:instrText xml:space="preserve"> HYPERLINK "http://www.cnpcbidding.com" </w:instrText>
            </w:r>
            <w:r>
              <w:fldChar w:fldCharType="separate"/>
            </w:r>
            <w:r>
              <w:rPr>
                <w:rFonts w:hint="eastAsia"/>
                <w:lang w:eastAsia="zh-CN"/>
              </w:rPr>
              <w:t>http://www.cnpcbidding.com</w:t>
            </w:r>
            <w:r>
              <w:rPr>
                <w:rFonts w:hint="eastAsia"/>
                <w:lang w:eastAsia="zh-CN"/>
              </w:rPr>
              <w:fldChar w:fldCharType="end"/>
            </w:r>
            <w:r>
              <w:rPr>
                <w:rFonts w:hint="eastAsia"/>
                <w:lang w:eastAsia="zh-CN"/>
              </w:rPr>
              <w:t>)上发布。</w:t>
            </w:r>
          </w:p>
          <w:p>
            <w:pPr>
              <w:pStyle w:val="78"/>
              <w:rPr>
                <w:lang w:eastAsia="zh-CN"/>
              </w:rPr>
            </w:pPr>
            <w:r>
              <w:rPr>
                <w:rFonts w:hint="eastAsia"/>
                <w:lang w:eastAsia="zh-CN"/>
              </w:rPr>
              <w:t>公示期限网上结果公示之日起不少于3日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7.4</w:t>
            </w:r>
          </w:p>
        </w:tc>
        <w:tc>
          <w:tcPr>
            <w:tcW w:w="1842" w:type="dxa"/>
            <w:vAlign w:val="center"/>
          </w:tcPr>
          <w:p>
            <w:pPr>
              <w:pStyle w:val="80"/>
              <w:rPr>
                <w:lang w:eastAsia="zh-CN"/>
              </w:rPr>
            </w:pPr>
            <w:r>
              <w:rPr>
                <w:rFonts w:hint="eastAsia"/>
                <w:lang w:eastAsia="zh-CN"/>
              </w:rPr>
              <w:t>是否授权评标委员会确定中标人</w:t>
            </w:r>
          </w:p>
        </w:tc>
        <w:tc>
          <w:tcPr>
            <w:tcW w:w="6853" w:type="dxa"/>
            <w:vAlign w:val="center"/>
          </w:tcPr>
          <w:p>
            <w:pPr>
              <w:pStyle w:val="78"/>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7.4.1</w:t>
            </w:r>
          </w:p>
        </w:tc>
        <w:tc>
          <w:tcPr>
            <w:tcW w:w="1842" w:type="dxa"/>
            <w:vAlign w:val="center"/>
          </w:tcPr>
          <w:p>
            <w:pPr>
              <w:pStyle w:val="80"/>
            </w:pPr>
            <w:r>
              <w:rPr>
                <w:rFonts w:hint="eastAsia"/>
              </w:rPr>
              <w:t>授标原则</w:t>
            </w:r>
          </w:p>
        </w:tc>
        <w:tc>
          <w:tcPr>
            <w:tcW w:w="6853" w:type="dxa"/>
            <w:vAlign w:val="center"/>
          </w:tcPr>
          <w:p>
            <w:pPr>
              <w:pStyle w:val="78"/>
              <w:rPr>
                <w:lang w:eastAsia="zh-CN"/>
              </w:rPr>
            </w:pPr>
            <w:r>
              <w:rPr>
                <w:rFonts w:hint="eastAsia"/>
                <w:lang w:eastAsia="zh-CN"/>
              </w:rPr>
              <w:t>详见附件</w:t>
            </w:r>
            <w:r>
              <w:rPr>
                <w:lang w:eastAsia="zh-CN"/>
              </w:rPr>
              <w:t>1-1：评标方法及授标原则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7.6.1</w:t>
            </w:r>
          </w:p>
        </w:tc>
        <w:tc>
          <w:tcPr>
            <w:tcW w:w="1842" w:type="dxa"/>
            <w:vAlign w:val="center"/>
          </w:tcPr>
          <w:p>
            <w:pPr>
              <w:pStyle w:val="80"/>
            </w:pPr>
            <w:r>
              <w:rPr>
                <w:rFonts w:hint="eastAsia"/>
              </w:rPr>
              <w:t>履约保证金</w:t>
            </w:r>
          </w:p>
        </w:tc>
        <w:tc>
          <w:tcPr>
            <w:tcW w:w="6853" w:type="dxa"/>
          </w:tcPr>
          <w:p>
            <w:pPr>
              <w:pStyle w:val="78"/>
              <w:rPr>
                <w:lang w:eastAsia="zh-CN"/>
              </w:rPr>
            </w:pPr>
            <w:r>
              <w:rPr>
                <w:lang w:eastAsia="zh-CN"/>
              </w:rPr>
              <w:t>是否要求中标人提交履约保证金：</w:t>
            </w:r>
          </w:p>
          <w:p>
            <w:pPr>
              <w:pStyle w:val="78"/>
              <w:rPr>
                <w:lang w:eastAsia="zh-CN"/>
              </w:rPr>
            </w:pPr>
            <w:r>
              <w:rPr>
                <w:lang w:eastAsia="zh-CN"/>
              </w:rPr>
              <w:t>□要求</w:t>
            </w:r>
            <w:r>
              <w:rPr>
                <w:rFonts w:hint="eastAsia"/>
                <w:lang w:eastAsia="zh-CN"/>
              </w:rPr>
              <w:t>，</w:t>
            </w:r>
            <w:r>
              <w:rPr>
                <w:lang w:eastAsia="zh-CN"/>
              </w:rPr>
              <w:t>履约保证金的形式：</w:t>
            </w:r>
          </w:p>
          <w:p>
            <w:pPr>
              <w:pStyle w:val="78"/>
              <w:rPr>
                <w:lang w:eastAsia="zh-CN"/>
              </w:rPr>
            </w:pPr>
            <w:r>
              <w:rPr>
                <w:lang w:eastAsia="zh-CN"/>
              </w:rPr>
              <w:t>履约保证金的金额：</w:t>
            </w:r>
          </w:p>
          <w:p>
            <w:pPr>
              <w:pStyle w:val="78"/>
              <w:rPr>
                <w:lang w:eastAsia="zh-CN"/>
              </w:rPr>
            </w:pPr>
            <w:r>
              <w:rPr>
                <w:rFonts w:hint="eastAsia"/>
                <w:lang w:eastAsia="zh-CN"/>
              </w:rPr>
              <w:t>☑</w:t>
            </w:r>
            <w:r>
              <w:rPr>
                <w:lang w:eastAsia="zh-CN"/>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1101" w:type="dxa"/>
            <w:vAlign w:val="center"/>
          </w:tcPr>
          <w:p>
            <w:pPr>
              <w:pStyle w:val="80"/>
            </w:pPr>
            <w:r>
              <w:rPr>
                <w:rFonts w:hint="eastAsia"/>
                <w:lang w:eastAsia="zh-CN"/>
              </w:rPr>
              <w:t>8</w:t>
            </w:r>
          </w:p>
        </w:tc>
        <w:tc>
          <w:tcPr>
            <w:tcW w:w="1842" w:type="dxa"/>
            <w:vAlign w:val="center"/>
          </w:tcPr>
          <w:p>
            <w:pPr>
              <w:pStyle w:val="80"/>
              <w:rPr>
                <w:lang w:eastAsia="zh-CN"/>
              </w:rPr>
            </w:pPr>
            <w:r>
              <w:rPr>
                <w:rFonts w:hint="eastAsia"/>
                <w:lang w:eastAsia="zh-CN"/>
              </w:rPr>
              <w:t>纪律和监督（诚信要求）</w:t>
            </w:r>
          </w:p>
        </w:tc>
        <w:tc>
          <w:tcPr>
            <w:tcW w:w="6853" w:type="dxa"/>
            <w:vAlign w:val="center"/>
          </w:tcPr>
          <w:p>
            <w:pPr>
              <w:pStyle w:val="78"/>
              <w:numPr>
                <w:ilvl w:val="0"/>
                <w:numId w:val="2"/>
              </w:numPr>
              <w:rPr>
                <w:lang w:eastAsia="zh-CN"/>
              </w:rPr>
            </w:pPr>
            <w:r>
              <w:rPr>
                <w:rFonts w:hint="eastAsia"/>
                <w:lang w:eastAsia="zh-CN"/>
              </w:rPr>
              <w:t>对招标人的纪律要求</w:t>
            </w:r>
          </w:p>
          <w:p>
            <w:pPr>
              <w:pStyle w:val="78"/>
              <w:numPr>
                <w:ilvl w:val="0"/>
                <w:numId w:val="2"/>
              </w:numPr>
              <w:rPr>
                <w:lang w:eastAsia="zh-CN"/>
              </w:rPr>
            </w:pPr>
            <w:r>
              <w:rPr>
                <w:rFonts w:hint="eastAsia"/>
                <w:lang w:eastAsia="zh-CN"/>
              </w:rPr>
              <w:t>对投标人的纪律要求</w:t>
            </w:r>
          </w:p>
          <w:p>
            <w:pPr>
              <w:pStyle w:val="78"/>
              <w:numPr>
                <w:ilvl w:val="0"/>
                <w:numId w:val="2"/>
              </w:numPr>
              <w:rPr>
                <w:lang w:eastAsia="zh-CN"/>
              </w:rPr>
            </w:pPr>
            <w:r>
              <w:rPr>
                <w:rFonts w:hint="eastAsia"/>
                <w:lang w:eastAsia="zh-CN"/>
              </w:rPr>
              <w:t>对评标委员会成员的纪律要求</w:t>
            </w:r>
          </w:p>
          <w:p>
            <w:pPr>
              <w:pStyle w:val="78"/>
              <w:numPr>
                <w:ilvl w:val="0"/>
                <w:numId w:val="2"/>
              </w:numPr>
              <w:rPr>
                <w:lang w:eastAsia="zh-CN"/>
              </w:rPr>
            </w:pPr>
            <w:r>
              <w:rPr>
                <w:rFonts w:hint="eastAsia"/>
                <w:lang w:eastAsia="zh-CN"/>
              </w:rPr>
              <w:t>对参与评标活动有关的工作人员的纪律要求</w:t>
            </w:r>
          </w:p>
          <w:p>
            <w:pPr>
              <w:pStyle w:val="78"/>
              <w:numPr>
                <w:ilvl w:val="0"/>
                <w:numId w:val="2"/>
              </w:numPr>
              <w:rPr>
                <w:lang w:eastAsia="zh-CN"/>
              </w:rPr>
            </w:pPr>
            <w:r>
              <w:rPr>
                <w:rFonts w:hint="eastAsia"/>
                <w:lang w:eastAsia="zh-CN"/>
              </w:rPr>
              <w:t>投诉</w:t>
            </w:r>
          </w:p>
          <w:p>
            <w:pPr>
              <w:pStyle w:val="78"/>
              <w:ind w:firstLine="428" w:firstLineChars="200"/>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pPr>
              <w:pStyle w:val="78"/>
              <w:ind w:firstLine="428" w:firstLineChars="20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pPr>
              <w:pStyle w:val="78"/>
              <w:ind w:firstLine="428" w:firstLineChars="20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pPr>
              <w:pStyle w:val="78"/>
              <w:ind w:firstLine="428" w:firstLineChars="20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pPr>
              <w:pStyle w:val="78"/>
              <w:ind w:firstLine="428" w:firstLineChars="20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pPr>
              <w:pStyle w:val="78"/>
              <w:ind w:firstLine="428" w:firstLineChars="20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pPr>
              <w:pStyle w:val="78"/>
              <w:ind w:firstLine="428" w:firstLineChars="20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pPr>
              <w:pStyle w:val="78"/>
              <w:ind w:firstLine="428" w:firstLineChars="20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pPr>
              <w:pStyle w:val="78"/>
              <w:ind w:firstLine="428" w:firstLineChars="200"/>
              <w:rPr>
                <w:lang w:eastAsia="zh-CN"/>
              </w:rPr>
            </w:pPr>
            <w:r>
              <w:rPr>
                <w:rFonts w:hint="eastAsia"/>
                <w:lang w:eastAsia="zh-CN"/>
              </w:rPr>
              <w:t>异议函应当由法定代表人或负责人，或者其授权代表签字或者盖章，并加盖公章。</w:t>
            </w:r>
          </w:p>
          <w:p>
            <w:pPr>
              <w:pStyle w:val="78"/>
              <w:ind w:firstLine="428" w:firstLineChars="200"/>
              <w:rPr>
                <w:lang w:eastAsia="zh-CN"/>
              </w:rPr>
            </w:pPr>
            <w:r>
              <w:rPr>
                <w:rFonts w:hint="eastAsia"/>
                <w:lang w:eastAsia="zh-CN"/>
              </w:rPr>
              <w:t>具体要求详见《招标投标活动异议提起须知》。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9</w:t>
            </w:r>
          </w:p>
        </w:tc>
        <w:tc>
          <w:tcPr>
            <w:tcW w:w="1842" w:type="dxa"/>
            <w:vAlign w:val="center"/>
          </w:tcPr>
          <w:p>
            <w:pPr>
              <w:pStyle w:val="80"/>
              <w:rPr>
                <w:lang w:eastAsia="zh-CN"/>
              </w:rPr>
            </w:pPr>
            <w:r>
              <w:rPr>
                <w:rFonts w:hint="eastAsia"/>
                <w:lang w:eastAsia="zh-CN"/>
              </w:rPr>
              <w:t>是否采用电子招标投标</w:t>
            </w:r>
          </w:p>
        </w:tc>
        <w:tc>
          <w:tcPr>
            <w:tcW w:w="6853" w:type="dxa"/>
            <w:vAlign w:val="center"/>
          </w:tcPr>
          <w:p>
            <w:pPr>
              <w:pStyle w:val="78"/>
              <w:rPr>
                <w:lang w:eastAsia="zh-CN"/>
              </w:rPr>
            </w:pPr>
            <w:r>
              <w:rPr>
                <w:rFonts w:hint="eastAsia"/>
                <w:lang w:eastAsia="zh-CN"/>
              </w:rPr>
              <w:t>本项目采用电子招标投标方式，第二章各相关要求中适用（B）条款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10</w:t>
            </w:r>
          </w:p>
        </w:tc>
        <w:tc>
          <w:tcPr>
            <w:tcW w:w="1842" w:type="dxa"/>
            <w:vAlign w:val="center"/>
          </w:tcPr>
          <w:p>
            <w:pPr>
              <w:pStyle w:val="80"/>
            </w:pPr>
            <w:r>
              <w:rPr>
                <w:rFonts w:hint="eastAsia"/>
              </w:rPr>
              <w:t>需要补充的其他内容</w:t>
            </w:r>
          </w:p>
        </w:tc>
        <w:tc>
          <w:tcPr>
            <w:tcW w:w="6853" w:type="dxa"/>
          </w:tcPr>
          <w:p>
            <w:pPr>
              <w:pStyle w:val="7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10.1</w:t>
            </w:r>
          </w:p>
        </w:tc>
        <w:tc>
          <w:tcPr>
            <w:tcW w:w="1842" w:type="dxa"/>
            <w:vAlign w:val="center"/>
          </w:tcPr>
          <w:p>
            <w:pPr>
              <w:pStyle w:val="80"/>
            </w:pPr>
            <w:r>
              <w:rPr>
                <w:rFonts w:hint="eastAsia"/>
              </w:rPr>
              <w:t>招标组织方式</w:t>
            </w:r>
          </w:p>
        </w:tc>
        <w:tc>
          <w:tcPr>
            <w:tcW w:w="6853" w:type="dxa"/>
          </w:tcPr>
          <w:p>
            <w:pPr>
              <w:pStyle w:val="78"/>
              <w:rPr>
                <w:lang w:eastAsia="zh-CN"/>
              </w:rPr>
            </w:pP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pPr>
              <w:spacing w:line="276" w:lineRule="auto"/>
              <w:ind w:firstLine="0" w:firstLineChars="0"/>
              <w:rPr>
                <w:lang w:eastAsia="zh-CN"/>
              </w:rPr>
            </w:pPr>
            <w:r>
              <w:rPr>
                <w:lang w:eastAsia="zh-CN"/>
              </w:rPr>
              <w:t>□</w:t>
            </w: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10.2</w:t>
            </w:r>
          </w:p>
        </w:tc>
        <w:tc>
          <w:tcPr>
            <w:tcW w:w="1842" w:type="dxa"/>
            <w:vAlign w:val="center"/>
          </w:tcPr>
          <w:p>
            <w:pPr>
              <w:pStyle w:val="80"/>
            </w:pPr>
            <w:r>
              <w:rPr>
                <w:rFonts w:hint="eastAsia"/>
                <w:lang w:eastAsia="zh-CN"/>
              </w:rPr>
              <w:t>招标代理服务费</w:t>
            </w:r>
          </w:p>
        </w:tc>
        <w:tc>
          <w:tcPr>
            <w:tcW w:w="6853" w:type="dxa"/>
            <w:vAlign w:val="center"/>
          </w:tcPr>
          <w:p>
            <w:pPr>
              <w:ind w:firstLine="0" w:firstLineChars="0"/>
              <w:rPr>
                <w:szCs w:val="21"/>
                <w:lang w:eastAsia="zh-CN"/>
              </w:rPr>
            </w:pPr>
            <w:r>
              <w:rPr>
                <w:rFonts w:hint="eastAsia"/>
                <w:szCs w:val="21"/>
                <w:lang w:eastAsia="zh-CN"/>
              </w:rPr>
              <w:t>1、招标代理服务费由中标人支付。</w:t>
            </w:r>
          </w:p>
          <w:p>
            <w:pPr>
              <w:ind w:firstLine="0" w:firstLineChars="0"/>
              <w:rPr>
                <w:szCs w:val="21"/>
                <w:lang w:eastAsia="zh-CN"/>
              </w:rPr>
            </w:pPr>
            <w:r>
              <w:rPr>
                <w:rFonts w:hint="eastAsia"/>
                <w:szCs w:val="21"/>
                <w:lang w:eastAsia="zh-CN"/>
              </w:rPr>
              <w:t>2、招标代理服务费金额：详见招标公告。</w:t>
            </w:r>
          </w:p>
          <w:p>
            <w:pPr>
              <w:ind w:firstLine="0" w:firstLineChars="0"/>
              <w:rPr>
                <w:szCs w:val="21"/>
                <w:lang w:eastAsia="zh-CN"/>
              </w:rPr>
            </w:pPr>
            <w:r>
              <w:rPr>
                <w:rFonts w:hint="eastAsia"/>
                <w:szCs w:val="21"/>
                <w:lang w:eastAsia="zh-CN"/>
              </w:rPr>
              <w:t>3、招标代理服务费支付时间和方式：详见招标公告。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rPr>
                <w:lang w:eastAsia="zh-CN"/>
              </w:rPr>
            </w:pPr>
            <w:r>
              <w:rPr>
                <w:rFonts w:hint="eastAsia"/>
              </w:rPr>
              <w:t>10.</w:t>
            </w:r>
            <w:r>
              <w:rPr>
                <w:rFonts w:hint="eastAsia"/>
                <w:lang w:eastAsia="zh-CN"/>
              </w:rPr>
              <w:t>3</w:t>
            </w:r>
          </w:p>
        </w:tc>
        <w:tc>
          <w:tcPr>
            <w:tcW w:w="1842" w:type="dxa"/>
            <w:vAlign w:val="center"/>
          </w:tcPr>
          <w:p>
            <w:pPr>
              <w:pStyle w:val="80"/>
            </w:pPr>
            <w:r>
              <w:rPr>
                <w:rFonts w:hint="eastAsia"/>
              </w:rPr>
              <w:t>招标文件解释权</w:t>
            </w:r>
          </w:p>
        </w:tc>
        <w:tc>
          <w:tcPr>
            <w:tcW w:w="6853" w:type="dxa"/>
            <w:vAlign w:val="center"/>
          </w:tcPr>
          <w:p>
            <w:pPr>
              <w:pStyle w:val="78"/>
              <w:rPr>
                <w:lang w:eastAsia="zh-CN"/>
              </w:rPr>
            </w:pPr>
            <w:r>
              <w:rPr>
                <w:rFonts w:hint="eastAsia"/>
                <w:lang w:eastAsia="zh-CN"/>
              </w:rPr>
              <w:t>招标人拥有本套招标文件最终解释权</w:t>
            </w:r>
          </w:p>
        </w:tc>
      </w:tr>
    </w:tbl>
    <w:p>
      <w:pPr>
        <w:pStyle w:val="73"/>
        <w:rPr>
          <w:lang w:eastAsia="zh-CN"/>
        </w:rPr>
      </w:pPr>
      <w:r>
        <w:rPr>
          <w:lang w:eastAsia="zh-CN"/>
        </w:rPr>
        <w:br w:type="page"/>
      </w:r>
      <w:bookmarkStart w:id="61" w:name="_Toc164149371"/>
      <w:r>
        <w:rPr>
          <w:lang w:eastAsia="zh-CN"/>
        </w:rPr>
        <w:t>1. 总则</w:t>
      </w:r>
      <w:bookmarkEnd w:id="14"/>
      <w:bookmarkEnd w:id="61"/>
    </w:p>
    <w:p>
      <w:pPr>
        <w:pStyle w:val="84"/>
      </w:pPr>
      <w:bookmarkStart w:id="62" w:name="_Toc11609404"/>
      <w:bookmarkStart w:id="63" w:name="_Toc164149372"/>
      <w:r>
        <w:t>1.1 招标项目概况</w:t>
      </w:r>
      <w:bookmarkEnd w:id="62"/>
      <w:bookmarkEnd w:id="63"/>
    </w:p>
    <w:p>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pPr>
        <w:ind w:firstLine="444"/>
        <w:rPr>
          <w:lang w:eastAsia="zh-CN"/>
        </w:rPr>
      </w:pPr>
      <w:r>
        <w:rPr>
          <w:lang w:eastAsia="zh-CN"/>
        </w:rPr>
        <w:t>1.1.2 招标人：见投标人须知前附表。</w:t>
      </w:r>
    </w:p>
    <w:p>
      <w:pPr>
        <w:ind w:firstLine="444"/>
        <w:rPr>
          <w:lang w:eastAsia="zh-CN"/>
        </w:rPr>
      </w:pPr>
      <w:r>
        <w:rPr>
          <w:lang w:eastAsia="zh-CN"/>
        </w:rPr>
        <w:t>1.1.3 招标代理机构：见投标人须知前附表。</w:t>
      </w:r>
    </w:p>
    <w:p>
      <w:pPr>
        <w:ind w:firstLine="444"/>
        <w:rPr>
          <w:lang w:eastAsia="zh-CN"/>
        </w:rPr>
      </w:pPr>
      <w:r>
        <w:rPr>
          <w:lang w:eastAsia="zh-CN"/>
        </w:rPr>
        <w:t>1.1.4 招标项目名称：见投标人须知前附表。</w:t>
      </w:r>
    </w:p>
    <w:p>
      <w:pPr>
        <w:ind w:firstLine="444"/>
        <w:rPr>
          <w:lang w:eastAsia="zh-CN"/>
        </w:rPr>
      </w:pPr>
      <w:r>
        <w:rPr>
          <w:lang w:eastAsia="zh-CN"/>
        </w:rPr>
        <w:t>1.1.5 工程项目名称：即招标项目所属的工程建设项目，见投标人须知前附表。</w:t>
      </w:r>
    </w:p>
    <w:p>
      <w:pPr>
        <w:pStyle w:val="84"/>
      </w:pPr>
      <w:bookmarkStart w:id="64" w:name="_Toc11609405"/>
      <w:bookmarkStart w:id="65" w:name="_Toc164149373"/>
      <w:r>
        <w:t>1.2 招标项目的资金来源和落实情况</w:t>
      </w:r>
      <w:bookmarkEnd w:id="64"/>
      <w:bookmarkEnd w:id="65"/>
    </w:p>
    <w:p>
      <w:pPr>
        <w:ind w:firstLine="444"/>
        <w:rPr>
          <w:lang w:eastAsia="zh-CN"/>
        </w:rPr>
      </w:pPr>
      <w:r>
        <w:rPr>
          <w:lang w:eastAsia="zh-CN"/>
        </w:rPr>
        <w:t>1.2.1 资金来源及比例：见投标人须知前附表。</w:t>
      </w:r>
    </w:p>
    <w:p>
      <w:pPr>
        <w:ind w:firstLine="444"/>
        <w:rPr>
          <w:lang w:eastAsia="zh-CN"/>
        </w:rPr>
      </w:pPr>
      <w:r>
        <w:rPr>
          <w:lang w:eastAsia="zh-CN"/>
        </w:rPr>
        <w:t>1.2.2 资金落实情况：见投标人须知前附表。</w:t>
      </w:r>
    </w:p>
    <w:p>
      <w:pPr>
        <w:pStyle w:val="84"/>
      </w:pPr>
      <w:bookmarkStart w:id="66" w:name="_Toc164149374"/>
      <w:bookmarkStart w:id="67" w:name="_Toc11609406"/>
      <w:r>
        <w:t>1.3 招标范围、交货期、交货地点和</w:t>
      </w:r>
      <w:r>
        <w:rPr>
          <w:rFonts w:hint="eastAsia"/>
        </w:rPr>
        <w:t>技术性能指标</w:t>
      </w:r>
      <w:bookmarkEnd w:id="66"/>
      <w:bookmarkEnd w:id="67"/>
    </w:p>
    <w:p>
      <w:pPr>
        <w:ind w:firstLine="444"/>
        <w:rPr>
          <w:lang w:eastAsia="zh-CN"/>
        </w:rPr>
      </w:pPr>
      <w:r>
        <w:rPr>
          <w:lang w:eastAsia="zh-CN"/>
        </w:rPr>
        <w:t>1.3.1 招标范围：见投标人须知前附表。</w:t>
      </w:r>
    </w:p>
    <w:p>
      <w:pPr>
        <w:ind w:firstLine="444"/>
        <w:rPr>
          <w:lang w:eastAsia="zh-CN"/>
        </w:rPr>
      </w:pPr>
      <w:r>
        <w:rPr>
          <w:lang w:eastAsia="zh-CN"/>
        </w:rPr>
        <w:t>1.3.2 交货期：见投标人须知前附表。</w:t>
      </w:r>
    </w:p>
    <w:p>
      <w:pPr>
        <w:ind w:firstLine="444"/>
        <w:rPr>
          <w:lang w:eastAsia="zh-CN"/>
        </w:rPr>
      </w:pPr>
      <w:r>
        <w:rPr>
          <w:lang w:eastAsia="zh-CN"/>
        </w:rPr>
        <w:t>1.3.3 交货地点：见投标人须知前附表。</w:t>
      </w:r>
    </w:p>
    <w:p>
      <w:pPr>
        <w:ind w:firstLine="444"/>
        <w:rPr>
          <w:lang w:eastAsia="zh-CN"/>
        </w:rPr>
      </w:pPr>
      <w:r>
        <w:rPr>
          <w:lang w:eastAsia="zh-CN"/>
        </w:rPr>
        <w:t xml:space="preserve">1.3.4 </w:t>
      </w:r>
      <w:r>
        <w:rPr>
          <w:rFonts w:hint="eastAsia"/>
          <w:lang w:eastAsia="zh-CN"/>
        </w:rPr>
        <w:t>技术性能指标</w:t>
      </w:r>
      <w:r>
        <w:rPr>
          <w:lang w:eastAsia="zh-CN"/>
        </w:rPr>
        <w:t>：见投标人须知前附表。</w:t>
      </w:r>
    </w:p>
    <w:p>
      <w:pPr>
        <w:pStyle w:val="84"/>
      </w:pPr>
      <w:bookmarkStart w:id="68" w:name="_Toc11609407"/>
      <w:bookmarkStart w:id="69" w:name="_Toc164149375"/>
      <w:r>
        <w:t>1.4 投标人资格要求</w:t>
      </w:r>
      <w:bookmarkEnd w:id="68"/>
      <w:bookmarkEnd w:id="69"/>
    </w:p>
    <w:p>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pPr>
        <w:ind w:firstLine="444"/>
        <w:rPr>
          <w:lang w:eastAsia="zh-CN"/>
        </w:rPr>
      </w:pPr>
      <w:r>
        <w:rPr>
          <w:lang w:eastAsia="zh-CN"/>
        </w:rPr>
        <w:t>（1）资质要求：见投标人须知前附表；</w:t>
      </w:r>
    </w:p>
    <w:p>
      <w:pPr>
        <w:ind w:firstLine="444"/>
        <w:rPr>
          <w:lang w:eastAsia="zh-CN"/>
        </w:rPr>
      </w:pPr>
      <w:r>
        <w:rPr>
          <w:lang w:eastAsia="zh-CN"/>
        </w:rPr>
        <w:t>（2）财务要求：见投标人须知前附表；</w:t>
      </w:r>
    </w:p>
    <w:p>
      <w:pPr>
        <w:ind w:firstLine="444"/>
        <w:rPr>
          <w:lang w:eastAsia="zh-CN"/>
        </w:rPr>
      </w:pPr>
      <w:r>
        <w:rPr>
          <w:lang w:eastAsia="zh-CN"/>
        </w:rPr>
        <w:t>（3）业绩要求：见投标人须知前附表；</w:t>
      </w:r>
    </w:p>
    <w:p>
      <w:pPr>
        <w:ind w:firstLine="444"/>
        <w:rPr>
          <w:lang w:eastAsia="zh-CN"/>
        </w:rPr>
      </w:pPr>
      <w:r>
        <w:rPr>
          <w:lang w:eastAsia="zh-CN"/>
        </w:rPr>
        <w:t>（4）信誉要求：见投标人须知前附表；</w:t>
      </w:r>
    </w:p>
    <w:p>
      <w:pPr>
        <w:ind w:firstLine="444"/>
        <w:rPr>
          <w:lang w:eastAsia="zh-CN"/>
        </w:rPr>
      </w:pPr>
      <w:r>
        <w:rPr>
          <w:lang w:eastAsia="zh-CN"/>
        </w:rPr>
        <w:t>（5）其他要求：见投标人须知前附表</w:t>
      </w:r>
      <w:r>
        <w:rPr>
          <w:rFonts w:hint="eastAsia"/>
          <w:lang w:eastAsia="zh-CN"/>
        </w:rPr>
        <w:t>。</w:t>
      </w:r>
    </w:p>
    <w:p>
      <w:pPr>
        <w:ind w:firstLine="444"/>
        <w:rPr>
          <w:lang w:eastAsia="zh-CN"/>
        </w:rPr>
      </w:pPr>
      <w:r>
        <w:rPr>
          <w:lang w:eastAsia="zh-CN"/>
        </w:rPr>
        <w:t>需要提交的相关证明材料见本章第3.5款的规定。</w:t>
      </w:r>
    </w:p>
    <w:p>
      <w:pPr>
        <w:ind w:firstLine="444"/>
        <w:rPr>
          <w:lang w:eastAsia="zh-CN"/>
        </w:rPr>
      </w:pPr>
      <w:r>
        <w:rPr>
          <w:lang w:eastAsia="zh-CN"/>
        </w:rPr>
        <w:t>1.4.2投标人须知前附表规定接受联合体投标的，联合体除应符合本章第1.4.1项和投标人须知前附表的要求外，还应遵守以下规定：</w:t>
      </w:r>
    </w:p>
    <w:p>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pPr>
        <w:ind w:firstLine="444"/>
        <w:rPr>
          <w:lang w:eastAsia="zh-CN"/>
        </w:rPr>
      </w:pPr>
      <w:r>
        <w:rPr>
          <w:lang w:eastAsia="zh-CN"/>
        </w:rPr>
        <w:t>（2）由同一专业的单位组成的联合体，按照资质等级较低的单位确定资质等级；</w:t>
      </w:r>
    </w:p>
    <w:p>
      <w:pPr>
        <w:ind w:firstLine="444"/>
        <w:rPr>
          <w:lang w:eastAsia="zh-CN"/>
        </w:rPr>
      </w:pPr>
      <w:r>
        <w:rPr>
          <w:lang w:eastAsia="zh-CN"/>
        </w:rPr>
        <w:t>（3）联合体各方不得再以自己名义单独或参加其他联合体在本招标项目中投标，否则各相关投标均无效。</w:t>
      </w:r>
    </w:p>
    <w:p>
      <w:pPr>
        <w:ind w:firstLine="444"/>
        <w:rPr>
          <w:szCs w:val="21"/>
          <w:lang w:eastAsia="zh-CN"/>
        </w:rPr>
      </w:pPr>
      <w:r>
        <w:rPr>
          <w:szCs w:val="21"/>
          <w:lang w:eastAsia="zh-CN"/>
        </w:rPr>
        <w:t>1.4.3 投标人不得存在下列情形之一：</w:t>
      </w:r>
    </w:p>
    <w:p>
      <w:pPr>
        <w:ind w:firstLine="444"/>
        <w:rPr>
          <w:szCs w:val="21"/>
          <w:lang w:eastAsia="zh-CN"/>
        </w:rPr>
      </w:pPr>
      <w:r>
        <w:rPr>
          <w:szCs w:val="21"/>
          <w:lang w:eastAsia="zh-CN"/>
        </w:rPr>
        <w:t>（1）与招标人存在利害关系且可能影响招标公正性；</w:t>
      </w:r>
    </w:p>
    <w:p>
      <w:pPr>
        <w:ind w:firstLine="444"/>
        <w:rPr>
          <w:szCs w:val="21"/>
          <w:lang w:eastAsia="zh-CN"/>
        </w:rPr>
      </w:pPr>
      <w:r>
        <w:rPr>
          <w:szCs w:val="21"/>
          <w:lang w:eastAsia="zh-CN"/>
        </w:rPr>
        <w:t>（2）与本招标项目的其他投标人为同一个单位负责人；</w:t>
      </w:r>
    </w:p>
    <w:p>
      <w:pPr>
        <w:ind w:firstLine="444"/>
        <w:rPr>
          <w:szCs w:val="21"/>
          <w:lang w:eastAsia="zh-CN"/>
        </w:rPr>
      </w:pPr>
      <w:r>
        <w:rPr>
          <w:szCs w:val="21"/>
          <w:lang w:eastAsia="zh-CN"/>
        </w:rPr>
        <w:t>（3）与本招标项目的其他投标人存在控股、管理关系；</w:t>
      </w:r>
    </w:p>
    <w:p>
      <w:pPr>
        <w:ind w:firstLine="444"/>
        <w:rPr>
          <w:szCs w:val="21"/>
          <w:lang w:eastAsia="zh-CN"/>
        </w:rPr>
      </w:pPr>
      <w:r>
        <w:rPr>
          <w:szCs w:val="21"/>
          <w:lang w:eastAsia="zh-CN"/>
        </w:rPr>
        <w:t>（4）与本招标项目其他投标人代理同一个制造商同一品牌同一型号的设备投标；</w:t>
      </w:r>
    </w:p>
    <w:p>
      <w:pPr>
        <w:ind w:firstLine="444"/>
        <w:rPr>
          <w:szCs w:val="21"/>
          <w:lang w:eastAsia="zh-CN"/>
        </w:rPr>
      </w:pPr>
      <w:r>
        <w:rPr>
          <w:szCs w:val="21"/>
          <w:lang w:eastAsia="zh-CN"/>
        </w:rPr>
        <w:t>（5）为本招标项目提供过设计、编制技术规范和其他文件的咨询服务；</w:t>
      </w:r>
    </w:p>
    <w:p>
      <w:pPr>
        <w:ind w:firstLine="444"/>
        <w:rPr>
          <w:szCs w:val="21"/>
          <w:lang w:eastAsia="zh-CN"/>
        </w:rPr>
      </w:pPr>
      <w:r>
        <w:rPr>
          <w:szCs w:val="21"/>
          <w:lang w:eastAsia="zh-CN"/>
        </w:rPr>
        <w:t>（6）为本工程项目的监理人，或者与本工程项目的监理人存在隶属关系或者其他利害关系；</w:t>
      </w:r>
    </w:p>
    <w:p>
      <w:pPr>
        <w:ind w:firstLine="444"/>
        <w:rPr>
          <w:szCs w:val="21"/>
          <w:lang w:eastAsia="zh-CN"/>
        </w:rPr>
      </w:pPr>
      <w:r>
        <w:rPr>
          <w:szCs w:val="21"/>
          <w:lang w:eastAsia="zh-CN"/>
        </w:rPr>
        <w:t>（7）为本招标项目的代建人；</w:t>
      </w:r>
    </w:p>
    <w:p>
      <w:pPr>
        <w:ind w:firstLine="444"/>
        <w:rPr>
          <w:szCs w:val="21"/>
          <w:lang w:eastAsia="zh-CN"/>
        </w:rPr>
      </w:pPr>
      <w:r>
        <w:rPr>
          <w:szCs w:val="21"/>
          <w:lang w:eastAsia="zh-CN"/>
        </w:rPr>
        <w:t>（8）为本招标项目的招标代理机构；</w:t>
      </w:r>
    </w:p>
    <w:p>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pPr>
        <w:ind w:firstLine="444"/>
        <w:rPr>
          <w:szCs w:val="21"/>
          <w:lang w:eastAsia="zh-CN"/>
        </w:rPr>
      </w:pPr>
      <w:r>
        <w:rPr>
          <w:szCs w:val="21"/>
          <w:lang w:eastAsia="zh-CN"/>
        </w:rPr>
        <w:t>（11）被依法暂停或者取消投标资格；</w:t>
      </w:r>
    </w:p>
    <w:p>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pPr>
        <w:ind w:firstLine="444"/>
        <w:rPr>
          <w:szCs w:val="21"/>
          <w:lang w:eastAsia="zh-CN"/>
        </w:rPr>
      </w:pPr>
      <w:r>
        <w:rPr>
          <w:szCs w:val="21"/>
          <w:lang w:eastAsia="zh-CN"/>
        </w:rPr>
        <w:t>（13）进入清算程序，或被宣告破产，或其他丧失履约能力的情形；</w:t>
      </w:r>
    </w:p>
    <w:p>
      <w:pPr>
        <w:ind w:firstLine="444"/>
        <w:rPr>
          <w:szCs w:val="21"/>
          <w:lang w:eastAsia="zh-CN"/>
        </w:rPr>
      </w:pPr>
      <w:r>
        <w:rPr>
          <w:szCs w:val="21"/>
          <w:lang w:eastAsia="zh-CN"/>
        </w:rPr>
        <w:t>（14）在近三年内发生重大产品质量问题（以相关行业主管部门的行政处罚决定或司法机关出具的有关法律文书为准）；</w:t>
      </w:r>
    </w:p>
    <w:p>
      <w:pPr>
        <w:ind w:firstLine="444"/>
        <w:rPr>
          <w:szCs w:val="21"/>
          <w:lang w:eastAsia="zh-CN"/>
        </w:rPr>
      </w:pPr>
      <w:r>
        <w:rPr>
          <w:szCs w:val="21"/>
          <w:lang w:eastAsia="zh-CN"/>
        </w:rPr>
        <w:t>（15）被工商行政管理机关在全国企业信用信息公示系统中列入严重违法失信企业名单；</w:t>
      </w:r>
    </w:p>
    <w:p>
      <w:pPr>
        <w:ind w:firstLine="444"/>
        <w:rPr>
          <w:szCs w:val="21"/>
        </w:rPr>
      </w:pPr>
      <w:r>
        <w:rPr>
          <w:szCs w:val="21"/>
        </w:rPr>
        <w:t>（16）被最高人民法院在“信用中国”网站（www.creditchina.gov.cn）或各级信用信息共享平台中列入失信被执行人名单；</w:t>
      </w:r>
    </w:p>
    <w:p>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pPr>
        <w:ind w:firstLine="444"/>
        <w:rPr>
          <w:szCs w:val="21"/>
          <w:lang w:eastAsia="zh-CN"/>
        </w:rPr>
      </w:pPr>
      <w:r>
        <w:rPr>
          <w:szCs w:val="21"/>
          <w:lang w:eastAsia="zh-CN"/>
        </w:rPr>
        <w:t>（18）法律法规或投标人须知前附表规定的其他情形。</w:t>
      </w:r>
    </w:p>
    <w:p>
      <w:pPr>
        <w:pStyle w:val="84"/>
      </w:pPr>
      <w:bookmarkStart w:id="70" w:name="_Toc11609408"/>
      <w:bookmarkStart w:id="71" w:name="_Toc164149376"/>
      <w:r>
        <w:t xml:space="preserve">1.5 </w:t>
      </w:r>
      <w:r>
        <w:rPr>
          <w:rFonts w:hint="eastAsia"/>
        </w:rPr>
        <w:t>费用承担</w:t>
      </w:r>
      <w:bookmarkEnd w:id="70"/>
      <w:bookmarkEnd w:id="71"/>
    </w:p>
    <w:p>
      <w:pPr>
        <w:ind w:firstLine="444"/>
        <w:rPr>
          <w:lang w:eastAsia="zh-CN"/>
        </w:rPr>
      </w:pPr>
      <w:r>
        <w:rPr>
          <w:lang w:eastAsia="zh-CN"/>
        </w:rPr>
        <w:t>投标人准备和参加投标活动发生的费用自理。</w:t>
      </w:r>
    </w:p>
    <w:p>
      <w:pPr>
        <w:pStyle w:val="84"/>
      </w:pPr>
      <w:bookmarkStart w:id="72" w:name="_Toc11609409"/>
      <w:bookmarkStart w:id="73" w:name="_Toc164149377"/>
      <w:r>
        <w:t xml:space="preserve">1.6 </w:t>
      </w:r>
      <w:r>
        <w:rPr>
          <w:rFonts w:hint="eastAsia"/>
        </w:rPr>
        <w:t>保密</w:t>
      </w:r>
      <w:bookmarkEnd w:id="72"/>
      <w:bookmarkEnd w:id="73"/>
    </w:p>
    <w:p>
      <w:pPr>
        <w:ind w:firstLine="444"/>
        <w:rPr>
          <w:lang w:eastAsia="zh-CN"/>
        </w:rPr>
      </w:pPr>
      <w:r>
        <w:rPr>
          <w:lang w:eastAsia="zh-CN"/>
        </w:rPr>
        <w:t>参与招标投标活动的各方应对招标文件和投标文件中</w:t>
      </w:r>
      <w:bookmarkStart w:id="74" w:name="_Toc369531519"/>
      <w:bookmarkStart w:id="75" w:name="_Toc352691477"/>
      <w:bookmarkStart w:id="76" w:name="_Toc384308214"/>
      <w:bookmarkStart w:id="77" w:name="_Toc361508589"/>
      <w:bookmarkStart w:id="78" w:name="_Toc5326"/>
      <w:r>
        <w:rPr>
          <w:lang w:eastAsia="zh-CN"/>
        </w:rPr>
        <w:t>的商业和技术等秘密保密</w:t>
      </w:r>
      <w:bookmarkEnd w:id="74"/>
      <w:bookmarkEnd w:id="75"/>
      <w:bookmarkEnd w:id="76"/>
      <w:bookmarkEnd w:id="77"/>
      <w:bookmarkEnd w:id="78"/>
      <w:r>
        <w:rPr>
          <w:lang w:eastAsia="zh-CN"/>
        </w:rPr>
        <w:t>，否则应承担相应的法律责任。</w:t>
      </w:r>
    </w:p>
    <w:p>
      <w:pPr>
        <w:pStyle w:val="84"/>
      </w:pPr>
      <w:bookmarkStart w:id="79" w:name="_Toc11609410"/>
      <w:bookmarkStart w:id="80" w:name="_Toc164149378"/>
      <w:r>
        <w:t>1.7 语言文字</w:t>
      </w:r>
      <w:bookmarkEnd w:id="79"/>
      <w:bookmarkEnd w:id="80"/>
    </w:p>
    <w:p>
      <w:pPr>
        <w:ind w:firstLine="444"/>
        <w:rPr>
          <w:lang w:eastAsia="zh-CN"/>
        </w:rPr>
      </w:pPr>
      <w:r>
        <w:rPr>
          <w:lang w:eastAsia="zh-CN"/>
        </w:rPr>
        <w:t>招标投标文件使用的语言文字为中文。专用术语使用外文的，应附有中文注释。</w:t>
      </w:r>
    </w:p>
    <w:p>
      <w:pPr>
        <w:pStyle w:val="84"/>
      </w:pPr>
      <w:bookmarkStart w:id="81" w:name="_Toc164149379"/>
      <w:bookmarkStart w:id="82" w:name="_Toc11609411"/>
      <w:r>
        <w:t>1.8 计量单位</w:t>
      </w:r>
      <w:bookmarkEnd w:id="81"/>
      <w:bookmarkEnd w:id="82"/>
    </w:p>
    <w:p>
      <w:pPr>
        <w:ind w:firstLine="444"/>
        <w:rPr>
          <w:lang w:eastAsia="zh-CN"/>
        </w:rPr>
      </w:pPr>
      <w:r>
        <w:rPr>
          <w:lang w:eastAsia="zh-CN"/>
        </w:rPr>
        <w:t>所有计量均采用中华人民共和国法定计量单位。</w:t>
      </w:r>
    </w:p>
    <w:p>
      <w:pPr>
        <w:pStyle w:val="84"/>
      </w:pPr>
      <w:bookmarkStart w:id="83" w:name="_Toc485303284"/>
      <w:bookmarkStart w:id="84" w:name="_Toc164149380"/>
      <w:bookmarkStart w:id="85" w:name="_Toc11609412"/>
      <w:r>
        <w:t>1.9 投标预备会</w:t>
      </w:r>
      <w:bookmarkEnd w:id="83"/>
      <w:bookmarkEnd w:id="84"/>
      <w:bookmarkEnd w:id="85"/>
    </w:p>
    <w:p>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pPr>
        <w:pStyle w:val="84"/>
      </w:pPr>
      <w:bookmarkStart w:id="86" w:name="_Toc11609413"/>
      <w:bookmarkStart w:id="87" w:name="_Toc164149381"/>
      <w:r>
        <w:t>1.10 分包</w:t>
      </w:r>
      <w:bookmarkEnd w:id="86"/>
      <w:bookmarkEnd w:id="87"/>
    </w:p>
    <w:p>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pPr>
        <w:pStyle w:val="84"/>
      </w:pPr>
      <w:bookmarkStart w:id="88" w:name="_Toc11609414"/>
      <w:bookmarkStart w:id="89" w:name="_Toc164149382"/>
      <w:r>
        <w:t>1.11 响应和偏差</w:t>
      </w:r>
      <w:bookmarkEnd w:id="88"/>
      <w:bookmarkEnd w:id="89"/>
    </w:p>
    <w:p>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pPr>
        <w:pStyle w:val="73"/>
        <w:rPr>
          <w:rFonts w:hAnsi="方正黑体简体" w:cs="方正黑体简体"/>
          <w:lang w:eastAsia="zh-CN"/>
        </w:rPr>
      </w:pPr>
      <w:bookmarkStart w:id="90" w:name="_Toc11609415"/>
      <w:bookmarkStart w:id="91" w:name="_Toc164149383"/>
      <w:r>
        <w:rPr>
          <w:rFonts w:hint="eastAsia" w:hAnsi="方正黑体简体" w:cs="方正黑体简体"/>
          <w:lang w:eastAsia="zh-CN"/>
        </w:rPr>
        <w:t>2. 招标文件</w:t>
      </w:r>
      <w:bookmarkEnd w:id="90"/>
      <w:bookmarkEnd w:id="91"/>
    </w:p>
    <w:p>
      <w:pPr>
        <w:pStyle w:val="84"/>
      </w:pPr>
      <w:bookmarkStart w:id="92" w:name="_Toc164149384"/>
      <w:bookmarkStart w:id="93" w:name="_Toc11609416"/>
      <w:r>
        <w:t>2.1 招标文件的组成</w:t>
      </w:r>
      <w:bookmarkEnd w:id="92"/>
      <w:bookmarkEnd w:id="93"/>
    </w:p>
    <w:p>
      <w:pPr>
        <w:ind w:firstLine="444"/>
        <w:rPr>
          <w:lang w:eastAsia="zh-CN"/>
        </w:rPr>
      </w:pPr>
      <w:r>
        <w:rPr>
          <w:lang w:eastAsia="zh-CN"/>
        </w:rPr>
        <w:t>本招标文件包括：</w:t>
      </w:r>
    </w:p>
    <w:p>
      <w:pPr>
        <w:ind w:firstLine="444"/>
        <w:rPr>
          <w:lang w:eastAsia="zh-CN"/>
        </w:rPr>
      </w:pPr>
      <w:r>
        <w:rPr>
          <w:lang w:eastAsia="zh-CN"/>
        </w:rPr>
        <w:t>（1）招标公告（或投标邀请书）；</w:t>
      </w:r>
    </w:p>
    <w:p>
      <w:pPr>
        <w:ind w:firstLine="444"/>
        <w:rPr>
          <w:lang w:eastAsia="zh-CN"/>
        </w:rPr>
      </w:pPr>
      <w:r>
        <w:rPr>
          <w:lang w:eastAsia="zh-CN"/>
        </w:rPr>
        <w:t>（2）投标人须知；</w:t>
      </w:r>
    </w:p>
    <w:p>
      <w:pPr>
        <w:ind w:firstLine="444"/>
        <w:rPr>
          <w:lang w:eastAsia="zh-CN"/>
        </w:rPr>
      </w:pPr>
      <w:r>
        <w:rPr>
          <w:lang w:eastAsia="zh-CN"/>
        </w:rPr>
        <w:t>（3）评标办法；</w:t>
      </w:r>
    </w:p>
    <w:p>
      <w:pPr>
        <w:ind w:firstLine="444"/>
        <w:rPr>
          <w:lang w:eastAsia="zh-CN"/>
        </w:rPr>
      </w:pPr>
      <w:r>
        <w:rPr>
          <w:lang w:eastAsia="zh-CN"/>
        </w:rPr>
        <w:t>（4）合同条款及格式；</w:t>
      </w:r>
    </w:p>
    <w:p>
      <w:pPr>
        <w:ind w:firstLine="444"/>
        <w:rPr>
          <w:lang w:eastAsia="zh-CN"/>
        </w:rPr>
      </w:pPr>
      <w:r>
        <w:rPr>
          <w:lang w:eastAsia="zh-CN"/>
        </w:rPr>
        <w:t>（5）供货要求；</w:t>
      </w:r>
    </w:p>
    <w:p>
      <w:pPr>
        <w:ind w:firstLine="444"/>
        <w:rPr>
          <w:lang w:eastAsia="zh-CN"/>
        </w:rPr>
      </w:pPr>
      <w:r>
        <w:rPr>
          <w:lang w:eastAsia="zh-CN"/>
        </w:rPr>
        <w:t>（6）投标文件格式；</w:t>
      </w:r>
    </w:p>
    <w:p>
      <w:pPr>
        <w:ind w:firstLine="444"/>
        <w:rPr>
          <w:lang w:eastAsia="zh-CN"/>
        </w:rPr>
      </w:pPr>
      <w:r>
        <w:rPr>
          <w:lang w:eastAsia="zh-CN"/>
        </w:rPr>
        <w:t>（7）投标人须知前附表规定的其他资料。</w:t>
      </w:r>
    </w:p>
    <w:p>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pPr>
        <w:pStyle w:val="84"/>
      </w:pPr>
      <w:bookmarkStart w:id="94" w:name="_Toc485303289"/>
      <w:bookmarkStart w:id="95" w:name="_Toc164149385"/>
      <w:bookmarkStart w:id="96" w:name="_Toc11609417"/>
      <w:bookmarkStart w:id="97" w:name="_Toc300834960"/>
      <w:bookmarkStart w:id="98" w:name="_Toc384308220"/>
      <w:bookmarkStart w:id="99" w:name="_Toc144974508"/>
      <w:bookmarkStart w:id="100" w:name="_Toc247527564"/>
      <w:bookmarkStart w:id="101" w:name="_Toc369531526"/>
      <w:bookmarkStart w:id="102" w:name="_Toc247513963"/>
      <w:bookmarkStart w:id="103" w:name="_Toc152042316"/>
      <w:bookmarkStart w:id="104" w:name="_Toc152045540"/>
      <w:bookmarkStart w:id="105" w:name="_Toc361508595"/>
      <w:bookmarkStart w:id="106" w:name="_Toc352691484"/>
      <w:bookmarkStart w:id="107" w:name="_Toc16623"/>
      <w:r>
        <w:t>2.2 招标文件的澄清</w:t>
      </w:r>
      <w:bookmarkEnd w:id="94"/>
      <w:bookmarkEnd w:id="95"/>
      <w:bookmarkEnd w:id="96"/>
    </w:p>
    <w:p>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ind w:firstLine="444"/>
        <w:rPr>
          <w:lang w:eastAsia="zh-CN"/>
        </w:rPr>
      </w:pPr>
      <w:r>
        <w:rPr>
          <w:lang w:eastAsia="zh-CN"/>
        </w:rPr>
        <w:t>2.2.3 投标人在收到澄清后，应按投标人须知前附表规定的时间和形式通知招标人，确认已收到该澄清。</w:t>
      </w:r>
    </w:p>
    <w:p>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pPr>
        <w:pStyle w:val="84"/>
      </w:pPr>
      <w:bookmarkStart w:id="110" w:name="_Toc11609418"/>
      <w:bookmarkStart w:id="111" w:name="_Toc164149386"/>
      <w:r>
        <w:t>2.3 招标文件的修</w:t>
      </w:r>
      <w:bookmarkStart w:id="112" w:name="_Toc369531521"/>
      <w:bookmarkStart w:id="113" w:name="_Toc16514"/>
      <w:r>
        <w:t>改</w:t>
      </w:r>
      <w:bookmarkEnd w:id="108"/>
      <w:bookmarkEnd w:id="110"/>
      <w:bookmarkEnd w:id="111"/>
    </w:p>
    <w:bookmarkEnd w:id="109"/>
    <w:bookmarkEnd w:id="112"/>
    <w:bookmarkEnd w:id="113"/>
    <w:p>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ind w:firstLine="444"/>
        <w:rPr>
          <w:lang w:eastAsia="zh-CN"/>
        </w:rPr>
      </w:pPr>
      <w:r>
        <w:rPr>
          <w:lang w:eastAsia="zh-CN"/>
        </w:rPr>
        <w:t>2.3.2 投标人收到修改内容</w:t>
      </w:r>
      <w:bookmarkStart w:id="114" w:name="_Toc247527562"/>
      <w:bookmarkStart w:id="115" w:name="_Toc352691482"/>
      <w:bookmarkStart w:id="116" w:name="_Toc369531524"/>
      <w:bookmarkStart w:id="117" w:name="_Toc384308218"/>
      <w:bookmarkStart w:id="118" w:name="_Toc144974506"/>
      <w:bookmarkStart w:id="119" w:name="_Toc152042314"/>
      <w:bookmarkStart w:id="120" w:name="_Toc300834958"/>
      <w:bookmarkStart w:id="121" w:name="_Toc24632"/>
      <w:bookmarkStart w:id="122" w:name="_Toc361508593"/>
      <w:bookmarkStart w:id="123" w:name="_Toc247513961"/>
      <w:bookmarkStart w:id="124" w:name="_Toc152045538"/>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pPr>
        <w:pStyle w:val="84"/>
      </w:pPr>
      <w:bookmarkStart w:id="125" w:name="_Toc11609419"/>
      <w:bookmarkStart w:id="126" w:name="_Toc164149387"/>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pPr>
        <w:pStyle w:val="73"/>
        <w:rPr>
          <w:rFonts w:hAnsi="方正黑体简体" w:cs="方正黑体简体"/>
          <w:lang w:eastAsia="zh-CN"/>
        </w:rPr>
      </w:pPr>
      <w:bookmarkStart w:id="127" w:name="_Toc11609420"/>
      <w:bookmarkStart w:id="128" w:name="_Toc164149388"/>
      <w:r>
        <w:rPr>
          <w:rFonts w:hint="eastAsia" w:hAnsi="方正黑体简体" w:cs="方正黑体简体"/>
          <w:lang w:eastAsia="zh-CN"/>
        </w:rPr>
        <w:t>3. 投标文件</w:t>
      </w:r>
      <w:bookmarkEnd w:id="127"/>
      <w:bookmarkEnd w:id="128"/>
    </w:p>
    <w:p>
      <w:pPr>
        <w:pStyle w:val="84"/>
      </w:pPr>
      <w:bookmarkStart w:id="129" w:name="_Toc164149389"/>
      <w:bookmarkStart w:id="130" w:name="_Toc11609421"/>
      <w:r>
        <w:t>3.1 投标文件的组成</w:t>
      </w:r>
      <w:bookmarkEnd w:id="129"/>
      <w:bookmarkEnd w:id="130"/>
    </w:p>
    <w:p>
      <w:pPr>
        <w:ind w:firstLine="444"/>
        <w:rPr>
          <w:lang w:eastAsia="zh-CN"/>
        </w:rPr>
      </w:pPr>
      <w:r>
        <w:rPr>
          <w:lang w:eastAsia="zh-CN"/>
        </w:rPr>
        <w:t>3.1.1 投标文件应包括下列内容：</w:t>
      </w:r>
    </w:p>
    <w:p>
      <w:pPr>
        <w:ind w:firstLine="444"/>
        <w:rPr>
          <w:lang w:eastAsia="zh-CN"/>
        </w:rPr>
      </w:pPr>
      <w:r>
        <w:rPr>
          <w:lang w:eastAsia="zh-CN"/>
        </w:rPr>
        <w:t>（1）投标函；</w:t>
      </w:r>
    </w:p>
    <w:p>
      <w:pPr>
        <w:ind w:firstLine="444"/>
        <w:rPr>
          <w:lang w:eastAsia="zh-CN"/>
        </w:rPr>
      </w:pPr>
      <w:r>
        <w:rPr>
          <w:lang w:eastAsia="zh-CN"/>
        </w:rPr>
        <w:t>（2）法定代表人（单位负责人）身份证明或授权委托书；</w:t>
      </w:r>
    </w:p>
    <w:p>
      <w:pPr>
        <w:ind w:firstLine="444"/>
        <w:rPr>
          <w:lang w:eastAsia="zh-CN"/>
        </w:rPr>
      </w:pPr>
      <w:r>
        <w:rPr>
          <w:lang w:eastAsia="zh-CN"/>
        </w:rPr>
        <w:t>（3）联合体协议书；</w:t>
      </w:r>
    </w:p>
    <w:p>
      <w:pPr>
        <w:ind w:firstLine="444"/>
        <w:rPr>
          <w:lang w:eastAsia="zh-CN"/>
        </w:rPr>
      </w:pPr>
      <w:r>
        <w:rPr>
          <w:lang w:eastAsia="zh-CN"/>
        </w:rPr>
        <w:t>（4）投标保证金；</w:t>
      </w:r>
    </w:p>
    <w:p>
      <w:pPr>
        <w:pStyle w:val="12"/>
        <w:rPr>
          <w:rFonts w:ascii="宋体" w:hAnsi="宋体"/>
          <w:spacing w:val="6"/>
          <w:sz w:val="21"/>
          <w:szCs w:val="22"/>
          <w:lang w:bidi="en-US"/>
        </w:rPr>
      </w:pPr>
      <w:r>
        <w:rPr>
          <w:rFonts w:hint="eastAsia"/>
        </w:rPr>
        <w:t xml:space="preserve">   </w:t>
      </w:r>
      <w:r>
        <w:rPr>
          <w:rFonts w:hint="eastAsia" w:ascii="宋体" w:hAnsi="宋体"/>
          <w:spacing w:val="6"/>
          <w:sz w:val="21"/>
          <w:szCs w:val="22"/>
          <w:lang w:bidi="en-US"/>
        </w:rPr>
        <w:t xml:space="preserve"> （5）合规承诺书</w:t>
      </w:r>
    </w:p>
    <w:p>
      <w:pPr>
        <w:ind w:firstLine="444"/>
        <w:rPr>
          <w:lang w:eastAsia="zh-CN"/>
        </w:rPr>
      </w:pPr>
      <w:r>
        <w:rPr>
          <w:lang w:eastAsia="zh-CN"/>
        </w:rPr>
        <w:t>（</w:t>
      </w:r>
      <w:r>
        <w:rPr>
          <w:rFonts w:hint="eastAsia"/>
          <w:lang w:eastAsia="zh-CN"/>
        </w:rPr>
        <w:t>6</w:t>
      </w:r>
      <w:r>
        <w:rPr>
          <w:lang w:eastAsia="zh-CN"/>
        </w:rPr>
        <w:t>）商务和技术偏差表；</w:t>
      </w:r>
    </w:p>
    <w:p>
      <w:pPr>
        <w:ind w:firstLine="444"/>
        <w:rPr>
          <w:lang w:eastAsia="zh-CN"/>
        </w:rPr>
      </w:pPr>
      <w:r>
        <w:rPr>
          <w:lang w:eastAsia="zh-CN"/>
        </w:rPr>
        <w:t>（</w:t>
      </w:r>
      <w:r>
        <w:rPr>
          <w:rFonts w:hint="eastAsia"/>
          <w:lang w:eastAsia="zh-CN"/>
        </w:rPr>
        <w:t>7</w:t>
      </w:r>
      <w:r>
        <w:rPr>
          <w:lang w:eastAsia="zh-CN"/>
        </w:rPr>
        <w:t>）分项报价表；</w:t>
      </w:r>
    </w:p>
    <w:p>
      <w:pPr>
        <w:ind w:firstLine="444"/>
        <w:rPr>
          <w:lang w:eastAsia="zh-CN"/>
        </w:rPr>
      </w:pPr>
      <w:r>
        <w:rPr>
          <w:lang w:eastAsia="zh-CN"/>
        </w:rPr>
        <w:t>（</w:t>
      </w:r>
      <w:r>
        <w:rPr>
          <w:rFonts w:hint="eastAsia"/>
          <w:lang w:eastAsia="zh-CN"/>
        </w:rPr>
        <w:t>8</w:t>
      </w:r>
      <w:r>
        <w:rPr>
          <w:lang w:eastAsia="zh-CN"/>
        </w:rPr>
        <w:t>）资格审查资料；</w:t>
      </w:r>
    </w:p>
    <w:p>
      <w:pPr>
        <w:ind w:firstLine="444"/>
        <w:rPr>
          <w:lang w:eastAsia="zh-CN"/>
        </w:rPr>
      </w:pPr>
      <w:r>
        <w:rPr>
          <w:lang w:eastAsia="zh-CN"/>
        </w:rPr>
        <w:t>（</w:t>
      </w:r>
      <w:r>
        <w:rPr>
          <w:rFonts w:hint="eastAsia"/>
          <w:lang w:eastAsia="zh-CN"/>
        </w:rPr>
        <w:t>9</w:t>
      </w:r>
      <w:r>
        <w:rPr>
          <w:lang w:eastAsia="zh-CN"/>
        </w:rPr>
        <w:t>）投标设备技术性能指标的详细描述；</w:t>
      </w:r>
    </w:p>
    <w:p>
      <w:pPr>
        <w:ind w:firstLine="444"/>
        <w:rPr>
          <w:lang w:eastAsia="zh-CN"/>
        </w:rPr>
      </w:pPr>
      <w:r>
        <w:rPr>
          <w:lang w:eastAsia="zh-CN"/>
        </w:rPr>
        <w:t>（</w:t>
      </w:r>
      <w:r>
        <w:rPr>
          <w:rFonts w:hint="eastAsia"/>
          <w:lang w:eastAsia="zh-CN"/>
        </w:rPr>
        <w:t>10</w:t>
      </w:r>
      <w:r>
        <w:rPr>
          <w:lang w:eastAsia="zh-CN"/>
        </w:rPr>
        <w:t>）技术支持资料；</w:t>
      </w:r>
    </w:p>
    <w:p>
      <w:pPr>
        <w:ind w:firstLine="444"/>
        <w:rPr>
          <w:lang w:eastAsia="zh-CN"/>
        </w:rPr>
      </w:pPr>
      <w:r>
        <w:rPr>
          <w:lang w:eastAsia="zh-CN"/>
        </w:rPr>
        <w:t>（1</w:t>
      </w:r>
      <w:r>
        <w:rPr>
          <w:rFonts w:hint="eastAsia"/>
          <w:lang w:eastAsia="zh-CN"/>
        </w:rPr>
        <w:t>1</w:t>
      </w:r>
      <w:r>
        <w:rPr>
          <w:lang w:eastAsia="zh-CN"/>
        </w:rPr>
        <w:t>）技术服务和质保期服务计划；</w:t>
      </w:r>
    </w:p>
    <w:p>
      <w:pPr>
        <w:ind w:firstLine="444"/>
        <w:rPr>
          <w:lang w:eastAsia="zh-CN"/>
        </w:rPr>
      </w:pPr>
      <w:r>
        <w:rPr>
          <w:lang w:eastAsia="zh-CN"/>
        </w:rPr>
        <w:t>（1</w:t>
      </w:r>
      <w:r>
        <w:rPr>
          <w:rFonts w:hint="eastAsia"/>
          <w:lang w:eastAsia="zh-CN"/>
        </w:rPr>
        <w:t>2</w:t>
      </w:r>
      <w:r>
        <w:rPr>
          <w:lang w:eastAsia="zh-CN"/>
        </w:rPr>
        <w:t>）投标人须知前附表规定的其他资料。</w:t>
      </w:r>
    </w:p>
    <w:p>
      <w:pPr>
        <w:ind w:firstLine="444"/>
        <w:rPr>
          <w:lang w:eastAsia="zh-CN"/>
        </w:rPr>
      </w:pPr>
      <w:r>
        <w:rPr>
          <w:lang w:eastAsia="zh-CN"/>
        </w:rPr>
        <w:t>投标人在评标过程中作出的符合法律法规和招标文件规定的澄清确认，构成投标文件的组成部分。</w:t>
      </w:r>
    </w:p>
    <w:p>
      <w:pPr>
        <w:ind w:firstLine="444"/>
        <w:rPr>
          <w:lang w:eastAsia="zh-CN"/>
        </w:rPr>
      </w:pPr>
      <w:r>
        <w:rPr>
          <w:lang w:eastAsia="zh-CN"/>
        </w:rPr>
        <w:t>3.1.2 投标人须知前附表规定不接受联合体投标的，或投标人没有组成联合体的，投标文件不包括本章第3.1.1（3）目所指的联合体协议书。</w:t>
      </w:r>
    </w:p>
    <w:p>
      <w:pPr>
        <w:ind w:firstLine="444"/>
        <w:rPr>
          <w:lang w:eastAsia="zh-CN"/>
        </w:rPr>
      </w:pPr>
      <w:r>
        <w:rPr>
          <w:lang w:eastAsia="zh-CN"/>
        </w:rPr>
        <w:t>3.1.3 投标人须知前附表未要求提交投标保证金的，投标文件不包括本章第3.1.1（4）目所指的投标保证金。</w:t>
      </w:r>
    </w:p>
    <w:p>
      <w:pPr>
        <w:pStyle w:val="84"/>
        <w:rPr>
          <w:rFonts w:hAnsi="方正黑体简体" w:cs="方正黑体简体"/>
        </w:rPr>
      </w:pPr>
      <w:bookmarkStart w:id="131" w:name="_Toc164149390"/>
      <w:bookmarkStart w:id="132" w:name="_Toc11609422"/>
      <w:r>
        <w:rPr>
          <w:rFonts w:hint="eastAsia" w:hAnsi="方正黑体简体" w:cs="方正黑体简体"/>
        </w:rPr>
        <w:t>3.2 投标报价</w:t>
      </w:r>
      <w:bookmarkEnd w:id="131"/>
      <w:bookmarkEnd w:id="132"/>
    </w:p>
    <w:p>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pPr>
        <w:ind w:firstLine="444"/>
        <w:rPr>
          <w:lang w:eastAsia="zh-CN"/>
        </w:rPr>
      </w:pPr>
      <w:r>
        <w:rPr>
          <w:lang w:eastAsia="zh-CN"/>
        </w:rPr>
        <w:t>3.2.2 投标人应充分了解该项目的总体情况以及影响投标报价的其他要素。</w:t>
      </w:r>
    </w:p>
    <w:p>
      <w:pPr>
        <w:ind w:firstLine="444"/>
        <w:rPr>
          <w:lang w:eastAsia="zh-CN"/>
        </w:rPr>
      </w:pPr>
      <w:r>
        <w:rPr>
          <w:lang w:eastAsia="zh-CN"/>
        </w:rPr>
        <w:t>3.2.3</w:t>
      </w:r>
      <w:bookmarkStart w:id="133" w:name="_Toc384308224"/>
      <w:bookmarkEnd w:id="133"/>
      <w:bookmarkStart w:id="134" w:name="_Toc152045543"/>
      <w:bookmarkEnd w:id="134"/>
      <w:bookmarkStart w:id="135" w:name="_Toc352691487"/>
      <w:bookmarkEnd w:id="135"/>
      <w:bookmarkStart w:id="136" w:name="_Toc247527568"/>
      <w:bookmarkEnd w:id="136"/>
      <w:bookmarkStart w:id="137" w:name="_Toc361508599"/>
      <w:bookmarkEnd w:id="137"/>
      <w:bookmarkStart w:id="138" w:name="_Toc300834964"/>
      <w:bookmarkEnd w:id="138"/>
      <w:bookmarkStart w:id="139" w:name="_Toc144974511"/>
      <w:bookmarkEnd w:id="139"/>
      <w:bookmarkStart w:id="140" w:name="_Toc15242"/>
      <w:bookmarkEnd w:id="140"/>
      <w:bookmarkStart w:id="141" w:name="_Toc247513967"/>
      <w:bookmarkEnd w:id="141"/>
      <w:bookmarkStart w:id="142" w:name="_Toc152042319"/>
      <w:bookmarkEnd w:id="142"/>
      <w:bookmarkStart w:id="143" w:name="_Toc369531530"/>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69531531"/>
      <w:bookmarkStart w:id="145" w:name="_Toc384308225"/>
      <w:bookmarkStart w:id="146" w:name="_Toc247513968"/>
      <w:bookmarkStart w:id="147" w:name="_Toc361508600"/>
      <w:bookmarkStart w:id="148" w:name="_Toc144974512"/>
      <w:bookmarkStart w:id="149" w:name="_Toc152042320"/>
      <w:bookmarkStart w:id="150" w:name="_Toc10429"/>
      <w:bookmarkStart w:id="151" w:name="_Toc300834965"/>
      <w:bookmarkStart w:id="152" w:name="_Toc247527569"/>
      <w:bookmarkStart w:id="153" w:name="_Toc152045544"/>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pPr>
        <w:pStyle w:val="84"/>
        <w:rPr>
          <w:rFonts w:hAnsi="方正黑体简体" w:cs="方正黑体简体"/>
        </w:rPr>
      </w:pPr>
      <w:bookmarkStart w:id="155" w:name="_Toc11609423"/>
      <w:bookmarkStart w:id="156" w:name="_Toc164149391"/>
      <w:r>
        <w:rPr>
          <w:rFonts w:hint="eastAsia" w:hAnsi="方正黑体简体" w:cs="方正黑体简体"/>
        </w:rPr>
        <w:t>3.3 投标有效期</w:t>
      </w:r>
      <w:bookmarkEnd w:id="155"/>
      <w:bookmarkEnd w:id="156"/>
    </w:p>
    <w:p>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pPr>
        <w:ind w:firstLine="444"/>
        <w:rPr>
          <w:lang w:eastAsia="zh-CN"/>
        </w:rPr>
      </w:pPr>
      <w:r>
        <w:rPr>
          <w:lang w:eastAsia="zh-CN"/>
        </w:rPr>
        <w:t>3.3.2 在投标有效期内，投标人撤销投标文件的，应承担招标文件和法律规定的责任。</w:t>
      </w:r>
    </w:p>
    <w:p>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84"/>
        <w:rPr>
          <w:rFonts w:hAnsi="方正黑体简体" w:cs="方正黑体简体"/>
        </w:rPr>
      </w:pPr>
      <w:bookmarkStart w:id="157" w:name="_Toc164149392"/>
      <w:bookmarkStart w:id="158" w:name="_Toc11609424"/>
      <w:r>
        <w:rPr>
          <w:rFonts w:hint="eastAsia" w:hAnsi="方正黑体简体" w:cs="方正黑体简体"/>
        </w:rPr>
        <w:t>3.4 投标保证金</w:t>
      </w:r>
      <w:bookmarkEnd w:id="157"/>
      <w:bookmarkEnd w:id="158"/>
    </w:p>
    <w:p>
      <w:pPr>
        <w:ind w:firstLine="444"/>
        <w:rPr>
          <w:lang w:eastAsia="zh-CN"/>
        </w:rPr>
      </w:pPr>
      <w:r>
        <w:rPr>
          <w:lang w:eastAsia="zh-CN"/>
        </w:rPr>
        <w:t>3.4.1 投标人在递交投标文件的同时，应按投标人须知前附表规定的金额</w:t>
      </w:r>
      <w:bookmarkStart w:id="159" w:name="_Toc352691489"/>
      <w:bookmarkStart w:id="160" w:name="_Toc4592"/>
      <w:bookmarkStart w:id="161" w:name="_Toc300834966"/>
      <w:bookmarkStart w:id="162" w:name="_Toc361508601"/>
      <w:bookmarkStart w:id="163" w:name="_Toc144974513"/>
      <w:bookmarkStart w:id="164" w:name="_Toc384308226"/>
      <w:bookmarkStart w:id="165" w:name="_Toc247527570"/>
      <w:bookmarkStart w:id="166" w:name="_Toc369531532"/>
      <w:bookmarkStart w:id="167" w:name="_Toc152042321"/>
      <w:bookmarkStart w:id="168" w:name="_Toc247513969"/>
      <w:bookmarkStart w:id="169" w:name="_Toc152045545"/>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pPr>
        <w:ind w:firstLine="444"/>
        <w:rPr>
          <w:lang w:eastAsia="zh-CN"/>
        </w:rPr>
      </w:pPr>
      <w:r>
        <w:rPr>
          <w:lang w:eastAsia="zh-CN"/>
        </w:rPr>
        <w:t>3.4.2 投标人不按本章第3.4.1项</w:t>
      </w:r>
      <w:bookmarkStart w:id="170" w:name="_Toc384308227"/>
      <w:bookmarkStart w:id="171" w:name="_Toc369531533"/>
      <w:bookmarkStart w:id="172" w:name="_Toc29025"/>
      <w:bookmarkStart w:id="173" w:name="_Toc361508602"/>
      <w:bookmarkStart w:id="174" w:name="_Toc352691490"/>
      <w:r>
        <w:rPr>
          <w:lang w:eastAsia="zh-CN"/>
        </w:rPr>
        <w:t>要求提交投标保证金的，</w:t>
      </w:r>
      <w:bookmarkEnd w:id="170"/>
      <w:bookmarkEnd w:id="171"/>
      <w:bookmarkEnd w:id="172"/>
      <w:bookmarkEnd w:id="173"/>
      <w:bookmarkEnd w:id="174"/>
      <w:r>
        <w:rPr>
          <w:lang w:eastAsia="zh-CN"/>
        </w:rPr>
        <w:t>评标委员会将否决其投标。</w:t>
      </w:r>
    </w:p>
    <w:p>
      <w:pPr>
        <w:ind w:firstLine="444"/>
        <w:rPr>
          <w:lang w:eastAsia="zh-CN"/>
        </w:rPr>
      </w:pPr>
      <w:r>
        <w:rPr>
          <w:lang w:eastAsia="zh-CN"/>
        </w:rPr>
        <w:t>3.4.3 招标人最迟将在与中标人</w:t>
      </w:r>
      <w:bookmarkStart w:id="175" w:name="_Toc384308228"/>
      <w:bookmarkStart w:id="176" w:name="_Toc352691491"/>
      <w:bookmarkStart w:id="177" w:name="_Toc144974514"/>
      <w:bookmarkStart w:id="178" w:name="_Toc152045546"/>
      <w:bookmarkStart w:id="179" w:name="_Toc152042322"/>
      <w:bookmarkStart w:id="180" w:name="_Toc14751"/>
      <w:bookmarkStart w:id="181" w:name="_Toc361508603"/>
      <w:bookmarkStart w:id="182" w:name="_Toc300834967"/>
      <w:bookmarkStart w:id="183" w:name="_Toc247527571"/>
      <w:bookmarkStart w:id="184" w:name="_Toc247513970"/>
      <w:bookmarkStart w:id="185" w:name="_Toc369531534"/>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7952"/>
      <w:bookmarkStart w:id="187" w:name="_Toc384308229"/>
      <w:bookmarkStart w:id="188" w:name="_Toc369531535"/>
      <w:bookmarkStart w:id="189" w:name="_Toc152045547"/>
      <w:bookmarkStart w:id="190" w:name="_Toc144974515"/>
      <w:bookmarkStart w:id="191" w:name="_Toc152042323"/>
      <w:bookmarkStart w:id="192" w:name="_Toc352691492"/>
      <w:bookmarkStart w:id="193" w:name="_Toc247513971"/>
      <w:bookmarkStart w:id="194" w:name="_Toc247527572"/>
      <w:bookmarkStart w:id="195" w:name="_Toc361508604"/>
      <w:bookmarkStart w:id="196" w:name="_Toc300834968"/>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pPr>
        <w:ind w:firstLine="444"/>
        <w:rPr>
          <w:lang w:eastAsia="zh-CN"/>
        </w:rPr>
      </w:pPr>
      <w:r>
        <w:rPr>
          <w:lang w:eastAsia="zh-CN"/>
        </w:rPr>
        <w:t>3.4.4 有下列情形之一的，投标保证金将不予退还：</w:t>
      </w:r>
    </w:p>
    <w:p>
      <w:pPr>
        <w:ind w:firstLine="444"/>
        <w:rPr>
          <w:lang w:eastAsia="zh-CN"/>
        </w:rPr>
      </w:pPr>
      <w:r>
        <w:rPr>
          <w:lang w:eastAsia="zh-CN"/>
        </w:rPr>
        <w:t>（1）投标人在投标有效期内撤销投标文件；</w:t>
      </w:r>
    </w:p>
    <w:p>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pPr>
        <w:ind w:firstLine="444"/>
        <w:rPr>
          <w:lang w:eastAsia="zh-CN"/>
        </w:rPr>
      </w:pPr>
      <w:r>
        <w:rPr>
          <w:lang w:eastAsia="zh-CN"/>
        </w:rPr>
        <w:t>（3）发生投标人须知前附表</w:t>
      </w:r>
      <w:r>
        <w:rPr>
          <w:szCs w:val="21"/>
          <w:lang w:eastAsia="zh-CN"/>
        </w:rPr>
        <w:t>规定的其他可以不予退还投标保证金的情形。</w:t>
      </w:r>
    </w:p>
    <w:p>
      <w:pPr>
        <w:pStyle w:val="84"/>
        <w:rPr>
          <w:rFonts w:hAnsi="方正黑体简体" w:cs="方正黑体简体"/>
        </w:rPr>
      </w:pPr>
      <w:bookmarkStart w:id="197" w:name="_Toc164149393"/>
      <w:bookmarkStart w:id="198" w:name="_Toc11609426"/>
      <w:r>
        <w:rPr>
          <w:rFonts w:hint="eastAsia" w:hAnsi="方正黑体简体" w:cs="方正黑体简体"/>
        </w:rPr>
        <w:t>3.5 资格审查资料</w:t>
      </w:r>
      <w:bookmarkEnd w:id="197"/>
      <w:bookmarkEnd w:id="198"/>
    </w:p>
    <w:p>
      <w:pPr>
        <w:ind w:firstLine="444"/>
        <w:rPr>
          <w:lang w:eastAsia="zh-CN"/>
        </w:rPr>
      </w:pPr>
      <w:r>
        <w:rPr>
          <w:lang w:eastAsia="zh-CN"/>
        </w:rPr>
        <w:t>除投标人须知前附表另有规定外，投标人应按下列规定提供资格审查资料，以证明其满足本章第1.4款规定的资质、财务、业绩、信誉等要求。</w:t>
      </w:r>
    </w:p>
    <w:p>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pPr>
        <w:ind w:firstLine="444"/>
        <w:rPr>
          <w:lang w:eastAsia="zh-CN"/>
        </w:rPr>
      </w:pPr>
      <w:r>
        <w:rPr>
          <w:lang w:eastAsia="zh-CN"/>
        </w:rPr>
        <w:t>（2）投标人为依法允许经营的事业单位的，应提交事业单位法人证书和组织机构代码证的复印件。</w:t>
      </w:r>
    </w:p>
    <w:p>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pPr>
        <w:ind w:firstLine="444"/>
        <w:rPr>
          <w:lang w:eastAsia="zh-CN"/>
        </w:rPr>
      </w:pPr>
      <w:r>
        <w:rPr>
          <w:lang w:eastAsia="zh-CN"/>
        </w:rPr>
        <w:t>3.5.4 “正在供货和新承接的项目情况表”应附中标通知书和（或）合同协议书复印件。每张表格只填写一个项目，并标明序号。</w:t>
      </w:r>
    </w:p>
    <w:p>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pPr>
        <w:ind w:firstLine="444"/>
        <w:rPr>
          <w:lang w:eastAsia="zh-CN"/>
        </w:rPr>
      </w:pPr>
      <w:r>
        <w:rPr>
          <w:lang w:eastAsia="zh-CN"/>
        </w:rPr>
        <w:t>3.5.6 投标人须知前附表规定接受联合体投标的，本章第3.5.1项至第3.5.5项规定的表格和资料应包括联合体各方相关情况。</w:t>
      </w:r>
    </w:p>
    <w:p>
      <w:pPr>
        <w:pStyle w:val="84"/>
        <w:rPr>
          <w:rFonts w:hAnsi="方正黑体简体" w:cs="方正黑体简体"/>
        </w:rPr>
      </w:pPr>
      <w:bookmarkStart w:id="199" w:name="_Toc164149394"/>
      <w:bookmarkStart w:id="200" w:name="_Toc11609427"/>
      <w:r>
        <w:rPr>
          <w:rFonts w:hint="eastAsia" w:hAnsi="方正黑体简体" w:cs="方正黑体简体"/>
        </w:rPr>
        <w:t>3.6 备选投标方案</w:t>
      </w:r>
      <w:bookmarkEnd w:id="199"/>
      <w:bookmarkEnd w:id="200"/>
    </w:p>
    <w:p>
      <w:pPr>
        <w:ind w:firstLine="444"/>
        <w:rPr>
          <w:lang w:eastAsia="zh-CN"/>
        </w:rPr>
      </w:pPr>
      <w:r>
        <w:rPr>
          <w:lang w:eastAsia="zh-CN"/>
        </w:rPr>
        <w:t>3.6.1 除投标人须知前附表规定允许外，投标人不得递交备选投标方案，否则其投标将被否决。</w:t>
      </w:r>
    </w:p>
    <w:p>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ind w:firstLine="444"/>
        <w:rPr>
          <w:lang w:eastAsia="zh-CN"/>
        </w:rPr>
      </w:pPr>
      <w:r>
        <w:rPr>
          <w:lang w:eastAsia="zh-CN"/>
        </w:rPr>
        <w:t>3.6.3 投标人提供两个或两个以上投标报价，或者在投标文件中提供一个报价，但同时提供两个或两个以上供</w:t>
      </w:r>
      <w:bookmarkStart w:id="201" w:name="_Toc247527575"/>
      <w:bookmarkStart w:id="202" w:name="_Toc247513974"/>
      <w:bookmarkStart w:id="203" w:name="_Toc352691495"/>
      <w:bookmarkStart w:id="204" w:name="_Toc369531538"/>
      <w:bookmarkStart w:id="205" w:name="_Toc300834971"/>
      <w:bookmarkStart w:id="206" w:name="_Toc384308232"/>
      <w:bookmarkStart w:id="207" w:name="_Toc152045550"/>
      <w:bookmarkStart w:id="208" w:name="_Toc152042326"/>
      <w:bookmarkStart w:id="209" w:name="_Toc144974518"/>
      <w:bookmarkStart w:id="210" w:name="_Toc29902"/>
      <w:bookmarkStart w:id="211" w:name="_Toc361508607"/>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pPr>
        <w:pStyle w:val="84"/>
        <w:rPr>
          <w:rFonts w:hAnsi="方正黑体简体" w:cs="方正黑体简体"/>
        </w:rPr>
      </w:pPr>
      <w:bookmarkStart w:id="212" w:name="_Toc164149395"/>
      <w:bookmarkStart w:id="213" w:name="_Toc11609428"/>
      <w:r>
        <w:rPr>
          <w:rFonts w:hint="eastAsia" w:hAnsi="方正黑体简体" w:cs="方正黑体简体"/>
        </w:rPr>
        <w:t>3.7 投标文件的编制</w:t>
      </w:r>
      <w:bookmarkEnd w:id="212"/>
      <w:bookmarkEnd w:id="213"/>
    </w:p>
    <w:p>
      <w:pPr>
        <w:ind w:firstLine="444"/>
        <w:rPr>
          <w:lang w:eastAsia="zh-CN"/>
        </w:rPr>
      </w:pPr>
      <w:r>
        <w:rPr>
          <w:lang w:eastAsia="zh-CN"/>
        </w:rPr>
        <w:t>3.7.1 投标文件应按第七章“投标文件格式”进行编写，如有必要，可以增加附页，作为投标文件的组成部分。</w:t>
      </w:r>
    </w:p>
    <w:p>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73"/>
        <w:rPr>
          <w:rFonts w:hAnsi="方正黑体简体" w:cs="方正黑体简体"/>
          <w:lang w:eastAsia="zh-CN"/>
        </w:rPr>
      </w:pPr>
      <w:bookmarkStart w:id="214" w:name="_Toc164149396"/>
      <w:bookmarkStart w:id="215" w:name="_Toc11609429"/>
      <w:r>
        <w:rPr>
          <w:rFonts w:hint="eastAsia" w:hAnsi="方正黑体简体" w:cs="方正黑体简体"/>
          <w:lang w:eastAsia="zh-CN"/>
        </w:rPr>
        <w:t>4. 投标</w:t>
      </w:r>
      <w:bookmarkEnd w:id="214"/>
      <w:bookmarkEnd w:id="215"/>
    </w:p>
    <w:p>
      <w:pPr>
        <w:pStyle w:val="84"/>
      </w:pPr>
      <w:bookmarkStart w:id="216" w:name="_Toc11609430"/>
      <w:bookmarkStart w:id="217" w:name="_Toc164149397"/>
      <w:r>
        <w:rPr>
          <w:rFonts w:hint="eastAsia" w:hAnsi="方正黑体简体" w:cs="方正黑体简体"/>
        </w:rPr>
        <w:t>4.1 投标文件的密封和标记</w:t>
      </w:r>
      <w:bookmarkEnd w:id="216"/>
      <w:bookmarkEnd w:id="217"/>
    </w:p>
    <w:p>
      <w:pPr>
        <w:ind w:firstLine="444"/>
        <w:rPr>
          <w:lang w:eastAsia="zh-CN"/>
        </w:rPr>
      </w:pPr>
      <w:r>
        <w:rPr>
          <w:lang w:eastAsia="zh-CN"/>
        </w:rPr>
        <w:t>4.1.1投标人应当按照招标文件和电子招标投标交易平台的要求加密投标文件，具体要求见投标人须知前附表。</w:t>
      </w:r>
    </w:p>
    <w:p>
      <w:pPr>
        <w:pStyle w:val="84"/>
        <w:rPr>
          <w:rFonts w:hAnsi="方正黑体简体" w:cs="方正黑体简体"/>
        </w:rPr>
      </w:pPr>
      <w:bookmarkStart w:id="218" w:name="_Toc11609431"/>
      <w:bookmarkStart w:id="219" w:name="_Toc164149398"/>
      <w:r>
        <w:rPr>
          <w:rFonts w:hint="eastAsia" w:hAnsi="方正黑体简体" w:cs="方正黑体简体"/>
        </w:rPr>
        <w:t>4.2 投标文件的递交</w:t>
      </w:r>
      <w:bookmarkEnd w:id="218"/>
      <w:bookmarkEnd w:id="219"/>
    </w:p>
    <w:p>
      <w:pPr>
        <w:ind w:firstLine="444"/>
        <w:rPr>
          <w:lang w:eastAsia="zh-CN"/>
        </w:rPr>
      </w:pPr>
      <w:r>
        <w:rPr>
          <w:lang w:eastAsia="zh-CN"/>
        </w:rPr>
        <w:t>4.2.1 投标人应在投标人须知前附表规定的投标截止时间前递交投标文件。</w:t>
      </w:r>
    </w:p>
    <w:p>
      <w:pPr>
        <w:ind w:firstLine="444"/>
        <w:rPr>
          <w:lang w:eastAsia="zh-CN"/>
        </w:rPr>
      </w:pPr>
      <w:r>
        <w:rPr>
          <w:lang w:eastAsia="zh-CN"/>
        </w:rPr>
        <w:t>4.2.2</w:t>
      </w:r>
      <w:r>
        <w:rPr>
          <w:bCs/>
          <w:iCs/>
          <w:lang w:eastAsia="zh-CN"/>
        </w:rPr>
        <w:t>投标人通过下载招标文件的电子招标投标交易平台递交电子投标文件。</w:t>
      </w:r>
    </w:p>
    <w:p>
      <w:pPr>
        <w:ind w:firstLine="444"/>
        <w:rPr>
          <w:lang w:eastAsia="zh-CN"/>
        </w:rPr>
      </w:pPr>
      <w:r>
        <w:rPr>
          <w:lang w:eastAsia="zh-CN"/>
        </w:rPr>
        <w:t>4.2.3 除投标人须知前附表另有规定外，投标人所递交的投标文件不予退还。</w:t>
      </w:r>
    </w:p>
    <w:p>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pPr>
        <w:ind w:firstLine="444"/>
        <w:rPr>
          <w:lang w:eastAsia="zh-CN"/>
        </w:rPr>
      </w:pPr>
      <w:r>
        <w:rPr>
          <w:lang w:eastAsia="zh-CN"/>
        </w:rPr>
        <w:t>4.2.5逾期送达的投标文件，电子招标投标交易平台将予以拒收。</w:t>
      </w:r>
    </w:p>
    <w:p>
      <w:pPr>
        <w:pStyle w:val="84"/>
        <w:rPr>
          <w:rFonts w:hAnsi="方正黑体简体" w:cs="方正黑体简体"/>
        </w:rPr>
      </w:pPr>
      <w:bookmarkStart w:id="220" w:name="_Toc11609432"/>
      <w:bookmarkStart w:id="221" w:name="_Toc164149399"/>
      <w:r>
        <w:rPr>
          <w:rFonts w:hint="eastAsia" w:hAnsi="方正黑体简体" w:cs="方正黑体简体"/>
        </w:rPr>
        <w:t>4.3 投标文件的修改与撤回</w:t>
      </w:r>
      <w:bookmarkEnd w:id="220"/>
      <w:bookmarkEnd w:id="221"/>
    </w:p>
    <w:p>
      <w:pPr>
        <w:ind w:firstLine="444"/>
        <w:rPr>
          <w:lang w:eastAsia="zh-CN"/>
        </w:rPr>
      </w:pPr>
      <w:r>
        <w:rPr>
          <w:lang w:eastAsia="zh-CN"/>
        </w:rPr>
        <w:t>4.3.1 在本章第4.2.1项规定的投标截止时间前，投标人可以修改或撤回已递交的投标文件，但应以书面形式通知招标人。</w:t>
      </w:r>
    </w:p>
    <w:p>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pPr>
        <w:ind w:firstLine="444"/>
        <w:rPr>
          <w:lang w:eastAsia="zh-CN"/>
        </w:rPr>
      </w:pPr>
      <w:r>
        <w:rPr>
          <w:lang w:eastAsia="zh-CN"/>
        </w:rPr>
        <w:t>4.3.3 投标人撤回投标文件的，招标人自收到投标人书面撤回通知之日起5日内退还已收取的投标保证金。</w:t>
      </w:r>
    </w:p>
    <w:p>
      <w:pPr>
        <w:ind w:firstLine="444"/>
        <w:rPr>
          <w:lang w:eastAsia="zh-CN"/>
        </w:rPr>
      </w:pPr>
      <w:r>
        <w:rPr>
          <w:lang w:eastAsia="zh-CN"/>
        </w:rPr>
        <w:t>4.3.</w:t>
      </w:r>
      <w:bookmarkStart w:id="222" w:name="_Toc152042329"/>
      <w:bookmarkStart w:id="223" w:name="_Toc19203"/>
      <w:bookmarkStart w:id="224" w:name="_Toc300834974"/>
      <w:bookmarkStart w:id="225" w:name="_Toc369531541"/>
      <w:bookmarkStart w:id="226" w:name="_Toc247513977"/>
      <w:bookmarkStart w:id="227" w:name="_Toc352691497"/>
      <w:bookmarkStart w:id="228" w:name="_Toc152045553"/>
      <w:bookmarkStart w:id="229" w:name="_Toc247527578"/>
      <w:bookmarkStart w:id="230" w:name="_Toc361508610"/>
      <w:bookmarkStart w:id="231" w:name="_Toc144974521"/>
      <w:bookmarkStart w:id="232" w:name="_Toc384308235"/>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pPr>
        <w:pStyle w:val="73"/>
        <w:rPr>
          <w:rFonts w:hAnsi="方正黑体简体" w:cs="方正黑体简体"/>
          <w:lang w:eastAsia="zh-CN"/>
        </w:rPr>
      </w:pPr>
      <w:bookmarkStart w:id="233" w:name="_Toc11609433"/>
      <w:bookmarkStart w:id="234" w:name="_Toc164149400"/>
      <w:r>
        <w:rPr>
          <w:rFonts w:hint="eastAsia" w:hAnsi="方正黑体简体" w:cs="方正黑体简体"/>
          <w:lang w:eastAsia="zh-CN"/>
        </w:rPr>
        <w:t>5. 开标</w:t>
      </w:r>
      <w:bookmarkEnd w:id="233"/>
      <w:bookmarkEnd w:id="234"/>
    </w:p>
    <w:p>
      <w:pPr>
        <w:pStyle w:val="84"/>
        <w:rPr>
          <w:rFonts w:hAnsi="方正黑体简体" w:cs="方正黑体简体"/>
        </w:rPr>
      </w:pPr>
      <w:bookmarkStart w:id="235" w:name="_Toc11609435"/>
      <w:bookmarkStart w:id="236" w:name="_Toc164149401"/>
      <w:r>
        <w:rPr>
          <w:rFonts w:hint="eastAsia" w:hAnsi="方正黑体简体" w:cs="方正黑体简体"/>
        </w:rPr>
        <w:t>5.1 开标时间和地点</w:t>
      </w:r>
      <w:bookmarkEnd w:id="235"/>
      <w:bookmarkEnd w:id="236"/>
    </w:p>
    <w:p>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pPr>
        <w:pStyle w:val="84"/>
        <w:rPr>
          <w:rFonts w:hAnsi="方正黑体简体" w:cs="方正黑体简体"/>
        </w:rPr>
      </w:pPr>
      <w:bookmarkStart w:id="237" w:name="_Toc164149402"/>
      <w:bookmarkStart w:id="238" w:name="_Toc11609436"/>
      <w:r>
        <w:rPr>
          <w:rFonts w:hint="eastAsia" w:hAnsi="方正黑体简体" w:cs="方正黑体简体"/>
        </w:rPr>
        <w:t>5.2 开标程序</w:t>
      </w:r>
      <w:bookmarkEnd w:id="237"/>
      <w:bookmarkEnd w:id="238"/>
    </w:p>
    <w:p>
      <w:pPr>
        <w:pStyle w:val="107"/>
        <w:ind w:firstLine="444"/>
        <w:rPr>
          <w:lang w:eastAsia="zh-CN"/>
        </w:rPr>
      </w:pPr>
      <w:bookmarkStart w:id="239" w:name="_Toc11609437"/>
      <w:r>
        <w:rPr>
          <w:rFonts w:hint="eastAsia"/>
          <w:lang w:eastAsia="zh-CN"/>
        </w:rPr>
        <w:t>网上开标：中国石油招标投标网</w:t>
      </w:r>
    </w:p>
    <w:p>
      <w:pPr>
        <w:pStyle w:val="107"/>
        <w:ind w:firstLine="444"/>
        <w:rPr>
          <w:lang w:eastAsia="zh-CN"/>
        </w:rPr>
      </w:pPr>
      <w:r>
        <w:rPr>
          <w:lang w:eastAsia="zh-CN"/>
        </w:rPr>
        <w:t>1</w:t>
      </w:r>
      <w:r>
        <w:rPr>
          <w:rFonts w:hint="eastAsia"/>
          <w:lang w:eastAsia="zh-CN"/>
        </w:rPr>
        <w:t>）若招标人组织现场开标，可邀请投标人至现场进行开标过程的参与和监督。</w:t>
      </w:r>
    </w:p>
    <w:p>
      <w:pPr>
        <w:pStyle w:val="107"/>
        <w:ind w:firstLine="444"/>
        <w:rPr>
          <w:lang w:eastAsia="zh-CN"/>
        </w:rPr>
      </w:pPr>
      <w:r>
        <w:rPr>
          <w:lang w:eastAsia="zh-CN"/>
        </w:rPr>
        <w:t>2</w:t>
      </w:r>
      <w:r>
        <w:rPr>
          <w:rFonts w:hint="eastAsia"/>
          <w:lang w:eastAsia="zh-CN"/>
        </w:rPr>
        <w:t>）投标人可在开标时间前远程登录其所投项目的开标大厅。</w:t>
      </w:r>
    </w:p>
    <w:p>
      <w:pPr>
        <w:pStyle w:val="107"/>
        <w:ind w:firstLine="444"/>
        <w:rPr>
          <w:lang w:eastAsia="zh-CN"/>
        </w:rPr>
      </w:pPr>
      <w:r>
        <w:rPr>
          <w:lang w:eastAsia="zh-CN"/>
        </w:rPr>
        <w:t>3</w:t>
      </w:r>
      <w:r>
        <w:rPr>
          <w:rFonts w:hint="eastAsia"/>
          <w:lang w:eastAsia="zh-CN"/>
        </w:rPr>
        <w:t>）开标大厅按项目设置，同一项目的多个标包在同一开标大厅进行开标。</w:t>
      </w:r>
    </w:p>
    <w:p>
      <w:pPr>
        <w:pStyle w:val="107"/>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pPr>
        <w:pStyle w:val="107"/>
        <w:ind w:firstLine="444"/>
        <w:rPr>
          <w:lang w:eastAsia="zh-CN"/>
        </w:rPr>
      </w:pPr>
      <w:r>
        <w:rPr>
          <w:lang w:eastAsia="zh-CN"/>
        </w:rPr>
        <w:t>5</w:t>
      </w:r>
      <w:r>
        <w:rPr>
          <w:rFonts w:hint="eastAsia"/>
          <w:lang w:eastAsia="zh-CN"/>
        </w:rPr>
        <w:t>）开标时间到达后，开标主持人进行投标文件的解密操作。</w:t>
      </w:r>
    </w:p>
    <w:p>
      <w:pPr>
        <w:pStyle w:val="107"/>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pPr>
        <w:pStyle w:val="107"/>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pPr>
        <w:pStyle w:val="107"/>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pPr>
        <w:pStyle w:val="84"/>
        <w:rPr>
          <w:rFonts w:hAnsi="方正黑体简体" w:cs="方正黑体简体"/>
        </w:rPr>
      </w:pPr>
      <w:bookmarkStart w:id="240" w:name="_Toc164149403"/>
      <w:r>
        <w:rPr>
          <w:rFonts w:hint="eastAsia" w:hAnsi="方正黑体简体" w:cs="方正黑体简体"/>
        </w:rPr>
        <w:t>5.3 开标异议</w:t>
      </w:r>
      <w:bookmarkEnd w:id="239"/>
      <w:bookmarkEnd w:id="240"/>
    </w:p>
    <w:p>
      <w:pPr>
        <w:ind w:firstLine="444"/>
        <w:rPr>
          <w:lang w:eastAsia="zh-CN"/>
        </w:rPr>
      </w:pPr>
      <w:r>
        <w:rPr>
          <w:lang w:eastAsia="zh-CN"/>
        </w:rPr>
        <w:t>投标人对开标有异议的，应当在开标现场提出，招标人当场作出答复，并制作记录。</w:t>
      </w:r>
    </w:p>
    <w:p>
      <w:pPr>
        <w:pStyle w:val="73"/>
        <w:rPr>
          <w:rFonts w:hAnsi="方正黑体简体" w:cs="方正黑体简体"/>
          <w:lang w:eastAsia="zh-CN"/>
        </w:rPr>
      </w:pPr>
      <w:bookmarkStart w:id="241" w:name="_Toc11609438"/>
      <w:bookmarkStart w:id="242" w:name="_Toc164149404"/>
      <w:r>
        <w:rPr>
          <w:rFonts w:hint="eastAsia" w:hAnsi="方正黑体简体" w:cs="方正黑体简体"/>
          <w:lang w:eastAsia="zh-CN"/>
        </w:rPr>
        <w:t>6. 评标</w:t>
      </w:r>
      <w:bookmarkEnd w:id="241"/>
      <w:bookmarkEnd w:id="242"/>
    </w:p>
    <w:p>
      <w:pPr>
        <w:pStyle w:val="84"/>
        <w:rPr>
          <w:rFonts w:hAnsi="方正黑体简体" w:cs="方正黑体简体"/>
        </w:rPr>
      </w:pPr>
      <w:bookmarkStart w:id="243" w:name="_Toc164149405"/>
      <w:bookmarkStart w:id="244" w:name="_Toc11609439"/>
      <w:r>
        <w:rPr>
          <w:rFonts w:hint="eastAsia" w:hAnsi="方正黑体简体" w:cs="方正黑体简体"/>
        </w:rPr>
        <w:t>6.1 评标委员会</w:t>
      </w:r>
      <w:bookmarkEnd w:id="243"/>
      <w:bookmarkEnd w:id="244"/>
    </w:p>
    <w:p>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ind w:firstLine="444"/>
        <w:rPr>
          <w:lang w:eastAsia="zh-CN"/>
        </w:rPr>
      </w:pPr>
      <w:r>
        <w:rPr>
          <w:lang w:eastAsia="zh-CN"/>
        </w:rPr>
        <w:t>6.1.2 评标委员会成员有下列情形之一的，应当回避：</w:t>
      </w:r>
    </w:p>
    <w:p>
      <w:pPr>
        <w:ind w:firstLine="444"/>
        <w:rPr>
          <w:lang w:eastAsia="zh-CN"/>
        </w:rPr>
      </w:pPr>
      <w:r>
        <w:rPr>
          <w:lang w:eastAsia="zh-CN"/>
        </w:rPr>
        <w:t>（1）投标人或投标人主要负责人的近亲属；</w:t>
      </w:r>
    </w:p>
    <w:p>
      <w:pPr>
        <w:ind w:firstLine="444"/>
        <w:rPr>
          <w:lang w:eastAsia="zh-CN"/>
        </w:rPr>
      </w:pPr>
      <w:r>
        <w:rPr>
          <w:lang w:eastAsia="zh-CN"/>
        </w:rPr>
        <w:t>（2）项目主管部门或者行政监督部门的人员；</w:t>
      </w:r>
    </w:p>
    <w:p>
      <w:pPr>
        <w:ind w:firstLine="444"/>
        <w:rPr>
          <w:lang w:eastAsia="zh-CN"/>
        </w:rPr>
      </w:pPr>
      <w:r>
        <w:rPr>
          <w:lang w:eastAsia="zh-CN"/>
        </w:rPr>
        <w:t>（3）与投标人有经济利益关系，可能影响对投标公正评审的；</w:t>
      </w:r>
    </w:p>
    <w:p>
      <w:pPr>
        <w:ind w:firstLine="444"/>
        <w:rPr>
          <w:lang w:eastAsia="zh-CN"/>
        </w:rPr>
      </w:pPr>
      <w:r>
        <w:rPr>
          <w:lang w:eastAsia="zh-CN"/>
        </w:rPr>
        <w:t>（4）曾因在招标、评</w:t>
      </w:r>
      <w:bookmarkStart w:id="245" w:name="_Toc144974523"/>
      <w:bookmarkStart w:id="246" w:name="_Toc247527580"/>
      <w:bookmarkStart w:id="247" w:name="_Toc247513979"/>
      <w:bookmarkStart w:id="248" w:name="_Toc300834976"/>
      <w:bookmarkStart w:id="249" w:name="_Toc152042331"/>
      <w:bookmarkStart w:id="250" w:name="_Toc352691499"/>
      <w:bookmarkStart w:id="251" w:name="_Toc6230"/>
      <w:bookmarkStart w:id="252" w:name="_Toc361508612"/>
      <w:bookmarkStart w:id="253" w:name="_Toc384308237"/>
      <w:bookmarkStart w:id="254" w:name="_Toc369531543"/>
      <w:bookmarkStart w:id="255" w:name="_Toc152045555"/>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247527581"/>
      <w:bookmarkStart w:id="257" w:name="_Toc384308238"/>
      <w:bookmarkStart w:id="258" w:name="_Toc361508613"/>
      <w:bookmarkStart w:id="259" w:name="_Toc300834977"/>
      <w:bookmarkStart w:id="260" w:name="_Toc369531544"/>
      <w:bookmarkStart w:id="261" w:name="_Toc144974524"/>
      <w:bookmarkStart w:id="262" w:name="_Toc152042332"/>
      <w:bookmarkStart w:id="263" w:name="_Toc152045556"/>
      <w:bookmarkStart w:id="264" w:name="_Toc17703"/>
      <w:bookmarkStart w:id="265" w:name="_Toc352691500"/>
      <w:bookmarkStart w:id="266" w:name="_Toc24751398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pPr>
        <w:ind w:firstLine="444"/>
        <w:rPr>
          <w:lang w:eastAsia="zh-CN"/>
        </w:rPr>
      </w:pPr>
      <w:r>
        <w:rPr>
          <w:lang w:eastAsia="zh-CN"/>
        </w:rPr>
        <w:t>（5）与投标人有其他利害关系。</w:t>
      </w:r>
    </w:p>
    <w:p>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84"/>
        <w:rPr>
          <w:rFonts w:hAnsi="方正黑体简体" w:cs="方正黑体简体"/>
        </w:rPr>
      </w:pPr>
      <w:bookmarkStart w:id="267" w:name="_Toc11609440"/>
      <w:bookmarkStart w:id="268" w:name="_Toc164149406"/>
      <w:r>
        <w:rPr>
          <w:rFonts w:hint="eastAsia" w:hAnsi="方正黑体简体" w:cs="方正黑体简体"/>
        </w:rPr>
        <w:t>6.2 评标原则</w:t>
      </w:r>
      <w:bookmarkEnd w:id="267"/>
      <w:bookmarkEnd w:id="268"/>
    </w:p>
    <w:p>
      <w:pPr>
        <w:ind w:firstLine="444"/>
        <w:rPr>
          <w:lang w:eastAsia="zh-CN"/>
        </w:rPr>
      </w:pPr>
      <w:r>
        <w:rPr>
          <w:lang w:eastAsia="zh-CN"/>
        </w:rPr>
        <w:t>评标活动遵循公平、公正、科学和择优的原</w:t>
      </w:r>
      <w:bookmarkStart w:id="269" w:name="_Toc18949"/>
      <w:bookmarkStart w:id="270" w:name="_Toc247513981"/>
      <w:bookmarkStart w:id="271" w:name="_Toc247527582"/>
      <w:bookmarkStart w:id="272" w:name="_Toc152045557"/>
      <w:bookmarkStart w:id="273" w:name="_Toc369531545"/>
      <w:bookmarkStart w:id="274" w:name="_Toc361508614"/>
      <w:bookmarkStart w:id="275" w:name="_Toc384308239"/>
      <w:bookmarkStart w:id="276" w:name="_Toc352691501"/>
      <w:bookmarkStart w:id="277" w:name="_Toc300834978"/>
      <w:bookmarkStart w:id="278" w:name="_Toc152042333"/>
      <w:bookmarkStart w:id="279" w:name="_Toc144974525"/>
      <w:r>
        <w:rPr>
          <w:lang w:eastAsia="zh-CN"/>
        </w:rPr>
        <w:t>则。</w:t>
      </w:r>
    </w:p>
    <w:p>
      <w:pPr>
        <w:pStyle w:val="84"/>
        <w:rPr>
          <w:rFonts w:hAnsi="方正黑体简体" w:cs="方正黑体简体"/>
        </w:rPr>
      </w:pPr>
      <w:bookmarkStart w:id="280" w:name="_Toc164149407"/>
      <w:bookmarkStart w:id="281" w:name="_Toc11609441"/>
      <w:r>
        <w:rPr>
          <w:rFonts w:hint="eastAsia" w:hAnsi="方正黑体简体" w:cs="方正黑体简体"/>
        </w:rPr>
        <w:t>6.3 评标</w:t>
      </w:r>
      <w:bookmarkEnd w:id="280"/>
      <w:bookmarkEnd w:id="281"/>
    </w:p>
    <w:p>
      <w:pPr>
        <w:ind w:firstLine="444"/>
        <w:rPr>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pPr>
        <w:ind w:firstLine="444"/>
        <w:rPr>
          <w:lang w:eastAsia="zh-CN"/>
        </w:rPr>
      </w:pPr>
      <w:r>
        <w:rPr>
          <w:lang w:eastAsia="zh-CN"/>
        </w:rPr>
        <w:t>6.3.2 评标完成后，评标委员会应当向招标人提交书面评标报告和中标候选人名单。评标委员会推荐中标</w:t>
      </w:r>
      <w:bookmarkStart w:id="282" w:name="_Toc152042334"/>
      <w:bookmarkStart w:id="283" w:name="_Toc300834979"/>
      <w:bookmarkStart w:id="284" w:name="_Toc369531546"/>
      <w:bookmarkStart w:id="285" w:name="_Toc144974526"/>
      <w:bookmarkStart w:id="286" w:name="_Toc361508615"/>
      <w:bookmarkStart w:id="287" w:name="_Toc247527583"/>
      <w:bookmarkStart w:id="288" w:name="_Toc247513982"/>
      <w:bookmarkStart w:id="289" w:name="_Toc352691502"/>
      <w:bookmarkStart w:id="290" w:name="_Toc12259"/>
      <w:bookmarkStart w:id="291" w:name="_Toc152045558"/>
      <w:bookmarkStart w:id="292" w:name="_Toc384308240"/>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pPr>
        <w:pStyle w:val="73"/>
        <w:rPr>
          <w:rFonts w:hAnsi="方正黑体简体" w:cs="方正黑体简体"/>
          <w:lang w:eastAsia="zh-CN"/>
        </w:rPr>
      </w:pPr>
      <w:bookmarkStart w:id="293" w:name="_Toc11609442"/>
      <w:bookmarkStart w:id="294" w:name="_Toc164149408"/>
      <w:r>
        <w:rPr>
          <w:rFonts w:hint="eastAsia" w:hAnsi="方正黑体简体" w:cs="方正黑体简体"/>
          <w:lang w:eastAsia="zh-CN"/>
        </w:rPr>
        <w:t>7. 合同授予</w:t>
      </w:r>
      <w:bookmarkEnd w:id="293"/>
      <w:bookmarkEnd w:id="294"/>
    </w:p>
    <w:p>
      <w:pPr>
        <w:pStyle w:val="84"/>
        <w:rPr>
          <w:rFonts w:hAnsi="方正黑体简体" w:cs="方正黑体简体"/>
        </w:rPr>
      </w:pPr>
      <w:bookmarkStart w:id="295" w:name="_Toc11609443"/>
      <w:bookmarkStart w:id="296" w:name="_Toc164149409"/>
      <w:r>
        <w:rPr>
          <w:rFonts w:hint="eastAsia" w:hAnsi="方正黑体简体" w:cs="方正黑体简体"/>
        </w:rPr>
        <w:t>7.1 中标候选人公示</w:t>
      </w:r>
      <w:bookmarkEnd w:id="295"/>
      <w:bookmarkEnd w:id="296"/>
    </w:p>
    <w:p>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pPr>
        <w:pStyle w:val="84"/>
        <w:rPr>
          <w:rFonts w:hAnsi="方正黑体简体" w:cs="方正黑体简体"/>
        </w:rPr>
      </w:pPr>
      <w:bookmarkStart w:id="297" w:name="_Toc164149410"/>
      <w:bookmarkStart w:id="298" w:name="_Toc11609444"/>
      <w:r>
        <w:rPr>
          <w:rFonts w:hint="eastAsia" w:hAnsi="方正黑体简体" w:cs="方正黑体简体"/>
        </w:rPr>
        <w:t>7.2 评标结果异议</w:t>
      </w:r>
      <w:bookmarkEnd w:id="297"/>
      <w:bookmarkEnd w:id="298"/>
    </w:p>
    <w:p>
      <w:pPr>
        <w:ind w:firstLine="444"/>
        <w:rPr>
          <w:lang w:eastAsia="zh-CN"/>
        </w:rPr>
      </w:pPr>
      <w:r>
        <w:rPr>
          <w:lang w:eastAsia="zh-CN"/>
        </w:rPr>
        <w:t>投标人或者其他利</w:t>
      </w:r>
      <w:bookmarkStart w:id="299" w:name="_Toc384308243"/>
      <w:bookmarkStart w:id="300" w:name="_Toc247527586"/>
      <w:bookmarkStart w:id="301" w:name="_Toc352691505"/>
      <w:bookmarkStart w:id="302" w:name="_Toc247513985"/>
      <w:bookmarkStart w:id="303" w:name="_Toc152042337"/>
      <w:bookmarkStart w:id="304" w:name="_Toc152045561"/>
      <w:bookmarkStart w:id="305" w:name="_Toc300834982"/>
      <w:bookmarkStart w:id="306" w:name="_Toc30095"/>
      <w:bookmarkStart w:id="307" w:name="_Toc369531549"/>
      <w:bookmarkStart w:id="308" w:name="_Toc361508618"/>
      <w:bookmarkStart w:id="309" w:name="_Toc144974529"/>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果有异议的，应当在中标候选人公示期间提出。招标人将在收到异议之日起3日内作出答复；作出答复前，将暂停招标投标活动。</w:t>
      </w:r>
    </w:p>
    <w:p>
      <w:pPr>
        <w:pStyle w:val="84"/>
        <w:rPr>
          <w:rFonts w:hAnsi="方正黑体简体" w:cs="方正黑体简体"/>
        </w:rPr>
      </w:pPr>
      <w:bookmarkStart w:id="310" w:name="_Toc164149411"/>
      <w:bookmarkStart w:id="311" w:name="_Toc11609445"/>
      <w:r>
        <w:rPr>
          <w:rFonts w:hint="eastAsia" w:hAnsi="方正黑体简体" w:cs="方正黑体简体"/>
        </w:rPr>
        <w:t>7.3 中标候选人履约能力审查</w:t>
      </w:r>
      <w:bookmarkEnd w:id="310"/>
      <w:bookmarkEnd w:id="311"/>
    </w:p>
    <w:p>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pStyle w:val="84"/>
        <w:rPr>
          <w:rFonts w:hAnsi="方正黑体简体" w:cs="方正黑体简体"/>
        </w:rPr>
      </w:pPr>
      <w:bookmarkStart w:id="312" w:name="_Toc11609446"/>
      <w:bookmarkStart w:id="313" w:name="_Toc164149412"/>
      <w:r>
        <w:rPr>
          <w:rFonts w:hint="eastAsia" w:hAnsi="方正黑体简体" w:cs="方正黑体简体"/>
        </w:rPr>
        <w:t>7.4 定标</w:t>
      </w:r>
      <w:bookmarkEnd w:id="312"/>
      <w:bookmarkEnd w:id="313"/>
    </w:p>
    <w:p>
      <w:pPr>
        <w:ind w:firstLine="444"/>
        <w:rPr>
          <w:lang w:eastAsia="zh-CN"/>
        </w:rPr>
      </w:pPr>
      <w:r>
        <w:rPr>
          <w:lang w:eastAsia="zh-CN"/>
        </w:rPr>
        <w:t>按照投标人须知前附表的规定，招标人或招标人授权的评标委员会依法确定中标人。</w:t>
      </w:r>
    </w:p>
    <w:p>
      <w:pPr>
        <w:pStyle w:val="84"/>
        <w:rPr>
          <w:rFonts w:hAnsi="方正黑体简体" w:cs="方正黑体简体"/>
        </w:rPr>
      </w:pPr>
      <w:bookmarkStart w:id="314" w:name="_Toc164149413"/>
      <w:bookmarkStart w:id="315" w:name="_Toc11609447"/>
      <w:r>
        <w:rPr>
          <w:rFonts w:hint="eastAsia" w:hAnsi="方正黑体简体" w:cs="方正黑体简体"/>
        </w:rPr>
        <w:t>7.5 中标通知</w:t>
      </w:r>
      <w:bookmarkEnd w:id="314"/>
      <w:bookmarkEnd w:id="315"/>
    </w:p>
    <w:p>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61508619"/>
      <w:bookmarkStart w:id="317" w:name="_Toc5668"/>
      <w:bookmarkStart w:id="318" w:name="_Toc352691506"/>
      <w:bookmarkStart w:id="319" w:name="_Toc369531550"/>
      <w:bookmarkStart w:id="320" w:name="_Toc384308244"/>
      <w:bookmarkStart w:id="321" w:name="_Toc300834983"/>
      <w:r>
        <w:rPr>
          <w:lang w:eastAsia="zh-CN"/>
        </w:rPr>
        <w:t>通知书，同时将中</w:t>
      </w:r>
      <w:bookmarkEnd w:id="316"/>
      <w:bookmarkEnd w:id="317"/>
      <w:bookmarkEnd w:id="318"/>
      <w:bookmarkEnd w:id="319"/>
      <w:bookmarkEnd w:id="320"/>
      <w:bookmarkEnd w:id="321"/>
      <w:r>
        <w:rPr>
          <w:lang w:eastAsia="zh-CN"/>
        </w:rPr>
        <w:t>标结果通知未中标的投标人。</w:t>
      </w:r>
    </w:p>
    <w:p>
      <w:pPr>
        <w:pStyle w:val="84"/>
        <w:rPr>
          <w:rFonts w:hAnsi="方正黑体简体" w:cs="方正黑体简体"/>
        </w:rPr>
      </w:pPr>
      <w:bookmarkStart w:id="322" w:name="_Toc164149414"/>
      <w:bookmarkStart w:id="323" w:name="_Toc11609448"/>
      <w:r>
        <w:rPr>
          <w:rFonts w:hint="eastAsia" w:hAnsi="方正黑体简体" w:cs="方正黑体简体"/>
        </w:rPr>
        <w:t>7.6 履约保证金</w:t>
      </w:r>
      <w:bookmarkEnd w:id="322"/>
      <w:bookmarkEnd w:id="323"/>
    </w:p>
    <w:p>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pPr>
        <w:pStyle w:val="84"/>
        <w:rPr>
          <w:rFonts w:hAnsi="方正黑体简体" w:cs="方正黑体简体"/>
        </w:rPr>
      </w:pPr>
      <w:bookmarkStart w:id="324" w:name="_Toc11609449"/>
      <w:bookmarkStart w:id="325" w:name="_Toc164149415"/>
      <w:r>
        <w:rPr>
          <w:rFonts w:hint="eastAsia" w:hAnsi="方正黑体简体" w:cs="方正黑体简体"/>
        </w:rPr>
        <w:t>7.7 签订合同</w:t>
      </w:r>
      <w:bookmarkEnd w:id="324"/>
      <w:bookmarkEnd w:id="325"/>
    </w:p>
    <w:p>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pPr>
        <w:pStyle w:val="73"/>
        <w:rPr>
          <w:rFonts w:hAnsi="方正黑体简体" w:cs="方正黑体简体"/>
          <w:lang w:eastAsia="zh-CN"/>
        </w:rPr>
      </w:pPr>
      <w:bookmarkStart w:id="326" w:name="_Toc82525623"/>
      <w:bookmarkStart w:id="327" w:name="_Toc164149416"/>
      <w:bookmarkStart w:id="328" w:name="_Toc11609456"/>
      <w:bookmarkStart w:id="329" w:name="_Toc477134992"/>
      <w:r>
        <w:rPr>
          <w:rFonts w:hint="eastAsia" w:hAnsi="方正黑体简体" w:cs="方正黑体简体"/>
          <w:lang w:eastAsia="zh-CN"/>
        </w:rPr>
        <w:t>8.纪律和监督</w:t>
      </w:r>
      <w:bookmarkEnd w:id="326"/>
      <w:r>
        <w:rPr>
          <w:rFonts w:hint="eastAsia" w:hAnsi="方正黑体简体" w:cs="方正黑体简体"/>
          <w:lang w:eastAsia="zh-CN"/>
        </w:rPr>
        <w:t>（诚信要求）</w:t>
      </w:r>
      <w:bookmarkEnd w:id="327"/>
      <w:r>
        <w:rPr>
          <w:rFonts w:hint="eastAsia" w:hAnsi="方正黑体简体" w:cs="方正黑体简体"/>
          <w:lang w:eastAsia="zh-CN"/>
        </w:rPr>
        <w:t xml:space="preserve"> </w:t>
      </w:r>
    </w:p>
    <w:p>
      <w:pPr>
        <w:pStyle w:val="84"/>
        <w:rPr>
          <w:rFonts w:hAnsi="方正黑体简体" w:cs="方正黑体简体"/>
        </w:rPr>
      </w:pPr>
      <w:bookmarkStart w:id="330" w:name="_Toc82525624"/>
      <w:bookmarkStart w:id="331" w:name="_Toc164149417"/>
      <w:r>
        <w:rPr>
          <w:rFonts w:hint="eastAsia" w:hAnsi="方正黑体简体" w:cs="方正黑体简体"/>
        </w:rPr>
        <w:t>8.1 对招标人的纪律要求</w:t>
      </w:r>
      <w:bookmarkEnd w:id="330"/>
      <w:bookmarkEnd w:id="331"/>
      <w:r>
        <w:rPr>
          <w:rFonts w:hint="eastAsia" w:hAnsi="方正黑体简体" w:cs="方正黑体简体"/>
        </w:rPr>
        <w:t xml:space="preserve"> </w:t>
      </w:r>
    </w:p>
    <w:p>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pPr>
        <w:pStyle w:val="84"/>
      </w:pPr>
      <w:bookmarkStart w:id="333" w:name="_Toc164149418"/>
      <w:r>
        <w:rPr>
          <w:rFonts w:hint="eastAsia"/>
        </w:rPr>
        <w:t>8.2 对投标人的纪律要求</w:t>
      </w:r>
      <w:bookmarkEnd w:id="332"/>
      <w:bookmarkEnd w:id="333"/>
      <w:r>
        <w:rPr>
          <w:rFonts w:hint="eastAsia"/>
        </w:rPr>
        <w:t xml:space="preserve"> </w:t>
      </w:r>
    </w:p>
    <w:p>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pPr>
        <w:ind w:firstLine="444"/>
        <w:rPr>
          <w:lang w:eastAsia="zh-CN"/>
        </w:rPr>
      </w:pPr>
      <w:r>
        <w:rPr>
          <w:rFonts w:hint="eastAsia"/>
          <w:lang w:eastAsia="zh-CN"/>
        </w:rPr>
        <w:t>8.2.5依法经营，公平竞争，不得采取虚假、诽谤、恶意投诉等违法或不正当手段损害、侵犯其他企业的正当权益。</w:t>
      </w:r>
    </w:p>
    <w:p>
      <w:pPr>
        <w:ind w:firstLine="444"/>
        <w:rPr>
          <w:lang w:eastAsia="zh-CN"/>
        </w:rPr>
      </w:pPr>
      <w:r>
        <w:rPr>
          <w:rFonts w:hint="eastAsia"/>
          <w:lang w:eastAsia="zh-CN"/>
        </w:rPr>
        <w:t>8.2.6对违法和不公正行为投诉时，应当保证投诉内容及相应证明材料的真实合法。</w:t>
      </w:r>
    </w:p>
    <w:p>
      <w:pPr>
        <w:pStyle w:val="84"/>
      </w:pPr>
      <w:bookmarkStart w:id="335" w:name="_Toc164149419"/>
      <w:r>
        <w:rPr>
          <w:rFonts w:hint="eastAsia"/>
        </w:rPr>
        <w:t>8.3 对评标委员会成员的纪律要求</w:t>
      </w:r>
      <w:bookmarkEnd w:id="334"/>
      <w:bookmarkEnd w:id="335"/>
      <w:r>
        <w:rPr>
          <w:rFonts w:hint="eastAsia"/>
        </w:rPr>
        <w:t xml:space="preserve"> </w:t>
      </w:r>
    </w:p>
    <w:p>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pPr>
        <w:pStyle w:val="84"/>
      </w:pPr>
      <w:bookmarkStart w:id="337" w:name="_Toc164149420"/>
      <w:r>
        <w:rPr>
          <w:rFonts w:hint="eastAsia"/>
        </w:rPr>
        <w:t>8.4 对与评标活动有关的工作人员的纪律要求</w:t>
      </w:r>
      <w:bookmarkEnd w:id="336"/>
      <w:bookmarkEnd w:id="337"/>
      <w:r>
        <w:rPr>
          <w:rFonts w:hint="eastAsia"/>
        </w:rPr>
        <w:t xml:space="preserve"> </w:t>
      </w:r>
    </w:p>
    <w:p>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pPr>
        <w:pStyle w:val="84"/>
      </w:pPr>
      <w:bookmarkStart w:id="339" w:name="_Toc164149421"/>
      <w:r>
        <w:rPr>
          <w:rFonts w:hint="eastAsia"/>
        </w:rPr>
        <w:t>8.5 投诉</w:t>
      </w:r>
      <w:bookmarkEnd w:id="338"/>
      <w:bookmarkEnd w:id="339"/>
      <w:r>
        <w:rPr>
          <w:rFonts w:hint="eastAsia"/>
        </w:rPr>
        <w:t xml:space="preserve"> </w:t>
      </w:r>
    </w:p>
    <w:p>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pPr>
        <w:ind w:firstLine="444"/>
        <w:rPr>
          <w:rFonts w:ascii="Times New Roman" w:hAnsi="Times New Roman"/>
          <w:lang w:eastAsia="zh-CN"/>
        </w:rPr>
      </w:pPr>
      <w:r>
        <w:rPr>
          <w:rFonts w:hint="eastAsia" w:ascii="Times New Roman" w:hAnsi="Times New Roman"/>
          <w:lang w:eastAsia="zh-CN"/>
        </w:rPr>
        <w:t>8.5.2 投标人或者其他利害关系人对招标文件、开标和评标结果提出投诉的，应当按照投标人须知第2.4款、第5.3款和第7.2款的规定先向招标人提出异议。异议答复期间不计算在第8.5.1项规定的期限内。</w:t>
      </w:r>
    </w:p>
    <w:p>
      <w:pPr>
        <w:pStyle w:val="73"/>
        <w:rPr>
          <w:rFonts w:hAnsi="方正黑体简体" w:cs="方正黑体简体"/>
          <w:lang w:eastAsia="zh-CN"/>
        </w:rPr>
      </w:pPr>
      <w:bookmarkStart w:id="340" w:name="_Toc164149422"/>
      <w:r>
        <w:rPr>
          <w:rFonts w:hint="eastAsia" w:hAnsi="方正黑体简体" w:cs="方正黑体简体"/>
          <w:lang w:eastAsia="zh-CN"/>
        </w:rPr>
        <w:t>9. 是否采用电子招标投标</w:t>
      </w:r>
      <w:bookmarkEnd w:id="328"/>
      <w:bookmarkEnd w:id="329"/>
      <w:bookmarkEnd w:id="340"/>
    </w:p>
    <w:p>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pPr>
        <w:pStyle w:val="73"/>
        <w:rPr>
          <w:rFonts w:hAnsi="方正黑体简体" w:cs="方正黑体简体"/>
          <w:lang w:eastAsia="zh-CN"/>
        </w:rPr>
      </w:pPr>
      <w:bookmarkStart w:id="341" w:name="_Toc164149423"/>
      <w:bookmarkStart w:id="342" w:name="_Toc11609457"/>
      <w:r>
        <w:rPr>
          <w:rFonts w:hint="eastAsia" w:hAnsi="方正黑体简体" w:cs="方正黑体简体"/>
          <w:lang w:eastAsia="zh-CN"/>
        </w:rPr>
        <w:t>10. 需要补充的其他内容</w:t>
      </w:r>
      <w:bookmarkEnd w:id="341"/>
      <w:bookmarkEnd w:id="342"/>
    </w:p>
    <w:p>
      <w:pPr>
        <w:ind w:firstLine="444"/>
        <w:rPr>
          <w:lang w:eastAsia="zh-CN"/>
        </w:rPr>
      </w:pPr>
      <w:r>
        <w:rPr>
          <w:lang w:eastAsia="zh-CN"/>
        </w:rPr>
        <w:t>需要补充的其他内容：见投标人须知前附表。</w:t>
      </w:r>
      <w:bookmarkStart w:id="343" w:name="_Toc11609458"/>
      <w:bookmarkStart w:id="344" w:name="_Toc530144996"/>
    </w:p>
    <w:p>
      <w:pPr>
        <w:ind w:firstLine="0" w:firstLineChars="0"/>
        <w:rPr>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3"/>
    </w:p>
    <w:p>
      <w:pPr>
        <w:pStyle w:val="57"/>
        <w:ind w:firstLine="444"/>
      </w:pPr>
    </w:p>
    <w:p>
      <w:pPr>
        <w:pStyle w:val="82"/>
        <w:rPr>
          <w:lang w:eastAsia="zh-CN"/>
        </w:rPr>
      </w:pPr>
      <w:r>
        <w:rPr>
          <w:lang w:eastAsia="zh-CN"/>
        </w:rPr>
        <w:t>问题澄清通知</w:t>
      </w:r>
    </w:p>
    <w:p>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hAnsi="Times New Roman" w:eastAsia="黑体"/>
          <w:sz w:val="28"/>
          <w:u w:val="single"/>
          <w:lang w:eastAsia="zh-CN"/>
        </w:rPr>
        <w:t xml:space="preserve">       </w:t>
      </w:r>
      <w:r>
        <w:rPr>
          <w:rFonts w:ascii="Times New Roman" w:hAnsi="Times New Roman"/>
          <w:lang w:eastAsia="zh-CN"/>
        </w:rPr>
        <w:t>）</w:t>
      </w:r>
    </w:p>
    <w:p>
      <w:pPr>
        <w:spacing w:line="440" w:lineRule="exact"/>
        <w:ind w:firstLine="444"/>
        <w:jc w:val="center"/>
        <w:rPr>
          <w:rFonts w:ascii="Times New Roman" w:hAnsi="Times New Roman"/>
          <w:lang w:eastAsia="zh-CN"/>
        </w:rPr>
      </w:pPr>
    </w:p>
    <w:p>
      <w:pPr>
        <w:spacing w:line="440" w:lineRule="exact"/>
        <w:ind w:firstLine="0" w:firstLineChars="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pPr>
        <w:spacing w:line="440" w:lineRule="exact"/>
        <w:ind w:firstLine="444"/>
        <w:rPr>
          <w:rFonts w:ascii="Times New Roman" w:hAnsi="Times New Roman"/>
          <w:lang w:eastAsia="zh-CN"/>
        </w:rPr>
      </w:pPr>
    </w:p>
    <w:p>
      <w:pPr>
        <w:ind w:firstLine="444"/>
        <w:rPr>
          <w:lang w:eastAsia="zh-CN"/>
        </w:rPr>
      </w:pPr>
      <w:r>
        <w:rPr>
          <w:rFonts w:hint="eastAsia" w:ascii="Times New Roman" w:hAnsi="Times New Roman"/>
          <w:lang w:eastAsia="zh-CN"/>
        </w:rPr>
        <w:t xml:space="preserve"> </w:t>
      </w:r>
      <w:r>
        <w:rPr>
          <w:lang w:eastAsia="zh-CN"/>
        </w:rPr>
        <w:t>评标委员会对你方的投标文件进行了仔细的审查，现需你方对下列问题以书</w:t>
      </w:r>
      <w:bookmarkStart w:id="345" w:name="_Toc300834996"/>
      <w:bookmarkStart w:id="346" w:name="_Toc152045576"/>
      <w:bookmarkStart w:id="347" w:name="_Toc144974544"/>
      <w:bookmarkStart w:id="348" w:name="_Toc352691521"/>
      <w:bookmarkStart w:id="349" w:name="_Toc247527601"/>
      <w:bookmarkStart w:id="350" w:name="_Toc23050"/>
      <w:bookmarkStart w:id="351" w:name="_Toc152042352"/>
      <w:bookmarkStart w:id="352" w:name="_Toc361508634"/>
      <w:bookmarkStart w:id="353" w:name="_Toc384308260"/>
      <w:bookmarkStart w:id="354" w:name="_Toc369531565"/>
      <w:bookmarkStart w:id="355" w:name="_Toc247514000"/>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pPr>
        <w:ind w:firstLine="444"/>
        <w:rPr>
          <w:lang w:eastAsia="zh-CN"/>
        </w:rPr>
      </w:pPr>
      <w:r>
        <w:rPr>
          <w:lang w:eastAsia="zh-CN"/>
        </w:rPr>
        <w:t xml:space="preserve">1. </w:t>
      </w:r>
    </w:p>
    <w:p>
      <w:pPr>
        <w:ind w:firstLine="444"/>
        <w:rPr>
          <w:lang w:eastAsia="zh-CN"/>
        </w:rPr>
      </w:pPr>
      <w:r>
        <w:rPr>
          <w:lang w:eastAsia="zh-CN"/>
        </w:rPr>
        <w:t xml:space="preserve">2. </w:t>
      </w:r>
    </w:p>
    <w:p>
      <w:pPr>
        <w:ind w:firstLine="444"/>
        <w:rPr>
          <w:lang w:eastAsia="zh-CN"/>
        </w:rPr>
      </w:pPr>
      <w:r>
        <w:rPr>
          <w:lang w:eastAsia="zh-CN"/>
        </w:rPr>
        <w:t xml:space="preserve">..... </w:t>
      </w:r>
    </w:p>
    <w:p>
      <w:pPr>
        <w:ind w:firstLine="444"/>
        <w:rPr>
          <w:lang w:eastAsia="zh-CN"/>
        </w:rPr>
      </w:pPr>
    </w:p>
    <w:p>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247514001"/>
      <w:bookmarkStart w:id="357" w:name="_Toc152045577"/>
      <w:bookmarkStart w:id="358" w:name="_Toc144974545"/>
      <w:bookmarkStart w:id="359" w:name="_Toc300834997"/>
      <w:bookmarkStart w:id="360" w:name="_Toc247527602"/>
      <w:bookmarkStart w:id="361" w:name="_Toc28385"/>
      <w:bookmarkStart w:id="362" w:name="_Toc361508635"/>
      <w:bookmarkStart w:id="363" w:name="_Toc152042353"/>
      <w:bookmarkStart w:id="364" w:name="_Toc369531566"/>
      <w:bookmarkStart w:id="365" w:name="_Toc352691522"/>
      <w:bookmarkStart w:id="366" w:name="_Toc384308261"/>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pPr>
        <w:ind w:firstLine="444"/>
        <w:rPr>
          <w:lang w:eastAsia="zh-CN"/>
        </w:rPr>
      </w:pPr>
    </w:p>
    <w:p>
      <w:pPr>
        <w:ind w:firstLine="444"/>
        <w:rPr>
          <w:lang w:eastAsia="zh-CN"/>
        </w:rPr>
      </w:pPr>
    </w:p>
    <w:p>
      <w:pPr>
        <w:ind w:firstLine="1887" w:firstLineChars="850"/>
        <w:jc w:val="right"/>
        <w:rPr>
          <w:lang w:eastAsia="zh-CN"/>
        </w:rPr>
      </w:pPr>
      <w:r>
        <w:rPr>
          <w:rFonts w:ascii="Times New Roman" w:hAnsi="Times New Roman"/>
          <w:lang w:eastAsia="zh-CN"/>
        </w:rPr>
        <w:t>评标委员会授权的招标人或招标机构：</w:t>
      </w:r>
      <w:r>
        <w:rPr>
          <w:rFonts w:ascii="Times New Roman" w:hAnsi="Times New Roman" w:eastAsia="黑体"/>
          <w:sz w:val="28"/>
          <w:u w:val="single"/>
          <w:lang w:eastAsia="zh-CN"/>
        </w:rPr>
        <w:t xml:space="preserve">      </w:t>
      </w:r>
      <w:r>
        <w:rPr>
          <w:rFonts w:ascii="Times New Roman" w:hAnsi="Times New Roman"/>
          <w:lang w:eastAsia="zh-CN"/>
        </w:rPr>
        <w:t>（签字或盖章）</w:t>
      </w:r>
      <w:bookmarkStart w:id="367" w:name="_Toc247527603"/>
      <w:bookmarkStart w:id="368" w:name="_Toc352691523"/>
      <w:bookmarkStart w:id="369" w:name="_Toc369531567"/>
      <w:bookmarkStart w:id="370" w:name="_Toc300834998"/>
      <w:bookmarkStart w:id="371" w:name="_Toc6580"/>
      <w:bookmarkStart w:id="372" w:name="_Toc152042354"/>
      <w:bookmarkStart w:id="373" w:name="_Toc247514002"/>
      <w:bookmarkStart w:id="374" w:name="_Toc361508636"/>
      <w:bookmarkStart w:id="375" w:name="_Toc152045578"/>
      <w:bookmarkStart w:id="376" w:name="_Toc384308262"/>
    </w:p>
    <w:bookmarkEnd w:id="367"/>
    <w:bookmarkEnd w:id="368"/>
    <w:bookmarkEnd w:id="369"/>
    <w:bookmarkEnd w:id="370"/>
    <w:bookmarkEnd w:id="371"/>
    <w:bookmarkEnd w:id="372"/>
    <w:bookmarkEnd w:id="373"/>
    <w:bookmarkEnd w:id="374"/>
    <w:bookmarkEnd w:id="375"/>
    <w:bookmarkEnd w:id="376"/>
    <w:p>
      <w:pPr>
        <w:spacing w:line="440" w:lineRule="exact"/>
        <w:ind w:firstLine="444"/>
        <w:rPr>
          <w:rFonts w:ascii="Times New Roman" w:hAnsi="Times New Roman"/>
          <w:lang w:eastAsia="zh-CN"/>
        </w:rPr>
      </w:pPr>
    </w:p>
    <w:p>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pPr>
        <w:ind w:firstLine="0" w:firstLineChars="0"/>
        <w:rPr>
          <w:b/>
          <w:sz w:val="22"/>
          <w:lang w:eastAsia="zh-CN"/>
        </w:rPr>
      </w:pPr>
      <w:r>
        <w:rPr>
          <w:rFonts w:ascii="Times New Roman" w:hAnsi="Times New Roman"/>
          <w:lang w:eastAsia="zh-CN"/>
        </w:rPr>
        <w:br w:type="page"/>
      </w:r>
      <w:r>
        <w:rPr>
          <w:b/>
          <w:sz w:val="22"/>
          <w:lang w:eastAsia="zh-CN"/>
        </w:rPr>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pPr>
        <w:pStyle w:val="57"/>
        <w:ind w:firstLine="444"/>
      </w:pPr>
    </w:p>
    <w:bookmarkEnd w:id="379"/>
    <w:p>
      <w:pPr>
        <w:pStyle w:val="82"/>
        <w:rPr>
          <w:lang w:eastAsia="zh-CN"/>
        </w:rPr>
      </w:pPr>
      <w:r>
        <w:rPr>
          <w:lang w:eastAsia="zh-CN"/>
        </w:rPr>
        <w:t>问题的澄清</w:t>
      </w:r>
    </w:p>
    <w:p>
      <w:pPr>
        <w:tabs>
          <w:tab w:val="left" w:pos="6180"/>
        </w:tabs>
        <w:spacing w:line="240" w:lineRule="exact"/>
        <w:ind w:firstLineChars="90"/>
        <w:rPr>
          <w:rFonts w:cs="宋体"/>
          <w:szCs w:val="21"/>
          <w:lang w:eastAsia="zh-CN"/>
        </w:rPr>
      </w:pPr>
      <w:r>
        <w:rPr>
          <w:rFonts w:hint="eastAsia" w:cs="宋体"/>
          <w:szCs w:val="21"/>
          <w:lang w:eastAsia="zh-CN"/>
        </w:rPr>
        <w:t xml:space="preserve">                        </w:t>
      </w:r>
      <w:r>
        <w:rPr>
          <w:rFonts w:cs="宋体"/>
          <w:szCs w:val="21"/>
          <w:lang w:eastAsia="zh-CN"/>
        </w:rPr>
        <w:t>（编号</w:t>
      </w:r>
      <w:r>
        <w:rPr>
          <w:rFonts w:hint="eastAsia" w:cs="宋体"/>
          <w:szCs w:val="21"/>
          <w:lang w:eastAsia="zh-CN"/>
        </w:rPr>
        <w:t xml:space="preserve">: </w:t>
      </w:r>
      <w:r>
        <w:rPr>
          <w:rFonts w:hint="eastAsia" w:cs="宋体"/>
          <w:szCs w:val="21"/>
          <w:u w:val="single"/>
          <w:lang w:eastAsia="zh-CN"/>
        </w:rPr>
        <w:t xml:space="preserve">          </w:t>
      </w:r>
      <w:r>
        <w:rPr>
          <w:rFonts w:cs="宋体"/>
          <w:szCs w:val="21"/>
          <w:lang w:eastAsia="zh-CN"/>
        </w:rPr>
        <w:t>）</w:t>
      </w:r>
    </w:p>
    <w:p>
      <w:pPr>
        <w:ind w:firstLine="444"/>
        <w:rPr>
          <w:lang w:eastAsia="zh-CN"/>
        </w:rPr>
      </w:pPr>
    </w:p>
    <w:p>
      <w:pPr>
        <w:ind w:firstLine="444"/>
        <w:rPr>
          <w:lang w:eastAsia="zh-CN"/>
        </w:rPr>
      </w:pPr>
      <w:r>
        <w:rPr>
          <w:rFonts w:hint="eastAsia"/>
          <w:lang w:eastAsia="zh-CN"/>
        </w:rPr>
        <w:t>评标委员会：</w:t>
      </w:r>
      <w:r>
        <w:rPr>
          <w:lang w:eastAsia="zh-CN"/>
        </w:rPr>
        <w:t xml:space="preserve"> </w:t>
      </w:r>
    </w:p>
    <w:p>
      <w:pPr>
        <w:ind w:firstLine="0" w:firstLineChars="0"/>
        <w:jc w:val="both"/>
        <w:rPr>
          <w:lang w:eastAsia="zh-CN"/>
        </w:rPr>
      </w:pPr>
    </w:p>
    <w:p>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pPr>
        <w:ind w:firstLine="777" w:firstLineChars="350"/>
        <w:rPr>
          <w:lang w:eastAsia="zh-CN"/>
        </w:rPr>
      </w:pPr>
      <w:r>
        <w:rPr>
          <w:lang w:eastAsia="zh-CN"/>
        </w:rPr>
        <w:t xml:space="preserve">1. </w:t>
      </w:r>
    </w:p>
    <w:p>
      <w:pPr>
        <w:ind w:firstLine="444"/>
        <w:rPr>
          <w:lang w:eastAsia="zh-CN"/>
        </w:rPr>
      </w:pPr>
      <w:r>
        <w:rPr>
          <w:lang w:eastAsia="zh-CN"/>
        </w:rPr>
        <w:t xml:space="preserve">   2. </w:t>
      </w:r>
    </w:p>
    <w:p>
      <w:pPr>
        <w:ind w:firstLine="444"/>
        <w:rPr>
          <w:lang w:eastAsia="zh-CN"/>
        </w:rPr>
      </w:pPr>
      <w:r>
        <w:rPr>
          <w:lang w:eastAsia="zh-CN"/>
        </w:rPr>
        <w:t xml:space="preserve">   ..... </w:t>
      </w:r>
    </w:p>
    <w:p>
      <w:pPr>
        <w:ind w:firstLine="444"/>
        <w:rPr>
          <w:lang w:eastAsia="zh-CN"/>
        </w:rPr>
      </w:pPr>
    </w:p>
    <w:p>
      <w:pPr>
        <w:ind w:firstLine="444"/>
        <w:rPr>
          <w:lang w:eastAsia="zh-CN"/>
        </w:rPr>
      </w:pPr>
      <w:r>
        <w:rPr>
          <w:lang w:eastAsia="zh-CN"/>
        </w:rPr>
        <w:t>上述问题澄清、说明或补正，不改变我方投标文件的实质性内容，构成我方投标文件的组成部分。</w:t>
      </w:r>
    </w:p>
    <w:p>
      <w:pPr>
        <w:ind w:firstLine="444"/>
        <w:jc w:val="both"/>
        <w:rPr>
          <w:lang w:eastAsia="zh-CN"/>
        </w:rPr>
      </w:pPr>
    </w:p>
    <w:p>
      <w:pPr>
        <w:ind w:firstLine="444"/>
        <w:jc w:val="both"/>
        <w:rPr>
          <w:lang w:eastAsia="zh-CN"/>
        </w:rPr>
      </w:pPr>
      <w:r>
        <w:rPr>
          <w:lang w:eastAsia="zh-CN"/>
        </w:rPr>
        <w:t xml:space="preserve"> </w:t>
      </w:r>
    </w:p>
    <w:p>
      <w:pPr>
        <w:ind w:firstLine="2692" w:firstLineChars="121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pPr>
        <w:ind w:firstLine="2692" w:firstLineChars="121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pPr>
        <w:ind w:firstLine="444"/>
        <w:jc w:val="right"/>
        <w:rPr>
          <w:lang w:eastAsia="zh-CN"/>
        </w:rPr>
      </w:pPr>
    </w:p>
    <w:p>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pPr>
        <w:ind w:firstLine="0" w:firstLineChars="0"/>
        <w:rPr>
          <w:b/>
          <w:sz w:val="22"/>
          <w:lang w:eastAsia="zh-CN"/>
        </w:rPr>
      </w:pPr>
      <w:r>
        <w:rPr>
          <w:lang w:eastAsia="zh-CN"/>
        </w:rPr>
        <w:br w:type="page"/>
      </w:r>
      <w:r>
        <w:rPr>
          <w:b/>
          <w:sz w:val="22"/>
          <w:lang w:eastAsia="zh-CN"/>
        </w:rPr>
        <w:t>附件</w:t>
      </w:r>
      <w:bookmarkStart w:id="382" w:name="page36"/>
      <w:bookmarkEnd w:id="382"/>
      <w:bookmarkStart w:id="383" w:name="page38"/>
      <w:bookmarkEnd w:id="383"/>
      <w:bookmarkStart w:id="384" w:name="_Toc496201754"/>
      <w:r>
        <w:rPr>
          <w:rFonts w:hint="eastAsia"/>
          <w:b/>
          <w:sz w:val="22"/>
          <w:lang w:eastAsia="zh-CN"/>
        </w:rPr>
        <w:t>三</w:t>
      </w:r>
      <w:r>
        <w:rPr>
          <w:b/>
          <w:sz w:val="22"/>
          <w:lang w:eastAsia="zh-CN"/>
        </w:rPr>
        <w:t>：确认通知</w:t>
      </w:r>
      <w:bookmarkEnd w:id="380"/>
      <w:bookmarkEnd w:id="381"/>
      <w:bookmarkEnd w:id="384"/>
    </w:p>
    <w:p>
      <w:pPr>
        <w:pStyle w:val="57"/>
        <w:ind w:firstLine="504"/>
      </w:pPr>
    </w:p>
    <w:p>
      <w:pPr>
        <w:pStyle w:val="82"/>
        <w:rPr>
          <w:lang w:eastAsia="zh-CN"/>
        </w:rPr>
      </w:pPr>
      <w:r>
        <w:rPr>
          <w:lang w:eastAsia="zh-CN"/>
        </w:rPr>
        <w:t>确认通知</w:t>
      </w:r>
    </w:p>
    <w:p>
      <w:pPr>
        <w:pStyle w:val="82"/>
        <w:rPr>
          <w:lang w:eastAsia="zh-CN"/>
        </w:rPr>
      </w:pPr>
    </w:p>
    <w:p>
      <w:pPr>
        <w:ind w:firstLine="444"/>
        <w:jc w:val="both"/>
        <w:rPr>
          <w:lang w:eastAsia="zh-CN"/>
        </w:rPr>
      </w:pPr>
      <w:r>
        <w:rPr>
          <w:rFonts w:hint="eastAsia"/>
          <w:u w:val="single"/>
          <w:lang w:eastAsia="zh-CN"/>
        </w:rPr>
        <w:t xml:space="preserve">          </w:t>
      </w:r>
      <w:r>
        <w:rPr>
          <w:rFonts w:hint="eastAsia"/>
          <w:lang w:eastAsia="zh-CN"/>
        </w:rPr>
        <w:t>（招标人名称）：</w:t>
      </w:r>
    </w:p>
    <w:p>
      <w:pPr>
        <w:spacing w:line="20" w:lineRule="exact"/>
        <w:ind w:firstLine="424"/>
        <w:rPr>
          <w:rFonts w:ascii="Times New Roman" w:hAnsi="Times New Roman"/>
          <w:sz w:val="20"/>
          <w:szCs w:val="20"/>
          <w:lang w:eastAsia="zh-CN"/>
        </w:rPr>
      </w:pPr>
    </w:p>
    <w:p>
      <w:pPr>
        <w:ind w:firstLine="444"/>
        <w:rPr>
          <w:lang w:eastAsia="zh-CN"/>
        </w:rPr>
      </w:pPr>
    </w:p>
    <w:p>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pPr>
        <w:ind w:firstLine="444"/>
        <w:rPr>
          <w:lang w:eastAsia="zh-CN"/>
        </w:rPr>
      </w:pPr>
    </w:p>
    <w:p>
      <w:pPr>
        <w:ind w:firstLine="444"/>
        <w:rPr>
          <w:lang w:eastAsia="zh-CN"/>
        </w:rPr>
      </w:pPr>
    </w:p>
    <w:p>
      <w:pPr>
        <w:ind w:firstLine="444"/>
        <w:rPr>
          <w:rFonts w:ascii="Times New Roman" w:hAnsi="Times New Roman"/>
          <w:sz w:val="20"/>
          <w:szCs w:val="20"/>
          <w:lang w:eastAsia="zh-CN"/>
        </w:rPr>
      </w:pPr>
      <w:r>
        <w:rPr>
          <w:lang w:eastAsia="zh-CN"/>
        </w:rPr>
        <w:t>特此确认。</w:t>
      </w:r>
    </w:p>
    <w:p>
      <w:pPr>
        <w:ind w:firstLine="2834" w:firstLineChars="1277"/>
        <w:rPr>
          <w:lang w:eastAsia="zh-CN"/>
        </w:rPr>
      </w:pPr>
    </w:p>
    <w:p>
      <w:pPr>
        <w:ind w:firstLine="2834" w:firstLineChars="1277"/>
        <w:rPr>
          <w:lang w:eastAsia="zh-CN"/>
        </w:rPr>
      </w:pPr>
      <w:r>
        <w:rPr>
          <w:lang w:eastAsia="zh-CN"/>
        </w:rPr>
        <w:t>投标人：</w:t>
      </w:r>
      <w:r>
        <w:rPr>
          <w:rFonts w:ascii="Times New Roman" w:hAnsi="Times New Roman"/>
          <w:sz w:val="20"/>
          <w:szCs w:val="20"/>
          <w:u w:val="single"/>
          <w:lang w:eastAsia="zh-CN"/>
        </w:rPr>
        <w:tab/>
      </w:r>
      <w:r>
        <w:rPr>
          <w:lang w:eastAsia="zh-CN"/>
        </w:rPr>
        <w:t>（盖单位章）</w:t>
      </w:r>
    </w:p>
    <w:p>
      <w:pPr>
        <w:ind w:firstLine="2834" w:firstLineChars="1277"/>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pPr>
        <w:ind w:firstLine="2834" w:firstLineChars="1277"/>
        <w:rPr>
          <w:lang w:eastAsia="zh-CN"/>
        </w:rPr>
      </w:pPr>
    </w:p>
    <w:p>
      <w:pPr>
        <w:ind w:firstLine="5994" w:firstLineChars="2700"/>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pPr>
        <w:pStyle w:val="50"/>
        <w:rPr>
          <w:szCs w:val="21"/>
        </w:rPr>
      </w:pPr>
      <w:r>
        <w:br w:type="page"/>
      </w:r>
      <w:bookmarkEnd w:id="385"/>
      <w:bookmarkStart w:id="386" w:name="_Toc11609462"/>
      <w:bookmarkStart w:id="387" w:name="_Toc164149424"/>
      <w:r>
        <w:t>第三章</w:t>
      </w:r>
      <w:r>
        <w:rPr>
          <w:rFonts w:hint="eastAsia"/>
        </w:rPr>
        <w:t xml:space="preserve">  </w:t>
      </w:r>
      <w:r>
        <w:t>评标办法（综合评估法）</w:t>
      </w:r>
      <w:bookmarkEnd w:id="386"/>
      <w:bookmarkEnd w:id="387"/>
    </w:p>
    <w:p>
      <w:pPr>
        <w:pStyle w:val="73"/>
        <w:rPr>
          <w:lang w:eastAsia="zh-CN"/>
        </w:rPr>
      </w:pPr>
      <w:bookmarkStart w:id="388" w:name="_Toc26876"/>
      <w:bookmarkStart w:id="389" w:name="_Toc28665"/>
      <w:bookmarkStart w:id="390" w:name="_Toc164149425"/>
      <w:r>
        <w:rPr>
          <w:rFonts w:hint="eastAsia"/>
          <w:lang w:eastAsia="zh-CN"/>
        </w:rPr>
        <w:t>评标办法前附表</w:t>
      </w:r>
      <w:bookmarkEnd w:id="388"/>
      <w:bookmarkEnd w:id="389"/>
      <w:bookmarkEnd w:id="390"/>
    </w:p>
    <w:p>
      <w:pPr>
        <w:ind w:firstLine="0" w:firstLineChars="0"/>
        <w:jc w:val="center"/>
        <w:rPr>
          <w:b/>
          <w:sz w:val="28"/>
          <w:lang w:eastAsia="zh-CN"/>
        </w:rPr>
      </w:pPr>
      <w:r>
        <w:rPr>
          <w:rFonts w:hint="eastAsia"/>
          <w:b/>
          <w:sz w:val="28"/>
          <w:lang w:eastAsia="zh-CN"/>
        </w:rPr>
        <w:t>初步评审</w:t>
      </w:r>
    </w:p>
    <w:tbl>
      <w:tblPr>
        <w:tblStyle w:val="3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vAlign w:val="center"/>
          </w:tcPr>
          <w:p>
            <w:pPr>
              <w:pStyle w:val="100"/>
            </w:pPr>
            <w:r>
              <w:t>条款号</w:t>
            </w:r>
          </w:p>
        </w:tc>
        <w:tc>
          <w:tcPr>
            <w:tcW w:w="2476" w:type="dxa"/>
            <w:tcBorders>
              <w:top w:val="single" w:color="auto" w:sz="4" w:space="0"/>
              <w:left w:val="single" w:color="auto" w:sz="4" w:space="0"/>
              <w:bottom w:val="single" w:color="auto" w:sz="4" w:space="0"/>
              <w:right w:val="single" w:color="auto" w:sz="4" w:space="0"/>
            </w:tcBorders>
            <w:vAlign w:val="center"/>
          </w:tcPr>
          <w:p>
            <w:pPr>
              <w:pStyle w:val="100"/>
            </w:pPr>
            <w:r>
              <w:t>评审因素</w:t>
            </w:r>
          </w:p>
        </w:tc>
        <w:tc>
          <w:tcPr>
            <w:tcW w:w="4680" w:type="dxa"/>
            <w:tcBorders>
              <w:top w:val="single" w:color="auto" w:sz="4" w:space="0"/>
              <w:left w:val="single" w:color="auto" w:sz="4" w:space="0"/>
              <w:bottom w:val="single" w:color="auto" w:sz="4" w:space="0"/>
              <w:right w:val="single" w:color="auto" w:sz="4" w:space="0"/>
            </w:tcBorders>
            <w:vAlign w:val="center"/>
          </w:tcPr>
          <w:p>
            <w:pPr>
              <w:pStyle w:val="100"/>
              <w:rPr>
                <w:rFonts w:ascii="Times New Roman" w:hAnsi="Times New Roman"/>
                <w:b/>
              </w:rPr>
            </w:pPr>
            <w: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pStyle w:val="80"/>
            </w:pPr>
            <w:r>
              <w:t>2.1.1</w:t>
            </w:r>
          </w:p>
        </w:tc>
        <w:tc>
          <w:tcPr>
            <w:tcW w:w="1124" w:type="dxa"/>
            <w:vMerge w:val="restart"/>
            <w:tcBorders>
              <w:top w:val="single" w:color="auto" w:sz="4" w:space="0"/>
              <w:right w:val="single" w:color="auto" w:sz="4" w:space="0"/>
            </w:tcBorders>
            <w:vAlign w:val="center"/>
          </w:tcPr>
          <w:p>
            <w:pPr>
              <w:pStyle w:val="80"/>
            </w:pPr>
            <w:r>
              <w:t>形式评审标准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80"/>
              <w:rPr>
                <w:lang w:eastAsia="zh-CN"/>
              </w:rPr>
            </w:pPr>
          </w:p>
        </w:tc>
        <w:tc>
          <w:tcPr>
            <w:tcW w:w="1124" w:type="dxa"/>
            <w:vMerge w:val="continue"/>
            <w:tcBorders>
              <w:right w:val="single" w:color="auto" w:sz="4" w:space="0"/>
            </w:tcBorders>
            <w:vAlign w:val="center"/>
          </w:tcPr>
          <w:p>
            <w:pPr>
              <w:pStyle w:val="80"/>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投标函签字盖章</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有法定代表人（单</w:t>
            </w:r>
            <w:bookmarkStart w:id="391" w:name="_Toc300835005"/>
            <w:bookmarkStart w:id="392" w:name="_Toc247514008"/>
            <w:bookmarkStart w:id="393" w:name="_Toc352691530"/>
            <w:bookmarkStart w:id="394" w:name="_Toc6546"/>
            <w:bookmarkStart w:id="395" w:name="_Toc384308269"/>
            <w:bookmarkStart w:id="396" w:name="_Toc361508643"/>
            <w:bookmarkStart w:id="397" w:name="_Toc247527609"/>
            <w:bookmarkStart w:id="398" w:name="_Toc152045584"/>
            <w:bookmarkStart w:id="399" w:name="_Toc152042361"/>
            <w:bookmarkStart w:id="400" w:name="_Toc144974551"/>
            <w:bookmarkStart w:id="401" w:name="_Toc369531574"/>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80"/>
              <w:rPr>
                <w:lang w:eastAsia="zh-CN"/>
              </w:rPr>
            </w:pPr>
          </w:p>
        </w:tc>
        <w:tc>
          <w:tcPr>
            <w:tcW w:w="1124" w:type="dxa"/>
            <w:vMerge w:val="continue"/>
            <w:tcBorders>
              <w:right w:val="single" w:color="auto" w:sz="4" w:space="0"/>
            </w:tcBorders>
            <w:vAlign w:val="center"/>
          </w:tcPr>
          <w:p>
            <w:pPr>
              <w:pStyle w:val="80"/>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投标文件格式</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pStyle w:val="80"/>
            </w:pPr>
            <w:r>
              <w:t>2.1.2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pStyle w:val="80"/>
            </w:pPr>
            <w:r>
              <w:t>资格评审标准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营业执照</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不存在禁止投标的情形</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pStyle w:val="80"/>
            </w:pPr>
            <w:r>
              <w:t>2.1.3</w:t>
            </w:r>
          </w:p>
        </w:tc>
        <w:tc>
          <w:tcPr>
            <w:tcW w:w="1124" w:type="dxa"/>
            <w:vMerge w:val="restart"/>
            <w:tcBorders>
              <w:top w:val="single" w:color="auto" w:sz="4" w:space="0"/>
              <w:left w:val="single" w:color="auto" w:sz="4" w:space="0"/>
              <w:right w:val="single" w:color="auto" w:sz="4" w:space="0"/>
            </w:tcBorders>
            <w:vAlign w:val="center"/>
          </w:tcPr>
          <w:p>
            <w:pPr>
              <w:pStyle w:val="80"/>
            </w:pPr>
            <w:r>
              <w:t>响应性评审标准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投标报价</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投标内容</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交货期</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rPr>
                <w:rFonts w:hint="eastAsia"/>
              </w:rPr>
              <w:t>交货地点</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w:t>
            </w:r>
            <w:r>
              <w:rPr>
                <w:rFonts w:hint="eastAsia"/>
                <w:lang w:eastAsia="zh-CN"/>
              </w:rPr>
              <w:t>3</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rPr>
                <w:rFonts w:hint="eastAsia"/>
              </w:rPr>
              <w:t>技术性能指标</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w:t>
            </w:r>
            <w:r>
              <w:rPr>
                <w:rFonts w:hint="eastAsia"/>
                <w:lang w:eastAsia="zh-CN"/>
              </w:rPr>
              <w:t>4</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78"/>
              <w:jc w:val="center"/>
            </w:pPr>
            <w:r>
              <w:t>投标有效期</w:t>
            </w:r>
          </w:p>
        </w:tc>
        <w:tc>
          <w:tcPr>
            <w:tcW w:w="4680" w:type="dxa"/>
            <w:tcBorders>
              <w:top w:val="single" w:color="auto" w:sz="4" w:space="0"/>
              <w:left w:val="single" w:color="auto" w:sz="4" w:space="0"/>
              <w:bottom w:val="single" w:color="auto" w:sz="4" w:space="0"/>
            </w:tcBorders>
          </w:tcPr>
          <w:p>
            <w:pPr>
              <w:pStyle w:val="78"/>
              <w:rPr>
                <w:lang w:eastAsia="zh-CN"/>
              </w:rPr>
            </w:pPr>
            <w:r>
              <w:rPr>
                <w:lang w:eastAsia="zh-CN"/>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78"/>
              <w:jc w:val="center"/>
            </w:pPr>
            <w:r>
              <w:t>投标保证金</w:t>
            </w:r>
          </w:p>
        </w:tc>
        <w:tc>
          <w:tcPr>
            <w:tcW w:w="4680" w:type="dxa"/>
            <w:tcBorders>
              <w:top w:val="single" w:color="auto" w:sz="4" w:space="0"/>
              <w:left w:val="single" w:color="auto" w:sz="4" w:space="0"/>
              <w:bottom w:val="single" w:color="auto" w:sz="4" w:space="0"/>
            </w:tcBorders>
          </w:tcPr>
          <w:p>
            <w:pPr>
              <w:pStyle w:val="78"/>
              <w:rPr>
                <w:lang w:eastAsia="zh-CN"/>
              </w:rPr>
            </w:pPr>
            <w:r>
              <w:rPr>
                <w:lang w:eastAsia="zh-CN"/>
              </w:rPr>
              <w:t>符合第二章“投标人须知”第3.4</w:t>
            </w:r>
            <w:r>
              <w:rPr>
                <w:rFonts w:hint="eastAsia"/>
                <w:lang w:eastAsia="zh-CN"/>
              </w:rPr>
              <w:t>.1项</w:t>
            </w:r>
            <w:r>
              <w:rPr>
                <w:lang w:eastAsia="zh-CN"/>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rFonts w:hint="eastAsia"/>
                <w:lang w:eastAsia="zh-CN"/>
              </w:rPr>
              <w:t>技术规格书中的关键技术条款</w:t>
            </w:r>
          </w:p>
        </w:tc>
        <w:tc>
          <w:tcPr>
            <w:tcW w:w="4680" w:type="dxa"/>
            <w:tcBorders>
              <w:top w:val="single" w:color="auto" w:sz="4" w:space="0"/>
              <w:left w:val="single" w:color="auto" w:sz="4" w:space="0"/>
              <w:bottom w:val="single" w:color="auto" w:sz="4" w:space="0"/>
            </w:tcBorders>
            <w:vAlign w:val="center"/>
          </w:tcPr>
          <w:p>
            <w:pPr>
              <w:pStyle w:val="107"/>
              <w:ind w:firstLine="0" w:firstLineChars="0"/>
              <w:outlineLvl w:val="1"/>
              <w:rPr>
                <w:lang w:eastAsia="zh-CN"/>
              </w:rPr>
            </w:pPr>
            <w:r>
              <w:rPr>
                <w:rFonts w:hint="eastAsia"/>
                <w:lang w:eastAsia="zh-CN"/>
              </w:rPr>
              <w:t>见附件技术规格书或相关标准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right w:val="single" w:color="auto" w:sz="4" w:space="0"/>
            </w:tcBorders>
            <w:vAlign w:val="center"/>
          </w:tcPr>
          <w:p>
            <w:pPr>
              <w:pStyle w:val="78"/>
              <w:jc w:val="center"/>
              <w:rPr>
                <w:lang w:eastAsia="zh-CN"/>
              </w:rPr>
            </w:pPr>
            <w:r>
              <w:rPr>
                <w:rFonts w:hint="eastAsia"/>
                <w:lang w:eastAsia="zh-CN"/>
              </w:rPr>
              <w:t>其他</w:t>
            </w:r>
          </w:p>
        </w:tc>
        <w:tc>
          <w:tcPr>
            <w:tcW w:w="4680" w:type="dxa"/>
            <w:tcBorders>
              <w:top w:val="single" w:color="auto" w:sz="4" w:space="0"/>
              <w:left w:val="single" w:color="auto" w:sz="4" w:space="0"/>
            </w:tcBorders>
            <w:vAlign w:val="center"/>
          </w:tcPr>
          <w:p>
            <w:pPr>
              <w:pStyle w:val="78"/>
              <w:rPr>
                <w:i/>
                <w:sz w:val="18"/>
                <w:szCs w:val="18"/>
                <w:lang w:eastAsia="zh-CN"/>
              </w:rPr>
            </w:pPr>
            <w:r>
              <w:rPr>
                <w:rFonts w:hint="eastAsia"/>
                <w:lang w:eastAsia="zh-CN"/>
              </w:rPr>
              <w:t>第六章报价要求</w:t>
            </w:r>
          </w:p>
        </w:tc>
      </w:tr>
    </w:tbl>
    <w:p>
      <w:pPr>
        <w:ind w:firstLine="444"/>
        <w:jc w:val="center"/>
        <w:rPr>
          <w:rFonts w:ascii="Times New Roman" w:hAnsi="Times New Roman"/>
          <w:lang w:eastAsia="zh-CN"/>
        </w:rPr>
      </w:pPr>
    </w:p>
    <w:p>
      <w:pPr>
        <w:pStyle w:val="73"/>
        <w:rPr>
          <w:rFonts w:ascii="Times New Roman" w:hAnsi="Times New Roman"/>
          <w:lang w:eastAsia="zh-CN"/>
        </w:rPr>
      </w:pPr>
    </w:p>
    <w:p>
      <w:pPr>
        <w:ind w:firstLine="444"/>
        <w:rPr>
          <w:rFonts w:ascii="Times New Roman" w:hAnsi="Times New Roman"/>
          <w:lang w:eastAsia="zh-CN"/>
        </w:rPr>
      </w:pPr>
    </w:p>
    <w:p>
      <w:pPr>
        <w:pStyle w:val="73"/>
        <w:rPr>
          <w:rFonts w:hAnsi="方正黑体简体" w:cs="方正黑体简体"/>
          <w:lang w:eastAsia="zh-CN"/>
        </w:rPr>
      </w:pPr>
      <w:bookmarkStart w:id="402" w:name="_Toc11609464"/>
      <w:r>
        <w:rPr>
          <w:rFonts w:hAnsi="方正黑体简体" w:cs="方正黑体简体"/>
          <w:lang w:eastAsia="zh-CN"/>
        </w:rPr>
        <w:br w:type="page"/>
      </w:r>
      <w:bookmarkStart w:id="403" w:name="_Toc164149426"/>
      <w:r>
        <w:rPr>
          <w:rFonts w:hint="eastAsia" w:hAnsi="方正黑体简体" w:cs="方正黑体简体"/>
          <w:lang w:eastAsia="zh-CN"/>
        </w:rPr>
        <w:t>1. 评标方法</w:t>
      </w:r>
      <w:bookmarkEnd w:id="402"/>
      <w:bookmarkEnd w:id="403"/>
    </w:p>
    <w:p>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pPr>
        <w:pStyle w:val="13"/>
        <w:ind w:firstLine="444"/>
        <w:rPr>
          <w:rFonts w:ascii="Times New Roman" w:hAnsi="Times New Roman"/>
          <w:lang w:eastAsia="zh-CN"/>
        </w:rPr>
      </w:pPr>
      <w:bookmarkStart w:id="404" w:name="_Toc11609465"/>
      <w:r>
        <w:rPr>
          <w:rFonts w:hint="eastAsia" w:ascii="Times New Roman" w:hAnsi="Times New Roman"/>
          <w:lang w:eastAsia="zh-CN"/>
        </w:rPr>
        <w:t>相同品牌产品的不同投标人参加同一包别下的投标的处理：目前有 《政府采购货物和服务招标投标管理办法》（财政部令第87号）、《工程建设项目货物招标投标办法》（七部委27号令）相关条款对同品牌产品的不同投标人参加同一包别情况下的处理，评标委员会可依据项目性质综合考虑参照执行。</w:t>
      </w:r>
    </w:p>
    <w:p>
      <w:pPr>
        <w:pStyle w:val="73"/>
        <w:rPr>
          <w:rFonts w:hAnsi="方正黑体简体" w:cs="方正黑体简体"/>
          <w:lang w:eastAsia="zh-CN"/>
        </w:rPr>
      </w:pPr>
      <w:bookmarkStart w:id="405" w:name="_Toc164149427"/>
      <w:r>
        <w:rPr>
          <w:rFonts w:hint="eastAsia" w:hAnsi="方正黑体简体" w:cs="方正黑体简体"/>
          <w:lang w:eastAsia="zh-CN"/>
        </w:rPr>
        <w:t>2. 评审标准</w:t>
      </w:r>
      <w:bookmarkEnd w:id="404"/>
      <w:bookmarkEnd w:id="405"/>
    </w:p>
    <w:p>
      <w:pPr>
        <w:pStyle w:val="84"/>
        <w:rPr>
          <w:rFonts w:hAnsi="方正黑体简体" w:cs="方正黑体简体"/>
        </w:rPr>
      </w:pPr>
      <w:bookmarkStart w:id="406" w:name="_Toc164149428"/>
      <w:bookmarkStart w:id="407" w:name="_Toc11609466"/>
      <w:r>
        <w:rPr>
          <w:rFonts w:hint="eastAsia" w:hAnsi="方正黑体简体" w:cs="方正黑体简体"/>
        </w:rPr>
        <w:t>2.1 初步评审标准</w:t>
      </w:r>
      <w:bookmarkEnd w:id="406"/>
      <w:bookmarkEnd w:id="407"/>
    </w:p>
    <w:p>
      <w:pPr>
        <w:ind w:firstLine="444"/>
        <w:rPr>
          <w:lang w:eastAsia="zh-CN"/>
        </w:rPr>
      </w:pPr>
      <w:r>
        <w:rPr>
          <w:lang w:eastAsia="zh-CN"/>
        </w:rPr>
        <w:t>2.1.1 形式评审标准：见评标办法前附表。</w:t>
      </w:r>
    </w:p>
    <w:p>
      <w:pPr>
        <w:ind w:firstLine="444"/>
        <w:rPr>
          <w:lang w:eastAsia="zh-CN"/>
        </w:rPr>
      </w:pPr>
      <w:r>
        <w:rPr>
          <w:lang w:eastAsia="zh-CN"/>
        </w:rPr>
        <w:t>2.1.2 资格评审标准：见评标办法前附表。</w:t>
      </w:r>
    </w:p>
    <w:p>
      <w:pPr>
        <w:ind w:firstLine="444"/>
        <w:rPr>
          <w:lang w:eastAsia="zh-CN"/>
        </w:rPr>
      </w:pPr>
      <w:r>
        <w:rPr>
          <w:lang w:eastAsia="zh-CN"/>
        </w:rPr>
        <w:t>2.1.3 响应性评审标准：见评标办法前附表。</w:t>
      </w:r>
    </w:p>
    <w:p>
      <w:pPr>
        <w:pStyle w:val="84"/>
        <w:rPr>
          <w:rFonts w:hAnsi="方正黑体简体" w:cs="方正黑体简体"/>
        </w:rPr>
      </w:pPr>
      <w:bookmarkStart w:id="408" w:name="_Toc164149429"/>
      <w:bookmarkStart w:id="409" w:name="_Toc11609467"/>
      <w:r>
        <w:rPr>
          <w:rFonts w:hint="eastAsia" w:hAnsi="方正黑体简体" w:cs="方正黑体简体"/>
        </w:rPr>
        <w:t>2.2 分值构成与评分标准</w:t>
      </w:r>
      <w:bookmarkEnd w:id="408"/>
      <w:bookmarkEnd w:id="409"/>
    </w:p>
    <w:p>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pPr>
        <w:ind w:firstLine="444"/>
        <w:rPr>
          <w:lang w:eastAsia="zh-CN"/>
        </w:rPr>
      </w:pPr>
      <w:r>
        <w:rPr>
          <w:rFonts w:hint="eastAsia"/>
          <w:lang w:eastAsia="zh-CN"/>
        </w:rPr>
        <w:t>见附件1-1 评标方法及授标原则</w:t>
      </w:r>
    </w:p>
    <w:p>
      <w:pPr>
        <w:ind w:firstLine="444"/>
        <w:rPr>
          <w:lang w:eastAsia="zh-CN"/>
        </w:rPr>
      </w:pPr>
      <w:r>
        <w:rPr>
          <w:lang w:eastAsia="zh-CN"/>
        </w:rPr>
        <w:t>2.2.</w:t>
      </w:r>
      <w:r>
        <w:rPr>
          <w:rFonts w:hint="eastAsia"/>
          <w:lang w:eastAsia="zh-CN"/>
        </w:rPr>
        <w:t>3</w:t>
      </w:r>
      <w:r>
        <w:rPr>
          <w:lang w:eastAsia="zh-CN"/>
        </w:rPr>
        <w:t xml:space="preserve"> 评分标准</w:t>
      </w:r>
    </w:p>
    <w:p>
      <w:pPr>
        <w:ind w:firstLine="444"/>
        <w:rPr>
          <w:lang w:eastAsia="zh-CN"/>
        </w:rPr>
      </w:pPr>
      <w:r>
        <w:rPr>
          <w:rFonts w:hint="eastAsia"/>
          <w:lang w:eastAsia="zh-CN"/>
        </w:rPr>
        <w:t>见详细评审附件</w:t>
      </w:r>
    </w:p>
    <w:p>
      <w:pPr>
        <w:pStyle w:val="73"/>
        <w:rPr>
          <w:rFonts w:hAnsi="方正黑体简体" w:cs="方正黑体简体"/>
          <w:lang w:eastAsia="zh-CN"/>
        </w:rPr>
      </w:pPr>
      <w:bookmarkStart w:id="410" w:name="_Toc164149430"/>
      <w:bookmarkStart w:id="411" w:name="_Toc11609468"/>
      <w:r>
        <w:rPr>
          <w:rFonts w:hint="eastAsia" w:hAnsi="方正黑体简体" w:cs="方正黑体简体"/>
          <w:lang w:eastAsia="zh-CN"/>
        </w:rPr>
        <w:t>3. 评标程序</w:t>
      </w:r>
      <w:bookmarkEnd w:id="410"/>
      <w:bookmarkEnd w:id="411"/>
    </w:p>
    <w:p>
      <w:pPr>
        <w:pStyle w:val="84"/>
        <w:rPr>
          <w:rFonts w:hAnsi="方正黑体简体" w:cs="方正黑体简体"/>
        </w:rPr>
      </w:pPr>
      <w:bookmarkStart w:id="412" w:name="_Toc11609469"/>
      <w:bookmarkStart w:id="413" w:name="_Toc164149431"/>
      <w:r>
        <w:rPr>
          <w:rFonts w:hint="eastAsia" w:hAnsi="方正黑体简体" w:cs="方正黑体简体"/>
        </w:rPr>
        <w:t>3.1 初步评审</w:t>
      </w:r>
      <w:bookmarkEnd w:id="412"/>
      <w:bookmarkEnd w:id="413"/>
    </w:p>
    <w:p>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ind w:firstLine="444"/>
        <w:rPr>
          <w:lang w:eastAsia="zh-CN"/>
        </w:rPr>
      </w:pPr>
      <w:r>
        <w:rPr>
          <w:lang w:eastAsia="zh-CN"/>
        </w:rPr>
        <w:t>3.1.2 投标人有以下情形之一的，评标委员会应当否决其投标：</w:t>
      </w:r>
    </w:p>
    <w:p>
      <w:pPr>
        <w:ind w:firstLine="444"/>
        <w:rPr>
          <w:lang w:eastAsia="zh-CN"/>
        </w:rPr>
      </w:pPr>
      <w:r>
        <w:rPr>
          <w:lang w:eastAsia="zh-CN"/>
        </w:rPr>
        <w:t>（1）投标文件没有对招标文件的实质性要求和条件作出响应，或者对招标文件的偏差超出招标文件规定的偏差范围或最高项数；</w:t>
      </w:r>
    </w:p>
    <w:p>
      <w:pPr>
        <w:ind w:firstLine="444"/>
        <w:rPr>
          <w:lang w:eastAsia="zh-CN"/>
        </w:rPr>
      </w:pPr>
      <w:r>
        <w:rPr>
          <w:lang w:eastAsia="zh-CN"/>
        </w:rPr>
        <w:t>（2）有串通投标、弄虚作假、行贿等违法行为。</w:t>
      </w:r>
    </w:p>
    <w:p>
      <w:pPr>
        <w:ind w:firstLine="444"/>
        <w:rPr>
          <w:lang w:eastAsia="zh-CN"/>
        </w:rPr>
      </w:pPr>
      <w:r>
        <w:rPr>
          <w:lang w:eastAsia="zh-CN"/>
        </w:rPr>
        <w:t>3.1.3 投标报价有算术错误及其他错误的，评标委员会按以下原则对投标报价进</w:t>
      </w:r>
      <w:bookmarkStart w:id="414" w:name="_Toc247527628"/>
      <w:bookmarkStart w:id="415" w:name="_Toc369531582"/>
      <w:bookmarkStart w:id="416" w:name="_Toc144974570"/>
      <w:bookmarkStart w:id="417" w:name="_Toc2907"/>
      <w:bookmarkStart w:id="418" w:name="_Toc152042380"/>
      <w:bookmarkStart w:id="419" w:name="_Toc361508651"/>
      <w:bookmarkStart w:id="420" w:name="_Toc247514027"/>
      <w:bookmarkStart w:id="421" w:name="_Toc152045603"/>
      <w:bookmarkStart w:id="422" w:name="_Toc300835013"/>
      <w:bookmarkStart w:id="423" w:name="_Toc352691538"/>
      <w:bookmarkStart w:id="424" w:name="_Toc384308277"/>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pPr>
        <w:ind w:firstLine="444"/>
        <w:rPr>
          <w:lang w:eastAsia="zh-CN"/>
        </w:rPr>
      </w:pPr>
      <w:r>
        <w:rPr>
          <w:lang w:eastAsia="zh-CN"/>
        </w:rPr>
        <w:t>（1）投标文件中的大写金额与小写金额不一致的，以大写金额为准；</w:t>
      </w:r>
    </w:p>
    <w:p>
      <w:pPr>
        <w:ind w:firstLine="444"/>
        <w:rPr>
          <w:lang w:eastAsia="zh-CN"/>
        </w:rPr>
      </w:pPr>
      <w:r>
        <w:rPr>
          <w:lang w:eastAsia="zh-CN"/>
        </w:rPr>
        <w:t>（2）总价金额与单价金额不一致的，以单价金额为准，但单价金额小数点有明显错误的除外；</w:t>
      </w:r>
    </w:p>
    <w:p>
      <w:pPr>
        <w:ind w:firstLine="444"/>
        <w:rPr>
          <w:lang w:eastAsia="zh-CN"/>
        </w:rPr>
      </w:pPr>
      <w:r>
        <w:rPr>
          <w:lang w:eastAsia="zh-CN"/>
        </w:rPr>
        <w:t>（3）投标报价为各分项报价金额之和，投标报价与分项报价的合价不一致的，应以各分项合价累计数为准，修正投标报价；</w:t>
      </w:r>
    </w:p>
    <w:p>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pPr>
        <w:pStyle w:val="84"/>
        <w:rPr>
          <w:rFonts w:hAnsi="方正黑体简体" w:cs="方正黑体简体"/>
        </w:rPr>
      </w:pPr>
      <w:bookmarkStart w:id="425" w:name="_Toc164149432"/>
      <w:bookmarkStart w:id="426" w:name="_Toc11609470"/>
      <w:r>
        <w:rPr>
          <w:rFonts w:hint="eastAsia" w:hAnsi="方正黑体简体" w:cs="方正黑体简体"/>
        </w:rPr>
        <w:t>3.2 详细评审</w:t>
      </w:r>
      <w:bookmarkEnd w:id="425"/>
      <w:bookmarkEnd w:id="426"/>
    </w:p>
    <w:p>
      <w:pPr>
        <w:ind w:firstLine="444"/>
        <w:rPr>
          <w:lang w:eastAsia="zh-CN"/>
        </w:rPr>
      </w:pPr>
      <w:r>
        <w:rPr>
          <w:lang w:eastAsia="zh-CN"/>
        </w:rPr>
        <w:t>3.2.1 评标委员会按本章第2.2款规定的量化因素和分值进行打分，并计算出综合评估得分。</w:t>
      </w:r>
    </w:p>
    <w:p>
      <w:pPr>
        <w:ind w:firstLine="444"/>
        <w:rPr>
          <w:lang w:eastAsia="zh-CN"/>
        </w:rPr>
      </w:pPr>
      <w:r>
        <w:rPr>
          <w:lang w:eastAsia="zh-CN"/>
        </w:rPr>
        <w:t>3.2.2 评分分值计算保留小数点后两位，小数点后第三位“四舍五入”。</w:t>
      </w:r>
    </w:p>
    <w:p>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84"/>
        <w:rPr>
          <w:rFonts w:hAnsi="方正黑体简体" w:cs="方正黑体简体"/>
        </w:rPr>
      </w:pPr>
      <w:bookmarkStart w:id="427" w:name="_Toc164149433"/>
      <w:bookmarkStart w:id="428" w:name="_Toc11609471"/>
      <w:r>
        <w:rPr>
          <w:rFonts w:hint="eastAsia" w:hAnsi="方正黑体简体" w:cs="方正黑体简体"/>
        </w:rPr>
        <w:t>3.3 投标文件的澄清</w:t>
      </w:r>
      <w:bookmarkEnd w:id="427"/>
      <w:bookmarkEnd w:id="428"/>
    </w:p>
    <w:p>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pPr>
        <w:ind w:firstLine="444"/>
        <w:rPr>
          <w:lang w:eastAsia="zh-CN"/>
        </w:rPr>
      </w:pPr>
      <w:r>
        <w:rPr>
          <w:lang w:eastAsia="zh-CN"/>
        </w:rPr>
        <w:t>3.3.2 澄清、说明或补正不得超出投标文件的范围且不得改变投标文件的实质性内容，并构成投标文件的组成部分。</w:t>
      </w:r>
    </w:p>
    <w:p>
      <w:pPr>
        <w:ind w:firstLine="444"/>
        <w:rPr>
          <w:lang w:eastAsia="zh-CN"/>
        </w:rPr>
      </w:pPr>
      <w:r>
        <w:rPr>
          <w:lang w:eastAsia="zh-CN"/>
        </w:rPr>
        <w:t>3.3.3 评标委员会对投标人提交的澄清、说明或补正有疑问的，可以要求投标人进一步澄清、说明或补正，直至满足评标委员会的要求。</w:t>
      </w:r>
    </w:p>
    <w:p>
      <w:pPr>
        <w:pStyle w:val="84"/>
        <w:rPr>
          <w:rFonts w:hAnsi="方正黑体简体" w:cs="方正黑体简体"/>
        </w:rPr>
      </w:pPr>
      <w:bookmarkStart w:id="429" w:name="_Toc164149434"/>
      <w:bookmarkStart w:id="430" w:name="_Toc11609472"/>
      <w:r>
        <w:rPr>
          <w:rFonts w:hint="eastAsia" w:hAnsi="方正黑体简体" w:cs="方正黑体简体"/>
        </w:rPr>
        <w:t>3.4 评标结果</w:t>
      </w:r>
      <w:bookmarkEnd w:id="429"/>
      <w:bookmarkEnd w:id="430"/>
    </w:p>
    <w:p>
      <w:pPr>
        <w:ind w:firstLine="444"/>
        <w:rPr>
          <w:lang w:eastAsia="zh-CN"/>
        </w:rPr>
      </w:pPr>
      <w:r>
        <w:rPr>
          <w:lang w:eastAsia="zh-CN"/>
        </w:rPr>
        <w:t>3.4.1 除第二章“投标人须知”前附表授权直接确定中标人外，评标委员会按照得分由高到低的顺序推荐中标候选人，并标明排序。</w:t>
      </w:r>
    </w:p>
    <w:p>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6314"/>
      <w:bookmarkStart w:id="432" w:name="_Toc11609473"/>
      <w:bookmarkStart w:id="433" w:name="_Toc29148"/>
    </w:p>
    <w:p>
      <w:pPr>
        <w:ind w:firstLine="0" w:firstLineChars="0"/>
        <w:rPr>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pPr>
        <w:ind w:firstLine="446"/>
        <w:rPr>
          <w:rFonts w:ascii="Times New Roman" w:hAnsi="Times New Roman"/>
          <w:b/>
          <w:bCs/>
          <w:lang w:eastAsia="zh-CN"/>
        </w:rPr>
      </w:pPr>
      <w:r>
        <w:rPr>
          <w:rFonts w:hint="eastAsia" w:ascii="Times New Roman" w:hAnsi="Times New Roman"/>
          <w:b/>
          <w:bCs/>
          <w:lang w:eastAsia="zh-CN"/>
        </w:rPr>
        <w:t xml:space="preserve">  《政府采购货物和服务招标投标管理办法》（财政部令第87号）：</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非单一产品采购项目，采购人应当根据采购项目技术构成、产品价格比重等合理确定核心产品，并在招标文件中载明。多家投标人提供的核心产品品牌相同的，按前两款规定处理。</w:t>
      </w:r>
    </w:p>
    <w:p>
      <w:pPr>
        <w:pStyle w:val="57"/>
        <w:rPr>
          <w:rFonts w:ascii="Times New Roman" w:hAnsi="Times New Roman" w:eastAsia="宋体"/>
          <w:spacing w:val="6"/>
          <w:sz w:val="21"/>
        </w:rPr>
      </w:pPr>
    </w:p>
    <w:p>
      <w:pPr>
        <w:ind w:firstLine="446"/>
        <w:rPr>
          <w:rFonts w:ascii="Times New Roman" w:hAnsi="Times New Roman"/>
          <w:b/>
          <w:bCs/>
          <w:lang w:eastAsia="zh-CN"/>
        </w:rPr>
      </w:pPr>
      <w:r>
        <w:rPr>
          <w:rFonts w:hint="eastAsia" w:ascii="Times New Roman" w:hAnsi="Times New Roman"/>
          <w:b/>
          <w:bCs/>
          <w:lang w:eastAsia="zh-CN"/>
        </w:rPr>
        <w:t>《工程建设项目货物招标投标办法》（七部委27号令）</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第三十二条　投标人是响应招标、参加投标竞争的法人或者其他组织。</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法定代表人为同一个人的两个及两个以上法人，母公司、全资子公司及其控股公司，都不得在同一货物招标中同时投标。</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一个制造商对同一品牌同一型号的货物，仅能委托一个代理商参加投标，否则应作废标处理。</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违反前两款规定的，相关投标均无效</w:t>
      </w:r>
    </w:p>
    <w:p>
      <w:pPr>
        <w:pStyle w:val="57"/>
        <w:rPr>
          <w:rFonts w:ascii="Times New Roman" w:hAnsi="Times New Roman" w:eastAsia="宋体"/>
          <w:spacing w:val="6"/>
          <w:sz w:val="21"/>
        </w:rPr>
      </w:pPr>
    </w:p>
    <w:p>
      <w:pPr>
        <w:pStyle w:val="57"/>
        <w:rPr>
          <w:rFonts w:ascii="Times New Roman" w:hAnsi="Times New Roman" w:eastAsia="宋体"/>
          <w:spacing w:val="6"/>
          <w:sz w:val="21"/>
        </w:rPr>
      </w:pPr>
    </w:p>
    <w:p>
      <w:pPr>
        <w:pStyle w:val="57"/>
      </w:pPr>
    </w:p>
    <w:p>
      <w:pPr>
        <w:pStyle w:val="57"/>
      </w:pPr>
    </w:p>
    <w:p>
      <w:pPr>
        <w:pStyle w:val="57"/>
      </w:pPr>
    </w:p>
    <w:p>
      <w:pPr>
        <w:ind w:firstLine="0" w:firstLineChars="0"/>
        <w:rPr>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pPr>
        <w:spacing w:line="480" w:lineRule="auto"/>
        <w:ind w:firstLine="420"/>
        <w:rPr>
          <w:szCs w:val="21"/>
        </w:rPr>
      </w:pPr>
      <w:r>
        <w:rPr>
          <w:szCs w:val="21"/>
        </w:rPr>
        <w:object>
          <v:shape id="_x0000_i1025" o:spt="75" type="#_x0000_t75" style="height:31pt;width:227.6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p>
    <w:p>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pPr>
        <w:ind w:left="444" w:firstLine="0" w:firstLineChars="0"/>
        <w:jc w:val="center"/>
        <w:rPr>
          <w:rStyle w:val="85"/>
          <w:lang w:eastAsia="zh-CN"/>
        </w:rPr>
      </w:pPr>
      <w:r>
        <w:rPr>
          <w:lang w:eastAsia="zh-CN"/>
        </w:rPr>
        <w:br w:type="page"/>
      </w:r>
      <w:bookmarkStart w:id="435" w:name="_Toc164149435"/>
      <w:r>
        <w:rPr>
          <w:rStyle w:val="85"/>
          <w:lang w:eastAsia="zh-CN"/>
        </w:rPr>
        <w:t>第四章</w:t>
      </w:r>
      <w:r>
        <w:rPr>
          <w:rStyle w:val="85"/>
          <w:rFonts w:hint="eastAsia"/>
          <w:lang w:eastAsia="zh-CN"/>
        </w:rPr>
        <w:t xml:space="preserve">  </w:t>
      </w:r>
      <w:r>
        <w:rPr>
          <w:rStyle w:val="85"/>
          <w:lang w:eastAsia="zh-CN"/>
        </w:rPr>
        <w:t>合同条款及格式</w:t>
      </w:r>
      <w:bookmarkEnd w:id="434"/>
      <w:bookmarkEnd w:id="435"/>
    </w:p>
    <w:p>
      <w:pPr>
        <w:pStyle w:val="107"/>
        <w:ind w:firstLine="0" w:firstLineChars="0"/>
        <w:outlineLvl w:val="1"/>
        <w:rPr>
          <w:b/>
          <w:i/>
          <w:iCs/>
          <w:lang w:eastAsia="zh-CN"/>
        </w:rPr>
      </w:pPr>
      <w:bookmarkStart w:id="436" w:name="_Toc11609515"/>
      <w:bookmarkStart w:id="437" w:name="_Toc246996338"/>
      <w:bookmarkStart w:id="438" w:name="_Toc179632787"/>
      <w:bookmarkStart w:id="439" w:name="_Toc246997081"/>
      <w:bookmarkStart w:id="440" w:name="_Toc247085853"/>
      <w:bookmarkStart w:id="441" w:name="_Toc152045610"/>
      <w:bookmarkStart w:id="442" w:name="_Toc247514197"/>
      <w:bookmarkStart w:id="443" w:name="_Toc144974578"/>
      <w:bookmarkStart w:id="444" w:name="_Toc152042388"/>
      <w:bookmarkStart w:id="445" w:name="_Toc184635122"/>
      <w:bookmarkStart w:id="446" w:name="_Toc247527798"/>
      <w:bookmarkStart w:id="447" w:name="_Toc152042549"/>
      <w:bookmarkStart w:id="448" w:name="_Toc300835199"/>
      <w:bookmarkStart w:id="449" w:name="_Toc144974829"/>
      <w:r>
        <w:rPr>
          <w:rFonts w:hint="eastAsia"/>
          <w:b/>
          <w:lang w:eastAsia="zh-CN"/>
        </w:rPr>
        <w:t>格式Ⅴ</w:t>
      </w:r>
      <w:r>
        <w:rPr>
          <w:b/>
          <w:lang w:eastAsia="zh-CN"/>
        </w:rPr>
        <w:t>-1</w:t>
      </w:r>
      <w:r>
        <w:rPr>
          <w:rFonts w:hint="eastAsia"/>
          <w:b/>
          <w:lang w:eastAsia="zh-CN"/>
        </w:rPr>
        <w:t xml:space="preserve">．合同专用条款 </w:t>
      </w:r>
      <w:r>
        <w:rPr>
          <w:rFonts w:hint="eastAsia"/>
          <w:b/>
          <w:i/>
          <w:iCs/>
          <w:lang w:eastAsia="zh-CN"/>
        </w:rPr>
        <w:t xml:space="preserve"> </w:t>
      </w:r>
    </w:p>
    <w:p>
      <w:pPr>
        <w:tabs>
          <w:tab w:val="left" w:pos="0"/>
        </w:tabs>
        <w:spacing w:line="560" w:lineRule="exact"/>
        <w:ind w:firstLine="444"/>
        <w:rPr>
          <w:rFonts w:hint="eastAsia" w:cs="宋体"/>
          <w:szCs w:val="21"/>
          <w:lang w:eastAsia="zh-CN"/>
        </w:rPr>
      </w:pPr>
      <w:r>
        <w:rPr>
          <w:rFonts w:hint="eastAsia" w:cs="宋体"/>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pPr>
        <w:tabs>
          <w:tab w:val="left" w:pos="0"/>
        </w:tabs>
        <w:spacing w:line="560" w:lineRule="exact"/>
        <w:ind w:firstLine="444"/>
        <w:rPr>
          <w:rFonts w:hint="eastAsia" w:cs="宋体"/>
          <w:szCs w:val="21"/>
          <w:lang w:eastAsia="zh-CN"/>
        </w:rPr>
      </w:pPr>
      <w:r>
        <w:rPr>
          <w:rFonts w:hint="eastAsia" w:cs="宋体"/>
          <w:szCs w:val="21"/>
          <w:lang w:eastAsia="zh-CN"/>
        </w:rPr>
        <w:t>2、出卖人对中标产品作出的相关承诺等有关采购信息将纳入合同文本。</w:t>
      </w:r>
    </w:p>
    <w:p>
      <w:pPr>
        <w:tabs>
          <w:tab w:val="left" w:pos="0"/>
        </w:tabs>
        <w:spacing w:line="560" w:lineRule="exact"/>
        <w:ind w:firstLine="444"/>
        <w:rPr>
          <w:rFonts w:hint="eastAsia" w:cs="宋体"/>
          <w:szCs w:val="21"/>
          <w:lang w:eastAsia="zh-CN"/>
        </w:rPr>
      </w:pPr>
      <w:r>
        <w:rPr>
          <w:rFonts w:hint="eastAsia" w:cs="宋体"/>
          <w:szCs w:val="21"/>
          <w:lang w:eastAsia="zh-CN"/>
        </w:rPr>
        <w:t>3、代储代销按《辽河油田公司物资代储代销管理细则》执行（代储代销费率按不高于实际结算标的额的2%收取）。</w:t>
      </w:r>
    </w:p>
    <w:p>
      <w:pPr>
        <w:tabs>
          <w:tab w:val="left" w:pos="0"/>
        </w:tabs>
        <w:spacing w:line="560" w:lineRule="exact"/>
        <w:ind w:firstLine="444"/>
        <w:rPr>
          <w:rFonts w:hint="eastAsia" w:cs="宋体"/>
          <w:szCs w:val="21"/>
          <w:lang w:eastAsia="zh-CN"/>
        </w:rPr>
      </w:pPr>
      <w:r>
        <w:rPr>
          <w:rFonts w:hint="eastAsia" w:cs="宋体"/>
          <w:szCs w:val="21"/>
          <w:lang w:eastAsia="zh-CN"/>
        </w:rPr>
        <w:t>4、质量要求及技术标准：按不低于买受人要求的产品标准执行。出卖人对质量实行三包：修理、更换、退货，因质量问题造成的一切损失由出卖人负责。</w:t>
      </w:r>
    </w:p>
    <w:p>
      <w:pPr>
        <w:tabs>
          <w:tab w:val="left" w:pos="0"/>
        </w:tabs>
        <w:spacing w:line="560" w:lineRule="exact"/>
        <w:ind w:firstLine="444"/>
        <w:rPr>
          <w:rFonts w:hint="eastAsia" w:cs="宋体"/>
          <w:szCs w:val="21"/>
          <w:lang w:eastAsia="zh-CN"/>
        </w:rPr>
      </w:pPr>
      <w:r>
        <w:rPr>
          <w:rFonts w:hint="eastAsia" w:cs="宋体"/>
          <w:szCs w:val="21"/>
          <w:lang w:eastAsia="zh-CN"/>
        </w:rPr>
        <w:t>5、运输费用：由出卖人负责运抵买受人指定地点，期间所发生的全部费用由出卖人承担。</w:t>
      </w:r>
    </w:p>
    <w:p>
      <w:pPr>
        <w:tabs>
          <w:tab w:val="left" w:pos="0"/>
        </w:tabs>
        <w:spacing w:line="560" w:lineRule="exact"/>
        <w:ind w:firstLine="444"/>
        <w:rPr>
          <w:rFonts w:hint="eastAsia" w:cs="宋体"/>
          <w:szCs w:val="21"/>
          <w:lang w:eastAsia="zh-CN"/>
        </w:rPr>
      </w:pPr>
      <w:r>
        <w:rPr>
          <w:rFonts w:hint="eastAsia" w:cs="宋体"/>
          <w:szCs w:val="21"/>
          <w:lang w:eastAsia="zh-CN"/>
        </w:rPr>
        <w:t>6、验收方式：由物资分公司按合同约定组织验收。</w:t>
      </w:r>
    </w:p>
    <w:p>
      <w:pPr>
        <w:tabs>
          <w:tab w:val="left" w:pos="0"/>
        </w:tabs>
        <w:spacing w:line="560" w:lineRule="exact"/>
        <w:ind w:firstLine="444"/>
        <w:rPr>
          <w:rFonts w:hint="eastAsia" w:cs="宋体"/>
          <w:szCs w:val="21"/>
          <w:lang w:eastAsia="zh-CN"/>
        </w:rPr>
      </w:pPr>
      <w:r>
        <w:rPr>
          <w:rFonts w:hint="eastAsia" w:cs="宋体"/>
          <w:szCs w:val="21"/>
          <w:lang w:eastAsia="zh-CN"/>
        </w:rPr>
        <w:t>7、履约保证金和质保金：本包别不收取履约保证金和质保金。</w:t>
      </w:r>
    </w:p>
    <w:p>
      <w:pPr>
        <w:tabs>
          <w:tab w:val="left" w:pos="0"/>
        </w:tabs>
        <w:spacing w:line="560" w:lineRule="exact"/>
        <w:ind w:firstLine="444"/>
        <w:rPr>
          <w:rFonts w:hint="eastAsia" w:cs="宋体"/>
          <w:szCs w:val="21"/>
          <w:lang w:eastAsia="zh-CN"/>
        </w:rPr>
      </w:pPr>
      <w:r>
        <w:rPr>
          <w:rFonts w:hint="eastAsia" w:cs="宋体"/>
          <w:szCs w:val="21"/>
          <w:lang w:eastAsia="zh-CN"/>
        </w:rPr>
        <w:t>8、解决合同纠纷的方式：双方协商或通过买受人住所地人民法院诉讼解决。</w:t>
      </w:r>
    </w:p>
    <w:p>
      <w:pPr>
        <w:tabs>
          <w:tab w:val="left" w:pos="0"/>
        </w:tabs>
        <w:spacing w:line="560" w:lineRule="exact"/>
        <w:ind w:firstLine="444"/>
        <w:rPr>
          <w:rFonts w:cs="宋体"/>
          <w:szCs w:val="21"/>
          <w:lang w:eastAsia="zh-CN"/>
        </w:rPr>
      </w:pPr>
      <w:r>
        <w:rPr>
          <w:rFonts w:hint="eastAsia" w:cs="宋体"/>
          <w:szCs w:val="21"/>
          <w:lang w:eastAsia="zh-CN"/>
        </w:rPr>
        <w:t>9、中标人在签约前应提供有效的图片、质量标准及产品的技术参数和使用说明，要充分体现产品特性，供货时将作为验收的依据。对同一类系列产品，如果只有尺寸规格等差异，可以只提供一幅图片。</w:t>
      </w:r>
    </w:p>
    <w:p>
      <w:pPr>
        <w:ind w:firstLine="2247"/>
        <w:rPr>
          <w:rFonts w:ascii="方正黑体简体" w:hAnsi="方正黑体简体" w:eastAsia="方正黑体简体" w:cs="方正黑体简体"/>
          <w:b/>
          <w:bCs/>
          <w:spacing w:val="140"/>
          <w:sz w:val="84"/>
          <w:szCs w:val="84"/>
          <w:lang w:eastAsia="zh-CN"/>
        </w:rPr>
      </w:pPr>
      <w:r>
        <w:rPr>
          <w:rFonts w:ascii="方正黑体简体" w:hAnsi="方正黑体简体" w:eastAsia="方正黑体简体" w:cs="方正黑体简体"/>
          <w:b/>
          <w:bCs/>
          <w:spacing w:val="140"/>
          <w:sz w:val="84"/>
          <w:szCs w:val="84"/>
          <w:lang w:eastAsia="zh-CN"/>
        </w:rPr>
        <w:br w:type="page"/>
      </w:r>
    </w:p>
    <w:p>
      <w:pPr>
        <w:pStyle w:val="2"/>
        <w:spacing w:before="60" w:after="60"/>
        <w:ind w:firstLine="1123"/>
        <w:rPr>
          <w:rFonts w:ascii="方正黑体简体" w:hAnsi="方正黑体简体" w:cs="方正黑体简体"/>
          <w:b/>
          <w:bCs/>
          <w:spacing w:val="140"/>
          <w:sz w:val="84"/>
          <w:szCs w:val="84"/>
          <w:lang w:eastAsia="zh-CN"/>
        </w:rPr>
      </w:pPr>
    </w:p>
    <w:p>
      <w:pPr>
        <w:pStyle w:val="2"/>
        <w:spacing w:before="60" w:after="60"/>
        <w:ind w:firstLine="280"/>
        <w:rPr>
          <w:lang w:eastAsia="zh-CN"/>
        </w:rPr>
      </w:pPr>
    </w:p>
    <w:p>
      <w:pPr>
        <w:pStyle w:val="65"/>
        <w:spacing w:before="120"/>
        <w:rPr>
          <w:lang w:eastAsia="zh-CN"/>
        </w:rPr>
      </w:pPr>
      <w:bookmarkStart w:id="450" w:name="_Toc164149436"/>
      <w:r>
        <w:rPr>
          <w:lang w:eastAsia="zh-CN"/>
        </w:rPr>
        <w:t>第</w:t>
      </w:r>
      <w:r>
        <w:rPr>
          <w:rFonts w:hint="eastAsia"/>
          <w:lang w:eastAsia="zh-CN"/>
        </w:rPr>
        <w:t>二</w:t>
      </w:r>
      <w:r>
        <w:rPr>
          <w:lang w:eastAsia="zh-CN"/>
        </w:rPr>
        <w:t>卷</w:t>
      </w:r>
      <w:bookmarkEnd w:id="450"/>
    </w:p>
    <w:bookmarkEnd w:id="436"/>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sectPr>
          <w:footerReference r:id="rId12" w:type="default"/>
          <w:pgSz w:w="11907" w:h="16840"/>
          <w:pgMar w:top="1474" w:right="1156" w:bottom="1531" w:left="1474" w:header="720" w:footer="720" w:gutter="397"/>
          <w:cols w:space="720" w:num="1"/>
          <w:docGrid w:linePitch="317" w:charSpace="0"/>
        </w:sectPr>
      </w:pPr>
      <w:bookmarkStart w:id="451" w:name="_Toc11609516"/>
    </w:p>
    <w:p>
      <w:pPr>
        <w:pStyle w:val="50"/>
        <w:ind w:left="0"/>
      </w:pPr>
      <w:bookmarkStart w:id="452" w:name="_Toc164149437"/>
      <w:r>
        <w:t>第五章</w:t>
      </w:r>
      <w:r>
        <w:rPr>
          <w:rFonts w:hint="eastAsia"/>
        </w:rPr>
        <w:t xml:space="preserve">  </w:t>
      </w:r>
      <w:r>
        <w:t>供货要求</w:t>
      </w:r>
      <w:bookmarkEnd w:id="437"/>
      <w:bookmarkEnd w:id="438"/>
      <w:bookmarkEnd w:id="439"/>
      <w:bookmarkEnd w:id="440"/>
      <w:bookmarkEnd w:id="451"/>
      <w:bookmarkEnd w:id="452"/>
    </w:p>
    <w:p>
      <w:pPr>
        <w:pStyle w:val="73"/>
        <w:rPr>
          <w:rFonts w:ascii="Times New Roman" w:hAnsi="Times New Roman"/>
          <w:szCs w:val="28"/>
          <w:lang w:eastAsia="zh-CN"/>
        </w:rPr>
      </w:pPr>
      <w:bookmarkStart w:id="453" w:name="_Toc11609517"/>
      <w:bookmarkStart w:id="454" w:name="_Toc136526651"/>
      <w:bookmarkStart w:id="455" w:name="_Toc164149438"/>
      <w:r>
        <w:rPr>
          <w:rFonts w:ascii="Times New Roman" w:hAnsi="Times New Roman"/>
          <w:szCs w:val="28"/>
          <w:lang w:eastAsia="zh-CN"/>
        </w:rPr>
        <w:t>一、项目概况及总体要求</w:t>
      </w:r>
      <w:bookmarkEnd w:id="453"/>
      <w:bookmarkEnd w:id="454"/>
      <w:bookmarkEnd w:id="455"/>
    </w:p>
    <w:p>
      <w:pPr>
        <w:ind w:firstLine="444"/>
        <w:rPr>
          <w:lang w:eastAsia="zh-CN"/>
        </w:rPr>
      </w:pPr>
      <w:r>
        <w:rPr>
          <w:lang w:eastAsia="zh-CN"/>
        </w:rPr>
        <w:t>详见招标公告“2. 项目概况与招标范围”。</w:t>
      </w:r>
    </w:p>
    <w:p>
      <w:pPr>
        <w:pStyle w:val="73"/>
        <w:rPr>
          <w:rFonts w:ascii="Times New Roman" w:hAnsi="Times New Roman"/>
          <w:szCs w:val="28"/>
          <w:lang w:eastAsia="zh-CN"/>
        </w:rPr>
      </w:pPr>
      <w:bookmarkStart w:id="456" w:name="_Toc11609519"/>
      <w:bookmarkStart w:id="457" w:name="_Toc164149439"/>
      <w:bookmarkStart w:id="458" w:name="_Toc136526652"/>
      <w:r>
        <w:rPr>
          <w:rFonts w:ascii="Times New Roman" w:hAnsi="Times New Roman"/>
          <w:szCs w:val="28"/>
          <w:lang w:eastAsia="zh-CN"/>
        </w:rPr>
        <w:t>二、</w:t>
      </w:r>
      <w:bookmarkEnd w:id="456"/>
      <w:r>
        <w:rPr>
          <w:rFonts w:hint="eastAsia" w:ascii="Times New Roman" w:hAnsi="Times New Roman"/>
          <w:szCs w:val="28"/>
          <w:lang w:eastAsia="zh-CN"/>
        </w:rPr>
        <w:t>主要技术方案及质量要求</w:t>
      </w:r>
      <w:bookmarkEnd w:id="457"/>
      <w:bookmarkEnd w:id="458"/>
    </w:p>
    <w:p>
      <w:pPr>
        <w:ind w:firstLine="444"/>
        <w:rPr>
          <w:lang w:eastAsia="zh-CN"/>
        </w:rPr>
      </w:pPr>
      <w:r>
        <w:rPr>
          <w:rFonts w:hint="eastAsia"/>
          <w:lang w:eastAsia="zh-CN"/>
        </w:rPr>
        <w:t>相关产品标准详见附</w:t>
      </w:r>
      <w:r>
        <w:rPr>
          <w:rFonts w:hint="eastAsia"/>
          <w:lang w:val="en-US" w:eastAsia="zh-CN"/>
        </w:rPr>
        <w:t>件4</w:t>
      </w:r>
      <w:r>
        <w:rPr>
          <w:rFonts w:hint="eastAsia"/>
          <w:lang w:eastAsia="zh-CN"/>
        </w:rPr>
        <w:t>。</w:t>
      </w:r>
    </w:p>
    <w:p>
      <w:pPr>
        <w:ind w:firstLine="444"/>
        <w:rPr>
          <w:lang w:eastAsia="zh-CN"/>
        </w:rPr>
      </w:pPr>
    </w:p>
    <w:p>
      <w:pPr>
        <w:pStyle w:val="50"/>
        <w:numPr>
          <w:ilvl w:val="0"/>
          <w:numId w:val="3"/>
        </w:numPr>
        <w:ind w:left="0"/>
      </w:pPr>
      <w:r>
        <w:br w:type="page"/>
      </w:r>
      <w:r>
        <w:rPr>
          <w:rFonts w:hint="eastAsia"/>
        </w:rPr>
        <w:t xml:space="preserve"> </w:t>
      </w:r>
      <w:bookmarkStart w:id="459" w:name="_Toc164149440"/>
      <w:r>
        <w:rPr>
          <w:rFonts w:hint="eastAsia"/>
        </w:rPr>
        <w:t>报价要求</w:t>
      </w:r>
      <w:bookmarkEnd w:id="459"/>
    </w:p>
    <w:p>
      <w:pPr>
        <w:snapToGrid w:val="0"/>
        <w:spacing w:line="480" w:lineRule="auto"/>
        <w:ind w:firstLine="446"/>
        <w:rPr>
          <w:b/>
          <w:szCs w:val="21"/>
          <w:lang w:eastAsia="zh-CN"/>
        </w:rPr>
      </w:pPr>
      <w:r>
        <w:rPr>
          <w:rFonts w:hint="eastAsia"/>
          <w:b/>
          <w:szCs w:val="21"/>
          <w:lang w:eastAsia="zh-CN"/>
        </w:rPr>
        <w:t>1. 报价原则</w:t>
      </w:r>
    </w:p>
    <w:p>
      <w:pPr>
        <w:spacing w:line="560" w:lineRule="exact"/>
        <w:ind w:firstLine="444"/>
        <w:rPr>
          <w:rFonts w:cs="宋体"/>
          <w:szCs w:val="21"/>
          <w:lang w:eastAsia="zh-CN"/>
        </w:rPr>
      </w:pPr>
      <w:bookmarkStart w:id="460" w:name="_Toc6440"/>
      <w:bookmarkStart w:id="461" w:name="_Toc11609882"/>
      <w:r>
        <w:rPr>
          <w:rFonts w:hint="eastAsia" w:cs="宋体"/>
          <w:szCs w:val="21"/>
          <w:lang w:eastAsia="zh-CN"/>
        </w:rPr>
        <w:t>投标人需对本包别所有单项物资报价。（计价方式详见招标公告）</w:t>
      </w:r>
    </w:p>
    <w:p>
      <w:pPr>
        <w:spacing w:line="560" w:lineRule="exact"/>
        <w:ind w:firstLine="444"/>
        <w:rPr>
          <w:rFonts w:cs="宋体"/>
          <w:szCs w:val="21"/>
          <w:lang w:eastAsia="zh-CN"/>
        </w:rPr>
      </w:pPr>
      <w:r>
        <w:rPr>
          <w:rFonts w:hint="eastAsia" w:cs="宋体"/>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pPr>
        <w:spacing w:line="560" w:lineRule="exact"/>
        <w:ind w:firstLine="444"/>
        <w:rPr>
          <w:b/>
          <w:lang w:eastAsia="zh-CN"/>
        </w:rPr>
      </w:pPr>
      <w:r>
        <w:rPr>
          <w:rFonts w:hint="eastAsia" w:cs="宋体"/>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before="240"/>
        <w:ind w:firstLine="446"/>
        <w:rPr>
          <w:b/>
          <w:szCs w:val="21"/>
          <w:lang w:eastAsia="zh-CN"/>
        </w:rPr>
      </w:pPr>
      <w:r>
        <w:rPr>
          <w:rFonts w:hint="eastAsia"/>
          <w:b/>
          <w:szCs w:val="21"/>
          <w:lang w:eastAsia="zh-CN"/>
        </w:rPr>
        <w:t>2．报价要求</w:t>
      </w:r>
    </w:p>
    <w:p>
      <w:pPr>
        <w:snapToGrid w:val="0"/>
        <w:spacing w:line="480" w:lineRule="auto"/>
        <w:ind w:firstLine="444"/>
        <w:rPr>
          <w:rFonts w:cs="宋体"/>
          <w:szCs w:val="21"/>
          <w:lang w:eastAsia="zh-CN"/>
        </w:rPr>
      </w:pPr>
      <w:r>
        <w:rPr>
          <w:rFonts w:cs="宋体"/>
          <w:szCs w:val="21"/>
          <w:lang w:eastAsia="zh-CN"/>
        </w:rPr>
        <w:t>2.1投标人需将《附件2：报价表》以EXCEL格式上传到电子招标投标交易平台价格文件附件中。</w:t>
      </w:r>
    </w:p>
    <w:p>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pPr>
        <w:snapToGrid w:val="0"/>
        <w:spacing w:line="480" w:lineRule="auto"/>
        <w:ind w:firstLine="444"/>
        <w:rPr>
          <w:rFonts w:cs="宋体"/>
          <w:szCs w:val="21"/>
          <w:lang w:eastAsia="zh-CN"/>
        </w:rPr>
      </w:pPr>
      <w:r>
        <w:rPr>
          <w:rFonts w:cs="宋体"/>
          <w:szCs w:val="21"/>
          <w:lang w:eastAsia="zh-CN"/>
        </w:rPr>
        <w:t>2.3</w:t>
      </w:r>
      <w:r>
        <w:rPr>
          <w:rFonts w:hint="eastAsia" w:cs="宋体"/>
          <w:szCs w:val="21"/>
          <w:lang w:eastAsia="zh-CN"/>
        </w:rPr>
        <w:t>评标过程中的价格计算以此附件为准，电子招投标平台系统物料明细表中的报价不作为评标依据；中石油电子招投标平台中价格文件上附件</w:t>
      </w:r>
      <w:r>
        <w:rPr>
          <w:rFonts w:cs="宋体"/>
          <w:szCs w:val="21"/>
          <w:lang w:eastAsia="zh-CN"/>
        </w:rPr>
        <w:t>excel格式，否则可能将视为不响应招标文件要求否决投标；为了保证价格的唯一性，商务文件、技术文件中不需要再上传单项物资价格PDF格式明细表，此附件中的投标报价表不需要签字盖章。</w:t>
      </w:r>
    </w:p>
    <w:p>
      <w:pPr>
        <w:snapToGrid w:val="0"/>
        <w:spacing w:line="480" w:lineRule="auto"/>
        <w:ind w:firstLine="444"/>
        <w:rPr>
          <w:rFonts w:cs="宋体"/>
          <w:szCs w:val="21"/>
          <w:lang w:eastAsia="zh-CN"/>
        </w:rPr>
      </w:pPr>
      <w:r>
        <w:rPr>
          <w:rFonts w:hint="eastAsia" w:cs="宋体"/>
          <w:szCs w:val="21"/>
          <w:lang w:eastAsia="zh-CN"/>
        </w:rPr>
        <w:t>※填写报价时请注意：系统中</w:t>
      </w:r>
      <w:r>
        <w:rPr>
          <w:rFonts w:cs="宋体"/>
          <w:szCs w:val="21"/>
          <w:lang w:eastAsia="zh-CN"/>
        </w:rPr>
        <w:t>EBID格式报价表明细的顺序与附件2：报价表中明细的顺序有可能不一致。</w:t>
      </w:r>
    </w:p>
    <w:p>
      <w:pPr>
        <w:pStyle w:val="13"/>
        <w:ind w:firstLine="2247"/>
        <w:rPr>
          <w:rFonts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ascii="方正黑体简体" w:hAnsi="方正黑体简体" w:eastAsia="方正黑体简体" w:cs="方正黑体简体"/>
          <w:b/>
          <w:bCs/>
          <w:spacing w:val="140"/>
          <w:sz w:val="84"/>
          <w:szCs w:val="84"/>
          <w:lang w:eastAsia="zh-CN"/>
        </w:rPr>
      </w:pPr>
    </w:p>
    <w:p>
      <w:pPr>
        <w:pStyle w:val="65"/>
        <w:spacing w:before="120"/>
        <w:rPr>
          <w:lang w:eastAsia="zh-CN"/>
        </w:rPr>
      </w:pPr>
      <w:bookmarkStart w:id="462" w:name="_Toc164149441"/>
      <w:r>
        <w:rPr>
          <w:lang w:eastAsia="zh-CN"/>
        </w:rPr>
        <w:t>第</w:t>
      </w:r>
      <w:r>
        <w:rPr>
          <w:rFonts w:hint="eastAsia"/>
          <w:lang w:eastAsia="zh-CN"/>
        </w:rPr>
        <w:t>三</w:t>
      </w:r>
      <w:r>
        <w:rPr>
          <w:lang w:eastAsia="zh-CN"/>
        </w:rPr>
        <w:t>卷</w:t>
      </w:r>
      <w:bookmarkEnd w:id="460"/>
      <w:bookmarkEnd w:id="462"/>
    </w:p>
    <w:p>
      <w:pPr>
        <w:ind w:left="444" w:firstLine="0" w:firstLineChars="0"/>
        <w:rPr>
          <w:lang w:eastAsia="zh-CN"/>
        </w:rPr>
        <w:sectPr>
          <w:headerReference r:id="rId13" w:type="default"/>
          <w:footerReference r:id="rId14" w:type="default"/>
          <w:pgSz w:w="11907" w:h="16840"/>
          <w:pgMar w:top="1474" w:right="1474" w:bottom="1531" w:left="1474" w:header="720" w:footer="720" w:gutter="397"/>
          <w:cols w:space="720" w:num="1"/>
          <w:docGrid w:linePitch="317" w:charSpace="0"/>
        </w:sectPr>
      </w:pPr>
    </w:p>
    <w:p>
      <w:pPr>
        <w:ind w:left="444" w:firstLine="0" w:firstLineChars="0"/>
        <w:rPr>
          <w:lang w:eastAsia="zh-CN"/>
        </w:rPr>
      </w:pPr>
    </w:p>
    <w:p>
      <w:pPr>
        <w:pStyle w:val="50"/>
      </w:pPr>
      <w:bookmarkStart w:id="463" w:name="_Toc164149442"/>
      <w:r>
        <w:t>第</w:t>
      </w:r>
      <w:r>
        <w:rPr>
          <w:rFonts w:hint="eastAsia"/>
        </w:rPr>
        <w:t>七</w:t>
      </w:r>
      <w:r>
        <w:t>章</w:t>
      </w:r>
      <w:r>
        <w:rPr>
          <w:rFonts w:hint="eastAsia"/>
        </w:rPr>
        <w:t xml:space="preserve">  </w:t>
      </w:r>
      <w:r>
        <w:t>投标文件格式</w:t>
      </w:r>
      <w:bookmarkEnd w:id="463"/>
    </w:p>
    <w:bookmarkEnd w:id="441"/>
    <w:bookmarkEnd w:id="442"/>
    <w:bookmarkEnd w:id="443"/>
    <w:bookmarkEnd w:id="444"/>
    <w:bookmarkEnd w:id="445"/>
    <w:bookmarkEnd w:id="446"/>
    <w:bookmarkEnd w:id="447"/>
    <w:bookmarkEnd w:id="448"/>
    <w:bookmarkEnd w:id="449"/>
    <w:bookmarkEnd w:id="461"/>
    <w:p>
      <w:pPr>
        <w:ind w:firstLine="586"/>
        <w:jc w:val="right"/>
        <w:rPr>
          <w:b/>
          <w:sz w:val="28"/>
          <w:szCs w:val="28"/>
          <w:lang w:eastAsia="zh-CN"/>
        </w:rPr>
      </w:pPr>
      <w:bookmarkStart w:id="464" w:name="_Toc209405281"/>
      <w:bookmarkStart w:id="465" w:name="_Toc120019341"/>
      <w:bookmarkStart w:id="466" w:name="_Toc120020767"/>
      <w:bookmarkStart w:id="467" w:name="_Toc120020261"/>
      <w:bookmarkStart w:id="468" w:name="_Toc120019621"/>
      <w:bookmarkStart w:id="469" w:name="_Toc120020528"/>
      <w:bookmarkStart w:id="470" w:name="_Toc156638151"/>
      <w:bookmarkStart w:id="471" w:name="_Toc191716682"/>
      <w:bookmarkStart w:id="472" w:name="_Toc120024394"/>
      <w:bookmarkStart w:id="473" w:name="_Toc209405322"/>
      <w:bookmarkStart w:id="474" w:name="_Toc208715944"/>
      <w:bookmarkStart w:id="475" w:name="_Toc210185830"/>
      <w:bookmarkStart w:id="476" w:name="_Toc208720654"/>
    </w:p>
    <w:p>
      <w:pPr>
        <w:spacing w:line="600" w:lineRule="atLeast"/>
        <w:ind w:firstLine="584"/>
        <w:jc w:val="center"/>
        <w:rPr>
          <w:rFonts w:ascii="方正仿宋简体" w:eastAsia="方正仿宋简体"/>
          <w:sz w:val="28"/>
          <w:szCs w:val="28"/>
          <w:lang w:eastAsia="zh-CN"/>
        </w:rPr>
      </w:pPr>
    </w:p>
    <w:p>
      <w:pPr>
        <w:ind w:firstLine="1680" w:firstLineChars="450"/>
        <w:rPr>
          <w:b/>
          <w:sz w:val="36"/>
          <w:szCs w:val="36"/>
          <w:u w:val="single"/>
          <w:lang w:eastAsia="zh-CN"/>
        </w:rPr>
      </w:pPr>
      <w:r>
        <w:rPr>
          <w:rFonts w:hint="eastAsia"/>
          <w:b/>
          <w:sz w:val="36"/>
          <w:szCs w:val="36"/>
          <w:lang w:eastAsia="zh-CN"/>
        </w:rPr>
        <w:t>XXXXXXXXXXXXXXX（项目名称）</w:t>
      </w:r>
    </w:p>
    <w:p>
      <w:pPr>
        <w:ind w:firstLine="446"/>
        <w:rPr>
          <w:rFonts w:ascii="方正仿宋简体" w:eastAsia="方正仿宋简体"/>
          <w:b/>
          <w:szCs w:val="21"/>
          <w:lang w:eastAsia="zh-CN"/>
        </w:rPr>
      </w:pPr>
    </w:p>
    <w:p>
      <w:pPr>
        <w:spacing w:line="480" w:lineRule="auto"/>
        <w:ind w:firstLine="747"/>
        <w:jc w:val="center"/>
        <w:rPr>
          <w:b/>
          <w:sz w:val="36"/>
          <w:szCs w:val="36"/>
          <w:lang w:eastAsia="zh-CN"/>
        </w:rPr>
      </w:pPr>
      <w:r>
        <w:rPr>
          <w:rFonts w:hint="eastAsia"/>
          <w:b/>
          <w:sz w:val="36"/>
          <w:szCs w:val="36"/>
          <w:lang w:eastAsia="zh-CN"/>
        </w:rPr>
        <w:t>投   标   文   件</w:t>
      </w:r>
    </w:p>
    <w:p>
      <w:pPr>
        <w:ind w:left="950" w:leftChars="428" w:firstLine="1275" w:firstLineChars="407"/>
        <w:rPr>
          <w:b/>
          <w:sz w:val="30"/>
          <w:szCs w:val="30"/>
          <w:lang w:eastAsia="zh-CN"/>
        </w:rPr>
      </w:pPr>
    </w:p>
    <w:p>
      <w:pPr>
        <w:ind w:left="950" w:leftChars="428" w:firstLine="1275" w:firstLineChars="407"/>
        <w:rPr>
          <w:rFonts w:ascii="方正仿宋简体" w:eastAsia="方正仿宋简体" w:cs="宋体"/>
          <w:b/>
          <w:sz w:val="30"/>
          <w:szCs w:val="30"/>
          <w:lang w:eastAsia="zh-CN"/>
        </w:rPr>
      </w:pPr>
      <w:r>
        <w:rPr>
          <w:rFonts w:hint="eastAsia"/>
          <w:b/>
          <w:sz w:val="30"/>
          <w:szCs w:val="30"/>
          <w:lang w:eastAsia="zh-CN"/>
        </w:rPr>
        <w:t>编号：</w:t>
      </w:r>
      <w:r>
        <w:rPr>
          <w:rFonts w:hint="eastAsia" w:ascii="方正仿宋简体" w:eastAsia="方正仿宋简体" w:cs="宋体"/>
          <w:b/>
          <w:sz w:val="30"/>
          <w:szCs w:val="30"/>
          <w:lang w:eastAsia="zh-CN"/>
        </w:rPr>
        <w:t>XXXX</w:t>
      </w:r>
    </w:p>
    <w:p>
      <w:pPr>
        <w:ind w:firstLine="2169" w:firstLineChars="740"/>
        <w:rPr>
          <w:b/>
          <w:sz w:val="28"/>
          <w:szCs w:val="28"/>
          <w:lang w:eastAsia="zh-CN"/>
        </w:rPr>
      </w:pPr>
      <w:r>
        <w:rPr>
          <w:rFonts w:hint="eastAsia"/>
          <w:b/>
          <w:sz w:val="28"/>
          <w:szCs w:val="28"/>
          <w:lang w:eastAsia="zh-CN"/>
        </w:rPr>
        <w:t>包别号：XXXX</w:t>
      </w:r>
    </w:p>
    <w:p>
      <w:pPr>
        <w:ind w:left="950" w:leftChars="428" w:firstLine="2553" w:firstLineChars="1150"/>
        <w:rPr>
          <w:lang w:eastAsia="zh-CN"/>
        </w:rPr>
      </w:pPr>
    </w:p>
    <w:p>
      <w:pPr>
        <w:spacing w:line="760" w:lineRule="exact"/>
        <w:ind w:left="950" w:leftChars="428" w:firstLine="586"/>
        <w:rPr>
          <w:b/>
          <w:sz w:val="28"/>
          <w:szCs w:val="28"/>
          <w:lang w:eastAsia="zh-CN"/>
        </w:rPr>
      </w:pPr>
      <w:r>
        <w:rPr>
          <w:rFonts w:hint="eastAsia"/>
          <w:b/>
          <w:sz w:val="28"/>
          <w:szCs w:val="28"/>
          <w:lang w:eastAsia="zh-CN"/>
        </w:rPr>
        <w:t>招标人：辽河石油勘探局有限公司物资分公司</w:t>
      </w:r>
    </w:p>
    <w:p>
      <w:pPr>
        <w:spacing w:line="480" w:lineRule="auto"/>
        <w:ind w:left="950" w:leftChars="428" w:firstLine="586"/>
        <w:rPr>
          <w:b/>
          <w:sz w:val="28"/>
          <w:szCs w:val="28"/>
          <w:lang w:eastAsia="zh-CN"/>
        </w:rPr>
      </w:pPr>
      <w:r>
        <w:rPr>
          <w:rFonts w:hint="eastAsia"/>
          <w:b/>
          <w:sz w:val="28"/>
          <w:szCs w:val="28"/>
          <w:lang w:eastAsia="zh-CN"/>
        </w:rPr>
        <w:t>投标单位：XXXXXXXXXXXXX（公章）</w:t>
      </w:r>
    </w:p>
    <w:p>
      <w:pPr>
        <w:spacing w:line="480" w:lineRule="auto"/>
        <w:ind w:left="950" w:leftChars="428" w:firstLine="586"/>
        <w:rPr>
          <w:b/>
          <w:sz w:val="28"/>
          <w:szCs w:val="28"/>
          <w:lang w:eastAsia="zh-CN"/>
        </w:rPr>
      </w:pPr>
      <w:r>
        <w:rPr>
          <w:rFonts w:hint="eastAsia"/>
          <w:b/>
          <w:sz w:val="28"/>
          <w:szCs w:val="28"/>
          <w:lang w:eastAsia="zh-CN"/>
        </w:rPr>
        <w:t>联系人：XXX</w:t>
      </w:r>
    </w:p>
    <w:p>
      <w:pPr>
        <w:spacing w:line="480" w:lineRule="auto"/>
        <w:ind w:left="950" w:leftChars="428" w:firstLine="586"/>
        <w:rPr>
          <w:b/>
          <w:sz w:val="28"/>
          <w:szCs w:val="28"/>
          <w:lang w:eastAsia="zh-CN"/>
        </w:rPr>
      </w:pPr>
      <w:r>
        <w:rPr>
          <w:rFonts w:hint="eastAsia"/>
          <w:b/>
          <w:sz w:val="28"/>
          <w:szCs w:val="28"/>
          <w:lang w:eastAsia="zh-CN"/>
        </w:rPr>
        <w:t>联系电话：XXXXXXXXXXX</w:t>
      </w:r>
    </w:p>
    <w:p>
      <w:pPr>
        <w:spacing w:line="480" w:lineRule="auto"/>
        <w:ind w:left="950" w:leftChars="428" w:firstLine="586"/>
        <w:rPr>
          <w:b/>
          <w:sz w:val="28"/>
          <w:szCs w:val="28"/>
          <w:lang w:eastAsia="zh-CN"/>
        </w:rPr>
      </w:pPr>
      <w:r>
        <w:rPr>
          <w:rFonts w:hint="eastAsia"/>
          <w:b/>
          <w:sz w:val="28"/>
          <w:szCs w:val="28"/>
          <w:lang w:eastAsia="zh-CN"/>
        </w:rPr>
        <w:t>传真：XXXX-XXXXXXX</w:t>
      </w:r>
    </w:p>
    <w:p>
      <w:pPr>
        <w:spacing w:line="480" w:lineRule="auto"/>
        <w:ind w:left="950" w:leftChars="428" w:firstLine="586"/>
        <w:rPr>
          <w:b/>
          <w:sz w:val="28"/>
          <w:szCs w:val="28"/>
        </w:rPr>
      </w:pPr>
      <w:r>
        <w:rPr>
          <w:rFonts w:hint="eastAsia"/>
          <w:b/>
          <w:sz w:val="28"/>
          <w:szCs w:val="28"/>
        </w:rPr>
        <w:t>电子邮箱：XXXXXX@XXXX.com.cn</w:t>
      </w:r>
    </w:p>
    <w:p>
      <w:pPr>
        <w:spacing w:line="480" w:lineRule="auto"/>
        <w:ind w:left="950" w:leftChars="428" w:firstLine="586"/>
        <w:rPr>
          <w:b/>
          <w:sz w:val="28"/>
          <w:szCs w:val="28"/>
          <w:lang w:eastAsia="zh-CN"/>
        </w:rPr>
      </w:pPr>
      <w:r>
        <w:rPr>
          <w:rFonts w:hint="eastAsia"/>
          <w:b/>
          <w:sz w:val="28"/>
          <w:szCs w:val="28"/>
          <w:lang w:eastAsia="zh-CN"/>
        </w:rPr>
        <w:t>地址：XXXXXXXXXXXX</w:t>
      </w:r>
    </w:p>
    <w:p>
      <w:pPr>
        <w:spacing w:line="480" w:lineRule="auto"/>
        <w:ind w:left="950" w:leftChars="428" w:firstLine="586"/>
        <w:rPr>
          <w:b/>
          <w:sz w:val="28"/>
          <w:szCs w:val="28"/>
          <w:lang w:eastAsia="zh-CN"/>
        </w:rPr>
      </w:pPr>
      <w:r>
        <w:rPr>
          <w:rFonts w:hint="eastAsia"/>
          <w:b/>
          <w:sz w:val="28"/>
          <w:szCs w:val="28"/>
          <w:lang w:eastAsia="zh-CN"/>
        </w:rPr>
        <w:t>编制日期：XXXX年X月XX日</w:t>
      </w:r>
    </w:p>
    <w:p>
      <w:pPr>
        <w:spacing w:line="480" w:lineRule="auto"/>
        <w:ind w:left="950" w:leftChars="428" w:firstLine="586"/>
        <w:rPr>
          <w:b/>
          <w:sz w:val="28"/>
          <w:szCs w:val="28"/>
          <w:lang w:eastAsia="zh-CN"/>
        </w:rPr>
      </w:pPr>
    </w:p>
    <w:p>
      <w:pPr>
        <w:spacing w:line="480" w:lineRule="auto"/>
        <w:ind w:left="950" w:leftChars="428" w:firstLine="586"/>
        <w:rPr>
          <w:b/>
          <w:sz w:val="28"/>
          <w:szCs w:val="28"/>
          <w:lang w:eastAsia="zh-CN"/>
        </w:rPr>
      </w:pPr>
    </w:p>
    <w:p>
      <w:pPr>
        <w:spacing w:line="480" w:lineRule="auto"/>
        <w:ind w:left="950" w:leftChars="428" w:firstLine="586"/>
        <w:rPr>
          <w:b/>
          <w:sz w:val="28"/>
          <w:szCs w:val="28"/>
          <w:lang w:eastAsia="zh-CN"/>
        </w:rPr>
      </w:pPr>
    </w:p>
    <w:p>
      <w:pPr>
        <w:pStyle w:val="107"/>
        <w:ind w:firstLine="0" w:firstLineChars="0"/>
        <w:outlineLvl w:val="1"/>
        <w:rPr>
          <w:lang w:eastAsia="zh-CN"/>
        </w:rPr>
      </w:pPr>
      <w:bookmarkStart w:id="477" w:name="_Toc347147504"/>
    </w:p>
    <w:p>
      <w:pPr>
        <w:ind w:firstLine="444"/>
        <w:jc w:val="center"/>
        <w:rPr>
          <w:kern w:val="2"/>
          <w:lang w:eastAsia="zh-CN"/>
        </w:rPr>
      </w:pPr>
      <w:bookmarkStart w:id="478" w:name="_Toc358150565"/>
      <w:r>
        <w:rPr>
          <w:rFonts w:hint="eastAsia"/>
          <w:kern w:val="2"/>
          <w:lang w:eastAsia="zh-CN"/>
        </w:rPr>
        <w:t>目 录</w:t>
      </w:r>
      <w:bookmarkEnd w:id="477"/>
      <w:bookmarkEnd w:id="478"/>
    </w:p>
    <w:p>
      <w:pPr>
        <w:ind w:firstLine="444"/>
        <w:jc w:val="center"/>
        <w:rPr>
          <w:kern w:val="2"/>
          <w:lang w:eastAsia="zh-CN"/>
        </w:rPr>
      </w:pPr>
    </w:p>
    <w:p>
      <w:pPr>
        <w:spacing w:line="400" w:lineRule="exact"/>
        <w:ind w:firstLine="111" w:firstLineChars="50"/>
        <w:rPr>
          <w:szCs w:val="21"/>
          <w:lang w:eastAsia="zh-CN"/>
        </w:rPr>
      </w:pPr>
      <w:r>
        <w:rPr>
          <w:rFonts w:hint="eastAsia"/>
          <w:szCs w:val="21"/>
          <w:lang w:eastAsia="zh-CN"/>
        </w:rPr>
        <w:t>一、资格证明文件--------------------------------------------------------页码</w:t>
      </w:r>
    </w:p>
    <w:p>
      <w:pPr>
        <w:pStyle w:val="18"/>
        <w:spacing w:line="400" w:lineRule="exact"/>
        <w:ind w:left="42" w:leftChars="19" w:firstLine="222" w:firstLineChars="100"/>
        <w:rPr>
          <w:rFonts w:hAnsi="宋体"/>
        </w:rPr>
      </w:pPr>
      <w:r>
        <w:rPr>
          <w:rFonts w:hint="eastAsia" w:hAnsi="宋体"/>
        </w:rPr>
        <w:t>1、投标函--------------------------------------------------------------页码</w:t>
      </w:r>
    </w:p>
    <w:p>
      <w:pPr>
        <w:pStyle w:val="18"/>
        <w:spacing w:line="400" w:lineRule="exact"/>
        <w:ind w:left="42" w:leftChars="19" w:firstLine="222" w:firstLineChars="100"/>
        <w:rPr>
          <w:rFonts w:hAnsi="宋体"/>
        </w:rPr>
      </w:pPr>
      <w:r>
        <w:rPr>
          <w:rFonts w:hint="eastAsia" w:hAnsi="宋体"/>
        </w:rPr>
        <w:t>2、法定代表人授权委托书------------------------------------------------页码</w:t>
      </w:r>
    </w:p>
    <w:p>
      <w:pPr>
        <w:pStyle w:val="18"/>
        <w:spacing w:line="400" w:lineRule="exact"/>
        <w:ind w:left="42" w:leftChars="19" w:firstLine="222" w:firstLineChars="100"/>
        <w:rPr>
          <w:rFonts w:hAnsi="宋体"/>
        </w:rPr>
      </w:pPr>
      <w:r>
        <w:rPr>
          <w:rFonts w:hint="eastAsia" w:hAnsi="宋体"/>
        </w:rPr>
        <w:t>3、企业营业执照--------------------------------------------------------页码</w:t>
      </w:r>
    </w:p>
    <w:p>
      <w:pPr>
        <w:pStyle w:val="18"/>
        <w:spacing w:line="400" w:lineRule="exact"/>
        <w:ind w:left="42" w:leftChars="19" w:firstLine="222" w:firstLineChars="100"/>
        <w:rPr>
          <w:rFonts w:hAnsi="宋体"/>
        </w:rPr>
      </w:pPr>
      <w:r>
        <w:rPr>
          <w:rFonts w:hint="eastAsia" w:hAnsi="宋体"/>
        </w:rPr>
        <w:t>4、资格声明------------------------------------------------------------页码</w:t>
      </w:r>
    </w:p>
    <w:p>
      <w:pPr>
        <w:pStyle w:val="18"/>
        <w:spacing w:line="400" w:lineRule="exact"/>
        <w:ind w:left="42" w:leftChars="19" w:firstLine="222" w:firstLineChars="100"/>
        <w:rPr>
          <w:rFonts w:hAnsi="宋体"/>
        </w:rPr>
      </w:pPr>
      <w:r>
        <w:rPr>
          <w:rFonts w:hint="eastAsia" w:hAnsi="宋体"/>
        </w:rPr>
        <w:t>5、………… -----------------------------------------------------------页码</w:t>
      </w:r>
    </w:p>
    <w:p>
      <w:pPr>
        <w:spacing w:line="400" w:lineRule="exact"/>
        <w:ind w:firstLine="111" w:firstLineChars="50"/>
        <w:rPr>
          <w:szCs w:val="21"/>
          <w:lang w:eastAsia="zh-CN"/>
        </w:rPr>
      </w:pPr>
      <w:r>
        <w:rPr>
          <w:rFonts w:hint="eastAsia"/>
          <w:szCs w:val="21"/>
          <w:lang w:eastAsia="zh-CN"/>
        </w:rPr>
        <w:t>二、技术投标文件</w:t>
      </w:r>
    </w:p>
    <w:p>
      <w:pPr>
        <w:pStyle w:val="18"/>
        <w:spacing w:line="400" w:lineRule="exact"/>
        <w:ind w:left="42" w:leftChars="19" w:firstLine="222" w:firstLineChars="100"/>
        <w:rPr>
          <w:rFonts w:hAnsi="宋体"/>
        </w:rPr>
      </w:pPr>
      <w:r>
        <w:rPr>
          <w:rFonts w:hint="eastAsia" w:hAnsi="宋体"/>
        </w:rPr>
        <w:t>1、投标产品的执行标准   -----------------------------------------------页码</w:t>
      </w:r>
    </w:p>
    <w:p>
      <w:pPr>
        <w:pStyle w:val="18"/>
        <w:spacing w:line="400" w:lineRule="exact"/>
        <w:ind w:left="42" w:leftChars="19" w:firstLine="222" w:firstLineChars="100"/>
        <w:rPr>
          <w:rFonts w:hAnsi="宋体"/>
        </w:rPr>
      </w:pPr>
      <w:r>
        <w:rPr>
          <w:rFonts w:hint="eastAsia" w:hAnsi="宋体"/>
        </w:rPr>
        <w:t>2、技术条款响应/偏离表 ------------------------------------------------页码</w:t>
      </w:r>
    </w:p>
    <w:p>
      <w:pPr>
        <w:pStyle w:val="18"/>
        <w:spacing w:line="400" w:lineRule="exact"/>
        <w:ind w:left="42" w:leftChars="19" w:firstLine="222" w:firstLineChars="100"/>
        <w:rPr>
          <w:rFonts w:hAnsi="宋体"/>
        </w:rPr>
      </w:pPr>
      <w:r>
        <w:rPr>
          <w:rFonts w:hint="eastAsia" w:hAnsi="宋体"/>
        </w:rPr>
        <w:t>3、………… -----------------------------------------------------------页码</w:t>
      </w:r>
    </w:p>
    <w:p>
      <w:pPr>
        <w:spacing w:line="400" w:lineRule="exact"/>
        <w:ind w:firstLine="111" w:firstLineChars="50"/>
        <w:rPr>
          <w:szCs w:val="21"/>
          <w:lang w:eastAsia="zh-CN"/>
        </w:rPr>
      </w:pPr>
      <w:r>
        <w:rPr>
          <w:rFonts w:hint="eastAsia"/>
          <w:szCs w:val="21"/>
          <w:lang w:eastAsia="zh-CN"/>
        </w:rPr>
        <w:t>三、商务投标文件</w:t>
      </w:r>
    </w:p>
    <w:p>
      <w:pPr>
        <w:pStyle w:val="18"/>
        <w:spacing w:line="400" w:lineRule="exact"/>
        <w:ind w:firstLine="444"/>
        <w:rPr>
          <w:rFonts w:hAnsi="宋体"/>
        </w:rPr>
      </w:pPr>
      <w:r>
        <w:rPr>
          <w:rFonts w:hint="eastAsia" w:hAnsi="宋体"/>
        </w:rPr>
        <w:t xml:space="preserve">  1、开标一览表----------------------------------------------------------页码</w:t>
      </w:r>
    </w:p>
    <w:p>
      <w:pPr>
        <w:pStyle w:val="18"/>
        <w:spacing w:line="400" w:lineRule="exact"/>
        <w:ind w:firstLine="444"/>
        <w:rPr>
          <w:rFonts w:hAnsi="宋体"/>
        </w:rPr>
      </w:pPr>
      <w:r>
        <w:rPr>
          <w:rFonts w:hint="eastAsia" w:hAnsi="宋体"/>
        </w:rPr>
        <w:t xml:space="preserve">  2、投标报价表----------------------------------------------------------页码</w:t>
      </w:r>
    </w:p>
    <w:p>
      <w:pPr>
        <w:spacing w:line="400" w:lineRule="exact"/>
        <w:ind w:firstLine="444"/>
        <w:rPr>
          <w:szCs w:val="21"/>
          <w:lang w:eastAsia="zh-CN"/>
        </w:rPr>
      </w:pPr>
      <w:r>
        <w:rPr>
          <w:rFonts w:hint="eastAsia"/>
          <w:szCs w:val="21"/>
          <w:lang w:eastAsia="zh-CN"/>
        </w:rPr>
        <w:t xml:space="preserve">  3、商务条款响应/偏离表 ------------------------------------------------页码</w:t>
      </w:r>
    </w:p>
    <w:p>
      <w:pPr>
        <w:spacing w:line="400" w:lineRule="exact"/>
        <w:ind w:firstLine="111" w:firstLineChars="50"/>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pPr>
        <w:spacing w:line="400" w:lineRule="exact"/>
        <w:ind w:firstLine="111" w:firstLineChars="50"/>
        <w:rPr>
          <w:szCs w:val="21"/>
          <w:lang w:eastAsia="zh-CN"/>
        </w:rPr>
      </w:pPr>
      <w:r>
        <w:rPr>
          <w:rFonts w:hint="eastAsia"/>
          <w:szCs w:val="21"/>
          <w:lang w:eastAsia="zh-CN"/>
        </w:rPr>
        <w:t xml:space="preserve"> 5、机密信息接收承诺函--------------------------------------------------页码</w:t>
      </w:r>
    </w:p>
    <w:p>
      <w:pPr>
        <w:spacing w:line="400" w:lineRule="exact"/>
        <w:ind w:firstLine="444"/>
        <w:rPr>
          <w:szCs w:val="21"/>
          <w:lang w:eastAsia="zh-CN"/>
        </w:rPr>
      </w:pPr>
      <w:r>
        <w:rPr>
          <w:rFonts w:hint="eastAsia"/>
          <w:szCs w:val="21"/>
          <w:lang w:eastAsia="zh-CN"/>
        </w:rPr>
        <w:t xml:space="preserve">  6、………… -----------------------------------------------------------页码</w:t>
      </w:r>
    </w:p>
    <w:p>
      <w:pPr>
        <w:spacing w:line="400" w:lineRule="exact"/>
        <w:ind w:firstLine="111" w:firstLineChars="50"/>
        <w:rPr>
          <w:szCs w:val="21"/>
          <w:lang w:eastAsia="zh-CN"/>
        </w:rPr>
      </w:pPr>
    </w:p>
    <w:p>
      <w:pPr>
        <w:pStyle w:val="107"/>
        <w:ind w:firstLine="0" w:firstLineChars="0"/>
        <w:outlineLvl w:val="1"/>
        <w:rPr>
          <w:lang w:eastAsia="zh-CN"/>
        </w:rPr>
      </w:pPr>
      <w:bookmarkStart w:id="479" w:name="_Toc204592934"/>
      <w:bookmarkStart w:id="480" w:name="_Toc244261274"/>
      <w:bookmarkStart w:id="481" w:name="_Toc307924166"/>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bookmarkStart w:id="482" w:name="_Toc363134243"/>
      <w:bookmarkStart w:id="483" w:name="_Toc363127805"/>
      <w:bookmarkStart w:id="484" w:name="_Toc363454544"/>
      <w:bookmarkStart w:id="485" w:name="_Toc363128945"/>
      <w:bookmarkStart w:id="486" w:name="_Toc363125351"/>
      <w:bookmarkStart w:id="487" w:name="_Toc363059655"/>
      <w:bookmarkStart w:id="488" w:name="_Toc94001327"/>
      <w:r>
        <w:rPr>
          <w:lang w:eastAsia="zh-CN"/>
        </w:rPr>
        <w:br w:type="page"/>
      </w:r>
      <w:r>
        <w:rPr>
          <w:rFonts w:hint="eastAsia"/>
          <w:lang w:eastAsia="zh-CN"/>
        </w:rPr>
        <w:t>投标书格式</w:t>
      </w:r>
      <w:bookmarkEnd w:id="479"/>
      <w:bookmarkEnd w:id="480"/>
      <w:bookmarkEnd w:id="481"/>
      <w:bookmarkEnd w:id="482"/>
      <w:bookmarkEnd w:id="483"/>
      <w:bookmarkEnd w:id="484"/>
      <w:bookmarkEnd w:id="485"/>
      <w:bookmarkEnd w:id="486"/>
      <w:bookmarkEnd w:id="487"/>
      <w:bookmarkEnd w:id="488"/>
    </w:p>
    <w:p>
      <w:pPr>
        <w:ind w:firstLine="667"/>
        <w:jc w:val="center"/>
        <w:rPr>
          <w:b/>
          <w:sz w:val="32"/>
          <w:szCs w:val="32"/>
          <w:lang w:eastAsia="zh-CN"/>
        </w:rPr>
      </w:pPr>
      <w:bookmarkStart w:id="489" w:name="_Toc310252652"/>
      <w:bookmarkStart w:id="490"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9"/>
      <w:bookmarkEnd w:id="490"/>
      <w:r>
        <w:rPr>
          <w:rFonts w:hint="eastAsia"/>
          <w:b/>
          <w:sz w:val="32"/>
          <w:szCs w:val="32"/>
          <w:lang w:eastAsia="zh-CN"/>
        </w:rPr>
        <w:t>函</w:t>
      </w:r>
    </w:p>
    <w:p>
      <w:pPr>
        <w:pStyle w:val="107"/>
        <w:spacing w:line="400" w:lineRule="exact"/>
        <w:ind w:firstLine="0" w:firstLineChars="0"/>
        <w:rPr>
          <w:lang w:eastAsia="zh-CN"/>
        </w:rPr>
      </w:pPr>
      <w:r>
        <w:rPr>
          <w:rFonts w:hint="eastAsia"/>
          <w:lang w:eastAsia="zh-CN"/>
        </w:rPr>
        <w:t>致：（招标机构或招标人）</w:t>
      </w:r>
    </w:p>
    <w:p>
      <w:pPr>
        <w:pStyle w:val="107"/>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pPr>
        <w:pStyle w:val="107"/>
        <w:spacing w:line="400" w:lineRule="exact"/>
        <w:ind w:firstLine="444"/>
        <w:rPr>
          <w:lang w:eastAsia="zh-CN"/>
        </w:rPr>
      </w:pPr>
      <w:r>
        <w:rPr>
          <w:lang w:eastAsia="zh-CN"/>
        </w:rPr>
        <w:t>1.</w:t>
      </w:r>
      <w:r>
        <w:rPr>
          <w:lang w:eastAsia="zh-CN"/>
        </w:rPr>
        <w:tab/>
      </w:r>
      <w:r>
        <w:rPr>
          <w:rFonts w:hint="eastAsia"/>
          <w:lang w:eastAsia="zh-CN"/>
        </w:rPr>
        <w:t>资格证明文件</w:t>
      </w:r>
    </w:p>
    <w:p>
      <w:pPr>
        <w:pStyle w:val="107"/>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pPr>
        <w:pStyle w:val="107"/>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pPr>
        <w:pStyle w:val="107"/>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pPr>
        <w:pStyle w:val="107"/>
        <w:spacing w:line="400" w:lineRule="exact"/>
        <w:ind w:firstLine="444"/>
        <w:rPr>
          <w:lang w:eastAsia="zh-CN"/>
        </w:rPr>
      </w:pPr>
      <w:r>
        <w:rPr>
          <w:rFonts w:hint="eastAsia"/>
          <w:lang w:eastAsia="zh-CN"/>
        </w:rPr>
        <w:t>在此，签字代表宣布同意如下：</w:t>
      </w:r>
    </w:p>
    <w:p>
      <w:pPr>
        <w:pStyle w:val="107"/>
        <w:spacing w:line="400" w:lineRule="exact"/>
        <w:ind w:left="888" w:leftChars="200" w:hanging="444" w:hangingChars="200"/>
        <w:rPr>
          <w:b/>
          <w:bCs/>
          <w:lang w:eastAsia="zh-CN"/>
        </w:rPr>
      </w:pPr>
      <w:r>
        <w:rPr>
          <w:lang w:eastAsia="zh-CN"/>
        </w:rPr>
        <w:t>1.</w:t>
      </w:r>
      <w:r>
        <w:rPr>
          <w:rFonts w:hint="eastAsia"/>
          <w:lang w:eastAsia="zh-CN"/>
        </w:rPr>
        <w:t xml:space="preserve"> 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pPr>
        <w:pStyle w:val="107"/>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pPr>
        <w:pStyle w:val="107"/>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pPr>
        <w:pStyle w:val="107"/>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个 </w:t>
      </w:r>
      <w:r>
        <w:rPr>
          <w:rFonts w:hint="eastAsia"/>
          <w:lang w:eastAsia="zh-CN"/>
        </w:rPr>
        <w:t>日历日。</w:t>
      </w:r>
    </w:p>
    <w:p>
      <w:pPr>
        <w:pStyle w:val="107"/>
        <w:spacing w:line="400" w:lineRule="exact"/>
        <w:ind w:firstLine="444"/>
        <w:rPr>
          <w:lang w:eastAsia="zh-CN"/>
        </w:rPr>
      </w:pPr>
      <w:r>
        <w:rPr>
          <w:lang w:eastAsia="zh-CN"/>
        </w:rPr>
        <w:t>5.</w:t>
      </w:r>
      <w:r>
        <w:rPr>
          <w:lang w:eastAsia="zh-CN"/>
        </w:rPr>
        <w:tab/>
      </w:r>
      <w:r>
        <w:rPr>
          <w:rFonts w:hint="eastAsia"/>
          <w:lang w:eastAsia="zh-CN"/>
        </w:rPr>
        <w:t>已缴纳本包别投标保证金</w:t>
      </w:r>
      <w:r>
        <w:rPr>
          <w:rFonts w:hint="eastAsia"/>
          <w:u w:val="single"/>
          <w:lang w:eastAsia="zh-CN"/>
        </w:rPr>
        <w:t xml:space="preserve">      </w:t>
      </w:r>
      <w:r>
        <w:rPr>
          <w:rFonts w:hint="eastAsia"/>
          <w:lang w:eastAsia="zh-CN"/>
        </w:rPr>
        <w:t>万元，同意投标人须知中关于不退还投标保证金的规定。</w:t>
      </w:r>
    </w:p>
    <w:p>
      <w:pPr>
        <w:pStyle w:val="107"/>
        <w:spacing w:line="400" w:lineRule="exact"/>
        <w:ind w:firstLine="444"/>
        <w:rPr>
          <w:lang w:eastAsia="zh-CN"/>
        </w:rPr>
      </w:pPr>
      <w:r>
        <w:rPr>
          <w:lang w:eastAsia="zh-CN"/>
        </w:rPr>
        <w:t>6.</w:t>
      </w:r>
      <w:r>
        <w:rPr>
          <w:lang w:eastAsia="zh-CN"/>
        </w:rPr>
        <w:tab/>
      </w:r>
      <w:r>
        <w:rPr>
          <w:rFonts w:hint="eastAsia"/>
          <w:lang w:eastAsia="zh-CN"/>
        </w:rPr>
        <w:t>交货时间：</w:t>
      </w:r>
    </w:p>
    <w:p>
      <w:pPr>
        <w:pStyle w:val="107"/>
        <w:spacing w:line="400" w:lineRule="exact"/>
        <w:ind w:firstLine="444"/>
        <w:rPr>
          <w:u w:val="single"/>
          <w:lang w:eastAsia="zh-CN"/>
        </w:rPr>
      </w:pPr>
      <w:r>
        <w:rPr>
          <w:rFonts w:hint="eastAsia"/>
          <w:lang w:eastAsia="zh-CN"/>
        </w:rPr>
        <w:t xml:space="preserve">7.交货地点：                       </w:t>
      </w:r>
    </w:p>
    <w:p>
      <w:pPr>
        <w:pStyle w:val="107"/>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pPr>
        <w:pStyle w:val="107"/>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pPr>
        <w:pStyle w:val="107"/>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pPr>
        <w:snapToGrid w:val="0"/>
        <w:spacing w:line="400" w:lineRule="exact"/>
        <w:ind w:left="853" w:hanging="853" w:hangingChars="257"/>
        <w:rPr>
          <w:rFonts w:ascii="方正仿宋简体" w:eastAsia="方正仿宋简体"/>
          <w:kern w:val="2"/>
          <w:sz w:val="32"/>
          <w:szCs w:val="32"/>
          <w:lang w:eastAsia="zh-CN"/>
        </w:rPr>
      </w:pPr>
    </w:p>
    <w:p>
      <w:pPr>
        <w:pStyle w:val="107"/>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pPr>
        <w:pStyle w:val="107"/>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pPr>
        <w:pStyle w:val="107"/>
        <w:spacing w:line="400" w:lineRule="exact"/>
        <w:ind w:firstLine="444"/>
        <w:rPr>
          <w:lang w:eastAsia="zh-CN"/>
        </w:rPr>
      </w:pPr>
      <w:r>
        <w:rPr>
          <w:rFonts w:hint="eastAsia"/>
          <w:lang w:eastAsia="zh-CN"/>
        </w:rPr>
        <w:t>投标人代表签字</w:t>
      </w:r>
      <w:r>
        <w:rPr>
          <w:lang w:eastAsia="zh-CN"/>
        </w:rPr>
        <w:t>_____________________</w:t>
      </w:r>
    </w:p>
    <w:p>
      <w:pPr>
        <w:pStyle w:val="107"/>
        <w:spacing w:line="400" w:lineRule="exact"/>
        <w:ind w:firstLine="444"/>
        <w:rPr>
          <w:lang w:eastAsia="zh-CN"/>
        </w:rPr>
      </w:pPr>
      <w:r>
        <w:rPr>
          <w:rFonts w:hint="eastAsia"/>
          <w:lang w:eastAsia="zh-CN"/>
        </w:rPr>
        <w:t>投标人名称</w:t>
      </w:r>
      <w:r>
        <w:rPr>
          <w:lang w:eastAsia="zh-CN"/>
        </w:rPr>
        <w:t>_________________________</w:t>
      </w:r>
    </w:p>
    <w:p>
      <w:pPr>
        <w:pStyle w:val="107"/>
        <w:spacing w:line="400" w:lineRule="exact"/>
        <w:ind w:firstLine="444"/>
        <w:rPr>
          <w:lang w:eastAsia="zh-CN"/>
        </w:rPr>
      </w:pPr>
      <w:r>
        <w:rPr>
          <w:rFonts w:hint="eastAsia"/>
          <w:lang w:eastAsia="zh-CN"/>
        </w:rPr>
        <w:t>公章</w:t>
      </w:r>
      <w:r>
        <w:rPr>
          <w:lang w:eastAsia="zh-CN"/>
        </w:rPr>
        <w:t>_______________________________</w:t>
      </w:r>
    </w:p>
    <w:p>
      <w:pPr>
        <w:pStyle w:val="107"/>
        <w:spacing w:line="400" w:lineRule="exact"/>
        <w:ind w:firstLine="444"/>
        <w:rPr>
          <w:lang w:eastAsia="zh-CN"/>
        </w:rPr>
        <w:sectPr>
          <w:footerReference r:id="rId15" w:type="default"/>
          <w:pgSz w:w="11907" w:h="16840"/>
          <w:pgMar w:top="1418" w:right="1113" w:bottom="1418" w:left="1474" w:header="851" w:footer="992" w:gutter="0"/>
          <w:cols w:space="720" w:num="1"/>
          <w:docGrid w:type="lines" w:linePitch="318" w:charSpace="0"/>
        </w:sectPr>
      </w:pPr>
      <w:r>
        <w:rPr>
          <w:rFonts w:hint="eastAsia"/>
          <w:lang w:eastAsia="zh-CN"/>
        </w:rPr>
        <w:t>日期</w:t>
      </w:r>
      <w:r>
        <w:rPr>
          <w:lang w:eastAsia="zh-CN"/>
        </w:rPr>
        <w:t>_______________________________</w:t>
      </w:r>
      <w:bookmarkStart w:id="491" w:name="_Toc244261275"/>
      <w:bookmarkStart w:id="492" w:name="_Toc204592936"/>
    </w:p>
    <w:bookmarkEnd w:id="491"/>
    <w:bookmarkEnd w:id="492"/>
    <w:p>
      <w:pPr>
        <w:pStyle w:val="107"/>
        <w:ind w:firstLine="0" w:firstLineChars="0"/>
        <w:outlineLvl w:val="1"/>
        <w:rPr>
          <w:lang w:eastAsia="zh-CN"/>
        </w:rPr>
      </w:pPr>
      <w:bookmarkStart w:id="493" w:name="_Toc363454547"/>
      <w:bookmarkStart w:id="494" w:name="_Toc94001330"/>
      <w:bookmarkStart w:id="495" w:name="_Toc363127808"/>
      <w:bookmarkStart w:id="496" w:name="_Toc363128948"/>
      <w:bookmarkStart w:id="497" w:name="_Toc204592952"/>
      <w:bookmarkStart w:id="498" w:name="_Toc307924175"/>
      <w:bookmarkStart w:id="499" w:name="_Toc363125354"/>
      <w:bookmarkStart w:id="500" w:name="_Toc363059658"/>
      <w:bookmarkStart w:id="501" w:name="_Toc310252869"/>
      <w:bookmarkStart w:id="502" w:name="_Toc244261283"/>
      <w:bookmarkStart w:id="503" w:name="_Toc363134246"/>
      <w:r>
        <w:rPr>
          <w:rFonts w:hint="eastAsia"/>
          <w:lang w:eastAsia="zh-CN"/>
        </w:rPr>
        <w:t>技术条款响应/偏离表格式</w:t>
      </w:r>
      <w:bookmarkEnd w:id="493"/>
      <w:bookmarkEnd w:id="494"/>
      <w:bookmarkEnd w:id="495"/>
      <w:bookmarkEnd w:id="496"/>
      <w:bookmarkEnd w:id="497"/>
      <w:bookmarkEnd w:id="498"/>
      <w:bookmarkEnd w:id="499"/>
      <w:bookmarkEnd w:id="500"/>
      <w:bookmarkEnd w:id="501"/>
      <w:bookmarkEnd w:id="502"/>
      <w:bookmarkEnd w:id="503"/>
    </w:p>
    <w:p>
      <w:pPr>
        <w:pStyle w:val="95"/>
        <w:spacing w:before="240" w:after="240"/>
        <w:ind w:firstLine="664"/>
        <w:rPr>
          <w:lang w:eastAsia="zh-CN"/>
        </w:rPr>
      </w:pPr>
      <w:bookmarkStart w:id="504" w:name="_Toc94001331"/>
      <w:bookmarkStart w:id="505" w:name="_Toc310252870"/>
      <w:r>
        <w:rPr>
          <w:rFonts w:hint="eastAsia"/>
          <w:lang w:eastAsia="zh-CN"/>
        </w:rPr>
        <w:t>技术规格响应/偏离表</w:t>
      </w:r>
      <w:bookmarkEnd w:id="504"/>
      <w:bookmarkEnd w:id="505"/>
    </w:p>
    <w:p>
      <w:pPr>
        <w:pStyle w:val="107"/>
        <w:ind w:firstLine="444"/>
        <w:rPr>
          <w:lang w:eastAsia="zh-CN"/>
        </w:rPr>
      </w:pPr>
      <w:r>
        <w:rPr>
          <w:rFonts w:hint="eastAsia"/>
          <w:lang w:eastAsia="zh-CN"/>
        </w:rPr>
        <w:t>投标人名称：</w:t>
      </w:r>
      <w:r>
        <w:rPr>
          <w:lang w:eastAsia="zh-CN"/>
        </w:rPr>
        <w:t>______________</w:t>
      </w:r>
    </w:p>
    <w:p>
      <w:pPr>
        <w:pStyle w:val="107"/>
        <w:ind w:firstLine="444"/>
      </w:pPr>
      <w:r>
        <w:rPr>
          <w:rFonts w:hint="eastAsia"/>
        </w:rPr>
        <w:t>招标编号：</w:t>
      </w:r>
      <w:r>
        <w:t>______________</w:t>
      </w:r>
      <w:r>
        <w:rPr>
          <w:rFonts w:hint="eastAsia"/>
        </w:rPr>
        <w:t xml:space="preserve">     包号：</w:t>
      </w:r>
      <w:r>
        <w:t>______________</w:t>
      </w:r>
    </w:p>
    <w:tbl>
      <w:tblPr>
        <w:tblStyle w:val="32"/>
        <w:tblW w:w="91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293"/>
        <w:gridCol w:w="1293"/>
        <w:gridCol w:w="1494"/>
        <w:gridCol w:w="1560"/>
        <w:gridCol w:w="1294"/>
        <w:gridCol w:w="12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ind w:firstLine="0" w:firstLineChars="0"/>
              <w:jc w:val="center"/>
            </w:pPr>
            <w:r>
              <w:rPr>
                <w:rFonts w:hint="eastAsia"/>
              </w:rPr>
              <w:t>序号</w:t>
            </w:r>
          </w:p>
        </w:tc>
        <w:tc>
          <w:tcPr>
            <w:tcW w:w="1293" w:type="dxa"/>
            <w:vAlign w:val="center"/>
          </w:tcPr>
          <w:p>
            <w:pPr>
              <w:ind w:firstLine="0" w:firstLineChars="0"/>
              <w:jc w:val="center"/>
            </w:pPr>
            <w:r>
              <w:rPr>
                <w:rFonts w:hint="eastAsia"/>
              </w:rPr>
              <w:t>货物名称</w:t>
            </w:r>
          </w:p>
        </w:tc>
        <w:tc>
          <w:tcPr>
            <w:tcW w:w="1293" w:type="dxa"/>
            <w:vAlign w:val="center"/>
          </w:tcPr>
          <w:p>
            <w:pPr>
              <w:ind w:firstLine="0" w:firstLineChars="0"/>
              <w:jc w:val="center"/>
            </w:pPr>
            <w:r>
              <w:rPr>
                <w:rFonts w:hint="eastAsia"/>
              </w:rPr>
              <w:t>招标文件条目号</w:t>
            </w:r>
          </w:p>
        </w:tc>
        <w:tc>
          <w:tcPr>
            <w:tcW w:w="1494" w:type="dxa"/>
            <w:vAlign w:val="center"/>
          </w:tcPr>
          <w:p>
            <w:pPr>
              <w:ind w:firstLine="0" w:firstLineChars="0"/>
              <w:jc w:val="center"/>
            </w:pPr>
            <w:r>
              <w:rPr>
                <w:rFonts w:hint="eastAsia"/>
              </w:rPr>
              <w:t>招标技术条款</w:t>
            </w:r>
          </w:p>
        </w:tc>
        <w:tc>
          <w:tcPr>
            <w:tcW w:w="1560" w:type="dxa"/>
            <w:vAlign w:val="center"/>
          </w:tcPr>
          <w:p>
            <w:pPr>
              <w:ind w:firstLine="0" w:firstLineChars="0"/>
              <w:jc w:val="center"/>
            </w:pPr>
            <w:r>
              <w:rPr>
                <w:rFonts w:hint="eastAsia"/>
              </w:rPr>
              <w:t>投标技术条款</w:t>
            </w:r>
          </w:p>
        </w:tc>
        <w:tc>
          <w:tcPr>
            <w:tcW w:w="1294" w:type="dxa"/>
            <w:vAlign w:val="center"/>
          </w:tcPr>
          <w:p>
            <w:pPr>
              <w:ind w:firstLine="0" w:firstLineChars="0"/>
              <w:jc w:val="center"/>
            </w:pPr>
            <w:r>
              <w:rPr>
                <w:rFonts w:hint="eastAsia"/>
              </w:rPr>
              <w:t>响应/偏离</w:t>
            </w:r>
          </w:p>
        </w:tc>
        <w:tc>
          <w:tcPr>
            <w:tcW w:w="1294" w:type="dxa"/>
            <w:vAlign w:val="center"/>
          </w:tcPr>
          <w:p>
            <w:pPr>
              <w:ind w:firstLine="0" w:firstLineChars="0"/>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bl>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rPr>
      </w:pPr>
    </w:p>
    <w:p>
      <w:pPr>
        <w:pStyle w:val="107"/>
        <w:ind w:firstLine="444"/>
      </w:pPr>
      <w:r>
        <w:rPr>
          <w:rFonts w:hint="eastAsia"/>
        </w:rPr>
        <w:t>郑重声明</w:t>
      </w:r>
    </w:p>
    <w:p>
      <w:pPr>
        <w:pStyle w:val="107"/>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pPr>
        <w:pStyle w:val="107"/>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lang w:eastAsia="zh-CN"/>
        </w:rPr>
      </w:pPr>
    </w:p>
    <w:p>
      <w:pPr>
        <w:pStyle w:val="107"/>
        <w:ind w:firstLine="444"/>
        <w:rPr>
          <w:lang w:eastAsia="zh-CN"/>
        </w:rPr>
      </w:pPr>
      <w:r>
        <w:rPr>
          <w:rFonts w:hint="eastAsia"/>
          <w:lang w:eastAsia="zh-CN"/>
        </w:rPr>
        <w:t>投标人代表签字：</w:t>
      </w:r>
      <w:r>
        <w:rPr>
          <w:lang w:eastAsia="zh-CN"/>
        </w:rPr>
        <w:t>______________</w:t>
      </w:r>
    </w:p>
    <w:p>
      <w:pPr>
        <w:pStyle w:val="107"/>
        <w:ind w:firstLine="444"/>
        <w:rPr>
          <w:lang w:eastAsia="zh-CN"/>
        </w:rPr>
      </w:pPr>
    </w:p>
    <w:p>
      <w:pPr>
        <w:overflowPunct w:val="0"/>
        <w:topLinePunct/>
        <w:spacing w:before="72" w:beforeLines="30" w:after="72" w:afterLines="30" w:line="560" w:lineRule="exact"/>
        <w:ind w:firstLine="664"/>
        <w:jc w:val="both"/>
        <w:outlineLvl w:val="1"/>
        <w:rPr>
          <w:rFonts w:ascii="方正仿宋简体" w:hAnsi="MS Sans Serif" w:eastAsia="方正仿宋简体"/>
          <w:kern w:val="2"/>
          <w:sz w:val="32"/>
          <w:szCs w:val="32"/>
          <w:lang w:eastAsia="zh-CN"/>
        </w:rPr>
      </w:pPr>
    </w:p>
    <w:p>
      <w:pPr>
        <w:pStyle w:val="107"/>
        <w:ind w:firstLine="0" w:firstLineChars="0"/>
        <w:outlineLvl w:val="1"/>
        <w:rPr>
          <w:sz w:val="19"/>
          <w:szCs w:val="19"/>
          <w:lang w:eastAsia="zh-CN"/>
        </w:rPr>
      </w:pPr>
      <w:r>
        <w:rPr>
          <w:sz w:val="19"/>
          <w:szCs w:val="19"/>
          <w:lang w:eastAsia="zh-CN"/>
        </w:rPr>
        <w:br w:type="page"/>
      </w:r>
      <w:bookmarkStart w:id="506" w:name="_Toc244261284"/>
      <w:bookmarkStart w:id="507" w:name="_Toc363128949"/>
      <w:bookmarkStart w:id="508" w:name="_Toc310252871"/>
      <w:bookmarkStart w:id="509" w:name="_Toc307924176"/>
      <w:bookmarkStart w:id="510" w:name="_Toc94001332"/>
      <w:bookmarkStart w:id="511" w:name="_Toc363125355"/>
      <w:bookmarkStart w:id="512" w:name="_Toc363059659"/>
      <w:bookmarkStart w:id="513" w:name="_Toc363127809"/>
      <w:bookmarkStart w:id="514" w:name="_Toc363454548"/>
      <w:bookmarkStart w:id="515" w:name="_Toc204592954"/>
      <w:bookmarkStart w:id="516" w:name="_Toc363134247"/>
      <w:r>
        <w:rPr>
          <w:rFonts w:hint="eastAsia"/>
          <w:lang w:eastAsia="zh-CN"/>
        </w:rPr>
        <w:t>商务条款响应</w:t>
      </w:r>
      <w:r>
        <w:rPr>
          <w:lang w:eastAsia="zh-CN"/>
        </w:rPr>
        <w:t>/</w:t>
      </w:r>
      <w:r>
        <w:rPr>
          <w:rFonts w:hint="eastAsia"/>
          <w:lang w:eastAsia="zh-CN"/>
        </w:rPr>
        <w:t>偏离表格式</w:t>
      </w:r>
      <w:bookmarkEnd w:id="506"/>
      <w:bookmarkEnd w:id="507"/>
      <w:bookmarkEnd w:id="508"/>
      <w:bookmarkEnd w:id="509"/>
      <w:bookmarkEnd w:id="510"/>
      <w:bookmarkEnd w:id="511"/>
      <w:bookmarkEnd w:id="512"/>
      <w:bookmarkEnd w:id="513"/>
      <w:bookmarkEnd w:id="514"/>
      <w:bookmarkEnd w:id="515"/>
      <w:bookmarkEnd w:id="516"/>
    </w:p>
    <w:p>
      <w:pPr>
        <w:pStyle w:val="95"/>
        <w:spacing w:before="240" w:after="240"/>
        <w:ind w:firstLine="664"/>
        <w:rPr>
          <w:lang w:eastAsia="zh-CN"/>
        </w:rPr>
      </w:pPr>
      <w:bookmarkStart w:id="517" w:name="_Toc310252872"/>
      <w:bookmarkStart w:id="518" w:name="_Toc94001333"/>
      <w:r>
        <w:rPr>
          <w:rFonts w:hint="eastAsia"/>
          <w:lang w:eastAsia="zh-CN"/>
        </w:rPr>
        <w:t>商务条款响应/偏离表</w:t>
      </w:r>
      <w:bookmarkEnd w:id="517"/>
      <w:bookmarkEnd w:id="518"/>
    </w:p>
    <w:p>
      <w:pPr>
        <w:pStyle w:val="107"/>
        <w:ind w:firstLine="444"/>
        <w:rPr>
          <w:lang w:eastAsia="zh-CN"/>
        </w:rPr>
      </w:pPr>
      <w:r>
        <w:rPr>
          <w:rFonts w:hint="eastAsia"/>
          <w:lang w:eastAsia="zh-CN"/>
        </w:rPr>
        <w:t>投标人名称：</w:t>
      </w:r>
      <w:r>
        <w:rPr>
          <w:lang w:eastAsia="zh-CN"/>
        </w:rPr>
        <w:t>______________</w:t>
      </w:r>
    </w:p>
    <w:p>
      <w:pPr>
        <w:pStyle w:val="107"/>
        <w:ind w:firstLine="444"/>
      </w:pPr>
      <w:r>
        <w:rPr>
          <w:rFonts w:hint="eastAsia"/>
        </w:rPr>
        <w:t>招标编号.：</w:t>
      </w:r>
      <w:r>
        <w:t>______________</w:t>
      </w:r>
      <w:r>
        <w:rPr>
          <w:rFonts w:hint="eastAsia"/>
        </w:rPr>
        <w:t>包号：</w:t>
      </w:r>
      <w:r>
        <w:t>______________</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25"/>
        <w:gridCol w:w="2392"/>
        <w:gridCol w:w="2502"/>
        <w:gridCol w:w="11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0" w:firstLineChars="0"/>
              <w:jc w:val="center"/>
            </w:pPr>
            <w:r>
              <w:rPr>
                <w:rFonts w:hint="eastAsia"/>
              </w:rPr>
              <w:t>序号</w:t>
            </w:r>
          </w:p>
        </w:tc>
        <w:tc>
          <w:tcPr>
            <w:tcW w:w="1096" w:type="pct"/>
            <w:vAlign w:val="center"/>
          </w:tcPr>
          <w:p>
            <w:pPr>
              <w:ind w:firstLine="0" w:firstLineChars="0"/>
              <w:jc w:val="center"/>
            </w:pPr>
            <w:r>
              <w:rPr>
                <w:rFonts w:hint="eastAsia"/>
              </w:rPr>
              <w:t>招标文件条目号</w:t>
            </w:r>
          </w:p>
        </w:tc>
        <w:tc>
          <w:tcPr>
            <w:tcW w:w="1362" w:type="pct"/>
            <w:vAlign w:val="center"/>
          </w:tcPr>
          <w:p>
            <w:pPr>
              <w:ind w:firstLine="0" w:firstLineChars="0"/>
              <w:jc w:val="center"/>
            </w:pPr>
            <w:r>
              <w:rPr>
                <w:rFonts w:hint="eastAsia"/>
              </w:rPr>
              <w:t>招标文件的商务条款</w:t>
            </w:r>
          </w:p>
        </w:tc>
        <w:tc>
          <w:tcPr>
            <w:tcW w:w="1425" w:type="pct"/>
            <w:vAlign w:val="center"/>
          </w:tcPr>
          <w:p>
            <w:pPr>
              <w:ind w:firstLine="0" w:firstLineChars="0"/>
              <w:jc w:val="center"/>
            </w:pPr>
            <w:r>
              <w:rPr>
                <w:rFonts w:hint="eastAsia"/>
              </w:rPr>
              <w:t>投标文件的商务条款</w:t>
            </w:r>
          </w:p>
        </w:tc>
        <w:tc>
          <w:tcPr>
            <w:tcW w:w="658" w:type="pct"/>
            <w:vAlign w:val="center"/>
          </w:tcPr>
          <w:p>
            <w:pPr>
              <w:ind w:firstLine="0" w:firstLineChars="0"/>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bl>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rPr>
      </w:pPr>
    </w:p>
    <w:p>
      <w:pPr>
        <w:pStyle w:val="107"/>
        <w:ind w:firstLine="444"/>
      </w:pPr>
      <w:r>
        <w:rPr>
          <w:rFonts w:hint="eastAsia"/>
        </w:rPr>
        <w:t xml:space="preserve">投标人代表签字： </w:t>
      </w:r>
      <w:r>
        <w:t>______________</w:t>
      </w:r>
    </w:p>
    <w:p>
      <w:pPr>
        <w:pStyle w:val="107"/>
        <w:ind w:firstLine="444"/>
      </w:pPr>
    </w:p>
    <w:p>
      <w:pPr>
        <w:overflowPunct w:val="0"/>
        <w:topLinePunct/>
        <w:spacing w:before="72" w:beforeLines="30" w:after="72" w:afterLines="30" w:line="560" w:lineRule="exact"/>
        <w:ind w:firstLine="424"/>
        <w:jc w:val="both"/>
        <w:rPr>
          <w:rFonts w:ascii="Times New Roman"/>
          <w:kern w:val="2"/>
          <w:sz w:val="20"/>
        </w:rPr>
      </w:pPr>
    </w:p>
    <w:p>
      <w:pPr>
        <w:pStyle w:val="107"/>
        <w:ind w:firstLine="444"/>
      </w:pPr>
    </w:p>
    <w:p>
      <w:pPr>
        <w:pStyle w:val="4"/>
        <w:spacing w:before="120" w:after="100" w:afterAutospacing="1"/>
        <w:jc w:val="left"/>
        <w:rPr>
          <w:rFonts w:ascii="宋体" w:hAnsi="宋体" w:eastAsia="宋体"/>
          <w:b w:val="0"/>
          <w:bCs w:val="0"/>
          <w:spacing w:val="6"/>
          <w:sz w:val="21"/>
          <w:szCs w:val="22"/>
        </w:rPr>
      </w:pPr>
      <w:r>
        <w:br w:type="page"/>
      </w:r>
      <w:bookmarkStart w:id="519" w:name="_Toc446595263"/>
      <w:bookmarkStart w:id="520" w:name="_Toc95225137"/>
      <w:bookmarkStart w:id="521" w:name="_Toc446595407"/>
      <w:bookmarkStart w:id="522" w:name="_Toc363128950"/>
      <w:bookmarkStart w:id="523" w:name="_Toc307924178"/>
      <w:bookmarkStart w:id="524" w:name="_Toc279651675"/>
      <w:bookmarkStart w:id="525" w:name="_Toc363127810"/>
      <w:bookmarkStart w:id="526" w:name="_Toc363125356"/>
      <w:bookmarkStart w:id="527" w:name="_Toc363059660"/>
      <w:bookmarkStart w:id="528" w:name="_Toc310252875"/>
      <w:bookmarkStart w:id="529" w:name="_Toc204592958"/>
      <w:bookmarkStart w:id="530" w:name="_Toc307839731"/>
      <w:bookmarkStart w:id="531" w:name="_Toc343339112"/>
      <w:bookmarkStart w:id="532" w:name="_Toc244261287"/>
      <w:bookmarkStart w:id="533" w:name="_Toc307924179"/>
      <w:bookmarkStart w:id="534" w:name="_Toc363134248"/>
      <w:bookmarkStart w:id="535" w:name="_Toc307475729"/>
      <w:bookmarkStart w:id="536" w:name="_Toc343339113"/>
      <w:bookmarkStart w:id="537" w:name="_Toc94001334"/>
      <w:bookmarkStart w:id="538" w:name="_Toc244261286"/>
      <w:bookmarkStart w:id="539" w:name="_Toc363454549"/>
      <w:r>
        <w:rPr>
          <w:rFonts w:hint="eastAsia" w:ascii="宋体" w:hAnsi="宋体" w:eastAsia="宋体"/>
          <w:b w:val="0"/>
          <w:bCs w:val="0"/>
          <w:spacing w:val="6"/>
          <w:sz w:val="21"/>
          <w:szCs w:val="22"/>
        </w:rPr>
        <w:t>法定代表人格式</w:t>
      </w:r>
    </w:p>
    <w:p>
      <w:pPr>
        <w:pStyle w:val="4"/>
        <w:spacing w:before="120" w:after="100" w:afterAutospacing="1"/>
        <w:ind w:left="431"/>
        <w:rPr>
          <w:rFonts w:ascii="黑体" w:hAnsi="黑体" w:eastAsia="黑体"/>
          <w:b w:val="0"/>
          <w:sz w:val="32"/>
          <w:szCs w:val="32"/>
          <w:lang w:eastAsia="zh-CN"/>
        </w:rPr>
      </w:pPr>
      <w:r>
        <w:rPr>
          <w:rFonts w:hint="eastAsia" w:ascii="黑体" w:hAnsi="黑体" w:eastAsia="黑体"/>
          <w:b w:val="0"/>
          <w:sz w:val="32"/>
          <w:szCs w:val="32"/>
        </w:rPr>
        <w:t>法定代表人身份证明</w:t>
      </w:r>
      <w:bookmarkEnd w:id="519"/>
      <w:bookmarkEnd w:id="520"/>
      <w:bookmarkEnd w:id="521"/>
    </w:p>
    <w:p>
      <w:pPr>
        <w:ind w:firstLine="444"/>
        <w:jc w:val="center"/>
        <w:rPr>
          <w:lang w:eastAsia="zh-CN"/>
        </w:rPr>
      </w:pPr>
      <w:r>
        <w:rPr>
          <w:rFonts w:hint="eastAsia"/>
          <w:lang w:eastAsia="zh-CN"/>
        </w:rPr>
        <w:t>（如以法定代表人身份投标用此表）</w:t>
      </w:r>
    </w:p>
    <w:p>
      <w:pPr>
        <w:spacing w:line="500" w:lineRule="exact"/>
        <w:ind w:firstLine="444"/>
        <w:rPr>
          <w:rFonts w:ascii="黑体" w:eastAsia="黑体"/>
          <w:szCs w:val="21"/>
          <w:lang w:eastAsia="zh-CN"/>
        </w:rPr>
      </w:pPr>
    </w:p>
    <w:p>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pPr>
        <w:spacing w:line="560" w:lineRule="exact"/>
        <w:ind w:firstLine="444"/>
        <w:rPr>
          <w:lang w:eastAsia="zh-CN"/>
        </w:rPr>
      </w:pPr>
      <w:r>
        <w:rPr>
          <w:rFonts w:hint="eastAsia"/>
          <w:lang w:eastAsia="zh-CN"/>
        </w:rPr>
        <w:t>特此证明。</w:t>
      </w:r>
    </w:p>
    <w:p>
      <w:pPr>
        <w:ind w:firstLine="444"/>
        <w:rPr>
          <w:lang w:eastAsia="zh-CN"/>
        </w:rPr>
      </w:pPr>
    </w:p>
    <w:p>
      <w:pPr>
        <w:ind w:firstLine="444"/>
        <w:rPr>
          <w:lang w:eastAsia="zh-CN"/>
        </w:rPr>
      </w:pPr>
      <w:r>
        <w:rPr>
          <w:rFonts w:hint="eastAsia"/>
          <w:lang w:eastAsia="zh-CN"/>
        </w:rPr>
        <w:t>附：法定代表人身份证复印件。</w:t>
      </w:r>
    </w:p>
    <w:p>
      <w:pPr>
        <w:ind w:firstLine="444"/>
        <w:rPr>
          <w:lang w:eastAsia="zh-CN"/>
        </w:rPr>
      </w:pPr>
    </w:p>
    <w:p>
      <w:pPr>
        <w:ind w:firstLine="444"/>
        <w:rPr>
          <w:lang w:eastAsia="zh-CN"/>
        </w:rPr>
      </w:pPr>
      <w:r>
        <w:rPr>
          <w:rFonts w:hint="eastAsia"/>
          <w:lang w:eastAsia="zh-CN"/>
        </w:rPr>
        <w:t>注：本身份证明需由投标人加盖单位公章。</w:t>
      </w:r>
    </w:p>
    <w:p>
      <w:pPr>
        <w:spacing w:line="500" w:lineRule="exact"/>
        <w:ind w:firstLine="444"/>
        <w:rPr>
          <w:szCs w:val="21"/>
          <w:lang w:eastAsia="zh-CN"/>
        </w:rPr>
      </w:pPr>
    </w:p>
    <w:p>
      <w:pPr>
        <w:ind w:firstLine="420"/>
        <w:rPr>
          <w:szCs w:val="21"/>
        </w:rPr>
      </w:pPr>
      <w:r>
        <w:rPr>
          <w:szCs w:val="21"/>
          <w:lang w:eastAsia="zh-CN" w:bidi="ar-SA"/>
        </w:rPr>
        <mc:AlternateContent>
          <mc:Choice Requires="wpc">
            <w:drawing>
              <wp:inline distT="0" distB="0" distL="0" distR="0">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pPr>
                                <w:ind w:firstLine="444"/>
                              </w:pP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56pt;width:414pt;" coordsize="5257800,1981200" editas="canvas"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9ced1NUAAAAFAQAADwAAAAAA&#10;AAABACAAAAAiAAAAZHJzL2Rvd25yZXYueG1sUEsBAhQAFAAAAAgAh07iQJ+Lz22IAgAAhQUAAA4A&#10;AAAAAAAAAQAgAAAAJAEAAGRycy9lMm9Eb2MueG1sUEsFBgAAAAAGAAYAWQEAAB4GAAAAAA==&#10;">
                <o:lock v:ext="edit" aspectratio="f"/>
                <v:shape id="_x0000_s1026" o:spid="_x0000_s1026" style="position:absolute;left:0;top:0;height:1981200;width:5257800;" filled="f" stroked="f" coordsize="21600,21600"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1x53U1QAAAAUBAAAPAAAAAAAAAAEAIAAAACIAAABkcnMvZG93bnJldi54bWxQSwECFAAU&#10;AAAACACHTuJAD8S/v2YCAAACBQAADgAAAAAAAAABACAAAAAkAQAAZHJzL2Uyb0RvYy54bWxQSwUG&#10;AAAAAAYABgBZAQAA/AUAAAAA&#10;">
                  <v:fill on="f" focussize="0,0"/>
                  <v:stroke on="f"/>
                  <v:imagedata o:title=""/>
                  <o:lock v:ext="edit" aspectratio="t"/>
                </v:shape>
                <v:shape id="文本框 6" o:spid="_x0000_s1026" o:spt="202" type="#_x0000_t202" style="position:absolute;left:0;top:0;height:1981200;width:5257800;" fillcolor="#FFFFFF" filled="t" stroked="t" coordsize="21600,21600" o:gfxdata="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rHzbbRAAAABQEAAA8AAAAAAAAAAQAgAAAAIgAAAGRycy9kb3ducmV2LnhtbFBLAQIU&#10;ABQAAAAIAIdO4kDYEdyRMwIAAFQEAAAOAAAAAAAAAAEAIAAAACABAABkcnMvZTJvRG9jLnhtbFBL&#10;BQYAAAAABgAGAFkBAADFBQAAAAA=&#10;">
                  <v:fill on="t" focussize="0,0"/>
                  <v:stroke color="#000000" miterlimit="8" joinstyle="miter" dashstyle="longDash"/>
                  <v:imagedata o:title=""/>
                  <o:lock v:ext="edit" aspectratio="f"/>
                  <v:textbox>
                    <w:txbxContent>
                      <w:p>
                        <w:pPr>
                          <w:ind w:firstLine="444"/>
                        </w:pPr>
                      </w:p>
                    </w:txbxContent>
                  </v:textbox>
                </v:shape>
                <w10:wrap type="none"/>
                <w10:anchorlock/>
              </v:group>
            </w:pict>
          </mc:Fallback>
        </mc:AlternateContent>
      </w:r>
    </w:p>
    <w:p>
      <w:pPr>
        <w:ind w:firstLine="444"/>
        <w:rPr>
          <w:szCs w:val="21"/>
        </w:rPr>
      </w:pPr>
    </w:p>
    <w:p>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pPr>
        <w:spacing w:line="500" w:lineRule="exact"/>
        <w:ind w:firstLine="444"/>
        <w:jc w:val="right"/>
        <w:rPr>
          <w:szCs w:val="21"/>
          <w:lang w:eastAsia="zh-CN"/>
        </w:rPr>
      </w:pPr>
    </w:p>
    <w:p>
      <w:pPr>
        <w:ind w:firstLine="584"/>
        <w:rPr>
          <w:rFonts w:ascii="黑体" w:eastAsia="黑体"/>
          <w:sz w:val="28"/>
          <w:szCs w:val="28"/>
          <w:lang w:eastAsia="zh-CN"/>
        </w:rPr>
      </w:pPr>
    </w:p>
    <w:p>
      <w:pPr>
        <w:pStyle w:val="4"/>
        <w:spacing w:before="120" w:after="100" w:afterAutospacing="1"/>
        <w:jc w:val="left"/>
        <w:rPr>
          <w:rFonts w:hAnsi="宋体"/>
          <w:sz w:val="28"/>
          <w:lang w:eastAsia="zh-CN"/>
        </w:rPr>
      </w:pPr>
      <w:r>
        <w:rPr>
          <w:rFonts w:hAnsi="宋体"/>
          <w:sz w:val="28"/>
          <w:lang w:eastAsia="zh-CN"/>
        </w:rPr>
        <w:br w:type="page"/>
      </w:r>
      <w:bookmarkStart w:id="540" w:name="_Toc95225138"/>
      <w:r>
        <w:rPr>
          <w:rFonts w:hint="eastAsia" w:ascii="宋体" w:hAnsi="宋体" w:eastAsia="宋体"/>
          <w:b w:val="0"/>
          <w:bCs w:val="0"/>
          <w:spacing w:val="6"/>
          <w:sz w:val="21"/>
          <w:szCs w:val="22"/>
          <w:lang w:eastAsia="zh-CN"/>
        </w:rPr>
        <w:t>法定代表人授权委托书格式</w:t>
      </w:r>
    </w:p>
    <w:p>
      <w:pPr>
        <w:pStyle w:val="4"/>
        <w:spacing w:before="120" w:after="100" w:afterAutospacing="1"/>
        <w:ind w:left="431"/>
        <w:rPr>
          <w:rFonts w:ascii="黑体" w:hAnsi="黑体" w:eastAsia="黑体"/>
          <w:b w:val="0"/>
          <w:sz w:val="32"/>
          <w:szCs w:val="32"/>
          <w:lang w:eastAsia="zh-CN"/>
        </w:rPr>
      </w:pPr>
      <w:r>
        <w:rPr>
          <w:rFonts w:ascii="黑体" w:hAnsi="黑体" w:eastAsia="黑体"/>
          <w:b w:val="0"/>
          <w:sz w:val="32"/>
          <w:szCs w:val="32"/>
          <w:lang w:eastAsia="zh-CN"/>
        </w:rPr>
        <w:t>授权委托书</w:t>
      </w:r>
      <w:bookmarkEnd w:id="540"/>
    </w:p>
    <w:p>
      <w:pPr>
        <w:ind w:firstLine="444"/>
        <w:jc w:val="center"/>
        <w:rPr>
          <w:lang w:eastAsia="zh-CN"/>
        </w:rPr>
      </w:pPr>
      <w:r>
        <w:rPr>
          <w:rFonts w:hint="eastAsia"/>
          <w:lang w:eastAsia="zh-CN"/>
        </w:rPr>
        <w:t>（如法定代表人授权其他人投标用此表）</w:t>
      </w:r>
    </w:p>
    <w:p>
      <w:pPr>
        <w:ind w:firstLine="444"/>
        <w:rPr>
          <w:lang w:eastAsia="zh-CN"/>
        </w:rPr>
      </w:pPr>
    </w:p>
    <w:p>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pPr>
        <w:ind w:firstLine="460"/>
        <w:rPr>
          <w:spacing w:val="10"/>
          <w:szCs w:val="21"/>
          <w:lang w:eastAsia="zh-CN"/>
        </w:rPr>
      </w:pPr>
      <w:r>
        <w:rPr>
          <w:spacing w:val="10"/>
          <w:szCs w:val="21"/>
          <w:lang w:eastAsia="zh-CN"/>
        </w:rPr>
        <w:t>代理人无转委托权。</w:t>
      </w:r>
    </w:p>
    <w:p>
      <w:pPr>
        <w:ind w:firstLine="460"/>
        <w:rPr>
          <w:spacing w:val="10"/>
          <w:szCs w:val="21"/>
          <w:lang w:eastAsia="zh-CN"/>
        </w:rPr>
      </w:pPr>
      <w:r>
        <w:rPr>
          <w:rFonts w:hint="eastAsia"/>
          <w:spacing w:val="10"/>
          <w:szCs w:val="21"/>
          <w:lang w:eastAsia="zh-CN"/>
        </w:rPr>
        <w:t>附：法定代表人及代理人身份证明</w:t>
      </w:r>
    </w:p>
    <w:p>
      <w:pPr>
        <w:ind w:firstLine="420"/>
        <w:rPr>
          <w:spacing w:val="10"/>
          <w:szCs w:val="21"/>
          <w:lang w:eastAsia="zh-CN"/>
        </w:rPr>
      </w:pPr>
      <w:r>
        <w:rPr>
          <w:rFonts w:hint="eastAsia"/>
          <w:spacing w:val="10"/>
          <w:szCs w:val="21"/>
          <w:lang w:eastAsia="zh-CN" w:bidi="ar-SA"/>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pt;margin-top:1.3pt;height:110.35pt;width:439.5pt;z-index:251659264;mso-width-relative:page;mso-height-relative:page;" fillcolor="#FFFFFF" filled="t" stroked="t" coordsize="21600,21600" o:gfxdata="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Bkh+dQAAAAHAQAADwAAAAAAAAABACAAAAAiAAAAZHJzL2Rvd25yZXYu&#10;eG1sUEsBAhQAFAAAAAgAh07iQAy2bYo4AgAAYAQAAA4AAAAAAAAAAQAgAAAAIwEAAGRycy9lMm9E&#10;b2MueG1sUEsFBgAAAAAGAAYAWQEAAM0FAAAA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640"/>
        <w:rPr>
          <w:spacing w:val="10"/>
          <w:szCs w:val="21"/>
          <w:lang w:eastAsia="zh-CN"/>
        </w:rPr>
      </w:pPr>
      <w:r>
        <w:rPr>
          <w:rFonts w:ascii="黑体" w:eastAsia="黑体"/>
          <w:sz w:val="32"/>
          <w:szCs w:val="32"/>
          <w:lang w:eastAsia="zh-CN" w:bidi="ar-SA"/>
        </w:rPr>
        <mc:AlternateContent>
          <mc:Choice Requires="wps">
            <w:drawing>
              <wp:anchor distT="0" distB="0" distL="114300" distR="114300" simplePos="0" relativeHeight="251660288" behindDoc="0" locked="0" layoutInCell="1" allowOverlap="1">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pt;margin-top:15.65pt;height:110.9pt;width:439.5pt;z-index:251660288;mso-width-relative:page;mso-height-relative:page;" fillcolor="#FFFFFF" filled="t" stroked="t" coordsize="21600,21600" o:gfxdata="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PnGlNYAAAAIAQAADwAAAAAAAAABACAAAAAiAAAAZHJzL2Rvd25y&#10;ZXYueG1sUEsBAhQAFAAAAAgAh07iQPF6aE85AgAAYAQAAA4AAAAAAAAAAQAgAAAAJQEAAGRycy9l&#10;Mm9Eb2MueG1sUEsFBgAAAAAGAAYAWQEAANAFAAAA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460"/>
        <w:jc w:val="right"/>
        <w:rPr>
          <w:spacing w:val="10"/>
          <w:szCs w:val="21"/>
          <w:lang w:eastAsia="zh-CN"/>
        </w:rPr>
      </w:pPr>
    </w:p>
    <w:p>
      <w:pPr>
        <w:ind w:firstLine="444"/>
        <w:rPr>
          <w:szCs w:val="21"/>
          <w:lang w:eastAsia="zh-CN"/>
        </w:rPr>
      </w:pPr>
    </w:p>
    <w:p>
      <w:pPr>
        <w:ind w:firstLine="664"/>
        <w:rPr>
          <w:rFonts w:ascii="黑体" w:eastAsia="黑体"/>
          <w:sz w:val="32"/>
          <w:szCs w:val="32"/>
          <w:lang w:eastAsia="zh-CN"/>
        </w:rPr>
      </w:pPr>
    </w:p>
    <w:p>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pPr>
        <w:pStyle w:val="107"/>
        <w:ind w:firstLine="0" w:firstLineChars="0"/>
        <w:outlineLvl w:val="1"/>
        <w:rPr>
          <w:rStyle w:val="41"/>
          <w:rFonts w:ascii="Times New Roman"/>
          <w:sz w:val="23"/>
          <w:szCs w:val="23"/>
          <w:lang w:eastAsia="zh-CN"/>
        </w:rPr>
      </w:pPr>
      <w:r>
        <w:rPr>
          <w:rFonts w:hAnsi="宋体"/>
          <w:sz w:val="28"/>
          <w:szCs w:val="28"/>
          <w:lang w:eastAsia="zh-CN"/>
        </w:rPr>
        <w:br w:type="page"/>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Start w:id="541" w:name="_Toc363454550"/>
      <w:bookmarkStart w:id="542" w:name="_Toc343339114"/>
      <w:bookmarkStart w:id="543" w:name="_Toc244261288"/>
      <w:bookmarkStart w:id="544" w:name="_Toc204592960"/>
      <w:bookmarkStart w:id="545" w:name="_Toc363125357"/>
      <w:bookmarkStart w:id="546" w:name="_Toc363128951"/>
      <w:bookmarkStart w:id="547" w:name="_Toc363059661"/>
      <w:bookmarkStart w:id="548" w:name="_Toc363134249"/>
      <w:bookmarkStart w:id="549" w:name="_Toc363127811"/>
      <w:bookmarkStart w:id="550" w:name="_Toc94001335"/>
      <w:bookmarkStart w:id="551" w:name="_Toc307924180"/>
      <w:r>
        <w:rPr>
          <w:rFonts w:hint="eastAsia"/>
          <w:lang w:eastAsia="zh-CN"/>
        </w:rPr>
        <w:t>资格证明文件格式</w:t>
      </w:r>
      <w:bookmarkEnd w:id="541"/>
      <w:bookmarkEnd w:id="542"/>
      <w:bookmarkEnd w:id="543"/>
      <w:bookmarkEnd w:id="544"/>
      <w:bookmarkEnd w:id="545"/>
      <w:bookmarkEnd w:id="546"/>
      <w:bookmarkEnd w:id="547"/>
      <w:bookmarkEnd w:id="548"/>
      <w:bookmarkEnd w:id="549"/>
      <w:bookmarkEnd w:id="550"/>
      <w:bookmarkEnd w:id="551"/>
    </w:p>
    <w:p>
      <w:pPr>
        <w:ind w:firstLine="444"/>
        <w:jc w:val="center"/>
        <w:rPr>
          <w:lang w:eastAsia="zh-CN"/>
        </w:rPr>
      </w:pPr>
      <w:bookmarkStart w:id="552"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2"/>
    </w:p>
    <w:p>
      <w:pPr>
        <w:pStyle w:val="107"/>
        <w:ind w:firstLine="444"/>
        <w:rPr>
          <w:lang w:eastAsia="zh-CN"/>
        </w:rPr>
      </w:pPr>
      <w:r>
        <w:rPr>
          <w:lang w:eastAsia="zh-CN"/>
        </w:rPr>
        <w:t>1</w:t>
      </w:r>
      <w:r>
        <w:rPr>
          <w:rFonts w:hint="eastAsia"/>
          <w:lang w:eastAsia="zh-CN"/>
        </w:rPr>
        <w:t>．制造商作为投标人应填写和提交下述规定的格式的文件以及其他有关资料。</w:t>
      </w:r>
    </w:p>
    <w:p>
      <w:pPr>
        <w:pStyle w:val="107"/>
        <w:ind w:firstLine="444"/>
        <w:rPr>
          <w:lang w:eastAsia="zh-CN"/>
        </w:rPr>
      </w:pPr>
      <w:r>
        <w:rPr>
          <w:lang w:eastAsia="zh-CN"/>
        </w:rPr>
        <w:t>2</w:t>
      </w:r>
      <w:r>
        <w:rPr>
          <w:rFonts w:hint="eastAsia"/>
          <w:lang w:eastAsia="zh-CN"/>
        </w:rPr>
        <w:t>．所附附件格式中要求填写的全部问题和／或信息都必须填写。</w:t>
      </w:r>
    </w:p>
    <w:p>
      <w:pPr>
        <w:pStyle w:val="107"/>
        <w:ind w:firstLine="444"/>
        <w:rPr>
          <w:lang w:eastAsia="zh-CN"/>
        </w:rPr>
      </w:pPr>
      <w:r>
        <w:rPr>
          <w:lang w:eastAsia="zh-CN"/>
        </w:rPr>
        <w:t>3</w:t>
      </w:r>
      <w:r>
        <w:rPr>
          <w:rFonts w:hint="eastAsia"/>
          <w:lang w:eastAsia="zh-CN"/>
        </w:rPr>
        <w:t>．本资格声明的签字人应保证全部声明和填写的内容是真实的和正确的。</w:t>
      </w:r>
    </w:p>
    <w:p>
      <w:pPr>
        <w:pStyle w:val="107"/>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pPr>
        <w:pStyle w:val="107"/>
        <w:ind w:firstLine="444"/>
        <w:rPr>
          <w:lang w:eastAsia="zh-CN"/>
        </w:rPr>
      </w:pPr>
      <w:r>
        <w:rPr>
          <w:lang w:eastAsia="zh-CN"/>
        </w:rPr>
        <w:t>5</w:t>
      </w:r>
      <w:r>
        <w:rPr>
          <w:rFonts w:hint="eastAsia"/>
          <w:lang w:eastAsia="zh-CN"/>
        </w:rPr>
        <w:t>．投标人提交的资料将被保密，但不退还。</w:t>
      </w:r>
    </w:p>
    <w:p>
      <w:pPr>
        <w:pStyle w:val="107"/>
        <w:ind w:firstLine="444"/>
        <w:rPr>
          <w:lang w:eastAsia="zh-CN"/>
        </w:rPr>
      </w:pPr>
      <w:r>
        <w:rPr>
          <w:lang w:eastAsia="zh-CN"/>
        </w:rPr>
        <w:t>6</w:t>
      </w:r>
      <w:r>
        <w:rPr>
          <w:rFonts w:hint="eastAsia"/>
          <w:lang w:eastAsia="zh-CN"/>
        </w:rPr>
        <w:t>．全部资格证明文件应按投标人须知规定的语言和份数提交。</w:t>
      </w:r>
    </w:p>
    <w:p>
      <w:pPr>
        <w:snapToGrid w:val="0"/>
        <w:spacing w:line="560" w:lineRule="exact"/>
        <w:ind w:firstLine="664"/>
        <w:rPr>
          <w:rFonts w:ascii="方正仿宋简体" w:hAnsi="MS Sans Serif" w:eastAsia="方正仿宋简体"/>
          <w:kern w:val="2"/>
          <w:sz w:val="32"/>
          <w:szCs w:val="32"/>
          <w:lang w:eastAsia="zh-CN"/>
        </w:rPr>
      </w:pPr>
    </w:p>
    <w:p>
      <w:pPr>
        <w:snapToGrid w:val="0"/>
        <w:spacing w:line="560" w:lineRule="exact"/>
        <w:ind w:firstLine="486"/>
        <w:rPr>
          <w:rStyle w:val="41"/>
          <w:rFonts w:ascii="Times New Roman"/>
          <w:b/>
          <w:sz w:val="23"/>
          <w:szCs w:val="23"/>
          <w:lang w:eastAsia="zh-CN"/>
        </w:rPr>
      </w:pPr>
    </w:p>
    <w:p>
      <w:pPr>
        <w:pStyle w:val="107"/>
        <w:ind w:firstLine="0" w:firstLineChars="0"/>
        <w:outlineLvl w:val="1"/>
        <w:rPr>
          <w:rFonts w:hAnsi="方正仿宋简体"/>
          <w:spacing w:val="-2"/>
          <w:lang w:eastAsia="zh-CN"/>
        </w:rPr>
      </w:pPr>
      <w:r>
        <w:rPr>
          <w:spacing w:val="-2"/>
          <w:lang w:eastAsia="zh-CN"/>
        </w:rPr>
        <w:br w:type="page"/>
      </w:r>
      <w:bookmarkStart w:id="553" w:name="_Toc343339115"/>
      <w:bookmarkStart w:id="554" w:name="_Toc94001336"/>
      <w:bookmarkStart w:id="555" w:name="_Toc363134250"/>
      <w:bookmarkStart w:id="556" w:name="_Toc363454551"/>
      <w:bookmarkStart w:id="557" w:name="_Toc363128952"/>
      <w:bookmarkStart w:id="558" w:name="_Toc363059662"/>
      <w:bookmarkStart w:id="559" w:name="_Toc363127812"/>
      <w:bookmarkStart w:id="560" w:name="_Toc307924181"/>
      <w:bookmarkStart w:id="561" w:name="_Toc244261289"/>
      <w:bookmarkStart w:id="562" w:name="_Toc363125358"/>
      <w:bookmarkStart w:id="563" w:name="_Toc204592962"/>
      <w:r>
        <w:rPr>
          <w:rFonts w:hint="eastAsia"/>
          <w:lang w:eastAsia="zh-CN"/>
        </w:rPr>
        <w:t>资格声明格式</w:t>
      </w:r>
      <w:bookmarkEnd w:id="553"/>
      <w:bookmarkEnd w:id="554"/>
      <w:bookmarkEnd w:id="555"/>
      <w:bookmarkEnd w:id="556"/>
      <w:bookmarkEnd w:id="557"/>
      <w:bookmarkEnd w:id="558"/>
      <w:bookmarkEnd w:id="559"/>
      <w:bookmarkEnd w:id="560"/>
      <w:bookmarkEnd w:id="561"/>
      <w:bookmarkEnd w:id="562"/>
      <w:bookmarkEnd w:id="563"/>
    </w:p>
    <w:p>
      <w:pPr>
        <w:ind w:firstLine="667"/>
        <w:jc w:val="center"/>
        <w:rPr>
          <w:b/>
          <w:sz w:val="24"/>
          <w:szCs w:val="24"/>
          <w:lang w:eastAsia="zh-CN"/>
        </w:rPr>
      </w:pPr>
      <w:bookmarkStart w:id="564" w:name="_Toc310252881"/>
      <w:r>
        <w:rPr>
          <w:rFonts w:hint="eastAsia"/>
          <w:b/>
          <w:sz w:val="32"/>
          <w:szCs w:val="32"/>
          <w:lang w:eastAsia="zh-CN"/>
        </w:rPr>
        <w:t>资格声明</w:t>
      </w:r>
      <w:bookmarkEnd w:id="564"/>
    </w:p>
    <w:p>
      <w:pPr>
        <w:pStyle w:val="107"/>
        <w:ind w:firstLine="0" w:firstLineChars="0"/>
        <w:rPr>
          <w:lang w:eastAsia="zh-CN"/>
        </w:rPr>
      </w:pPr>
      <w:r>
        <w:rPr>
          <w:rFonts w:hint="eastAsia"/>
          <w:lang w:eastAsia="zh-CN"/>
        </w:rPr>
        <w:t>致：（招标机构或招标人）</w:t>
      </w:r>
    </w:p>
    <w:p>
      <w:pPr>
        <w:pStyle w:val="107"/>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（报价表第一项产品名称）等               项产品</w:t>
      </w:r>
      <w:r>
        <w:rPr>
          <w:rFonts w:hint="eastAsia"/>
          <w:lang w:eastAsia="zh-CN"/>
        </w:rPr>
        <w:t>，提交下述文件并声明全部说明是真实的和正确的。</w:t>
      </w:r>
    </w:p>
    <w:p>
      <w:pPr>
        <w:pStyle w:val="107"/>
        <w:ind w:firstLine="444"/>
        <w:rPr>
          <w:lang w:eastAsia="zh-CN"/>
        </w:rPr>
      </w:pPr>
      <w:r>
        <w:rPr>
          <w:rFonts w:hint="eastAsia" w:hAnsi="宋体" w:cs="宋体"/>
          <w:lang w:eastAsia="zh-CN"/>
        </w:rPr>
        <w:t>是否处于被责令停业、财产被接管、冻结、破产状态？</w:t>
      </w:r>
    </w:p>
    <w:p>
      <w:pPr>
        <w:pStyle w:val="107"/>
        <w:ind w:firstLine="888" w:firstLineChars="400"/>
        <w:rPr>
          <w:lang w:eastAsia="zh-CN"/>
        </w:rPr>
      </w:pPr>
      <w:r>
        <w:rPr>
          <w:rFonts w:hint="eastAsia"/>
          <w:lang w:eastAsia="zh-CN"/>
        </w:rPr>
        <w:t>选择:  1、是         2、否</w:t>
      </w:r>
    </w:p>
    <w:p>
      <w:pPr>
        <w:pStyle w:val="107"/>
        <w:ind w:firstLine="444"/>
        <w:rPr>
          <w:lang w:eastAsia="zh-CN"/>
        </w:rPr>
      </w:pPr>
    </w:p>
    <w:p>
      <w:pPr>
        <w:pStyle w:val="107"/>
        <w:ind w:firstLine="444"/>
        <w:rPr>
          <w:lang w:eastAsia="zh-CN"/>
        </w:rPr>
      </w:pPr>
      <w:r>
        <w:rPr>
          <w:rFonts w:hint="eastAsia"/>
          <w:lang w:eastAsia="zh-CN"/>
        </w:rPr>
        <w:t>下述签字人在证书中证明本资格文件中的内容是真实的和正确的。</w:t>
      </w:r>
    </w:p>
    <w:p>
      <w:pPr>
        <w:spacing w:line="560" w:lineRule="exact"/>
        <w:ind w:firstLine="664"/>
        <w:rPr>
          <w:rFonts w:ascii="方正仿宋简体" w:hAnsi="MS Sans Serif" w:eastAsia="方正仿宋简体"/>
          <w:kern w:val="2"/>
          <w:sz w:val="32"/>
          <w:szCs w:val="32"/>
          <w:lang w:eastAsia="zh-CN"/>
        </w:rPr>
      </w:pPr>
    </w:p>
    <w:p>
      <w:pPr>
        <w:pStyle w:val="107"/>
        <w:ind w:firstLine="444"/>
        <w:rPr>
          <w:lang w:eastAsia="zh-CN"/>
        </w:rPr>
      </w:pPr>
      <w:r>
        <w:rPr>
          <w:rFonts w:hint="eastAsia" w:hAnsi="宋体" w:cs="宋体"/>
          <w:lang w:eastAsia="zh-CN"/>
        </w:rPr>
        <w:t>投标人名称（公章）</w:t>
      </w:r>
      <w:r>
        <w:rPr>
          <w:rFonts w:hint="eastAsia"/>
          <w:u w:val="single"/>
          <w:lang w:eastAsia="zh-CN"/>
        </w:rPr>
        <w:t xml:space="preserve">                 </w:t>
      </w:r>
    </w:p>
    <w:p>
      <w:pPr>
        <w:pStyle w:val="107"/>
        <w:ind w:firstLine="444"/>
        <w:rPr>
          <w:lang w:eastAsia="zh-CN"/>
        </w:rPr>
      </w:pPr>
      <w:r>
        <w:rPr>
          <w:rFonts w:hint="eastAsia"/>
          <w:lang w:eastAsia="zh-CN"/>
        </w:rPr>
        <w:t>签字人姓名、职务（印刷字体）：</w:t>
      </w:r>
    </w:p>
    <w:p>
      <w:pPr>
        <w:pStyle w:val="107"/>
        <w:ind w:firstLine="444"/>
        <w:rPr>
          <w:lang w:eastAsia="zh-CN"/>
        </w:rPr>
      </w:pPr>
    </w:p>
    <w:p>
      <w:pPr>
        <w:pStyle w:val="107"/>
        <w:ind w:firstLine="444"/>
        <w:rPr>
          <w:lang w:eastAsia="zh-CN"/>
        </w:rPr>
      </w:pPr>
      <w:r>
        <w:rPr>
          <w:rFonts w:hint="eastAsia"/>
          <w:lang w:eastAsia="zh-CN"/>
        </w:rPr>
        <w:t>签字</w:t>
      </w:r>
      <w:r>
        <w:rPr>
          <w:lang w:eastAsia="zh-CN"/>
        </w:rPr>
        <w:t>______________________</w:t>
      </w:r>
    </w:p>
    <w:p>
      <w:pPr>
        <w:pStyle w:val="107"/>
        <w:ind w:firstLine="444"/>
        <w:rPr>
          <w:lang w:eastAsia="zh-CN"/>
        </w:rPr>
      </w:pPr>
    </w:p>
    <w:p>
      <w:pPr>
        <w:pStyle w:val="107"/>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pPr>
        <w:pStyle w:val="107"/>
        <w:ind w:firstLine="444"/>
        <w:rPr>
          <w:lang w:eastAsia="zh-CN"/>
        </w:rPr>
      </w:pPr>
    </w:p>
    <w:p>
      <w:pPr>
        <w:pStyle w:val="107"/>
        <w:ind w:firstLine="444"/>
        <w:rPr>
          <w:lang w:eastAsia="zh-CN"/>
        </w:rPr>
      </w:pPr>
      <w:r>
        <w:rPr>
          <w:rFonts w:hint="eastAsia"/>
          <w:lang w:eastAsia="zh-CN"/>
        </w:rPr>
        <w:t>电话</w:t>
      </w:r>
      <w:r>
        <w:rPr>
          <w:lang w:eastAsia="zh-CN"/>
        </w:rPr>
        <w:t>______________________</w:t>
      </w:r>
      <w:r>
        <w:rPr>
          <w:rFonts w:hint="eastAsia"/>
          <w:lang w:eastAsia="zh-CN"/>
        </w:rPr>
        <w:t>传真</w:t>
      </w:r>
      <w:bookmarkStart w:id="565" w:name="_Toc204592964"/>
      <w:bookmarkStart w:id="566" w:name="_Toc244261290"/>
      <w:r>
        <w:rPr>
          <w:lang w:eastAsia="zh-CN"/>
        </w:rPr>
        <w:t>____________</w:t>
      </w:r>
    </w:p>
    <w:p>
      <w:pPr>
        <w:pStyle w:val="107"/>
        <w:ind w:firstLine="0" w:firstLineChars="0"/>
        <w:outlineLvl w:val="1"/>
        <w:rPr>
          <w:rStyle w:val="41"/>
          <w:rFonts w:ascii="方正仿宋简体" w:hAnsi="方正仿宋简体" w:eastAsia="方正仿宋简体"/>
          <w:b/>
          <w:sz w:val="32"/>
          <w:szCs w:val="23"/>
          <w:lang w:eastAsia="zh-CN"/>
        </w:rPr>
      </w:pPr>
      <w:bookmarkStart w:id="567" w:name="_Toc307924182"/>
      <w:r>
        <w:rPr>
          <w:lang w:eastAsia="zh-CN"/>
        </w:rPr>
        <w:br w:type="page"/>
      </w:r>
      <w:bookmarkEnd w:id="565"/>
      <w:bookmarkEnd w:id="566"/>
      <w:bookmarkEnd w:id="567"/>
      <w:bookmarkStart w:id="568" w:name="_Toc363134251"/>
      <w:bookmarkStart w:id="569" w:name="_Toc363059663"/>
      <w:bookmarkStart w:id="570" w:name="_Toc363128953"/>
      <w:bookmarkStart w:id="571" w:name="_Toc204592970"/>
      <w:bookmarkStart w:id="572" w:name="_Toc363454552"/>
      <w:bookmarkStart w:id="573" w:name="_Toc244261294"/>
      <w:bookmarkStart w:id="574" w:name="_Toc363127813"/>
      <w:bookmarkStart w:id="575" w:name="_Toc94001337"/>
      <w:bookmarkStart w:id="576" w:name="_Toc363125359"/>
      <w:bookmarkStart w:id="577" w:name="_Toc307924185"/>
      <w:r>
        <w:rPr>
          <w:rFonts w:hint="eastAsia"/>
          <w:lang w:eastAsia="zh-CN"/>
        </w:rPr>
        <w:t>法律纠纷情况</w:t>
      </w:r>
      <w:bookmarkEnd w:id="568"/>
      <w:bookmarkEnd w:id="569"/>
      <w:bookmarkEnd w:id="570"/>
      <w:bookmarkEnd w:id="571"/>
      <w:bookmarkEnd w:id="572"/>
      <w:bookmarkEnd w:id="573"/>
      <w:bookmarkEnd w:id="574"/>
      <w:bookmarkEnd w:id="575"/>
      <w:bookmarkEnd w:id="576"/>
      <w:bookmarkEnd w:id="577"/>
    </w:p>
    <w:p>
      <w:pPr>
        <w:ind w:firstLine="667"/>
        <w:jc w:val="center"/>
        <w:rPr>
          <w:b/>
          <w:sz w:val="32"/>
          <w:szCs w:val="32"/>
          <w:lang w:eastAsia="zh-CN"/>
        </w:rPr>
      </w:pPr>
      <w:bookmarkStart w:id="578" w:name="_Toc310252889"/>
      <w:r>
        <w:rPr>
          <w:rFonts w:hint="eastAsia"/>
          <w:b/>
          <w:sz w:val="32"/>
          <w:szCs w:val="32"/>
          <w:lang w:eastAsia="zh-CN"/>
        </w:rPr>
        <w:t>法律纠纷情况</w:t>
      </w:r>
      <w:bookmarkEnd w:id="578"/>
    </w:p>
    <w:p>
      <w:pPr>
        <w:pStyle w:val="107"/>
        <w:ind w:firstLine="0" w:firstLineChars="0"/>
        <w:rPr>
          <w:lang w:eastAsia="zh-CN"/>
        </w:rPr>
      </w:pPr>
      <w:r>
        <w:rPr>
          <w:rFonts w:hint="eastAsia"/>
          <w:lang w:eastAsia="zh-CN"/>
        </w:rPr>
        <w:t>制造商和代理商应如实填写：</w:t>
      </w:r>
    </w:p>
    <w:p>
      <w:pPr>
        <w:pStyle w:val="107"/>
        <w:ind w:firstLine="444"/>
        <w:rPr>
          <w:lang w:eastAsia="zh-CN"/>
        </w:rPr>
      </w:pPr>
      <w:r>
        <w:rPr>
          <w:rFonts w:hint="eastAsia"/>
          <w:lang w:eastAsia="zh-CN"/>
        </w:rPr>
        <w:t>一、贵方目前是否正在涉及或面临尚未解决，对贵方影响巨大的诉讼案件？</w:t>
      </w:r>
    </w:p>
    <w:p>
      <w:pPr>
        <w:pStyle w:val="107"/>
        <w:ind w:firstLine="888" w:firstLineChars="400"/>
        <w:rPr>
          <w:lang w:eastAsia="zh-CN"/>
        </w:rPr>
      </w:pPr>
      <w:r>
        <w:rPr>
          <w:rFonts w:hint="eastAsia"/>
          <w:lang w:eastAsia="zh-CN"/>
        </w:rPr>
        <w:t>选择:  1、是         2、否</w:t>
      </w:r>
    </w:p>
    <w:p>
      <w:pPr>
        <w:pStyle w:val="107"/>
        <w:ind w:firstLine="888" w:firstLineChars="400"/>
        <w:rPr>
          <w:lang w:eastAsia="zh-CN"/>
        </w:rPr>
      </w:pPr>
      <w:r>
        <w:rPr>
          <w:rFonts w:hint="eastAsia"/>
          <w:lang w:eastAsia="zh-CN"/>
        </w:rPr>
        <w:t>如果有，请简单说明情况：</w:t>
      </w:r>
    </w:p>
    <w:p>
      <w:pPr>
        <w:pStyle w:val="107"/>
        <w:ind w:firstLine="444"/>
        <w:rPr>
          <w:lang w:eastAsia="zh-CN"/>
        </w:rPr>
      </w:pPr>
    </w:p>
    <w:p>
      <w:pPr>
        <w:pStyle w:val="107"/>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pPr>
        <w:pStyle w:val="107"/>
        <w:ind w:firstLine="888" w:firstLineChars="400"/>
        <w:rPr>
          <w:lang w:eastAsia="zh-CN"/>
        </w:rPr>
      </w:pPr>
      <w:r>
        <w:rPr>
          <w:rFonts w:hint="eastAsia"/>
          <w:lang w:eastAsia="zh-CN"/>
        </w:rPr>
        <w:t>选择：1、是         2、否</w:t>
      </w:r>
    </w:p>
    <w:p>
      <w:pPr>
        <w:pStyle w:val="107"/>
        <w:ind w:firstLine="888" w:firstLineChars="400"/>
        <w:rPr>
          <w:lang w:eastAsia="zh-CN"/>
        </w:rPr>
      </w:pPr>
      <w:r>
        <w:rPr>
          <w:rFonts w:hint="eastAsia"/>
          <w:lang w:eastAsia="zh-CN"/>
        </w:rPr>
        <w:t>如果是，请写明诉讼案的现状：</w:t>
      </w:r>
    </w:p>
    <w:p>
      <w:pPr>
        <w:pStyle w:val="107"/>
        <w:ind w:firstLine="888" w:firstLineChars="400"/>
        <w:rPr>
          <w:lang w:eastAsia="zh-CN"/>
        </w:rPr>
      </w:pPr>
    </w:p>
    <w:p>
      <w:pPr>
        <w:pStyle w:val="107"/>
        <w:ind w:firstLine="888" w:firstLineChars="400"/>
        <w:rPr>
          <w:lang w:eastAsia="zh-CN"/>
        </w:rPr>
      </w:pPr>
    </w:p>
    <w:p>
      <w:pPr>
        <w:spacing w:before="120" w:beforeLines="50" w:after="120" w:afterLines="50" w:line="560" w:lineRule="exact"/>
        <w:ind w:firstLine="664"/>
        <w:jc w:val="both"/>
        <w:rPr>
          <w:rFonts w:ascii="方正仿宋简体" w:hAnsi="MS Sans Serif" w:eastAsia="方正仿宋简体"/>
          <w:kern w:val="2"/>
          <w:sz w:val="32"/>
          <w:szCs w:val="32"/>
          <w:lang w:eastAsia="zh-CN"/>
        </w:rPr>
      </w:pPr>
    </w:p>
    <w:p>
      <w:pPr>
        <w:pStyle w:val="107"/>
        <w:ind w:firstLine="444"/>
        <w:rPr>
          <w:u w:val="single"/>
          <w:lang w:eastAsia="zh-CN"/>
        </w:rPr>
      </w:pPr>
      <w:r>
        <w:rPr>
          <w:rFonts w:hint="eastAsia"/>
          <w:lang w:eastAsia="zh-CN"/>
        </w:rPr>
        <w:t>投标人名称（公章）</w:t>
      </w:r>
      <w:r>
        <w:rPr>
          <w:u w:val="single"/>
          <w:lang w:eastAsia="zh-CN"/>
        </w:rPr>
        <w:t xml:space="preserve">                  </w:t>
      </w:r>
    </w:p>
    <w:p>
      <w:pPr>
        <w:pStyle w:val="107"/>
        <w:ind w:firstLine="444"/>
        <w:rPr>
          <w:lang w:eastAsia="zh-CN"/>
        </w:rPr>
      </w:pPr>
      <w:r>
        <w:rPr>
          <w:rFonts w:hint="eastAsia"/>
          <w:lang w:eastAsia="zh-CN"/>
        </w:rPr>
        <w:t>签字人姓名、职务（印刷字体）：</w:t>
      </w:r>
    </w:p>
    <w:p>
      <w:pPr>
        <w:pStyle w:val="107"/>
        <w:ind w:firstLine="444"/>
        <w:rPr>
          <w:lang w:eastAsia="zh-CN"/>
        </w:rPr>
      </w:pPr>
    </w:p>
    <w:p>
      <w:pPr>
        <w:pStyle w:val="107"/>
        <w:ind w:firstLine="444"/>
        <w:rPr>
          <w:u w:val="single"/>
          <w:lang w:eastAsia="zh-CN"/>
        </w:rPr>
      </w:pPr>
      <w:r>
        <w:rPr>
          <w:rFonts w:hint="eastAsia"/>
          <w:lang w:eastAsia="zh-CN"/>
        </w:rPr>
        <w:t>签字</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地址</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电话</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传真</w:t>
      </w:r>
      <w:r>
        <w:rPr>
          <w:u w:val="single"/>
          <w:lang w:eastAsia="zh-CN"/>
        </w:rPr>
        <w:t xml:space="preserve">                               </w:t>
      </w:r>
    </w:p>
    <w:p>
      <w:pPr>
        <w:pStyle w:val="107"/>
        <w:ind w:firstLine="444"/>
        <w:rPr>
          <w:lang w:eastAsia="zh-CN"/>
        </w:rPr>
      </w:pPr>
    </w:p>
    <w:p>
      <w:pPr>
        <w:pStyle w:val="107"/>
        <w:ind w:firstLine="444"/>
        <w:rPr>
          <w:snapToGrid w:val="0"/>
          <w:sz w:val="20"/>
          <w:lang w:eastAsia="zh-CN"/>
        </w:rPr>
      </w:pPr>
      <w:r>
        <w:rPr>
          <w:rFonts w:hint="eastAsia"/>
          <w:lang w:eastAsia="zh-CN"/>
        </w:rPr>
        <w:t>邮编</w:t>
      </w:r>
      <w:r>
        <w:rPr>
          <w:u w:val="single"/>
          <w:lang w:eastAsia="zh-CN"/>
        </w:rPr>
        <w:t xml:space="preserve">                               </w:t>
      </w:r>
    </w:p>
    <w:p>
      <w:pPr>
        <w:pStyle w:val="107"/>
        <w:ind w:firstLine="444"/>
        <w:rPr>
          <w:u w:val="single"/>
          <w:lang w:eastAsia="zh-CN"/>
        </w:rPr>
      </w:pPr>
    </w:p>
    <w:p>
      <w:pPr>
        <w:pStyle w:val="107"/>
        <w:ind w:firstLine="0" w:firstLineChars="0"/>
        <w:rPr>
          <w:rStyle w:val="41"/>
          <w:rFonts w:ascii="方正仿宋简体" w:hAnsi="方正仿宋简体"/>
          <w:sz w:val="32"/>
          <w:szCs w:val="23"/>
          <w:lang w:eastAsia="zh-CN"/>
        </w:rPr>
      </w:pPr>
      <w:bookmarkStart w:id="579" w:name="_Toc363128954"/>
      <w:bookmarkStart w:id="580" w:name="_Toc363454553"/>
      <w:bookmarkStart w:id="581" w:name="_Toc363059664"/>
      <w:bookmarkStart w:id="582" w:name="_Toc94001338"/>
      <w:bookmarkStart w:id="583" w:name="_Toc363134252"/>
      <w:bookmarkStart w:id="584" w:name="_Toc363127814"/>
      <w:bookmarkStart w:id="585" w:name="_Toc363125360"/>
      <w:r>
        <w:rPr>
          <w:lang w:eastAsia="zh-CN"/>
        </w:rPr>
        <w:br w:type="page"/>
      </w:r>
      <w:r>
        <w:rPr>
          <w:rFonts w:hint="eastAsia"/>
          <w:bCs/>
          <w:lang w:eastAsia="zh-CN"/>
        </w:rPr>
        <w:t>合规承诺书</w:t>
      </w:r>
    </w:p>
    <w:p>
      <w:pPr>
        <w:pStyle w:val="107"/>
        <w:ind w:firstLine="0" w:firstLineChars="0"/>
        <w:rPr>
          <w:lang w:eastAsia="zh-CN"/>
        </w:rPr>
      </w:pPr>
      <w:r>
        <w:rPr>
          <w:rFonts w:hint="eastAsia"/>
          <w:lang w:eastAsia="zh-CN"/>
        </w:rPr>
        <w:t>详见附件6</w:t>
      </w:r>
    </w:p>
    <w:p>
      <w:pPr>
        <w:pStyle w:val="107"/>
        <w:ind w:firstLine="0" w:firstLineChars="0"/>
        <w:rPr>
          <w:rStyle w:val="41"/>
          <w:rFonts w:ascii="方正仿宋简体" w:hAnsi="方正仿宋简体"/>
          <w:sz w:val="32"/>
          <w:szCs w:val="23"/>
          <w:lang w:eastAsia="zh-CN"/>
        </w:rPr>
      </w:pPr>
      <w:r>
        <w:rPr>
          <w:lang w:eastAsia="zh-CN"/>
        </w:rPr>
        <w:br w:type="page"/>
      </w:r>
      <w:r>
        <w:rPr>
          <w:rFonts w:hint="eastAsia"/>
          <w:bCs/>
          <w:lang w:eastAsia="zh-CN"/>
        </w:rPr>
        <w:t>投标人告知承诺函</w:t>
      </w:r>
    </w:p>
    <w:p>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hint="eastAsia" w:eastAsia="方正小标宋简体"/>
          <w:sz w:val="30"/>
          <w:szCs w:val="30"/>
          <w:lang w:eastAsia="zh-CN"/>
        </w:rPr>
        <w:t>告知</w:t>
      </w:r>
      <w:r>
        <w:rPr>
          <w:rFonts w:eastAsia="方正小标宋简体"/>
          <w:sz w:val="30"/>
          <w:szCs w:val="30"/>
          <w:lang w:eastAsia="zh-CN"/>
        </w:rPr>
        <w:t>承诺函</w:t>
      </w:r>
    </w:p>
    <w:p>
      <w:pPr>
        <w:pStyle w:val="107"/>
        <w:ind w:firstLine="444"/>
        <w:rPr>
          <w:lang w:eastAsia="zh-CN"/>
        </w:rPr>
      </w:pPr>
      <w:r>
        <w:rPr>
          <w:rFonts w:hint="eastAsia"/>
          <w:lang w:eastAsia="zh-CN"/>
        </w:rPr>
        <w:t>招标人名称：</w:t>
      </w:r>
    </w:p>
    <w:p>
      <w:pPr>
        <w:pStyle w:val="107"/>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pPr>
        <w:pStyle w:val="107"/>
        <w:ind w:firstLine="444"/>
        <w:rPr>
          <w:lang w:eastAsia="zh-CN"/>
        </w:rPr>
      </w:pPr>
      <w:r>
        <w:rPr>
          <w:rFonts w:hint="eastAsia"/>
          <w:lang w:eastAsia="zh-CN"/>
        </w:rPr>
        <w:t>一、我单位和我本人遵循公开、公平、公正、诚实守信的原则，依法依规参与本项目投标。</w:t>
      </w:r>
    </w:p>
    <w:p>
      <w:pPr>
        <w:pStyle w:val="107"/>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pPr>
        <w:pStyle w:val="107"/>
        <w:ind w:firstLine="444"/>
        <w:rPr>
          <w:lang w:eastAsia="zh-CN"/>
        </w:rPr>
      </w:pPr>
      <w:r>
        <w:rPr>
          <w:rFonts w:hint="eastAsia"/>
          <w:lang w:eastAsia="zh-CN"/>
        </w:rPr>
        <w:t>三、我单位在本项目投标过程中从招标公告列明的渠道获取招标文件，没有通过其他不正当渠道获取招标文件。</w:t>
      </w:r>
    </w:p>
    <w:p>
      <w:pPr>
        <w:pStyle w:val="107"/>
        <w:ind w:firstLine="444"/>
        <w:rPr>
          <w:lang w:eastAsia="zh-CN"/>
        </w:rPr>
      </w:pPr>
      <w:r>
        <w:rPr>
          <w:rFonts w:hint="eastAsia"/>
          <w:lang w:eastAsia="zh-CN"/>
        </w:rPr>
        <w:t>四、我单位承诺投标文件由本单位员工独立编制，严格遵守保密义务。所提供的一切投标相关材料都是真实、有效、合法的。</w:t>
      </w:r>
    </w:p>
    <w:p>
      <w:pPr>
        <w:pStyle w:val="107"/>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pPr>
        <w:pStyle w:val="107"/>
        <w:ind w:firstLine="444"/>
        <w:rPr>
          <w:lang w:eastAsia="zh-CN"/>
        </w:rPr>
      </w:pPr>
      <w:r>
        <w:rPr>
          <w:rFonts w:hint="eastAsia"/>
          <w:lang w:eastAsia="zh-CN"/>
        </w:rPr>
        <w:t>六、我单位不与招标人或招标代理机构串通投标，损害国家利益、社会公共利益或者他人的合法权益。</w:t>
      </w:r>
    </w:p>
    <w:p>
      <w:pPr>
        <w:pStyle w:val="107"/>
        <w:ind w:firstLine="444"/>
        <w:rPr>
          <w:lang w:eastAsia="zh-CN"/>
        </w:rPr>
      </w:pPr>
      <w:r>
        <w:rPr>
          <w:rFonts w:hint="eastAsia"/>
          <w:lang w:eastAsia="zh-CN"/>
        </w:rPr>
        <w:t>七、我单位不向招标人或者评标委员会成员行贿以牟取中标，不在开标后进行虚假恶意投诉。</w:t>
      </w:r>
    </w:p>
    <w:p>
      <w:pPr>
        <w:pStyle w:val="107"/>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pStyle w:val="107"/>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pPr>
        <w:pStyle w:val="107"/>
        <w:ind w:firstLine="444"/>
        <w:rPr>
          <w:lang w:eastAsia="zh-CN"/>
        </w:rPr>
      </w:pPr>
      <w:r>
        <w:rPr>
          <w:rFonts w:hint="eastAsia"/>
          <w:lang w:eastAsia="zh-CN"/>
        </w:rPr>
        <w:t>十、本承诺函由我单位盖章及法定代表人（授权委托人）本人亲自签字确认。</w:t>
      </w:r>
    </w:p>
    <w:p>
      <w:pPr>
        <w:pStyle w:val="107"/>
        <w:ind w:firstLine="444"/>
        <w:rPr>
          <w:lang w:eastAsia="zh-CN"/>
        </w:rPr>
      </w:pPr>
      <w:r>
        <w:rPr>
          <w:rFonts w:hint="eastAsia"/>
          <w:lang w:eastAsia="zh-CN"/>
        </w:rPr>
        <w:t>承诺单位：     （盖单位公章）</w:t>
      </w:r>
    </w:p>
    <w:p>
      <w:pPr>
        <w:pStyle w:val="107"/>
        <w:ind w:firstLine="444"/>
        <w:rPr>
          <w:lang w:eastAsia="zh-CN"/>
        </w:rPr>
      </w:pPr>
      <w:r>
        <w:rPr>
          <w:rFonts w:hint="eastAsia"/>
          <w:lang w:eastAsia="zh-CN"/>
        </w:rPr>
        <w:t>法定代表人（授权委托人）：        （签字）</w:t>
      </w:r>
    </w:p>
    <w:p>
      <w:pPr>
        <w:pStyle w:val="107"/>
        <w:ind w:firstLine="444"/>
        <w:rPr>
          <w:lang w:eastAsia="zh-CN"/>
        </w:rPr>
      </w:pPr>
      <w:r>
        <w:rPr>
          <w:rFonts w:hint="eastAsia"/>
          <w:lang w:eastAsia="zh-CN"/>
        </w:rPr>
        <w:t>承诺时间：    年   月  日</w:t>
      </w: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rStyle w:val="41"/>
          <w:rFonts w:ascii="方正仿宋简体" w:hAnsi="方正仿宋简体" w:eastAsia="方正仿宋简体"/>
          <w:b/>
          <w:sz w:val="32"/>
          <w:szCs w:val="23"/>
          <w:lang w:eastAsia="zh-CN"/>
        </w:rPr>
      </w:pPr>
      <w:r>
        <w:rPr>
          <w:rFonts w:hint="eastAsia"/>
          <w:lang w:eastAsia="zh-CN"/>
        </w:rPr>
        <w:t>机密信息接受承诺函</w:t>
      </w:r>
      <w:bookmarkEnd w:id="579"/>
      <w:bookmarkEnd w:id="580"/>
      <w:bookmarkEnd w:id="581"/>
      <w:bookmarkEnd w:id="582"/>
      <w:bookmarkEnd w:id="583"/>
      <w:bookmarkEnd w:id="584"/>
      <w:bookmarkEnd w:id="585"/>
    </w:p>
    <w:p>
      <w:pPr>
        <w:ind w:firstLine="444"/>
        <w:rPr>
          <w:lang w:eastAsia="zh-CN"/>
        </w:rPr>
      </w:pPr>
    </w:p>
    <w:p>
      <w:pPr>
        <w:ind w:firstLine="667"/>
        <w:jc w:val="center"/>
        <w:rPr>
          <w:b/>
          <w:sz w:val="32"/>
          <w:szCs w:val="32"/>
          <w:lang w:eastAsia="zh-CN"/>
        </w:rPr>
      </w:pPr>
      <w:r>
        <w:rPr>
          <w:rFonts w:hint="eastAsia"/>
          <w:b/>
          <w:sz w:val="32"/>
          <w:szCs w:val="32"/>
          <w:lang w:eastAsia="zh-CN"/>
        </w:rPr>
        <w:t>机密信息接受承诺函</w:t>
      </w:r>
    </w:p>
    <w:p>
      <w:pPr>
        <w:pStyle w:val="107"/>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pPr>
        <w:pStyle w:val="107"/>
        <w:ind w:firstLine="444"/>
        <w:rPr>
          <w:lang w:eastAsia="zh-CN"/>
        </w:rPr>
      </w:pPr>
      <w:r>
        <w:rPr>
          <w:lang w:eastAsia="zh-CN"/>
        </w:rPr>
        <w:t xml:space="preserve">8.1 </w:t>
      </w:r>
      <w:r>
        <w:rPr>
          <w:rFonts w:hint="eastAsia"/>
          <w:lang w:eastAsia="zh-CN"/>
        </w:rPr>
        <w:t>机密信息</w:t>
      </w:r>
    </w:p>
    <w:p>
      <w:pPr>
        <w:pStyle w:val="107"/>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pPr>
        <w:pStyle w:val="107"/>
        <w:ind w:firstLine="444"/>
        <w:rPr>
          <w:lang w:eastAsia="zh-CN"/>
        </w:rPr>
      </w:pPr>
      <w:r>
        <w:rPr>
          <w:lang w:eastAsia="zh-CN"/>
        </w:rPr>
        <w:t xml:space="preserve">8.1.1 </w:t>
      </w:r>
      <w:r>
        <w:rPr>
          <w:rFonts w:hint="eastAsia"/>
          <w:lang w:eastAsia="zh-CN"/>
        </w:rPr>
        <w:t>管理经验；</w:t>
      </w:r>
    </w:p>
    <w:p>
      <w:pPr>
        <w:pStyle w:val="107"/>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pPr>
        <w:pStyle w:val="107"/>
        <w:ind w:firstLine="444"/>
        <w:rPr>
          <w:lang w:eastAsia="zh-CN"/>
        </w:rPr>
      </w:pPr>
      <w:r>
        <w:rPr>
          <w:lang w:eastAsia="zh-CN"/>
        </w:rPr>
        <w:t xml:space="preserve">8.2 </w:t>
      </w:r>
      <w:r>
        <w:rPr>
          <w:rFonts w:hint="eastAsia"/>
          <w:lang w:eastAsia="zh-CN"/>
        </w:rPr>
        <w:t>机密信息的接受的方式</w:t>
      </w:r>
    </w:p>
    <w:p>
      <w:pPr>
        <w:pStyle w:val="107"/>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pPr>
        <w:pStyle w:val="107"/>
        <w:ind w:firstLine="444"/>
        <w:rPr>
          <w:lang w:eastAsia="zh-CN"/>
        </w:rPr>
      </w:pPr>
      <w:r>
        <w:rPr>
          <w:lang w:eastAsia="zh-CN"/>
        </w:rPr>
        <w:t xml:space="preserve">8.3 </w:t>
      </w:r>
      <w:r>
        <w:rPr>
          <w:rFonts w:hint="eastAsia"/>
          <w:lang w:eastAsia="zh-CN"/>
        </w:rPr>
        <w:t>乙方的保密责任</w:t>
      </w:r>
    </w:p>
    <w:p>
      <w:pPr>
        <w:pStyle w:val="107"/>
        <w:ind w:firstLine="444"/>
        <w:rPr>
          <w:lang w:eastAsia="zh-CN"/>
        </w:rPr>
      </w:pPr>
      <w:r>
        <w:rPr>
          <w:rFonts w:hint="eastAsia"/>
          <w:lang w:eastAsia="zh-CN"/>
        </w:rPr>
        <w:t>乙方同意：</w:t>
      </w:r>
    </w:p>
    <w:p>
      <w:pPr>
        <w:pStyle w:val="107"/>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pPr>
        <w:pStyle w:val="107"/>
        <w:ind w:firstLine="444"/>
        <w:rPr>
          <w:lang w:eastAsia="zh-CN"/>
        </w:rPr>
      </w:pPr>
      <w:r>
        <w:rPr>
          <w:lang w:eastAsia="zh-CN"/>
        </w:rPr>
        <w:t xml:space="preserve">8.3.2 </w:t>
      </w:r>
      <w:r>
        <w:rPr>
          <w:rFonts w:hint="eastAsia"/>
          <w:lang w:eastAsia="zh-CN"/>
        </w:rPr>
        <w:t>为履行项目之目的或在其它方面为了甲方的利益使用甲方的机密信息。</w:t>
      </w:r>
    </w:p>
    <w:p>
      <w:pPr>
        <w:pStyle w:val="107"/>
        <w:ind w:firstLine="444"/>
        <w:rPr>
          <w:lang w:eastAsia="zh-CN"/>
        </w:rPr>
      </w:pPr>
      <w:r>
        <w:rPr>
          <w:rFonts w:hint="eastAsia"/>
          <w:lang w:eastAsia="zh-CN"/>
        </w:rPr>
        <w:t>乙方可以将机密信息透露给：</w:t>
      </w:r>
    </w:p>
    <w:p>
      <w:pPr>
        <w:pStyle w:val="107"/>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pPr>
        <w:pStyle w:val="107"/>
        <w:ind w:firstLine="444"/>
        <w:rPr>
          <w:lang w:eastAsia="zh-CN"/>
        </w:rPr>
      </w:pPr>
      <w:r>
        <w:rPr>
          <w:lang w:eastAsia="zh-CN"/>
        </w:rPr>
        <w:t>(2)</w:t>
      </w:r>
      <w:r>
        <w:rPr>
          <w:rFonts w:hint="eastAsia"/>
          <w:lang w:eastAsia="zh-CN"/>
        </w:rPr>
        <w:t>经甲方事先书面同意的任何其它地方。</w:t>
      </w:r>
    </w:p>
    <w:p>
      <w:pPr>
        <w:pStyle w:val="107"/>
        <w:ind w:firstLine="444"/>
        <w:rPr>
          <w:lang w:eastAsia="zh-CN"/>
        </w:rPr>
      </w:pPr>
      <w:r>
        <w:rPr>
          <w:lang w:eastAsia="zh-CN"/>
        </w:rPr>
        <w:t xml:space="preserve">8.4 </w:t>
      </w:r>
      <w:r>
        <w:rPr>
          <w:rFonts w:hint="eastAsia"/>
          <w:lang w:eastAsia="zh-CN"/>
        </w:rPr>
        <w:t>保密期限</w:t>
      </w:r>
    </w:p>
    <w:p>
      <w:pPr>
        <w:pStyle w:val="107"/>
        <w:ind w:firstLine="444"/>
        <w:rPr>
          <w:lang w:eastAsia="zh-CN"/>
        </w:rPr>
      </w:pPr>
      <w:r>
        <w:rPr>
          <w:rFonts w:hint="eastAsia"/>
          <w:lang w:eastAsia="zh-CN"/>
        </w:rPr>
        <w:t>根据本机密信息接受承诺函，由甲方向乙方透露的信息应自本协议中提到的招标之日起五年止。</w:t>
      </w:r>
    </w:p>
    <w:p>
      <w:pPr>
        <w:pStyle w:val="107"/>
        <w:ind w:firstLine="444"/>
        <w:rPr>
          <w:lang w:eastAsia="zh-CN"/>
        </w:rPr>
      </w:pPr>
      <w:r>
        <w:rPr>
          <w:lang w:eastAsia="zh-CN"/>
        </w:rPr>
        <w:t xml:space="preserve">8.5 </w:t>
      </w:r>
      <w:r>
        <w:rPr>
          <w:rFonts w:hint="eastAsia"/>
          <w:lang w:eastAsia="zh-CN"/>
        </w:rPr>
        <w:t>乙方不承担保密责任的信息</w:t>
      </w:r>
    </w:p>
    <w:p>
      <w:pPr>
        <w:pStyle w:val="107"/>
        <w:ind w:firstLine="444"/>
        <w:rPr>
          <w:lang w:eastAsia="zh-CN"/>
        </w:rPr>
      </w:pPr>
      <w:r>
        <w:rPr>
          <w:rFonts w:hint="eastAsia"/>
          <w:lang w:eastAsia="zh-CN"/>
        </w:rPr>
        <w:t>对于下列信息，乙方不承担本机密信息透露协议所规定的保密责任：</w:t>
      </w:r>
    </w:p>
    <w:p>
      <w:pPr>
        <w:pStyle w:val="107"/>
        <w:ind w:firstLine="444"/>
        <w:rPr>
          <w:lang w:eastAsia="zh-CN"/>
        </w:rPr>
      </w:pPr>
      <w:r>
        <w:rPr>
          <w:lang w:eastAsia="zh-CN"/>
        </w:rPr>
        <w:t xml:space="preserve">8.5.1 </w:t>
      </w:r>
      <w:r>
        <w:rPr>
          <w:rFonts w:hint="eastAsia"/>
          <w:lang w:eastAsia="zh-CN"/>
        </w:rPr>
        <w:t>在不承担保密责任的情况下已获取的信息；</w:t>
      </w:r>
    </w:p>
    <w:p>
      <w:pPr>
        <w:pStyle w:val="107"/>
        <w:ind w:firstLine="444"/>
        <w:rPr>
          <w:lang w:eastAsia="zh-CN"/>
        </w:rPr>
      </w:pPr>
      <w:r>
        <w:rPr>
          <w:lang w:eastAsia="zh-CN"/>
        </w:rPr>
        <w:t xml:space="preserve">8.5.2 </w:t>
      </w:r>
      <w:r>
        <w:rPr>
          <w:rFonts w:hint="eastAsia"/>
          <w:lang w:eastAsia="zh-CN"/>
        </w:rPr>
        <w:t>乙方独立开发且不涉及透露方的信息；</w:t>
      </w:r>
    </w:p>
    <w:p>
      <w:pPr>
        <w:pStyle w:val="107"/>
        <w:ind w:firstLine="444"/>
        <w:rPr>
          <w:lang w:eastAsia="zh-CN"/>
        </w:rPr>
      </w:pPr>
      <w:r>
        <w:rPr>
          <w:lang w:eastAsia="zh-CN"/>
        </w:rPr>
        <w:t xml:space="preserve">8.5.3 </w:t>
      </w:r>
      <w:r>
        <w:rPr>
          <w:rFonts w:hint="eastAsia"/>
          <w:lang w:eastAsia="zh-CN"/>
        </w:rPr>
        <w:t>从甲方以外的合法渠道所获得的信息；</w:t>
      </w:r>
    </w:p>
    <w:p>
      <w:pPr>
        <w:pStyle w:val="107"/>
        <w:ind w:firstLine="444"/>
        <w:rPr>
          <w:lang w:eastAsia="zh-CN"/>
        </w:rPr>
      </w:pPr>
      <w:r>
        <w:rPr>
          <w:lang w:eastAsia="zh-CN"/>
        </w:rPr>
        <w:t xml:space="preserve">8.5.4 </w:t>
      </w:r>
      <w:r>
        <w:rPr>
          <w:rFonts w:hint="eastAsia"/>
          <w:lang w:eastAsia="zh-CN"/>
        </w:rPr>
        <w:t>通过公开渠道而非乙方过失而公开的信息；</w:t>
      </w:r>
    </w:p>
    <w:p>
      <w:pPr>
        <w:pStyle w:val="107"/>
        <w:ind w:firstLine="444"/>
        <w:rPr>
          <w:lang w:eastAsia="zh-CN"/>
        </w:rPr>
      </w:pPr>
      <w:r>
        <w:rPr>
          <w:lang w:eastAsia="zh-CN"/>
        </w:rPr>
        <w:t xml:space="preserve">8.6 </w:t>
      </w:r>
      <w:r>
        <w:rPr>
          <w:rFonts w:hint="eastAsia"/>
          <w:lang w:eastAsia="zh-CN"/>
        </w:rPr>
        <w:t>残留信息</w:t>
      </w:r>
    </w:p>
    <w:p>
      <w:pPr>
        <w:pStyle w:val="107"/>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pStyle w:val="107"/>
        <w:ind w:firstLine="444"/>
        <w:rPr>
          <w:lang w:eastAsia="zh-CN"/>
        </w:rPr>
      </w:pPr>
      <w:r>
        <w:rPr>
          <w:rFonts w:hint="eastAsia"/>
          <w:lang w:eastAsia="zh-CN"/>
        </w:rPr>
        <w:t>但是，除非甲方与乙方就残留信息另有规定，乙方不得透露，公开或传播：</w:t>
      </w:r>
    </w:p>
    <w:p>
      <w:pPr>
        <w:pStyle w:val="107"/>
        <w:ind w:firstLine="444"/>
        <w:rPr>
          <w:lang w:eastAsia="zh-CN"/>
        </w:rPr>
      </w:pPr>
      <w:r>
        <w:rPr>
          <w:lang w:eastAsia="zh-CN"/>
        </w:rPr>
        <w:t xml:space="preserve">8.6.1 </w:t>
      </w:r>
      <w:r>
        <w:rPr>
          <w:rFonts w:hint="eastAsia"/>
          <w:lang w:eastAsia="zh-CN"/>
        </w:rPr>
        <w:t>残留信息源；</w:t>
      </w:r>
    </w:p>
    <w:p>
      <w:pPr>
        <w:pStyle w:val="107"/>
        <w:ind w:firstLine="444"/>
        <w:rPr>
          <w:lang w:eastAsia="zh-CN"/>
        </w:rPr>
      </w:pPr>
      <w:r>
        <w:rPr>
          <w:lang w:eastAsia="zh-CN"/>
        </w:rPr>
        <w:t xml:space="preserve">8.6.2 </w:t>
      </w:r>
      <w:r>
        <w:rPr>
          <w:rFonts w:hint="eastAsia"/>
          <w:lang w:eastAsia="zh-CN"/>
        </w:rPr>
        <w:t>甲方的任何财务、统计或个人数据；</w:t>
      </w:r>
    </w:p>
    <w:p>
      <w:pPr>
        <w:pStyle w:val="107"/>
        <w:ind w:firstLine="444"/>
        <w:rPr>
          <w:lang w:eastAsia="zh-CN"/>
        </w:rPr>
      </w:pPr>
      <w:r>
        <w:rPr>
          <w:lang w:eastAsia="zh-CN"/>
        </w:rPr>
        <w:t xml:space="preserve">8.6.3 </w:t>
      </w:r>
      <w:r>
        <w:rPr>
          <w:rFonts w:hint="eastAsia"/>
          <w:lang w:eastAsia="zh-CN"/>
        </w:rPr>
        <w:t>甲方的业务计划。</w:t>
      </w:r>
    </w:p>
    <w:p>
      <w:pPr>
        <w:pStyle w:val="107"/>
        <w:ind w:firstLine="444"/>
        <w:rPr>
          <w:lang w:eastAsia="zh-CN"/>
        </w:rPr>
      </w:pPr>
      <w:r>
        <w:rPr>
          <w:lang w:eastAsia="zh-CN"/>
        </w:rPr>
        <w:t xml:space="preserve">8.7 </w:t>
      </w:r>
      <w:r>
        <w:rPr>
          <w:rFonts w:hint="eastAsia"/>
          <w:lang w:eastAsia="zh-CN"/>
        </w:rPr>
        <w:t>保密信息的返还</w:t>
      </w:r>
    </w:p>
    <w:p>
      <w:pPr>
        <w:pStyle w:val="107"/>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pPr>
        <w:pStyle w:val="107"/>
        <w:ind w:firstLine="444"/>
        <w:rPr>
          <w:lang w:eastAsia="zh-CN"/>
        </w:rPr>
      </w:pPr>
      <w:r>
        <w:rPr>
          <w:lang w:eastAsia="zh-CN"/>
        </w:rPr>
        <w:t xml:space="preserve">8.8 </w:t>
      </w:r>
      <w:r>
        <w:rPr>
          <w:rFonts w:hint="eastAsia"/>
          <w:lang w:eastAsia="zh-CN"/>
        </w:rPr>
        <w:t>不承认条款</w:t>
      </w:r>
    </w:p>
    <w:p>
      <w:pPr>
        <w:pStyle w:val="107"/>
        <w:ind w:firstLine="444"/>
        <w:rPr>
          <w:lang w:eastAsia="zh-CN"/>
        </w:rPr>
      </w:pPr>
      <w:r>
        <w:rPr>
          <w:lang w:eastAsia="zh-CN"/>
        </w:rPr>
        <w:t xml:space="preserve">8.8.1 </w:t>
      </w:r>
      <w:r>
        <w:rPr>
          <w:rFonts w:hint="eastAsia"/>
          <w:lang w:eastAsia="zh-CN"/>
        </w:rPr>
        <w:t>甲方仅“按现状”提供信息；</w:t>
      </w:r>
    </w:p>
    <w:p>
      <w:pPr>
        <w:pStyle w:val="107"/>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pPr>
        <w:pStyle w:val="107"/>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pStyle w:val="107"/>
        <w:ind w:firstLine="444"/>
        <w:rPr>
          <w:lang w:eastAsia="zh-CN"/>
        </w:rPr>
      </w:pPr>
      <w:r>
        <w:rPr>
          <w:lang w:eastAsia="zh-CN"/>
        </w:rPr>
        <w:t xml:space="preserve">8.8.4 </w:t>
      </w:r>
      <w:r>
        <w:rPr>
          <w:rFonts w:hint="eastAsia"/>
          <w:lang w:eastAsia="zh-CN"/>
        </w:rPr>
        <w:t>本承诺函并不要求任一方透露或接受信息。</w:t>
      </w:r>
    </w:p>
    <w:p>
      <w:pPr>
        <w:pStyle w:val="107"/>
        <w:ind w:firstLine="444"/>
        <w:rPr>
          <w:lang w:eastAsia="zh-CN"/>
        </w:rPr>
      </w:pPr>
      <w:r>
        <w:rPr>
          <w:lang w:eastAsia="zh-CN"/>
        </w:rPr>
        <w:t xml:space="preserve">8.9 </w:t>
      </w:r>
      <w:r>
        <w:rPr>
          <w:rFonts w:hint="eastAsia"/>
          <w:lang w:eastAsia="zh-CN"/>
        </w:rPr>
        <w:t>适用法律</w:t>
      </w:r>
    </w:p>
    <w:p>
      <w:pPr>
        <w:pStyle w:val="107"/>
        <w:ind w:firstLine="444"/>
        <w:rPr>
          <w:lang w:eastAsia="zh-CN"/>
        </w:rPr>
      </w:pPr>
      <w:r>
        <w:rPr>
          <w:rFonts w:hint="eastAsia"/>
          <w:lang w:eastAsia="zh-CN"/>
        </w:rPr>
        <w:t>本承诺函适用中华人民共和国法律。</w:t>
      </w:r>
    </w:p>
    <w:p>
      <w:pPr>
        <w:pStyle w:val="107"/>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pPr>
        <w:ind w:firstLine="444"/>
        <w:rPr>
          <w:lang w:eastAsia="zh-CN"/>
        </w:rPr>
      </w:pPr>
      <w:r>
        <w:rPr>
          <w:rFonts w:hint="eastAsia"/>
          <w:lang w:eastAsia="zh-CN"/>
        </w:rPr>
        <w:t>负责人签字：</w:t>
      </w:r>
      <w:r>
        <w:rPr>
          <w:lang w:eastAsia="zh-CN"/>
        </w:rPr>
        <w:t>_________________</w:t>
      </w:r>
    </w:p>
    <w:p>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bookmarkEnd w:id="464"/>
    <w:p>
      <w:pPr>
        <w:tabs>
          <w:tab w:val="left" w:pos="0"/>
        </w:tabs>
        <w:spacing w:line="560" w:lineRule="exact"/>
        <w:ind w:firstLine="0" w:firstLineChars="0"/>
        <w:rPr>
          <w:lang w:eastAsia="zh-CN"/>
        </w:rPr>
      </w:pPr>
      <w:bookmarkStart w:id="586" w:name="_Toc363134256"/>
      <w:bookmarkStart w:id="587" w:name="_Toc310252922"/>
      <w:bookmarkStart w:id="588" w:name="_Toc307924195"/>
      <w:bookmarkStart w:id="589" w:name="_Toc363059668"/>
      <w:bookmarkStart w:id="590" w:name="_Toc363454557"/>
      <w:bookmarkStart w:id="591" w:name="_Toc363127818"/>
      <w:bookmarkStart w:id="592" w:name="_Toc363125364"/>
      <w:bookmarkStart w:id="593" w:name="_Toc363128958"/>
      <w:bookmarkStart w:id="594" w:name="_Toc209405317"/>
    </w:p>
    <w:p>
      <w:pPr>
        <w:pStyle w:val="50"/>
      </w:pPr>
      <w:bookmarkStart w:id="595" w:name="_Toc94001341"/>
      <w:r>
        <w:br w:type="page"/>
      </w:r>
      <w:bookmarkStart w:id="596" w:name="_Toc164149443"/>
      <w:r>
        <w:rPr>
          <w:rFonts w:hint="eastAsia"/>
        </w:rPr>
        <w:t>第八章  产品需求一览表</w:t>
      </w:r>
      <w:bookmarkEnd w:id="595"/>
      <w:bookmarkEnd w:id="596"/>
    </w:p>
    <w:bookmarkEnd w:id="586"/>
    <w:bookmarkEnd w:id="587"/>
    <w:bookmarkEnd w:id="588"/>
    <w:bookmarkEnd w:id="589"/>
    <w:bookmarkEnd w:id="590"/>
    <w:bookmarkEnd w:id="591"/>
    <w:bookmarkEnd w:id="592"/>
    <w:bookmarkEnd w:id="593"/>
    <w:p>
      <w:pPr>
        <w:pStyle w:val="107"/>
        <w:ind w:firstLine="444"/>
        <w:rPr>
          <w:lang w:eastAsia="zh-CN"/>
        </w:rPr>
      </w:pPr>
      <w:r>
        <w:rPr>
          <w:rFonts w:hint="eastAsia"/>
          <w:lang w:eastAsia="zh-CN"/>
        </w:rPr>
        <w:t>产品需求一览表详见附件：2024年二级物资集中采购06大类钢丝网（JC2024-WⅡ-06-01包）</w:t>
      </w:r>
      <w:r>
        <w:rPr>
          <w:rFonts w:hint="eastAsia"/>
          <w:b/>
          <w:lang w:eastAsia="zh-CN"/>
        </w:rPr>
        <w:t xml:space="preserve"> </w:t>
      </w:r>
      <w:r>
        <w:rPr>
          <w:rFonts w:hint="eastAsia"/>
          <w:lang w:eastAsia="zh-CN"/>
        </w:rPr>
        <w:t>。</w:t>
      </w:r>
    </w:p>
    <w:bookmarkEnd w:id="594"/>
    <w:p>
      <w:pPr>
        <w:pStyle w:val="50"/>
      </w:pPr>
      <w:r>
        <w:rPr>
          <w:rFonts w:ascii="楷体_GB2312" w:hAnsi="楷体_GB2312" w:eastAsia="楷体_GB2312"/>
          <w:bCs/>
          <w:sz w:val="27"/>
          <w:szCs w:val="27"/>
        </w:rPr>
        <w:br w:type="page"/>
      </w:r>
      <w:bookmarkEnd w:id="465"/>
      <w:bookmarkEnd w:id="466"/>
      <w:bookmarkEnd w:id="467"/>
      <w:bookmarkEnd w:id="468"/>
      <w:bookmarkEnd w:id="469"/>
      <w:bookmarkEnd w:id="470"/>
      <w:bookmarkEnd w:id="471"/>
      <w:bookmarkEnd w:id="472"/>
      <w:bookmarkStart w:id="597" w:name="_Toc164149444"/>
      <w:bookmarkStart w:id="598" w:name="_Toc307924196"/>
      <w:bookmarkStart w:id="599" w:name="_Toc310252924"/>
      <w:bookmarkStart w:id="600" w:name="_Toc209405319"/>
      <w:bookmarkStart w:id="601" w:name="_Toc94001342"/>
      <w:bookmarkStart w:id="602" w:name="_Toc363125365"/>
      <w:bookmarkStart w:id="603" w:name="_Toc363454558"/>
      <w:bookmarkStart w:id="604" w:name="_Toc363134257"/>
      <w:bookmarkStart w:id="605" w:name="_Toc363127819"/>
      <w:bookmarkStart w:id="606" w:name="_Toc363128959"/>
      <w:bookmarkStart w:id="607" w:name="_Toc363059669"/>
      <w:r>
        <w:rPr>
          <w:rFonts w:hint="eastAsia"/>
        </w:rPr>
        <w:t>第九章  附件</w:t>
      </w:r>
      <w:bookmarkEnd w:id="597"/>
    </w:p>
    <w:p>
      <w:pPr>
        <w:pStyle w:val="73"/>
        <w:rPr>
          <w:rFonts w:ascii="Times New Roman" w:hAnsi="Times New Roman"/>
          <w:szCs w:val="28"/>
          <w:lang w:eastAsia="zh-CN"/>
        </w:rPr>
      </w:pPr>
      <w:bookmarkStart w:id="608" w:name="_Toc164149445"/>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-1：</w:t>
      </w:r>
      <w:bookmarkEnd w:id="598"/>
      <w:bookmarkEnd w:id="599"/>
      <w:bookmarkEnd w:id="600"/>
      <w:bookmarkStart w:id="609" w:name="_Toc307924197"/>
      <w:r>
        <w:rPr>
          <w:rFonts w:hint="eastAsia" w:ascii="Times New Roman" w:hAnsi="Times New Roman"/>
          <w:szCs w:val="28"/>
          <w:lang w:eastAsia="zh-CN"/>
        </w:rPr>
        <w:t>评标方法</w:t>
      </w:r>
      <w:bookmarkEnd w:id="473"/>
      <w:bookmarkEnd w:id="474"/>
      <w:bookmarkEnd w:id="475"/>
      <w:bookmarkEnd w:id="476"/>
      <w:bookmarkStart w:id="610" w:name="_Toc208720668"/>
      <w:bookmarkStart w:id="611" w:name="_Toc209405338"/>
      <w:r>
        <w:rPr>
          <w:rFonts w:hint="eastAsia" w:ascii="Times New Roman" w:hAnsi="Times New Roman"/>
          <w:szCs w:val="28"/>
          <w:lang w:eastAsia="zh-CN"/>
        </w:rPr>
        <w:t>及授标原则</w:t>
      </w:r>
      <w:bookmarkEnd w:id="601"/>
      <w:bookmarkEnd w:id="602"/>
      <w:bookmarkEnd w:id="603"/>
      <w:bookmarkEnd w:id="604"/>
      <w:bookmarkEnd w:id="605"/>
      <w:bookmarkEnd w:id="606"/>
      <w:bookmarkEnd w:id="607"/>
      <w:bookmarkEnd w:id="608"/>
      <w:r>
        <w:rPr>
          <w:rFonts w:hint="eastAsia" w:ascii="Times New Roman" w:hAnsi="Times New Roman"/>
          <w:szCs w:val="28"/>
          <w:lang w:eastAsia="zh-CN"/>
        </w:rPr>
        <w:t xml:space="preserve"> </w:t>
      </w:r>
      <w:bookmarkEnd w:id="609"/>
      <w:r>
        <w:rPr>
          <w:rFonts w:ascii="Times New Roman" w:hAnsi="Times New Roman"/>
          <w:szCs w:val="28"/>
          <w:lang w:eastAsia="zh-CN"/>
        </w:rPr>
        <w:t xml:space="preserve"> </w:t>
      </w:r>
      <w:bookmarkEnd w:id="610"/>
      <w:bookmarkEnd w:id="611"/>
      <w:bookmarkStart w:id="612" w:name="_Toc363059670"/>
      <w:bookmarkStart w:id="613" w:name="_Toc363127820"/>
      <w:bookmarkStart w:id="614" w:name="_Toc120020769"/>
      <w:bookmarkStart w:id="615" w:name="_Toc120019623"/>
      <w:bookmarkStart w:id="616" w:name="_Toc363454559"/>
      <w:bookmarkStart w:id="617" w:name="_Toc120024396"/>
      <w:bookmarkStart w:id="618" w:name="_Toc237363673"/>
      <w:bookmarkStart w:id="619" w:name="_Toc191716684"/>
      <w:bookmarkStart w:id="620" w:name="_Toc307924199"/>
      <w:bookmarkStart w:id="621" w:name="_Toc120020530"/>
      <w:bookmarkStart w:id="622" w:name="_Toc208720658"/>
      <w:bookmarkStart w:id="623" w:name="_Toc363125366"/>
      <w:bookmarkStart w:id="624" w:name="_Toc363128960"/>
      <w:bookmarkStart w:id="625" w:name="_Toc363134258"/>
      <w:bookmarkStart w:id="626" w:name="_Toc208715948"/>
      <w:bookmarkStart w:id="627" w:name="_Toc120020263"/>
      <w:bookmarkStart w:id="628" w:name="_Toc209405326"/>
      <w:bookmarkStart w:id="629" w:name="_Toc120019343"/>
    </w:p>
    <w:p>
      <w:pPr>
        <w:spacing w:line="560" w:lineRule="exact"/>
        <w:ind w:firstLine="446"/>
        <w:rPr>
          <w:rFonts w:cs="宋体"/>
          <w:b/>
          <w:szCs w:val="21"/>
          <w:lang w:eastAsia="zh-CN"/>
        </w:rPr>
      </w:pPr>
      <w:r>
        <w:rPr>
          <w:rFonts w:hint="eastAsia" w:cs="宋体"/>
          <w:b/>
          <w:szCs w:val="21"/>
          <w:lang w:eastAsia="zh-CN"/>
        </w:rPr>
        <w:t>一、评标方法</w:t>
      </w:r>
    </w:p>
    <w:p>
      <w:pPr>
        <w:spacing w:line="560" w:lineRule="exact"/>
        <w:ind w:firstLine="444"/>
        <w:rPr>
          <w:rFonts w:hint="eastAsia" w:cs="宋体"/>
          <w:szCs w:val="21"/>
          <w:lang w:eastAsia="zh-CN"/>
        </w:rPr>
      </w:pPr>
      <w:r>
        <w:rPr>
          <w:rFonts w:hint="eastAsia" w:cs="宋体"/>
          <w:b/>
          <w:bCs/>
          <w:szCs w:val="21"/>
          <w:lang w:eastAsia="zh-CN"/>
        </w:rPr>
        <w:t>综合评估法</w:t>
      </w:r>
    </w:p>
    <w:p>
      <w:pPr>
        <w:spacing w:line="560" w:lineRule="exact"/>
        <w:ind w:firstLine="444"/>
        <w:rPr>
          <w:rFonts w:hint="eastAsia" w:cs="宋体"/>
          <w:szCs w:val="21"/>
          <w:lang w:eastAsia="zh-CN"/>
        </w:rPr>
      </w:pPr>
      <w:r>
        <w:rPr>
          <w:rFonts w:hint="eastAsia" w:cs="宋体"/>
          <w:szCs w:val="21"/>
          <w:lang w:eastAsia="zh-CN"/>
        </w:rPr>
        <w:t>本次招标采用综合评估法，综合评估法评审得分采取百分制。主要从标书质量、综合实力、销售业绩、产品质量及售后服务、诚信情况、报价情况等方面进行评审。</w:t>
      </w:r>
    </w:p>
    <w:p>
      <w:pPr>
        <w:spacing w:line="560" w:lineRule="exact"/>
        <w:ind w:firstLine="444"/>
        <w:rPr>
          <w:rFonts w:hint="eastAsia" w:cs="宋体"/>
          <w:szCs w:val="21"/>
          <w:lang w:eastAsia="zh-CN"/>
        </w:rPr>
      </w:pPr>
      <w:r>
        <w:rPr>
          <w:rFonts w:hint="eastAsia" w:cs="宋体"/>
          <w:szCs w:val="21"/>
          <w:lang w:eastAsia="zh-CN"/>
        </w:rPr>
        <w:t>投标人综合得分=商务得分+报价得分，其中商务得分占35%、报价得分占65%。</w:t>
      </w:r>
    </w:p>
    <w:p>
      <w:pPr>
        <w:spacing w:line="560" w:lineRule="exact"/>
        <w:ind w:firstLine="444"/>
        <w:rPr>
          <w:rFonts w:hint="eastAsia" w:cs="宋体"/>
          <w:szCs w:val="21"/>
          <w:lang w:eastAsia="zh-CN"/>
        </w:rPr>
      </w:pPr>
      <w:r>
        <w:rPr>
          <w:rFonts w:hint="eastAsia" w:cs="宋体"/>
          <w:szCs w:val="21"/>
          <w:lang w:eastAsia="zh-CN"/>
        </w:rPr>
        <w:t>根据《中国石油天然气集团有限公司投标人失信行为管理办法》，投标人失信分未达到8分时，采用如下公式计算商务得分：</w:t>
      </w:r>
    </w:p>
    <w:p>
      <w:pPr>
        <w:spacing w:line="560" w:lineRule="exact"/>
        <w:ind w:firstLine="444"/>
        <w:rPr>
          <w:rFonts w:hint="eastAsia" w:cs="宋体"/>
          <w:szCs w:val="21"/>
          <w:lang w:eastAsia="zh-CN"/>
        </w:rPr>
      </w:pPr>
      <w:r>
        <w:rPr>
          <w:rFonts w:hint="eastAsia" w:cs="宋体"/>
          <w:szCs w:val="21"/>
          <w:lang w:eastAsia="zh-CN"/>
        </w:rPr>
        <w:t xml:space="preserve">商务得分=商务评分-失信扣分，失信扣分计算公式如下： </w:t>
      </w:r>
    </w:p>
    <w:p>
      <w:pPr>
        <w:spacing w:line="560" w:lineRule="exact"/>
        <w:ind w:firstLine="444"/>
        <w:rPr>
          <w:rFonts w:hint="eastAsia" w:cs="宋体"/>
          <w:szCs w:val="21"/>
          <w:lang w:eastAsia="zh-CN"/>
        </w:rPr>
      </w:pPr>
      <w:r>
        <w:rPr>
          <w:rFonts w:hint="eastAsia" w:cs="宋体"/>
          <w:szCs w:val="21"/>
          <w:lang w:eastAsia="zh-CN"/>
        </w:rPr>
        <w:t>失信扣分=商务分值（不含报价分值）*10%*失信分/10</w:t>
      </w:r>
    </w:p>
    <w:p>
      <w:pPr>
        <w:spacing w:line="560" w:lineRule="exact"/>
        <w:ind w:firstLine="444"/>
        <w:rPr>
          <w:rFonts w:hint="eastAsia" w:cs="宋体"/>
          <w:szCs w:val="21"/>
          <w:lang w:eastAsia="zh-CN"/>
        </w:rPr>
      </w:pPr>
      <w:r>
        <w:rPr>
          <w:rFonts w:hint="eastAsia" w:cs="宋体"/>
          <w:szCs w:val="21"/>
          <w:lang w:eastAsia="zh-CN"/>
        </w:rPr>
        <w:t>投标人失信分以中国石油招标投标网发布的失信行为信息为准。</w:t>
      </w:r>
    </w:p>
    <w:p>
      <w:pPr>
        <w:spacing w:line="560" w:lineRule="exact"/>
        <w:ind w:firstLine="446"/>
        <w:rPr>
          <w:rFonts w:cs="宋体"/>
          <w:b/>
          <w:szCs w:val="21"/>
          <w:lang w:eastAsia="zh-CN"/>
        </w:rPr>
      </w:pPr>
      <w:r>
        <w:rPr>
          <w:rFonts w:hint="eastAsia" w:cs="宋体"/>
          <w:b/>
          <w:szCs w:val="21"/>
          <w:lang w:eastAsia="zh-CN"/>
        </w:rPr>
        <w:t>二、价格</w:t>
      </w:r>
    </w:p>
    <w:p>
      <w:pPr>
        <w:spacing w:line="560" w:lineRule="exact"/>
        <w:ind w:firstLine="444"/>
        <w:rPr>
          <w:rFonts w:hint="eastAsia" w:cs="宋体"/>
          <w:szCs w:val="21"/>
          <w:lang w:eastAsia="zh-CN"/>
        </w:rPr>
      </w:pPr>
      <w:r>
        <w:rPr>
          <w:rFonts w:hint="eastAsia" w:cs="宋体"/>
          <w:szCs w:val="21"/>
          <w:lang w:eastAsia="zh-CN"/>
        </w:rPr>
        <w:t>1、最高投标限价的确定</w:t>
      </w:r>
    </w:p>
    <w:p>
      <w:pPr>
        <w:spacing w:line="560" w:lineRule="exact"/>
        <w:ind w:firstLine="444"/>
        <w:rPr>
          <w:rFonts w:hint="eastAsia" w:cs="宋体"/>
          <w:szCs w:val="21"/>
          <w:lang w:eastAsia="zh-CN"/>
        </w:rPr>
      </w:pPr>
      <w:r>
        <w:rPr>
          <w:rFonts w:hint="eastAsia" w:cs="宋体"/>
          <w:szCs w:val="21"/>
          <w:lang w:eastAsia="zh-CN"/>
        </w:rPr>
        <w:t>由物资采购价格管理相关部门依据市场调研情况于采购方案批复后3个工作日内按规定程序完成最高投标限价制定。最高限价表应对最高投标限价的制定方法进行说明。</w:t>
      </w:r>
    </w:p>
    <w:p>
      <w:pPr>
        <w:spacing w:line="560" w:lineRule="exact"/>
        <w:ind w:firstLine="444"/>
        <w:rPr>
          <w:rFonts w:hint="eastAsia" w:cs="宋体"/>
          <w:szCs w:val="21"/>
          <w:lang w:eastAsia="zh-CN"/>
        </w:rPr>
      </w:pPr>
      <w:r>
        <w:rPr>
          <w:rFonts w:hint="eastAsia" w:cs="宋体"/>
          <w:szCs w:val="21"/>
          <w:lang w:eastAsia="zh-CN"/>
        </w:rPr>
        <w:t>2、投标人报价有效性的确定</w:t>
      </w:r>
    </w:p>
    <w:p>
      <w:pPr>
        <w:spacing w:line="560" w:lineRule="exact"/>
        <w:ind w:firstLine="444"/>
        <w:rPr>
          <w:rFonts w:hint="eastAsia" w:cs="宋体"/>
          <w:szCs w:val="21"/>
          <w:lang w:eastAsia="zh-CN"/>
        </w:rPr>
      </w:pPr>
      <w:r>
        <w:rPr>
          <w:rFonts w:hint="eastAsia" w:cs="宋体"/>
          <w:szCs w:val="21"/>
          <w:lang w:eastAsia="zh-CN"/>
        </w:rPr>
        <w:t>投标人需对本包别所有单项物资报出综合到货含税价格。</w:t>
      </w:r>
    </w:p>
    <w:p>
      <w:pPr>
        <w:spacing w:line="560" w:lineRule="exact"/>
        <w:ind w:firstLine="444"/>
        <w:rPr>
          <w:rFonts w:hint="eastAsia" w:cs="宋体"/>
          <w:szCs w:val="21"/>
          <w:lang w:eastAsia="zh-CN"/>
        </w:rPr>
      </w:pPr>
      <w:r>
        <w:rPr>
          <w:rFonts w:hint="eastAsia" w:cs="宋体"/>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pPr>
        <w:spacing w:line="560" w:lineRule="exact"/>
        <w:ind w:firstLine="444"/>
        <w:rPr>
          <w:rFonts w:hint="eastAsia" w:cs="宋体"/>
          <w:szCs w:val="21"/>
          <w:lang w:eastAsia="zh-CN"/>
        </w:rPr>
      </w:pPr>
      <w:r>
        <w:rPr>
          <w:rFonts w:hint="eastAsia" w:cs="宋体"/>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line="560" w:lineRule="exact"/>
        <w:ind w:firstLine="444"/>
        <w:rPr>
          <w:rFonts w:hint="eastAsia" w:cs="宋体"/>
          <w:szCs w:val="21"/>
          <w:lang w:eastAsia="zh-CN"/>
        </w:rPr>
      </w:pPr>
      <w:r>
        <w:rPr>
          <w:rFonts w:hint="eastAsia" w:cs="宋体"/>
          <w:szCs w:val="21"/>
          <w:lang w:eastAsia="zh-CN"/>
        </w:rPr>
        <w:t>3、评标基准价的确定</w:t>
      </w:r>
    </w:p>
    <w:p>
      <w:pPr>
        <w:spacing w:line="560" w:lineRule="exact"/>
        <w:ind w:firstLine="444"/>
        <w:rPr>
          <w:rFonts w:hint="eastAsia" w:cs="宋体"/>
          <w:szCs w:val="21"/>
          <w:lang w:eastAsia="zh-CN"/>
        </w:rPr>
      </w:pPr>
      <w:r>
        <w:rPr>
          <w:rFonts w:hint="eastAsia" w:cs="宋体"/>
          <w:szCs w:val="21"/>
          <w:lang w:eastAsia="zh-CN"/>
        </w:rPr>
        <w:t>若初审合格投标人≤5家时，单项物资评标基准价取所有初审合格投标人该项物资有效报价的平均值；若初审合格投标人＞5家时，在有效投标价中去掉一个最高值和一个最低值，单项物资评标基准价取剩余初审合格投标人该项物资有效报价的平均值。</w:t>
      </w:r>
    </w:p>
    <w:p>
      <w:pPr>
        <w:spacing w:line="560" w:lineRule="exact"/>
        <w:ind w:firstLine="444"/>
        <w:rPr>
          <w:rFonts w:hint="eastAsia" w:cs="宋体"/>
          <w:szCs w:val="21"/>
          <w:lang w:eastAsia="zh-CN"/>
        </w:rPr>
      </w:pPr>
      <w:r>
        <w:rPr>
          <w:rFonts w:hint="eastAsia" w:cs="宋体"/>
          <w:szCs w:val="21"/>
          <w:lang w:eastAsia="zh-CN"/>
        </w:rPr>
        <w:t>4、投标人报价得分</w:t>
      </w:r>
    </w:p>
    <w:p>
      <w:pPr>
        <w:spacing w:line="560" w:lineRule="exact"/>
        <w:ind w:firstLine="444"/>
        <w:rPr>
          <w:rFonts w:hint="eastAsia" w:cs="宋体"/>
          <w:szCs w:val="21"/>
          <w:lang w:eastAsia="zh-CN"/>
        </w:rPr>
      </w:pPr>
      <w:r>
        <w:rPr>
          <w:rFonts w:hint="eastAsia" w:cs="宋体"/>
          <w:szCs w:val="21"/>
          <w:lang w:eastAsia="zh-CN"/>
        </w:rPr>
        <w:t>投标人报价得分＝投标人单项物资报价得分之和÷该包别总项数。</w:t>
      </w:r>
    </w:p>
    <w:p>
      <w:pPr>
        <w:spacing w:line="560" w:lineRule="exact"/>
        <w:ind w:firstLine="444"/>
        <w:rPr>
          <w:rFonts w:hint="eastAsia" w:cs="宋体"/>
          <w:szCs w:val="21"/>
          <w:lang w:eastAsia="zh-CN"/>
        </w:rPr>
      </w:pPr>
      <w:r>
        <w:rPr>
          <w:rFonts w:hint="eastAsia" w:cs="宋体"/>
          <w:szCs w:val="21"/>
          <w:lang w:eastAsia="zh-CN"/>
        </w:rPr>
        <w:t>投标人单项物资有效报价得分计算方法：</w:t>
      </w:r>
    </w:p>
    <w:p>
      <w:pPr>
        <w:spacing w:line="560" w:lineRule="exact"/>
        <w:ind w:firstLine="444"/>
        <w:rPr>
          <w:rFonts w:cs="宋体"/>
          <w:szCs w:val="21"/>
          <w:lang w:eastAsia="zh-CN"/>
        </w:rPr>
      </w:pPr>
      <w:r>
        <w:rPr>
          <w:rFonts w:hint="eastAsia" w:cs="宋体"/>
          <w:szCs w:val="21"/>
          <w:lang w:eastAsia="zh-CN"/>
        </w:rPr>
        <w:t>若投标人报价等于评标基准价，则得基准分60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5%（不含5%）之后，在基准分基础上每低于1%（四舍五入）减2分</w:t>
      </w:r>
      <w:r>
        <w:rPr>
          <w:rFonts w:cs="宋体"/>
          <w:szCs w:val="21"/>
          <w:lang w:eastAsia="zh-CN"/>
        </w:rPr>
        <w:t>。</w:t>
      </w:r>
    </w:p>
    <w:p>
      <w:pPr>
        <w:spacing w:line="560" w:lineRule="exact"/>
        <w:ind w:firstLine="446"/>
        <w:rPr>
          <w:rFonts w:cs="宋体"/>
          <w:b/>
          <w:szCs w:val="21"/>
          <w:lang w:eastAsia="zh-CN"/>
        </w:rPr>
      </w:pPr>
      <w:r>
        <w:rPr>
          <w:rFonts w:hint="eastAsia" w:cs="宋体"/>
          <w:b/>
          <w:szCs w:val="21"/>
          <w:lang w:eastAsia="zh-CN"/>
        </w:rPr>
        <w:t>三、授标原则</w:t>
      </w:r>
    </w:p>
    <w:p>
      <w:pPr>
        <w:spacing w:line="560" w:lineRule="exact"/>
        <w:ind w:firstLine="444"/>
        <w:rPr>
          <w:rFonts w:hint="eastAsia" w:cs="宋体"/>
          <w:szCs w:val="21"/>
          <w:lang w:eastAsia="zh-CN"/>
        </w:rPr>
      </w:pPr>
      <w:r>
        <w:rPr>
          <w:rFonts w:hint="eastAsia" w:cs="宋体"/>
          <w:szCs w:val="21"/>
          <w:lang w:eastAsia="zh-CN"/>
        </w:rPr>
        <w:t>1、中标人的确定</w:t>
      </w:r>
    </w:p>
    <w:p>
      <w:pPr>
        <w:spacing w:line="560" w:lineRule="exact"/>
        <w:ind w:firstLine="444"/>
        <w:rPr>
          <w:rFonts w:hint="eastAsia" w:cs="宋体"/>
          <w:szCs w:val="21"/>
          <w:lang w:eastAsia="zh-CN"/>
        </w:rPr>
      </w:pPr>
      <w:r>
        <w:rPr>
          <w:rFonts w:hint="eastAsia" w:cs="宋体"/>
          <w:szCs w:val="21"/>
          <w:lang w:eastAsia="zh-CN"/>
        </w:rPr>
        <w:t>（1）按照投标人综合得分由高到低进行排序，以有效投标人数量（公开招标以初审合格投标人数量）为基数计算中标人数量。如果有效投标人为6家以内（含6家），则采取末位淘汰制；如果投标人为6家以上，则中标人为5家。如果出现投标人综合得分并列的情况，则报价得分或技术得分高者优先；如果报价得分或技术得分也相同，则业绩高者优先。</w:t>
      </w:r>
    </w:p>
    <w:p>
      <w:pPr>
        <w:spacing w:line="560" w:lineRule="exact"/>
        <w:ind w:firstLine="444"/>
        <w:rPr>
          <w:rFonts w:hint="eastAsia" w:cs="宋体"/>
          <w:szCs w:val="21"/>
          <w:lang w:eastAsia="zh-CN"/>
        </w:rPr>
      </w:pPr>
      <w:r>
        <w:rPr>
          <w:rFonts w:hint="eastAsia" w:cs="宋体"/>
          <w:szCs w:val="21"/>
          <w:lang w:eastAsia="zh-CN"/>
        </w:rPr>
        <w:t>（2）中标人中标本包别所有产品。</w:t>
      </w:r>
    </w:p>
    <w:p>
      <w:pPr>
        <w:spacing w:line="560" w:lineRule="exact"/>
        <w:ind w:firstLine="444"/>
        <w:rPr>
          <w:rFonts w:hint="eastAsia" w:cs="宋体"/>
          <w:szCs w:val="21"/>
          <w:lang w:eastAsia="zh-CN"/>
        </w:rPr>
      </w:pPr>
      <w:r>
        <w:rPr>
          <w:rFonts w:hint="eastAsia" w:cs="宋体"/>
          <w:szCs w:val="21"/>
          <w:lang w:eastAsia="zh-CN"/>
        </w:rPr>
        <w:t>（3）投标人中标后，必须取得本包产品相应的辽河油田公司物资准入资格方可供货。</w:t>
      </w:r>
    </w:p>
    <w:p>
      <w:pPr>
        <w:spacing w:line="560" w:lineRule="exact"/>
        <w:ind w:firstLine="444"/>
        <w:rPr>
          <w:rFonts w:hint="eastAsia" w:cs="宋体"/>
          <w:szCs w:val="21"/>
          <w:lang w:eastAsia="zh-CN"/>
        </w:rPr>
      </w:pPr>
      <w:r>
        <w:rPr>
          <w:rFonts w:hint="eastAsia" w:cs="宋体"/>
          <w:szCs w:val="21"/>
          <w:lang w:eastAsia="zh-CN"/>
        </w:rPr>
        <w:t>（4）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pPr>
        <w:spacing w:line="560" w:lineRule="exact"/>
        <w:ind w:firstLine="444"/>
        <w:rPr>
          <w:rFonts w:hint="eastAsia" w:cs="宋体"/>
          <w:szCs w:val="21"/>
          <w:lang w:eastAsia="zh-CN"/>
        </w:rPr>
      </w:pPr>
      <w:r>
        <w:rPr>
          <w:rFonts w:hint="eastAsia" w:cs="宋体"/>
          <w:szCs w:val="21"/>
          <w:lang w:eastAsia="zh-CN"/>
        </w:rPr>
        <w:t>（5）招标结果确定前，招标人可根据需要对拟中标人进行履约能力现场考察，并形成《拟定中标人履约能力考察情况表》，经查实确有骗取中标、实际履约能力不能满足项目需求的取消其中标资格。</w:t>
      </w:r>
    </w:p>
    <w:p>
      <w:pPr>
        <w:spacing w:line="560" w:lineRule="exact"/>
        <w:ind w:firstLine="444"/>
        <w:rPr>
          <w:rFonts w:hint="eastAsia" w:cs="宋体"/>
          <w:szCs w:val="21"/>
          <w:lang w:eastAsia="zh-CN"/>
        </w:rPr>
      </w:pPr>
      <w:r>
        <w:rPr>
          <w:rFonts w:hint="eastAsia" w:cs="宋体"/>
          <w:szCs w:val="21"/>
          <w:lang w:eastAsia="zh-CN"/>
        </w:rPr>
        <w:t>2、中标价格的确定</w:t>
      </w:r>
    </w:p>
    <w:p>
      <w:pPr>
        <w:spacing w:line="560" w:lineRule="exact"/>
        <w:ind w:firstLine="444"/>
        <w:rPr>
          <w:rFonts w:hint="eastAsia" w:cs="宋体"/>
          <w:szCs w:val="21"/>
          <w:lang w:eastAsia="zh-CN"/>
        </w:rPr>
      </w:pPr>
      <w:r>
        <w:rPr>
          <w:rFonts w:hint="eastAsia" w:cs="宋体"/>
          <w:szCs w:val="21"/>
          <w:lang w:eastAsia="zh-CN"/>
        </w:rPr>
        <w:t>中标人的中标价格执行各自报价（一商一价）。</w:t>
      </w:r>
    </w:p>
    <w:p>
      <w:pPr>
        <w:spacing w:line="560" w:lineRule="exact"/>
        <w:ind w:firstLine="444"/>
        <w:rPr>
          <w:rFonts w:hint="eastAsia" w:cs="宋体"/>
          <w:szCs w:val="21"/>
          <w:lang w:eastAsia="zh-CN"/>
        </w:rPr>
      </w:pPr>
      <w:r>
        <w:rPr>
          <w:rFonts w:hint="eastAsia" w:cs="宋体"/>
          <w:szCs w:val="21"/>
          <w:lang w:eastAsia="zh-CN"/>
        </w:rPr>
        <w:t xml:space="preserve"> 3、中标通知书的发放</w:t>
      </w:r>
    </w:p>
    <w:p>
      <w:pPr>
        <w:spacing w:line="560" w:lineRule="exact"/>
        <w:ind w:firstLine="444"/>
        <w:rPr>
          <w:rFonts w:hint="eastAsia" w:cs="宋体"/>
          <w:szCs w:val="21"/>
          <w:lang w:eastAsia="zh-CN"/>
        </w:rPr>
      </w:pPr>
      <w:r>
        <w:rPr>
          <w:rFonts w:hint="eastAsia" w:cs="宋体"/>
          <w:szCs w:val="21"/>
          <w:lang w:eastAsia="zh-CN"/>
        </w:rPr>
        <w:t>招标中心发放的中标通知书，应标明投标人所投产品的相关承诺信息。对于无物料编码招标的包别，中标通知书应按照投标人所投物料描述明细进行发放。自中标通知书发放之日起原则上30日内，中标人应向辽河油田公司物资设备部进行咨询、完成供应商准入相关手续办理，否则视为自动放弃中标资格，需要进行产品质量认证或其他特殊情况可适当延长办理期限。</w:t>
      </w:r>
    </w:p>
    <w:p>
      <w:pPr>
        <w:spacing w:line="560" w:lineRule="exact"/>
        <w:ind w:firstLine="444"/>
        <w:rPr>
          <w:rFonts w:hint="eastAsia" w:cs="宋体"/>
          <w:szCs w:val="21"/>
          <w:lang w:eastAsia="zh-CN"/>
        </w:rPr>
      </w:pPr>
      <w:r>
        <w:rPr>
          <w:rFonts w:hint="eastAsia" w:cs="宋体"/>
          <w:szCs w:val="21"/>
          <w:lang w:eastAsia="zh-CN"/>
        </w:rPr>
        <w:t>4、中标结果有效期及调整机制</w:t>
      </w:r>
    </w:p>
    <w:p>
      <w:pPr>
        <w:spacing w:line="560" w:lineRule="exact"/>
        <w:ind w:firstLine="444"/>
        <w:rPr>
          <w:rFonts w:hint="eastAsia" w:cs="宋体"/>
          <w:szCs w:val="21"/>
          <w:lang w:eastAsia="zh-CN"/>
        </w:rPr>
      </w:pPr>
      <w:r>
        <w:rPr>
          <w:rFonts w:hint="eastAsia" w:cs="宋体"/>
          <w:szCs w:val="21"/>
          <w:lang w:eastAsia="zh-CN"/>
        </w:rPr>
        <w:t>（1）集中采购结果有效期限为2026年09月30日。</w:t>
      </w:r>
    </w:p>
    <w:p>
      <w:pPr>
        <w:spacing w:line="560" w:lineRule="exact"/>
        <w:ind w:firstLine="444"/>
        <w:rPr>
          <w:rFonts w:hint="eastAsia" w:cs="宋体"/>
          <w:szCs w:val="21"/>
          <w:lang w:eastAsia="zh-CN"/>
        </w:rPr>
      </w:pPr>
      <w:r>
        <w:rPr>
          <w:rFonts w:hint="eastAsia" w:cs="宋体"/>
          <w:szCs w:val="21"/>
          <w:lang w:eastAsia="zh-CN"/>
        </w:rPr>
        <w:t>若出现以下特殊情况，可终止采购结果或重新组织采购：</w:t>
      </w:r>
    </w:p>
    <w:p>
      <w:pPr>
        <w:spacing w:line="560" w:lineRule="exact"/>
        <w:ind w:firstLine="444"/>
        <w:rPr>
          <w:rFonts w:hint="eastAsia" w:cs="宋体"/>
          <w:szCs w:val="21"/>
          <w:lang w:eastAsia="zh-CN"/>
        </w:rPr>
      </w:pPr>
      <w:r>
        <w:rPr>
          <w:rFonts w:hint="eastAsia" w:cs="宋体"/>
          <w:szCs w:val="21"/>
          <w:lang w:eastAsia="zh-CN"/>
        </w:rPr>
        <w:t>①国家、集团公司、油田公司对集采物资有重大调整的；</w:t>
      </w:r>
    </w:p>
    <w:p>
      <w:pPr>
        <w:spacing w:line="560" w:lineRule="exact"/>
        <w:ind w:firstLine="444"/>
        <w:rPr>
          <w:rFonts w:hint="eastAsia" w:cs="宋体"/>
          <w:szCs w:val="21"/>
          <w:lang w:eastAsia="zh-CN"/>
        </w:rPr>
      </w:pPr>
      <w:r>
        <w:rPr>
          <w:rFonts w:hint="eastAsia" w:cs="宋体"/>
          <w:szCs w:val="21"/>
          <w:lang w:eastAsia="zh-CN"/>
        </w:rPr>
        <w:t>②集团公司、油田公司物资采购政策发生重大变化的；</w:t>
      </w:r>
    </w:p>
    <w:p>
      <w:pPr>
        <w:spacing w:line="560" w:lineRule="exact"/>
        <w:ind w:firstLine="444"/>
        <w:rPr>
          <w:rFonts w:hint="eastAsia" w:cs="宋体"/>
          <w:szCs w:val="21"/>
          <w:lang w:eastAsia="zh-CN"/>
        </w:rPr>
      </w:pPr>
      <w:r>
        <w:rPr>
          <w:rFonts w:hint="eastAsia" w:cs="宋体"/>
          <w:szCs w:val="21"/>
          <w:lang w:eastAsia="zh-CN"/>
        </w:rPr>
        <w:t>③集中采购物资商、码、价信息发生重大变化的；</w:t>
      </w:r>
    </w:p>
    <w:p>
      <w:pPr>
        <w:spacing w:line="560" w:lineRule="exact"/>
        <w:ind w:firstLine="444"/>
        <w:rPr>
          <w:rFonts w:hint="eastAsia" w:cs="宋体"/>
          <w:szCs w:val="21"/>
          <w:lang w:eastAsia="zh-CN"/>
        </w:rPr>
      </w:pPr>
      <w:r>
        <w:rPr>
          <w:rFonts w:hint="eastAsia" w:cs="宋体"/>
          <w:szCs w:val="21"/>
          <w:lang w:eastAsia="zh-CN"/>
        </w:rPr>
        <w:t>④数量较大，有必要重新组织集采或带量采购的。</w:t>
      </w:r>
    </w:p>
    <w:p>
      <w:pPr>
        <w:spacing w:line="560" w:lineRule="exact"/>
        <w:ind w:firstLine="444"/>
        <w:rPr>
          <w:rFonts w:cs="宋体"/>
          <w:szCs w:val="21"/>
          <w:lang w:eastAsia="zh-CN"/>
        </w:rPr>
      </w:pPr>
      <w:r>
        <w:rPr>
          <w:rFonts w:hint="eastAsia" w:cs="宋体"/>
          <w:szCs w:val="21"/>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pPr>
        <w:pStyle w:val="73"/>
        <w:rPr>
          <w:rFonts w:ascii="Times New Roman" w:hAnsi="Times New Roman"/>
          <w:szCs w:val="28"/>
          <w:lang w:eastAsia="zh-CN"/>
        </w:rPr>
      </w:pPr>
      <w:r>
        <w:rPr>
          <w:rFonts w:ascii="宋体" w:eastAsia="宋体" w:cs="宋体"/>
          <w:sz w:val="21"/>
          <w:szCs w:val="21"/>
          <w:lang w:eastAsia="zh-CN"/>
        </w:rPr>
        <w:br w:type="page"/>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Start w:id="630" w:name="_Toc164149446"/>
      <w:bookmarkStart w:id="631" w:name="_Toc94001343"/>
      <w:r>
        <w:rPr>
          <w:rFonts w:hint="eastAsia" w:ascii="Times New Roman" w:hAnsi="Times New Roman"/>
          <w:szCs w:val="28"/>
          <w:lang w:eastAsia="zh-CN"/>
        </w:rPr>
        <w:t>附件</w:t>
      </w:r>
      <w:r>
        <w:rPr>
          <w:rFonts w:ascii="Times New Roman" w:hAnsi="Times New Roman"/>
          <w:szCs w:val="28"/>
          <w:lang w:eastAsia="zh-CN"/>
        </w:rPr>
        <w:t>1-2</w:t>
      </w:r>
      <w:r>
        <w:rPr>
          <w:rFonts w:hint="eastAsia" w:ascii="Times New Roman" w:hAnsi="Times New Roman"/>
          <w:szCs w:val="28"/>
          <w:lang w:eastAsia="zh-CN"/>
        </w:rPr>
        <w:t>：商务关键条款</w:t>
      </w:r>
      <w:bookmarkEnd w:id="630"/>
      <w:bookmarkEnd w:id="631"/>
    </w:p>
    <w:p>
      <w:pPr>
        <w:pStyle w:val="107"/>
        <w:ind w:firstLine="444"/>
        <w:rPr>
          <w:lang w:eastAsia="zh-CN"/>
        </w:rPr>
      </w:pPr>
      <w:r>
        <w:rPr>
          <w:rFonts w:hint="eastAsia"/>
          <w:lang w:eastAsia="zh-CN"/>
        </w:rPr>
        <w:t>*1.法定代表人身份证明或法定代表人授权委托书：投标文件中未提供有效法定代表人身份证明或法定代表人授权委托书的将被视作非响应性而予以拒绝。</w:t>
      </w:r>
    </w:p>
    <w:p>
      <w:pPr>
        <w:pStyle w:val="107"/>
        <w:ind w:firstLine="444"/>
        <w:rPr>
          <w:lang w:eastAsia="zh-CN"/>
        </w:rPr>
      </w:pPr>
      <w:r>
        <w:rPr>
          <w:rFonts w:hint="eastAsia"/>
          <w:lang w:eastAsia="zh-CN"/>
        </w:rPr>
        <w:t>*2.投标文件签署：投标文件未经投标单位盖章和单位负责人签字的。</w:t>
      </w:r>
    </w:p>
    <w:p>
      <w:pPr>
        <w:pStyle w:val="107"/>
        <w:ind w:firstLine="444"/>
        <w:rPr>
          <w:lang w:eastAsia="zh-CN"/>
        </w:rPr>
      </w:pPr>
      <w:r>
        <w:rPr>
          <w:rFonts w:hint="eastAsia"/>
          <w:lang w:eastAsia="zh-CN"/>
        </w:rPr>
        <w:t>*3.投标人资格：投标人未满足招标文件资格要求的投标将予以拒绝。</w:t>
      </w:r>
    </w:p>
    <w:p>
      <w:pPr>
        <w:pStyle w:val="107"/>
        <w:ind w:firstLine="444"/>
        <w:rPr>
          <w:lang w:eastAsia="zh-CN"/>
        </w:rPr>
      </w:pPr>
      <w:r>
        <w:rPr>
          <w:rFonts w:hint="eastAsia"/>
          <w:lang w:eastAsia="zh-CN"/>
        </w:rPr>
        <w:t>*</w:t>
      </w:r>
      <w:r>
        <w:rPr>
          <w:lang w:val="en-GB" w:eastAsia="zh-CN"/>
        </w:rPr>
        <w:t>4</w:t>
      </w:r>
      <w:r>
        <w:rPr>
          <w:rFonts w:hint="eastAsia"/>
          <w:lang w:eastAsia="zh-CN"/>
        </w:rPr>
        <w:t>.投标书：未提交投标书，或未按投标书格式要求响应的，将视为非响应性投标而予以拒绝。</w:t>
      </w:r>
    </w:p>
    <w:p>
      <w:pPr>
        <w:pStyle w:val="107"/>
        <w:ind w:firstLine="444"/>
        <w:rPr>
          <w:lang w:eastAsia="zh-CN"/>
        </w:rPr>
      </w:pPr>
      <w:r>
        <w:rPr>
          <w:rFonts w:hint="eastAsia"/>
          <w:lang w:eastAsia="zh-CN"/>
        </w:rPr>
        <w:t>*5.投标有效期：有效期短于投标人须知规定天数的投标将被视作非响应性而予以拒绝。</w:t>
      </w:r>
    </w:p>
    <w:p>
      <w:pPr>
        <w:pStyle w:val="107"/>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pPr>
        <w:pStyle w:val="107"/>
        <w:ind w:firstLine="444"/>
        <w:rPr>
          <w:lang w:val="en-GB" w:eastAsia="zh-CN"/>
        </w:rPr>
      </w:pPr>
      <w:r>
        <w:rPr>
          <w:rFonts w:hint="eastAsia"/>
          <w:lang w:eastAsia="zh-CN"/>
        </w:rPr>
        <w:t>*7交货期或交货地点不满足招标文件要求的否决其投标。</w:t>
      </w:r>
    </w:p>
    <w:p>
      <w:pPr>
        <w:pStyle w:val="107"/>
        <w:ind w:firstLine="444"/>
        <w:rPr>
          <w:lang w:eastAsia="zh-CN"/>
        </w:rPr>
      </w:pPr>
      <w:r>
        <w:rPr>
          <w:rFonts w:hint="eastAsia"/>
          <w:lang w:eastAsia="zh-CN"/>
        </w:rPr>
        <w:t>*8.投标报价：不接受具有附加条件的报价。</w:t>
      </w:r>
    </w:p>
    <w:p>
      <w:pPr>
        <w:pStyle w:val="107"/>
        <w:ind w:firstLine="444"/>
        <w:rPr>
          <w:lang w:eastAsia="zh-CN"/>
        </w:rPr>
      </w:pPr>
      <w:r>
        <w:rPr>
          <w:rFonts w:hint="eastAsia"/>
          <w:lang w:eastAsia="zh-CN"/>
        </w:rPr>
        <w:t>*9.仲裁、适用法律和税则：未满足招标文件规定的，其投标将被拒绝。</w:t>
      </w:r>
    </w:p>
    <w:p>
      <w:pPr>
        <w:pStyle w:val="107"/>
        <w:ind w:firstLine="444"/>
        <w:rPr>
          <w:lang w:eastAsia="zh-CN"/>
        </w:rPr>
      </w:pPr>
      <w:r>
        <w:rPr>
          <w:rFonts w:hint="eastAsia"/>
          <w:lang w:eastAsia="zh-CN"/>
        </w:rPr>
        <w:t>*10法律、法规：违反中华人民共和国有关投标的法律、法规的投标文件或行为，投标将被拒绝。</w:t>
      </w:r>
    </w:p>
    <w:p>
      <w:pPr>
        <w:pStyle w:val="107"/>
        <w:ind w:firstLine="444"/>
        <w:rPr>
          <w:rFonts w:ascii="宋体" w:hAnsi="宋体"/>
          <w:lang w:eastAsia="zh-CN"/>
        </w:rPr>
      </w:pPr>
      <w:r>
        <w:rPr>
          <w:rFonts w:ascii="宋体" w:hAnsi="宋体"/>
          <w:lang w:eastAsia="zh-CN"/>
        </w:rPr>
        <w:t>*1</w:t>
      </w:r>
      <w:r>
        <w:rPr>
          <w:rFonts w:hint="eastAsia" w:ascii="宋体" w:hAnsi="宋体"/>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pPr>
        <w:ind w:firstLine="444"/>
        <w:rPr>
          <w:rFonts w:ascii="Times New Roman"/>
          <w:kern w:val="2"/>
          <w:szCs w:val="21"/>
          <w:lang w:eastAsia="zh-CN"/>
        </w:rPr>
      </w:pPr>
      <w:r>
        <w:rPr>
          <w:rFonts w:hint="eastAsia" w:ascii="Times New Roman"/>
          <w:kern w:val="2"/>
          <w:szCs w:val="21"/>
          <w:lang w:eastAsia="zh-CN"/>
        </w:rPr>
        <w:t xml:space="preserve">*12.分包商 </w:t>
      </w:r>
    </w:p>
    <w:p>
      <w:pPr>
        <w:ind w:firstLine="444"/>
        <w:rPr>
          <w:rFonts w:ascii="Times New Roman"/>
          <w:kern w:val="2"/>
          <w:szCs w:val="21"/>
          <w:lang w:eastAsia="zh-CN"/>
        </w:rPr>
      </w:pPr>
      <w:r>
        <w:rPr>
          <w:rFonts w:hint="eastAsia" w:ascii="Times New Roman"/>
          <w:kern w:val="2"/>
          <w:szCs w:val="21"/>
          <w:lang w:eastAsia="zh-CN"/>
        </w:rPr>
        <w:t>未满足招标文件分包商规定的，其投标将被拒绝。</w:t>
      </w:r>
    </w:p>
    <w:p>
      <w:pPr>
        <w:ind w:firstLine="444"/>
        <w:rPr>
          <w:rFonts w:ascii="Times New Roman"/>
          <w:kern w:val="2"/>
          <w:szCs w:val="21"/>
          <w:lang w:eastAsia="zh-CN"/>
        </w:rPr>
      </w:pPr>
      <w:r>
        <w:rPr>
          <w:rFonts w:hint="eastAsia" w:ascii="Times New Roman"/>
          <w:kern w:val="2"/>
          <w:szCs w:val="21"/>
          <w:lang w:eastAsia="zh-CN"/>
        </w:rPr>
        <w:t xml:space="preserve">*13.配套设备供货商 </w:t>
      </w:r>
    </w:p>
    <w:p>
      <w:pPr>
        <w:ind w:firstLine="444"/>
        <w:rPr>
          <w:rFonts w:ascii="Times New Roman"/>
          <w:kern w:val="2"/>
          <w:szCs w:val="21"/>
          <w:lang w:eastAsia="zh-CN"/>
        </w:rPr>
      </w:pPr>
      <w:r>
        <w:rPr>
          <w:rFonts w:hint="eastAsia" w:ascii="Times New Roman"/>
          <w:kern w:val="2"/>
          <w:szCs w:val="21"/>
          <w:lang w:eastAsia="zh-CN"/>
        </w:rPr>
        <w:t>未满足招标文件配套设备供货商规定的，其投标将被拒绝。</w:t>
      </w:r>
    </w:p>
    <w:p>
      <w:pPr>
        <w:ind w:firstLine="444"/>
        <w:rPr>
          <w:rFonts w:ascii="Times New Roman"/>
          <w:kern w:val="2"/>
          <w:szCs w:val="21"/>
          <w:lang w:eastAsia="zh-CN"/>
        </w:rPr>
      </w:pPr>
      <w:r>
        <w:rPr>
          <w:rFonts w:hint="eastAsia" w:ascii="Times New Roman"/>
          <w:kern w:val="2"/>
          <w:szCs w:val="21"/>
          <w:lang w:eastAsia="zh-CN"/>
        </w:rPr>
        <w:t>*14.其它</w:t>
      </w:r>
    </w:p>
    <w:p>
      <w:pPr>
        <w:ind w:firstLine="444"/>
        <w:rPr>
          <w:rFonts w:ascii="Times New Roman"/>
          <w:kern w:val="2"/>
          <w:szCs w:val="21"/>
          <w:lang w:eastAsia="zh-CN"/>
        </w:rPr>
      </w:pPr>
      <w:r>
        <w:rPr>
          <w:rFonts w:hint="eastAsia" w:ascii="Times New Roman"/>
          <w:kern w:val="2"/>
          <w:szCs w:val="21"/>
          <w:lang w:eastAsia="zh-CN"/>
        </w:rPr>
        <w:t>14.1投标人（包括被代理制造商）在履行合同时出现过质量或交货问题，并造成过较严重后果的。</w:t>
      </w:r>
    </w:p>
    <w:p>
      <w:pPr>
        <w:pStyle w:val="13"/>
        <w:ind w:firstLine="444"/>
        <w:rPr>
          <w:rFonts w:ascii="Times New Roman"/>
          <w:kern w:val="2"/>
          <w:szCs w:val="21"/>
          <w:lang w:eastAsia="zh-CN"/>
        </w:rPr>
      </w:pPr>
      <w:r>
        <w:rPr>
          <w:rFonts w:hint="eastAsia" w:ascii="Times New Roman"/>
          <w:kern w:val="2"/>
          <w:szCs w:val="21"/>
          <w:lang w:eastAsia="zh-CN"/>
        </w:rPr>
        <w:t>14.2投标人试图对招标机构、招标人和评标委员会的评标或授予合同的决定进行影响，都可能导致其投标被拒绝。</w:t>
      </w:r>
    </w:p>
    <w:p>
      <w:pPr>
        <w:pStyle w:val="13"/>
        <w:ind w:firstLine="444"/>
        <w:rPr>
          <w:rFonts w:ascii="Times New Roman"/>
          <w:kern w:val="2"/>
          <w:szCs w:val="21"/>
          <w:lang w:eastAsia="zh-CN"/>
        </w:rPr>
      </w:pPr>
      <w:r>
        <w:rPr>
          <w:rFonts w:hint="eastAsia" w:ascii="Times New Roman"/>
          <w:kern w:val="2"/>
          <w:szCs w:val="21"/>
          <w:lang w:eastAsia="zh-CN"/>
        </w:rPr>
        <w:t>14.3否决投标情形</w:t>
      </w:r>
    </w:p>
    <w:p>
      <w:pPr>
        <w:ind w:firstLine="444"/>
        <w:rPr>
          <w:rFonts w:hint="eastAsia" w:ascii="Times New Roman"/>
          <w:kern w:val="2"/>
          <w:szCs w:val="21"/>
          <w:lang w:eastAsia="zh-CN"/>
        </w:rPr>
      </w:pPr>
      <w:r>
        <w:rPr>
          <w:rFonts w:hint="eastAsia" w:ascii="Times New Roman"/>
          <w:kern w:val="2"/>
          <w:szCs w:val="21"/>
          <w:lang w:eastAsia="zh-CN"/>
        </w:rPr>
        <w:t>招投标过程中的否决投标情形应严格按照《中华人民共和国招标投标法》和《中华人民共和国招标投标法实施条例》的相关规定执行，但下列条款应予以重点注意：</w:t>
      </w:r>
    </w:p>
    <w:p>
      <w:pPr>
        <w:ind w:firstLine="444"/>
        <w:rPr>
          <w:rFonts w:hint="eastAsia" w:ascii="Times New Roman"/>
          <w:kern w:val="2"/>
          <w:szCs w:val="21"/>
          <w:lang w:eastAsia="zh-CN"/>
        </w:rPr>
      </w:pPr>
      <w:r>
        <w:rPr>
          <w:rFonts w:hint="eastAsia" w:ascii="Times New Roman"/>
          <w:kern w:val="2"/>
          <w:szCs w:val="21"/>
          <w:lang w:eastAsia="zh-CN"/>
        </w:rPr>
        <w:t>1、投标人之间协商投标报价等投标文件的实质性内容；</w:t>
      </w:r>
    </w:p>
    <w:p>
      <w:pPr>
        <w:ind w:firstLine="444"/>
        <w:rPr>
          <w:rFonts w:hint="eastAsia" w:ascii="Times New Roman"/>
          <w:kern w:val="2"/>
          <w:szCs w:val="21"/>
          <w:lang w:eastAsia="zh-CN"/>
        </w:rPr>
      </w:pPr>
      <w:r>
        <w:rPr>
          <w:rFonts w:hint="eastAsia" w:ascii="Times New Roman"/>
          <w:kern w:val="2"/>
          <w:szCs w:val="21"/>
          <w:lang w:eastAsia="zh-CN"/>
        </w:rPr>
        <w:t>2、投标人之间约定部分投标人放弃投标或者中标；</w:t>
      </w:r>
    </w:p>
    <w:p>
      <w:pPr>
        <w:ind w:firstLine="444"/>
        <w:rPr>
          <w:rFonts w:hint="eastAsia" w:ascii="Times New Roman"/>
          <w:kern w:val="2"/>
          <w:szCs w:val="21"/>
          <w:lang w:eastAsia="zh-CN"/>
        </w:rPr>
      </w:pPr>
      <w:r>
        <w:rPr>
          <w:rFonts w:hint="eastAsia" w:ascii="Times New Roman"/>
          <w:kern w:val="2"/>
          <w:szCs w:val="21"/>
          <w:lang w:eastAsia="zh-CN"/>
        </w:rPr>
        <w:t>3、不同投标人的投标文件异常一致、投标报价呈规律性差异或者出现两家（含两家）以上投标人各项报价完全一致（含最高限价）；</w:t>
      </w:r>
    </w:p>
    <w:p>
      <w:pPr>
        <w:ind w:firstLine="444"/>
        <w:rPr>
          <w:rFonts w:hint="eastAsia" w:ascii="Times New Roman"/>
          <w:kern w:val="2"/>
          <w:szCs w:val="21"/>
          <w:lang w:eastAsia="zh-CN"/>
        </w:rPr>
      </w:pPr>
      <w:r>
        <w:rPr>
          <w:rFonts w:hint="eastAsia" w:ascii="Times New Roman"/>
          <w:kern w:val="2"/>
          <w:szCs w:val="21"/>
          <w:lang w:eastAsia="zh-CN"/>
        </w:rPr>
        <w:t>4、不同投标人的投标保证金从同一单位或者个人的账户转出；</w:t>
      </w:r>
    </w:p>
    <w:p>
      <w:pPr>
        <w:ind w:firstLine="444"/>
        <w:rPr>
          <w:rFonts w:hint="eastAsia" w:ascii="Times New Roman"/>
          <w:kern w:val="2"/>
          <w:szCs w:val="21"/>
          <w:lang w:eastAsia="zh-CN"/>
        </w:rPr>
      </w:pPr>
      <w:r>
        <w:rPr>
          <w:rFonts w:hint="eastAsia" w:ascii="Times New Roman"/>
          <w:kern w:val="2"/>
          <w:szCs w:val="21"/>
          <w:lang w:eastAsia="zh-CN"/>
        </w:rPr>
        <w:t>5、投标文件没有对招标文件的实质性要求和条件（特别是技术和质量要求）作出响应；</w:t>
      </w:r>
    </w:p>
    <w:p>
      <w:pPr>
        <w:ind w:firstLine="444"/>
        <w:rPr>
          <w:rFonts w:hint="eastAsia" w:ascii="Times New Roman"/>
          <w:kern w:val="2"/>
          <w:szCs w:val="21"/>
          <w:lang w:eastAsia="zh-CN"/>
        </w:rPr>
      </w:pPr>
      <w:r>
        <w:rPr>
          <w:rFonts w:hint="eastAsia" w:ascii="Times New Roman"/>
          <w:kern w:val="2"/>
          <w:szCs w:val="21"/>
          <w:lang w:eastAsia="zh-CN"/>
        </w:rPr>
        <w:t>6、投标人的单位负责人为同一人或者存在控股、管理关系的不同单位，不得同时参加投标；</w:t>
      </w:r>
    </w:p>
    <w:p>
      <w:pPr>
        <w:ind w:firstLine="444"/>
        <w:rPr>
          <w:rFonts w:hint="eastAsia" w:ascii="Times New Roman"/>
          <w:kern w:val="2"/>
          <w:szCs w:val="21"/>
          <w:lang w:eastAsia="zh-CN"/>
        </w:rPr>
      </w:pPr>
      <w:r>
        <w:rPr>
          <w:rFonts w:hint="eastAsia" w:ascii="Times New Roman"/>
          <w:kern w:val="2"/>
          <w:szCs w:val="21"/>
          <w:lang w:eastAsia="zh-CN"/>
        </w:rPr>
        <w:t>7、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pPr>
        <w:ind w:firstLine="444"/>
        <w:rPr>
          <w:rFonts w:ascii="Times New Roman"/>
          <w:kern w:val="2"/>
          <w:szCs w:val="21"/>
          <w:lang w:eastAsia="zh-CN"/>
        </w:rPr>
      </w:pPr>
      <w:r>
        <w:rPr>
          <w:rFonts w:hint="eastAsia" w:ascii="Times New Roman"/>
          <w:kern w:val="2"/>
          <w:szCs w:val="21"/>
          <w:lang w:eastAsia="zh-CN"/>
        </w:rPr>
        <w:t>8、投标人需对《合规承诺书》（详见附件）作出承诺，如投标人未提供或提供与要求不一致的《合规承诺书》，将做废标处理</w:t>
      </w:r>
      <w:r>
        <w:rPr>
          <w:rFonts w:hint="eastAsia"/>
          <w:lang w:eastAsia="zh-CN"/>
        </w:rPr>
        <w:t>。</w:t>
      </w:r>
    </w:p>
    <w:p>
      <w:pPr>
        <w:pStyle w:val="73"/>
        <w:rPr>
          <w:rFonts w:ascii="Times New Roman" w:hAnsi="Times New Roman"/>
          <w:szCs w:val="28"/>
          <w:lang w:eastAsia="zh-CN"/>
        </w:rPr>
      </w:pPr>
      <w:bookmarkStart w:id="632" w:name="_Toc363134259"/>
      <w:bookmarkStart w:id="633" w:name="_Toc363454560"/>
      <w:bookmarkStart w:id="634" w:name="_Toc94001344"/>
      <w:bookmarkStart w:id="635" w:name="_Toc363059671"/>
      <w:bookmarkStart w:id="636" w:name="_Toc363125367"/>
      <w:bookmarkStart w:id="637" w:name="_Toc363128961"/>
      <w:bookmarkStart w:id="638" w:name="_Toc363127821"/>
      <w:bookmarkStart w:id="639" w:name="_Toc410479116"/>
      <w:r>
        <w:rPr>
          <w:sz w:val="24"/>
          <w:szCs w:val="24"/>
          <w:lang w:eastAsia="zh-CN"/>
        </w:rPr>
        <w:br w:type="page"/>
      </w:r>
      <w:bookmarkStart w:id="640" w:name="_Toc164149447"/>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3：技术关键条款</w:t>
      </w:r>
      <w:bookmarkEnd w:id="632"/>
      <w:bookmarkEnd w:id="633"/>
      <w:bookmarkEnd w:id="634"/>
      <w:bookmarkEnd w:id="635"/>
      <w:bookmarkEnd w:id="636"/>
      <w:bookmarkEnd w:id="637"/>
      <w:bookmarkEnd w:id="638"/>
      <w:bookmarkEnd w:id="639"/>
      <w:bookmarkEnd w:id="640"/>
    </w:p>
    <w:p>
      <w:pPr>
        <w:ind w:firstLine="666" w:firstLineChars="300"/>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pPr>
        <w:ind w:firstLine="666" w:firstLineChars="300"/>
        <w:rPr>
          <w:szCs w:val="21"/>
          <w:lang w:eastAsia="zh-CN"/>
        </w:rPr>
      </w:pPr>
      <w:r>
        <w:rPr>
          <w:rFonts w:hint="eastAsia"/>
          <w:lang w:eastAsia="zh-CN"/>
        </w:rPr>
        <w:t>*2.</w:t>
      </w:r>
      <w:r>
        <w:rPr>
          <w:rFonts w:hint="eastAsia"/>
          <w:szCs w:val="21"/>
          <w:lang w:eastAsia="zh-CN"/>
        </w:rPr>
        <w:t>技术条款响应/偏离表</w:t>
      </w:r>
    </w:p>
    <w:p>
      <w:pPr>
        <w:ind w:left="151" w:leftChars="68" w:firstLine="444"/>
        <w:rPr>
          <w:szCs w:val="21"/>
          <w:lang w:eastAsia="zh-CN"/>
        </w:rPr>
      </w:pPr>
      <w:r>
        <w:rPr>
          <w:rFonts w:hint="eastAsia"/>
          <w:szCs w:val="21"/>
          <w:lang w:eastAsia="zh-CN"/>
        </w:rPr>
        <w:t>未提交技术条款响应/偏离表，或未按投标书格式要求响应的，将视为非响应性投标而予以拒绝。</w:t>
      </w:r>
    </w:p>
    <w:p>
      <w:pPr>
        <w:pStyle w:val="73"/>
        <w:rPr>
          <w:rFonts w:ascii="Times New Roman" w:hAnsi="Times New Roman"/>
          <w:szCs w:val="28"/>
          <w:lang w:eastAsia="zh-CN"/>
        </w:rPr>
      </w:pPr>
      <w:bookmarkStart w:id="641" w:name="_Toc94001345"/>
      <w:r>
        <w:rPr>
          <w:sz w:val="24"/>
          <w:szCs w:val="24"/>
          <w:lang w:eastAsia="zh-CN"/>
        </w:rPr>
        <w:br w:type="page"/>
      </w:r>
      <w:bookmarkStart w:id="642" w:name="_Toc164149448"/>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4：其他条款</w:t>
      </w:r>
      <w:bookmarkEnd w:id="641"/>
      <w:bookmarkEnd w:id="642"/>
    </w:p>
    <w:p>
      <w:pPr>
        <w:pStyle w:val="107"/>
        <w:snapToGrid w:val="0"/>
        <w:ind w:firstLine="446"/>
        <w:rPr>
          <w:rFonts w:ascii="宋体" w:hAnsi="宋体"/>
          <w:b/>
          <w:lang w:eastAsia="zh-CN"/>
        </w:rPr>
      </w:pPr>
      <w:r>
        <w:rPr>
          <w:rFonts w:hint="eastAsia" w:ascii="宋体" w:hAnsi="宋体"/>
          <w:b/>
          <w:lang w:eastAsia="zh-CN"/>
        </w:rPr>
        <w:t>1. 处罚情形</w:t>
      </w:r>
    </w:p>
    <w:p>
      <w:pPr>
        <w:snapToGrid w:val="0"/>
        <w:ind w:firstLine="444"/>
        <w:rPr>
          <w:rFonts w:hint="eastAsia"/>
          <w:szCs w:val="21"/>
          <w:lang w:eastAsia="zh-CN"/>
        </w:rPr>
      </w:pPr>
      <w:r>
        <w:rPr>
          <w:rFonts w:hint="eastAsia"/>
          <w:szCs w:val="21"/>
          <w:lang w:eastAsia="zh-CN"/>
        </w:rPr>
        <w:t>招投标过程及中标后供货过程中的供应商违规行为处罚严格按照相关规定执行，但下列条款应予以重点注意：</w:t>
      </w:r>
    </w:p>
    <w:p>
      <w:pPr>
        <w:snapToGrid w:val="0"/>
        <w:ind w:firstLine="444"/>
        <w:rPr>
          <w:rFonts w:hint="eastAsia"/>
          <w:szCs w:val="21"/>
          <w:lang w:eastAsia="zh-CN"/>
        </w:rPr>
      </w:pPr>
      <w:r>
        <w:rPr>
          <w:rFonts w:hint="eastAsia"/>
          <w:szCs w:val="21"/>
          <w:lang w:eastAsia="zh-CN"/>
        </w:rPr>
        <w:t>1、为配合其他供应商中标，投标文件中明显漏报、少报或不报有得分项的资质资料的；</w:t>
      </w:r>
    </w:p>
    <w:p>
      <w:pPr>
        <w:snapToGrid w:val="0"/>
        <w:ind w:firstLine="444"/>
        <w:rPr>
          <w:rFonts w:hint="eastAsia"/>
          <w:szCs w:val="21"/>
          <w:lang w:eastAsia="zh-CN"/>
        </w:rPr>
      </w:pPr>
      <w:r>
        <w:rPr>
          <w:rFonts w:hint="eastAsia"/>
          <w:szCs w:val="21"/>
          <w:lang w:eastAsia="zh-CN"/>
        </w:rPr>
        <w:t>2、无正当理由不及时签订合同；</w:t>
      </w:r>
    </w:p>
    <w:p>
      <w:pPr>
        <w:snapToGrid w:val="0"/>
        <w:ind w:firstLine="444"/>
        <w:rPr>
          <w:rFonts w:hint="eastAsia"/>
          <w:szCs w:val="21"/>
          <w:lang w:eastAsia="zh-CN"/>
        </w:rPr>
      </w:pPr>
      <w:r>
        <w:rPr>
          <w:rFonts w:hint="eastAsia"/>
          <w:szCs w:val="21"/>
          <w:lang w:eastAsia="zh-CN"/>
        </w:rPr>
        <w:t>3、无正当理由延期供货；</w:t>
      </w:r>
    </w:p>
    <w:p>
      <w:pPr>
        <w:snapToGrid w:val="0"/>
        <w:ind w:firstLine="444"/>
        <w:rPr>
          <w:rFonts w:hint="eastAsia"/>
          <w:szCs w:val="21"/>
          <w:lang w:eastAsia="zh-CN"/>
        </w:rPr>
      </w:pPr>
      <w:r>
        <w:rPr>
          <w:rFonts w:hint="eastAsia"/>
          <w:szCs w:val="21"/>
          <w:lang w:eastAsia="zh-CN"/>
        </w:rPr>
        <w:t>4、中标后无正当理由不向用户供货或不遵守投标文件相应条款；</w:t>
      </w:r>
    </w:p>
    <w:p>
      <w:pPr>
        <w:snapToGrid w:val="0"/>
        <w:ind w:firstLine="444"/>
        <w:rPr>
          <w:rFonts w:hint="eastAsia"/>
          <w:szCs w:val="21"/>
          <w:lang w:eastAsia="zh-CN"/>
        </w:rPr>
      </w:pPr>
      <w:r>
        <w:rPr>
          <w:rFonts w:hint="eastAsia"/>
          <w:szCs w:val="21"/>
          <w:lang w:eastAsia="zh-CN"/>
        </w:rPr>
        <w:t>5、不按投标文件质量要求供货、向用户提供假冒伪劣产品或产品存在质量问题严格按照油田公司相关质量管理办法进行相关处理。</w:t>
      </w:r>
    </w:p>
    <w:p>
      <w:pPr>
        <w:snapToGrid w:val="0"/>
        <w:ind w:firstLine="444"/>
        <w:rPr>
          <w:rFonts w:hint="eastAsia"/>
          <w:szCs w:val="21"/>
          <w:lang w:eastAsia="zh-CN"/>
        </w:rPr>
      </w:pPr>
      <w:r>
        <w:rPr>
          <w:rFonts w:hint="eastAsia"/>
          <w:szCs w:val="21"/>
          <w:lang w:eastAsia="zh-CN"/>
        </w:rPr>
        <w:t>6、到货物资使用过程中非人为原因出现质量问题，影响正常生产；</w:t>
      </w:r>
    </w:p>
    <w:p>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pPr>
        <w:pStyle w:val="107"/>
        <w:snapToGrid w:val="0"/>
        <w:ind w:firstLine="446"/>
        <w:rPr>
          <w:rFonts w:ascii="宋体" w:hAnsi="宋体"/>
          <w:b/>
          <w:lang w:eastAsia="zh-CN"/>
        </w:rPr>
      </w:pPr>
      <w:r>
        <w:rPr>
          <w:rFonts w:hint="eastAsia" w:ascii="宋体" w:hAnsi="宋体"/>
          <w:b/>
          <w:lang w:eastAsia="zh-CN"/>
        </w:rPr>
        <w:t>2. 其他处罚情形</w:t>
      </w:r>
    </w:p>
    <w:p>
      <w:pPr>
        <w:snapToGrid w:val="0"/>
        <w:ind w:firstLine="444"/>
        <w:rPr>
          <w:rFonts w:hint="eastAsia"/>
          <w:szCs w:val="21"/>
          <w:lang w:eastAsia="zh-CN"/>
        </w:rPr>
      </w:pPr>
      <w:r>
        <w:rPr>
          <w:rFonts w:hint="eastAsia"/>
          <w:szCs w:val="21"/>
          <w:lang w:eastAsia="zh-CN"/>
        </w:rPr>
        <w:t>1、中标人必须按用户要求及时供货，如发生个别产品无中标人供货情形，则由该单项产品中标人中最低报价供应商负责供货，否则取消该中标人本包别本轮次全部产品供货资格。</w:t>
      </w:r>
    </w:p>
    <w:p>
      <w:pPr>
        <w:snapToGrid w:val="0"/>
        <w:ind w:firstLine="444"/>
        <w:rPr>
          <w:rFonts w:hint="eastAsia"/>
          <w:szCs w:val="21"/>
          <w:lang w:eastAsia="zh-CN"/>
        </w:rPr>
      </w:pPr>
      <w:r>
        <w:rPr>
          <w:rFonts w:hint="eastAsia"/>
          <w:szCs w:val="21"/>
          <w:lang w:eastAsia="zh-CN"/>
        </w:rPr>
        <w:t>2、中标人质量管理体系应该有效运行，确保所供产品质量合格。招标结果有效期内，中标人若发生三次送货检验不合格，取消其中标资格。</w:t>
      </w:r>
    </w:p>
    <w:p>
      <w:pPr>
        <w:snapToGrid w:val="0"/>
        <w:ind w:firstLine="444"/>
        <w:rPr>
          <w:szCs w:val="21"/>
          <w:lang w:eastAsia="zh-CN"/>
        </w:rPr>
      </w:pPr>
      <w:r>
        <w:rPr>
          <w:rFonts w:hint="eastAsia"/>
          <w:szCs w:val="21"/>
          <w:lang w:eastAsia="zh-CN"/>
        </w:rPr>
        <w:t>中标人给招标人带来损失的按相关条款进行处罚。</w:t>
      </w:r>
    </w:p>
    <w:p>
      <w:pPr>
        <w:snapToGrid w:val="0"/>
        <w:ind w:firstLine="446"/>
        <w:rPr>
          <w:b/>
          <w:szCs w:val="21"/>
          <w:lang w:eastAsia="zh-CN"/>
        </w:rPr>
      </w:pPr>
      <w:r>
        <w:rPr>
          <w:rFonts w:hint="eastAsia"/>
          <w:b/>
          <w:szCs w:val="21"/>
          <w:lang w:eastAsia="zh-CN"/>
        </w:rPr>
        <w:t>3.QHSE管理要求</w:t>
      </w:r>
    </w:p>
    <w:p>
      <w:pPr>
        <w:snapToGrid w:val="0"/>
        <w:ind w:firstLine="444"/>
        <w:rPr>
          <w:rFonts w:hint="eastAsia"/>
          <w:szCs w:val="21"/>
          <w:lang w:eastAsia="zh-CN"/>
        </w:rPr>
      </w:pPr>
      <w:r>
        <w:rPr>
          <w:rFonts w:hint="eastAsia"/>
          <w:szCs w:val="21"/>
          <w:lang w:eastAsia="zh-CN"/>
        </w:rPr>
        <w:t>1、投标人应加强产品的生产、检验环节控制，按照要求提供相应的QHSE体系认证证书，招标人有权对产品生产过程进行驻厂监造、入厂见证质控、出厂检验测试，但并不免除中标人产品质量责任。</w:t>
      </w:r>
    </w:p>
    <w:p>
      <w:pPr>
        <w:snapToGrid w:val="0"/>
        <w:ind w:firstLine="444"/>
        <w:rPr>
          <w:szCs w:val="21"/>
          <w:lang w:eastAsia="zh-CN"/>
        </w:rPr>
      </w:pPr>
      <w:r>
        <w:rPr>
          <w:rFonts w:hint="eastAsia"/>
          <w:szCs w:val="21"/>
          <w:lang w:eastAsia="zh-CN"/>
        </w:rPr>
        <w:t>2、中标人所提供产品及包装物，在产品质量、环境保护、人身健康方面必须达到国家相关标准和要求，因中标人所供产品及包装物原因而引发的产品质量、环境保护、人身健康等方面的事故或损害，由中标人承担全部责任</w:t>
      </w:r>
      <w:r>
        <w:rPr>
          <w:szCs w:val="21"/>
          <w:lang w:eastAsia="zh-CN"/>
        </w:rPr>
        <w:t>。</w:t>
      </w:r>
    </w:p>
    <w:p>
      <w:pPr>
        <w:snapToGrid w:val="0"/>
        <w:ind w:firstLine="446"/>
        <w:rPr>
          <w:b/>
          <w:szCs w:val="21"/>
          <w:lang w:eastAsia="zh-CN"/>
        </w:rPr>
      </w:pPr>
      <w:r>
        <w:rPr>
          <w:rFonts w:hint="eastAsia"/>
          <w:b/>
          <w:szCs w:val="21"/>
          <w:lang w:eastAsia="zh-CN"/>
        </w:rPr>
        <w:t>4.异议与投诉</w:t>
      </w:r>
    </w:p>
    <w:p>
      <w:pPr>
        <w:snapToGrid w:val="0"/>
        <w:ind w:firstLine="444"/>
        <w:rPr>
          <w:szCs w:val="21"/>
          <w:lang w:eastAsia="zh-CN"/>
        </w:rPr>
      </w:pPr>
      <w:bookmarkStart w:id="643" w:name="_Toc363127823"/>
      <w:bookmarkStart w:id="644" w:name="_Toc363059673"/>
      <w:bookmarkStart w:id="645" w:name="_Toc363134261"/>
      <w:bookmarkStart w:id="646" w:name="_Toc363454562"/>
      <w:bookmarkStart w:id="647" w:name="_Toc363128963"/>
      <w:bookmarkStart w:id="648" w:name="_Toc363125369"/>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pPr>
        <w:snapToGrid w:val="0"/>
        <w:ind w:firstLine="446"/>
        <w:rPr>
          <w:b/>
          <w:szCs w:val="21"/>
          <w:lang w:eastAsia="zh-CN"/>
        </w:rPr>
      </w:pPr>
      <w:r>
        <w:rPr>
          <w:rFonts w:hint="eastAsia"/>
          <w:b/>
          <w:szCs w:val="21"/>
          <w:lang w:eastAsia="zh-CN"/>
        </w:rPr>
        <w:t>5.其他要求</w:t>
      </w:r>
    </w:p>
    <w:p>
      <w:pPr>
        <w:snapToGrid w:val="0"/>
        <w:ind w:firstLine="444"/>
        <w:rPr>
          <w:szCs w:val="21"/>
          <w:lang w:eastAsia="zh-CN"/>
        </w:rPr>
      </w:pPr>
      <w:r>
        <w:rPr>
          <w:rFonts w:hint="eastAsia"/>
          <w:szCs w:val="21"/>
          <w:lang w:eastAsia="zh-CN"/>
        </w:rPr>
        <w:t>中标人对招标人的电子采购系统2.0相关管理要求应给予配合。</w:t>
      </w:r>
    </w:p>
    <w:p>
      <w:pPr>
        <w:snapToGrid w:val="0"/>
        <w:ind w:firstLine="446"/>
        <w:rPr>
          <w:rFonts w:hint="eastAsia"/>
          <w:b/>
          <w:szCs w:val="21"/>
          <w:lang w:eastAsia="zh-CN"/>
        </w:rPr>
      </w:pPr>
      <w:r>
        <w:rPr>
          <w:rFonts w:hint="eastAsia"/>
          <w:b/>
          <w:szCs w:val="21"/>
          <w:lang w:val="en-US" w:eastAsia="zh-CN"/>
        </w:rPr>
        <w:t>6</w:t>
      </w:r>
      <w:r>
        <w:rPr>
          <w:rFonts w:hint="eastAsia"/>
          <w:b/>
          <w:szCs w:val="21"/>
          <w:lang w:eastAsia="zh-CN"/>
        </w:rPr>
        <w:t>.本包别物资价格为直达物资分公司储运公司、区域物资供应中心或指定使用现场（辽河油区）价格。</w:t>
      </w:r>
    </w:p>
    <w:p>
      <w:pPr>
        <w:pStyle w:val="2"/>
        <w:rPr>
          <w:lang w:eastAsia="zh-CN"/>
        </w:rPr>
      </w:pPr>
    </w:p>
    <w:p>
      <w:pPr>
        <w:pStyle w:val="2"/>
        <w:rPr>
          <w:lang w:eastAsia="zh-CN"/>
        </w:rPr>
      </w:pPr>
    </w:p>
    <w:p>
      <w:pPr>
        <w:snapToGrid w:val="0"/>
        <w:ind w:firstLine="504"/>
        <w:rPr>
          <w:szCs w:val="21"/>
          <w:lang w:eastAsia="zh-CN"/>
        </w:rPr>
      </w:pPr>
      <w:r>
        <w:rPr>
          <w:sz w:val="24"/>
          <w:szCs w:val="24"/>
          <w:lang w:eastAsia="zh-CN"/>
        </w:rPr>
        <w:br w:type="page"/>
      </w:r>
    </w:p>
    <w:bookmarkEnd w:id="643"/>
    <w:bookmarkEnd w:id="644"/>
    <w:bookmarkEnd w:id="645"/>
    <w:bookmarkEnd w:id="646"/>
    <w:bookmarkEnd w:id="647"/>
    <w:bookmarkEnd w:id="648"/>
    <w:p>
      <w:pPr>
        <w:pStyle w:val="73"/>
        <w:rPr>
          <w:rFonts w:ascii="Times New Roman" w:hAnsi="Times New Roman"/>
          <w:sz w:val="24"/>
          <w:szCs w:val="28"/>
          <w:lang w:eastAsia="zh-CN"/>
        </w:rPr>
      </w:pPr>
      <w:bookmarkStart w:id="649" w:name="_Toc164149449"/>
      <w:r>
        <w:rPr>
          <w:rFonts w:hint="eastAsia" w:ascii="Times New Roman" w:hAnsi="Times New Roman"/>
          <w:sz w:val="24"/>
          <w:szCs w:val="28"/>
          <w:lang w:eastAsia="zh-CN"/>
        </w:rPr>
        <w:t>附件</w:t>
      </w:r>
      <w:r>
        <w:rPr>
          <w:rFonts w:ascii="Times New Roman" w:hAnsi="Times New Roman"/>
          <w:sz w:val="24"/>
          <w:szCs w:val="28"/>
          <w:lang w:eastAsia="zh-CN"/>
        </w:rPr>
        <w:t>1：</w:t>
      </w:r>
      <w:r>
        <w:rPr>
          <w:rFonts w:hint="eastAsia" w:ascii="Times New Roman" w:hAnsi="Times New Roman"/>
          <w:sz w:val="24"/>
          <w:szCs w:val="28"/>
          <w:lang w:eastAsia="zh-CN"/>
        </w:rPr>
        <w:t>2024年二级物资集中采购06大类钢丝网（JC2024-WⅡ-06-01包）</w:t>
      </w:r>
      <w:r>
        <w:rPr>
          <w:rFonts w:ascii="Times New Roman" w:hAnsi="Times New Roman"/>
          <w:sz w:val="24"/>
          <w:szCs w:val="28"/>
          <w:lang w:eastAsia="zh-CN"/>
        </w:rPr>
        <w:t>招标项目明细表</w:t>
      </w:r>
      <w:bookmarkEnd w:id="649"/>
    </w:p>
    <w:p>
      <w:pPr>
        <w:pStyle w:val="73"/>
        <w:rPr>
          <w:rFonts w:ascii="Times New Roman" w:hAnsi="Times New Roman"/>
          <w:sz w:val="24"/>
          <w:szCs w:val="28"/>
          <w:lang w:eastAsia="zh-CN"/>
        </w:rPr>
      </w:pPr>
      <w:bookmarkStart w:id="650" w:name="_Toc164149450"/>
      <w:r>
        <w:rPr>
          <w:rFonts w:hint="eastAsia" w:ascii="Times New Roman" w:hAnsi="Times New Roman"/>
          <w:sz w:val="24"/>
          <w:szCs w:val="28"/>
          <w:lang w:eastAsia="zh-CN"/>
        </w:rPr>
        <w:t>附件</w:t>
      </w:r>
      <w:r>
        <w:rPr>
          <w:rFonts w:ascii="Times New Roman" w:hAnsi="Times New Roman"/>
          <w:sz w:val="24"/>
          <w:szCs w:val="28"/>
          <w:lang w:eastAsia="zh-CN"/>
        </w:rPr>
        <w:t>2：</w:t>
      </w:r>
      <w:r>
        <w:rPr>
          <w:rFonts w:hint="eastAsia" w:ascii="Times New Roman" w:hAnsi="Times New Roman"/>
          <w:sz w:val="24"/>
          <w:szCs w:val="28"/>
          <w:lang w:eastAsia="zh-CN"/>
        </w:rPr>
        <w:t>2024年二级物资集中采购06大类钢丝网（JC2024-WⅡ-06-01包）</w:t>
      </w:r>
      <w:r>
        <w:rPr>
          <w:rFonts w:ascii="Times New Roman" w:hAnsi="Times New Roman"/>
          <w:sz w:val="24"/>
          <w:szCs w:val="28"/>
          <w:lang w:eastAsia="zh-CN"/>
        </w:rPr>
        <w:t>招标项目投标报价表</w:t>
      </w:r>
      <w:bookmarkEnd w:id="650"/>
    </w:p>
    <w:p>
      <w:pPr>
        <w:pStyle w:val="73"/>
        <w:rPr>
          <w:rFonts w:ascii="Times New Roman" w:hAnsi="Times New Roman"/>
          <w:sz w:val="24"/>
          <w:szCs w:val="28"/>
          <w:lang w:eastAsia="zh-CN"/>
        </w:rPr>
      </w:pPr>
      <w:bookmarkStart w:id="651" w:name="_Toc164149451"/>
      <w:r>
        <w:rPr>
          <w:rFonts w:hint="eastAsia" w:ascii="Times New Roman" w:hAnsi="Times New Roman"/>
          <w:sz w:val="24"/>
          <w:szCs w:val="28"/>
          <w:lang w:eastAsia="zh-CN"/>
        </w:rPr>
        <w:t>附件</w:t>
      </w:r>
      <w:r>
        <w:rPr>
          <w:rFonts w:ascii="Times New Roman" w:hAnsi="Times New Roman"/>
          <w:sz w:val="24"/>
          <w:szCs w:val="28"/>
          <w:lang w:eastAsia="zh-CN"/>
        </w:rPr>
        <w:t>3：</w:t>
      </w:r>
      <w:r>
        <w:rPr>
          <w:rFonts w:hint="eastAsia" w:ascii="Times New Roman" w:hAnsi="Times New Roman"/>
          <w:sz w:val="24"/>
          <w:szCs w:val="28"/>
          <w:lang w:eastAsia="zh-CN"/>
        </w:rPr>
        <w:t>2024年二级物资集中采购06大类钢丝网（JC2024-WⅡ-06-01包）</w:t>
      </w:r>
      <w:r>
        <w:rPr>
          <w:rFonts w:ascii="Times New Roman" w:hAnsi="Times New Roman"/>
          <w:sz w:val="24"/>
          <w:szCs w:val="28"/>
          <w:lang w:eastAsia="zh-CN"/>
        </w:rPr>
        <w:t>招标最高限价表</w:t>
      </w:r>
      <w:bookmarkEnd w:id="651"/>
    </w:p>
    <w:p>
      <w:pPr>
        <w:pStyle w:val="73"/>
        <w:rPr>
          <w:rFonts w:ascii="Times New Roman" w:hAnsi="Times New Roman"/>
          <w:sz w:val="24"/>
          <w:szCs w:val="28"/>
          <w:lang w:eastAsia="zh-CN"/>
        </w:rPr>
      </w:pPr>
      <w:bookmarkStart w:id="652" w:name="_Toc164149452"/>
      <w:r>
        <w:rPr>
          <w:rFonts w:hint="eastAsia" w:ascii="Times New Roman" w:hAnsi="Times New Roman"/>
          <w:sz w:val="24"/>
          <w:szCs w:val="28"/>
          <w:lang w:eastAsia="zh-CN"/>
        </w:rPr>
        <w:t>附件</w:t>
      </w:r>
      <w:r>
        <w:rPr>
          <w:rFonts w:ascii="Times New Roman" w:hAnsi="Times New Roman"/>
          <w:sz w:val="24"/>
          <w:szCs w:val="28"/>
          <w:lang w:eastAsia="zh-CN"/>
        </w:rPr>
        <w:t>4：</w:t>
      </w:r>
      <w:r>
        <w:rPr>
          <w:rFonts w:hint="eastAsia" w:ascii="Times New Roman" w:hAnsi="Times New Roman"/>
          <w:sz w:val="24"/>
          <w:szCs w:val="28"/>
          <w:lang w:eastAsia="zh-CN"/>
        </w:rPr>
        <w:t>2024年二级物资集中采购06大类钢丝网（JC2024-WⅡ-06-01包）</w:t>
      </w:r>
      <w:r>
        <w:rPr>
          <w:rFonts w:ascii="Times New Roman" w:hAnsi="Times New Roman"/>
          <w:sz w:val="24"/>
          <w:szCs w:val="28"/>
          <w:lang w:eastAsia="zh-CN"/>
        </w:rPr>
        <w:t>招标技术文件</w:t>
      </w:r>
      <w:bookmarkEnd w:id="652"/>
    </w:p>
    <w:p>
      <w:pPr>
        <w:pStyle w:val="73"/>
        <w:rPr>
          <w:rFonts w:ascii="Times New Roman" w:hAnsi="Times New Roman"/>
          <w:sz w:val="24"/>
          <w:szCs w:val="28"/>
          <w:lang w:eastAsia="zh-CN"/>
        </w:rPr>
      </w:pPr>
      <w:bookmarkStart w:id="653" w:name="_Toc164149453"/>
      <w:r>
        <w:rPr>
          <w:rFonts w:hint="eastAsia" w:ascii="Times New Roman" w:hAnsi="Times New Roman"/>
          <w:sz w:val="24"/>
          <w:szCs w:val="28"/>
          <w:lang w:eastAsia="zh-CN"/>
        </w:rPr>
        <w:t>附件</w:t>
      </w:r>
      <w:r>
        <w:rPr>
          <w:rFonts w:ascii="Times New Roman" w:hAnsi="Times New Roman"/>
          <w:sz w:val="24"/>
          <w:szCs w:val="28"/>
          <w:lang w:eastAsia="zh-CN"/>
        </w:rPr>
        <w:t>5：</w:t>
      </w:r>
      <w:r>
        <w:rPr>
          <w:rFonts w:hint="eastAsia" w:ascii="Times New Roman" w:hAnsi="Times New Roman"/>
          <w:sz w:val="24"/>
          <w:szCs w:val="28"/>
          <w:lang w:eastAsia="zh-CN"/>
        </w:rPr>
        <w:t>2024年二级物资集中采购06大类钢丝网（JC2024-WⅡ-06-01包）</w:t>
      </w:r>
      <w:r>
        <w:rPr>
          <w:rFonts w:ascii="Times New Roman" w:hAnsi="Times New Roman"/>
          <w:sz w:val="24"/>
          <w:szCs w:val="28"/>
          <w:lang w:eastAsia="zh-CN"/>
        </w:rPr>
        <w:t>招标项目综合评分细则</w:t>
      </w:r>
      <w:bookmarkEnd w:id="653"/>
    </w:p>
    <w:p>
      <w:pPr>
        <w:pStyle w:val="73"/>
        <w:rPr>
          <w:rFonts w:ascii="Times New Roman" w:hAnsi="Times New Roman"/>
          <w:sz w:val="24"/>
          <w:szCs w:val="28"/>
          <w:lang w:eastAsia="zh-CN"/>
        </w:rPr>
      </w:pPr>
      <w:bookmarkStart w:id="654" w:name="_Toc164149454"/>
      <w:r>
        <w:rPr>
          <w:rFonts w:hint="eastAsia" w:ascii="Times New Roman" w:hAnsi="Times New Roman"/>
          <w:sz w:val="24"/>
          <w:szCs w:val="28"/>
          <w:lang w:eastAsia="zh-CN"/>
        </w:rPr>
        <w:t>附件</w:t>
      </w:r>
      <w:r>
        <w:rPr>
          <w:rFonts w:ascii="Times New Roman" w:hAnsi="Times New Roman"/>
          <w:sz w:val="24"/>
          <w:szCs w:val="28"/>
          <w:lang w:eastAsia="zh-CN"/>
        </w:rPr>
        <w:t>6：合规承诺书</w:t>
      </w:r>
      <w:bookmarkEnd w:id="654"/>
    </w:p>
    <w:p>
      <w:pPr>
        <w:pStyle w:val="73"/>
        <w:rPr>
          <w:rFonts w:ascii="Times New Roman" w:hAnsi="Times New Roman"/>
          <w:sz w:val="24"/>
          <w:szCs w:val="28"/>
          <w:lang w:eastAsia="zh-CN"/>
        </w:rPr>
      </w:pPr>
      <w:bookmarkStart w:id="655" w:name="_Toc164149455"/>
      <w:r>
        <w:rPr>
          <w:rFonts w:hint="eastAsia" w:ascii="Times New Roman" w:hAnsi="Times New Roman"/>
          <w:sz w:val="24"/>
          <w:szCs w:val="28"/>
          <w:lang w:eastAsia="zh-CN"/>
        </w:rPr>
        <w:t>附件</w:t>
      </w:r>
      <w:r>
        <w:rPr>
          <w:rFonts w:ascii="Times New Roman" w:hAnsi="Times New Roman"/>
          <w:sz w:val="24"/>
          <w:szCs w:val="28"/>
          <w:lang w:eastAsia="zh-CN"/>
        </w:rPr>
        <w:t>7：投标人自律守则</w:t>
      </w:r>
      <w:bookmarkEnd w:id="655"/>
    </w:p>
    <w:p>
      <w:pPr>
        <w:pStyle w:val="73"/>
        <w:rPr>
          <w:rFonts w:ascii="Times New Roman" w:hAnsi="Times New Roman"/>
          <w:sz w:val="24"/>
          <w:szCs w:val="28"/>
          <w:lang w:eastAsia="zh-CN"/>
        </w:rPr>
      </w:pPr>
      <w:bookmarkStart w:id="656" w:name="_Toc164149456"/>
      <w:r>
        <w:rPr>
          <w:rFonts w:hint="eastAsia" w:ascii="Times New Roman" w:hAnsi="Times New Roman"/>
          <w:sz w:val="24"/>
          <w:szCs w:val="28"/>
          <w:lang w:eastAsia="zh-CN"/>
        </w:rPr>
        <w:t>附件</w:t>
      </w:r>
      <w:r>
        <w:rPr>
          <w:rFonts w:ascii="Times New Roman" w:hAnsi="Times New Roman"/>
          <w:sz w:val="24"/>
          <w:szCs w:val="28"/>
          <w:lang w:eastAsia="zh-CN"/>
        </w:rPr>
        <w:t>8：销售业绩统计表</w:t>
      </w:r>
      <w:bookmarkEnd w:id="656"/>
    </w:p>
    <w:p>
      <w:pPr>
        <w:pStyle w:val="73"/>
        <w:rPr>
          <w:rFonts w:ascii="Times New Roman" w:hAnsi="Times New Roman"/>
          <w:sz w:val="24"/>
          <w:szCs w:val="28"/>
          <w:lang w:eastAsia="zh-CN"/>
        </w:rPr>
      </w:pPr>
    </w:p>
    <w:sectPr>
      <w:headerReference r:id="rId16" w:type="default"/>
      <w:footerReference r:id="rId17" w:type="default"/>
      <w:pgSz w:w="11907" w:h="16840"/>
      <w:pgMar w:top="1474" w:right="1474" w:bottom="1531" w:left="1474" w:header="720" w:footer="720" w:gutter="397"/>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panose1 w:val="02000000000000000000"/>
    <w:charset w:val="86"/>
    <w:family w:val="auto"/>
    <w:pitch w:val="default"/>
    <w:sig w:usb0="A00002BF" w:usb1="184F6CFA" w:usb2="00000012"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21"/>
        <w:tab w:val="left" w:pos="5817"/>
      </w:tabs>
      <w:ind w:firstLine="360"/>
    </w:pPr>
    <w:r>
      <w:rPr>
        <w:lang w:eastAsia="zh-CN" w:bidi="ar-SA"/>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pPr>
                            <w:snapToGrid w:val="0"/>
                            <w:ind w:firstLine="0" w:firstLineChars="0"/>
                            <w:rPr>
                              <w:color w:val="0000FF"/>
                              <w:sz w:val="18"/>
                              <w:lang w:eastAsia="zh-CN"/>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9.05pt;mso-position-horizontal:center;mso-position-horizontal-relative:margin;mso-wrap-style:none;z-index:251656192;mso-width-relative:page;mso-height-relative:page;" filled="f" stroked="f" coordsize="21600,21600" o:gfxdata="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T0Qt9EA&#10;AAADAQAADwAAAAAAAAABACAAAAAiAAAAZHJzL2Rvd25yZXYueG1sUEsBAhQAFAAAAAgAh07iQAR9&#10;SlPtAQAAtgMAAA4AAAAAAAAAAQAgAAAAIAEAAGRycy9lMm9Eb2MueG1sUEsFBgAAAAAGAAYAWQEA&#10;AH8FAAAAAA==&#10;">
              <v:fill on="f" focussize="0,0"/>
              <v:stroke on="f"/>
              <v:imagedata o:title=""/>
              <o:lock v:ext="edit" aspectratio="f"/>
              <v:textbox inset="0mm,0mm,0mm,0mm" style="mso-fit-shape-to-text:t;">
                <w:txbxContent>
                  <w:p>
                    <w:pPr>
                      <w:snapToGrid w:val="0"/>
                      <w:ind w:firstLine="0" w:firstLineChars="0"/>
                      <w:rPr>
                        <w:color w:val="0000FF"/>
                        <w:sz w:val="18"/>
                        <w:lang w:eastAsia="zh-CN"/>
                      </w:rPr>
                    </w:pP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21"/>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90195" cy="222250"/>
              <wp:effectExtent l="0" t="0" r="0" b="12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2.85pt;mso-position-horizontal:center;mso-position-horizontal-relative:margin;mso-wrap-style:none;z-index:251658240;mso-width-relative:page;mso-height-relative:page;" filled="f" stroked="f" coordsize="21600,21600" o:gfxdata="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o67TXR&#10;AAAAAwEAAA8AAAAAAAAAAQAgAAAAIgAAAGRycy9kb3ducmV2LnhtbFBLAQIUABQAAAAIAIdO4kD6&#10;T0377gEAALQDAAAOAAAAAAAAAAEAIAAAACABAABkcnMvZTJvRG9jLnhtbFBLBQYAAAAABgAGAFkB&#10;AACA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90195" cy="222250"/>
              <wp:effectExtent l="0" t="0" r="0" b="12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33</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2.85pt;mso-position-horizontal:center;mso-position-horizontal-relative:margin;mso-wrap-style:none;z-index:251658240;mso-width-relative:page;mso-height-relative:page;" filled="f" stroked="f" coordsize="21600,21600" o:gfxdata="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jrtNdEA&#10;AAADAQAADwAAAAAAAAABACAAAAAiAAAAZHJzL2Rvd25yZXYueG1sUEsBAhQAFAAAAAgAh07iQIL6&#10;/rntAQAAtAMAAA4AAAAAAAAAAQAgAAAAIAEAAGRycy9lMm9Eb2MueG1sUEsFBgAAAAAGAAYAWQEA&#10;AH8FA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33</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36</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7.65pt;mso-position-horizontal:center;mso-position-horizontal-relative:margin;mso-wrap-style:none;z-index:251659264;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uIqzfR&#10;AAAAAwEAAA8AAAAAAAAAAQAgAAAAIgAAAGRycy9kb3ducmV2LnhtbFBLAQIUABQAAAAIAIdO4kAJ&#10;LJyV7gEAALQDAAAOAAAAAAAAAAEAIAAAACABAABkcnMvZTJvRG9jLnhtbFBLBQYAAAAABgAGAFkB&#10;AACA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36</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tabs>
        <w:tab w:val="center" w:pos="4320"/>
        <w:tab w:val="right" w:pos="8640"/>
        <w:tab w:val="clear" w:pos="4153"/>
        <w:tab w:val="clear" w:pos="8306"/>
      </w:tabs>
      <w:ind w:firstLine="360"/>
      <w:rPr>
        <w:rStyle w:val="34"/>
        <w:rFonts w:ascii="Times New Roman"/>
      </w:rPr>
    </w:pPr>
    <w:r>
      <w:rPr>
        <w:rFonts w:ascii="Times New Roman"/>
      </w:rPr>
      <w:fldChar w:fldCharType="begin"/>
    </w:r>
    <w:r>
      <w:rPr>
        <w:rStyle w:val="34"/>
        <w:rFonts w:ascii="Times New Roman"/>
      </w:rPr>
      <w:instrText xml:space="preserve">PAGE  </w:instrText>
    </w:r>
    <w:r>
      <w:rPr>
        <w:rFonts w:ascii="Times New Roman"/>
      </w:rPr>
      <w:fldChar w:fldCharType="separate"/>
    </w:r>
    <w:r>
      <w:rPr>
        <w:rStyle w:val="34"/>
        <w:rFonts w:ascii="Times New Roman"/>
      </w:rPr>
      <w:t>39</w:t>
    </w:r>
    <w:r>
      <w:rPr>
        <w:rFonts w:ascii="Times New Roman"/>
      </w:rPr>
      <w:fldChar w:fldCharType="end"/>
    </w:r>
  </w:p>
  <w:p>
    <w:pPr>
      <w:pStyle w:val="21"/>
      <w:tabs>
        <w:tab w:val="center" w:pos="4320"/>
        <w:tab w:val="right" w:pos="8640"/>
        <w:tab w:val="clear" w:pos="4153"/>
        <w:tab w:val="clear" w:pos="8306"/>
      </w:tabs>
      <w:ind w:firstLine="38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7.65pt;mso-position-horizontal:center;mso-position-horizontal-relative:margin;mso-wrap-style:none;z-index:251657216;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4irN9EA&#10;AAADAQAADwAAAAAAAAABACAAAAAiAAAAZHJzL2Rvd25yZXYueG1sUEsBAhQAFAAAAAgAh07iQHGZ&#10;L9ftAQAAtAMAAA4AAAAAAAAAAQAgAAAAIAEAAGRycy9lMm9Eb2MueG1sUEsFBgAAAAAGAAYAWQEA&#10;AH8FA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8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65CFDD"/>
    <w:multiLevelType w:val="singleLevel"/>
    <w:tmpl w:val="FF65CFDD"/>
    <w:lvl w:ilvl="0" w:tentative="0">
      <w:start w:val="6"/>
      <w:numFmt w:val="chineseCounting"/>
      <w:suff w:val="space"/>
      <w:lvlText w:val="第%1章"/>
      <w:lvlJc w:val="left"/>
      <w:rPr>
        <w:rFonts w:hint="eastAsia"/>
      </w:rPr>
    </w:lvl>
  </w:abstractNum>
  <w:abstractNum w:abstractNumId="1">
    <w:nsid w:val="00000001"/>
    <w:multiLevelType w:val="singleLevel"/>
    <w:tmpl w:val="00000001"/>
    <w:lvl w:ilvl="0" w:tentative="0">
      <w:start w:val="2"/>
      <w:numFmt w:val="chineseCounting"/>
      <w:suff w:val="space"/>
      <w:lvlText w:val="第%1章"/>
      <w:lvlJc w:val="left"/>
      <w:rPr>
        <w:rFonts w:hint="eastAsia"/>
      </w:rPr>
    </w:lvl>
  </w:abstractNum>
  <w:abstractNum w:abstractNumId="2">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40"/>
    <w:rsid w:val="0000474D"/>
    <w:rsid w:val="00023A3F"/>
    <w:rsid w:val="000D4D40"/>
    <w:rsid w:val="000E57A3"/>
    <w:rsid w:val="000F1F98"/>
    <w:rsid w:val="00107AC5"/>
    <w:rsid w:val="001C7559"/>
    <w:rsid w:val="002006DE"/>
    <w:rsid w:val="002458CC"/>
    <w:rsid w:val="002961D5"/>
    <w:rsid w:val="002A3AF8"/>
    <w:rsid w:val="002A6AEF"/>
    <w:rsid w:val="002B043E"/>
    <w:rsid w:val="002E2878"/>
    <w:rsid w:val="00347EA2"/>
    <w:rsid w:val="003B1119"/>
    <w:rsid w:val="003E6DD6"/>
    <w:rsid w:val="003F39A8"/>
    <w:rsid w:val="004205AF"/>
    <w:rsid w:val="00426CF0"/>
    <w:rsid w:val="00440D59"/>
    <w:rsid w:val="004B040D"/>
    <w:rsid w:val="004C07AB"/>
    <w:rsid w:val="00507E9D"/>
    <w:rsid w:val="0052289A"/>
    <w:rsid w:val="0055590E"/>
    <w:rsid w:val="00565ACF"/>
    <w:rsid w:val="00617F67"/>
    <w:rsid w:val="00633895"/>
    <w:rsid w:val="00646C93"/>
    <w:rsid w:val="0066208E"/>
    <w:rsid w:val="00663D1A"/>
    <w:rsid w:val="0069262B"/>
    <w:rsid w:val="006D1493"/>
    <w:rsid w:val="006E793B"/>
    <w:rsid w:val="006F5523"/>
    <w:rsid w:val="00732FC2"/>
    <w:rsid w:val="0077765B"/>
    <w:rsid w:val="007F4E15"/>
    <w:rsid w:val="007F54B4"/>
    <w:rsid w:val="0081383B"/>
    <w:rsid w:val="008665E1"/>
    <w:rsid w:val="00893527"/>
    <w:rsid w:val="008A4276"/>
    <w:rsid w:val="008B627B"/>
    <w:rsid w:val="00952C98"/>
    <w:rsid w:val="0098153C"/>
    <w:rsid w:val="009F1E11"/>
    <w:rsid w:val="00A12C0D"/>
    <w:rsid w:val="00A307B8"/>
    <w:rsid w:val="00A40FD8"/>
    <w:rsid w:val="00A93D5D"/>
    <w:rsid w:val="00AC5AC1"/>
    <w:rsid w:val="00AD6FF8"/>
    <w:rsid w:val="00AD7621"/>
    <w:rsid w:val="00B11F58"/>
    <w:rsid w:val="00B40303"/>
    <w:rsid w:val="00B636FB"/>
    <w:rsid w:val="00B95914"/>
    <w:rsid w:val="00BF3D73"/>
    <w:rsid w:val="00C64AC5"/>
    <w:rsid w:val="00CA1DF4"/>
    <w:rsid w:val="00D011C2"/>
    <w:rsid w:val="00D1299A"/>
    <w:rsid w:val="00D758F7"/>
    <w:rsid w:val="00DB0424"/>
    <w:rsid w:val="00DE0B3B"/>
    <w:rsid w:val="00DF3457"/>
    <w:rsid w:val="00DF7F9B"/>
    <w:rsid w:val="00E3055C"/>
    <w:rsid w:val="00E348F7"/>
    <w:rsid w:val="00E42641"/>
    <w:rsid w:val="00E84122"/>
    <w:rsid w:val="00EA0C71"/>
    <w:rsid w:val="00FB7247"/>
    <w:rsid w:val="00FF5544"/>
    <w:rsid w:val="010845B3"/>
    <w:rsid w:val="010B79B7"/>
    <w:rsid w:val="013C76B5"/>
    <w:rsid w:val="015A6B9B"/>
    <w:rsid w:val="01A01E19"/>
    <w:rsid w:val="029C3175"/>
    <w:rsid w:val="02AF210F"/>
    <w:rsid w:val="02C934E4"/>
    <w:rsid w:val="0300040E"/>
    <w:rsid w:val="03461A64"/>
    <w:rsid w:val="03C407B0"/>
    <w:rsid w:val="03F97A48"/>
    <w:rsid w:val="04314BCF"/>
    <w:rsid w:val="05114453"/>
    <w:rsid w:val="051E6FB2"/>
    <w:rsid w:val="05615714"/>
    <w:rsid w:val="05896AAC"/>
    <w:rsid w:val="05942650"/>
    <w:rsid w:val="05CA45DE"/>
    <w:rsid w:val="05E3104A"/>
    <w:rsid w:val="06071109"/>
    <w:rsid w:val="0636235F"/>
    <w:rsid w:val="06512521"/>
    <w:rsid w:val="06520081"/>
    <w:rsid w:val="065C4285"/>
    <w:rsid w:val="067300B1"/>
    <w:rsid w:val="06CB625D"/>
    <w:rsid w:val="06E17F9B"/>
    <w:rsid w:val="06EB5C1F"/>
    <w:rsid w:val="07932469"/>
    <w:rsid w:val="0854003C"/>
    <w:rsid w:val="08A858CE"/>
    <w:rsid w:val="08AC2B39"/>
    <w:rsid w:val="0906491F"/>
    <w:rsid w:val="097E3EBF"/>
    <w:rsid w:val="09961D8D"/>
    <w:rsid w:val="09AD72DD"/>
    <w:rsid w:val="09DA3393"/>
    <w:rsid w:val="0A0D5210"/>
    <w:rsid w:val="0A4D00E1"/>
    <w:rsid w:val="0A4D3879"/>
    <w:rsid w:val="0A8715DD"/>
    <w:rsid w:val="0AFA5DDE"/>
    <w:rsid w:val="0B285364"/>
    <w:rsid w:val="0B2B69AB"/>
    <w:rsid w:val="0B706189"/>
    <w:rsid w:val="0BE11FE1"/>
    <w:rsid w:val="0C141345"/>
    <w:rsid w:val="0C6C6527"/>
    <w:rsid w:val="0CB412AE"/>
    <w:rsid w:val="0D224AB5"/>
    <w:rsid w:val="0D4D5DCD"/>
    <w:rsid w:val="0D80047B"/>
    <w:rsid w:val="0DA051F0"/>
    <w:rsid w:val="0DC640DB"/>
    <w:rsid w:val="0E32415C"/>
    <w:rsid w:val="0E4F104B"/>
    <w:rsid w:val="0E562857"/>
    <w:rsid w:val="0EE854F9"/>
    <w:rsid w:val="0F7B7D6C"/>
    <w:rsid w:val="0FDB5B2F"/>
    <w:rsid w:val="101669F9"/>
    <w:rsid w:val="104C75D6"/>
    <w:rsid w:val="1077186F"/>
    <w:rsid w:val="10E0169F"/>
    <w:rsid w:val="112F2F90"/>
    <w:rsid w:val="11334BF7"/>
    <w:rsid w:val="1181422E"/>
    <w:rsid w:val="126175F3"/>
    <w:rsid w:val="127D66D1"/>
    <w:rsid w:val="13064967"/>
    <w:rsid w:val="13536FF7"/>
    <w:rsid w:val="13780337"/>
    <w:rsid w:val="140E407B"/>
    <w:rsid w:val="141235E0"/>
    <w:rsid w:val="1415550D"/>
    <w:rsid w:val="144B676F"/>
    <w:rsid w:val="149E2B3F"/>
    <w:rsid w:val="14F839A8"/>
    <w:rsid w:val="152D4668"/>
    <w:rsid w:val="15626702"/>
    <w:rsid w:val="156F1D60"/>
    <w:rsid w:val="156F5D6A"/>
    <w:rsid w:val="15A532F8"/>
    <w:rsid w:val="15A67245"/>
    <w:rsid w:val="15DD7151"/>
    <w:rsid w:val="15E46C04"/>
    <w:rsid w:val="15EF4397"/>
    <w:rsid w:val="16C31614"/>
    <w:rsid w:val="16D841B1"/>
    <w:rsid w:val="175C71DD"/>
    <w:rsid w:val="17973BB3"/>
    <w:rsid w:val="17B83398"/>
    <w:rsid w:val="17DF5B18"/>
    <w:rsid w:val="182049EE"/>
    <w:rsid w:val="186B0DCD"/>
    <w:rsid w:val="18B80767"/>
    <w:rsid w:val="198A3046"/>
    <w:rsid w:val="19A4434C"/>
    <w:rsid w:val="1A1F3D8E"/>
    <w:rsid w:val="1A3605DA"/>
    <w:rsid w:val="1A7705EE"/>
    <w:rsid w:val="1A791190"/>
    <w:rsid w:val="1BFF72DE"/>
    <w:rsid w:val="1C0D572A"/>
    <w:rsid w:val="1C3B154B"/>
    <w:rsid w:val="1C4448F3"/>
    <w:rsid w:val="1C5A7A47"/>
    <w:rsid w:val="1C5B651D"/>
    <w:rsid w:val="1C824CFC"/>
    <w:rsid w:val="1C866C0C"/>
    <w:rsid w:val="1C9B5D3B"/>
    <w:rsid w:val="1CE63F01"/>
    <w:rsid w:val="1D1A1D16"/>
    <w:rsid w:val="1D2263FD"/>
    <w:rsid w:val="1DF644AE"/>
    <w:rsid w:val="1E0B10A7"/>
    <w:rsid w:val="1E3F0CB3"/>
    <w:rsid w:val="1E680CF1"/>
    <w:rsid w:val="1E721195"/>
    <w:rsid w:val="1F080406"/>
    <w:rsid w:val="1F235702"/>
    <w:rsid w:val="1F432DE4"/>
    <w:rsid w:val="201D1AE8"/>
    <w:rsid w:val="202A5CDE"/>
    <w:rsid w:val="203F038E"/>
    <w:rsid w:val="2044556B"/>
    <w:rsid w:val="205911FF"/>
    <w:rsid w:val="2080770A"/>
    <w:rsid w:val="2096751D"/>
    <w:rsid w:val="20FA3EAF"/>
    <w:rsid w:val="21056919"/>
    <w:rsid w:val="21250D24"/>
    <w:rsid w:val="213A7D6B"/>
    <w:rsid w:val="214E1D2D"/>
    <w:rsid w:val="21634451"/>
    <w:rsid w:val="219860E7"/>
    <w:rsid w:val="21AC349E"/>
    <w:rsid w:val="221D6C2F"/>
    <w:rsid w:val="22890F76"/>
    <w:rsid w:val="228A5F43"/>
    <w:rsid w:val="22C2628C"/>
    <w:rsid w:val="23436E1E"/>
    <w:rsid w:val="23B84441"/>
    <w:rsid w:val="23F11BB7"/>
    <w:rsid w:val="2449138E"/>
    <w:rsid w:val="247F2E04"/>
    <w:rsid w:val="24B2086F"/>
    <w:rsid w:val="25D31353"/>
    <w:rsid w:val="25DA7BE3"/>
    <w:rsid w:val="26A31040"/>
    <w:rsid w:val="26C5601C"/>
    <w:rsid w:val="26CF07E9"/>
    <w:rsid w:val="26D511C4"/>
    <w:rsid w:val="26DB66A8"/>
    <w:rsid w:val="27094C6C"/>
    <w:rsid w:val="2722008D"/>
    <w:rsid w:val="27266102"/>
    <w:rsid w:val="27AF7B78"/>
    <w:rsid w:val="282F1418"/>
    <w:rsid w:val="2834295A"/>
    <w:rsid w:val="29243BF5"/>
    <w:rsid w:val="29B10A10"/>
    <w:rsid w:val="29B9468F"/>
    <w:rsid w:val="2A232898"/>
    <w:rsid w:val="2A472D1E"/>
    <w:rsid w:val="2A7C5A7D"/>
    <w:rsid w:val="2ADE0551"/>
    <w:rsid w:val="2B331D74"/>
    <w:rsid w:val="2B645241"/>
    <w:rsid w:val="2B7E3C43"/>
    <w:rsid w:val="2B8D14B4"/>
    <w:rsid w:val="2BBF6FE9"/>
    <w:rsid w:val="2BF262E0"/>
    <w:rsid w:val="2BF47C79"/>
    <w:rsid w:val="2C124818"/>
    <w:rsid w:val="2C8243CE"/>
    <w:rsid w:val="2CB32433"/>
    <w:rsid w:val="2CFA6140"/>
    <w:rsid w:val="2D041F2A"/>
    <w:rsid w:val="2D433952"/>
    <w:rsid w:val="2D806D62"/>
    <w:rsid w:val="2D9D739E"/>
    <w:rsid w:val="2E455C2A"/>
    <w:rsid w:val="2EA227F8"/>
    <w:rsid w:val="2EC54F34"/>
    <w:rsid w:val="2EF4143D"/>
    <w:rsid w:val="2F1F2AF7"/>
    <w:rsid w:val="2F2D5E40"/>
    <w:rsid w:val="2F4D2E08"/>
    <w:rsid w:val="2FB3657B"/>
    <w:rsid w:val="308D4EBB"/>
    <w:rsid w:val="309F0B67"/>
    <w:rsid w:val="30C23621"/>
    <w:rsid w:val="30DD5473"/>
    <w:rsid w:val="312D3B73"/>
    <w:rsid w:val="320F53F0"/>
    <w:rsid w:val="32124173"/>
    <w:rsid w:val="323632F1"/>
    <w:rsid w:val="32370840"/>
    <w:rsid w:val="324B5C4C"/>
    <w:rsid w:val="32BD5916"/>
    <w:rsid w:val="32C029A3"/>
    <w:rsid w:val="32D66F99"/>
    <w:rsid w:val="32F7378F"/>
    <w:rsid w:val="330E1B50"/>
    <w:rsid w:val="3339651F"/>
    <w:rsid w:val="33D2077C"/>
    <w:rsid w:val="33D51F80"/>
    <w:rsid w:val="33F97B01"/>
    <w:rsid w:val="340E458A"/>
    <w:rsid w:val="34586EAA"/>
    <w:rsid w:val="34A415A9"/>
    <w:rsid w:val="35F56702"/>
    <w:rsid w:val="362747DA"/>
    <w:rsid w:val="363501C2"/>
    <w:rsid w:val="368122D7"/>
    <w:rsid w:val="369E5EE0"/>
    <w:rsid w:val="36B5524C"/>
    <w:rsid w:val="37871C3B"/>
    <w:rsid w:val="38B476D6"/>
    <w:rsid w:val="38B6491B"/>
    <w:rsid w:val="38BA023E"/>
    <w:rsid w:val="397B7655"/>
    <w:rsid w:val="39BB496B"/>
    <w:rsid w:val="39E915DE"/>
    <w:rsid w:val="3A3B04DD"/>
    <w:rsid w:val="3A4A03C5"/>
    <w:rsid w:val="3A5F12B6"/>
    <w:rsid w:val="3A9105EA"/>
    <w:rsid w:val="3AA338AF"/>
    <w:rsid w:val="3B0776AA"/>
    <w:rsid w:val="3B497E43"/>
    <w:rsid w:val="3B6877FA"/>
    <w:rsid w:val="3B956CEF"/>
    <w:rsid w:val="3BB050B9"/>
    <w:rsid w:val="3BBA2BC8"/>
    <w:rsid w:val="3BF5565C"/>
    <w:rsid w:val="3D5C73BE"/>
    <w:rsid w:val="3D91076D"/>
    <w:rsid w:val="3DCE5042"/>
    <w:rsid w:val="3E092911"/>
    <w:rsid w:val="3E231BAD"/>
    <w:rsid w:val="3E307953"/>
    <w:rsid w:val="3E6104EE"/>
    <w:rsid w:val="3EFB41E0"/>
    <w:rsid w:val="3F0A1653"/>
    <w:rsid w:val="3F0C16C1"/>
    <w:rsid w:val="3F83124D"/>
    <w:rsid w:val="3FA77B99"/>
    <w:rsid w:val="401F5BEF"/>
    <w:rsid w:val="402F45F3"/>
    <w:rsid w:val="407F6068"/>
    <w:rsid w:val="41291082"/>
    <w:rsid w:val="41660880"/>
    <w:rsid w:val="41760D4B"/>
    <w:rsid w:val="417C3DFE"/>
    <w:rsid w:val="41AC6B91"/>
    <w:rsid w:val="41C56AE2"/>
    <w:rsid w:val="41FC4AC0"/>
    <w:rsid w:val="42D649D7"/>
    <w:rsid w:val="431944F1"/>
    <w:rsid w:val="433269DC"/>
    <w:rsid w:val="437B15FA"/>
    <w:rsid w:val="43857B48"/>
    <w:rsid w:val="43A4215A"/>
    <w:rsid w:val="43A63B0A"/>
    <w:rsid w:val="43EE4AF7"/>
    <w:rsid w:val="44316115"/>
    <w:rsid w:val="4484427F"/>
    <w:rsid w:val="44AC59D7"/>
    <w:rsid w:val="44E561C9"/>
    <w:rsid w:val="455F237A"/>
    <w:rsid w:val="45A3236A"/>
    <w:rsid w:val="45B72064"/>
    <w:rsid w:val="45B73203"/>
    <w:rsid w:val="45CE6382"/>
    <w:rsid w:val="45D62EC1"/>
    <w:rsid w:val="45F436C5"/>
    <w:rsid w:val="464C7B7E"/>
    <w:rsid w:val="46824AD1"/>
    <w:rsid w:val="46A76A25"/>
    <w:rsid w:val="46DD61F7"/>
    <w:rsid w:val="46F024E4"/>
    <w:rsid w:val="475E312B"/>
    <w:rsid w:val="48312C97"/>
    <w:rsid w:val="48AF378C"/>
    <w:rsid w:val="48E05698"/>
    <w:rsid w:val="49512FBD"/>
    <w:rsid w:val="49AC3C32"/>
    <w:rsid w:val="49B21788"/>
    <w:rsid w:val="4A007965"/>
    <w:rsid w:val="4A890EA7"/>
    <w:rsid w:val="4B360D8D"/>
    <w:rsid w:val="4B4E4B42"/>
    <w:rsid w:val="4B8C3598"/>
    <w:rsid w:val="4B914005"/>
    <w:rsid w:val="4BD31094"/>
    <w:rsid w:val="4C413AA8"/>
    <w:rsid w:val="4C911678"/>
    <w:rsid w:val="4CCB0F03"/>
    <w:rsid w:val="4CD63B8A"/>
    <w:rsid w:val="4CE5279D"/>
    <w:rsid w:val="4D3A39E5"/>
    <w:rsid w:val="4E2F05E5"/>
    <w:rsid w:val="4EEF648C"/>
    <w:rsid w:val="4EF0080A"/>
    <w:rsid w:val="4EF7643A"/>
    <w:rsid w:val="50150FDA"/>
    <w:rsid w:val="50D76E50"/>
    <w:rsid w:val="50FA619C"/>
    <w:rsid w:val="51151E10"/>
    <w:rsid w:val="5151241A"/>
    <w:rsid w:val="51871421"/>
    <w:rsid w:val="51E40C9A"/>
    <w:rsid w:val="52B147AF"/>
    <w:rsid w:val="52B64EB2"/>
    <w:rsid w:val="52E24A25"/>
    <w:rsid w:val="53066F2D"/>
    <w:rsid w:val="53253180"/>
    <w:rsid w:val="53271350"/>
    <w:rsid w:val="532F1D4D"/>
    <w:rsid w:val="542638C0"/>
    <w:rsid w:val="54A0100B"/>
    <w:rsid w:val="54C2140E"/>
    <w:rsid w:val="54C33909"/>
    <w:rsid w:val="55091AE6"/>
    <w:rsid w:val="552C777F"/>
    <w:rsid w:val="55E4713D"/>
    <w:rsid w:val="55E62791"/>
    <w:rsid w:val="55F9153B"/>
    <w:rsid w:val="560375F9"/>
    <w:rsid w:val="56602810"/>
    <w:rsid w:val="56DD3DEE"/>
    <w:rsid w:val="56F23D50"/>
    <w:rsid w:val="57224C03"/>
    <w:rsid w:val="577266C2"/>
    <w:rsid w:val="57BD2FEE"/>
    <w:rsid w:val="57FB181F"/>
    <w:rsid w:val="580E435C"/>
    <w:rsid w:val="585B5768"/>
    <w:rsid w:val="586A3EBE"/>
    <w:rsid w:val="58B53EBA"/>
    <w:rsid w:val="58C04967"/>
    <w:rsid w:val="595B2FA9"/>
    <w:rsid w:val="59730CF3"/>
    <w:rsid w:val="59C73D93"/>
    <w:rsid w:val="59EE2675"/>
    <w:rsid w:val="5A8B6B78"/>
    <w:rsid w:val="5A9C576D"/>
    <w:rsid w:val="5AC534E6"/>
    <w:rsid w:val="5AE0702C"/>
    <w:rsid w:val="5AEC631D"/>
    <w:rsid w:val="5B67165D"/>
    <w:rsid w:val="5B7130B1"/>
    <w:rsid w:val="5B8F2B1A"/>
    <w:rsid w:val="5C873666"/>
    <w:rsid w:val="5CD52C9B"/>
    <w:rsid w:val="5CF31C68"/>
    <w:rsid w:val="5CF962BA"/>
    <w:rsid w:val="5D061142"/>
    <w:rsid w:val="5D0D5568"/>
    <w:rsid w:val="5D215849"/>
    <w:rsid w:val="5D3641EB"/>
    <w:rsid w:val="5D5C77F0"/>
    <w:rsid w:val="5DA860D6"/>
    <w:rsid w:val="5E2E7CBA"/>
    <w:rsid w:val="5F590D4C"/>
    <w:rsid w:val="5FFD4836"/>
    <w:rsid w:val="600A54F2"/>
    <w:rsid w:val="60667CFF"/>
    <w:rsid w:val="60694C83"/>
    <w:rsid w:val="60BA51EC"/>
    <w:rsid w:val="61046049"/>
    <w:rsid w:val="611B6540"/>
    <w:rsid w:val="61466523"/>
    <w:rsid w:val="61585629"/>
    <w:rsid w:val="61633E62"/>
    <w:rsid w:val="62122BBF"/>
    <w:rsid w:val="627E1537"/>
    <w:rsid w:val="628A5CC7"/>
    <w:rsid w:val="62B32CFD"/>
    <w:rsid w:val="62D51282"/>
    <w:rsid w:val="63C95C73"/>
    <w:rsid w:val="64473D25"/>
    <w:rsid w:val="64BE1089"/>
    <w:rsid w:val="64F8322B"/>
    <w:rsid w:val="65183700"/>
    <w:rsid w:val="65255F81"/>
    <w:rsid w:val="6529286F"/>
    <w:rsid w:val="653A7AC0"/>
    <w:rsid w:val="654D5287"/>
    <w:rsid w:val="6573405F"/>
    <w:rsid w:val="65A26AD6"/>
    <w:rsid w:val="65BF48B4"/>
    <w:rsid w:val="65CF3EBA"/>
    <w:rsid w:val="66186673"/>
    <w:rsid w:val="66D755DC"/>
    <w:rsid w:val="66F306BA"/>
    <w:rsid w:val="66FD26A9"/>
    <w:rsid w:val="672B0163"/>
    <w:rsid w:val="673A18C8"/>
    <w:rsid w:val="67972071"/>
    <w:rsid w:val="679E37C4"/>
    <w:rsid w:val="67D51EE1"/>
    <w:rsid w:val="67E325D4"/>
    <w:rsid w:val="68144255"/>
    <w:rsid w:val="68527D90"/>
    <w:rsid w:val="68FC7279"/>
    <w:rsid w:val="697E4962"/>
    <w:rsid w:val="6A3F7300"/>
    <w:rsid w:val="6A555B4F"/>
    <w:rsid w:val="6B3B4080"/>
    <w:rsid w:val="6B727479"/>
    <w:rsid w:val="6BC71787"/>
    <w:rsid w:val="6BD96F9B"/>
    <w:rsid w:val="6BDF7616"/>
    <w:rsid w:val="6C1628BB"/>
    <w:rsid w:val="6C6A662D"/>
    <w:rsid w:val="6C9A7E54"/>
    <w:rsid w:val="6D0C0DDA"/>
    <w:rsid w:val="6D0F33BE"/>
    <w:rsid w:val="6D1A4D45"/>
    <w:rsid w:val="6E1A158C"/>
    <w:rsid w:val="6E7E3DCE"/>
    <w:rsid w:val="6E865A9F"/>
    <w:rsid w:val="6EB328FF"/>
    <w:rsid w:val="6F2F7CE7"/>
    <w:rsid w:val="6F353D6A"/>
    <w:rsid w:val="6F476EBD"/>
    <w:rsid w:val="6F560568"/>
    <w:rsid w:val="6F845DD3"/>
    <w:rsid w:val="6FF35A96"/>
    <w:rsid w:val="70232CBF"/>
    <w:rsid w:val="70A161B4"/>
    <w:rsid w:val="70A22413"/>
    <w:rsid w:val="70A8171F"/>
    <w:rsid w:val="70BA758B"/>
    <w:rsid w:val="70D63F3E"/>
    <w:rsid w:val="70FC4725"/>
    <w:rsid w:val="71300942"/>
    <w:rsid w:val="7168353F"/>
    <w:rsid w:val="71830E9F"/>
    <w:rsid w:val="719E37A7"/>
    <w:rsid w:val="71C92B04"/>
    <w:rsid w:val="7256203B"/>
    <w:rsid w:val="72FB0034"/>
    <w:rsid w:val="734432E2"/>
    <w:rsid w:val="73FC5212"/>
    <w:rsid w:val="74910ED5"/>
    <w:rsid w:val="75287B99"/>
    <w:rsid w:val="75897197"/>
    <w:rsid w:val="75D03B6D"/>
    <w:rsid w:val="767956C9"/>
    <w:rsid w:val="76FD6A83"/>
    <w:rsid w:val="776842F8"/>
    <w:rsid w:val="77B55BC4"/>
    <w:rsid w:val="77D02006"/>
    <w:rsid w:val="77DB137D"/>
    <w:rsid w:val="77E475D4"/>
    <w:rsid w:val="78CD73F4"/>
    <w:rsid w:val="7A070444"/>
    <w:rsid w:val="7A5341E5"/>
    <w:rsid w:val="7A646036"/>
    <w:rsid w:val="7A8B207B"/>
    <w:rsid w:val="7AAA5636"/>
    <w:rsid w:val="7B1D6D02"/>
    <w:rsid w:val="7B241E84"/>
    <w:rsid w:val="7B4727F1"/>
    <w:rsid w:val="7BAD59A2"/>
    <w:rsid w:val="7BAE7787"/>
    <w:rsid w:val="7BC121AA"/>
    <w:rsid w:val="7C117A88"/>
    <w:rsid w:val="7C7127FC"/>
    <w:rsid w:val="7D2E3781"/>
    <w:rsid w:val="7D611B10"/>
    <w:rsid w:val="7DCC3A9D"/>
    <w:rsid w:val="7DE15CB4"/>
    <w:rsid w:val="7DED1EF3"/>
    <w:rsid w:val="7E2068F4"/>
    <w:rsid w:val="7E5776BA"/>
    <w:rsid w:val="7EDB5038"/>
    <w:rsid w:val="7EF95811"/>
    <w:rsid w:val="7F081BC9"/>
    <w:rsid w:val="7F126EBC"/>
    <w:rsid w:val="7F844AF3"/>
    <w:rsid w:val="7FB7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5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宋体" w:hAnsi="宋体" w:eastAsia="宋体" w:cs="Times New Roman"/>
      <w:spacing w:val="6"/>
      <w:sz w:val="21"/>
      <w:szCs w:val="22"/>
      <w:lang w:val="en-US" w:eastAsia="en-US" w:bidi="en-US"/>
    </w:rPr>
  </w:style>
  <w:style w:type="paragraph" w:styleId="4">
    <w:name w:val="heading 1"/>
    <w:basedOn w:val="1"/>
    <w:next w:val="1"/>
    <w:link w:val="39"/>
    <w:qFormat/>
    <w:uiPriority w:val="0"/>
    <w:pPr>
      <w:keepNext/>
      <w:keepLines/>
      <w:spacing w:before="156" w:beforeLines="50"/>
      <w:ind w:firstLine="0" w:firstLineChars="0"/>
      <w:jc w:val="center"/>
      <w:outlineLvl w:val="0"/>
    </w:pPr>
    <w:rPr>
      <w:rFonts w:ascii="Cambria" w:hAnsi="Cambria" w:eastAsia="方正大标宋简体"/>
      <w:b/>
      <w:bCs/>
      <w:spacing w:val="0"/>
      <w:sz w:val="44"/>
      <w:szCs w:val="28"/>
    </w:rPr>
  </w:style>
  <w:style w:type="paragraph" w:styleId="3">
    <w:name w:val="heading 2"/>
    <w:basedOn w:val="1"/>
    <w:next w:val="1"/>
    <w:link w:val="40"/>
    <w:qFormat/>
    <w:uiPriority w:val="0"/>
    <w:pPr>
      <w:keepNext/>
      <w:keepLines/>
      <w:spacing w:before="156" w:beforeLines="50" w:after="156" w:afterLines="50"/>
      <w:ind w:firstLine="0" w:firstLineChars="0"/>
      <w:jc w:val="center"/>
      <w:outlineLvl w:val="1"/>
    </w:pPr>
    <w:rPr>
      <w:rFonts w:ascii="Cambria" w:hAnsi="Cambria" w:eastAsia="方正宋黑简体"/>
      <w:bCs/>
      <w:spacing w:val="0"/>
      <w:sz w:val="28"/>
      <w:szCs w:val="26"/>
    </w:rPr>
  </w:style>
  <w:style w:type="paragraph" w:styleId="5">
    <w:name w:val="heading 3"/>
    <w:basedOn w:val="1"/>
    <w:next w:val="1"/>
    <w:link w:val="41"/>
    <w:qFormat/>
    <w:uiPriority w:val="0"/>
    <w:pPr>
      <w:keepNext/>
      <w:keepLines/>
      <w:spacing w:before="156" w:beforeLines="50" w:after="156" w:afterLines="50"/>
      <w:ind w:firstLine="0" w:firstLineChars="0"/>
      <w:outlineLvl w:val="2"/>
    </w:pPr>
    <w:rPr>
      <w:rFonts w:ascii="Cambria" w:hAnsi="Cambria" w:eastAsia="方正黑体简体"/>
      <w:bCs/>
      <w:spacing w:val="0"/>
      <w:sz w:val="24"/>
    </w:rPr>
  </w:style>
  <w:style w:type="paragraph" w:styleId="2">
    <w:name w:val="heading 4"/>
    <w:basedOn w:val="3"/>
    <w:next w:val="1"/>
    <w:link w:val="42"/>
    <w:qFormat/>
    <w:uiPriority w:val="0"/>
    <w:pPr>
      <w:spacing w:before="78" w:beforeLines="25" w:after="78" w:afterLines="25"/>
      <w:ind w:firstLine="100" w:firstLineChars="100"/>
      <w:outlineLvl w:val="3"/>
    </w:pPr>
    <w:rPr>
      <w:rFonts w:eastAsia="方正黑体简体"/>
      <w:bCs w:val="0"/>
      <w:iCs/>
    </w:rPr>
  </w:style>
  <w:style w:type="paragraph" w:styleId="6">
    <w:name w:val="heading 5"/>
    <w:basedOn w:val="1"/>
    <w:next w:val="1"/>
    <w:link w:val="43"/>
    <w:qFormat/>
    <w:uiPriority w:val="0"/>
    <w:pPr>
      <w:keepNext/>
      <w:keepLines/>
      <w:outlineLvl w:val="4"/>
    </w:pPr>
    <w:rPr>
      <w:rFonts w:ascii="Cambria" w:hAnsi="Cambria"/>
      <w:b/>
      <w:spacing w:val="0"/>
    </w:rPr>
  </w:style>
  <w:style w:type="paragraph" w:styleId="7">
    <w:name w:val="heading 6"/>
    <w:basedOn w:val="1"/>
    <w:next w:val="1"/>
    <w:link w:val="44"/>
    <w:qFormat/>
    <w:uiPriority w:val="0"/>
    <w:pPr>
      <w:keepNext/>
      <w:keepLines/>
      <w:spacing w:before="200"/>
      <w:outlineLvl w:val="5"/>
    </w:pPr>
    <w:rPr>
      <w:rFonts w:ascii="Cambria" w:hAnsi="Cambria"/>
      <w:i/>
      <w:iCs/>
      <w:color w:val="243F60"/>
      <w:spacing w:val="0"/>
      <w:sz w:val="20"/>
      <w:szCs w:val="20"/>
      <w:lang w:bidi="ar-SA"/>
    </w:rPr>
  </w:style>
  <w:style w:type="paragraph" w:styleId="8">
    <w:name w:val="heading 7"/>
    <w:basedOn w:val="1"/>
    <w:next w:val="1"/>
    <w:link w:val="45"/>
    <w:qFormat/>
    <w:uiPriority w:val="0"/>
    <w:pPr>
      <w:keepNext/>
      <w:keepLines/>
      <w:spacing w:before="200"/>
      <w:outlineLvl w:val="6"/>
    </w:pPr>
    <w:rPr>
      <w:rFonts w:ascii="Cambria" w:hAnsi="Cambria"/>
      <w:i/>
      <w:iCs/>
      <w:color w:val="404040"/>
      <w:spacing w:val="0"/>
      <w:sz w:val="20"/>
      <w:szCs w:val="20"/>
      <w:lang w:bidi="ar-SA"/>
    </w:rPr>
  </w:style>
  <w:style w:type="paragraph" w:styleId="9">
    <w:name w:val="heading 8"/>
    <w:basedOn w:val="1"/>
    <w:next w:val="1"/>
    <w:link w:val="46"/>
    <w:qFormat/>
    <w:uiPriority w:val="0"/>
    <w:pPr>
      <w:keepNext/>
      <w:keepLines/>
      <w:spacing w:before="200"/>
      <w:outlineLvl w:val="7"/>
    </w:pPr>
    <w:rPr>
      <w:rFonts w:ascii="Cambria" w:hAnsi="Cambria"/>
      <w:color w:val="4F81BD"/>
      <w:spacing w:val="0"/>
      <w:sz w:val="20"/>
      <w:szCs w:val="20"/>
      <w:lang w:bidi="ar-SA"/>
    </w:rPr>
  </w:style>
  <w:style w:type="paragraph" w:styleId="10">
    <w:name w:val="heading 9"/>
    <w:basedOn w:val="1"/>
    <w:next w:val="1"/>
    <w:link w:val="47"/>
    <w:qFormat/>
    <w:uiPriority w:val="0"/>
    <w:pPr>
      <w:keepNext/>
      <w:keepLines/>
      <w:spacing w:before="200"/>
      <w:outlineLvl w:val="8"/>
    </w:pPr>
    <w:rPr>
      <w:rFonts w:ascii="Cambria" w:hAnsi="Cambria"/>
      <w:i/>
      <w:iCs/>
      <w:color w:val="404040"/>
      <w:spacing w:val="0"/>
      <w:sz w:val="20"/>
      <w:szCs w:val="20"/>
      <w:lang w:bidi="ar-SA"/>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spacing w:line="240" w:lineRule="auto"/>
      <w:ind w:left="2520" w:leftChars="1200" w:firstLine="0" w:firstLineChars="0"/>
      <w:jc w:val="both"/>
    </w:pPr>
    <w:rPr>
      <w:rFonts w:ascii="Calibri" w:hAnsi="Calibri"/>
      <w:spacing w:val="0"/>
      <w:kern w:val="2"/>
      <w:lang w:eastAsia="zh-CN" w:bidi="ar-SA"/>
    </w:rPr>
  </w:style>
  <w:style w:type="paragraph" w:styleId="12">
    <w:name w:val="table of authorities"/>
    <w:next w:val="1"/>
    <w:qFormat/>
    <w:uiPriority w:val="0"/>
    <w:pPr>
      <w:widowControl w:val="0"/>
      <w:adjustRightInd w:val="0"/>
      <w:spacing w:line="360" w:lineRule="auto"/>
      <w:ind w:left="280" w:hanging="280"/>
      <w:textAlignment w:val="baseline"/>
    </w:pPr>
    <w:rPr>
      <w:rFonts w:ascii="Times New Roman" w:hAnsi="Times New Roman" w:eastAsia="宋体" w:cs="Times New Roman"/>
      <w:lang w:val="en-US" w:eastAsia="zh-CN" w:bidi="ar-SA"/>
    </w:rPr>
  </w:style>
  <w:style w:type="paragraph" w:styleId="13">
    <w:name w:val="Normal Indent"/>
    <w:basedOn w:val="1"/>
    <w:qFormat/>
    <w:uiPriority w:val="99"/>
    <w:pPr>
      <w:ind w:firstLine="420"/>
    </w:pPr>
  </w:style>
  <w:style w:type="paragraph" w:styleId="14">
    <w:name w:val="annotation text"/>
    <w:basedOn w:val="1"/>
    <w:link w:val="75"/>
    <w:qFormat/>
    <w:uiPriority w:val="0"/>
    <w:rPr>
      <w:rFonts w:eastAsiaTheme="minorEastAsia" w:cstheme="minorBidi"/>
      <w:kern w:val="2"/>
    </w:rPr>
  </w:style>
  <w:style w:type="paragraph" w:styleId="15">
    <w:name w:val="Body Text 3"/>
    <w:basedOn w:val="1"/>
    <w:link w:val="88"/>
    <w:qFormat/>
    <w:uiPriority w:val="0"/>
    <w:rPr>
      <w:sz w:val="24"/>
      <w:szCs w:val="20"/>
    </w:rPr>
  </w:style>
  <w:style w:type="paragraph" w:styleId="16">
    <w:name w:val="toc 5"/>
    <w:basedOn w:val="1"/>
    <w:next w:val="1"/>
    <w:qFormat/>
    <w:uiPriority w:val="39"/>
    <w:pPr>
      <w:widowControl w:val="0"/>
      <w:spacing w:line="240" w:lineRule="auto"/>
      <w:ind w:left="1680" w:leftChars="800" w:firstLine="0" w:firstLineChars="0"/>
      <w:jc w:val="both"/>
    </w:pPr>
    <w:rPr>
      <w:rFonts w:ascii="Calibri" w:hAnsi="Calibri"/>
      <w:spacing w:val="0"/>
      <w:kern w:val="2"/>
      <w:lang w:eastAsia="zh-CN" w:bidi="ar-SA"/>
    </w:rPr>
  </w:style>
  <w:style w:type="paragraph" w:styleId="17">
    <w:name w:val="toc 3"/>
    <w:basedOn w:val="1"/>
    <w:next w:val="1"/>
    <w:qFormat/>
    <w:uiPriority w:val="39"/>
    <w:pPr>
      <w:ind w:left="840" w:leftChars="400"/>
    </w:pPr>
  </w:style>
  <w:style w:type="paragraph" w:styleId="18">
    <w:name w:val="Plain Text"/>
    <w:basedOn w:val="1"/>
    <w:link w:val="89"/>
    <w:qFormat/>
    <w:uiPriority w:val="0"/>
    <w:rPr>
      <w:rFonts w:hAnsi="Courier New" w:cs="Courier New"/>
      <w:kern w:val="2"/>
      <w:szCs w:val="21"/>
      <w:lang w:eastAsia="zh-CN" w:bidi="ar-SA"/>
    </w:rPr>
  </w:style>
  <w:style w:type="paragraph" w:styleId="19">
    <w:name w:val="toc 8"/>
    <w:basedOn w:val="1"/>
    <w:next w:val="1"/>
    <w:qFormat/>
    <w:uiPriority w:val="39"/>
    <w:pPr>
      <w:widowControl w:val="0"/>
      <w:spacing w:line="240" w:lineRule="auto"/>
      <w:ind w:left="2940" w:leftChars="1400" w:firstLine="0" w:firstLineChars="0"/>
      <w:jc w:val="both"/>
    </w:pPr>
    <w:rPr>
      <w:rFonts w:ascii="Calibri" w:hAnsi="Calibri"/>
      <w:spacing w:val="0"/>
      <w:kern w:val="2"/>
      <w:lang w:eastAsia="zh-CN" w:bidi="ar-SA"/>
    </w:rPr>
  </w:style>
  <w:style w:type="paragraph" w:styleId="20">
    <w:name w:val="Balloon Text"/>
    <w:basedOn w:val="1"/>
    <w:link w:val="55"/>
    <w:uiPriority w:val="0"/>
    <w:pPr>
      <w:spacing w:line="240" w:lineRule="auto"/>
    </w:pPr>
    <w:rPr>
      <w:rFonts w:cstheme="minorBidi"/>
      <w:kern w:val="2"/>
      <w:sz w:val="18"/>
      <w:szCs w:val="18"/>
    </w:rPr>
  </w:style>
  <w:style w:type="paragraph" w:styleId="21">
    <w:name w:val="footer"/>
    <w:basedOn w:val="1"/>
    <w:link w:val="38"/>
    <w:unhideWhenUsed/>
    <w:qFormat/>
    <w:uiPriority w:val="0"/>
    <w:pPr>
      <w:tabs>
        <w:tab w:val="center" w:pos="4153"/>
        <w:tab w:val="right" w:pos="8306"/>
      </w:tabs>
      <w:snapToGrid w:val="0"/>
    </w:pPr>
    <w:rPr>
      <w:sz w:val="18"/>
      <w:szCs w:val="18"/>
    </w:rPr>
  </w:style>
  <w:style w:type="paragraph" w:styleId="22">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b/>
    </w:rPr>
  </w:style>
  <w:style w:type="paragraph" w:styleId="24">
    <w:name w:val="toc 4"/>
    <w:basedOn w:val="1"/>
    <w:next w:val="1"/>
    <w:qFormat/>
    <w:uiPriority w:val="39"/>
    <w:pPr>
      <w:widowControl w:val="0"/>
      <w:spacing w:line="240" w:lineRule="auto"/>
      <w:ind w:left="1260" w:leftChars="600" w:firstLine="0" w:firstLineChars="0"/>
      <w:jc w:val="both"/>
    </w:pPr>
    <w:rPr>
      <w:rFonts w:ascii="Calibri" w:hAnsi="Calibri"/>
      <w:spacing w:val="0"/>
      <w:kern w:val="2"/>
      <w:lang w:eastAsia="zh-CN" w:bidi="ar-SA"/>
    </w:rPr>
  </w:style>
  <w:style w:type="paragraph" w:styleId="25">
    <w:name w:val="Subtitle"/>
    <w:basedOn w:val="1"/>
    <w:next w:val="1"/>
    <w:link w:val="91"/>
    <w:qFormat/>
    <w:uiPriority w:val="0"/>
    <w:pPr>
      <w:spacing w:before="120" w:after="120"/>
      <w:outlineLvl w:val="1"/>
    </w:pPr>
    <w:rPr>
      <w:rFonts w:ascii="Cambria" w:hAnsi="Cambria" w:eastAsia="黑体"/>
      <w:bCs/>
      <w:kern w:val="28"/>
      <w:sz w:val="24"/>
      <w:szCs w:val="32"/>
    </w:rPr>
  </w:style>
  <w:style w:type="paragraph" w:styleId="26">
    <w:name w:val="toc 6"/>
    <w:basedOn w:val="1"/>
    <w:next w:val="1"/>
    <w:qFormat/>
    <w:uiPriority w:val="39"/>
    <w:pPr>
      <w:widowControl w:val="0"/>
      <w:spacing w:line="240" w:lineRule="auto"/>
      <w:ind w:left="2100" w:leftChars="1000" w:firstLine="0" w:firstLineChars="0"/>
      <w:jc w:val="both"/>
    </w:pPr>
    <w:rPr>
      <w:rFonts w:ascii="Calibri" w:hAnsi="Calibri"/>
      <w:spacing w:val="0"/>
      <w:kern w:val="2"/>
      <w:lang w:eastAsia="zh-CN" w:bidi="ar-SA"/>
    </w:rPr>
  </w:style>
  <w:style w:type="paragraph" w:styleId="27">
    <w:name w:val="toc 2"/>
    <w:basedOn w:val="1"/>
    <w:next w:val="1"/>
    <w:qFormat/>
    <w:uiPriority w:val="39"/>
    <w:pPr>
      <w:ind w:left="420" w:leftChars="200"/>
    </w:pPr>
  </w:style>
  <w:style w:type="paragraph" w:styleId="28">
    <w:name w:val="toc 9"/>
    <w:basedOn w:val="1"/>
    <w:next w:val="1"/>
    <w:qFormat/>
    <w:uiPriority w:val="39"/>
    <w:pPr>
      <w:widowControl w:val="0"/>
      <w:spacing w:line="240" w:lineRule="auto"/>
      <w:ind w:left="3360" w:leftChars="1600" w:firstLine="0" w:firstLineChars="0"/>
      <w:jc w:val="both"/>
    </w:pPr>
    <w:rPr>
      <w:rFonts w:ascii="Calibri" w:hAnsi="Calibri"/>
      <w:spacing w:val="0"/>
      <w:kern w:val="2"/>
      <w:lang w:eastAsia="zh-CN" w:bidi="ar-SA"/>
    </w:rPr>
  </w:style>
  <w:style w:type="paragraph" w:styleId="29">
    <w:name w:val="Normal (Web)"/>
    <w:basedOn w:val="1"/>
    <w:qFormat/>
    <w:uiPriority w:val="0"/>
    <w:rPr>
      <w:rFonts w:cs="宋体"/>
      <w:sz w:val="24"/>
    </w:rPr>
  </w:style>
  <w:style w:type="paragraph" w:styleId="30">
    <w:name w:val="Title"/>
    <w:basedOn w:val="1"/>
    <w:next w:val="1"/>
    <w:link w:val="87"/>
    <w:qFormat/>
    <w:uiPriority w:val="0"/>
    <w:pPr>
      <w:tabs>
        <w:tab w:val="left" w:pos="0"/>
      </w:tabs>
      <w:spacing w:before="240" w:after="240"/>
      <w:ind w:firstLine="0"/>
      <w:outlineLvl w:val="0"/>
    </w:pPr>
    <w:rPr>
      <w:rFonts w:ascii="Cambria" w:hAnsi="Cambria" w:eastAsia="黑体"/>
      <w:b/>
      <w:bCs/>
      <w:sz w:val="28"/>
      <w:szCs w:val="32"/>
    </w:rPr>
  </w:style>
  <w:style w:type="paragraph" w:styleId="31">
    <w:name w:val="annotation subject"/>
    <w:basedOn w:val="14"/>
    <w:next w:val="14"/>
    <w:link w:val="52"/>
    <w:qFormat/>
    <w:uiPriority w:val="0"/>
    <w:rPr>
      <w:b/>
      <w:bCs/>
    </w:rPr>
  </w:style>
  <w:style w:type="character" w:styleId="34">
    <w:name w:val="page number"/>
    <w:basedOn w:val="33"/>
    <w:qFormat/>
    <w:uiPriority w:val="0"/>
  </w:style>
  <w:style w:type="character" w:styleId="35">
    <w:name w:val="Hyperlink"/>
    <w:qFormat/>
    <w:uiPriority w:val="99"/>
    <w:rPr>
      <w:color w:val="0000FF"/>
      <w:u w:val="single"/>
    </w:rPr>
  </w:style>
  <w:style w:type="character" w:styleId="36">
    <w:name w:val="annotation reference"/>
    <w:qFormat/>
    <w:uiPriority w:val="0"/>
    <w:rPr>
      <w:sz w:val="21"/>
    </w:rPr>
  </w:style>
  <w:style w:type="character" w:customStyle="1" w:styleId="37">
    <w:name w:val="页眉 Char"/>
    <w:basedOn w:val="33"/>
    <w:link w:val="22"/>
    <w:qFormat/>
    <w:uiPriority w:val="0"/>
    <w:rPr>
      <w:sz w:val="18"/>
      <w:szCs w:val="18"/>
    </w:rPr>
  </w:style>
  <w:style w:type="character" w:customStyle="1" w:styleId="38">
    <w:name w:val="页脚 Char"/>
    <w:basedOn w:val="33"/>
    <w:link w:val="21"/>
    <w:qFormat/>
    <w:uiPriority w:val="0"/>
    <w:rPr>
      <w:sz w:val="18"/>
      <w:szCs w:val="18"/>
    </w:rPr>
  </w:style>
  <w:style w:type="character" w:customStyle="1" w:styleId="39">
    <w:name w:val="标题 1 Char"/>
    <w:basedOn w:val="33"/>
    <w:link w:val="4"/>
    <w:qFormat/>
    <w:uiPriority w:val="0"/>
    <w:rPr>
      <w:rFonts w:ascii="Cambria" w:hAnsi="Cambria" w:eastAsia="方正大标宋简体" w:cs="Times New Roman"/>
      <w:b/>
      <w:bCs/>
      <w:kern w:val="0"/>
      <w:sz w:val="44"/>
      <w:szCs w:val="28"/>
      <w:lang w:eastAsia="en-US" w:bidi="en-US"/>
    </w:rPr>
  </w:style>
  <w:style w:type="character" w:customStyle="1" w:styleId="40">
    <w:name w:val="标题 2 Char"/>
    <w:basedOn w:val="33"/>
    <w:link w:val="3"/>
    <w:qFormat/>
    <w:uiPriority w:val="0"/>
    <w:rPr>
      <w:rFonts w:ascii="Cambria" w:hAnsi="Cambria" w:eastAsia="方正宋黑简体" w:cs="Times New Roman"/>
      <w:bCs/>
      <w:kern w:val="0"/>
      <w:sz w:val="28"/>
      <w:szCs w:val="26"/>
      <w:lang w:eastAsia="en-US" w:bidi="en-US"/>
    </w:rPr>
  </w:style>
  <w:style w:type="character" w:customStyle="1" w:styleId="41">
    <w:name w:val="标题 3 Char"/>
    <w:basedOn w:val="33"/>
    <w:link w:val="5"/>
    <w:qFormat/>
    <w:uiPriority w:val="0"/>
    <w:rPr>
      <w:rFonts w:ascii="Cambria" w:hAnsi="Cambria" w:eastAsia="方正黑体简体" w:cs="Times New Roman"/>
      <w:bCs/>
      <w:kern w:val="0"/>
      <w:sz w:val="24"/>
      <w:lang w:eastAsia="en-US" w:bidi="en-US"/>
    </w:rPr>
  </w:style>
  <w:style w:type="character" w:customStyle="1" w:styleId="42">
    <w:name w:val="标题 4 Char"/>
    <w:basedOn w:val="33"/>
    <w:link w:val="2"/>
    <w:qFormat/>
    <w:uiPriority w:val="0"/>
    <w:rPr>
      <w:rFonts w:ascii="Cambria" w:hAnsi="Cambria" w:eastAsia="方正黑体简体" w:cs="Times New Roman"/>
      <w:iCs/>
      <w:kern w:val="0"/>
      <w:sz w:val="28"/>
      <w:szCs w:val="26"/>
      <w:lang w:eastAsia="en-US" w:bidi="en-US"/>
    </w:rPr>
  </w:style>
  <w:style w:type="character" w:customStyle="1" w:styleId="43">
    <w:name w:val="标题 5 Char"/>
    <w:basedOn w:val="33"/>
    <w:link w:val="6"/>
    <w:qFormat/>
    <w:uiPriority w:val="0"/>
    <w:rPr>
      <w:rFonts w:ascii="Cambria" w:hAnsi="Cambria" w:eastAsia="宋体" w:cs="Times New Roman"/>
      <w:b/>
      <w:kern w:val="0"/>
      <w:lang w:eastAsia="en-US" w:bidi="en-US"/>
    </w:rPr>
  </w:style>
  <w:style w:type="character" w:customStyle="1" w:styleId="44">
    <w:name w:val="标题 6 Char"/>
    <w:basedOn w:val="33"/>
    <w:link w:val="7"/>
    <w:qFormat/>
    <w:uiPriority w:val="0"/>
    <w:rPr>
      <w:rFonts w:ascii="Cambria" w:hAnsi="Cambria" w:eastAsia="宋体" w:cs="Times New Roman"/>
      <w:i/>
      <w:iCs/>
      <w:color w:val="243F60"/>
      <w:kern w:val="0"/>
      <w:sz w:val="20"/>
      <w:szCs w:val="20"/>
      <w:lang w:eastAsia="en-US"/>
    </w:rPr>
  </w:style>
  <w:style w:type="character" w:customStyle="1" w:styleId="45">
    <w:name w:val="标题 7 Char"/>
    <w:basedOn w:val="33"/>
    <w:link w:val="8"/>
    <w:qFormat/>
    <w:uiPriority w:val="0"/>
    <w:rPr>
      <w:rFonts w:ascii="Cambria" w:hAnsi="Cambria" w:eastAsia="宋体" w:cs="Times New Roman"/>
      <w:i/>
      <w:iCs/>
      <w:color w:val="404040"/>
      <w:kern w:val="0"/>
      <w:sz w:val="20"/>
      <w:szCs w:val="20"/>
      <w:lang w:eastAsia="en-US"/>
    </w:rPr>
  </w:style>
  <w:style w:type="character" w:customStyle="1" w:styleId="46">
    <w:name w:val="标题 8 Char"/>
    <w:basedOn w:val="33"/>
    <w:link w:val="9"/>
    <w:qFormat/>
    <w:uiPriority w:val="0"/>
    <w:rPr>
      <w:rFonts w:ascii="Cambria" w:hAnsi="Cambria" w:eastAsia="宋体" w:cs="Times New Roman"/>
      <w:color w:val="4F81BD"/>
      <w:kern w:val="0"/>
      <w:sz w:val="20"/>
      <w:szCs w:val="20"/>
      <w:lang w:eastAsia="en-US"/>
    </w:rPr>
  </w:style>
  <w:style w:type="character" w:customStyle="1" w:styleId="47">
    <w:name w:val="标题 9 Char"/>
    <w:basedOn w:val="33"/>
    <w:link w:val="10"/>
    <w:qFormat/>
    <w:uiPriority w:val="0"/>
    <w:rPr>
      <w:rFonts w:ascii="Cambria" w:hAnsi="Cambria" w:eastAsia="宋体" w:cs="Times New Roman"/>
      <w:i/>
      <w:iCs/>
      <w:color w:val="404040"/>
      <w:kern w:val="0"/>
      <w:sz w:val="20"/>
      <w:szCs w:val="20"/>
      <w:lang w:eastAsia="en-US"/>
    </w:rPr>
  </w:style>
  <w:style w:type="character" w:customStyle="1" w:styleId="48">
    <w:name w:val="投标文件 Char Char"/>
    <w:link w:val="49"/>
    <w:qFormat/>
    <w:uiPriority w:val="0"/>
    <w:rPr>
      <w:rFonts w:ascii="方正黑体简体" w:hAnsi="宋体" w:eastAsia="方正黑体简体"/>
      <w:spacing w:val="6"/>
      <w:sz w:val="30"/>
      <w:szCs w:val="36"/>
      <w:lang w:bidi="en-US"/>
    </w:rPr>
  </w:style>
  <w:style w:type="paragraph" w:customStyle="1" w:styleId="49">
    <w:name w:val="投标文件"/>
    <w:basedOn w:val="50"/>
    <w:link w:val="48"/>
    <w:qFormat/>
    <w:uiPriority w:val="0"/>
    <w:rPr>
      <w:sz w:val="30"/>
    </w:rPr>
  </w:style>
  <w:style w:type="paragraph" w:customStyle="1" w:styleId="50">
    <w:name w:val="章标题"/>
    <w:basedOn w:val="1"/>
    <w:next w:val="51"/>
    <w:link w:val="85"/>
    <w:qFormat/>
    <w:uiPriority w:val="0"/>
    <w:pPr>
      <w:ind w:left="442" w:firstLine="0" w:firstLineChars="0"/>
      <w:jc w:val="center"/>
    </w:pPr>
    <w:rPr>
      <w:rFonts w:ascii="方正黑体简体" w:eastAsia="方正黑体简体" w:cstheme="minorBidi"/>
      <w:kern w:val="2"/>
      <w:sz w:val="36"/>
      <w:szCs w:val="36"/>
      <w:lang w:eastAsia="zh-CN"/>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2">
    <w:name w:val="批注主题 Char"/>
    <w:link w:val="31"/>
    <w:qFormat/>
    <w:uiPriority w:val="0"/>
    <w:rPr>
      <w:rFonts w:ascii="宋体" w:hAnsi="宋体"/>
      <w:b/>
      <w:bCs/>
      <w:spacing w:val="6"/>
      <w:lang w:eastAsia="en-US" w:bidi="en-US"/>
    </w:rPr>
  </w:style>
  <w:style w:type="character" w:customStyle="1" w:styleId="53">
    <w:name w:val="font51"/>
    <w:qFormat/>
    <w:uiPriority w:val="0"/>
    <w:rPr>
      <w:rFonts w:hint="eastAsia" w:ascii="宋体" w:hAnsi="宋体" w:eastAsia="宋体" w:cs="宋体"/>
      <w:b/>
      <w:color w:val="000000"/>
      <w:sz w:val="21"/>
      <w:szCs w:val="21"/>
      <w:u w:val="none"/>
    </w:rPr>
  </w:style>
  <w:style w:type="character" w:customStyle="1" w:styleId="54">
    <w:name w:val="下划线 Char"/>
    <w:qFormat/>
    <w:uiPriority w:val="0"/>
    <w:rPr>
      <w:rFonts w:ascii="方正黑体简体" w:hAnsi="方正黑体简体" w:cs="方正黑体简体"/>
      <w:spacing w:val="6"/>
      <w:sz w:val="32"/>
      <w:szCs w:val="32"/>
      <w:u w:val="single"/>
      <w:lang w:bidi="en-US"/>
    </w:rPr>
  </w:style>
  <w:style w:type="character" w:customStyle="1" w:styleId="55">
    <w:name w:val="批注框文本 Char"/>
    <w:link w:val="20"/>
    <w:qFormat/>
    <w:uiPriority w:val="0"/>
    <w:rPr>
      <w:rFonts w:ascii="宋体" w:hAnsi="宋体" w:eastAsia="宋体"/>
      <w:spacing w:val="6"/>
      <w:sz w:val="18"/>
      <w:szCs w:val="18"/>
      <w:lang w:eastAsia="en-US" w:bidi="en-US"/>
    </w:rPr>
  </w:style>
  <w:style w:type="character" w:customStyle="1" w:styleId="56">
    <w:name w:val="附件左上标题 Char Char"/>
    <w:link w:val="57"/>
    <w:qFormat/>
    <w:uiPriority w:val="0"/>
    <w:rPr>
      <w:rFonts w:ascii="方正黑体简体" w:hAnsi="宋体" w:eastAsia="方正黑体简体"/>
      <w:spacing w:val="2"/>
      <w:sz w:val="24"/>
      <w:lang w:bidi="en-US"/>
    </w:rPr>
  </w:style>
  <w:style w:type="paragraph" w:customStyle="1" w:styleId="57">
    <w:name w:val="附件左上标题"/>
    <w:basedOn w:val="1"/>
    <w:link w:val="56"/>
    <w:qFormat/>
    <w:uiPriority w:val="0"/>
    <w:pPr>
      <w:ind w:firstLine="0" w:firstLineChars="0"/>
    </w:pPr>
    <w:rPr>
      <w:rFonts w:ascii="方正黑体简体" w:eastAsia="方正黑体简体" w:cstheme="minorBidi"/>
      <w:spacing w:val="2"/>
      <w:kern w:val="2"/>
      <w:sz w:val="24"/>
      <w:lang w:eastAsia="zh-CN"/>
    </w:rPr>
  </w:style>
  <w:style w:type="character" w:customStyle="1" w:styleId="58">
    <w:name w:val="正文带序号刷 Char Char"/>
    <w:link w:val="59"/>
    <w:qFormat/>
    <w:uiPriority w:val="0"/>
    <w:rPr>
      <w:rFonts w:ascii="宋体" w:hAnsi="宋体"/>
      <w:spacing w:val="6"/>
      <w:lang w:bidi="en-US"/>
    </w:rPr>
  </w:style>
  <w:style w:type="paragraph" w:customStyle="1" w:styleId="59">
    <w:name w:val="正文带序号刷"/>
    <w:basedOn w:val="1"/>
    <w:link w:val="58"/>
    <w:qFormat/>
    <w:uiPriority w:val="0"/>
    <w:pPr>
      <w:jc w:val="both"/>
    </w:pPr>
    <w:rPr>
      <w:rFonts w:eastAsiaTheme="minorEastAsia" w:cstheme="minorBidi"/>
      <w:kern w:val="2"/>
      <w:lang w:eastAsia="zh-CN"/>
    </w:rPr>
  </w:style>
  <w:style w:type="character" w:customStyle="1" w:styleId="60">
    <w:name w:val="投标文件副标题 Char Char"/>
    <w:link w:val="61"/>
    <w:qFormat/>
    <w:uiPriority w:val="0"/>
    <w:rPr>
      <w:rFonts w:ascii="宋体" w:hAnsi="宋体" w:eastAsia="宋体"/>
      <w:spacing w:val="6"/>
      <w:sz w:val="30"/>
      <w:szCs w:val="30"/>
      <w:lang w:bidi="en-US"/>
    </w:rPr>
  </w:style>
  <w:style w:type="paragraph" w:customStyle="1" w:styleId="61">
    <w:name w:val="投标文件副标题"/>
    <w:basedOn w:val="1"/>
    <w:link w:val="60"/>
    <w:qFormat/>
    <w:uiPriority w:val="0"/>
    <w:pPr>
      <w:ind w:firstLine="0" w:firstLineChars="0"/>
    </w:pPr>
    <w:rPr>
      <w:rFonts w:cstheme="minorBidi"/>
      <w:kern w:val="2"/>
      <w:sz w:val="30"/>
      <w:szCs w:val="30"/>
      <w:lang w:eastAsia="zh-CN"/>
    </w:rPr>
  </w:style>
  <w:style w:type="character" w:customStyle="1" w:styleId="62">
    <w:name w:val="章副标题 Char Char"/>
    <w:link w:val="63"/>
    <w:qFormat/>
    <w:uiPriority w:val="0"/>
    <w:rPr>
      <w:rFonts w:ascii="方正黑体简体" w:hAnsi="宋体" w:eastAsia="方正黑体简体"/>
      <w:spacing w:val="6"/>
      <w:sz w:val="32"/>
      <w:szCs w:val="32"/>
      <w:lang w:bidi="en-US"/>
    </w:rPr>
  </w:style>
  <w:style w:type="paragraph" w:customStyle="1" w:styleId="63">
    <w:name w:val="章副标题"/>
    <w:basedOn w:val="1"/>
    <w:link w:val="62"/>
    <w:qFormat/>
    <w:uiPriority w:val="0"/>
    <w:pPr>
      <w:ind w:firstLine="640"/>
    </w:pPr>
    <w:rPr>
      <w:rFonts w:ascii="方正黑体简体" w:eastAsia="方正黑体简体" w:cstheme="minorBidi"/>
      <w:kern w:val="2"/>
      <w:sz w:val="32"/>
      <w:szCs w:val="32"/>
      <w:lang w:eastAsia="zh-CN"/>
    </w:rPr>
  </w:style>
  <w:style w:type="character" w:customStyle="1" w:styleId="64">
    <w:name w:val="卷标题 Char Char"/>
    <w:link w:val="65"/>
    <w:qFormat/>
    <w:uiPriority w:val="0"/>
    <w:rPr>
      <w:rFonts w:ascii="方正黑体简体" w:hAnsi="方正黑体简体" w:eastAsia="方正黑体简体" w:cs="方正黑体简体"/>
      <w:b/>
      <w:bCs/>
      <w:spacing w:val="140"/>
      <w:sz w:val="84"/>
      <w:szCs w:val="84"/>
      <w:lang w:eastAsia="en-US" w:bidi="en-US"/>
    </w:rPr>
  </w:style>
  <w:style w:type="paragraph" w:customStyle="1" w:styleId="65">
    <w:name w:val="卷标题"/>
    <w:basedOn w:val="4"/>
    <w:link w:val="64"/>
    <w:qFormat/>
    <w:uiPriority w:val="0"/>
    <w:rPr>
      <w:rFonts w:ascii="方正黑体简体" w:hAnsi="方正黑体简体" w:eastAsia="方正黑体简体" w:cs="方正黑体简体"/>
      <w:spacing w:val="140"/>
      <w:kern w:val="2"/>
      <w:sz w:val="84"/>
      <w:szCs w:val="84"/>
    </w:rPr>
  </w:style>
  <w:style w:type="character" w:customStyle="1" w:styleId="66">
    <w:name w:val="表标题 Char Char"/>
    <w:link w:val="67"/>
    <w:qFormat/>
    <w:uiPriority w:val="0"/>
    <w:rPr>
      <w:rFonts w:ascii="方正黑体简体" w:hAnsi="宋体" w:eastAsia="方正黑体简体"/>
      <w:bCs/>
      <w:spacing w:val="6"/>
      <w:sz w:val="28"/>
      <w:szCs w:val="28"/>
      <w:lang w:eastAsia="en-US" w:bidi="en-US"/>
    </w:rPr>
  </w:style>
  <w:style w:type="paragraph" w:customStyle="1" w:styleId="67">
    <w:name w:val="表标题"/>
    <w:basedOn w:val="1"/>
    <w:link w:val="66"/>
    <w:qFormat/>
    <w:uiPriority w:val="0"/>
    <w:pPr>
      <w:spacing w:line="240" w:lineRule="auto"/>
      <w:ind w:firstLine="0" w:firstLineChars="0"/>
    </w:pPr>
    <w:rPr>
      <w:rFonts w:ascii="方正黑体简体" w:eastAsia="方正黑体简体" w:cstheme="minorBidi"/>
      <w:bCs/>
      <w:kern w:val="2"/>
      <w:sz w:val="28"/>
      <w:szCs w:val="28"/>
    </w:rPr>
  </w:style>
  <w:style w:type="character" w:customStyle="1" w:styleId="68">
    <w:name w:val="下划线 Char Char"/>
    <w:link w:val="69"/>
    <w:qFormat/>
    <w:uiPriority w:val="0"/>
    <w:rPr>
      <w:rFonts w:ascii="方正黑体简体" w:hAnsi="方正黑体简体" w:cs="方正黑体简体"/>
      <w:spacing w:val="6"/>
      <w:sz w:val="32"/>
      <w:szCs w:val="32"/>
      <w:u w:val="single"/>
      <w:lang w:bidi="en-US"/>
    </w:rPr>
  </w:style>
  <w:style w:type="paragraph" w:customStyle="1" w:styleId="69">
    <w:name w:val="下划线"/>
    <w:basedOn w:val="1"/>
    <w:link w:val="68"/>
    <w:qFormat/>
    <w:uiPriority w:val="0"/>
    <w:pPr>
      <w:spacing w:before="120" w:after="120"/>
      <w:ind w:firstLine="0" w:firstLineChars="0"/>
    </w:pPr>
    <w:rPr>
      <w:rFonts w:ascii="方正黑体简体" w:hAnsi="方正黑体简体" w:cs="方正黑体简体" w:eastAsiaTheme="minorEastAsia"/>
      <w:kern w:val="2"/>
      <w:sz w:val="32"/>
      <w:szCs w:val="32"/>
      <w:u w:val="single"/>
      <w:lang w:eastAsia="zh-CN"/>
    </w:rPr>
  </w:style>
  <w:style w:type="character" w:customStyle="1" w:styleId="70">
    <w:name w:val="合同节标题 Char Char"/>
    <w:link w:val="71"/>
    <w:qFormat/>
    <w:uiPriority w:val="0"/>
    <w:rPr>
      <w:rFonts w:ascii="方正黑体简体" w:hAnsi="宋体" w:eastAsia="方正黑体简体"/>
      <w:spacing w:val="6"/>
      <w:sz w:val="36"/>
      <w:szCs w:val="36"/>
      <w:lang w:eastAsia="en-US" w:bidi="en-US"/>
    </w:rPr>
  </w:style>
  <w:style w:type="paragraph" w:customStyle="1" w:styleId="71">
    <w:name w:val="合同节标题"/>
    <w:basedOn w:val="1"/>
    <w:link w:val="70"/>
    <w:qFormat/>
    <w:uiPriority w:val="0"/>
    <w:pPr>
      <w:ind w:firstLine="0" w:firstLineChars="0"/>
      <w:jc w:val="center"/>
    </w:pPr>
    <w:rPr>
      <w:rFonts w:ascii="方正黑体简体" w:eastAsia="方正黑体简体" w:cstheme="minorBidi"/>
      <w:kern w:val="2"/>
      <w:sz w:val="36"/>
      <w:szCs w:val="36"/>
    </w:rPr>
  </w:style>
  <w:style w:type="character" w:customStyle="1" w:styleId="72">
    <w:name w:val="节标题 Char Char"/>
    <w:link w:val="73"/>
    <w:qFormat/>
    <w:uiPriority w:val="0"/>
    <w:rPr>
      <w:rFonts w:ascii="方正黑体简体" w:hAnsi="宋体" w:eastAsia="方正黑体简体"/>
      <w:spacing w:val="6"/>
      <w:sz w:val="30"/>
      <w:szCs w:val="30"/>
      <w:lang w:eastAsia="en-US" w:bidi="en-US"/>
    </w:rPr>
  </w:style>
  <w:style w:type="paragraph" w:customStyle="1" w:styleId="73">
    <w:name w:val="节标题"/>
    <w:basedOn w:val="1"/>
    <w:next w:val="1"/>
    <w:link w:val="72"/>
    <w:qFormat/>
    <w:uiPriority w:val="0"/>
    <w:pPr>
      <w:ind w:firstLine="0" w:firstLineChars="0"/>
    </w:pPr>
    <w:rPr>
      <w:rFonts w:ascii="方正黑体简体" w:eastAsia="方正黑体简体" w:cstheme="minorBidi"/>
      <w:kern w:val="2"/>
      <w:sz w:val="30"/>
      <w:szCs w:val="30"/>
    </w:rPr>
  </w:style>
  <w:style w:type="character" w:customStyle="1" w:styleId="74">
    <w:name w:val="段标题 Char Char"/>
    <w:qFormat/>
    <w:uiPriority w:val="0"/>
    <w:rPr>
      <w:rFonts w:ascii="方正黑体简体" w:hAnsi="宋体" w:eastAsia="方正黑体简体"/>
      <w:spacing w:val="6"/>
      <w:sz w:val="28"/>
      <w:szCs w:val="28"/>
      <w:lang w:bidi="en-US"/>
    </w:rPr>
  </w:style>
  <w:style w:type="character" w:customStyle="1" w:styleId="75">
    <w:name w:val="批注文字 Char"/>
    <w:link w:val="14"/>
    <w:qFormat/>
    <w:uiPriority w:val="0"/>
    <w:rPr>
      <w:rFonts w:ascii="宋体" w:hAnsi="宋体"/>
      <w:spacing w:val="6"/>
      <w:lang w:eastAsia="en-US" w:bidi="en-US"/>
    </w:rPr>
  </w:style>
  <w:style w:type="character" w:customStyle="1" w:styleId="76">
    <w:name w:val="font61"/>
    <w:qFormat/>
    <w:uiPriority w:val="0"/>
    <w:rPr>
      <w:rFonts w:hint="eastAsia" w:ascii="宋体" w:hAnsi="宋体" w:eastAsia="宋体" w:cs="宋体"/>
      <w:color w:val="000000"/>
      <w:sz w:val="18"/>
      <w:szCs w:val="18"/>
      <w:u w:val="none"/>
    </w:rPr>
  </w:style>
  <w:style w:type="character" w:customStyle="1" w:styleId="77">
    <w:name w:val="表内正文 Char Char"/>
    <w:link w:val="78"/>
    <w:qFormat/>
    <w:uiPriority w:val="0"/>
    <w:rPr>
      <w:rFonts w:ascii="宋体" w:hAnsi="宋体" w:eastAsia="宋体"/>
      <w:spacing w:val="2"/>
      <w:szCs w:val="21"/>
      <w:lang w:eastAsia="en-US" w:bidi="en-US"/>
    </w:rPr>
  </w:style>
  <w:style w:type="paragraph" w:customStyle="1" w:styleId="78">
    <w:name w:val="表内正文"/>
    <w:basedOn w:val="1"/>
    <w:link w:val="77"/>
    <w:qFormat/>
    <w:uiPriority w:val="0"/>
    <w:pPr>
      <w:spacing w:line="320" w:lineRule="atLeast"/>
      <w:ind w:firstLine="0" w:firstLineChars="0"/>
    </w:pPr>
    <w:rPr>
      <w:rFonts w:cstheme="minorBidi"/>
      <w:spacing w:val="2"/>
      <w:kern w:val="2"/>
      <w:szCs w:val="21"/>
    </w:rPr>
  </w:style>
  <w:style w:type="character" w:customStyle="1" w:styleId="79">
    <w:name w:val="表内正文左两列 Char Char"/>
    <w:basedOn w:val="77"/>
    <w:link w:val="80"/>
    <w:qFormat/>
    <w:uiPriority w:val="0"/>
    <w:rPr>
      <w:rFonts w:ascii="宋体" w:hAnsi="宋体" w:eastAsia="宋体"/>
      <w:spacing w:val="2"/>
      <w:szCs w:val="21"/>
      <w:lang w:eastAsia="en-US" w:bidi="en-US"/>
    </w:rPr>
  </w:style>
  <w:style w:type="paragraph" w:customStyle="1" w:styleId="80">
    <w:name w:val="表内正文左两列"/>
    <w:basedOn w:val="78"/>
    <w:link w:val="79"/>
    <w:qFormat/>
    <w:uiPriority w:val="0"/>
    <w:pPr>
      <w:jc w:val="center"/>
    </w:pPr>
  </w:style>
  <w:style w:type="character" w:customStyle="1" w:styleId="81">
    <w:name w:val="附件大标题 Char Char"/>
    <w:link w:val="82"/>
    <w:qFormat/>
    <w:uiPriority w:val="0"/>
    <w:rPr>
      <w:rFonts w:ascii="方正黑体简体" w:hAnsi="黑体" w:eastAsia="方正黑体简体"/>
      <w:spacing w:val="100"/>
      <w:sz w:val="32"/>
      <w:szCs w:val="32"/>
      <w:lang w:eastAsia="en-US" w:bidi="en-US"/>
    </w:rPr>
  </w:style>
  <w:style w:type="paragraph" w:customStyle="1" w:styleId="82">
    <w:name w:val="附件大标题"/>
    <w:basedOn w:val="1"/>
    <w:link w:val="81"/>
    <w:qFormat/>
    <w:uiPriority w:val="0"/>
    <w:pPr>
      <w:spacing w:before="120" w:after="120"/>
      <w:ind w:firstLine="0" w:firstLineChars="0"/>
      <w:jc w:val="center"/>
    </w:pPr>
    <w:rPr>
      <w:rFonts w:ascii="方正黑体简体" w:hAnsi="黑体" w:eastAsia="方正黑体简体" w:cstheme="minorBidi"/>
      <w:spacing w:val="100"/>
      <w:kern w:val="2"/>
      <w:sz w:val="32"/>
      <w:szCs w:val="32"/>
    </w:rPr>
  </w:style>
  <w:style w:type="character" w:customStyle="1" w:styleId="83">
    <w:name w:val="段标题 Char"/>
    <w:link w:val="84"/>
    <w:qFormat/>
    <w:uiPriority w:val="0"/>
    <w:rPr>
      <w:rFonts w:ascii="方正黑体简体" w:hAnsi="宋体" w:eastAsia="方正黑体简体"/>
      <w:spacing w:val="6"/>
      <w:sz w:val="28"/>
      <w:szCs w:val="28"/>
      <w:lang w:bidi="en-US"/>
    </w:rPr>
  </w:style>
  <w:style w:type="paragraph" w:customStyle="1" w:styleId="84">
    <w:name w:val="段标题"/>
    <w:basedOn w:val="1"/>
    <w:link w:val="83"/>
    <w:qFormat/>
    <w:uiPriority w:val="0"/>
    <w:pPr>
      <w:ind w:firstLine="0" w:firstLineChars="0"/>
    </w:pPr>
    <w:rPr>
      <w:rFonts w:ascii="方正黑体简体" w:eastAsia="方正黑体简体" w:cstheme="minorBidi"/>
      <w:kern w:val="2"/>
      <w:sz w:val="28"/>
      <w:szCs w:val="28"/>
      <w:lang w:eastAsia="zh-CN"/>
    </w:rPr>
  </w:style>
  <w:style w:type="character" w:customStyle="1" w:styleId="85">
    <w:name w:val="章标题 Char Char"/>
    <w:link w:val="50"/>
    <w:uiPriority w:val="0"/>
    <w:rPr>
      <w:rFonts w:ascii="方正黑体简体" w:hAnsi="宋体" w:eastAsia="方正黑体简体"/>
      <w:spacing w:val="6"/>
      <w:sz w:val="36"/>
      <w:szCs w:val="36"/>
      <w:lang w:bidi="en-US"/>
    </w:rPr>
  </w:style>
  <w:style w:type="character" w:customStyle="1" w:styleId="86">
    <w:name w:val="批注框文本 Char1"/>
    <w:basedOn w:val="33"/>
    <w:semiHidden/>
    <w:qFormat/>
    <w:uiPriority w:val="99"/>
    <w:rPr>
      <w:rFonts w:ascii="宋体" w:hAnsi="宋体" w:eastAsia="宋体" w:cs="Times New Roman"/>
      <w:spacing w:val="6"/>
      <w:kern w:val="0"/>
      <w:sz w:val="18"/>
      <w:szCs w:val="18"/>
      <w:lang w:eastAsia="en-US" w:bidi="en-US"/>
    </w:rPr>
  </w:style>
  <w:style w:type="character" w:customStyle="1" w:styleId="87">
    <w:name w:val="标题 Char"/>
    <w:basedOn w:val="33"/>
    <w:link w:val="30"/>
    <w:uiPriority w:val="0"/>
    <w:rPr>
      <w:rFonts w:ascii="Cambria" w:hAnsi="Cambria" w:eastAsia="黑体" w:cs="Times New Roman"/>
      <w:b/>
      <w:bCs/>
      <w:spacing w:val="6"/>
      <w:kern w:val="0"/>
      <w:sz w:val="28"/>
      <w:szCs w:val="32"/>
      <w:lang w:eastAsia="en-US" w:bidi="en-US"/>
    </w:rPr>
  </w:style>
  <w:style w:type="character" w:customStyle="1" w:styleId="88">
    <w:name w:val="正文文本 3 Char"/>
    <w:basedOn w:val="33"/>
    <w:link w:val="15"/>
    <w:uiPriority w:val="0"/>
    <w:rPr>
      <w:rFonts w:ascii="宋体" w:hAnsi="宋体" w:eastAsia="宋体" w:cs="Times New Roman"/>
      <w:spacing w:val="6"/>
      <w:kern w:val="0"/>
      <w:sz w:val="24"/>
      <w:szCs w:val="20"/>
      <w:lang w:eastAsia="en-US" w:bidi="en-US"/>
    </w:rPr>
  </w:style>
  <w:style w:type="character" w:customStyle="1" w:styleId="89">
    <w:name w:val="纯文本 Char"/>
    <w:basedOn w:val="33"/>
    <w:link w:val="18"/>
    <w:qFormat/>
    <w:uiPriority w:val="0"/>
    <w:rPr>
      <w:rFonts w:ascii="宋体" w:hAnsi="Courier New" w:eastAsia="宋体" w:cs="Courier New"/>
      <w:spacing w:val="6"/>
      <w:szCs w:val="21"/>
    </w:rPr>
  </w:style>
  <w:style w:type="character" w:customStyle="1" w:styleId="90">
    <w:name w:val="批注文字 Char1"/>
    <w:basedOn w:val="33"/>
    <w:semiHidden/>
    <w:qFormat/>
    <w:uiPriority w:val="99"/>
    <w:rPr>
      <w:rFonts w:ascii="宋体" w:hAnsi="宋体" w:eastAsia="宋体" w:cs="Times New Roman"/>
      <w:spacing w:val="6"/>
      <w:kern w:val="0"/>
      <w:lang w:eastAsia="en-US" w:bidi="en-US"/>
    </w:rPr>
  </w:style>
  <w:style w:type="character" w:customStyle="1" w:styleId="91">
    <w:name w:val="副标题 Char"/>
    <w:basedOn w:val="33"/>
    <w:link w:val="25"/>
    <w:qFormat/>
    <w:uiPriority w:val="0"/>
    <w:rPr>
      <w:rFonts w:ascii="Cambria" w:hAnsi="Cambria" w:eastAsia="黑体" w:cs="Times New Roman"/>
      <w:bCs/>
      <w:spacing w:val="6"/>
      <w:kern w:val="28"/>
      <w:sz w:val="24"/>
      <w:szCs w:val="32"/>
      <w:lang w:eastAsia="en-US" w:bidi="en-US"/>
    </w:rPr>
  </w:style>
  <w:style w:type="character" w:customStyle="1" w:styleId="92">
    <w:name w:val="批注主题 Char1"/>
    <w:basedOn w:val="90"/>
    <w:semiHidden/>
    <w:qFormat/>
    <w:uiPriority w:val="99"/>
    <w:rPr>
      <w:rFonts w:ascii="宋体" w:hAnsi="宋体" w:eastAsia="宋体" w:cs="Times New Roman"/>
      <w:b/>
      <w:bCs/>
      <w:spacing w:val="6"/>
      <w:kern w:val="0"/>
      <w:lang w:eastAsia="en-US" w:bidi="en-US"/>
    </w:rPr>
  </w:style>
  <w:style w:type="paragraph" w:customStyle="1" w:styleId="93">
    <w:name w:val="附录二级条标题"/>
    <w:basedOn w:val="1"/>
    <w:next w:val="1"/>
    <w:qFormat/>
    <w:uiPriority w:val="0"/>
    <w:pPr>
      <w:tabs>
        <w:tab w:val="left" w:pos="360"/>
      </w:tabs>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94">
    <w:name w:val="规格书"/>
    <w:basedOn w:val="1"/>
    <w:qFormat/>
    <w:uiPriority w:val="0"/>
    <w:pPr>
      <w:widowControl w:val="0"/>
      <w:ind w:left="1332" w:leftChars="600" w:right="1332" w:rightChars="600" w:firstLine="0" w:firstLineChars="0"/>
      <w:jc w:val="center"/>
    </w:pPr>
    <w:rPr>
      <w:rFonts w:ascii="Times New Roman" w:eastAsia="方正黑体简体"/>
      <w:sz w:val="52"/>
      <w:szCs w:val="52"/>
      <w:lang w:eastAsia="zh-CN"/>
    </w:rPr>
  </w:style>
  <w:style w:type="paragraph" w:customStyle="1" w:styleId="95">
    <w:name w:val="标题一、"/>
    <w:basedOn w:val="1"/>
    <w:qFormat/>
    <w:uiPriority w:val="0"/>
    <w:pPr>
      <w:spacing w:before="312" w:beforeLines="100" w:after="312" w:afterLines="100"/>
      <w:jc w:val="center"/>
      <w:outlineLvl w:val="0"/>
    </w:pPr>
    <w:rPr>
      <w:rFonts w:ascii="黑体" w:hAnsi="Calibri" w:eastAsia="黑体"/>
      <w:kern w:val="2"/>
      <w:sz w:val="32"/>
      <w:szCs w:val="32"/>
    </w:rPr>
  </w:style>
  <w:style w:type="paragraph" w:customStyle="1" w:styleId="96">
    <w:name w:val="样式2"/>
    <w:basedOn w:val="25"/>
    <w:qFormat/>
    <w:uiPriority w:val="0"/>
    <w:pPr>
      <w:spacing w:before="0" w:after="0"/>
      <w:ind w:firstLine="0" w:firstLineChars="0"/>
      <w:jc w:val="center"/>
      <w:outlineLvl w:val="9"/>
    </w:pPr>
    <w:rPr>
      <w:rFonts w:eastAsia="方正黑体简体"/>
      <w:bCs w:val="0"/>
      <w:iCs/>
      <w:spacing w:val="15"/>
      <w:kern w:val="0"/>
      <w:sz w:val="32"/>
      <w:szCs w:val="24"/>
    </w:rPr>
  </w:style>
  <w:style w:type="paragraph" w:customStyle="1" w:styleId="97">
    <w:name w:val="列出段落1"/>
    <w:basedOn w:val="1"/>
    <w:qFormat/>
    <w:uiPriority w:val="0"/>
    <w:pPr>
      <w:ind w:firstLine="420"/>
    </w:pPr>
    <w:rPr>
      <w:rFonts w:ascii="Calibri" w:hAnsi="Calibri"/>
    </w:rPr>
  </w:style>
  <w:style w:type="paragraph" w:customStyle="1" w:styleId="98">
    <w:name w:val="修订1"/>
    <w:qFormat/>
    <w:uiPriority w:val="0"/>
    <w:rPr>
      <w:rFonts w:ascii="宋体" w:hAnsi="宋体" w:eastAsia="宋体" w:cs="Times New Roman"/>
      <w:spacing w:val="6"/>
      <w:sz w:val="21"/>
      <w:szCs w:val="22"/>
      <w:lang w:val="en-US" w:eastAsia="en-US" w:bidi="en-US"/>
    </w:rPr>
  </w:style>
  <w:style w:type="paragraph" w:customStyle="1" w:styleId="99">
    <w:name w:val="规格书段标题"/>
    <w:basedOn w:val="84"/>
    <w:qFormat/>
    <w:uiPriority w:val="0"/>
    <w:rPr>
      <w:lang w:bidi="ar-SA"/>
    </w:rPr>
  </w:style>
  <w:style w:type="paragraph" w:customStyle="1" w:styleId="100">
    <w:name w:val="表内列标题"/>
    <w:basedOn w:val="1"/>
    <w:qFormat/>
    <w:uiPriority w:val="0"/>
    <w:pPr>
      <w:spacing w:line="320" w:lineRule="atLeast"/>
      <w:ind w:firstLine="0" w:firstLineChars="0"/>
      <w:jc w:val="center"/>
    </w:pPr>
    <w:rPr>
      <w:rFonts w:ascii="方正黑体简体" w:hAnsi="黑体" w:eastAsia="方正黑体简体"/>
      <w:spacing w:val="2"/>
    </w:rPr>
  </w:style>
  <w:style w:type="paragraph" w:customStyle="1" w:styleId="101">
    <w:name w:val="二级条标题"/>
    <w:basedOn w:val="102"/>
    <w:next w:val="51"/>
    <w:qFormat/>
    <w:uiPriority w:val="0"/>
    <w:pPr>
      <w:tabs>
        <w:tab w:val="left" w:pos="0"/>
      </w:tabs>
      <w:spacing w:before="156" w:beforeLines="50" w:after="156" w:afterLines="50"/>
      <w:ind w:firstLine="0"/>
      <w:outlineLvl w:val="3"/>
    </w:pPr>
    <w:rPr>
      <w:rFonts w:cs="黑体"/>
      <w:kern w:val="44"/>
      <w:szCs w:val="21"/>
    </w:rPr>
  </w:style>
  <w:style w:type="paragraph" w:customStyle="1" w:styleId="102">
    <w:name w:val="一级条标题"/>
    <w:basedOn w:val="1"/>
    <w:next w:val="1"/>
    <w:qFormat/>
    <w:uiPriority w:val="0"/>
    <w:pPr>
      <w:outlineLvl w:val="2"/>
    </w:pPr>
    <w:rPr>
      <w:rFonts w:ascii="黑体" w:hAnsi="Times New Roman" w:eastAsia="黑体"/>
      <w:szCs w:val="20"/>
    </w:rPr>
  </w:style>
  <w:style w:type="paragraph" w:styleId="10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ZB标题"/>
    <w:basedOn w:val="1"/>
    <w:qFormat/>
    <w:uiPriority w:val="0"/>
    <w:pPr>
      <w:jc w:val="center"/>
    </w:pPr>
    <w:rPr>
      <w:rFonts w:ascii="Times New Roman" w:hAnsi="Times New Roman" w:eastAsia="黑体"/>
      <w:b/>
      <w:sz w:val="72"/>
      <w:szCs w:val="24"/>
    </w:rPr>
  </w:style>
  <w:style w:type="paragraph" w:customStyle="1" w:styleId="105">
    <w:name w:val="三级条标题"/>
    <w:basedOn w:val="101"/>
    <w:next w:val="51"/>
    <w:qFormat/>
    <w:uiPriority w:val="0"/>
    <w:pPr>
      <w:ind w:firstLine="200"/>
      <w:outlineLvl w:val="4"/>
    </w:pPr>
  </w:style>
  <w:style w:type="paragraph" w:styleId="106">
    <w:name w:val="List Paragraph"/>
    <w:basedOn w:val="1"/>
    <w:qFormat/>
    <w:uiPriority w:val="0"/>
    <w:pPr>
      <w:widowControl w:val="0"/>
      <w:spacing w:line="240" w:lineRule="auto"/>
      <w:ind w:firstLine="420"/>
      <w:jc w:val="both"/>
    </w:pPr>
    <w:rPr>
      <w:rFonts w:ascii="Calibri" w:hAnsi="Calibri"/>
      <w:spacing w:val="0"/>
      <w:kern w:val="2"/>
      <w:lang w:eastAsia="zh-CN" w:bidi="ar-SA"/>
    </w:rPr>
  </w:style>
  <w:style w:type="paragraph" w:customStyle="1" w:styleId="107">
    <w:name w:val="中文正文、"/>
    <w:basedOn w:val="1"/>
    <w:qFormat/>
    <w:uiPriority w:val="0"/>
    <w:pPr>
      <w:ind w:firstLine="420"/>
    </w:pPr>
    <w:rPr>
      <w:rFonts w:ascii="Times New Roman" w:hAnsi="Times New Roman"/>
      <w:szCs w:val="21"/>
    </w:rPr>
  </w:style>
  <w:style w:type="paragraph" w:customStyle="1" w:styleId="108">
    <w:name w:val="表内左两列正文"/>
    <w:basedOn w:val="78"/>
    <w:qFormat/>
    <w:uiPriority w:val="0"/>
    <w:pPr>
      <w:spacing w:line="320" w:lineRule="exact"/>
      <w:jc w:val="center"/>
    </w:pPr>
    <w:rPr>
      <w:w w:val="99"/>
    </w:rPr>
  </w:style>
  <w:style w:type="paragraph" w:customStyle="1" w:styleId="109">
    <w:name w:val="通用技术标题"/>
    <w:basedOn w:val="1"/>
    <w:qFormat/>
    <w:uiPriority w:val="0"/>
    <w:pPr>
      <w:ind w:firstLine="0" w:firstLineChars="0"/>
      <w:jc w:val="center"/>
    </w:pPr>
    <w:rPr>
      <w:rFonts w:ascii="Times New Roman" w:eastAsia="方正黑体简体"/>
      <w:b/>
      <w:sz w:val="36"/>
      <w:szCs w:val="36"/>
      <w:lang w:eastAsia="zh-CN"/>
    </w:rPr>
  </w:style>
  <w:style w:type="paragraph" w:customStyle="1" w:styleId="110">
    <w:name w:val="002"/>
    <w:basedOn w:val="1"/>
    <w:qFormat/>
    <w:uiPriority w:val="0"/>
    <w:pPr>
      <w:spacing w:line="500" w:lineRule="exact"/>
      <w:ind w:firstLine="560"/>
    </w:pPr>
    <w:rPr>
      <w:rFonts w:ascii="Times New Roman" w:hAnsi="Times New Roman" w:eastAsia="仿宋_GB2312"/>
      <w:sz w:val="28"/>
      <w:szCs w:val="28"/>
    </w:rPr>
  </w:style>
  <w:style w:type="paragraph" w:customStyle="1" w:styleId="111">
    <w:name w:val="_Style 8"/>
    <w:basedOn w:val="4"/>
    <w:next w:val="1"/>
    <w:qFormat/>
    <w:uiPriority w:val="0"/>
    <w:pPr>
      <w:spacing w:before="480" w:beforeLines="0" w:line="276" w:lineRule="auto"/>
      <w:jc w:val="left"/>
      <w:outlineLvl w:val="9"/>
    </w:pPr>
    <w:rPr>
      <w:color w:val="365F91"/>
      <w:sz w:val="28"/>
    </w:rPr>
  </w:style>
  <w:style w:type="paragraph" w:customStyle="1" w:styleId="112">
    <w:name w:val="规格书节标题"/>
    <w:basedOn w:val="73"/>
    <w:qFormat/>
    <w:uiPriority w:val="0"/>
    <w:rPr>
      <w:lang w:eastAsia="zh-CN"/>
    </w:rPr>
  </w:style>
  <w:style w:type="paragraph" w:customStyle="1" w:styleId="113">
    <w:name w:val="附件、"/>
    <w:basedOn w:val="1"/>
    <w:qFormat/>
    <w:uiPriority w:val="0"/>
    <w:pPr>
      <w:outlineLvl w:val="0"/>
    </w:pPr>
    <w:rPr>
      <w:rFonts w:ascii="黑体" w:eastAsia="黑体"/>
      <w:kern w:val="2"/>
      <w:sz w:val="28"/>
      <w:szCs w:val="28"/>
    </w:rPr>
  </w:style>
  <w:style w:type="paragraph" w:customStyle="1" w:styleId="114">
    <w:name w:val="列出段落2"/>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65</Pages>
  <Words>6487</Words>
  <Characters>36978</Characters>
  <Lines>308</Lines>
  <Paragraphs>86</Paragraphs>
  <TotalTime>1</TotalTime>
  <ScaleCrop>false</ScaleCrop>
  <LinksUpToDate>false</LinksUpToDate>
  <CharactersWithSpaces>43379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2023-01-20T02:49:00Z</dcterms:created>
  <dc:creator>123</dc:creator>
  <cp:lastModifiedBy>JonMMx 2000</cp:lastModifiedBy>
  <cp:lastPrinted>2023-01-20T03:37:00Z</cp:lastPrinted>
  <dcterms:modified xsi:type="dcterms:W3CDTF">2024-06-13T01:02:32Z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