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3878580</wp:posOffset>
                </wp:positionH>
                <wp:positionV relativeFrom="paragraph">
                  <wp:posOffset>361315</wp:posOffset>
                </wp:positionV>
                <wp:extent cx="1253490" cy="563245"/>
                <wp:effectExtent l="0" t="0" r="3810" b="825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253489" cy="5632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rFonts w:ascii="仿宋_GB2312" w:hAnsi="仿宋_GB2312" w:eastAsia="仿宋_GB2312" w:cs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</w:rPr>
                              <w:t xml:space="preserve">正本/副本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32"/>
                                <w:szCs w:val="32"/>
                              </w:rPr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32"/>
                                <w:szCs w:val="32"/>
                              </w:rPr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202" type="#_x0000_t202" style="position:absolute;z-index:251657728;o:allowoverlap:true;o:allowincell:true;mso-position-horizontal-relative:text;margin-left:305.40pt;mso-position-horizontal:absolute;mso-position-vertical-relative:text;margin-top:28.45pt;mso-position-vertical:absolute;width:98.70pt;height:44.35pt;mso-wrap-distance-left:9.00pt;mso-wrap-distance-top:0.00pt;mso-wrap-distance-right:9.00pt;mso-wrap-distance-bottom:0.00pt;visibility:visible;" fillcolor="#FFFFFF" strokecolor="#000000" strokeweight="0.75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rPr>
                          <w:rFonts w:ascii="仿宋_GB2312" w:hAnsi="仿宋_GB2312" w:eastAsia="仿宋_GB2312" w:cs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</w:rPr>
                        <w:t xml:space="preserve">正本/副本</w:t>
                      </w:r>
                      <w:r>
                        <w:rPr>
                          <w:rFonts w:ascii="仿宋_GB2312" w:hAnsi="仿宋_GB2312" w:eastAsia="仿宋_GB2312" w:cs="仿宋_GB2312"/>
                          <w:sz w:val="32"/>
                          <w:szCs w:val="32"/>
                        </w:rPr>
                      </w:r>
                      <w:r>
                        <w:rPr>
                          <w:rFonts w:ascii="仿宋_GB2312" w:hAnsi="仿宋_GB2312" w:eastAsia="仿宋_GB2312" w:cs="仿宋_GB2312"/>
                          <w:sz w:val="32"/>
                          <w:szCs w:val="3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投标文件的封皮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</w:r>
    </w:p>
    <w:p>
      <w:pPr>
        <w:pBdr/>
        <w:spacing/>
        <w:ind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/>
        <w:ind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/>
        <w:ind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/>
        <w:ind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/>
        <w:ind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/>
        <w:ind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/>
        <w:ind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/>
        <w:ind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/>
        <w:ind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/>
        <w:ind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/>
        <w:ind/>
        <w:jc w:val="center"/>
        <w:rPr>
          <w:rFonts w:ascii="仿宋_GB2312" w:hAnsi="仿宋_GB2312" w:eastAsia="仿宋_GB2312" w:cs="仿宋_GB2312"/>
          <w:b/>
          <w:bCs/>
          <w:sz w:val="52"/>
          <w:szCs w:val="52"/>
        </w:rPr>
      </w:pPr>
      <w:r>
        <w:rPr>
          <w:rFonts w:hint="eastAsia" w:ascii="仿宋_GB2312" w:hAnsi="仿宋_GB2312" w:eastAsia="仿宋_GB2312" w:cs="仿宋_GB2312"/>
          <w:b/>
          <w:bCs/>
          <w:sz w:val="52"/>
          <w:szCs w:val="52"/>
        </w:rPr>
        <w:t xml:space="preserve">投  标  文  件</w:t>
      </w:r>
      <w:r>
        <w:rPr>
          <w:rFonts w:ascii="仿宋_GB2312" w:hAnsi="仿宋_GB2312" w:eastAsia="仿宋_GB2312" w:cs="仿宋_GB2312"/>
          <w:b/>
          <w:bCs/>
          <w:sz w:val="52"/>
          <w:szCs w:val="52"/>
        </w:rPr>
      </w:r>
      <w:r>
        <w:rPr>
          <w:rFonts w:ascii="仿宋_GB2312" w:hAnsi="仿宋_GB2312" w:eastAsia="仿宋_GB2312" w:cs="仿宋_GB2312"/>
          <w:b/>
          <w:bCs/>
          <w:sz w:val="52"/>
          <w:szCs w:val="52"/>
        </w:rPr>
      </w:r>
    </w:p>
    <w:p>
      <w:pPr>
        <w:pBdr/>
        <w:spacing/>
        <w:ind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/>
        <w:ind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/>
        <w:ind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/>
        <w:ind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</w:r>
      <w:r>
        <w:rPr>
          <w:rFonts w:ascii="仿宋_GB2312" w:hAnsi="仿宋_GB2312" w:eastAsia="仿宋_GB2312" w:cs="仿宋_GB2312"/>
          <w:sz w:val="28"/>
          <w:szCs w:val="28"/>
        </w:rPr>
      </w:r>
      <w:r>
        <w:rPr>
          <w:rFonts w:ascii="仿宋_GB2312" w:hAnsi="仿宋_GB2312" w:eastAsia="仿宋_GB2312" w:cs="仿宋_GB2312"/>
          <w:sz w:val="28"/>
          <w:szCs w:val="28"/>
        </w:rPr>
      </w:r>
    </w:p>
    <w:p>
      <w:pPr>
        <w:pBdr/>
        <w:spacing/>
        <w:ind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</w:r>
      <w:r>
        <w:rPr>
          <w:rFonts w:ascii="仿宋_GB2312" w:hAnsi="仿宋_GB2312" w:eastAsia="仿宋_GB2312" w:cs="仿宋_GB2312"/>
          <w:sz w:val="28"/>
          <w:szCs w:val="28"/>
        </w:rPr>
      </w:r>
      <w:r>
        <w:rPr>
          <w:rFonts w:ascii="仿宋_GB2312" w:hAnsi="仿宋_GB2312" w:eastAsia="仿宋_GB2312" w:cs="仿宋_GB2312"/>
          <w:sz w:val="28"/>
          <w:szCs w:val="28"/>
        </w:rPr>
      </w:r>
    </w:p>
    <w:p>
      <w:pPr>
        <w:pBdr/>
        <w:spacing/>
        <w:ind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</w:r>
      <w:r>
        <w:rPr>
          <w:rFonts w:ascii="仿宋_GB2312" w:hAnsi="仿宋_GB2312" w:eastAsia="仿宋_GB2312" w:cs="仿宋_GB2312"/>
          <w:sz w:val="28"/>
          <w:szCs w:val="28"/>
        </w:rPr>
      </w:r>
      <w:r>
        <w:rPr>
          <w:rFonts w:ascii="仿宋_GB2312" w:hAnsi="仿宋_GB2312" w:eastAsia="仿宋_GB2312" w:cs="仿宋_GB2312"/>
          <w:sz w:val="28"/>
          <w:szCs w:val="28"/>
        </w:rPr>
      </w:r>
    </w:p>
    <w:p>
      <w:pPr>
        <w:pBdr/>
        <w:spacing/>
        <w:ind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</w:r>
      <w:r>
        <w:rPr>
          <w:rFonts w:ascii="仿宋_GB2312" w:hAnsi="仿宋_GB2312" w:eastAsia="仿宋_GB2312" w:cs="仿宋_GB2312"/>
          <w:sz w:val="28"/>
          <w:szCs w:val="28"/>
        </w:rPr>
      </w:r>
      <w:r>
        <w:rPr>
          <w:rFonts w:ascii="仿宋_GB2312" w:hAnsi="仿宋_GB2312" w:eastAsia="仿宋_GB2312" w:cs="仿宋_GB2312"/>
          <w:sz w:val="28"/>
          <w:szCs w:val="28"/>
        </w:rPr>
      </w:r>
    </w:p>
    <w:p>
      <w:pPr>
        <w:pBdr/>
        <w:spacing/>
        <w:ind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</w:r>
      <w:r>
        <w:rPr>
          <w:rFonts w:ascii="仿宋_GB2312" w:hAnsi="仿宋_GB2312" w:eastAsia="仿宋_GB2312" w:cs="仿宋_GB2312"/>
          <w:sz w:val="28"/>
          <w:szCs w:val="28"/>
        </w:rPr>
      </w:r>
      <w:r>
        <w:rPr>
          <w:rFonts w:ascii="仿宋_GB2312" w:hAnsi="仿宋_GB2312" w:eastAsia="仿宋_GB2312" w:cs="仿宋_GB2312"/>
          <w:sz w:val="28"/>
          <w:szCs w:val="28"/>
        </w:rPr>
      </w:r>
    </w:p>
    <w:p>
      <w:pPr>
        <w:pBdr/>
        <w:spacing/>
        <w:ind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</w:r>
      <w:r>
        <w:rPr>
          <w:rFonts w:ascii="仿宋_GB2312" w:hAnsi="仿宋_GB2312" w:eastAsia="仿宋_GB2312" w:cs="仿宋_GB2312"/>
          <w:sz w:val="28"/>
          <w:szCs w:val="28"/>
        </w:rPr>
      </w:r>
      <w:r>
        <w:rPr>
          <w:rFonts w:ascii="仿宋_GB2312" w:hAnsi="仿宋_GB2312" w:eastAsia="仿宋_GB2312" w:cs="仿宋_GB2312"/>
          <w:sz w:val="28"/>
          <w:szCs w:val="28"/>
        </w:rPr>
      </w:r>
    </w:p>
    <w:p>
      <w:pPr>
        <w:pBdr/>
        <w:spacing/>
        <w:ind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所投包号：第</w:t>
      </w:r>
      <w:sdt>
        <w:sdtPr>
          <w:alias w:val="所投包号：第  包"/>
          <w15:appearance w15:val="boundingBox"/>
          <w:lock w:val="unlocked"/>
          <w:placeholder>
            <w:docPart w:val="7fe7110df5a946c5837b186acd9675c8"/>
          </w:placeholder>
          <w:temporary w:val="true"/>
          <w:tag w:val="所投包号：第  包"/>
          <w:rPr>
            <w:rFonts w:hint="eastAsia" w:ascii="仿宋_GB2312" w:hAnsi="仿宋_GB2312" w:eastAsia="仿宋_GB2312" w:cs="仿宋_GB2312"/>
            <w:sz w:val="28"/>
            <w:szCs w:val="28"/>
          </w:rPr>
        </w:sdtPr>
        <w:sdtContent>
          <w:r>
            <w:rPr>
              <w:rFonts w:hint="eastAsia" w:ascii="仿宋_GB2312" w:hAnsi="仿宋_GB2312" w:eastAsia="仿宋_GB2312" w:cs="仿宋_GB2312"/>
              <w:sz w:val="28"/>
              <w:szCs w:val="28"/>
            </w:rPr>
            <w:t xml:space="preserve">  </w:t>
          </w:r>
        </w:sdtContent>
      </w:sdt>
      <w:r>
        <w:rPr>
          <w:rFonts w:hint="eastAsia" w:ascii="仿宋_GB2312" w:hAnsi="仿宋_GB2312" w:eastAsia="仿宋_GB2312" w:cs="仿宋_GB2312"/>
          <w:sz w:val="28"/>
          <w:szCs w:val="28"/>
        </w:rPr>
        <w:t xml:space="preserve">包</w:t>
      </w:r>
      <w:r>
        <w:rPr>
          <w:rFonts w:ascii="仿宋_GB2312" w:hAnsi="仿宋_GB2312" w:eastAsia="仿宋_GB2312" w:cs="仿宋_GB2312"/>
          <w:sz w:val="28"/>
          <w:szCs w:val="28"/>
        </w:rPr>
      </w:r>
      <w:r>
        <w:rPr>
          <w:rFonts w:ascii="仿宋_GB2312" w:hAnsi="仿宋_GB2312" w:eastAsia="仿宋_GB2312" w:cs="仿宋_GB2312"/>
          <w:sz w:val="28"/>
          <w:szCs w:val="28"/>
        </w:rPr>
      </w:r>
    </w:p>
    <w:p>
      <w:pPr>
        <w:pBdr/>
        <w:spacing/>
        <w:ind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项目名称：</w:t>
      </w:r>
      <w:sdt>
        <w:sdtPr>
          <w:alias w:val="项目名称"/>
          <w15:appearance w15:val="boundingBox"/>
          <w:lock w:val="unlocked"/>
          <w:placeholder>
            <w:docPart w:val="ca2ff247784e46b3b2d6a18d5c601c10"/>
          </w:placeholder>
          <w:showingPlcHdr w:val="true"/>
          <w:temporary w:val="true"/>
          <w:tag w:val="项目名称"/>
          <w:rPr>
            <w:rFonts w:ascii="仿宋_GB2312" w:hAnsi="仿宋_GB2312" w:eastAsia="仿宋_GB2312" w:cs="仿宋_GB2312"/>
            <w:sz w:val="28"/>
            <w:szCs w:val="28"/>
          </w:rPr>
        </w:sdtPr>
        <w:sdtContent>
          <w:r/>
          <w:r>
            <w:t xml:space="preserve">项目名称</w:t>
          </w:r>
          <w:r/>
        </w:sdtContent>
      </w:sdt>
      <w:r>
        <w:rPr>
          <w:rFonts w:ascii="仿宋_GB2312" w:hAnsi="仿宋_GB2312" w:eastAsia="仿宋_GB2312" w:cs="仿宋_GB2312"/>
          <w:sz w:val="28"/>
          <w:szCs w:val="28"/>
        </w:rPr>
      </w:r>
      <w:r>
        <w:rPr>
          <w:rFonts w:ascii="仿宋_GB2312" w:hAnsi="仿宋_GB2312" w:eastAsia="仿宋_GB2312" w:cs="仿宋_GB2312"/>
          <w:sz w:val="28"/>
          <w:szCs w:val="28"/>
        </w:rPr>
      </w:r>
    </w:p>
    <w:p>
      <w:pPr>
        <w:pBdr/>
        <w:spacing/>
        <w:ind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项目编号：</w:t>
      </w:r>
      <w:sdt>
        <w:sdtPr>
          <w:alias w:val="项目编号"/>
          <w15:appearance w15:val="boundingBox"/>
          <w:lock w:val="unlocked"/>
          <w:placeholder>
            <w:docPart w:val="8643f05e0b3e464b89aacb70aa57a5ee"/>
          </w:placeholder>
          <w:showingPlcHdr w:val="true"/>
          <w:temporary w:val="true"/>
          <w:tag w:val="项目编号"/>
          <w:rPr>
            <w:rFonts w:ascii="仿宋_GB2312" w:hAnsi="仿宋_GB2312" w:eastAsia="仿宋_GB2312" w:cs="仿宋_GB2312"/>
            <w:sz w:val="28"/>
            <w:szCs w:val="28"/>
          </w:rPr>
        </w:sdtPr>
        <w:sdtContent>
          <w:r/>
          <w:r>
            <w:t xml:space="preserve">项目编号</w:t>
          </w:r>
          <w:r/>
        </w:sdtContent>
      </w:sdt>
      <w:r>
        <w:rPr>
          <w:rFonts w:ascii="仿宋_GB2312" w:hAnsi="仿宋_GB2312" w:eastAsia="仿宋_GB2312" w:cs="仿宋_GB2312"/>
          <w:sz w:val="28"/>
          <w:szCs w:val="28"/>
        </w:rPr>
      </w:r>
      <w:r>
        <w:rPr>
          <w:rFonts w:ascii="仿宋_GB2312" w:hAnsi="仿宋_GB2312" w:eastAsia="仿宋_GB2312" w:cs="仿宋_GB2312"/>
          <w:sz w:val="28"/>
          <w:szCs w:val="28"/>
        </w:rPr>
      </w:r>
    </w:p>
    <w:p>
      <w:pPr>
        <w:pBdr/>
        <w:spacing/>
        <w:ind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投标人名称 ：</w:t>
      </w:r>
      <w:sdt>
        <w:sdtPr>
          <w:alias w:val="投标人名称"/>
          <w15:appearance w15:val="boundingBox"/>
          <w:lock w:val="unlocked"/>
          <w:placeholder>
            <w:docPart w:val="b04011c63fdb4e88856a7b6cd579460e"/>
          </w:placeholder>
          <w:showingPlcHdr w:val="true"/>
          <w:temporary w:val="true"/>
          <w:tag w:val="投标人名称"/>
          <w:rPr>
            <w:rFonts w:ascii="仿宋_GB2312" w:hAnsi="仿宋_GB2312" w:eastAsia="仿宋_GB2312" w:cs="仿宋_GB2312"/>
            <w:sz w:val="28"/>
            <w:szCs w:val="28"/>
          </w:rPr>
        </w:sdtPr>
        <w:sdtContent>
          <w:r/>
          <w:r>
            <w:t xml:space="preserve">投标人名称</w:t>
          </w:r>
          <w:r/>
        </w:sdtContent>
      </w:sdt>
      <w:r>
        <w:rPr>
          <w:rFonts w:ascii="仿宋_GB2312" w:hAnsi="仿宋_GB2312" w:eastAsia="仿宋_GB2312" w:cs="仿宋_GB2312"/>
          <w:sz w:val="28"/>
          <w:szCs w:val="28"/>
        </w:rPr>
      </w:r>
      <w:r>
        <w:rPr>
          <w:rFonts w:ascii="仿宋_GB2312" w:hAnsi="仿宋_GB2312" w:eastAsia="仿宋_GB2312" w:cs="仿宋_GB2312"/>
          <w:sz w:val="28"/>
          <w:szCs w:val="28"/>
        </w:rPr>
      </w:r>
    </w:p>
    <w:p>
      <w:pPr>
        <w:pBdr/>
        <w:spacing/>
        <w:ind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</w:r>
      <w:r>
        <w:rPr>
          <w:rFonts w:ascii="仿宋_GB2312" w:hAnsi="仿宋_GB2312" w:eastAsia="仿宋_GB2312" w:cs="仿宋_GB2312"/>
          <w:sz w:val="28"/>
          <w:szCs w:val="28"/>
        </w:rPr>
      </w:r>
      <w:r>
        <w:rPr>
          <w:rFonts w:ascii="仿宋_GB2312" w:hAnsi="仿宋_GB2312" w:eastAsia="仿宋_GB2312" w:cs="仿宋_GB2312"/>
          <w:sz w:val="28"/>
          <w:szCs w:val="28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7fe7110df5a946c5837b186acd9675c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所投包号：第  包</w:t>
          </w:r>
          <w:r/>
          <w:r/>
        </w:p>
      </w:docPartBody>
    </w:docPart>
    <w:docPart>
      <w:docPartPr>
        <w:name w:val="ca2ff247784e46b3b2d6a18d5c601c1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8643f05e0b3e464b89aacb70aa57a5e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项目编号</w:t>
          </w:r>
          <w:r/>
          <w:r/>
        </w:p>
      </w:docPartBody>
    </w:docPart>
    <w:docPart>
      <w:docPartPr>
        <w:name w:val="b04011c63fdb4e88856a7b6cd579460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2</cp:revision>
  <dcterms:created xsi:type="dcterms:W3CDTF">2024-06-19T06:03:00Z</dcterms:created>
  <dcterms:modified xsi:type="dcterms:W3CDTF">2024-06-19T06:29:44Z</dcterms:modified>
</cp:coreProperties>
</file>