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ock w:val="unlocked"/>
          <w:placeholder>
            <w:docPart w:val="8f7f0f0fe4fb4363b277739585814934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t xml:space="preserve">2024年二级物资集中采购06大类钢丝网（JC2024-WⅡ-06-01包）招标项目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项目编号"/>
          <w15:appearance w15:val="boundingBox"/>
          <w:lock w:val="unlocked"/>
          <w:placeholder>
            <w:docPart w:val="a6d9ecee97e94086b1eb92b1d9f1e7da"/>
          </w:placeholder>
          <w:tag w:val="项目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t xml:space="preserve">LHZB1-2024-WJ103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lock w:val="unlocked"/>
          <w:placeholder>
            <w:docPart w:val="3b1d9fb8392c4c5788ccfbebc8328bd8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JC2024-WⅡ-06-01包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lock w:val="unlocked"/>
          <w:placeholder>
            <w:docPart w:val="e1548a436c7048adb95c14d3961712b5"/>
          </w:placeholder>
          <w:temporary w:val="true"/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c581fa84a4824563ab8e7bf12b7e8d84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b8169629b61f417694868f35d46b4ba9"/>
          </w:placeholder>
          <w:temporary w:val="true"/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15714276457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2caf800a7898449f8209a75498698907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0427-3100088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lock w:val="unlocked"/>
          <w:placeholder>
            <w:docPart w:val="1feec05cd84043379eb4fb249062cc5b"/>
          </w:placeholder>
          <w:temporary w:val="true"/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xlgsjk@163.com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7fb515bf0cc443e2b15da8e5345eac1d"/>
          </w:placeholder>
          <w:temporary w:val="true"/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sdt>
        <w:sdtPr>
          <w:alias w:val="编制日期"/>
          <w15:appearance w15:val="boundingBox"/>
          <w:lock w:val="unlocked"/>
          <w:placeholder>
            <w:docPart w:val="f4b5cfa6262843c19192504e6b5a9bb9"/>
          </w:placeholder>
          <w:temporary w:val="true"/>
          <w:tag w:val="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2024年06月14日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f7f0f0fe4fb4363b277739585814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6d9ecee97e94086b1eb92b1d9f1e7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3b1d9fb8392c4c5788ccfbebc8328b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e1548a436c7048adb95c14d3961712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c581fa84a4824563ab8e7bf12b7e8d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8169629b61f417694868f35d46b4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2caf800a7898449f8209a754986989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feec05cd84043379eb4fb249062cc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7fb515bf0cc443e2b15da8e5345eac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4b5cfa6262843c19192504e6b5a9b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2024-06-27T12:44:48Z</dcterms:modified>
</cp:coreProperties>
</file>