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投标函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1" w:left="0" w:firstLine="42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630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采购人或采购代理机构"/>
          <w15:appearance w15:val="boundingBox"/>
          <w:label w:val="0"/>
          <w:lock w:val="unlocked"/>
          <w:placeholder>
            <w:docPart w:val="0f841cf6d70f4b1090a7696e777b63c2"/>
          </w:placeholder>
          <w:temporary w:val="true"/>
          <w:tag w:val="采购人或采购代理机构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采购人或采购代理机构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）：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(项目名称)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项目的招标公告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(项目编号)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(姓名、职务)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提交电子投标文件1份，并以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人民币元的投标保证金。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0" w:left="0" w:firstLine="42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 </w:t>
      </w:r>
    </w:p>
    <w:p>
      <w:pPr>
        <w:pBdr/>
        <w:spacing w:line="360" w:lineRule="auto" w:before="0" w:after="0"/>
        <w:ind w:firstLine="420"/>
        <w:rPr/>
      </w:pPr>
    </w:p>
    <w:p>
      <w:pPr>
        <w:pBdr/>
        <w:spacing w:line="360" w:lineRule="auto" w:before="0" w:after="0"/>
        <w:ind w:firstLine="420"/>
        <w:rPr/>
      </w:pPr>
    </w:p>
    <w:p>
      <w:pPr>
        <w:pStyle w:val="Heading1"/>
        <w:spacing w:line="360" w:lineRule="auto" w:before="0" w:after="0"/>
        <w:ind w:firstLine="420"/>
      </w:pPr>
      <w:r>
        <w:t>《初步评审》中响应的资料（按顺序响应）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近三年已完成类似项目业绩</w:t>
      </w:r>
    </w:p>
    <w:p>
      <w:pPr>
        <w:pStyle w:val="Heading1"/>
        <w:spacing w:line="360" w:lineRule="auto" w:before="0" w:after="0"/>
        <w:ind w:firstLine="420"/>
      </w:pPr>
      <w:r>
        <w:t>《详细评审》中响应的资料（按顺序响应）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技术参数</w:t>
      </w:r>
    </w:p>
    <w:p>
      <w:pPr>
        <w:pStyle w:val="Heading2"/>
        <w:spacing w:line="360" w:lineRule="auto" w:before="0" w:after="0"/>
        <w:ind w:firstLine="420"/>
      </w:pPr>
      <w:r>
        <w:t>供货方案及验收计划</w:t>
      </w:r>
    </w:p>
    <w:p>
      <w:pPr>
        <w:pStyle w:val="Heading2"/>
        <w:spacing w:line="360" w:lineRule="auto" w:before="0" w:after="0"/>
        <w:ind w:firstLine="420"/>
      </w:pPr>
      <w:r>
        <w:t>培训方案</w:t>
      </w:r>
    </w:p>
    <w:p>
      <w:pPr>
        <w:pStyle w:val="Heading2"/>
        <w:spacing w:line="360" w:lineRule="auto" w:before="0" w:after="0"/>
        <w:ind w:firstLine="420"/>
      </w:pPr>
      <w:r>
        <w:t>售后服务保障措施</w:t>
      </w:r>
    </w:p>
    <w:p>
      <w:pPr>
        <w:pStyle w:val="Heading3"/>
        <w:spacing w:line="360" w:lineRule="auto" w:before="0" w:after="0"/>
        <w:ind w:firstLine="420"/>
      </w:pPr>
      <w:r>
        <w:t>售后服务保障措施</w:t>
      </w:r>
    </w:p>
    <w:p>
      <w:pPr>
        <w:pStyle w:val="Heading3"/>
        <w:spacing w:line="360" w:lineRule="auto" w:before="0" w:after="0"/>
        <w:ind w:firstLine="420"/>
      </w:pPr>
      <w:r>
        <w:t>售后服务系统</w:t>
      </w:r>
    </w:p>
    <w:p>
      <w:pPr>
        <w:pStyle w:val="Heading3"/>
        <w:spacing w:line="360" w:lineRule="auto" w:before="0" w:after="0"/>
        <w:ind w:firstLine="420"/>
      </w:pPr>
      <w:r>
        <w:t>售后承诺</w:t>
      </w:r>
    </w:p>
    <w:p>
      <w:pPr>
        <w:pStyle w:val="Heading2"/>
        <w:spacing w:line="360" w:lineRule="auto" w:before="0" w:after="0"/>
        <w:ind w:firstLine="420"/>
      </w:pPr>
      <w:r>
        <w:t>应急方案</w:t>
        <w:tab/>
      </w:r>
    </w:p>
    <w:p>
      <w:pPr>
        <w:pStyle w:val="Heading3"/>
        <w:spacing w:line="360" w:lineRule="auto" w:before="0" w:after="0"/>
        <w:ind w:firstLine="420"/>
      </w:pPr>
      <w:r>
        <w:t>应急方案</w:t>
      </w:r>
    </w:p>
    <w:p>
      <w:pPr>
        <w:pStyle w:val="Heading3"/>
        <w:spacing w:line="360" w:lineRule="auto" w:before="0" w:after="0"/>
        <w:ind w:firstLine="420"/>
      </w:pPr>
      <w:r>
        <w:t>防疫工作细则</w:t>
      </w:r>
    </w:p>
    <w:p>
      <w:pPr>
        <w:pStyle w:val="Heading3"/>
        <w:spacing w:line="360" w:lineRule="auto" w:before="0" w:after="0"/>
        <w:ind w:firstLine="420"/>
      </w:pPr>
      <w:r>
        <w:t>防疫工作流程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