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jpg" ContentType="image/png"/>
  <Override PartName="/word/media/image11.jpg" ContentType="image/png"/>
  <Override PartName="/word/media/image12.jpg" ContentType="image/png"/>
  <Override PartName="/word/media/image13.jpg" ContentType="image/png"/>
  <Override PartName="/word/media/image14.jpg" ContentType="image/png"/>
  <Override PartName="/word/media/image15.jpg" ContentType="image/png"/>
  <Override PartName="/word/media/image16.jpg" ContentType="image/png"/>
  <Override PartName="/word/media/image17.jpg" ContentType="image/png"/>
  <Override PartName="/word/media/image18.jpg" ContentType="image/png"/>
  <Override PartName="/word/media/image2.jpg" ContentType="image/png"/>
  <Override PartName="/word/media/image3.jpg" ContentType="image/png"/>
  <Override PartName="/word/media/image4.jpg" ContentType="image/png"/>
  <Override PartName="/word/media/image5.jpg" ContentType="image/png"/>
  <Override PartName="/word/media/image6.jpg" ContentType="image/png"/>
  <Override PartName="/word/media/image7.jpg" ContentType="image/png"/>
  <Override PartName="/word/media/image8.jpg" ContentType="image/png"/>
  <Override PartName="/word/media/image9.jp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报价书</w:t>
      </w:r>
    </w:p>
    <w:p>
      <w:pPr>
        <w:pStyle w:val="Heading2"/>
        <w:spacing w:line="360" w:lineRule="auto" w:before="0" w:after="0"/>
        <w:ind w:firstLine="420"/>
      </w:pPr>
      <w:r>
        <w:t>工商营业执照、组织机构代码证、税务登记证</w:t>
      </w:r>
    </w:p>
    <w:p>
      <w:pPr>
        <w:pStyle w:val="Heading3"/>
        <w:spacing w:line="360" w:lineRule="auto" w:before="0" w:after="0"/>
        <w:ind w:firstLine="420"/>
      </w:pPr>
      <w:r>
        <w:t>营业执照</w:t>
      </w:r>
    </w:p>
    <w:p>
      <w:pPr>
        <w:spacing w:line="360" w:lineRule="auto" w:before="0" w:after="0"/>
        <w:ind w:firstLine="420"/>
      </w:pPr>
      <w:r>
        <w:drawing>
          <wp:inline xmlns:a="http://schemas.openxmlformats.org/drawingml/2006/main" xmlns:pic="http://schemas.openxmlformats.org/drawingml/2006/picture">
            <wp:extent cx="5274000" cy="3955499"/>
            <wp:docPr id="1" name="Picture 1"/>
            <wp:cNvGraphicFramePr>
              <a:graphicFrameLocks noChangeAspect="1"/>
            </wp:cNvGraphicFramePr>
            <a:graphic>
              <a:graphicData uri="http://schemas.openxmlformats.org/drawingml/2006/picture">
                <pic:pic>
                  <pic:nvPicPr>
                    <pic:cNvPr id="1" name="429fb178-7987-4718-8463-e363734641f3.jpg"/>
                    <pic:cNvPicPr/>
                  </pic:nvPicPr>
                  <pic:blipFill>
                    <a:blip r:embed="rId9"/>
                    <a:stretch>
                      <a:fillRect/>
                    </a:stretch>
                  </pic:blipFill>
                  <pic:spPr>
                    <a:xfrm>
                      <a:off x="0" y="0"/>
                      <a:ext cx="5274000" cy="3955499"/>
                    </a:xfrm>
                    <a:prstGeom prst="rect"/>
                  </pic:spPr>
                </pic:pic>
              </a:graphicData>
            </a:graphic>
          </wp:inline>
        </w:drawing>
      </w:r>
    </w:p>
    <w:p>
      <w:pPr>
        <w:pStyle w:val="Heading2"/>
        <w:spacing w:line="360" w:lineRule="auto" w:before="0" w:after="0"/>
        <w:ind w:firstLine="420"/>
      </w:pPr>
      <w:r>
        <w:t>法定代表人资格证明书</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法定代表人资格证明书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法定代表人姓名"/>
          <w15:appearance w15:val="boundingBox"/>
          <w:lock w:val="unlocked"/>
          <w:placeholder>
            <w:docPart w:val="f811185d8b404951a02b2b9c1a35dc40"/>
          </w:placeholder>
          <w:temporary w:val="true"/>
          <w:tag w:val="法定代表人姓名"/>
          <w:rPr>
            <w:rFonts w:ascii="SimSun" w:hAnsi="SimSun" w:eastAsia="SimSun" w:cs="SimSun"/>
            <w:color w:val="000000"/>
            <w:sz w:val="28"/>
            <w:u w:val="single"/>
          </w:rPr>
        </w:sdtPr>
        <w:sdtContent>
          <w:r>
            <w:t xml:space="preserve">朱开宇</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系</w:t>
      </w:r>
      <w:r>
        <w:rPr>
          <w:rFonts w:ascii="SimSun" w:hAnsi="SimSun" w:eastAsia="SimSun" w:cs="SimSun"/>
          <w:color w:val="000000"/>
          <w:sz w:val="28"/>
          <w:u w:val="single"/>
        </w:rPr>
        <w:t xml:space="preserve">（</w:t>
      </w:r>
      <w:sdt>
        <w:sdtPr>
          <w:alias w:val="报价供应商全称"/>
          <w15:appearance w15:val="boundingBox"/>
          <w:lock w:val="unlocked"/>
          <w:placeholder>
            <w:docPart w:val="ba268981df734031ae1b5b47a5e09724"/>
          </w:placeholder>
          <w:temporary w:val="true"/>
          <w:tag w:val="报价供应商全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的法定代表人。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特此证明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身份证关键信息应当清晰可辨，否则视为无效报价。</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85ba2921dbd145eb94cc7ce0dcd53ee5"/>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3f8a5025d21a44a9905bd924a243ba5c"/>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供应商承诺声明</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供应商承诺声明</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2eaba5ddeea3426d8b20ccf62ddcfa8c"/>
          </w:placeholder>
          <w:temporary w:val="true"/>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我单位自愿参加贵部组织的（</w:t>
      </w:r>
      <w:r>
        <w:rPr>
          <w:rFonts w:ascii="SimSun" w:hAnsi="SimSun" w:eastAsia="SimSun" w:cs="SimSun"/>
          <w:color w:val="000000"/>
          <w:sz w:val="28"/>
          <w:u w:val="single"/>
        </w:rPr>
      </w:r>
      <w:sdt>
        <w:sdtPr>
          <w:alias w:val="项目名称"/>
          <w15:appearance w15:val="boundingBox"/>
          <w:lock w:val="unlocked"/>
          <w:placeholder>
            <w:docPart w:val="341e7c60d06a4284ba72fed9a64ca30e"/>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rPr>
        <w:t xml:space="preserve">）、（</w:t>
      </w:r>
      <w:r>
        <w:rPr>
          <w:rFonts w:ascii="SimSun" w:hAnsi="SimSun" w:eastAsia="SimSun" w:cs="SimSun"/>
          <w:color w:val="000000"/>
          <w:sz w:val="28"/>
          <w:u w:val="single"/>
        </w:rPr>
      </w:r>
      <w:sdt>
        <w:sdtPr>
          <w:alias w:val="项目编号"/>
          <w15:appearance w15:val="boundingBox"/>
          <w:lock w:val="unlocked"/>
          <w:placeholder>
            <w:docPart w:val="8e6ef090d4284af4b5513d9f687929df"/>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rPr>
        <w:t xml:space="preserve">）采购活动，承诺声明如下：</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一、供应商诚信承诺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1.如实编写报价文件，对报价文件中提供的文件材料、图片影像、财务数据、资产情况及相应证明等材料的真实性、完整性、准确性，承担相应的法律责任。</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2.因单位转制、兼并、股改等特殊情况，无法提供原始材料、财务数据、资产情况等，造成单位信息难以确认时，自愿放弃参加军队采购活动。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3.在提供报价文件或现场核查时，如存在伪造文件材料，提供虚假图片影像、业绩合同、材料数据等，造假或篡改相关数据及资产等情况，自愿放弃成交资格并无条件接受相应处罚。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二、保密承诺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1.严格遵守国家和军队的保密法律法规，履行保密义务。</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2.不以任何方式泄露或传播本次采购项目相关信息。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3.不违规记录、存储、复制本次采购项目相关信息。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4.询价文件以及相关技术文件专室放置、专盘存储、专人管理。</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5.未经采购机构审查批准，不得擅自在互联网、通讯媒体等发表涉及此次采购项目相关信息。</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三、诚信责任保证金承诺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供应商诚信承诺》，若受到1年、2年、3年禁止参加军队采购活动处理的，同意缴纳本项目采购预算金额1%、1.5%、2%的诚信责任保证金（按照四舍五入原则，取整到千元），最低额度为10万元，最高额度为200万元。</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同意至恢复参加军队采购活动资格之日前，缴纳诚信责任保证金。逾期不缴纳的，不予恢复参加军队采购活动资格；自禁止性处理期满之日起超过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若经查实采取串通询价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4.给部队造成损失的，同意按照国家法律和合同约定，予以相应经济赔偿。</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四、未被列入违法失信名单承诺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五、关联关系企业不参与采购活动承诺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与我单位负责人为同一人或存在直接控股或管理关系的不同供应商，未参加同一包采购活动。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我单位为生产型企业的，与我单位生产场经营地址或注册登记地址为同一地址的其他生产型企业，未参加同一包采购活动。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非国有销售型企业的，与我单位股东和管理人员（法定代表人、董事或监事）之间存在近亲属（指夫妻、直系血亲、三代以内旁系血亲或近姻亲关系）或相互占股等关联关系的其他非国有销售型企业，也未参加同一包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六、前3年没有重大违法记录的书面声明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我单位在参加本次采购活动前3年内在经营活动中没有重大违法记录。</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七、没有发生过重大质量安全事故的书面声明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我单位近3年没有发生过重大质量安全事故。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八、非外资独资企业或控股企业的书面声明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我单位为非外资独资企业或控股企业。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九、具备履约专业能力的书面声明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我单位具有履行合同所必需的设备和专业技术能力。</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如果我方违反上述承诺声明内容，愿意承担由此导致的一切不利后果和法律责任，接受军队采购管理部门和采购机构按国家和军队有关法规作出的相关处罚。</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0adf77c5fdad43e5a039b6f02fe86e02"/>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      （盖章）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签字）"/>
          <w15:appearance w15:val="boundingBox"/>
          <w:lock w:val="unlocked"/>
          <w:placeholder>
            <w:docPart w:val="97208ebe2ad64ea9aff5c6af7c3fd8b8"/>
          </w:placeholder>
          <w:temporary w:val="true"/>
          <w:tag w:val="法定代表人(签字）"/>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7dbab72974b1452bb13152fb41114870"/>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 xml:space="preserve">报价函 </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SimHei" w:hAnsi="SimHei" w:eastAsia="SimHei" w:cs="SimHei"/>
          <w:color w:val="000000"/>
          <w:sz w:val="36"/>
        </w:rPr>
        <w:t xml:space="preserve">询价函</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0d6624f271614566ac610422d80a0228"/>
          </w:placeholder>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我方参加贵部组织的</w:t>
      </w:r>
      <w:r>
        <w:rPr>
          <w:rFonts w:ascii="SimSun" w:hAnsi="SimSun" w:eastAsia="SimSun" w:cs="SimSun"/>
          <w:color w:val="000000"/>
          <w:sz w:val="28"/>
          <w:u w:val="single"/>
        </w:rPr>
        <w:t xml:space="preserve">（</w:t>
      </w:r>
      <w:sdt>
        <w:sdtPr>
          <w:alias w:val="项目编号"/>
          <w15:appearance w15:val="boundingBox"/>
          <w:lock w:val="unlocked"/>
          <w:placeholder>
            <w:docPart w:val="6f04e93d933544df9363f50b945d0b1e"/>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u w:val="single"/>
        </w:rPr>
      </w:r>
      <w:sdt>
        <w:sdtPr>
          <w:alias w:val="项目名称"/>
          <w15:appearance w15:val="boundingBox"/>
          <w:lock w:val="unlocked"/>
          <w:placeholder>
            <w:docPart w:val="1af29a18fba54ff8a36a65d255870d80"/>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采购活动，并对</w:t>
      </w:r>
      <w:r>
        <w:rPr>
          <w:rFonts w:ascii="SimSun" w:hAnsi="SimSun" w:eastAsia="SimSun" w:cs="SimSun"/>
          <w:color w:val="000000"/>
          <w:sz w:val="28"/>
          <w:u w:val="single"/>
        </w:rPr>
        <w:t xml:space="preserve">（</w:t>
      </w:r>
      <w:sdt>
        <w:sdtPr>
          <w:alias w:val="包号"/>
          <w15:appearance w15:val="boundingBox"/>
          <w:lock w:val="unlocked"/>
          <w:placeholder>
            <w:docPart w:val="a56d48817fcf48c187d0bf4305aa0d80"/>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进行询价。</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一、按照询价文件要求提交报价文件正本</w:t>
      </w:r>
      <w:r>
        <w:rPr>
          <w:rFonts w:ascii="SimSun" w:hAnsi="SimSun" w:eastAsia="SimSun" w:cs="SimSun"/>
          <w:color w:val="000000"/>
          <w:sz w:val="28"/>
          <w:u w:val="single"/>
        </w:rPr>
        <w:t xml:space="preserve">   </w:t>
      </w:r>
      <w:r>
        <w:rPr>
          <w:rFonts w:ascii="SimSun" w:hAnsi="SimSun" w:eastAsia="SimSun" w:cs="SimSun"/>
          <w:color w:val="000000"/>
          <w:sz w:val="28"/>
        </w:rPr>
        <w:t xml:space="preserve">份和副本</w:t>
      </w:r>
      <w:r>
        <w:rPr>
          <w:rFonts w:ascii="SimSun" w:hAnsi="SimSun" w:eastAsia="SimSun" w:cs="SimSun"/>
          <w:color w:val="000000"/>
          <w:sz w:val="28"/>
          <w:u w:val="single"/>
        </w:rPr>
        <w:t xml:space="preserve">   </w:t>
      </w:r>
      <w:r>
        <w:rPr>
          <w:rFonts w:ascii="SimSun" w:hAnsi="SimSun" w:eastAsia="SimSun" w:cs="SimSun"/>
          <w:color w:val="000000"/>
          <w:sz w:val="28"/>
        </w:rPr>
        <w:t xml:space="preserve">份，电子版报价文件</w:t>
      </w:r>
      <w:r>
        <w:rPr>
          <w:rFonts w:ascii="SimSun" w:hAnsi="SimSun" w:eastAsia="SimSun" w:cs="SimSun"/>
          <w:color w:val="000000"/>
          <w:sz w:val="28"/>
          <w:u w:val="single"/>
        </w:rPr>
        <w:t xml:space="preserve">   </w:t>
      </w:r>
      <w:r>
        <w:rPr>
          <w:rFonts w:ascii="SimSun" w:hAnsi="SimSun" w:eastAsia="SimSun" w:cs="SimSun"/>
          <w:color w:val="000000"/>
          <w:sz w:val="28"/>
        </w:rPr>
        <w:t xml:space="preserve">份。其中，“价格文件”</w:t>
      </w:r>
      <w:r>
        <w:rPr>
          <w:rFonts w:ascii="SimSun" w:hAnsi="SimSun" w:eastAsia="SimSun" w:cs="SimSun"/>
          <w:color w:val="000000"/>
          <w:sz w:val="28"/>
          <w:u w:val="single"/>
        </w:rPr>
        <w:t xml:space="preserve">     </w:t>
      </w:r>
      <w:r>
        <w:rPr>
          <w:rFonts w:ascii="SimSun" w:hAnsi="SimSun" w:eastAsia="SimSun" w:cs="SimSun"/>
          <w:color w:val="000000"/>
          <w:sz w:val="28"/>
        </w:rPr>
        <w:t xml:space="preserve">份单独密封提交。</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二、我方已完全理解询价文件的全部内容，自愿接受并执行询价文件的全部条款。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三、本报价有效期自提交报价文件的截止之日起</w:t>
      </w:r>
      <w:r>
        <w:rPr>
          <w:rFonts w:ascii="SimSun" w:hAnsi="SimSun" w:eastAsia="SimSun" w:cs="SimSun"/>
          <w:color w:val="000000"/>
          <w:sz w:val="28"/>
          <w:u w:val="single"/>
        </w:rPr>
        <w:t xml:space="preserve">    </w:t>
      </w:r>
      <w:r>
        <w:rPr>
          <w:rFonts w:ascii="SimSun" w:hAnsi="SimSun" w:eastAsia="SimSun" w:cs="SimSun"/>
          <w:color w:val="000000"/>
          <w:sz w:val="28"/>
        </w:rPr>
        <w:t xml:space="preserve">日内有效。</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四、我方在参与询价前已仔细研究了询价文件和所有相关材料，同意询价文件的相关条款。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五、我方声明提供的报价文件及一切材料和承诺均真实有效。由于我方提供材料不实而造成的责任和后果由我方承担。我方同意按照贵部要求，提供与询价有关数据或信息。我方承诺完全按照询价文件有关内容履约。</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六、我方承诺自愿遵守、执行军队采购政策法规。</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七、联系方式</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 系 人：</w:t>
      </w:r>
      <w:sdt>
        <w:sdtPr>
          <w:alias w:val="联系人"/>
          <w15:appearance w15:val="boundingBox"/>
          <w:lock w:val="unlocked"/>
          <w:placeholder>
            <w:docPart w:val="3e6b16c1d76c482ab4f095f1b61fba00"/>
          </w:placeholder>
          <w:temporary w:val="true"/>
          <w:tag w:val="联系人"/>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sdtContent>
      </w:sdt>
      <w:r>
        <w:rPr>
          <w:rFonts w:ascii="SimSun" w:hAnsi="SimSun" w:eastAsia="SimSun" w:cs="SimSun"/>
          <w:color w:val="000000"/>
          <w:sz w:val="28"/>
        </w:rPr>
        <w:t xml:space="preserve">  电话：</w:t>
      </w:r>
      <w:sdt>
        <w:sdtPr>
          <w:alias w:val=" 电话"/>
          <w15:appearance w15:val="boundingBox"/>
          <w:lock w:val="unlocked"/>
          <w:placeholder>
            <w:docPart w:val="32fdbd6890ca4e20a28c8959d09d4f91"/>
          </w:placeholder>
          <w:temporary w:val="true"/>
          <w:tag w:val=" 电话"/>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r>
            <w:rPr>
              <w:rFonts w:ascii="SimSun" w:hAnsi="SimSun" w:eastAsia="SimSun" w:cs="SimSun"/>
              <w:color w:val="000000"/>
              <w:sz w:val="28"/>
            </w:rPr>
          </w:r>
        </w:sdtContent>
      </w:sdt>
      <w:r>
        <w:rPr>
          <w:rFonts w:ascii="SimSun" w:hAnsi="SimSun" w:eastAsia="SimSun" w:cs="SimSun"/>
          <w:color w:val="000000"/>
          <w:sz w:val="28"/>
        </w:rPr>
        <w:t xml:space="preserve">传真：</w:t>
      </w:r>
      <w:r>
        <w:rPr>
          <w:rFonts w:ascii="SimSun" w:hAnsi="SimSun" w:eastAsia="SimSun" w:cs="SimSun"/>
          <w:color w:val="000000"/>
          <w:sz w:val="28"/>
          <w:u w:val="single"/>
        </w:rPr>
      </w:r>
      <w:sdt>
        <w:sdtPr>
          <w:alias w:val="传真"/>
          <w15:appearance w15:val="boundingBox"/>
          <w:lock w:val="unlocked"/>
          <w:placeholder>
            <w:docPart w:val="4b13306d2bdc4aea9a693d0aa5ae4eb3"/>
          </w:placeholder>
          <w:temporary w:val="true"/>
          <w:tag w:val="传真"/>
          <w:rPr>
            <w:rFonts w:ascii="SimSun" w:hAnsi="SimSun" w:eastAsia="SimSun" w:cs="SimSun"/>
            <w:color w:val="000000"/>
            <w:sz w:val="28"/>
            <w:u w:val="single"/>
          </w:rPr>
        </w:sdtPr>
        <w:sdtContent>
          <w:r>
            <w:t xml:space="preserve">\</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地    址：</w:t>
      </w:r>
      <w:sdt>
        <w:sdtPr>
          <w:alias w:val="公司地址"/>
          <w15:appearance w15:val="boundingBox"/>
          <w:lock w:val="unlocked"/>
          <w:placeholder>
            <w:docPart w:val="d5ca72d266c147d2834431218d3f0c35"/>
          </w:placeholder>
          <w:temporary w:val="true"/>
          <w:tag w:val="公司地址"/>
          <w:rPr>
            <w:rFonts w:ascii="SimSun" w:hAnsi="SimSun" w:eastAsia="SimSun" w:cs="SimSun"/>
            <w:color w:val="000000"/>
            <w:sz w:val="28"/>
            <w:u w:val="single"/>
          </w:rPr>
        </w:sdtPr>
        <w:sdtContent>
          <w:r>
            <w:t xml:space="preserve">辽宁省皇姑区昆山西路85-13号5门</w:t>
          </w:r>
        </w:sdtContent>
      </w:sdt>
      <w:r>
        <w:rPr>
          <w:rFonts w:ascii="SimSun" w:hAnsi="SimSun" w:eastAsia="SimSun" w:cs="SimSun"/>
          <w:color w:val="000000"/>
          <w:sz w:val="28"/>
        </w:rPr>
        <w:t xml:space="preserve">  邮政编码：</w:t>
      </w:r>
      <w:sdt>
        <w:sdtPr>
          <w:alias w:val="邮政编码"/>
          <w15:appearance w15:val="boundingBox"/>
          <w:lock w:val="unlocked"/>
          <w:placeholder>
            <w:docPart w:val="aacde6c1243645e6b01577bf9ec60e16"/>
          </w:placeholder>
          <w:temporary w:val="true"/>
          <w:tag w:val="邮政编码"/>
          <w:rPr>
            <w:rFonts w:ascii="SimSun" w:hAnsi="SimSun" w:eastAsia="SimSun" w:cs="SimSun"/>
            <w:color w:val="000000"/>
            <w:sz w:val="28"/>
            <w:u w:val="single"/>
          </w:rPr>
        </w:sdtPr>
        <w:sdtContent>
          <w:r>
            <w:t xml:space="preserve">110000</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开户名称：</w:t>
      </w:r>
      <w:sdt>
        <w:sdtPr>
          <w:alias w:val="开户名称"/>
          <w15:appearance w15:val="boundingBox"/>
          <w:lock w:val="unlocked"/>
          <w:placeholder>
            <w:docPart w:val="09ae64acfbe243c7ac753f9da1163f0a"/>
          </w:placeholder>
          <w:temporary w:val="true"/>
          <w:tag w:val="开户名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开户银行：</w:t>
      </w:r>
      <w:r>
        <w:rPr>
          <w:rFonts w:ascii="SimSun" w:hAnsi="SimSun" w:eastAsia="SimSun" w:cs="SimSun"/>
          <w:color w:val="000000"/>
          <w:sz w:val="28"/>
          <w:u w:val="single"/>
        </w:rPr>
      </w:r>
      <w:sdt>
        <w:sdtPr>
          <w:alias w:val="开户银行"/>
          <w15:appearance w15:val="boundingBox"/>
          <w:lock w:val="unlocked"/>
          <w:placeholder>
            <w:docPart w:val="8199b357b5b34e87b2e9ee298aea43eb"/>
          </w:placeholder>
          <w:temporary w:val="true"/>
          <w:tag w:val="开户银行"/>
          <w:rPr>
            <w:rFonts w:ascii="SimSun" w:hAnsi="SimSun" w:eastAsia="SimSun" w:cs="SimSun"/>
            <w:color w:val="000000"/>
            <w:sz w:val="28"/>
            <w:u w:val="single"/>
          </w:rPr>
        </w:sdtPr>
        <w:sdtContent>
          <w:r>
            <w:t xml:space="preserve">中国银行股份有限公司沈阳皇姑支行</w:t>
          </w:r>
        </w:sdtContent>
      </w:sdt>
      <w:r>
        <w:rPr>
          <w:rFonts w:ascii="SimSun" w:hAnsi="SimSun" w:eastAsia="SimSun" w:cs="SimSu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银行账号：</w:t>
      </w:r>
      <w:sdt>
        <w:sdtPr>
          <w:alias w:val="银行账号"/>
          <w15:appearance w15:val="boundingBox"/>
          <w:lock w:val="unlocked"/>
          <w:placeholder>
            <w:docPart w:val="2a160bd7913f4df58e95e6e5b2967e49"/>
          </w:placeholder>
          <w:temporary w:val="true"/>
          <w:tag w:val="银行账号"/>
          <w:rPr>
            <w:rFonts w:ascii="SimSun" w:hAnsi="SimSun" w:eastAsia="SimSun" w:cs="SimSun"/>
            <w:color w:val="000000"/>
            <w:sz w:val="28"/>
            <w:u w:val="single"/>
          </w:rPr>
        </w:sdtPr>
        <w:sdtContent>
          <w:r>
            <w:t xml:space="preserve">306480582603</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f88679d00c74479f9003cda7ce499fdf"/>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9d2b55b7bc8a4a36979ba54a7ceb2dc2"/>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6c9012bec87f4498ae19fc91a637d2da"/>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商务条款响应偏离表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商务条款响应偏离表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SimSun" w:hAnsi="SimSun" w:eastAsia="SimSun" w:cs="SimSun"/>
          <w:color w:val="000000"/>
          <w:sz w:val="28"/>
        </w:rPr>
        <w:t xml:space="preserve">项目名称：</w:t>
      </w:r>
      <w:sdt>
        <w:sdtPr>
          <w:alias w:val="项目名称"/>
          <w15:appearance w15:val="boundingBox"/>
          <w:lock w:val="unlocked"/>
          <w:placeholder>
            <w:docPart w:val="46d20b23c71c40b3b6a8fbebbaa2f305"/>
          </w:placeholder>
          <w:temporary w:val="true"/>
          <w:tag w:val="项目名称"/>
          <w:rPr>
            <w:rFonts w:ascii="Times New Roman" w:hAnsi="Times New Roman" w:eastAsia="Times New Roman" w:cs="Times New Roma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a0cf8e3ef48b46c1800b2f7fc64a8add"/>
          </w:placeholder>
          <w:temporary w:val="true"/>
          <w:tag w:val="项目编号"/>
          <w:rPr>
            <w:rFonts w:ascii="Times New Roman" w:hAnsi="Times New Roman" w:eastAsia="Times New Roman" w:cs="Times New Roma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Times New Roman" w:hAnsi="Times New Roman" w:eastAsia="Times New Roman" w:cs="Times New Roman"/>
          <w:color w:val="000000"/>
          <w:sz w:val="28"/>
          <w:u w:val="single"/>
        </w:rPr>
      </w:r>
      <w:sdt>
        <w:sdtPr>
          <w:alias w:val="包号"/>
          <w15:appearance w15:val="boundingBox"/>
          <w:lock w:val="unlocked"/>
          <w:placeholder>
            <w:docPart w:val="9994c8ef17154cb9935a6d5c7149255d"/>
          </w:placeholder>
          <w:temporary w:val="true"/>
          <w:tag w:val="包号"/>
          <w:rPr>
            <w:rFonts w:ascii="Times New Roman" w:hAnsi="Times New Roman" w:eastAsia="Times New Roman" w:cs="Times New Roman"/>
            <w:color w:val="000000"/>
            <w:sz w:val="28"/>
            <w:u w:val="single"/>
          </w:rPr>
        </w:sdtPr>
        <w:sdtContent>
          <w:r>
            <w:t xml:space="preserve">第1包</w:t>
          </w:r>
        </w:sdtContent>
      </w:sdt>
      <w:r>
        <w:rPr>
          <w:rFonts w:ascii="Times New Roman" w:hAnsi="Times New Roman" w:eastAsia="Times New Roman" w:cs="Times New Roman"/>
          <w:color w:val="000000"/>
          <w:sz w:val="28"/>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360"/>
        <w:gridCol w:w="983"/>
        <w:gridCol w:w="1867"/>
        <w:gridCol w:w="749"/>
      </w:tblGrid>
      <w:tr>
        <w:trPr>
          <w:trHeight w:val="90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247"/>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SimSun" w:hAnsi="SimSun" w:eastAsia="SimSun" w:cs="SimSun"/>
                <w:color w:val="000000"/>
                <w:sz w:val="24"/>
                <w:u w:val="none"/>
              </w:rPr>
              <w:t xml:space="preserve">说明：</w:t>
            </w:r>
            <w:r>
              <w:rPr>
                <w:rFonts w:ascii="SimSun" w:hAnsi="SimSun" w:eastAsia="SimSun" w:cs="SimSun"/>
                <w:color w:val="000000"/>
                <w:sz w:val="24"/>
              </w:rPr>
              <w:t xml:space="preserve">报价供应商应当对照询价文件规定的商务要求，逐条如实填写所投物资的具体响应，注明无偏离、正偏离或负偏离，并在备注中注明偏离的具体内容。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报价供应商全称：</w:t>
      </w:r>
      <w:sdt>
        <w:sdtPr>
          <w:alias w:val="报价供应商全称"/>
          <w15:appearance w15:val="boundingBox"/>
          <w:lock w:val="unlocked"/>
          <w:placeholder>
            <w:docPart w:val="5e4b3bae095c48f68a5fd4bde2e2e63a"/>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85" w:left="7739" w:firstLine="420"/>
        <w:jc w:val="both"/>
        <w:rPr/>
      </w:pPr>
      <w:r>
        <w:rPr>
          <w:rFonts w:ascii="SimSun" w:hAnsi="SimSun" w:eastAsia="SimSun" w:cs="SimSun"/>
          <w:color w:val="000000"/>
          <w:sz w:val="28"/>
        </w:rPr>
        <w:t xml:space="preserve">法定代表人（或授权代表）：</w:t>
      </w:r>
      <w:sdt>
        <w:sdtPr>
          <w:alias w:val="法定代表人"/>
          <w15:appearance w15:val="boundingBox"/>
          <w:lock w:val="unlocked"/>
          <w:placeholder>
            <w:docPart w:val="24ed0a15bb1f41f2be3d225835b9ec30"/>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u w:val="single"/>
        </w:rPr>
      </w:r>
      <w:sdt>
        <w:sdtPr>
          <w:alias w:val="授权日期"/>
          <w15:appearance w15:val="boundingBox"/>
          <w:lock w:val="unlocked"/>
          <w:placeholder>
            <w:docPart w:val="984f7527569b439a84409bffe6778d96"/>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技术指标参数响应偏离表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技术指标参数响应偏离表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项目名称：</w:t>
      </w:r>
      <w:sdt>
        <w:sdtPr>
          <w:alias w:val="项目名称"/>
          <w15:appearance w15:val="boundingBox"/>
          <w:lock w:val="unlocked"/>
          <w:placeholder>
            <w:docPart w:val="cac45ccfe9234d14a39ac6e990194535"/>
          </w:placeholder>
          <w:temporary w:val="true"/>
          <w:tag w:val="项目名称"/>
          <w:rPr>
            <w:rFonts w:ascii="SimSun" w:hAnsi="SimSun" w:eastAsia="SimSun" w:cs="SimSu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852ec59f49064e8ea0cb2bc136c06554"/>
          </w:placeholder>
          <w:temporary w:val="true"/>
          <w:tag w:val="项目编号"/>
          <w:rPr>
            <w:rFonts w:ascii="SimSun" w:hAnsi="SimSun" w:eastAsia="SimSun" w:cs="SimSu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SimSun" w:hAnsi="SimSun" w:eastAsia="SimSun" w:cs="SimSun"/>
          <w:color w:val="000000"/>
          <w:sz w:val="28"/>
          <w:u w:val="single"/>
        </w:rPr>
      </w:r>
      <w:sdt>
        <w:sdtPr>
          <w:alias w:val="包号"/>
          <w15:appearance w15:val="boundingBox"/>
          <w:lock w:val="unlocked"/>
          <w:placeholder>
            <w:docPart w:val="a9b1b6410b6e4c1097835c9acc7fc36c"/>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477"/>
        <w:gridCol w:w="866"/>
        <w:gridCol w:w="1789"/>
        <w:gridCol w:w="827"/>
      </w:tblGrid>
      <w:tr>
        <w:trPr>
          <w:trHeight w:val="83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技术参数响应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489"/>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SimSun" w:hAnsi="SimSun" w:eastAsia="SimSun" w:cs="SimSun"/>
                <w:color w:val="000000"/>
                <w:sz w:val="24"/>
              </w:rPr>
              <w:t xml:space="preserve">说明：报价供应商应当对照询价文件技术要求，逐条如实填写所投物资的具体技术评审参数，注明无偏离、正偏离或负偏离，并在备注中注明偏离的具体内容。技术指标参数响应栏如果原文完全复制询价文件技术要求，作无效报价处理。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c2c8e49741a5495b8b39fd2987bfe6b1"/>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adae00cf325f46e78a94212d1292d3c3"/>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Times New Roman" w:hAnsi="Times New Roman" w:eastAsia="Times New Roman" w:cs="Times New Roman"/>
          <w:color w:val="000000"/>
          <w:sz w:val="28"/>
          <w:u w:val="single"/>
        </w:rPr>
      </w:r>
      <w:sdt>
        <w:sdtPr>
          <w:alias w:val="授权日期"/>
          <w15:appearance w15:val="boundingBox"/>
          <w:lock w:val="unlocked"/>
          <w:placeholder>
            <w:docPart w:val="961a6aa501d34ee6a4fe5651c9f8e1d3"/>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sz w:val="24"/>
        </w:rPr>
      </w:r>
      <w:r/>
    </w:p>
    <w:p>
      <w:pPr>
        <w:pStyle w:val="Heading2"/>
        <w:spacing w:line="360" w:lineRule="auto" w:before="0" w:after="0"/>
        <w:ind w:firstLine="420"/>
      </w:pPr>
      <w:r>
        <w:t>标书制作信息</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标书制作信息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标书制作人姓名：</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身份证号码：</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通讯地址：</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胶状人员联系电话：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标书制作人身份证复印件（正面）</w:t>
      </w: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标书制作人身份证复印件（反面）</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w:t>
      </w:r>
      <w:r/>
    </w:p>
    <w:p>
      <w:pPr>
        <w:pBdr/>
        <w:spacing w:line="360" w:lineRule="auto" w:before="0" w:after="0"/>
        <w:ind w:firstLine="420"/>
        <w:rPr/>
      </w:pPr>
      <w:r/>
    </w:p>
    <w:p>
      <w:pPr>
        <w:pStyle w:val="Heading2"/>
        <w:spacing w:line="360" w:lineRule="auto" w:before="0" w:after="0"/>
        <w:ind w:firstLine="420"/>
      </w:pPr>
      <w:r>
        <w:t>其他资料</w:t>
      </w:r>
    </w:p>
    <w:p>
      <w:pPr>
        <w:pStyle w:val="Heading3"/>
        <w:spacing w:line="360" w:lineRule="auto" w:before="0" w:after="0"/>
        <w:ind w:firstLine="420"/>
      </w:pPr>
      <w:r>
        <w:t>开户行信息</w:t>
      </w:r>
    </w:p>
    <w:p>
      <w:pPr>
        <w:pStyle w:val="Heading4"/>
        <w:spacing w:line="360" w:lineRule="auto" w:before="0" w:after="0"/>
        <w:ind w:firstLine="420"/>
      </w:pPr>
      <w:r>
        <w:t>开户行信息</w:t>
      </w:r>
    </w:p>
    <w:p>
      <w:pPr>
        <w:pStyle w:val="Heading3"/>
        <w:spacing w:line="360" w:lineRule="auto" w:before="0" w:after="0"/>
        <w:ind w:firstLine="420"/>
      </w:pPr>
      <w:r>
        <w:t>未被列入违法失信名单承诺书</w:t>
      </w:r>
    </w:p>
    <w:p>
      <w:pPr>
        <w:pStyle w:val="Heading4"/>
        <w:spacing w:line="360" w:lineRule="auto" w:before="0" w:after="0"/>
        <w:ind w:firstLine="420"/>
      </w:pPr>
      <w:r>
        <w:t>未被列入违法失信名单承诺书</w:t>
      </w:r>
    </w:p>
    <w:p>
      <w:pPr>
        <w:pStyle w:val="Heading4"/>
        <w:spacing w:line="360" w:lineRule="auto" w:before="0" w:after="0"/>
        <w:ind w:firstLine="420"/>
      </w:pPr>
      <w:r>
        <w:t>未被列入违法失信名单承诺书</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eastAsia="宋体" w:cs="宋体"/>
          <w:b/>
          <w:bCs/>
          <w:sz w:val="32"/>
          <w:szCs w:val="32"/>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rFonts w:ascii="宋体" w:hAnsi="宋体" w:cs="宋体"/>
          <w:sz w:val="28"/>
          <w:szCs w:val="28"/>
        </w:rPr>
      </w:r>
      <w:r>
        <w:rPr>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日期： 2024 年 03 月 25 日  </w:t>
      </w:r>
      <w:r>
        <w:rPr>
          <w:sz w:val="28"/>
          <w:szCs w:val="28"/>
        </w:rPr>
      </w:r>
      <w:r>
        <w:rPr>
          <w:sz w:val="28"/>
          <w:szCs w:val="28"/>
        </w:rPr>
      </w:r>
    </w:p>
    <w:p>
      <w:pPr>
        <w:pStyle w:val="Heading3"/>
        <w:spacing w:line="360" w:lineRule="auto" w:before="0" w:after="0"/>
        <w:ind w:firstLine="420"/>
      </w:pPr>
      <w:r>
        <w:t>非外资独资或外资控股企业的书面声明</w:t>
      </w:r>
    </w:p>
    <w:p>
      <w:pPr>
        <w:pStyle w:val="Heading4"/>
        <w:spacing w:line="360" w:lineRule="auto" w:before="0" w:after="0"/>
        <w:ind w:firstLine="420"/>
      </w:pPr>
      <w:r>
        <w:t>非外资独资或外资控股企业的书面声明</w:t>
      </w:r>
    </w:p>
    <w:p>
      <w:pPr>
        <w:pStyle w:val="Heading4"/>
        <w:spacing w:line="360" w:lineRule="auto" w:before="0" w:after="0"/>
        <w:ind w:firstLine="420"/>
      </w:pPr>
      <w:r>
        <w:t>非外资独资或外资控股企业的书面声明</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eastAsia="宋体" w:cs="宋体"/>
          <w:b/>
          <w:bCs/>
          <w:sz w:val="32"/>
          <w:szCs w:val="32"/>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cs="宋体"/>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eastAsia="宋体" w:cs="宋体"/>
          <w:sz w:val="28"/>
          <w:szCs w:val="28"/>
          <w:highlight w:val="none"/>
        </w:rPr>
      </w: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eastAsia="宋体" w:cs="宋体"/>
          <w:sz w:val="28"/>
          <w:szCs w:val="28"/>
          <w:highlight w:val="none"/>
        </w:rPr>
      </w:r>
      <w:r>
        <w:rPr>
          <w:rFonts w:ascii="宋体" w:hAnsi="宋体" w:eastAsia="宋体" w:cs="宋体"/>
          <w:sz w:val="28"/>
          <w:szCs w:val="28"/>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rPr>
        <w:t xml:space="preserve"> </w:t>
        <w:tab/>
        <w:t xml:space="preserve">日期： 2024 年 03 月 25 日  </w:t>
      </w:r>
      <w:r>
        <w:rPr>
          <w:rFonts w:ascii="宋体" w:hAnsi="宋体" w:eastAsia="宋体" w:cs="宋体"/>
          <w:sz w:val="28"/>
          <w:szCs w:val="28"/>
        </w:rPr>
      </w:r>
      <w:r>
        <w:rPr>
          <w:rFonts w:ascii="宋体" w:hAnsi="宋体" w:eastAsia="宋体" w:cs="宋体"/>
          <w:sz w:val="28"/>
          <w:szCs w:val="28"/>
        </w:rPr>
      </w:r>
    </w:p>
    <w:p>
      <w:pPr>
        <w:pStyle w:val="Heading3"/>
        <w:spacing w:line="360" w:lineRule="auto" w:before="0" w:after="0"/>
        <w:ind w:firstLine="420"/>
      </w:pPr>
      <w:r>
        <w:t>主要股东或出资人信息</w:t>
      </w:r>
    </w:p>
    <w:p>
      <w:pPr>
        <w:pStyle w:val="Heading4"/>
        <w:spacing w:line="360" w:lineRule="auto" w:before="0" w:after="0"/>
        <w:ind w:firstLine="420"/>
      </w:pPr>
      <w:r>
        <w:t>主要股东或出资人信息</w:t>
      </w:r>
    </w:p>
    <w:p>
      <w:pPr>
        <w:pStyle w:val="Heading3"/>
        <w:spacing w:line="360" w:lineRule="auto" w:before="0" w:after="0"/>
        <w:ind w:firstLine="420"/>
      </w:pPr>
      <w:r>
        <w:t>报价截止时间前有依法缴纳税收和社会保障资金的良好记录 的承诺</w:t>
      </w:r>
    </w:p>
    <w:p>
      <w:pPr>
        <w:pStyle w:val="Heading4"/>
        <w:spacing w:line="360" w:lineRule="auto" w:before="0" w:after="0"/>
        <w:ind w:firstLine="420"/>
      </w:pPr>
      <w:r>
        <w:t>报价截止时间前有依法缴纳税收和社会保障资金的良好记录 的承诺</w:t>
      </w:r>
    </w:p>
    <w:p>
      <w:pPr>
        <w:pStyle w:val="Heading4"/>
        <w:spacing w:line="360" w:lineRule="auto" w:before="0" w:after="0"/>
        <w:ind w:firstLine="420"/>
      </w:pPr>
      <w:r>
        <w:t>报价截止时间前有依法缴纳税收和社会保障资金的良好记录的承诺书</w:t>
      </w:r>
    </w:p>
    <w:p>
      <w:pPr>
        <w:pBdr/>
        <w:spacing w:line="360" w:lineRule="auto" w:before="0" w:after="0"/>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cs="宋体"/>
          <w:b/>
          <w:bCs/>
          <w:sz w:val="30"/>
          <w:szCs w:val="30"/>
        </w:rPr>
      </w:r>
    </w:p>
    <w:p>
      <w:pPr>
        <w:pBdr/>
        <w:spacing w:line="360" w:lineRule="auto" w:before="0" w:after="0"/>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eastAsia="宋体" w:cs="宋体"/>
          <w:b/>
          <w:bCs/>
          <w:sz w:val="30"/>
          <w:szCs w:val="30"/>
        </w:rPr>
      </w: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eastAsia="宋体" w:cs="宋体"/>
          <w:sz w:val="28"/>
          <w:szCs w:val="28"/>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eastAsia="宋体" w:cs="宋体"/>
          <w:sz w:val="28"/>
          <w:szCs w:val="28"/>
        </w:rPr>
      </w:r>
      <w:r>
        <w:rPr>
          <w:rFonts w:ascii="宋体" w:hAnsi="宋体" w:eastAsia="宋体" w:cs="宋体"/>
          <w:sz w:val="28"/>
          <w:szCs w:val="28"/>
        </w:rPr>
      </w:r>
    </w:p>
    <w:p>
      <w:pPr>
        <w:pStyle w:val="Heading2"/>
        <w:spacing w:line="360" w:lineRule="auto" w:before="0" w:after="0"/>
        <w:ind w:firstLine="420"/>
      </w:pPr>
      <w:r>
        <w:t>采购项目商务和技术要求响应承诺及资料证明</w:t>
      </w:r>
    </w:p>
    <w:p>
      <w:pPr>
        <w:pStyle w:val="Heading3"/>
        <w:spacing w:line="360" w:lineRule="auto" w:before="0" w:after="0"/>
        <w:ind w:firstLine="420"/>
      </w:pPr>
      <w:r>
        <w:t>采购项目商务和技术要求响应承诺</w:t>
      </w:r>
    </w:p>
    <w:p>
      <w:pPr>
        <w:pStyle w:val="Heading4"/>
        <w:spacing w:line="360" w:lineRule="auto" w:before="0" w:after="0"/>
        <w:ind w:firstLine="420"/>
      </w:pPr>
      <w:r>
        <w:t>采购项目商务和技术要求响应承诺</w:t>
      </w:r>
    </w:p>
    <w:p>
      <w:pPr>
        <w:pStyle w:val="Heading4"/>
        <w:spacing w:line="360" w:lineRule="auto" w:before="0" w:after="0"/>
        <w:ind w:firstLine="420"/>
      </w:pPr>
      <w:r>
        <w:t>采购项目商务和技术要求响应承诺</w:t>
      </w:r>
    </w:p>
    <w:p>
      <w:pPr>
        <w:pBdr/>
        <w:spacing w:line="360" w:lineRule="auto" w:before="0" w:after="0"/>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eastAsia="宋体" w:cs="宋体"/>
        </w:rPr>
      </w:r>
    </w:p>
    <w:p>
      <w:pPr>
        <w:pBdr/>
        <w:spacing w:line="360" w:lineRule="auto" w:before="0" w:after="0"/>
        <w:ind w:firstLine="420"/>
        <w:jc w:val="center"/>
        <w:rPr>
          <w:rFonts w:ascii="宋体" w:hAnsi="宋体" w:cs="宋体"/>
        </w:rPr>
      </w:pPr>
      <w:r>
        <w:rPr>
          <w:rFonts w:ascii="宋体" w:hAnsi="宋体" w:eastAsia="宋体" w:cs="宋体"/>
          <w:highlight w:val="none"/>
        </w:rPr>
      </w:r>
      <w:r>
        <w:rPr>
          <w:rFonts w:ascii="宋体" w:hAnsi="宋体" w:eastAsia="宋体" w:cs="宋体"/>
          <w:highlight w:val="none"/>
        </w:rPr>
      </w:r>
    </w:p>
    <w:p>
      <w:pPr>
        <w:pBdr/>
        <w:spacing w:line="360" w:lineRule="auto" w:before="0" w:after="0"/>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cs="宋体"/>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rFonts w:ascii="宋体" w:hAnsi="宋体" w:cs="宋体"/>
          <w:sz w:val="21"/>
          <w:szCs w:val="21"/>
          <w:highlight w:val="none"/>
        </w:rPr>
      </w:r>
      <w:r>
        <w:rPr>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cs="宋体"/>
          <w:sz w:val="21"/>
          <w:szCs w:val="21"/>
          <w:highlight w:val="none"/>
        </w:rPr>
      </w:r>
    </w:p>
    <w:p>
      <w:pPr>
        <w:pBdr/>
        <w:spacing w:line="360" w:lineRule="auto" w:before="0" w:after="0"/>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b/>
          <w:bCs/>
          <w:sz w:val="21"/>
          <w:szCs w:val="21"/>
        </w:rPr>
      </w:r>
      <w:r>
        <w:rPr>
          <w:b/>
          <w:bCs/>
          <w:sz w:val="21"/>
          <w:szCs w:val="21"/>
        </w:rPr>
      </w:r>
    </w:p>
    <w:p>
      <w:pPr>
        <w:pStyle w:val="Heading4"/>
        <w:spacing w:line="360" w:lineRule="auto" w:before="0" w:after="0"/>
        <w:ind w:firstLine="420"/>
      </w:pPr>
      <w:r>
        <w:t>专家团队</w:t>
      </w:r>
    </w:p>
    <w:p>
      <w:pPr>
        <w:pStyle w:val="Heading5"/>
        <w:spacing w:line="360" w:lineRule="auto" w:before="0" w:after="0"/>
        <w:ind w:firstLine="420"/>
      </w:pPr>
      <w:r>
        <w:t>人员-3人以上的专家团队</w:t>
      </w:r>
    </w:p>
    <w:p>
      <w:pPr>
        <w:pStyle w:val="Heading4"/>
        <w:spacing w:line="360" w:lineRule="auto" w:before="0" w:after="0"/>
        <w:ind w:firstLine="420"/>
      </w:pPr>
      <w:r>
        <w:t>张淑华</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151072"/>
            <wp:docPr id="2" name="Picture 1"/>
            <wp:cNvGraphicFramePr>
              <a:graphicFrameLocks noChangeAspect="1"/>
            </wp:cNvGraphicFramePr>
            <a:graphic>
              <a:graphicData uri="http://schemas.openxmlformats.org/drawingml/2006/picture">
                <pic:pic>
                  <pic:nvPicPr>
                    <pic:cNvPr id="2" name="b56c38a6-0665-42ce-9f63-80af3c44863d.jpg"/>
                    <pic:cNvPicPr/>
                  </pic:nvPicPr>
                  <pic:blipFill>
                    <a:blip r:embed="rId10"/>
                    <a:stretch>
                      <a:fillRect/>
                    </a:stretch>
                  </pic:blipFill>
                  <pic:spPr>
                    <a:xfrm>
                      <a:off x="0" y="0"/>
                      <a:ext cx="5274000" cy="3151072"/>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779382"/>
            <wp:docPr id="3" name="Picture 2"/>
            <wp:cNvGraphicFramePr>
              <a:graphicFrameLocks noChangeAspect="1"/>
            </wp:cNvGraphicFramePr>
            <a:graphic>
              <a:graphicData uri="http://schemas.openxmlformats.org/drawingml/2006/picture">
                <pic:pic>
                  <pic:nvPicPr>
                    <pic:cNvPr id="3" name="987edbcf-9d93-497c-a778-f8e8d41d9657.jpg"/>
                    <pic:cNvPicPr/>
                  </pic:nvPicPr>
                  <pic:blipFill>
                    <a:blip r:embed="rId11"/>
                    <a:stretch>
                      <a:fillRect/>
                    </a:stretch>
                  </pic:blipFill>
                  <pic:spPr>
                    <a:xfrm>
                      <a:off x="0" y="0"/>
                      <a:ext cx="5274000" cy="3779382"/>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79382"/>
            <wp:docPr id="4" name="Picture 3"/>
            <wp:cNvGraphicFramePr>
              <a:graphicFrameLocks noChangeAspect="1"/>
            </wp:cNvGraphicFramePr>
            <a:graphic>
              <a:graphicData uri="http://schemas.openxmlformats.org/drawingml/2006/picture">
                <pic:pic>
                  <pic:nvPicPr>
                    <pic:cNvPr id="4" name="ae3726cc-9f3b-4641-a424-9197c6086b59.jpg"/>
                    <pic:cNvPicPr/>
                  </pic:nvPicPr>
                  <pic:blipFill>
                    <a:blip r:embed="rId12"/>
                    <a:stretch>
                      <a:fillRect/>
                    </a:stretch>
                  </pic:blipFill>
                  <pic:spPr>
                    <a:xfrm>
                      <a:off x="0" y="0"/>
                      <a:ext cx="5274000" cy="3779382"/>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572433"/>
            <wp:docPr id="5" name="Picture 4"/>
            <wp:cNvGraphicFramePr>
              <a:graphicFrameLocks noChangeAspect="1"/>
            </wp:cNvGraphicFramePr>
            <a:graphic>
              <a:graphicData uri="http://schemas.openxmlformats.org/drawingml/2006/picture">
                <pic:pic>
                  <pic:nvPicPr>
                    <pic:cNvPr id="5" name="aa5d00d8-026f-4d38-8e97-4b8412cafcd3.jpg"/>
                    <pic:cNvPicPr/>
                  </pic:nvPicPr>
                  <pic:blipFill>
                    <a:blip r:embed="rId13"/>
                    <a:stretch>
                      <a:fillRect/>
                    </a:stretch>
                  </pic:blipFill>
                  <pic:spPr>
                    <a:xfrm>
                      <a:off x="0" y="0"/>
                      <a:ext cx="5274000" cy="7572433"/>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6" name="Picture 5"/>
            <wp:cNvGraphicFramePr>
              <a:graphicFrameLocks noChangeAspect="1"/>
            </wp:cNvGraphicFramePr>
            <a:graphic>
              <a:graphicData uri="http://schemas.openxmlformats.org/drawingml/2006/picture">
                <pic:pic>
                  <pic:nvPicPr>
                    <pic:cNvPr id="6" name="a659a31b-89d6-4a66-add1-a6da3f9773ee.jpg"/>
                    <pic:cNvPicPr/>
                  </pic:nvPicPr>
                  <pic:blipFill>
                    <a:blip r:embed="rId14"/>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7" name="Picture 6"/>
            <wp:cNvGraphicFramePr>
              <a:graphicFrameLocks noChangeAspect="1"/>
            </wp:cNvGraphicFramePr>
            <a:graphic>
              <a:graphicData uri="http://schemas.openxmlformats.org/drawingml/2006/picture">
                <pic:pic>
                  <pic:nvPicPr>
                    <pic:cNvPr id="7" name="9de858a4-bfa4-4483-a96a-10265bbc6e08.jpg"/>
                    <pic:cNvPicPr/>
                  </pic:nvPicPr>
                  <pic:blipFill>
                    <a:blip r:embed="rId15"/>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郑娜</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2965451"/>
            <wp:docPr id="8" name="Picture 7"/>
            <wp:cNvGraphicFramePr>
              <a:graphicFrameLocks noChangeAspect="1"/>
            </wp:cNvGraphicFramePr>
            <a:graphic>
              <a:graphicData uri="http://schemas.openxmlformats.org/drawingml/2006/picture">
                <pic:pic>
                  <pic:nvPicPr>
                    <pic:cNvPr id="8" name="f8ae2eb9-602a-4753-8a65-97deb5fb646e.jpg"/>
                    <pic:cNvPicPr/>
                  </pic:nvPicPr>
                  <pic:blipFill>
                    <a:blip r:embed="rId16"/>
                    <a:stretch>
                      <a:fillRect/>
                    </a:stretch>
                  </pic:blipFill>
                  <pic:spPr>
                    <a:xfrm>
                      <a:off x="0" y="0"/>
                      <a:ext cx="5274000" cy="2965451"/>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2966625"/>
            <wp:docPr id="9" name="Picture 8"/>
            <wp:cNvGraphicFramePr>
              <a:graphicFrameLocks noChangeAspect="1"/>
            </wp:cNvGraphicFramePr>
            <a:graphic>
              <a:graphicData uri="http://schemas.openxmlformats.org/drawingml/2006/picture">
                <pic:pic>
                  <pic:nvPicPr>
                    <pic:cNvPr id="9" name="f48c7ae6-865b-4672-a24a-bee3b1d59457.jpg"/>
                    <pic:cNvPicPr/>
                  </pic:nvPicPr>
                  <pic:blipFill>
                    <a:blip r:embed="rId17"/>
                    <a:stretch>
                      <a:fillRect/>
                    </a:stretch>
                  </pic:blipFill>
                  <pic:spPr>
                    <a:xfrm>
                      <a:off x="0" y="0"/>
                      <a:ext cx="5274000" cy="2966625"/>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2968751"/>
            <wp:docPr id="10" name="Picture 9"/>
            <wp:cNvGraphicFramePr>
              <a:graphicFrameLocks noChangeAspect="1"/>
            </wp:cNvGraphicFramePr>
            <a:graphic>
              <a:graphicData uri="http://schemas.openxmlformats.org/drawingml/2006/picture">
                <pic:pic>
                  <pic:nvPicPr>
                    <pic:cNvPr id="10" name="2aa9f89c-07c5-461c-b974-1468d0013f0c.jpg"/>
                    <pic:cNvPicPr/>
                  </pic:nvPicPr>
                  <pic:blipFill>
                    <a:blip r:embed="rId18"/>
                    <a:stretch>
                      <a:fillRect/>
                    </a:stretch>
                  </pic:blipFill>
                  <pic:spPr>
                    <a:xfrm>
                      <a:off x="0" y="0"/>
                      <a:ext cx="5274000" cy="2968751"/>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72141"/>
            <wp:docPr id="11" name="Picture 10"/>
            <wp:cNvGraphicFramePr>
              <a:graphicFrameLocks noChangeAspect="1"/>
            </wp:cNvGraphicFramePr>
            <a:graphic>
              <a:graphicData uri="http://schemas.openxmlformats.org/drawingml/2006/picture">
                <pic:pic>
                  <pic:nvPicPr>
                    <pic:cNvPr id="11" name="da4b7d02-cd60-45a2-8e29-de756ca454ec.jpg"/>
                    <pic:cNvPicPr/>
                  </pic:nvPicPr>
                  <pic:blipFill>
                    <a:blip r:embed="rId19"/>
                    <a:stretch>
                      <a:fillRect/>
                    </a:stretch>
                  </pic:blipFill>
                  <pic:spPr>
                    <a:xfrm>
                      <a:off x="0" y="0"/>
                      <a:ext cx="5274000" cy="7672141"/>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509277"/>
            <wp:docPr id="12" name="Picture 11"/>
            <wp:cNvGraphicFramePr>
              <a:graphicFrameLocks noChangeAspect="1"/>
            </wp:cNvGraphicFramePr>
            <a:graphic>
              <a:graphicData uri="http://schemas.openxmlformats.org/drawingml/2006/picture">
                <pic:pic>
                  <pic:nvPicPr>
                    <pic:cNvPr id="12" name="e922e554-7a25-402f-9d1e-792d0524eb3e.jpg"/>
                    <pic:cNvPicPr/>
                  </pic:nvPicPr>
                  <pic:blipFill>
                    <a:blip r:embed="rId20"/>
                    <a:stretch>
                      <a:fillRect/>
                    </a:stretch>
                  </pic:blipFill>
                  <pic:spPr>
                    <a:xfrm>
                      <a:off x="0" y="0"/>
                      <a:ext cx="5274000" cy="3509277"/>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606931"/>
            <wp:docPr id="13" name="Picture 12"/>
            <wp:cNvGraphicFramePr>
              <a:graphicFrameLocks noChangeAspect="1"/>
            </wp:cNvGraphicFramePr>
            <a:graphic>
              <a:graphicData uri="http://schemas.openxmlformats.org/drawingml/2006/picture">
                <pic:pic>
                  <pic:nvPicPr>
                    <pic:cNvPr id="13" name="f51f8b1a-7d5b-4345-8fe5-61a8b0727eec.jpg"/>
                    <pic:cNvPicPr/>
                  </pic:nvPicPr>
                  <pic:blipFill>
                    <a:blip r:embed="rId21"/>
                    <a:stretch>
                      <a:fillRect/>
                    </a:stretch>
                  </pic:blipFill>
                  <pic:spPr>
                    <a:xfrm>
                      <a:off x="0" y="0"/>
                      <a:ext cx="5274000" cy="3606931"/>
                    </a:xfrm>
                    <a:prstGeom prst="rect"/>
                  </pic:spPr>
                </pic:pic>
              </a:graphicData>
            </a:graphic>
          </wp:inline>
        </w:drawing>
      </w:r>
    </w:p>
    <w:p>
      <w:pPr>
        <w:pStyle w:val="Heading4"/>
        <w:spacing w:line="360" w:lineRule="auto" w:before="0" w:after="0"/>
        <w:ind w:firstLine="420"/>
      </w:pPr>
      <w:r>
        <w:t>魏伟</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955500"/>
            <wp:docPr id="14" name="Picture 13"/>
            <wp:cNvGraphicFramePr>
              <a:graphicFrameLocks noChangeAspect="1"/>
            </wp:cNvGraphicFramePr>
            <a:graphic>
              <a:graphicData uri="http://schemas.openxmlformats.org/drawingml/2006/picture">
                <pic:pic>
                  <pic:nvPicPr>
                    <pic:cNvPr id="14" name="1b7430a4-97cb-4635-b4cc-1ba1287ef1d5.jpg"/>
                    <pic:cNvPicPr/>
                  </pic:nvPicPr>
                  <pic:blipFill>
                    <a:blip r:embed="rId22"/>
                    <a:stretch>
                      <a:fillRect/>
                    </a:stretch>
                  </pic:blipFill>
                  <pic:spPr>
                    <a:xfrm>
                      <a:off x="0" y="0"/>
                      <a:ext cx="5274000" cy="3955500"/>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957884"/>
            <wp:docPr id="15" name="Picture 14"/>
            <wp:cNvGraphicFramePr>
              <a:graphicFrameLocks noChangeAspect="1"/>
            </wp:cNvGraphicFramePr>
            <a:graphic>
              <a:graphicData uri="http://schemas.openxmlformats.org/drawingml/2006/picture">
                <pic:pic>
                  <pic:nvPicPr>
                    <pic:cNvPr id="15" name="c507d105-77af-4fa2-ab2f-2eb81679551e.jpg"/>
                    <pic:cNvPicPr/>
                  </pic:nvPicPr>
                  <pic:blipFill>
                    <a:blip r:embed="rId23"/>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44444"/>
            <wp:docPr id="16" name="Picture 15"/>
            <wp:cNvGraphicFramePr>
              <a:graphicFrameLocks noChangeAspect="1"/>
            </wp:cNvGraphicFramePr>
            <a:graphic>
              <a:graphicData uri="http://schemas.openxmlformats.org/drawingml/2006/picture">
                <pic:pic>
                  <pic:nvPicPr>
                    <pic:cNvPr id="16" name="f5d0ec24-5b48-4892-9009-8fcb6e03dd4a.jpg"/>
                    <pic:cNvPicPr/>
                  </pic:nvPicPr>
                  <pic:blipFill>
                    <a:blip r:embed="rId24"/>
                    <a:stretch>
                      <a:fillRect/>
                    </a:stretch>
                  </pic:blipFill>
                  <pic:spPr>
                    <a:xfrm>
                      <a:off x="0" y="0"/>
                      <a:ext cx="5274000" cy="7644444"/>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17" name="Picture 16"/>
            <wp:cNvGraphicFramePr>
              <a:graphicFrameLocks noChangeAspect="1"/>
            </wp:cNvGraphicFramePr>
            <a:graphic>
              <a:graphicData uri="http://schemas.openxmlformats.org/drawingml/2006/picture">
                <pic:pic>
                  <pic:nvPicPr>
                    <pic:cNvPr id="17" name="bc000268-4f2e-4b79-acbf-6dd05833e315.jpg"/>
                    <pic:cNvPicPr/>
                  </pic:nvPicPr>
                  <pic:blipFill>
                    <a:blip r:embed="rId25"/>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18" name="Picture 17"/>
            <wp:cNvGraphicFramePr>
              <a:graphicFrameLocks noChangeAspect="1"/>
            </wp:cNvGraphicFramePr>
            <a:graphic>
              <a:graphicData uri="http://schemas.openxmlformats.org/drawingml/2006/picture">
                <pic:pic>
                  <pic:nvPicPr>
                    <pic:cNvPr id="18" name="0541d257-2f6f-4deb-a9a6-b20895712689.jpg"/>
                    <pic:cNvPicPr/>
                  </pic:nvPicPr>
                  <pic:blipFill>
                    <a:blip r:embed="rId26"/>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心理服务团队</w:t>
      </w:r>
    </w:p>
    <w:p>
      <w:pPr>
        <w:pStyle w:val="Heading5"/>
        <w:spacing w:line="360" w:lineRule="auto" w:before="0" w:after="0"/>
        <w:ind w:firstLine="420"/>
      </w:pPr>
      <w:r>
        <w:t>人员-心理服务团队5人</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