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jpg" ContentType="image/png"/>
  <Override PartName="/word/media/image11.jpg" ContentType="image/png"/>
  <Override PartName="/word/media/image12.jpg" ContentType="image/png"/>
  <Override PartName="/word/media/image13.jpg" ContentType="image/png"/>
  <Override PartName="/word/media/image14.jpg" ContentType="image/png"/>
  <Override PartName="/word/media/image15.jpg" ContentType="image/png"/>
  <Override PartName="/word/media/image16.jpg" ContentType="image/png"/>
  <Override PartName="/word/media/image17.jpg" ContentType="image/png"/>
  <Override PartName="/word/media/image18.jpg" ContentType="image/png"/>
  <Override PartName="/word/media/image2.jpg" ContentType="image/png"/>
  <Override PartName="/word/media/image3.jpg" ContentType="image/png"/>
  <Override PartName="/word/media/image4.jpg" ContentType="image/png"/>
  <Override PartName="/word/media/image5.jpg" ContentType="image/png"/>
  <Override PartName="/word/media/image6.jpg" ContentType="image/png"/>
  <Override PartName="/word/media/image7.jpg" ContentType="image/png"/>
  <Override PartName="/word/media/image8.jpg" ContentType="image/png"/>
  <Override PartName="/word/media/image9.jpg" ContentType="image/pn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spacing w:line="360" w:lineRule="auto" w:before="0" w:after="0"/>
        <w:ind w:firstLine="420"/>
      </w:pPr>
      <w:r>
        <w:t>报价书</w:t>
      </w:r>
    </w:p>
    <w:p>
      <w:pPr>
        <w:pStyle w:val="Heading2"/>
        <w:spacing w:line="360" w:lineRule="auto" w:before="0" w:after="0"/>
        <w:ind w:firstLine="420"/>
      </w:pPr>
      <w:r>
        <w:t>工商营业执照、组织机构代码证、税务登记证</w:t>
      </w:r>
    </w:p>
    <w:p>
      <w:pPr>
        <w:spacing w:line="360" w:lineRule="auto" w:before="0" w:after="0"/>
        <w:ind w:firstLine="420"/>
      </w:pPr>
      <w:r>
        <w:drawing>
          <wp:inline xmlns:a="http://schemas.openxmlformats.org/drawingml/2006/main" xmlns:pic="http://schemas.openxmlformats.org/drawingml/2006/picture">
            <wp:extent cx="5274000" cy="3955499"/>
            <wp:docPr id="1" name="Picture 1"/>
            <wp:cNvGraphicFramePr>
              <a:graphicFrameLocks noChangeAspect="1"/>
            </wp:cNvGraphicFramePr>
            <a:graphic>
              <a:graphicData uri="http://schemas.openxmlformats.org/drawingml/2006/picture">
                <pic:pic>
                  <pic:nvPicPr>
                    <pic:cNvPr id="1" name="429fb178-7987-4718-8463-e363734641f3.jpg"/>
                    <pic:cNvPicPr/>
                  </pic:nvPicPr>
                  <pic:blipFill>
                    <a:blip r:embed="rId9"/>
                    <a:stretch>
                      <a:fillRect/>
                    </a:stretch>
                  </pic:blipFill>
                  <pic:spPr>
                    <a:xfrm>
                      <a:off x="0" y="0"/>
                      <a:ext cx="5274000" cy="3955499"/>
                    </a:xfrm>
                    <a:prstGeom prst="rect"/>
                  </pic:spPr>
                </pic:pic>
              </a:graphicData>
            </a:graphic>
          </wp:inline>
        </w:drawing>
      </w:r>
    </w:p>
    <w:p>
      <w:pPr>
        <w:pStyle w:val="Heading3"/>
        <w:spacing w:line="360" w:lineRule="auto" w:before="0" w:after="0"/>
        <w:ind w:firstLine="420"/>
      </w:pPr>
      <w:r>
        <w:t>营业执照</w:t>
      </w:r>
    </w:p>
    <w:p>
      <w:pPr>
        <w:spacing w:line="360" w:lineRule="auto" w:before="0" w:after="0"/>
        <w:ind w:firstLine="420"/>
      </w:pPr>
      <w:r>
        <w:drawing>
          <wp:inline xmlns:a="http://schemas.openxmlformats.org/drawingml/2006/main" xmlns:pic="http://schemas.openxmlformats.org/drawingml/2006/picture">
            <wp:extent cx="5274000" cy="3955499"/>
            <wp:docPr id="2" name="Picture 1"/>
            <wp:cNvGraphicFramePr>
              <a:graphicFrameLocks noChangeAspect="1"/>
            </wp:cNvGraphicFramePr>
            <a:graphic>
              <a:graphicData uri="http://schemas.openxmlformats.org/drawingml/2006/picture">
                <pic:pic>
                  <pic:nvPicPr>
                    <pic:cNvPr id="2" name="429fb178-7987-4718-8463-e363734641f3.jpg"/>
                    <pic:cNvPicPr/>
                  </pic:nvPicPr>
                  <pic:blipFill>
                    <a:blip r:embed="rId9"/>
                    <a:stretch>
                      <a:fillRect/>
                    </a:stretch>
                  </pic:blipFill>
                  <pic:spPr>
                    <a:xfrm>
                      <a:off x="0" y="0"/>
                      <a:ext cx="5274000" cy="3955499"/>
                    </a:xfrm>
                    <a:prstGeom prst="rect"/>
                  </pic:spPr>
                </pic:pic>
              </a:graphicData>
            </a:graphic>
          </wp:inline>
        </w:drawing>
      </w:r>
    </w:p>
    <w:p>
      <w:pPr>
        <w:pStyle w:val="Heading2"/>
        <w:spacing w:line="360" w:lineRule="auto" w:before="0" w:after="0"/>
        <w:ind w:firstLine="420"/>
      </w:pPr>
      <w:r>
        <w:t>法定代表人资格证明书</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法定代表人资格证明书</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u w:val="single"/>
        </w:rPr>
        <w:t xml:space="preserve">（</w:t>
      </w:r>
      <w:sdt>
        <w:sdtPr>
          <w:alias w:val="法定代表人姓名"/>
          <w15:appearance w15:val="boundingBox"/>
          <w:lock w:val="unlocked"/>
          <w:placeholder>
            <w:docPart w:val="f811185d8b404951a02b2b9c1a35dc40"/>
          </w:placeholder>
          <w:temporary w:val="true"/>
          <w:tag w:val="法定代表人姓名"/>
          <w:rPr>
            <w:rFonts w:ascii="SimSun" w:hAnsi="SimSun" w:eastAsia="SimSun" w:cs="SimSun"/>
            <w:color w:val="000000"/>
            <w:sz w:val="28"/>
            <w:u w:val="single"/>
          </w:rPr>
        </w:sdtPr>
        <w:sdtContent>
          <w:r>
            <w:t xml:space="preserve">朱开宇</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系</w:t>
      </w:r>
      <w:r>
        <w:rPr>
          <w:rFonts w:ascii="SimSun" w:hAnsi="SimSun" w:eastAsia="SimSun" w:cs="SimSun"/>
          <w:color w:val="000000"/>
          <w:sz w:val="28"/>
          <w:u w:val="single"/>
        </w:rPr>
        <w:t xml:space="preserve">（</w:t>
      </w:r>
      <w:sdt>
        <w:sdtPr>
          <w:alias w:val="报价供应商全称"/>
          <w15:appearance w15:val="boundingBox"/>
          <w:lock w:val="unlocked"/>
          <w:placeholder>
            <w:docPart w:val="ba268981df734031ae1b5b47a5e09724"/>
          </w:placeholder>
          <w:temporary w:val="true"/>
          <w:tag w:val="报价供应商全称"/>
          <w:rPr>
            <w:rFonts w:ascii="SimSun" w:hAnsi="SimSun" w:eastAsia="SimSun" w:cs="SimSun"/>
            <w:color w:val="000000"/>
            <w:sz w:val="28"/>
            <w:u w:val="single"/>
          </w:rPr>
        </w:sdtPr>
        <w:sdtContent>
          <w:r>
            <w:t xml:space="preserve">沈阳施宇心港心理咨询有限公司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的法定代表人。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特此证明</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20" w:left="120" w:firstLine="420"/>
        <w:rPr/>
      </w:pPr>
      <w:r>
        <w:b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身份证关键信息应当清晰可辨，否则视为无效报价。</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85ba2921dbd145eb94cc7ce0dcd53ee5"/>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3f8a5025d21a44a9905bd924a243ba5c"/>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供应商承诺声明</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供应商承诺声明</w:t>
      </w:r>
      <w:r/>
    </w:p>
    <w:p xmlns:w15="http://schemas.microsoft.com/office/word/2012/wordml">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u w:val="single"/>
        </w:rPr>
        <w:t xml:space="preserve">（</w:t>
      </w:r>
      <w:sdt>
        <w:sdtPr>
          <w:alias w:val="采购机构名称"/>
          <w15:appearance w15:val="boundingBox"/>
          <w:lock w:val="unlocked"/>
          <w:placeholder>
            <w:docPart w:val="2eaba5ddeea3426d8b20ccf62ddcfa8c"/>
          </w:placeholder>
          <w:temporary w:val="true"/>
          <w:tag w:val="采购机构名称"/>
          <w:rPr>
            <w:rFonts w:ascii="SimSun" w:hAnsi="SimSun" w:eastAsia="SimSun" w:cs="SimSun"/>
            <w:color w:val="000000"/>
            <w:sz w:val="28"/>
            <w:u w:val="single"/>
          </w:rPr>
        </w:sdtPr>
        <w:sdtContent>
          <w:r>
            <w:t xml:space="preserve">通利晟信管理咨询有限公司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w:t>
      </w:r>
      <w:r/>
    </w:p>
    <w:p xmlns:w15="http://schemas.microsoft.com/office/word/2012/wordml">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我单位自愿参加贵部组织的（</w:t>
      </w:r>
      <w:r>
        <w:rPr>
          <w:rFonts w:ascii="SimSun" w:hAnsi="SimSun" w:eastAsia="SimSun" w:cs="SimSun"/>
          <w:color w:val="000000"/>
          <w:sz w:val="28"/>
          <w:u w:val="single"/>
        </w:rPr>
      </w:r>
      <w:sdt>
        <w:sdtPr>
          <w:alias w:val="项目名称"/>
          <w15:appearance w15:val="boundingBox"/>
          <w:lock w:val="unlocked"/>
          <w:placeholder>
            <w:docPart w:val="341e7c60d06a4284ba72fed9a64ca30e"/>
          </w:placeholder>
          <w:temporary w:val="true"/>
          <w:tag w:val="项目名称"/>
          <w:rPr>
            <w:rFonts w:ascii="SimSun" w:hAnsi="SimSun" w:eastAsia="SimSun" w:cs="SimSun"/>
            <w:color w:val="000000"/>
            <w:sz w:val="28"/>
            <w:u w:val="single"/>
          </w:rPr>
        </w:sdtPr>
        <w:sdtContent>
          <w:r>
            <w:t xml:space="preserve">地方心理服务采购</w:t>
          </w:r>
        </w:sdtContent>
      </w:sdt>
      <w:r>
        <w:rPr>
          <w:rFonts w:ascii="SimSun" w:hAnsi="SimSun" w:eastAsia="SimSun" w:cs="SimSun"/>
          <w:color w:val="000000"/>
          <w:sz w:val="28"/>
        </w:rPr>
        <w:t xml:space="preserve">）、（</w:t>
      </w:r>
      <w:r>
        <w:rPr>
          <w:rFonts w:ascii="SimSun" w:hAnsi="SimSun" w:eastAsia="SimSun" w:cs="SimSun"/>
          <w:color w:val="000000"/>
          <w:sz w:val="28"/>
          <w:u w:val="single"/>
        </w:rPr>
      </w:r>
      <w:sdt>
        <w:sdtPr>
          <w:alias w:val="项目编号"/>
          <w15:appearance w15:val="boundingBox"/>
          <w:lock w:val="unlocked"/>
          <w:placeholder>
            <w:docPart w:val="8e6ef090d4284af4b5513d9f687929df"/>
          </w:placeholder>
          <w:temporary w:val="true"/>
          <w:tag w:val="项目编号"/>
          <w:rPr>
            <w:rFonts w:ascii="SimSun" w:hAnsi="SimSun" w:eastAsia="SimSun" w:cs="SimSun"/>
            <w:color w:val="000000"/>
            <w:sz w:val="28"/>
            <w:u w:val="single"/>
          </w:rPr>
        </w:sdtPr>
        <w:sdtContent>
          <w:r>
            <w:t xml:space="preserve">2024-JLBTHJ-F4002</w:t>
          </w:r>
        </w:sdtContent>
      </w:sdt>
      <w:r>
        <w:rPr>
          <w:rFonts w:ascii="SimSun" w:hAnsi="SimSun" w:eastAsia="SimSun" w:cs="SimSun"/>
          <w:color w:val="000000"/>
          <w:sz w:val="28"/>
        </w:rPr>
        <w:t xml:space="preserve">）采购活动，承诺声明如下：</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一、供应商诚信承诺</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1.如实编写报价文件，对报价文件中提供的文件材料、图片影像、财务数据、资产情况及相应证明等材料的真实性、完整性、准确性，承担相应的法律责任。</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2.因单位转制、兼并、股改等特殊情况，无法提供原始材料、财务数据、资产情况等，造成单位信息难以确认时，自愿放弃参加军队采购活动。</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3.在提供报价文件或现场核查时，如存在伪造文件材料，提供虚假图片影像、业绩合同、材料数据等，造假或篡改相关数据及资产等情况，自愿放弃成交资格并无条件接受相应处罚。</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二、保密承诺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1.严格遵守国家和军队的保密法律法规，履行保密义务。</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2.不以任何方式泄露或传播本次采购项目相关信息。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3.不违规记录、存储、复制本次采购项目相关信息。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4.询价文件以及相关技术文件专室放置、专盘存储、专人管理。</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5.未经采购机构审查批准，不得擅自在互联网、通讯媒体等发表涉及此次采购项目相关信息。</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三、诚信责任保证金承诺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1.严格遵守《供应商诚信承诺》，若受到1年、2年、3年禁止参加军队采购活动处理的，同意缴纳本项目采购预算金额1%、1.5%、2%的诚信责任保证金（按照四舍五入原则，取整到千元），最低额度为10万元，最高额度为200万元。</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同意至恢复参加军队采购活动资格之日前，缴纳诚信责任保证金。逾期不缴纳的，不予恢复参加军队采购活动资格；自禁止性处理期满之日起超过6个月不缴纳的，给予终身禁止处理。如恢复参加军队采购活动资格之日起3年内再次受到1年以上（含）禁止参加军队采购活动处理的，同意前述保证金不予退还，并同意再次按照被处理的采购项目预算金额以及处理年限对应的比例重新缴纳保证金，在未缴纳之前不得参加军队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3.若经查实采取串通询价手段取得成交资格，已进入履约阶段的，同意按照军队采购合同管理和供应商管理有关规定，接受相应处理；需继续履约但存在明显价格风险的，同意扣除利润，按照审定的实际成本结算，审定结果高于合同金额的，按照合同执行，接受相应违规处理；对于已完成履约和结算的，同意根据审价认定的实际成本支出，退还军队超额付款部分，接受相应违规处理。审价所需费用由我方承担。</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4.给部队造成损失的，同意按照国家法律和合同约定，予以相应经济赔偿。</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四、未被列入违法失信名单承诺</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未被中国政府采购网（www.ccgp.gov.cn）列入政府采购严重违法失信行为记录名单，未在军队采购网（www.plap.mil.cn）军队采购暂停名单处罚范围内或军队采购失信名单禁入处罚期和处罚范围内，以及未被“信用中国”（www.creditchina.gov.cn）列入严重失信主体名单或国家企业信用信息公示系统（www.gsxt.gov.cn）列入严重违法失信名单（处罚期内）。</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五、关联关系企业不参与采购活动承诺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与我单位负责人为同一人或存在直接控股或管理关系的不同供应商，未参加同一包采购活动。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我单位为生产型企业的，与我单位生产场经营地址或注册登记地址为同一地址的其他生产型企业，未参加同一包采购活动。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为非国有销售型企业的，与我单位股东和管理人员（法定代表人、董事或监事）之间存在近亲属（指夫妻、直系血亲、三代以内旁系血亲或近姻亲关系）或相互占股等关联关系的其他非国有销售型企业，也未参加同一包采购活动。</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六、前3年没有重大违法记录的书面声明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我单位在参加本次采购活动前3年内在经营活动中没有重大违法记录。</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七、没有发生过重大质量安全事故的书面声明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我单位近3年没有发生过重大质量安全事故。</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八、非外资独资企业或控股企业的书面声明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我单位为非外资独资企业或控股企业。</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九、具备履约专业能力的书面声明</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我单位具有履行合同所必需的设备和专业技术能力。</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如果我方违反上述承诺声明内容，愿意承担由此导致的一切不利后果和法律责任，接受军队采购管理部门和采购机构按国家和军队有关法规作出的相关处罚。</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0adf77c5fdad43e5a039b6f02fe86e02"/>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      （盖章）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签字）"/>
          <w15:appearance w15:val="boundingBox"/>
          <w:lock w:val="unlocked"/>
          <w:placeholder>
            <w:docPart w:val="97208ebe2ad64ea9aff5c6af7c3fd8b8"/>
          </w:placeholder>
          <w:temporary w:val="true"/>
          <w:tag w:val="法定代表人(签字）"/>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7dbab72974b1452bb13152fb41114870"/>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 xml:space="preserve">报价函 </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SimHei" w:hAnsi="SimHei" w:eastAsia="SimHei" w:cs="SimHei"/>
          <w:color w:val="000000"/>
          <w:sz w:val="36"/>
        </w:rPr>
        <w:t xml:space="preserve">询价函</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u w:val="single"/>
        </w:rPr>
        <w:t xml:space="preserve">（</w:t>
      </w:r>
      <w:sdt>
        <w:sdtPr>
          <w:alias w:val="采购机构名称"/>
          <w15:appearance w15:val="boundingBox"/>
          <w:lock w:val="unlocked"/>
          <w:placeholder>
            <w:docPart w:val="0d6624f271614566ac610422d80a0228"/>
          </w:placeholder>
          <w:tag w:val="采购机构名称"/>
          <w:rPr>
            <w:rFonts w:ascii="SimSun" w:hAnsi="SimSun" w:eastAsia="SimSun" w:cs="SimSun"/>
            <w:color w:val="000000"/>
            <w:sz w:val="28"/>
            <w:u w:val="single"/>
          </w:rPr>
        </w:sdtPr>
        <w:sdtContent>
          <w:r>
            <w:t xml:space="preserve">通利晟信管理咨询有限公司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我方参加贵部组织的</w:t>
      </w:r>
      <w:r>
        <w:rPr>
          <w:rFonts w:ascii="SimSun" w:hAnsi="SimSun" w:eastAsia="SimSun" w:cs="SimSun"/>
          <w:color w:val="000000"/>
          <w:sz w:val="28"/>
          <w:u w:val="single"/>
        </w:rPr>
        <w:t xml:space="preserve">（</w:t>
      </w:r>
      <w:sdt>
        <w:sdtPr>
          <w:alias w:val="项目编号"/>
          <w15:appearance w15:val="boundingBox"/>
          <w:lock w:val="unlocked"/>
          <w:placeholder>
            <w:docPart w:val="6f04e93d933544df9363f50b945d0b1e"/>
          </w:placeholder>
          <w:temporary w:val="true"/>
          <w:tag w:val="项目编号"/>
          <w:rPr>
            <w:rFonts w:ascii="SimSun" w:hAnsi="SimSun" w:eastAsia="SimSun" w:cs="SimSun"/>
            <w:color w:val="000000"/>
            <w:sz w:val="28"/>
            <w:u w:val="single"/>
          </w:rPr>
        </w:sdtPr>
        <w:sdtContent>
          <w:r>
            <w:t xml:space="preserve">2024-JLBTHJ-F4002</w:t>
          </w:r>
        </w:sdtContent>
      </w:sdt>
      <w:r>
        <w:rPr>
          <w:rFonts w:ascii="SimSun" w:hAnsi="SimSun" w:eastAsia="SimSun" w:cs="SimSun"/>
          <w:color w:val="000000"/>
          <w:sz w:val="28"/>
          <w:u w:val="single"/>
        </w:rPr>
      </w:r>
      <w:sdt>
        <w:sdtPr>
          <w:alias w:val="项目名称"/>
          <w15:appearance w15:val="boundingBox"/>
          <w:lock w:val="unlocked"/>
          <w:placeholder>
            <w:docPart w:val="1af29a18fba54ff8a36a65d255870d80"/>
          </w:placeholder>
          <w:temporary w:val="true"/>
          <w:tag w:val="项目名称"/>
          <w:rPr>
            <w:rFonts w:ascii="SimSun" w:hAnsi="SimSun" w:eastAsia="SimSun" w:cs="SimSun"/>
            <w:color w:val="000000"/>
            <w:sz w:val="28"/>
            <w:u w:val="single"/>
          </w:rPr>
        </w:sdtPr>
        <w:sdtContent>
          <w:r>
            <w:t xml:space="preserve">地方心理服务采购</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采购活动，并对</w:t>
      </w:r>
      <w:r>
        <w:rPr>
          <w:rFonts w:ascii="SimSun" w:hAnsi="SimSun" w:eastAsia="SimSun" w:cs="SimSun"/>
          <w:color w:val="000000"/>
          <w:sz w:val="28"/>
          <w:u w:val="single"/>
        </w:rPr>
        <w:t xml:space="preserve">（</w:t>
      </w:r>
      <w:sdt>
        <w:sdtPr>
          <w:alias w:val="包号"/>
          <w15:appearance w15:val="boundingBox"/>
          <w:lock w:val="unlocked"/>
          <w:placeholder>
            <w:docPart w:val="a56d48817fcf48c187d0bf4305aa0d80"/>
          </w:placeholder>
          <w:temporary w:val="true"/>
          <w:tag w:val="包号"/>
          <w:rPr>
            <w:rFonts w:ascii="SimSun" w:hAnsi="SimSun" w:eastAsia="SimSun" w:cs="SimSun"/>
            <w:color w:val="000000"/>
            <w:sz w:val="28"/>
            <w:u w:val="single"/>
          </w:rPr>
        </w:sdtPr>
        <w:sdtContent>
          <w:r>
            <w:t xml:space="preserve">第1包</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进行询价。</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一、按照询价文件要求提交报价文件正本</w:t>
      </w:r>
      <w:r>
        <w:rPr>
          <w:rFonts w:ascii="SimSun" w:hAnsi="SimSun" w:eastAsia="SimSun" w:cs="SimSun"/>
          <w:color w:val="000000"/>
          <w:sz w:val="28"/>
          <w:u w:val="single"/>
        </w:rPr>
        <w:t xml:space="preserve">   </w:t>
      </w:r>
      <w:r>
        <w:rPr>
          <w:rFonts w:ascii="SimSun" w:hAnsi="SimSun" w:eastAsia="SimSun" w:cs="SimSun"/>
          <w:color w:val="000000"/>
          <w:sz w:val="28"/>
        </w:rPr>
        <w:t xml:space="preserve">份和副本</w:t>
      </w:r>
      <w:r>
        <w:rPr>
          <w:rFonts w:ascii="SimSun" w:hAnsi="SimSun" w:eastAsia="SimSun" w:cs="SimSun"/>
          <w:color w:val="000000"/>
          <w:sz w:val="28"/>
          <w:u w:val="single"/>
        </w:rPr>
        <w:t xml:space="preserve">   </w:t>
      </w:r>
      <w:r>
        <w:rPr>
          <w:rFonts w:ascii="SimSun" w:hAnsi="SimSun" w:eastAsia="SimSun" w:cs="SimSun"/>
          <w:color w:val="000000"/>
          <w:sz w:val="28"/>
        </w:rPr>
        <w:t xml:space="preserve">份，电子版报价文件</w:t>
      </w:r>
      <w:r>
        <w:rPr>
          <w:rFonts w:ascii="SimSun" w:hAnsi="SimSun" w:eastAsia="SimSun" w:cs="SimSun"/>
          <w:color w:val="000000"/>
          <w:sz w:val="28"/>
          <w:u w:val="single"/>
        </w:rPr>
        <w:t xml:space="preserve">   </w:t>
      </w:r>
      <w:r>
        <w:rPr>
          <w:rFonts w:ascii="SimSun" w:hAnsi="SimSun" w:eastAsia="SimSun" w:cs="SimSun"/>
          <w:color w:val="000000"/>
          <w:sz w:val="28"/>
        </w:rPr>
        <w:t xml:space="preserve">份。其中，“价格文件”</w:t>
      </w:r>
      <w:r>
        <w:rPr>
          <w:rFonts w:ascii="SimSun" w:hAnsi="SimSun" w:eastAsia="SimSun" w:cs="SimSun"/>
          <w:color w:val="000000"/>
          <w:sz w:val="28"/>
          <w:u w:val="single"/>
        </w:rPr>
        <w:t xml:space="preserve">     </w:t>
      </w:r>
      <w:r>
        <w:rPr>
          <w:rFonts w:ascii="SimSun" w:hAnsi="SimSun" w:eastAsia="SimSun" w:cs="SimSun"/>
          <w:color w:val="000000"/>
          <w:sz w:val="28"/>
        </w:rPr>
        <w:t xml:space="preserve">份单独密封提交。</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二、我方已完全理解询价文件的全部内容，自愿接受并执行询价文件的全部条款。</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三、本报价有效期自提交报价文件的截止之日起</w:t>
      </w:r>
      <w:r>
        <w:rPr>
          <w:rFonts w:ascii="SimSun" w:hAnsi="SimSun" w:eastAsia="SimSun" w:cs="SimSun"/>
          <w:color w:val="000000"/>
          <w:sz w:val="28"/>
          <w:u w:val="single"/>
        </w:rPr>
        <w:t xml:space="preserve">    </w:t>
      </w:r>
      <w:r>
        <w:rPr>
          <w:rFonts w:ascii="SimSun" w:hAnsi="SimSun" w:eastAsia="SimSun" w:cs="SimSun"/>
          <w:color w:val="000000"/>
          <w:sz w:val="28"/>
        </w:rPr>
        <w:t xml:space="preserve">日内有效。</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四、我方在参与询价前已仔细研究了询价文件和所有相关材料，同意询价文件的相关条款。</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五、我方声明提供的报价文件及一切材料和承诺均真实有效。由于我方提供材料不实而造成的责任和后果由我方承担。我方同意按照贵部要求，提供与询价有关数据或信息。我方承诺完全按照询价文件有关内容履约。</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六、我方承诺自愿遵守、执行军队采购政策法规。</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七、联系方式</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联 系 人：</w:t>
      </w:r>
      <w:sdt>
        <w:sdtPr>
          <w:alias w:val="联系人"/>
          <w15:appearance w15:val="boundingBox"/>
          <w:lock w:val="unlocked"/>
          <w:placeholder>
            <w:docPart w:val="3e6b16c1d76c482ab4f095f1b61fba00"/>
          </w:placeholder>
          <w:temporary w:val="true"/>
          <w:tag w:val="联系人"/>
          <w:rPr>
            <w:rFonts w:ascii="SimSun" w:hAnsi="SimSun" w:eastAsia="SimSun" w:cs="SimSun"/>
            <w:color w:val="000000"/>
            <w:sz w:val="28"/>
            <w:u w:val="single"/>
          </w:rPr>
        </w:sdtPr>
        <w:sdtContent>
          <w:r>
            <w:rPr>
              <w:rFonts w:ascii="SimSun" w:hAnsi="SimSun" w:eastAsia="SimSun" w:cs="SimSun"/>
              <w:color w:val="000000"/>
              <w:sz w:val="28"/>
            </w:rPr>
          </w:r>
          <w:r>
            <w:rPr>
              <w:rFonts w:ascii="SimSun" w:hAnsi="SimSun" w:eastAsia="SimSun" w:cs="SimSun"/>
              <w:color w:val="000000"/>
              <w:sz w:val="28"/>
              <w:u w:val="single"/>
            </w:rPr>
            <w:t xml:space="preserve">        </w:t>
          </w:r>
        </w:sdtContent>
      </w:sdt>
      <w:r>
        <w:rPr>
          <w:rFonts w:ascii="SimSun" w:hAnsi="SimSun" w:eastAsia="SimSun" w:cs="SimSun"/>
          <w:color w:val="000000"/>
          <w:sz w:val="28"/>
        </w:rPr>
        <w:t xml:space="preserve">  电话：</w:t>
      </w:r>
      <w:sdt>
        <w:sdtPr>
          <w:alias w:val=" 电话"/>
          <w15:appearance w15:val="boundingBox"/>
          <w:lock w:val="unlocked"/>
          <w:placeholder>
            <w:docPart w:val="32fdbd6890ca4e20a28c8959d09d4f91"/>
          </w:placeholder>
          <w:temporary w:val="true"/>
          <w:tag w:val=" 电话"/>
          <w:rPr>
            <w:rFonts w:ascii="SimSun" w:hAnsi="SimSun" w:eastAsia="SimSun" w:cs="SimSun"/>
            <w:color w:val="000000"/>
            <w:sz w:val="28"/>
            <w:u w:val="single"/>
          </w:rPr>
        </w:sdtPr>
        <w:sdtContent>
          <w:r>
            <w:rPr>
              <w:rFonts w:ascii="SimSun" w:hAnsi="SimSun" w:eastAsia="SimSun" w:cs="SimSun"/>
              <w:color w:val="000000"/>
              <w:sz w:val="28"/>
            </w:rPr>
          </w:r>
          <w:r>
            <w:rPr>
              <w:rFonts w:ascii="SimSun" w:hAnsi="SimSun" w:eastAsia="SimSun" w:cs="SimSun"/>
              <w:color w:val="000000"/>
              <w:sz w:val="28"/>
              <w:u w:val="single"/>
            </w:rPr>
            <w:t xml:space="preserve">        </w:t>
          </w:r>
          <w:r>
            <w:rPr>
              <w:rFonts w:ascii="SimSun" w:hAnsi="SimSun" w:eastAsia="SimSun" w:cs="SimSun"/>
              <w:color w:val="000000"/>
              <w:sz w:val="28"/>
            </w:rPr>
          </w:r>
        </w:sdtContent>
      </w:sdt>
      <w:r>
        <w:rPr>
          <w:rFonts w:ascii="SimSun" w:hAnsi="SimSun" w:eastAsia="SimSun" w:cs="SimSun"/>
          <w:color w:val="000000"/>
          <w:sz w:val="28"/>
        </w:rPr>
        <w:t xml:space="preserve">传真：</w:t>
      </w:r>
      <w:r>
        <w:rPr>
          <w:rFonts w:ascii="SimSun" w:hAnsi="SimSun" w:eastAsia="SimSun" w:cs="SimSun"/>
          <w:color w:val="000000"/>
          <w:sz w:val="28"/>
          <w:u w:val="single"/>
        </w:rPr>
      </w:r>
      <w:sdt>
        <w:sdtPr>
          <w:alias w:val="传真"/>
          <w15:appearance w15:val="boundingBox"/>
          <w:lock w:val="unlocked"/>
          <w:placeholder>
            <w:docPart w:val="4b13306d2bdc4aea9a693d0aa5ae4eb3"/>
          </w:placeholder>
          <w:temporary w:val="true"/>
          <w:tag w:val="传真"/>
          <w:rPr>
            <w:rFonts w:ascii="SimSun" w:hAnsi="SimSun" w:eastAsia="SimSun" w:cs="SimSun"/>
            <w:color w:val="000000"/>
            <w:sz w:val="28"/>
            <w:u w:val="single"/>
          </w:rPr>
        </w:sdtPr>
        <w:sdtContent>
          <w:r>
            <w:t xml:space="preserve">\</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地    址：</w:t>
      </w:r>
      <w:sdt>
        <w:sdtPr>
          <w:alias w:val="公司地址"/>
          <w15:appearance w15:val="boundingBox"/>
          <w:lock w:val="unlocked"/>
          <w:placeholder>
            <w:docPart w:val="d5ca72d266c147d2834431218d3f0c35"/>
          </w:placeholder>
          <w:temporary w:val="true"/>
          <w:tag w:val="公司地址"/>
          <w:rPr>
            <w:rFonts w:ascii="SimSun" w:hAnsi="SimSun" w:eastAsia="SimSun" w:cs="SimSun"/>
            <w:color w:val="000000"/>
            <w:sz w:val="28"/>
            <w:u w:val="single"/>
          </w:rPr>
        </w:sdtPr>
        <w:sdtContent>
          <w:r>
            <w:t xml:space="preserve">辽宁省皇姑区昆山西路85-13号5门</w:t>
          </w:r>
        </w:sdtContent>
      </w:sdt>
      <w:r>
        <w:rPr>
          <w:rFonts w:ascii="SimSun" w:hAnsi="SimSun" w:eastAsia="SimSun" w:cs="SimSun"/>
          <w:color w:val="000000"/>
          <w:sz w:val="28"/>
        </w:rPr>
        <w:t xml:space="preserve">  邮政编码：</w:t>
      </w:r>
      <w:sdt>
        <w:sdtPr>
          <w:alias w:val="邮政编码"/>
          <w15:appearance w15:val="boundingBox"/>
          <w:lock w:val="unlocked"/>
          <w:placeholder>
            <w:docPart w:val="aacde6c1243645e6b01577bf9ec60e16"/>
          </w:placeholder>
          <w:temporary w:val="true"/>
          <w:tag w:val="邮政编码"/>
          <w:rPr>
            <w:rFonts w:ascii="SimSun" w:hAnsi="SimSun" w:eastAsia="SimSun" w:cs="SimSun"/>
            <w:color w:val="000000"/>
            <w:sz w:val="28"/>
            <w:u w:val="single"/>
          </w:rPr>
        </w:sdtPr>
        <w:sdtContent>
          <w:r>
            <w:t xml:space="preserve">110000</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开户名称：</w:t>
      </w:r>
      <w:sdt>
        <w:sdtPr>
          <w:alias w:val="开户名称"/>
          <w15:appearance w15:val="boundingBox"/>
          <w:lock w:val="unlocked"/>
          <w:placeholder>
            <w:docPart w:val="09ae64acfbe243c7ac753f9da1163f0a"/>
          </w:placeholder>
          <w:temporary w:val="true"/>
          <w:tag w:val="开户名称"/>
          <w:rPr>
            <w:rFonts w:ascii="SimSun" w:hAnsi="SimSun" w:eastAsia="SimSun" w:cs="SimSun"/>
            <w:color w:val="000000"/>
            <w:sz w:val="28"/>
            <w:u w:val="single"/>
          </w:rPr>
        </w:sdtPr>
        <w:sdtContent>
          <w:r>
            <w:t xml:space="preserve">沈阳施宇心港心理咨询有限公司</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开户银行：</w:t>
      </w:r>
      <w:r>
        <w:rPr>
          <w:rFonts w:ascii="SimSun" w:hAnsi="SimSun" w:eastAsia="SimSun" w:cs="SimSun"/>
          <w:color w:val="000000"/>
          <w:sz w:val="28"/>
          <w:u w:val="single"/>
        </w:rPr>
      </w:r>
      <w:sdt>
        <w:sdtPr>
          <w:alias w:val="开户银行"/>
          <w15:appearance w15:val="boundingBox"/>
          <w:lock w:val="unlocked"/>
          <w:placeholder>
            <w:docPart w:val="8199b357b5b34e87b2e9ee298aea43eb"/>
          </w:placeholder>
          <w:temporary w:val="true"/>
          <w:tag w:val="开户银行"/>
          <w:rPr>
            <w:rFonts w:ascii="SimSun" w:hAnsi="SimSun" w:eastAsia="SimSun" w:cs="SimSun"/>
            <w:color w:val="000000"/>
            <w:sz w:val="28"/>
            <w:u w:val="single"/>
          </w:rPr>
        </w:sdtPr>
        <w:sdtContent>
          <w:r>
            <w:t xml:space="preserve">中国银行股份有限公司沈阳皇姑支行</w:t>
          </w:r>
        </w:sdtContent>
      </w:sdt>
      <w:r>
        <w:rPr>
          <w:rFonts w:ascii="SimSun" w:hAnsi="SimSun" w:eastAsia="SimSun" w:cs="SimSu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银行账号：</w:t>
      </w:r>
      <w:sdt>
        <w:sdtPr>
          <w:alias w:val="银行账号"/>
          <w15:appearance w15:val="boundingBox"/>
          <w:lock w:val="unlocked"/>
          <w:placeholder>
            <w:docPart w:val="2a160bd7913f4df58e95e6e5b2967e49"/>
          </w:placeholder>
          <w:temporary w:val="true"/>
          <w:tag w:val="银行账号"/>
          <w:rPr>
            <w:rFonts w:ascii="SimSun" w:hAnsi="SimSun" w:eastAsia="SimSun" w:cs="SimSun"/>
            <w:color w:val="000000"/>
            <w:sz w:val="28"/>
            <w:u w:val="single"/>
          </w:rPr>
        </w:sdtPr>
        <w:sdtContent>
          <w:r>
            <w:t xml:space="preserve">306480582603</w:t>
          </w:r>
        </w:sdtContent>
      </w:sdt>
      <w:r>
        <w:rPr>
          <w:rFonts w:ascii="SimSun" w:hAnsi="SimSun" w:eastAsia="SimSun" w:cs="SimSun"/>
          <w:color w:val="000000"/>
          <w:sz w:val="28"/>
          <w:u w:val="single"/>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f88679d00c74479f9003cda7ce499fdf"/>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
          <w15:appearance w15:val="boundingBox"/>
          <w:lock w:val="unlocked"/>
          <w:placeholder>
            <w:docPart w:val="9d2b55b7bc8a4a36979ba54a7ceb2dc2"/>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6c9012bec87f4498ae19fc91a637d2da"/>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商务条款响应偏离表</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商务条款响应偏离表</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SimSun" w:hAnsi="SimSun" w:eastAsia="SimSun" w:cs="SimSun"/>
          <w:color w:val="000000"/>
          <w:sz w:val="28"/>
        </w:rPr>
        <w:t xml:space="preserve">项目名称：</w:t>
      </w:r>
      <w:sdt>
        <w:sdtPr>
          <w:alias w:val="项目名称"/>
          <w15:appearance w15:val="boundingBox"/>
          <w:lock w:val="unlocked"/>
          <w:placeholder>
            <w:docPart w:val="46d20b23c71c40b3b6a8fbebbaa2f305"/>
          </w:placeholder>
          <w:temporary w:val="true"/>
          <w:tag w:val="项目名称"/>
          <w:rPr>
            <w:rFonts w:ascii="Times New Roman" w:hAnsi="Times New Roman" w:eastAsia="Times New Roman" w:cs="Times New Roman"/>
            <w:color w:val="000000"/>
            <w:sz w:val="28"/>
            <w:u w:val="single"/>
          </w:rPr>
        </w:sdtPr>
        <w:sdtContent>
          <w:r>
            <w:t xml:space="preserve">地方心理服务采购</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项目编号：</w:t>
      </w:r>
      <w:sdt>
        <w:sdtPr>
          <w:alias w:val="项目编号"/>
          <w15:appearance w15:val="boundingBox"/>
          <w:lock w:val="unlocked"/>
          <w:placeholder>
            <w:docPart w:val="a0cf8e3ef48b46c1800b2f7fc64a8add"/>
          </w:placeholder>
          <w:temporary w:val="true"/>
          <w:tag w:val="项目编号"/>
          <w:rPr>
            <w:rFonts w:ascii="Times New Roman" w:hAnsi="Times New Roman" w:eastAsia="Times New Roman" w:cs="Times New Roman"/>
            <w:color w:val="000000"/>
            <w:sz w:val="28"/>
            <w:u w:val="single"/>
          </w:rPr>
        </w:sdtPr>
        <w:sdtContent>
          <w:r>
            <w:t xml:space="preserve">2024-JLBTHJ-F4002</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包号：</w:t>
      </w:r>
      <w:r>
        <w:rPr>
          <w:rFonts w:ascii="Times New Roman" w:hAnsi="Times New Roman" w:eastAsia="Times New Roman" w:cs="Times New Roman"/>
          <w:color w:val="000000"/>
          <w:sz w:val="28"/>
          <w:u w:val="single"/>
        </w:rPr>
      </w:r>
      <w:sdt>
        <w:sdtPr>
          <w:alias w:val="包号"/>
          <w15:appearance w15:val="boundingBox"/>
          <w:lock w:val="unlocked"/>
          <w:placeholder>
            <w:docPart w:val="9994c8ef17154cb9935a6d5c7149255d"/>
          </w:placeholder>
          <w:temporary w:val="true"/>
          <w:tag w:val="包号"/>
          <w:rPr>
            <w:rFonts w:ascii="Times New Roman" w:hAnsi="Times New Roman" w:eastAsia="Times New Roman" w:cs="Times New Roman"/>
            <w:color w:val="000000"/>
            <w:sz w:val="28"/>
            <w:u w:val="single"/>
          </w:rPr>
        </w:sdtPr>
        <w:sdtContent>
          <w:r>
            <w:t xml:space="preserve">第1包</w:t>
          </w:r>
        </w:sdtContent>
      </w:sdt>
      <w:r>
        <w:rPr>
          <w:rFonts w:ascii="Times New Roman" w:hAnsi="Times New Roman" w:eastAsia="Times New Roman" w:cs="Times New Roman"/>
          <w:color w:val="000000"/>
          <w:sz w:val="28"/>
        </w:rPr>
        <w:t xml:space="preserve"> </w:t>
      </w: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06"/>
        <w:gridCol w:w="1113"/>
        <w:gridCol w:w="1477"/>
        <w:gridCol w:w="1360"/>
        <w:gridCol w:w="983"/>
        <w:gridCol w:w="1867"/>
        <w:gridCol w:w="749"/>
      </w:tblGrid>
      <w:tr>
        <w:trPr>
          <w:trHeight w:val="908"/>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评审项目</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商务评审要求</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商务响应</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9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偏离度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文件名称∕页码</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备注</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1247"/>
        </w:trPr>
        <w:tc>
          <w:tcPr>
            <w:gridSpan w:val="7"/>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155" w:type="dxa"/>
            <w:vAlign w:val="top"/>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SimSun" w:hAnsi="SimSun" w:eastAsia="SimSun" w:cs="SimSun"/>
                <w:color w:val="000000"/>
                <w:sz w:val="24"/>
                <w:u w:val="none"/>
              </w:rPr>
              <w:t xml:space="preserve">说明：</w:t>
            </w:r>
            <w:r>
              <w:rPr>
                <w:rFonts w:ascii="SimSun" w:hAnsi="SimSun" w:eastAsia="SimSun" w:cs="SimSun"/>
                <w:color w:val="000000"/>
                <w:sz w:val="24"/>
              </w:rPr>
              <w:t xml:space="preserve">报价供应商应当对照询价文件规定的商务要求，逐条如实填写所投物资的具体响应，注明无偏离、正偏离或负偏离，并在备注中注明偏离的具体内容。负偏离应当如实注明。本表中带“★”号条款出现负偏离，视为无效报价。</w:t>
            </w:r>
            <w:r/>
          </w:p>
        </w:tc>
      </w:tr>
    </w:tbl>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报价供应商全称：</w:t>
      </w:r>
      <w:sdt>
        <w:sdtPr>
          <w:alias w:val="报价供应商全称"/>
          <w15:appearance w15:val="boundingBox"/>
          <w:lock w:val="unlocked"/>
          <w:placeholder>
            <w:docPart w:val="5e4b3bae095c48f68a5fd4bde2e2e63a"/>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85" w:left="7739" w:firstLine="420"/>
        <w:jc w:val="both"/>
        <w:rPr/>
      </w:pPr>
      <w:r>
        <w:rPr>
          <w:rFonts w:ascii="SimSun" w:hAnsi="SimSun" w:eastAsia="SimSun" w:cs="SimSun"/>
          <w:color w:val="000000"/>
          <w:sz w:val="28"/>
        </w:rPr>
        <w:t xml:space="preserve">法定代表人（或授权代表）：</w:t>
      </w:r>
      <w:sdt>
        <w:sdtPr>
          <w:alias w:val="法定代表人"/>
          <w15:appearance w15:val="boundingBox"/>
          <w:lock w:val="unlocked"/>
          <w:placeholder>
            <w:docPart w:val="24ed0a15bb1f41f2be3d225835b9ec30"/>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u w:val="single"/>
        </w:rPr>
      </w:r>
      <w:sdt>
        <w:sdtPr>
          <w:alias w:val="授权日期"/>
          <w15:appearance w15:val="boundingBox"/>
          <w:lock w:val="unlocked"/>
          <w:placeholder>
            <w:docPart w:val="984f7527569b439a84409bffe6778d96"/>
          </w:placeholder>
          <w:temporary w:val="true"/>
          <w:tag w:val="授权日期"/>
          <w:rPr>
            <w:rFonts w:ascii="Times New Roman" w:hAnsi="Times New Roman" w:eastAsia="Times New Roman" w:cs="Times New Roman"/>
            <w:color w:val="000000"/>
            <w:sz w:val="28"/>
            <w:u w:val="single"/>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技术指标参数响应偏离表</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技术指标参数响应偏离表</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项目名称：</w:t>
      </w:r>
      <w:sdt>
        <w:sdtPr>
          <w:alias w:val="项目名称"/>
          <w15:appearance w15:val="boundingBox"/>
          <w:lock w:val="unlocked"/>
          <w:placeholder>
            <w:docPart w:val="cac45ccfe9234d14a39ac6e990194535"/>
          </w:placeholder>
          <w:temporary w:val="true"/>
          <w:tag w:val="项目名称"/>
          <w:rPr>
            <w:rFonts w:ascii="SimSun" w:hAnsi="SimSun" w:eastAsia="SimSun" w:cs="SimSun"/>
            <w:color w:val="000000"/>
            <w:sz w:val="28"/>
            <w:u w:val="single"/>
          </w:rPr>
        </w:sdtPr>
        <w:sdtContent>
          <w:r>
            <w:t xml:space="preserve">地方心理服务采购</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项目编号：</w:t>
      </w:r>
      <w:sdt>
        <w:sdtPr>
          <w:alias w:val="项目编号"/>
          <w15:appearance w15:val="boundingBox"/>
          <w:lock w:val="unlocked"/>
          <w:placeholder>
            <w:docPart w:val="852ec59f49064e8ea0cb2bc136c06554"/>
          </w:placeholder>
          <w:temporary w:val="true"/>
          <w:tag w:val="项目编号"/>
          <w:rPr>
            <w:rFonts w:ascii="SimSun" w:hAnsi="SimSun" w:eastAsia="SimSun" w:cs="SimSun"/>
            <w:color w:val="000000"/>
            <w:sz w:val="28"/>
            <w:u w:val="single"/>
          </w:rPr>
        </w:sdtPr>
        <w:sdtContent>
          <w:r>
            <w:t xml:space="preserve">2024-JLBTHJ-F4002</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包号：</w:t>
      </w:r>
      <w:r>
        <w:rPr>
          <w:rFonts w:ascii="SimSun" w:hAnsi="SimSun" w:eastAsia="SimSun" w:cs="SimSun"/>
          <w:color w:val="000000"/>
          <w:sz w:val="28"/>
          <w:u w:val="single"/>
        </w:rPr>
      </w:r>
      <w:sdt>
        <w:sdtPr>
          <w:alias w:val="包号"/>
          <w15:appearance w15:val="boundingBox"/>
          <w:lock w:val="unlocked"/>
          <w:placeholder>
            <w:docPart w:val="a9b1b6410b6e4c1097835c9acc7fc36c"/>
          </w:placeholder>
          <w:temporary w:val="true"/>
          <w:tag w:val="包号"/>
          <w:rPr>
            <w:rFonts w:ascii="SimSun" w:hAnsi="SimSun" w:eastAsia="SimSun" w:cs="SimSun"/>
            <w:color w:val="000000"/>
            <w:sz w:val="28"/>
            <w:u w:val="single"/>
          </w:rPr>
        </w:sdtPr>
        <w:sdtContent>
          <w:r>
            <w:t xml:space="preserve">第1包</w:t>
          </w:r>
        </w:sdtContent>
      </w:sdt>
      <w:r>
        <w:rPr>
          <w:rFonts w:ascii="SimSun" w:hAnsi="SimSun" w:eastAsia="SimSun" w:cs="SimSun"/>
          <w:color w:val="000000"/>
          <w:sz w:val="28"/>
          <w:u w:val="single"/>
        </w:rPr>
        <w:t xml:space="preserve"> </w:t>
      </w: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06"/>
        <w:gridCol w:w="1113"/>
        <w:gridCol w:w="1477"/>
        <w:gridCol w:w="1477"/>
        <w:gridCol w:w="866"/>
        <w:gridCol w:w="1789"/>
        <w:gridCol w:w="827"/>
      </w:tblGrid>
      <w:tr>
        <w:trPr>
          <w:trHeight w:val="832"/>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评审项目</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技术评审要求</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技术参数响应</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偏离度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文件名称∕页码</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备注</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1489"/>
        </w:trPr>
        <w:tc>
          <w:tcPr>
            <w:gridSpan w:val="7"/>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155" w:type="dxa"/>
            <w:vAlign w:val="top"/>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SimSun" w:hAnsi="SimSun" w:eastAsia="SimSun" w:cs="SimSun"/>
                <w:color w:val="000000"/>
                <w:sz w:val="24"/>
              </w:rPr>
              <w:t xml:space="preserve">说明：报价供应商应当对照询价文件技术要求，逐条如实填写所投物资的具体技术评审参数，注明无偏离、正偏离或负偏离，并在备注中注明偏离的具体内容。技术指标参数响应栏如果原文完全复制询价文件技术要求，作无效报价处理。负偏离应当如实注明。本表中带“★”号条款出现负偏离，视为无效报价。</w:t>
            </w:r>
            <w:r/>
          </w:p>
        </w:tc>
      </w:tr>
    </w:tbl>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c2c8e49741a5495b8b39fd2987bfe6b1"/>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
          <w15:appearance w15:val="boundingBox"/>
          <w:lock w:val="unlocked"/>
          <w:placeholder>
            <w:docPart w:val="adae00cf325f46e78a94212d1292d3c3"/>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Times New Roman" w:hAnsi="Times New Roman" w:eastAsia="Times New Roman" w:cs="Times New Roman"/>
          <w:color w:val="000000"/>
          <w:sz w:val="28"/>
          <w:u w:val="single"/>
        </w:rPr>
      </w:r>
      <w:sdt>
        <w:sdtPr>
          <w:alias w:val="授权日期"/>
          <w15:appearance w15:val="boundingBox"/>
          <w:lock w:val="unlocked"/>
          <w:placeholder>
            <w:docPart w:val="961a6aa501d34ee6a4fe5651c9f8e1d3"/>
          </w:placeholder>
          <w:temporary w:val="true"/>
          <w:tag w:val="授权日期"/>
          <w:rPr>
            <w:rFonts w:ascii="Times New Roman" w:hAnsi="Times New Roman" w:eastAsia="Times New Roman" w:cs="Times New Roman"/>
            <w:color w:val="000000"/>
            <w:sz w:val="28"/>
            <w:u w:val="single"/>
          </w:rPr>
        </w:sdtPr>
        <w:sdtContent>
          <w:r>
            <w:t xml:space="preserve">2024年03月27日</w:t>
          </w:r>
        </w:sdtContent>
      </w:sdt>
      <w:r>
        <w:rPr>
          <w:rFonts w:ascii="SimSun" w:hAnsi="SimSun" w:eastAsia="SimSun" w:cs="SimSun"/>
          <w:color w:val="000000"/>
          <w:sz w:val="28"/>
        </w:rP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sz w:val="24"/>
        </w:rPr>
      </w:r>
      <w:r/>
    </w:p>
    <w:p>
      <w:pPr>
        <w:pStyle w:val="Heading2"/>
        <w:spacing w:line="360" w:lineRule="auto" w:before="0" w:after="0"/>
        <w:ind w:firstLine="420"/>
      </w:pPr>
      <w:r>
        <w:t>标书制作信息</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标书制作信息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标书制作人姓名：</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身份证号码：</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联系电话：</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通讯地址：</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标书制作地点：</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胶状地点：</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胶状人员联系电话：</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标书制作人身份证复印件（正面）</w:t>
      </w: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标书制作人身份证复印件（反面）</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20" w:left="120" w:firstLine="420"/>
        <w:rPr/>
      </w:pPr>
      <w:r>
        <w:b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身份证关键信息应当清晰可辨。</w:t>
      </w:r>
      <w:r/>
    </w:p>
    <w:p>
      <w:pPr>
        <w:pBdr/>
        <w:spacing w:line="360" w:lineRule="auto" w:before="0" w:after="0"/>
        <w:ind w:firstLine="420"/>
        <w:rPr/>
      </w:pPr>
      <w:r/>
    </w:p>
    <w:p>
      <w:pPr>
        <w:pStyle w:val="Heading2"/>
        <w:spacing w:line="360" w:lineRule="auto" w:before="0" w:after="0"/>
        <w:ind w:firstLine="420"/>
      </w:pPr>
      <w:r>
        <w:t>其他资料</w:t>
      </w:r>
    </w:p>
    <w:p>
      <w:pPr>
        <w:pStyle w:val="Heading3"/>
        <w:spacing w:line="360" w:lineRule="auto" w:before="0" w:after="0"/>
        <w:ind w:firstLine="420"/>
      </w:pPr>
      <w:r>
        <w:t>开户行信息</w:t>
      </w:r>
    </w:p>
    <w:p>
      <w:pPr>
        <w:pStyle w:val="Heading4"/>
        <w:spacing w:line="360" w:lineRule="auto" w:before="0" w:after="0"/>
        <w:ind w:firstLine="420"/>
      </w:pPr>
      <w:r>
        <w:t>开户行信息</w:t>
      </w:r>
    </w:p>
    <w:p>
      <w:pPr>
        <w:pStyle w:val="Heading3"/>
        <w:spacing w:line="360" w:lineRule="auto" w:before="0" w:after="0"/>
        <w:ind w:firstLine="420"/>
      </w:pPr>
      <w:r>
        <w:t>未被列入违法失信名单承诺书</w:t>
      </w:r>
    </w:p>
    <w:p>
      <w:pPr>
        <w:pStyle w:val="Heading4"/>
        <w:spacing w:line="360" w:lineRule="auto" w:before="0" w:after="0"/>
        <w:ind w:firstLine="420"/>
      </w:pPr>
      <w:r>
        <w:t>未被列入违法失信名单承诺书</w:t>
      </w:r>
    </w:p>
    <w:p>
      <w:pPr>
        <w:pBdr/>
        <w:spacing w:line="360" w:lineRule="auto" w:before="0" w:after="0"/>
        <w:ind w:firstLine="420"/>
        <w:jc w:val="center"/>
        <w:rPr>
          <w:rFonts w:ascii="宋体" w:hAnsi="宋体" w:cs="宋体"/>
          <w:b/>
          <w:bCs/>
          <w:sz w:val="32"/>
          <w:szCs w:val="32"/>
        </w:rPr>
      </w:pPr>
      <w:r>
        <w:rPr>
          <w:rFonts w:ascii="宋体" w:hAnsi="宋体" w:eastAsia="宋体" w:cs="宋体"/>
          <w:b/>
          <w:bCs/>
          <w:sz w:val="21"/>
          <w:szCs w:val="21"/>
        </w:rPr>
      </w:r>
      <w:r>
        <w:rPr>
          <w:rFonts w:ascii="宋体" w:hAnsi="宋体" w:eastAsia="宋体" w:cs="宋体"/>
          <w:b/>
          <w:bCs/>
          <w:sz w:val="32"/>
          <w:szCs w:val="32"/>
        </w:rPr>
        <w:t xml:space="preserve">未被列入违法失信名单承诺书   </w:t>
      </w:r>
      <w:r>
        <w:rPr>
          <w:rFonts w:ascii="宋体" w:hAnsi="宋体" w:eastAsia="宋体" w:cs="宋体"/>
          <w:b/>
          <w:bCs/>
          <w:sz w:val="32"/>
          <w:szCs w:val="32"/>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（通利晟信管理咨询有限公司） ：</w:t>
      </w:r>
      <w:r>
        <w:rPr>
          <w:rFonts w:ascii="宋体" w:hAnsi="宋体" w:cs="宋体"/>
          <w:sz w:val="28"/>
          <w:szCs w:val="28"/>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rPr>
        <w:t xml:space="preserve">  在本项目提交响应文件截止时间前，我单位未被中国政府采购网 (mw.ccgp.gov.cn)列入政府采购严重违法失信行为记录名单，未在军队采购 网(www.plap.mi1.cn)军队采购暂停名单处罚范围内或军队采购失信名单禁 入处罚期和处罚范围内，以及未被“信用中国”(mw.creditchina.gov.cn) 列入严重失信主体名单或国家企业信用信息公示系统(www.gsxt.gov.cn)列 入严重违法失信名单(处罚期内)。 </w:t>
      </w:r>
      <w:r>
        <w:rPr>
          <w:rFonts w:ascii="宋体" w:hAnsi="宋体" w:eastAsia="宋体" w:cs="宋体"/>
          <w:sz w:val="28"/>
          <w:szCs w:val="28"/>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如发现我单</w:t>
      </w:r>
      <w:r>
        <w:rPr>
          <w:rFonts w:ascii="宋体" w:hAnsi="宋体" w:eastAsia="宋体" w:cs="宋体"/>
          <w:sz w:val="28"/>
          <w:szCs w:val="28"/>
        </w:rPr>
        <w:t xml:space="preserve">位提供的声明函不实时，我单位将按照《中华人民共和国政 府采购法》有关提供虚假材料的规定，接受处罚。 特此承诺。 </w:t>
      </w:r>
      <w:r>
        <w:rPr>
          <w:rFonts w:ascii="宋体" w:hAnsi="宋体" w:cs="宋体"/>
          <w:sz w:val="28"/>
          <w:szCs w:val="28"/>
        </w:rPr>
      </w:r>
      <w:r>
        <w:rPr>
          <w:sz w:val="28"/>
          <w:szCs w:val="28"/>
        </w:rPr>
      </w:r>
    </w:p>
    <w:p>
      <w:pPr>
        <w:pBdr/>
        <w:spacing w:line="360" w:lineRule="auto" w:before="0" w:after="0"/>
        <w:ind w:firstLine="420"/>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供应商名称（加盖单位公章）： 沈阳施宇心港心理咨询有限公司  </w:t>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left="709" w:firstLine="420"/>
        <w:rPr>
          <w:rFonts w:ascii="宋体" w:hAnsi="宋体" w:eastAsia="宋体" w:cs="宋体"/>
          <w:sz w:val="28"/>
          <w:szCs w:val="28"/>
          <w:highlight w:val="none"/>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left="709" w:firstLine="420"/>
        <w:rPr>
          <w:rFonts w:ascii="宋体" w:hAnsi="宋体" w:eastAsia="宋体" w:cs="宋体"/>
          <w:sz w:val="28"/>
          <w:szCs w:val="28"/>
          <w:highlight w:val="none"/>
        </w:rPr>
      </w:pPr>
      <w:r>
        <w:rPr>
          <w:rFonts w:ascii="宋体" w:hAnsi="宋体" w:eastAsia="宋体" w:cs="宋体"/>
          <w:sz w:val="28"/>
          <w:szCs w:val="28"/>
        </w:rPr>
        <w:t xml:space="preserve">日期： 2024 年 03 月 25 日  </w:t>
      </w:r>
      <w:r>
        <w:rPr>
          <w:sz w:val="28"/>
          <w:szCs w:val="28"/>
        </w:rPr>
      </w:r>
      <w:r>
        <w:rPr>
          <w:sz w:val="28"/>
          <w:szCs w:val="28"/>
        </w:rPr>
      </w:r>
    </w:p>
    <w:p>
      <w:pPr>
        <w:pStyle w:val="Heading4"/>
        <w:spacing w:line="360" w:lineRule="auto" w:before="0" w:after="0"/>
        <w:ind w:firstLine="420"/>
      </w:pPr>
      <w:r>
        <w:t>未被列入违法说明</w:t>
      </w:r>
    </w:p>
    <w:p>
      <w:pPr>
        <w:pBdr/>
        <w:spacing w:line="360" w:lineRule="auto" w:before="0" w:after="0"/>
        <w:ind w:firstLine="420"/>
        <w:rPr/>
      </w:pPr>
      <w:r>
        <w:t xml:space="preserve">11111</w:t>
      </w:r>
      <w:r/>
    </w:p>
    <w:p>
      <w:pPr>
        <w:pStyle w:val="Heading4"/>
        <w:spacing w:line="360" w:lineRule="auto" w:before="0" w:after="0"/>
        <w:ind w:firstLine="420"/>
      </w:pPr>
      <w:r>
        <w:t>未被列入违法失信名单承诺书</w:t>
      </w:r>
    </w:p>
    <w:p>
      <w:pPr>
        <w:pStyle w:val="Heading4"/>
        <w:spacing w:line="360" w:lineRule="auto" w:before="0" w:after="0"/>
        <w:ind w:firstLine="420"/>
      </w:pPr>
      <w:r>
        <w:t>未被列入违法失信名单承诺书</w:t>
      </w:r>
    </w:p>
    <w:p>
      <w:pPr>
        <w:pBdr/>
        <w:spacing w:line="360" w:lineRule="auto" w:before="0" w:after="0"/>
        <w:ind w:firstLine="420"/>
        <w:jc w:val="center"/>
        <w:rPr>
          <w:rFonts w:ascii="宋体" w:hAnsi="宋体" w:cs="宋体"/>
          <w:b/>
          <w:bCs/>
          <w:sz w:val="32"/>
          <w:szCs w:val="32"/>
        </w:rPr>
      </w:pPr>
      <w:r>
        <w:rPr>
          <w:rFonts w:ascii="宋体" w:hAnsi="宋体" w:eastAsia="宋体" w:cs="宋体"/>
          <w:b/>
          <w:bCs/>
          <w:sz w:val="21"/>
          <w:szCs w:val="21"/>
        </w:rPr>
      </w:r>
      <w:r>
        <w:rPr>
          <w:rFonts w:ascii="宋体" w:hAnsi="宋体" w:eastAsia="宋体" w:cs="宋体"/>
          <w:b/>
          <w:bCs/>
          <w:sz w:val="32"/>
          <w:szCs w:val="32"/>
        </w:rPr>
        <w:t xml:space="preserve">未被列入违法失信名单承诺书   </w:t>
      </w:r>
      <w:r>
        <w:rPr>
          <w:rFonts w:ascii="宋体" w:hAnsi="宋体" w:eastAsia="宋体" w:cs="宋体"/>
          <w:b/>
          <w:bCs/>
          <w:sz w:val="32"/>
          <w:szCs w:val="32"/>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（通利晟信管理咨询有限公司） ：</w:t>
      </w:r>
      <w:r>
        <w:rPr>
          <w:rFonts w:ascii="宋体" w:hAnsi="宋体" w:cs="宋体"/>
          <w:sz w:val="28"/>
          <w:szCs w:val="28"/>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rPr>
        <w:t xml:space="preserve">  在本项目提交响应文件截止时间前，我单位未被中国政府采购网 (mw.ccgp.gov.cn)列入政府采购严重违法失信行为记录名单，未在军队采购 网(www.plap.mi1.cn)军队采购暂停名单处罚范围内或军队采购失信名单禁 入处罚期和处罚范围内，以及未被“信用中国”(mw.creditchina.gov.cn) 列入严重失信主体名单或国家企业信用信息公示系统(www.gsxt.gov.cn)列 入严重违法失信名单(处罚期内)。 </w:t>
      </w:r>
      <w:r>
        <w:rPr>
          <w:rFonts w:ascii="宋体" w:hAnsi="宋体" w:eastAsia="宋体" w:cs="宋体"/>
          <w:sz w:val="28"/>
          <w:szCs w:val="28"/>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如发现我单</w:t>
      </w:r>
      <w:r>
        <w:rPr>
          <w:rFonts w:ascii="宋体" w:hAnsi="宋体" w:eastAsia="宋体" w:cs="宋体"/>
          <w:sz w:val="28"/>
          <w:szCs w:val="28"/>
        </w:rPr>
        <w:t xml:space="preserve">位提供的声明函不实时，我单位将按照《中华人民共和国政 府采购法》有关提供虚假材料的规定，接受处罚。 特此承诺。 </w:t>
      </w:r>
      <w:r>
        <w:rPr>
          <w:rFonts w:ascii="宋体" w:hAnsi="宋体" w:cs="宋体"/>
          <w:sz w:val="28"/>
          <w:szCs w:val="28"/>
        </w:rPr>
      </w:r>
      <w:r>
        <w:rPr>
          <w:sz w:val="28"/>
          <w:szCs w:val="28"/>
        </w:rPr>
      </w:r>
    </w:p>
    <w:p>
      <w:pPr>
        <w:pBdr/>
        <w:spacing w:line="360" w:lineRule="auto" w:before="0" w:after="0"/>
        <w:ind w:firstLine="420"/>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供应商名称（加盖单位公章）： 沈阳施宇心港心理咨询有限公司  </w:t>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left="709" w:firstLine="420"/>
        <w:rPr>
          <w:rFonts w:ascii="宋体" w:hAnsi="宋体" w:eastAsia="宋体" w:cs="宋体"/>
          <w:sz w:val="28"/>
          <w:szCs w:val="28"/>
          <w:highlight w:val="none"/>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left="709" w:firstLine="420"/>
        <w:rPr>
          <w:rFonts w:ascii="宋体" w:hAnsi="宋体" w:eastAsia="宋体" w:cs="宋体"/>
          <w:sz w:val="28"/>
          <w:szCs w:val="28"/>
          <w:highlight w:val="none"/>
        </w:rPr>
      </w:pPr>
      <w:r>
        <w:rPr>
          <w:rFonts w:ascii="宋体" w:hAnsi="宋体" w:eastAsia="宋体" w:cs="宋体"/>
          <w:sz w:val="28"/>
          <w:szCs w:val="28"/>
        </w:rPr>
        <w:t xml:space="preserve">日期： 2024 年 03 月 25 日  </w:t>
      </w:r>
      <w:r>
        <w:rPr>
          <w:sz w:val="28"/>
          <w:szCs w:val="28"/>
        </w:rPr>
      </w:r>
      <w:r>
        <w:rPr>
          <w:sz w:val="28"/>
          <w:szCs w:val="28"/>
        </w:rPr>
      </w:r>
    </w:p>
    <w:p>
      <w:pPr>
        <w:pStyle w:val="Heading4"/>
        <w:spacing w:line="360" w:lineRule="auto" w:before="0" w:after="0"/>
        <w:ind w:firstLine="420"/>
      </w:pPr>
      <w:r>
        <w:t>未被列入违法说明</w:t>
      </w:r>
    </w:p>
    <w:p>
      <w:pPr>
        <w:pBdr/>
        <w:spacing w:line="360" w:lineRule="auto" w:before="0" w:after="0"/>
        <w:ind w:firstLine="420"/>
        <w:rPr/>
      </w:pPr>
      <w:r>
        <w:t xml:space="preserve">11111</w:t>
      </w:r>
      <w:r/>
    </w:p>
    <w:p>
      <w:pPr>
        <w:pStyle w:val="Heading3"/>
        <w:spacing w:line="360" w:lineRule="auto" w:before="0" w:after="0"/>
        <w:ind w:firstLine="420"/>
      </w:pPr>
      <w:r>
        <w:t>非外资独资或外资控股企业的书面声明</w:t>
      </w:r>
    </w:p>
    <w:p>
      <w:pPr>
        <w:pStyle w:val="Heading4"/>
        <w:spacing w:line="360" w:lineRule="auto" w:before="0" w:after="0"/>
        <w:ind w:firstLine="420"/>
      </w:pPr>
      <w:r>
        <w:t>非外资独资或外资控股企业的书面声明</w:t>
      </w:r>
    </w:p>
    <w:p>
      <w:pPr>
        <w:pBdr/>
        <w:spacing w:line="360" w:lineRule="auto" w:before="0" w:after="0"/>
        <w:ind w:firstLine="420"/>
        <w:jc w:val="center"/>
        <w:rPr>
          <w:rFonts w:ascii="宋体" w:hAnsi="宋体" w:cs="宋体"/>
          <w:b/>
          <w:bCs/>
          <w:sz w:val="32"/>
          <w:szCs w:val="32"/>
        </w:rPr>
      </w:pPr>
      <w:r>
        <w:rPr>
          <w:rFonts w:ascii="宋体" w:hAnsi="宋体" w:eastAsia="宋体" w:cs="宋体"/>
          <w:b/>
          <w:bCs/>
          <w:sz w:val="32"/>
          <w:szCs w:val="32"/>
        </w:rPr>
      </w:r>
      <w:r>
        <w:rPr>
          <w:rFonts w:ascii="宋体" w:hAnsi="宋体" w:eastAsia="宋体" w:cs="宋体"/>
          <w:b/>
          <w:bCs/>
          <w:sz w:val="32"/>
          <w:szCs w:val="32"/>
        </w:rPr>
        <w:t xml:space="preserve">非外资独资或外资控股企业的书面声明</w:t>
      </w:r>
      <w:r>
        <w:rPr>
          <w:rFonts w:ascii="宋体" w:hAnsi="宋体" w:eastAsia="宋体" w:cs="宋体"/>
          <w:b/>
          <w:bCs/>
          <w:sz w:val="32"/>
          <w:szCs w:val="32"/>
        </w:rPr>
      </w:r>
    </w:p>
    <w:p>
      <w:pPr>
        <w:pBdr/>
        <w:spacing w:line="360" w:lineRule="auto" w:before="0" w:after="0"/>
        <w:ind w:firstLine="420"/>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rPr>
        <w:t xml:space="preserve"> 通利晟信管理咨询有限公司: </w:t>
      </w:r>
      <w:r>
        <w:rPr>
          <w:rFonts w:ascii="宋体" w:hAnsi="宋体" w:cs="宋体"/>
          <w:sz w:val="28"/>
          <w:szCs w:val="28"/>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我方参加贵部组织的(2024-JLBTHJ-F4002 采购项目)采购活动，在此郑 重声明:我公司为非外资独资或外资控股企业。 </w:t>
      </w:r>
      <w:r>
        <w:rPr>
          <w:rFonts w:ascii="宋体" w:hAnsi="宋体" w:eastAsia="宋体" w:cs="宋体"/>
          <w:sz w:val="28"/>
          <w:szCs w:val="28"/>
          <w:highlight w:val="none"/>
        </w:rPr>
      </w: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如果我方违反上述声明内容，愿意承担由此导致的一切不利后果和法律 责任。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特此声明!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供应商名称（加盖单位公章）： </w:t>
      </w:r>
      <w:r>
        <w:rPr>
          <w:rFonts w:ascii="宋体" w:hAnsi="宋体" w:eastAsia="宋体" w:cs="宋体"/>
          <w:sz w:val="28"/>
          <w:szCs w:val="28"/>
        </w:rPr>
        <w:t xml:space="preserve">沈阳施宇心港心理咨询有限公司  </w:t>
      </w:r>
      <w:r>
        <w:rPr>
          <w:rFonts w:ascii="宋体" w:hAnsi="宋体" w:eastAsia="宋体" w:cs="宋体"/>
          <w:sz w:val="28"/>
          <w:szCs w:val="28"/>
          <w:highlight w:val="none"/>
        </w:rPr>
      </w:r>
      <w:r>
        <w:rPr>
          <w:rFonts w:ascii="宋体" w:hAnsi="宋体" w:eastAsia="宋体" w:cs="宋体"/>
          <w:sz w:val="28"/>
          <w:szCs w:val="28"/>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rPr>
        <w:t xml:space="preserve"> </w:t>
        <w:tab/>
        <w:t xml:space="preserve">日期： 2024 年 03 月 25 日  </w:t>
      </w:r>
      <w:r>
        <w:rPr>
          <w:rFonts w:ascii="宋体" w:hAnsi="宋体" w:eastAsia="宋体" w:cs="宋体"/>
          <w:sz w:val="28"/>
          <w:szCs w:val="28"/>
        </w:rPr>
      </w:r>
      <w:r>
        <w:rPr>
          <w:rFonts w:ascii="宋体" w:hAnsi="宋体" w:eastAsia="宋体" w:cs="宋体"/>
          <w:sz w:val="28"/>
          <w:szCs w:val="28"/>
        </w:rPr>
      </w:r>
    </w:p>
    <w:p>
      <w:pPr>
        <w:pStyle w:val="Heading4"/>
        <w:spacing w:line="360" w:lineRule="auto" w:before="0" w:after="0"/>
        <w:ind w:firstLine="420"/>
      </w:pPr>
      <w:r>
        <w:t>非外资独资或外资控股企业的书面声明</w:t>
      </w:r>
    </w:p>
    <w:p>
      <w:pPr>
        <w:pStyle w:val="Heading4"/>
        <w:spacing w:line="360" w:lineRule="auto" w:before="0" w:after="0"/>
        <w:ind w:firstLine="420"/>
      </w:pPr>
      <w:r>
        <w:t>非外资独资或外资控股企业的书面声明</w:t>
      </w:r>
    </w:p>
    <w:p>
      <w:pPr>
        <w:pBdr/>
        <w:spacing w:line="360" w:lineRule="auto" w:before="0" w:after="0"/>
        <w:ind w:firstLine="420"/>
        <w:jc w:val="center"/>
        <w:rPr>
          <w:rFonts w:ascii="宋体" w:hAnsi="宋体" w:cs="宋体"/>
          <w:b/>
          <w:bCs/>
          <w:sz w:val="32"/>
          <w:szCs w:val="32"/>
        </w:rPr>
      </w:pPr>
      <w:r>
        <w:rPr>
          <w:rFonts w:ascii="宋体" w:hAnsi="宋体" w:eastAsia="宋体" w:cs="宋体"/>
          <w:b/>
          <w:bCs/>
          <w:sz w:val="32"/>
          <w:szCs w:val="32"/>
        </w:rPr>
      </w:r>
      <w:r>
        <w:rPr>
          <w:rFonts w:ascii="宋体" w:hAnsi="宋体" w:eastAsia="宋体" w:cs="宋体"/>
          <w:b/>
          <w:bCs/>
          <w:sz w:val="32"/>
          <w:szCs w:val="32"/>
        </w:rPr>
        <w:t xml:space="preserve">非外资独资或外资控股企业的书面声明</w:t>
      </w:r>
      <w:r>
        <w:rPr>
          <w:rFonts w:ascii="宋体" w:hAnsi="宋体" w:eastAsia="宋体" w:cs="宋体"/>
          <w:b/>
          <w:bCs/>
          <w:sz w:val="32"/>
          <w:szCs w:val="32"/>
        </w:rPr>
      </w:r>
    </w:p>
    <w:p>
      <w:pPr>
        <w:pBdr/>
        <w:spacing w:line="360" w:lineRule="auto" w:before="0" w:after="0"/>
        <w:ind w:firstLine="420"/>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rPr>
        <w:t xml:space="preserve"> 通利晟信管理咨询有限公司: </w:t>
      </w:r>
      <w:r>
        <w:rPr>
          <w:rFonts w:ascii="宋体" w:hAnsi="宋体" w:cs="宋体"/>
          <w:sz w:val="28"/>
          <w:szCs w:val="28"/>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我方参加贵部组织的(2024-JLBTHJ-F4002 采购项目)采购活动，在此郑 重声明:我公司为非外资独资或外资控股企业。 </w:t>
      </w:r>
      <w:r>
        <w:rPr>
          <w:rFonts w:ascii="宋体" w:hAnsi="宋体" w:eastAsia="宋体" w:cs="宋体"/>
          <w:sz w:val="28"/>
          <w:szCs w:val="28"/>
          <w:highlight w:val="none"/>
        </w:rPr>
      </w: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如果我方违反上述声明内容，愿意承担由此导致的一切不利后果和法律 责任。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特此声明!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供应商名称（加盖单位公章）： </w:t>
      </w:r>
      <w:r>
        <w:rPr>
          <w:rFonts w:ascii="宋体" w:hAnsi="宋体" w:eastAsia="宋体" w:cs="宋体"/>
          <w:sz w:val="28"/>
          <w:szCs w:val="28"/>
        </w:rPr>
        <w:t xml:space="preserve">沈阳施宇心港心理咨询有限公司  </w:t>
      </w:r>
      <w:r>
        <w:rPr>
          <w:rFonts w:ascii="宋体" w:hAnsi="宋体" w:eastAsia="宋体" w:cs="宋体"/>
          <w:sz w:val="28"/>
          <w:szCs w:val="28"/>
          <w:highlight w:val="none"/>
        </w:rPr>
      </w:r>
      <w:r>
        <w:rPr>
          <w:rFonts w:ascii="宋体" w:hAnsi="宋体" w:eastAsia="宋体" w:cs="宋体"/>
          <w:sz w:val="28"/>
          <w:szCs w:val="28"/>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rPr>
        <w:t xml:space="preserve"> </w:t>
        <w:tab/>
        <w:t xml:space="preserve">日期： 2024 年 03 月 25 日  </w:t>
      </w:r>
      <w:r>
        <w:rPr>
          <w:rFonts w:ascii="宋体" w:hAnsi="宋体" w:eastAsia="宋体" w:cs="宋体"/>
          <w:sz w:val="28"/>
          <w:szCs w:val="28"/>
        </w:rPr>
      </w:r>
      <w:r>
        <w:rPr>
          <w:rFonts w:ascii="宋体" w:hAnsi="宋体" w:eastAsia="宋体" w:cs="宋体"/>
          <w:sz w:val="28"/>
          <w:szCs w:val="28"/>
        </w:rPr>
      </w:r>
    </w:p>
    <w:p>
      <w:pPr>
        <w:pStyle w:val="Heading3"/>
        <w:spacing w:line="360" w:lineRule="auto" w:before="0" w:after="0"/>
        <w:ind w:firstLine="420"/>
      </w:pPr>
      <w:r>
        <w:t>主要股东或出资人信息</w:t>
      </w:r>
    </w:p>
    <w:p>
      <w:pPr>
        <w:pStyle w:val="Heading4"/>
        <w:spacing w:line="360" w:lineRule="auto" w:before="0" w:after="0"/>
        <w:ind w:firstLine="420"/>
      </w:pPr>
      <w:r>
        <w:t>主要股东或出资人信息</w:t>
      </w:r>
    </w:p>
    <w:p>
      <w:pPr>
        <w:pStyle w:val="Heading3"/>
        <w:spacing w:line="360" w:lineRule="auto" w:before="0" w:after="0"/>
        <w:ind w:firstLine="420"/>
      </w:pPr>
      <w:r>
        <w:t>报价截止时间前有依法缴纳税收和社会保障资金的良好记录 的承诺</w:t>
      </w:r>
    </w:p>
    <w:p>
      <w:pPr>
        <w:pStyle w:val="Heading4"/>
        <w:spacing w:line="360" w:lineRule="auto" w:before="0" w:after="0"/>
        <w:ind w:firstLine="420"/>
      </w:pPr>
      <w:r>
        <w:t>报价截止时间前有依法缴纳税收和社会保障资金的良好记录的承诺书</w:t>
      </w:r>
    </w:p>
    <w:p>
      <w:pPr>
        <w:pBdr/>
        <w:spacing w:line="360" w:lineRule="auto" w:before="0" w:after="0"/>
        <w:ind w:firstLine="420"/>
        <w:jc w:val="center"/>
        <w:rPr>
          <w:rFonts w:ascii="宋体" w:hAnsi="宋体" w:eastAsia="宋体" w:cs="宋体"/>
          <w:b/>
          <w:bCs/>
          <w:sz w:val="30"/>
          <w:szCs w:val="30"/>
        </w:rPr>
      </w:pPr>
      <w:r>
        <w:rPr>
          <w:rFonts w:ascii="宋体" w:hAnsi="宋体" w:eastAsia="宋体" w:cs="宋体"/>
          <w:b/>
          <w:bCs/>
          <w:sz w:val="30"/>
          <w:szCs w:val="30"/>
        </w:rPr>
      </w:r>
      <w:r>
        <w:rPr>
          <w:rFonts w:ascii="宋体" w:hAnsi="宋体" w:eastAsia="宋体" w:cs="宋体"/>
          <w:b/>
          <w:bCs/>
          <w:sz w:val="30"/>
          <w:szCs w:val="30"/>
        </w:rPr>
        <w:t xml:space="preserve">报价截止时间前有依法缴纳税收和社会保障资金的良好记录的承诺书</w:t>
      </w:r>
      <w:r>
        <w:rPr>
          <w:rFonts w:ascii="宋体" w:hAnsi="宋体" w:cs="宋体"/>
          <w:b/>
          <w:bCs/>
          <w:sz w:val="30"/>
          <w:szCs w:val="30"/>
        </w:rPr>
      </w:r>
    </w:p>
    <w:p>
      <w:pPr>
        <w:pBdr/>
        <w:spacing w:line="360" w:lineRule="auto" w:before="0" w:after="0"/>
        <w:ind w:firstLine="420"/>
        <w:jc w:val="center"/>
        <w:rPr>
          <w:rFonts w:ascii="宋体" w:hAnsi="宋体" w:cs="宋体"/>
          <w:b/>
          <w:bCs/>
          <w:sz w:val="30"/>
          <w:szCs w:val="30"/>
        </w:rPr>
      </w:pPr>
      <w:r>
        <w:rPr>
          <w:rFonts w:ascii="宋体" w:hAnsi="宋体" w:eastAsia="宋体" w:cs="宋体"/>
          <w:b/>
          <w:bCs/>
          <w:sz w:val="30"/>
          <w:szCs w:val="30"/>
        </w:rPr>
        <w:t xml:space="preserve"> </w:t>
      </w:r>
      <w:r>
        <w:rPr>
          <w:rFonts w:ascii="宋体" w:hAnsi="宋体" w:eastAsia="宋体" w:cs="宋体"/>
          <w:b/>
          <w:bCs/>
          <w:sz w:val="30"/>
          <w:szCs w:val="30"/>
        </w:rPr>
      </w: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（通利晟信管理咨询有限公司） ： </w:t>
      </w:r>
      <w:r>
        <w:rPr>
          <w:rFonts w:ascii="宋体" w:hAnsi="宋体" w:eastAsia="宋体" w:cs="宋体"/>
          <w:sz w:val="28"/>
          <w:szCs w:val="28"/>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在本项目提交响应文件截止时间前，我单位具有依法缴纳税收和社会保 障资金的良好记录。</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如发现我单位提供的声明函不实时，我单位将按照《中华人民共和国政 府采购法》有关提供虚假材料的规定，接受处罚。</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特此承诺。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供应商名称（加盖单位公章）： 沈阳施宇心港心理咨询有限公司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rPr>
        <w:t xml:space="preserve">日期： 2024 年 03 月 25 日</w:t>
      </w:r>
      <w:r>
        <w:rPr>
          <w:rFonts w:ascii="宋体" w:hAnsi="宋体" w:eastAsia="宋体" w:cs="宋体"/>
          <w:sz w:val="28"/>
          <w:szCs w:val="28"/>
        </w:rPr>
      </w:r>
      <w:r>
        <w:rPr>
          <w:rFonts w:ascii="宋体" w:hAnsi="宋体" w:eastAsia="宋体" w:cs="宋体"/>
          <w:sz w:val="28"/>
          <w:szCs w:val="28"/>
        </w:rPr>
      </w:r>
    </w:p>
    <w:p>
      <w:pPr>
        <w:pStyle w:val="Heading4"/>
        <w:spacing w:line="360" w:lineRule="auto" w:before="0" w:after="0"/>
        <w:ind w:firstLine="420"/>
      </w:pPr>
      <w:r>
        <w:t>报价截止时间前有依法缴纳税收和社会保障资金的良好记录 的承诺</w:t>
      </w:r>
    </w:p>
    <w:p>
      <w:pPr>
        <w:pStyle w:val="Heading4"/>
        <w:spacing w:line="360" w:lineRule="auto" w:before="0" w:after="0"/>
        <w:ind w:firstLine="420"/>
      </w:pPr>
      <w:r>
        <w:t>报价截止时间前有依法缴纳税收和社会保障资金的良好记录的承诺书</w:t>
      </w:r>
    </w:p>
    <w:p>
      <w:pPr>
        <w:pBdr/>
        <w:spacing w:line="360" w:lineRule="auto" w:before="0" w:after="0"/>
        <w:ind w:firstLine="420"/>
        <w:jc w:val="center"/>
        <w:rPr>
          <w:rFonts w:ascii="宋体" w:hAnsi="宋体" w:eastAsia="宋体" w:cs="宋体"/>
          <w:b/>
          <w:bCs/>
          <w:sz w:val="30"/>
          <w:szCs w:val="30"/>
        </w:rPr>
      </w:pPr>
      <w:r>
        <w:rPr>
          <w:rFonts w:ascii="宋体" w:hAnsi="宋体" w:eastAsia="宋体" w:cs="宋体"/>
          <w:b/>
          <w:bCs/>
          <w:sz w:val="30"/>
          <w:szCs w:val="30"/>
        </w:rPr>
      </w:r>
      <w:r>
        <w:rPr>
          <w:rFonts w:ascii="宋体" w:hAnsi="宋体" w:eastAsia="宋体" w:cs="宋体"/>
          <w:b/>
          <w:bCs/>
          <w:sz w:val="30"/>
          <w:szCs w:val="30"/>
        </w:rPr>
        <w:t xml:space="preserve">报价截止时间前有依法缴纳税收和社会保障资金的良好记录的承诺书</w:t>
      </w:r>
      <w:r>
        <w:rPr>
          <w:rFonts w:ascii="宋体" w:hAnsi="宋体" w:cs="宋体"/>
          <w:b/>
          <w:bCs/>
          <w:sz w:val="30"/>
          <w:szCs w:val="30"/>
        </w:rPr>
      </w:r>
    </w:p>
    <w:p>
      <w:pPr>
        <w:pBdr/>
        <w:spacing w:line="360" w:lineRule="auto" w:before="0" w:after="0"/>
        <w:ind w:firstLine="420"/>
        <w:jc w:val="center"/>
        <w:rPr>
          <w:rFonts w:ascii="宋体" w:hAnsi="宋体" w:cs="宋体"/>
          <w:b/>
          <w:bCs/>
          <w:sz w:val="30"/>
          <w:szCs w:val="30"/>
        </w:rPr>
      </w:pPr>
      <w:r>
        <w:rPr>
          <w:rFonts w:ascii="宋体" w:hAnsi="宋体" w:eastAsia="宋体" w:cs="宋体"/>
          <w:b/>
          <w:bCs/>
          <w:sz w:val="30"/>
          <w:szCs w:val="30"/>
        </w:rPr>
        <w:t xml:space="preserve"> </w:t>
      </w:r>
      <w:r>
        <w:rPr>
          <w:rFonts w:ascii="宋体" w:hAnsi="宋体" w:eastAsia="宋体" w:cs="宋体"/>
          <w:b/>
          <w:bCs/>
          <w:sz w:val="30"/>
          <w:szCs w:val="30"/>
        </w:rPr>
      </w: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（通利晟信管理咨询有限公司） ： </w:t>
      </w:r>
      <w:r>
        <w:rPr>
          <w:rFonts w:ascii="宋体" w:hAnsi="宋体" w:eastAsia="宋体" w:cs="宋体"/>
          <w:sz w:val="28"/>
          <w:szCs w:val="28"/>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在本项目提交响应文件截止时间前，我单位具有依法缴纳税收和社会保 障资金的良好记录。</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如发现我单位提供的声明函不实时，我单位将按照《中华人民共和国政 府采购法》有关提供虚假材料的规定，接受处罚。</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特此承诺。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供应商名称（加盖单位公章）： 沈阳施宇心港心理咨询有限公司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rPr>
        <w:t xml:space="preserve">日期： 2024 年 03 月 25 日</w:t>
      </w:r>
      <w:r>
        <w:rPr>
          <w:rFonts w:ascii="宋体" w:hAnsi="宋体" w:eastAsia="宋体" w:cs="宋体"/>
          <w:sz w:val="28"/>
          <w:szCs w:val="28"/>
        </w:rPr>
      </w:r>
      <w:r>
        <w:rPr>
          <w:rFonts w:ascii="宋体" w:hAnsi="宋体" w:eastAsia="宋体" w:cs="宋体"/>
          <w:sz w:val="28"/>
          <w:szCs w:val="28"/>
        </w:rPr>
      </w:r>
    </w:p>
    <w:p>
      <w:pPr>
        <w:pStyle w:val="Heading2"/>
        <w:spacing w:line="360" w:lineRule="auto" w:before="0" w:after="0"/>
        <w:ind w:firstLine="420"/>
      </w:pPr>
      <w:r>
        <w:t>采购项目商务和技术要求响应承诺及资料证明</w:t>
      </w:r>
    </w:p>
    <w:p>
      <w:pPr>
        <w:pStyle w:val="Heading3"/>
        <w:spacing w:line="360" w:lineRule="auto" w:before="0" w:after="0"/>
        <w:ind w:firstLine="420"/>
      </w:pPr>
      <w:r>
        <w:t>采购项目商务和技术要求响应承诺</w:t>
      </w:r>
    </w:p>
    <w:p>
      <w:pPr>
        <w:pStyle w:val="Heading4"/>
        <w:spacing w:line="360" w:lineRule="auto" w:before="0" w:after="0"/>
        <w:ind w:firstLine="420"/>
      </w:pPr>
      <w:r>
        <w:t>采购项目商务和技术要求响应承诺</w:t>
      </w:r>
    </w:p>
    <w:p>
      <w:pPr>
        <w:pBdr/>
        <w:spacing w:line="360" w:lineRule="auto" w:before="0" w:after="0"/>
        <w:ind w:firstLine="420"/>
        <w:jc w:val="center"/>
        <w:rPr>
          <w:rFonts w:ascii="宋体" w:hAnsi="宋体" w:cs="宋体"/>
        </w:rPr>
      </w:pPr>
      <w:r>
        <w:rPr>
          <w:rFonts w:ascii="宋体" w:hAnsi="宋体" w:eastAsia="宋体" w:cs="宋体"/>
        </w:rPr>
      </w:r>
      <w:r>
        <w:rPr>
          <w:rFonts w:ascii="宋体" w:hAnsi="宋体" w:eastAsia="宋体" w:cs="宋体"/>
          <w:b/>
          <w:bCs/>
          <w:sz w:val="32"/>
          <w:szCs w:val="32"/>
        </w:rPr>
        <w:t xml:space="preserve">采购项目商务和技术要求响应承诺</w:t>
      </w:r>
      <w:r>
        <w:rPr>
          <w:rFonts w:ascii="宋体" w:hAnsi="宋体" w:eastAsia="宋体" w:cs="宋体"/>
        </w:rPr>
        <w:t xml:space="preserve"> </w:t>
      </w:r>
      <w:r>
        <w:rPr>
          <w:rFonts w:ascii="宋体" w:hAnsi="宋体" w:eastAsia="宋体" w:cs="宋体"/>
        </w:rPr>
      </w:r>
    </w:p>
    <w:p>
      <w:pPr>
        <w:pBdr/>
        <w:spacing w:line="360" w:lineRule="auto" w:before="0" w:after="0"/>
        <w:ind w:firstLine="420"/>
        <w:jc w:val="center"/>
        <w:rPr>
          <w:rFonts w:ascii="宋体" w:hAnsi="宋体" w:cs="宋体"/>
        </w:rPr>
      </w:pPr>
      <w:r>
        <w:rPr>
          <w:rFonts w:ascii="宋体" w:hAnsi="宋体" w:eastAsia="宋体" w:cs="宋体"/>
          <w:highlight w:val="none"/>
        </w:rPr>
      </w:r>
      <w:r>
        <w:rPr>
          <w:rFonts w:ascii="宋体" w:hAnsi="宋体" w:eastAsia="宋体" w:cs="宋体"/>
          <w:highlight w:val="none"/>
        </w:rPr>
      </w:r>
    </w:p>
    <w:p>
      <w:pPr>
        <w:pBdr/>
        <w:spacing w:line="360" w:lineRule="auto" w:before="0" w:after="0"/>
        <w:ind w:firstLine="420"/>
        <w:jc w:val="center"/>
        <w:rPr>
          <w:rFonts w:ascii="宋体" w:hAnsi="宋体" w:eastAsia="宋体" w:cs="宋体"/>
          <w:b/>
          <w:bCs/>
          <w:sz w:val="24"/>
          <w:szCs w:val="24"/>
        </w:rPr>
      </w:pPr>
      <w:r>
        <w:rPr>
          <w:rFonts w:ascii="宋体" w:hAnsi="宋体" w:eastAsia="宋体" w:cs="宋体"/>
          <w:b/>
          <w:bCs/>
          <w:sz w:val="24"/>
          <w:szCs w:val="24"/>
        </w:rPr>
        <w:t xml:space="preserve">应答:我公司承诺完全响应招标方所提出的商务及技术要求</w:t>
      </w:r>
      <w:r>
        <w:rPr>
          <w:rFonts w:ascii="宋体" w:hAnsi="宋体" w:eastAsia="宋体" w:cs="宋体"/>
          <w:b/>
          <w:bCs/>
          <w:sz w:val="24"/>
          <w:szCs w:val="24"/>
        </w:rPr>
        <w:t xml:space="preserve">，并按此项要求</w:t>
      </w:r>
      <w:r>
        <w:rPr>
          <w:rFonts w:ascii="宋体" w:hAnsi="宋体" w:eastAsia="宋体" w:cs="宋体"/>
          <w:b/>
          <w:bCs/>
          <w:sz w:val="24"/>
          <w:szCs w:val="24"/>
        </w:rPr>
        <w:t xml:space="preserve">执行。 </w:t>
      </w:r>
      <w:r>
        <w:rPr>
          <w:rFonts w:ascii="宋体" w:hAnsi="宋体" w:cs="宋体"/>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b/>
          <w:bCs/>
          <w:sz w:val="21"/>
          <w:szCs w:val="21"/>
        </w:rPr>
      </w:r>
      <w:r>
        <w:rPr>
          <w:rFonts w:ascii="宋体" w:hAnsi="宋体" w:eastAsia="宋体" w:cs="宋体"/>
          <w:sz w:val="21"/>
          <w:szCs w:val="21"/>
        </w:rPr>
        <w:t xml:space="preserve">一、商务要求 </w:t>
      </w:r>
      <w:r>
        <w:rPr>
          <w:rFonts w:ascii="宋体" w:hAnsi="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★（一）服务时间、地点和方式 </w:t>
      </w:r>
      <w:r>
        <w:rPr>
          <w:rFonts w:ascii="宋体" w:hAnsi="宋体" w:eastAsia="宋体" w:cs="宋体"/>
          <w:sz w:val="21"/>
          <w:szCs w:val="21"/>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1.服务时间：合同签订之日起 1 年。</w:t>
      </w:r>
      <w:r>
        <w:rPr>
          <w:rFonts w:ascii="宋体" w:hAnsi="宋体" w:cs="宋体"/>
          <w:sz w:val="21"/>
          <w:szCs w:val="21"/>
          <w:highlight w:val="none"/>
        </w:rPr>
      </w:r>
      <w:r>
        <w:rPr>
          <w:sz w:val="21"/>
          <w:szCs w:val="21"/>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2.服务地点：辽宁省锦州市（采购人指定地点）。 </w:t>
      </w:r>
      <w:r>
        <w:rPr>
          <w:rFonts w:ascii="宋体" w:hAnsi="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3.服务方式：按照采购人要求到指定地点进行服务。 </w:t>
      </w:r>
      <w:r>
        <w:rPr>
          <w:rFonts w:ascii="宋体" w:hAnsi="宋体" w:cs="宋体"/>
          <w:sz w:val="21"/>
          <w:szCs w:val="21"/>
          <w:highlight w:val="none"/>
        </w:rPr>
      </w:r>
    </w:p>
    <w:p>
      <w:pPr>
        <w:pBdr/>
        <w:spacing w:line="360" w:lineRule="auto" w:before="0" w:after="0"/>
        <w:ind w:firstLine="420"/>
        <w:jc w:val="left"/>
        <w:rPr>
          <w:rFonts w:ascii="宋体" w:hAnsi="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★（二）服务要求 按照采购人要求执行。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★（三）服务内容：</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针对甲方单位内部人员的实际情况，有目</w:t>
      </w:r>
      <w:r>
        <w:rPr>
          <w:rFonts w:ascii="宋体" w:hAnsi="宋体" w:eastAsia="宋体" w:cs="宋体"/>
          <w:sz w:val="21"/>
          <w:szCs w:val="21"/>
        </w:rPr>
        <w:t xml:space="preserve">的有方向地开展心理健康服 务，了解甲方单位内部人员个体的气质类型、性格特征等情况，及时发现甲 方单位内部人员中存在的心理问题和可能产生心理问题的不良苗头，做到 “早预防、早发现、早疏导、早根除。”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rPr>
        <w:t xml:space="preserve">1. 心理测评 每季度开展一次心理测评，通过科学的手段和方法对 甲方单位内部人员心理健康状况进行评估和检测，旨在了解甲方单位内部人 员的心理特征和行为表现，为甲方单位内部人员开展心理健康辅导和干预提 供依据和方向，帮助甲方单位内部人员更好地适应工作现状。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rPr>
        <w:t xml:space="preserve">2. 访谈评估+心理咨询服务 通过专业的访谈评估服务，深入</w:t>
      </w:r>
      <w:r>
        <w:rPr>
          <w:rFonts w:ascii="宋体" w:hAnsi="宋体" w:eastAsia="宋体" w:cs="宋体"/>
          <w:sz w:val="21"/>
          <w:szCs w:val="21"/>
        </w:rPr>
        <w:t xml:space="preserve">了解个 体的心理健康状况、情绪稳定性、抗压能力等，充分了解甲方单位内部人员 的心理需求和困惑，为后续的心理辅导和干预提供参考。根据访谈评估结 果，对心理异常人员进行心理咨询服务，包括一对一、一对多以及团体形式 </w:t>
      </w:r>
      <w:r>
        <w:rPr>
          <w:rFonts w:ascii="宋体" w:hAnsi="宋体" w:eastAsia="宋体" w:cs="宋体"/>
          <w:sz w:val="21"/>
          <w:szCs w:val="21"/>
        </w:rPr>
        <w:t xml:space="preserve">的服务。通过专业的心理咨询师，随时预约时间，为甲方单位内部人员解答 心理困惑疏导情绪压力，提供适应性训练、自信心提升等方面的支持和帮 助。</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3. 建立心理健康档案 为访谈评估进行心理咨询的人员建立心理健 康档案，目的是通过档案及时发现不同时期的心理问题，帮助心理咨询师了 解心理动态，方便接下来的咨询工作。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4. 针对性开展心理健康讲座（每季度一次） 针对性开展心理健康 讲座，包括：新人适应环境和心理健康知识等方面，引导大家了解心理健康 的标准，正确认识心理压力、接纳和管理好自己的情绪。</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5. 绘画心理分析 </w:t>
      </w:r>
      <w:r>
        <w:rPr>
          <w:rFonts w:ascii="宋体" w:hAnsi="宋体" w:eastAsia="宋体" w:cs="宋体"/>
          <w:sz w:val="21"/>
          <w:szCs w:val="21"/>
        </w:rPr>
        <w:t xml:space="preserve">对于访谈评估中有心理掩饰的人员进行绘画心理 分析，通过绘画的方式让甲方单位内部人员表达内心情感和想法，促进自我 认知和情绪调节能力的提升，帮助他们更好地处理情绪问题，提高情绪稳定 性。</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 通过团体活动的方式，培养个人团队协作意识、情绪调控能力以及应对挑战 的自信心。邀请心理行为学专家以及高级心理行为学训练师为甲方提供多样 化的心理行为训练项目，包括压力应对、情绪管理、领导力培养等方面。</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w:t>
      </w:r>
      <w:r>
        <w:rPr>
          <w:rFonts w:ascii="宋体" w:hAnsi="宋体" w:eastAsia="宋体" w:cs="宋体"/>
          <w:sz w:val="21"/>
          <w:szCs w:val="21"/>
        </w:rPr>
        <w:t xml:space="preserve">干，通过系 统性的培训学习，使他们具备扎实的心理学理论基础和实践技能，能够观察 了解到心理异常人员并及时上报，为甲方单位内部心理健康事业的发展提供 有力的人才支持，并随时协助专业心理咨询师团队做好心理服务工作。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附服务计划：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1. 心理测评 每季度开展一次心理测评，通过科学的手段和方法对甲方单位内部人员 心理健康状况进行评估和检测，旨在了解甲方单位内部人员的心理特征和行为表现，为甲 </w:t>
      </w:r>
      <w:r>
        <w:rPr>
          <w:rFonts w:ascii="宋体" w:hAnsi="宋体" w:eastAsia="宋体" w:cs="宋体"/>
          <w:sz w:val="21"/>
          <w:szCs w:val="21"/>
        </w:rPr>
        <w:t xml:space="preserve">方单位内部人员开展心理健康辅导和干预提供依据和方向，帮助甲方单位内部人员更好地 适应工作现状。</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2. 访谈评估+心理咨询服务 通过专业的访谈评估服务，深入了解个体的心理健康状 况、情绪稳定性、抗压能力等，充分了解甲方单位内部人员的心理需求和困惑，为后续的 心理辅导和干预提供参考。根据访谈评估结果，对心理异常人员进行心理咨询服务，包括 一对一、一对多以及团体形式的服务。通过专业的心理咨询师，随时预约时间，为甲方单 位内部人员解答心理困惑疏导情绪压力，提供适应性训练、自信心提升等方面的支持和帮 助。</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3. 建立</w:t>
      </w:r>
      <w:r>
        <w:rPr>
          <w:rFonts w:ascii="宋体" w:hAnsi="宋体" w:eastAsia="宋体" w:cs="宋体"/>
          <w:sz w:val="21"/>
          <w:szCs w:val="21"/>
        </w:rPr>
        <w:t xml:space="preserve">心理健康档案 为访谈评估进行心理咨询的人员建立心理健康档案，目的是通 过档案及时发现不同时期的心理问题，帮助心理咨询师了解心理动态，方便接下来的咨询 工作。</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4. 针对性开展心理健康讲座（每季度一次） 针对性开展心理健康讲座，包括：新人 适应环境和心理健康知识等方面，引导大家了解心理健康的标准，正确认识心理压力、接 纳和管理好自己的情绪。</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5. 绘画心理分析 对于访谈评估中有心理掩饰的人员进行绘画心理分析，通过绘画的 方式让甲方单位内部人员表达内心情感和想法，促进自我认知和情绪调节能力的提升，帮 助他们更好</w:t>
      </w:r>
      <w:r>
        <w:rPr>
          <w:rFonts w:ascii="宋体" w:hAnsi="宋体" w:eastAsia="宋体" w:cs="宋体"/>
          <w:sz w:val="21"/>
          <w:szCs w:val="21"/>
        </w:rPr>
        <w:t xml:space="preserve">地处理情绪问题，提高情绪稳定性。</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针对于心理骨干进行心理行为训练，通过团体活动的方 式，培养个人团队协作意识、情绪调控能力以及应对挑战的自信心。邀请心理行为学专家 以及高级心理行为学训练师为甲方提供多样化的心理行为训练项目，包括压力应对、情绪 管理、领导力培养等方面。</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名专业的心理咨询师骨干，通过系统性的培训学习， 使他们具备扎实的心理学理论基础和实践技能，能够观察了解到心理异常人员并及时上 报，为甲方单位内部心理健康事业的发展提供有力的</w:t>
      </w:r>
      <w:r>
        <w:rPr>
          <w:rFonts w:ascii="宋体" w:hAnsi="宋体" w:eastAsia="宋体" w:cs="宋体"/>
          <w:sz w:val="21"/>
          <w:szCs w:val="21"/>
        </w:rPr>
        <w:t xml:space="preserve">人才支持，并随时协助专业心理咨询 师团队做好心理服务工作。</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w:t>
      </w:r>
      <w:r>
        <w:rPr>
          <w:rFonts w:ascii="宋体" w:hAnsi="宋体" w:eastAsia="宋体" w:cs="宋体"/>
          <w:sz w:val="21"/>
          <w:szCs w:val="21"/>
        </w:rPr>
        <w:t xml:space="preserve">★（四）服务需求：</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1.投标企业必须拥有 3 人以上的专家团队（心理学副教授以上职称或教 育学或心理学硕士以上学历），拥有心理服务团队 5 人以上（均具备教育学 或心理学相关职称或心理咨询师资质）；（提供相关资质证书或学历证书， 聘用合同）；</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2.通过科学合理、便捷的方式（例如个人通过手机扫码的形式）进行心 理测评，测评结果需要截图，交给指定人员进行电子存档，如需打印报告可 自行打印，每年预计测评约 2 万人次;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3.报价供应商应当承诺履行军事保密义务，与甲方签订保密协议，提供 应急心理服务，保障服务内容包</w:t>
      </w:r>
      <w:r>
        <w:rPr>
          <w:rFonts w:ascii="宋体" w:hAnsi="宋体" w:eastAsia="宋体" w:cs="宋体"/>
          <w:sz w:val="21"/>
          <w:szCs w:val="21"/>
        </w:rPr>
        <w:t xml:space="preserve">括24小时内响应，48小时内到达现场。</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 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我公司承诺履行军事保密义务，与甲方签订保密协议，提供应急心理服务，保障服务 内容包括 24 小时内响应，48 小时内到达现场。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rPr>
        <w:t xml:space="preserve">附证明材料：</w:t>
      </w:r>
      <w:r>
        <w:rPr>
          <w:b/>
          <w:bCs/>
          <w:sz w:val="21"/>
          <w:szCs w:val="21"/>
        </w:rPr>
      </w:r>
      <w:r>
        <w:rPr>
          <w:b/>
          <w:bCs/>
          <w:sz w:val="21"/>
          <w:szCs w:val="21"/>
        </w:rPr>
      </w:r>
    </w:p>
    <w:p>
      <w:pPr>
        <w:pStyle w:val="Heading4"/>
        <w:spacing w:line="360" w:lineRule="auto" w:before="0" w:after="0"/>
        <w:ind w:firstLine="420"/>
      </w:pPr>
      <w:r>
        <w:t>采购项目商务和技术要求响应承诺</w:t>
      </w:r>
    </w:p>
    <w:p>
      <w:pPr>
        <w:pStyle w:val="Heading4"/>
        <w:spacing w:line="360" w:lineRule="auto" w:before="0" w:after="0"/>
        <w:ind w:firstLine="420"/>
      </w:pPr>
      <w:r>
        <w:t>采购项目商务和技术要求响应承诺</w:t>
      </w:r>
    </w:p>
    <w:p>
      <w:pPr>
        <w:pBdr/>
        <w:spacing w:line="360" w:lineRule="auto" w:before="0" w:after="0"/>
        <w:ind w:firstLine="420"/>
        <w:jc w:val="center"/>
        <w:rPr>
          <w:rFonts w:ascii="宋体" w:hAnsi="宋体" w:cs="宋体"/>
        </w:rPr>
      </w:pPr>
      <w:r>
        <w:rPr>
          <w:rFonts w:ascii="宋体" w:hAnsi="宋体" w:eastAsia="宋体" w:cs="宋体"/>
        </w:rPr>
      </w:r>
      <w:r>
        <w:rPr>
          <w:rFonts w:ascii="宋体" w:hAnsi="宋体" w:eastAsia="宋体" w:cs="宋体"/>
          <w:b/>
          <w:bCs/>
          <w:sz w:val="32"/>
          <w:szCs w:val="32"/>
        </w:rPr>
        <w:t xml:space="preserve">采购项目商务和技术要求响应承诺</w:t>
      </w:r>
      <w:r>
        <w:rPr>
          <w:rFonts w:ascii="宋体" w:hAnsi="宋体" w:eastAsia="宋体" w:cs="宋体"/>
        </w:rPr>
        <w:t xml:space="preserve"> </w:t>
      </w:r>
      <w:r>
        <w:rPr>
          <w:rFonts w:ascii="宋体" w:hAnsi="宋体" w:eastAsia="宋体" w:cs="宋体"/>
        </w:rPr>
      </w:r>
    </w:p>
    <w:p>
      <w:pPr>
        <w:pBdr/>
        <w:spacing w:line="360" w:lineRule="auto" w:before="0" w:after="0"/>
        <w:ind w:firstLine="420"/>
        <w:jc w:val="center"/>
        <w:rPr>
          <w:rFonts w:ascii="宋体" w:hAnsi="宋体" w:cs="宋体"/>
        </w:rPr>
      </w:pPr>
      <w:r>
        <w:rPr>
          <w:rFonts w:ascii="宋体" w:hAnsi="宋体" w:eastAsia="宋体" w:cs="宋体"/>
          <w:highlight w:val="none"/>
        </w:rPr>
      </w:r>
      <w:r>
        <w:rPr>
          <w:rFonts w:ascii="宋体" w:hAnsi="宋体" w:eastAsia="宋体" w:cs="宋体"/>
          <w:highlight w:val="none"/>
        </w:rPr>
      </w:r>
    </w:p>
    <w:p>
      <w:pPr>
        <w:pBdr/>
        <w:spacing w:line="360" w:lineRule="auto" w:before="0" w:after="0"/>
        <w:ind w:firstLine="420"/>
        <w:jc w:val="center"/>
        <w:rPr>
          <w:rFonts w:ascii="宋体" w:hAnsi="宋体" w:eastAsia="宋体" w:cs="宋体"/>
          <w:b/>
          <w:bCs/>
          <w:sz w:val="24"/>
          <w:szCs w:val="24"/>
        </w:rPr>
      </w:pPr>
      <w:r>
        <w:rPr>
          <w:rFonts w:ascii="宋体" w:hAnsi="宋体" w:eastAsia="宋体" w:cs="宋体"/>
          <w:b/>
          <w:bCs/>
          <w:sz w:val="24"/>
          <w:szCs w:val="24"/>
        </w:rPr>
        <w:t xml:space="preserve">应答:我公司承诺完全响应招标方所提出的商务及技术要求</w:t>
      </w:r>
      <w:r>
        <w:rPr>
          <w:rFonts w:ascii="宋体" w:hAnsi="宋体" w:eastAsia="宋体" w:cs="宋体"/>
          <w:b/>
          <w:bCs/>
          <w:sz w:val="24"/>
          <w:szCs w:val="24"/>
        </w:rPr>
        <w:t xml:space="preserve">，并按此项要求</w:t>
      </w:r>
      <w:r>
        <w:rPr>
          <w:rFonts w:ascii="宋体" w:hAnsi="宋体" w:eastAsia="宋体" w:cs="宋体"/>
          <w:b/>
          <w:bCs/>
          <w:sz w:val="24"/>
          <w:szCs w:val="24"/>
        </w:rPr>
        <w:t xml:space="preserve">执行。 </w:t>
      </w:r>
      <w:r>
        <w:rPr>
          <w:rFonts w:ascii="宋体" w:hAnsi="宋体" w:cs="宋体"/>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b/>
          <w:bCs/>
          <w:sz w:val="21"/>
          <w:szCs w:val="21"/>
        </w:rPr>
      </w:r>
      <w:r>
        <w:rPr>
          <w:rFonts w:ascii="宋体" w:hAnsi="宋体" w:eastAsia="宋体" w:cs="宋体"/>
          <w:sz w:val="21"/>
          <w:szCs w:val="21"/>
        </w:rPr>
        <w:t xml:space="preserve">一、商务要求 </w:t>
      </w:r>
      <w:r>
        <w:rPr>
          <w:rFonts w:ascii="宋体" w:hAnsi="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★（一）服务时间、地点和方式 </w:t>
      </w:r>
      <w:r>
        <w:rPr>
          <w:rFonts w:ascii="宋体" w:hAnsi="宋体" w:eastAsia="宋体" w:cs="宋体"/>
          <w:sz w:val="21"/>
          <w:szCs w:val="21"/>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1.服务时间：合同签订之日起 1 年。</w:t>
      </w:r>
      <w:r>
        <w:rPr>
          <w:rFonts w:ascii="宋体" w:hAnsi="宋体" w:cs="宋体"/>
          <w:sz w:val="21"/>
          <w:szCs w:val="21"/>
          <w:highlight w:val="none"/>
        </w:rPr>
      </w:r>
      <w:r>
        <w:rPr>
          <w:sz w:val="21"/>
          <w:szCs w:val="21"/>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2.服务地点：辽宁省锦州市（采购人指定地点）。 </w:t>
      </w:r>
      <w:r>
        <w:rPr>
          <w:rFonts w:ascii="宋体" w:hAnsi="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3.服务方式：按照采购人要求到指定地点进行服务。 </w:t>
      </w:r>
      <w:r>
        <w:rPr>
          <w:rFonts w:ascii="宋体" w:hAnsi="宋体" w:cs="宋体"/>
          <w:sz w:val="21"/>
          <w:szCs w:val="21"/>
          <w:highlight w:val="none"/>
        </w:rPr>
      </w:r>
    </w:p>
    <w:p>
      <w:pPr>
        <w:pBdr/>
        <w:spacing w:line="360" w:lineRule="auto" w:before="0" w:after="0"/>
        <w:ind w:firstLine="420"/>
        <w:jc w:val="left"/>
        <w:rPr>
          <w:rFonts w:ascii="宋体" w:hAnsi="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★（二）服务要求 按照采购人要求执行。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★（三）服务内容：</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针对甲方单位内部人员的实际情况，有目</w:t>
      </w:r>
      <w:r>
        <w:rPr>
          <w:rFonts w:ascii="宋体" w:hAnsi="宋体" w:eastAsia="宋体" w:cs="宋体"/>
          <w:sz w:val="21"/>
          <w:szCs w:val="21"/>
        </w:rPr>
        <w:t xml:space="preserve">的有方向地开展心理健康服 务，了解甲方单位内部人员个体的气质类型、性格特征等情况，及时发现甲 方单位内部人员中存在的心理问题和可能产生心理问题的不良苗头，做到 “早预防、早发现、早疏导、早根除。”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rPr>
        <w:t xml:space="preserve">1. 心理测评 每季度开展一次心理测评，通过科学的手段和方法对 甲方单位内部人员心理健康状况进行评估和检测，旨在了解甲方单位内部人 员的心理特征和行为表现，为甲方单位内部人员开展心理健康辅导和干预提 供依据和方向，帮助甲方单位内部人员更好地适应工作现状。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rPr>
        <w:t xml:space="preserve">2. 访谈评估+心理咨询服务 通过专业的访谈评估服务，深入</w:t>
      </w:r>
      <w:r>
        <w:rPr>
          <w:rFonts w:ascii="宋体" w:hAnsi="宋体" w:eastAsia="宋体" w:cs="宋体"/>
          <w:sz w:val="21"/>
          <w:szCs w:val="21"/>
        </w:rPr>
        <w:t xml:space="preserve">了解个 体的心理健康状况、情绪稳定性、抗压能力等，充分了解甲方单位内部人员 的心理需求和困惑，为后续的心理辅导和干预提供参考。根据访谈评估结 果，对心理异常人员进行心理咨询服务，包括一对一、一对多以及团体形式 </w:t>
      </w:r>
      <w:r>
        <w:rPr>
          <w:rFonts w:ascii="宋体" w:hAnsi="宋体" w:eastAsia="宋体" w:cs="宋体"/>
          <w:sz w:val="21"/>
          <w:szCs w:val="21"/>
        </w:rPr>
        <w:t xml:space="preserve">的服务。通过专业的心理咨询师，随时预约时间，为甲方单位内部人员解答 心理困惑疏导情绪压力，提供适应性训练、自信心提升等方面的支持和帮 助。</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3. 建立心理健康档案 为访谈评估进行心理咨询的人员建立心理健 康档案，目的是通过档案及时发现不同时期的心理问题，帮助心理咨询师了 解心理动态，方便接下来的咨询工作。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4. 针对性开展心理健康讲座（每季度一次） 针对性开展心理健康 讲座，包括：新人适应环境和心理健康知识等方面，引导大家了解心理健康 的标准，正确认识心理压力、接纳和管理好自己的情绪。</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5. 绘画心理分析 </w:t>
      </w:r>
      <w:r>
        <w:rPr>
          <w:rFonts w:ascii="宋体" w:hAnsi="宋体" w:eastAsia="宋体" w:cs="宋体"/>
          <w:sz w:val="21"/>
          <w:szCs w:val="21"/>
        </w:rPr>
        <w:t xml:space="preserve">对于访谈评估中有心理掩饰的人员进行绘画心理 分析，通过绘画的方式让甲方单位内部人员表达内心情感和想法，促进自我 认知和情绪调节能力的提升，帮助他们更好地处理情绪问题，提高情绪稳定 性。</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 通过团体活动的方式，培养个人团队协作意识、情绪调控能力以及应对挑战 的自信心。邀请心理行为学专家以及高级心理行为学训练师为甲方提供多样 化的心理行为训练项目，包括压力应对、情绪管理、领导力培养等方面。</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w:t>
      </w:r>
      <w:r>
        <w:rPr>
          <w:rFonts w:ascii="宋体" w:hAnsi="宋体" w:eastAsia="宋体" w:cs="宋体"/>
          <w:sz w:val="21"/>
          <w:szCs w:val="21"/>
        </w:rPr>
        <w:t xml:space="preserve">干，通过系 统性的培训学习，使他们具备扎实的心理学理论基础和实践技能，能够观察 了解到心理异常人员并及时上报，为甲方单位内部心理健康事业的发展提供 有力的人才支持，并随时协助专业心理咨询师团队做好心理服务工作。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附服务计划：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1. 心理测评 每季度开展一次心理测评，通过科学的手段和方法对甲方单位内部人员 心理健康状况进行评估和检测，旨在了解甲方单位内部人员的心理特征和行为表现，为甲 </w:t>
      </w:r>
      <w:r>
        <w:rPr>
          <w:rFonts w:ascii="宋体" w:hAnsi="宋体" w:eastAsia="宋体" w:cs="宋体"/>
          <w:sz w:val="21"/>
          <w:szCs w:val="21"/>
        </w:rPr>
        <w:t xml:space="preserve">方单位内部人员开展心理健康辅导和干预提供依据和方向，帮助甲方单位内部人员更好地 适应工作现状。</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2. 访谈评估+心理咨询服务 通过专业的访谈评估服务，深入了解个体的心理健康状 况、情绪稳定性、抗压能力等，充分了解甲方单位内部人员的心理需求和困惑，为后续的 心理辅导和干预提供参考。根据访谈评估结果，对心理异常人员进行心理咨询服务，包括 一对一、一对多以及团体形式的服务。通过专业的心理咨询师，随时预约时间，为甲方单 位内部人员解答心理困惑疏导情绪压力，提供适应性训练、自信心提升等方面的支持和帮 助。</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3. 建立</w:t>
      </w:r>
      <w:r>
        <w:rPr>
          <w:rFonts w:ascii="宋体" w:hAnsi="宋体" w:eastAsia="宋体" w:cs="宋体"/>
          <w:sz w:val="21"/>
          <w:szCs w:val="21"/>
        </w:rPr>
        <w:t xml:space="preserve">心理健康档案 为访谈评估进行心理咨询的人员建立心理健康档案，目的是通 过档案及时发现不同时期的心理问题，帮助心理咨询师了解心理动态，方便接下来的咨询 工作。</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4. 针对性开展心理健康讲座（每季度一次） 针对性开展心理健康讲座，包括：新人 适应环境和心理健康知识等方面，引导大家了解心理健康的标准，正确认识心理压力、接 纳和管理好自己的情绪。</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5. 绘画心理分析 对于访谈评估中有心理掩饰的人员进行绘画心理分析，通过绘画的 方式让甲方单位内部人员表达内心情感和想法，促进自我认知和情绪调节能力的提升，帮 助他们更好</w:t>
      </w:r>
      <w:r>
        <w:rPr>
          <w:rFonts w:ascii="宋体" w:hAnsi="宋体" w:eastAsia="宋体" w:cs="宋体"/>
          <w:sz w:val="21"/>
          <w:szCs w:val="21"/>
        </w:rPr>
        <w:t xml:space="preserve">地处理情绪问题，提高情绪稳定性。</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针对于心理骨干进行心理行为训练，通过团体活动的方 式，培养个人团队协作意识、情绪调控能力以及应对挑战的自信心。邀请心理行为学专家 以及高级心理行为学训练师为甲方提供多样化的心理行为训练项目，包括压力应对、情绪 管理、领导力培养等方面。</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名专业的心理咨询师骨干，通过系统性的培训学习， 使他们具备扎实的心理学理论基础和实践技能，能够观察了解到心理异常人员并及时上 报，为甲方单位内部心理健康事业的发展提供有力的</w:t>
      </w:r>
      <w:r>
        <w:rPr>
          <w:rFonts w:ascii="宋体" w:hAnsi="宋体" w:eastAsia="宋体" w:cs="宋体"/>
          <w:sz w:val="21"/>
          <w:szCs w:val="21"/>
        </w:rPr>
        <w:t xml:space="preserve">人才支持，并随时协助专业心理咨询 师团队做好心理服务工作。</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w:t>
      </w:r>
      <w:r>
        <w:rPr>
          <w:rFonts w:ascii="宋体" w:hAnsi="宋体" w:eastAsia="宋体" w:cs="宋体"/>
          <w:sz w:val="21"/>
          <w:szCs w:val="21"/>
        </w:rPr>
        <w:t xml:space="preserve">★（四）服务需求：</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1.投标企业必须拥有 3 人以上的专家团队（心理学副教授以上职称或教 育学或心理学硕士以上学历），拥有心理服务团队 5 人以上（均具备教育学 或心理学相关职称或心理咨询师资质）；（提供相关资质证书或学历证书， 聘用合同）；</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2.通过科学合理、便捷的方式（例如个人通过手机扫码的形式）进行心 理测评，测评结果需要截图，交给指定人员进行电子存档，如需打印报告可 自行打印，每年预计测评约 2 万人次;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3.报价供应商应当承诺履行军事保密义务，与甲方签订保密协议，提供 应急心理服务，保障服务内容包</w:t>
      </w:r>
      <w:r>
        <w:rPr>
          <w:rFonts w:ascii="宋体" w:hAnsi="宋体" w:eastAsia="宋体" w:cs="宋体"/>
          <w:sz w:val="21"/>
          <w:szCs w:val="21"/>
        </w:rPr>
        <w:t xml:space="preserve">括24小时内响应，48小时内到达现场。</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 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我公司承诺履行军事保密义务，与甲方签订保密协议，提供应急心理服务，保障服务 内容包括 24 小时内响应，48 小时内到达现场。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rPr>
        <w:t xml:space="preserve">附证明材料：</w:t>
      </w:r>
      <w:r>
        <w:rPr>
          <w:b/>
          <w:bCs/>
          <w:sz w:val="21"/>
          <w:szCs w:val="21"/>
        </w:rPr>
      </w:r>
      <w:r>
        <w:rPr>
          <w:b/>
          <w:bCs/>
          <w:sz w:val="21"/>
          <w:szCs w:val="21"/>
        </w:rPr>
      </w:r>
    </w:p>
    <w:p>
      <w:pPr>
        <w:pStyle w:val="Heading4"/>
        <w:spacing w:line="360" w:lineRule="auto" w:before="0" w:after="0"/>
        <w:ind w:firstLine="420"/>
      </w:pPr>
      <w:r>
        <w:t>专家团队</w:t>
      </w:r>
    </w:p>
    <w:p>
      <w:pPr>
        <w:pStyle w:val="Heading4"/>
        <w:spacing w:line="360" w:lineRule="auto" w:before="0" w:after="0"/>
        <w:ind w:firstLine="420"/>
      </w:pPr>
      <w:r>
        <w:t>张淑华</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3151072"/>
            <wp:docPr id="3" name="Picture 1"/>
            <wp:cNvGraphicFramePr>
              <a:graphicFrameLocks noChangeAspect="1"/>
            </wp:cNvGraphicFramePr>
            <a:graphic>
              <a:graphicData uri="http://schemas.openxmlformats.org/drawingml/2006/picture">
                <pic:pic>
                  <pic:nvPicPr>
                    <pic:cNvPr id="3" name="b56c38a6-0665-42ce-9f63-80af3c44863d.jpg"/>
                    <pic:cNvPicPr/>
                  </pic:nvPicPr>
                  <pic:blipFill>
                    <a:blip r:embed="rId10"/>
                    <a:stretch>
                      <a:fillRect/>
                    </a:stretch>
                  </pic:blipFill>
                  <pic:spPr>
                    <a:xfrm>
                      <a:off x="0" y="0"/>
                      <a:ext cx="5274000" cy="3151072"/>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3779382"/>
            <wp:docPr id="4" name="Picture 2"/>
            <wp:cNvGraphicFramePr>
              <a:graphicFrameLocks noChangeAspect="1"/>
            </wp:cNvGraphicFramePr>
            <a:graphic>
              <a:graphicData uri="http://schemas.openxmlformats.org/drawingml/2006/picture">
                <pic:pic>
                  <pic:nvPicPr>
                    <pic:cNvPr id="4" name="987edbcf-9d93-497c-a778-f8e8d41d9657.jpg"/>
                    <pic:cNvPicPr/>
                  </pic:nvPicPr>
                  <pic:blipFill>
                    <a:blip r:embed="rId11"/>
                    <a:stretch>
                      <a:fillRect/>
                    </a:stretch>
                  </pic:blipFill>
                  <pic:spPr>
                    <a:xfrm>
                      <a:off x="0" y="0"/>
                      <a:ext cx="5274000" cy="3779382"/>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779382"/>
            <wp:docPr id="5" name="Picture 3"/>
            <wp:cNvGraphicFramePr>
              <a:graphicFrameLocks noChangeAspect="1"/>
            </wp:cNvGraphicFramePr>
            <a:graphic>
              <a:graphicData uri="http://schemas.openxmlformats.org/drawingml/2006/picture">
                <pic:pic>
                  <pic:nvPicPr>
                    <pic:cNvPr id="5" name="ae3726cc-9f3b-4641-a424-9197c6086b59.jpg"/>
                    <pic:cNvPicPr/>
                  </pic:nvPicPr>
                  <pic:blipFill>
                    <a:blip r:embed="rId12"/>
                    <a:stretch>
                      <a:fillRect/>
                    </a:stretch>
                  </pic:blipFill>
                  <pic:spPr>
                    <a:xfrm>
                      <a:off x="0" y="0"/>
                      <a:ext cx="5274000" cy="3779382"/>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572433"/>
            <wp:docPr id="6" name="Picture 4"/>
            <wp:cNvGraphicFramePr>
              <a:graphicFrameLocks noChangeAspect="1"/>
            </wp:cNvGraphicFramePr>
            <a:graphic>
              <a:graphicData uri="http://schemas.openxmlformats.org/drawingml/2006/picture">
                <pic:pic>
                  <pic:nvPicPr>
                    <pic:cNvPr id="6" name="aa5d00d8-026f-4d38-8e97-4b8412cafcd3.jpg"/>
                    <pic:cNvPicPr/>
                  </pic:nvPicPr>
                  <pic:blipFill>
                    <a:blip r:embed="rId13"/>
                    <a:stretch>
                      <a:fillRect/>
                    </a:stretch>
                  </pic:blipFill>
                  <pic:spPr>
                    <a:xfrm>
                      <a:off x="0" y="0"/>
                      <a:ext cx="5274000" cy="7572433"/>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957884"/>
            <wp:docPr id="7" name="Picture 5"/>
            <wp:cNvGraphicFramePr>
              <a:graphicFrameLocks noChangeAspect="1"/>
            </wp:cNvGraphicFramePr>
            <a:graphic>
              <a:graphicData uri="http://schemas.openxmlformats.org/drawingml/2006/picture">
                <pic:pic>
                  <pic:nvPicPr>
                    <pic:cNvPr id="7" name="a659a31b-89d6-4a66-add1-a6da3f9773ee.jpg"/>
                    <pic:cNvPicPr/>
                  </pic:nvPicPr>
                  <pic:blipFill>
                    <a:blip r:embed="rId14"/>
                    <a:stretch>
                      <a:fillRect/>
                    </a:stretch>
                  </pic:blipFill>
                  <pic:spPr>
                    <a:xfrm>
                      <a:off x="0" y="0"/>
                      <a:ext cx="5274000" cy="3957884"/>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957884"/>
            <wp:docPr id="8" name="Picture 6"/>
            <wp:cNvGraphicFramePr>
              <a:graphicFrameLocks noChangeAspect="1"/>
            </wp:cNvGraphicFramePr>
            <a:graphic>
              <a:graphicData uri="http://schemas.openxmlformats.org/drawingml/2006/picture">
                <pic:pic>
                  <pic:nvPicPr>
                    <pic:cNvPr id="8" name="9de858a4-bfa4-4483-a96a-10265bbc6e08.jpg"/>
                    <pic:cNvPicPr/>
                  </pic:nvPicPr>
                  <pic:blipFill>
                    <a:blip r:embed="rId15"/>
                    <a:stretch>
                      <a:fillRect/>
                    </a:stretch>
                  </pic:blipFill>
                  <pic:spPr>
                    <a:xfrm>
                      <a:off x="0" y="0"/>
                      <a:ext cx="5274000" cy="3957884"/>
                    </a:xfrm>
                    <a:prstGeom prst="rect"/>
                  </pic:spPr>
                </pic:pic>
              </a:graphicData>
            </a:graphic>
          </wp:inline>
        </w:drawing>
      </w:r>
    </w:p>
    <w:p>
      <w:pPr>
        <w:pStyle w:val="Heading4"/>
        <w:spacing w:line="360" w:lineRule="auto" w:before="0" w:after="0"/>
        <w:ind w:firstLine="420"/>
      </w:pPr>
      <w:r>
        <w:t>郑娜</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2965451"/>
            <wp:docPr id="9" name="Picture 7"/>
            <wp:cNvGraphicFramePr>
              <a:graphicFrameLocks noChangeAspect="1"/>
            </wp:cNvGraphicFramePr>
            <a:graphic>
              <a:graphicData uri="http://schemas.openxmlformats.org/drawingml/2006/picture">
                <pic:pic>
                  <pic:nvPicPr>
                    <pic:cNvPr id="9" name="f8ae2eb9-602a-4753-8a65-97deb5fb646e.jpg"/>
                    <pic:cNvPicPr/>
                  </pic:nvPicPr>
                  <pic:blipFill>
                    <a:blip r:embed="rId16"/>
                    <a:stretch>
                      <a:fillRect/>
                    </a:stretch>
                  </pic:blipFill>
                  <pic:spPr>
                    <a:xfrm>
                      <a:off x="0" y="0"/>
                      <a:ext cx="5274000" cy="2965451"/>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2966625"/>
            <wp:docPr id="10" name="Picture 8"/>
            <wp:cNvGraphicFramePr>
              <a:graphicFrameLocks noChangeAspect="1"/>
            </wp:cNvGraphicFramePr>
            <a:graphic>
              <a:graphicData uri="http://schemas.openxmlformats.org/drawingml/2006/picture">
                <pic:pic>
                  <pic:nvPicPr>
                    <pic:cNvPr id="10" name="f48c7ae6-865b-4672-a24a-bee3b1d59457.jpg"/>
                    <pic:cNvPicPr/>
                  </pic:nvPicPr>
                  <pic:blipFill>
                    <a:blip r:embed="rId17"/>
                    <a:stretch>
                      <a:fillRect/>
                    </a:stretch>
                  </pic:blipFill>
                  <pic:spPr>
                    <a:xfrm>
                      <a:off x="0" y="0"/>
                      <a:ext cx="5274000" cy="2966625"/>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2968751"/>
            <wp:docPr id="11" name="Picture 9"/>
            <wp:cNvGraphicFramePr>
              <a:graphicFrameLocks noChangeAspect="1"/>
            </wp:cNvGraphicFramePr>
            <a:graphic>
              <a:graphicData uri="http://schemas.openxmlformats.org/drawingml/2006/picture">
                <pic:pic>
                  <pic:nvPicPr>
                    <pic:cNvPr id="11" name="2aa9f89c-07c5-461c-b974-1468d0013f0c.jpg"/>
                    <pic:cNvPicPr/>
                  </pic:nvPicPr>
                  <pic:blipFill>
                    <a:blip r:embed="rId18"/>
                    <a:stretch>
                      <a:fillRect/>
                    </a:stretch>
                  </pic:blipFill>
                  <pic:spPr>
                    <a:xfrm>
                      <a:off x="0" y="0"/>
                      <a:ext cx="5274000" cy="2968751"/>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672141"/>
            <wp:docPr id="12" name="Picture 10"/>
            <wp:cNvGraphicFramePr>
              <a:graphicFrameLocks noChangeAspect="1"/>
            </wp:cNvGraphicFramePr>
            <a:graphic>
              <a:graphicData uri="http://schemas.openxmlformats.org/drawingml/2006/picture">
                <pic:pic>
                  <pic:nvPicPr>
                    <pic:cNvPr id="12" name="da4b7d02-cd60-45a2-8e29-de756ca454ec.jpg"/>
                    <pic:cNvPicPr/>
                  </pic:nvPicPr>
                  <pic:blipFill>
                    <a:blip r:embed="rId19"/>
                    <a:stretch>
                      <a:fillRect/>
                    </a:stretch>
                  </pic:blipFill>
                  <pic:spPr>
                    <a:xfrm>
                      <a:off x="0" y="0"/>
                      <a:ext cx="5274000" cy="7672141"/>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509277"/>
            <wp:docPr id="13" name="Picture 11"/>
            <wp:cNvGraphicFramePr>
              <a:graphicFrameLocks noChangeAspect="1"/>
            </wp:cNvGraphicFramePr>
            <a:graphic>
              <a:graphicData uri="http://schemas.openxmlformats.org/drawingml/2006/picture">
                <pic:pic>
                  <pic:nvPicPr>
                    <pic:cNvPr id="13" name="e922e554-7a25-402f-9d1e-792d0524eb3e.jpg"/>
                    <pic:cNvPicPr/>
                  </pic:nvPicPr>
                  <pic:blipFill>
                    <a:blip r:embed="rId20"/>
                    <a:stretch>
                      <a:fillRect/>
                    </a:stretch>
                  </pic:blipFill>
                  <pic:spPr>
                    <a:xfrm>
                      <a:off x="0" y="0"/>
                      <a:ext cx="5274000" cy="3509277"/>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606931"/>
            <wp:docPr id="14" name="Picture 12"/>
            <wp:cNvGraphicFramePr>
              <a:graphicFrameLocks noChangeAspect="1"/>
            </wp:cNvGraphicFramePr>
            <a:graphic>
              <a:graphicData uri="http://schemas.openxmlformats.org/drawingml/2006/picture">
                <pic:pic>
                  <pic:nvPicPr>
                    <pic:cNvPr id="14" name="f51f8b1a-7d5b-4345-8fe5-61a8b0727eec.jpg"/>
                    <pic:cNvPicPr/>
                  </pic:nvPicPr>
                  <pic:blipFill>
                    <a:blip r:embed="rId21"/>
                    <a:stretch>
                      <a:fillRect/>
                    </a:stretch>
                  </pic:blipFill>
                  <pic:spPr>
                    <a:xfrm>
                      <a:off x="0" y="0"/>
                      <a:ext cx="5274000" cy="3606931"/>
                    </a:xfrm>
                    <a:prstGeom prst="rect"/>
                  </pic:spPr>
                </pic:pic>
              </a:graphicData>
            </a:graphic>
          </wp:inline>
        </w:drawing>
      </w:r>
    </w:p>
    <w:p>
      <w:pPr>
        <w:pStyle w:val="Heading4"/>
        <w:spacing w:line="360" w:lineRule="auto" w:before="0" w:after="0"/>
        <w:ind w:firstLine="420"/>
      </w:pPr>
      <w:r>
        <w:t>魏伟</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3955500"/>
            <wp:docPr id="15" name="Picture 13"/>
            <wp:cNvGraphicFramePr>
              <a:graphicFrameLocks noChangeAspect="1"/>
            </wp:cNvGraphicFramePr>
            <a:graphic>
              <a:graphicData uri="http://schemas.openxmlformats.org/drawingml/2006/picture">
                <pic:pic>
                  <pic:nvPicPr>
                    <pic:cNvPr id="15" name="1b7430a4-97cb-4635-b4cc-1ba1287ef1d5.jpg"/>
                    <pic:cNvPicPr/>
                  </pic:nvPicPr>
                  <pic:blipFill>
                    <a:blip r:embed="rId22"/>
                    <a:stretch>
                      <a:fillRect/>
                    </a:stretch>
                  </pic:blipFill>
                  <pic:spPr>
                    <a:xfrm>
                      <a:off x="0" y="0"/>
                      <a:ext cx="5274000" cy="3955500"/>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3957884"/>
            <wp:docPr id="16" name="Picture 14"/>
            <wp:cNvGraphicFramePr>
              <a:graphicFrameLocks noChangeAspect="1"/>
            </wp:cNvGraphicFramePr>
            <a:graphic>
              <a:graphicData uri="http://schemas.openxmlformats.org/drawingml/2006/picture">
                <pic:pic>
                  <pic:nvPicPr>
                    <pic:cNvPr id="16" name="c507d105-77af-4fa2-ab2f-2eb81679551e.jpg"/>
                    <pic:cNvPicPr/>
                  </pic:nvPicPr>
                  <pic:blipFill>
                    <a:blip r:embed="rId23"/>
                    <a:stretch>
                      <a:fillRect/>
                    </a:stretch>
                  </pic:blipFill>
                  <pic:spPr>
                    <a:xfrm>
                      <a:off x="0" y="0"/>
                      <a:ext cx="5274000" cy="3957884"/>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644444"/>
            <wp:docPr id="17" name="Picture 15"/>
            <wp:cNvGraphicFramePr>
              <a:graphicFrameLocks noChangeAspect="1"/>
            </wp:cNvGraphicFramePr>
            <a:graphic>
              <a:graphicData uri="http://schemas.openxmlformats.org/drawingml/2006/picture">
                <pic:pic>
                  <pic:nvPicPr>
                    <pic:cNvPr id="17" name="f5d0ec24-5b48-4892-9009-8fcb6e03dd4a.jpg"/>
                    <pic:cNvPicPr/>
                  </pic:nvPicPr>
                  <pic:blipFill>
                    <a:blip r:embed="rId24"/>
                    <a:stretch>
                      <a:fillRect/>
                    </a:stretch>
                  </pic:blipFill>
                  <pic:spPr>
                    <a:xfrm>
                      <a:off x="0" y="0"/>
                      <a:ext cx="5274000" cy="7644444"/>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957884"/>
            <wp:docPr id="18" name="Picture 16"/>
            <wp:cNvGraphicFramePr>
              <a:graphicFrameLocks noChangeAspect="1"/>
            </wp:cNvGraphicFramePr>
            <a:graphic>
              <a:graphicData uri="http://schemas.openxmlformats.org/drawingml/2006/picture">
                <pic:pic>
                  <pic:nvPicPr>
                    <pic:cNvPr id="18" name="bc000268-4f2e-4b79-acbf-6dd05833e315.jpg"/>
                    <pic:cNvPicPr/>
                  </pic:nvPicPr>
                  <pic:blipFill>
                    <a:blip r:embed="rId25"/>
                    <a:stretch>
                      <a:fillRect/>
                    </a:stretch>
                  </pic:blipFill>
                  <pic:spPr>
                    <a:xfrm>
                      <a:off x="0" y="0"/>
                      <a:ext cx="5274000" cy="3957884"/>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957884"/>
            <wp:docPr id="19" name="Picture 17"/>
            <wp:cNvGraphicFramePr>
              <a:graphicFrameLocks noChangeAspect="1"/>
            </wp:cNvGraphicFramePr>
            <a:graphic>
              <a:graphicData uri="http://schemas.openxmlformats.org/drawingml/2006/picture">
                <pic:pic>
                  <pic:nvPicPr>
                    <pic:cNvPr id="19" name="0541d257-2f6f-4deb-a9a6-b20895712689.jpg"/>
                    <pic:cNvPicPr/>
                  </pic:nvPicPr>
                  <pic:blipFill>
                    <a:blip r:embed="rId26"/>
                    <a:stretch>
                      <a:fillRect/>
                    </a:stretch>
                  </pic:blipFill>
                  <pic:spPr>
                    <a:xfrm>
                      <a:off x="0" y="0"/>
                      <a:ext cx="5274000" cy="3957884"/>
                    </a:xfrm>
                    <a:prstGeom prst="rect"/>
                  </pic:spPr>
                </pic:pic>
              </a:graphicData>
            </a:graphic>
          </wp:inline>
        </w:drawing>
      </w:r>
    </w:p>
    <w:p>
      <w:pPr>
        <w:pStyle w:val="Heading5"/>
        <w:spacing w:line="360" w:lineRule="auto" w:before="0" w:after="0"/>
        <w:ind w:firstLine="420"/>
      </w:pPr>
      <w:r>
        <w:t>人员-3人以上的专家团队</w:t>
      </w:r>
    </w:p>
    <w:p>
      <w:pPr>
        <w:pStyle w:val="Heading4"/>
        <w:spacing w:line="360" w:lineRule="auto" w:before="0" w:after="0"/>
        <w:ind w:firstLine="420"/>
      </w:pPr>
      <w:r>
        <w:t>张淑华</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3151072"/>
            <wp:docPr id="20" name="Picture 1"/>
            <wp:cNvGraphicFramePr>
              <a:graphicFrameLocks noChangeAspect="1"/>
            </wp:cNvGraphicFramePr>
            <a:graphic>
              <a:graphicData uri="http://schemas.openxmlformats.org/drawingml/2006/picture">
                <pic:pic>
                  <pic:nvPicPr>
                    <pic:cNvPr id="20" name="b56c38a6-0665-42ce-9f63-80af3c44863d.jpg"/>
                    <pic:cNvPicPr/>
                  </pic:nvPicPr>
                  <pic:blipFill>
                    <a:blip r:embed="rId10"/>
                    <a:stretch>
                      <a:fillRect/>
                    </a:stretch>
                  </pic:blipFill>
                  <pic:spPr>
                    <a:xfrm>
                      <a:off x="0" y="0"/>
                      <a:ext cx="5274000" cy="3151072"/>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3779382"/>
            <wp:docPr id="21" name="Picture 2"/>
            <wp:cNvGraphicFramePr>
              <a:graphicFrameLocks noChangeAspect="1"/>
            </wp:cNvGraphicFramePr>
            <a:graphic>
              <a:graphicData uri="http://schemas.openxmlformats.org/drawingml/2006/picture">
                <pic:pic>
                  <pic:nvPicPr>
                    <pic:cNvPr id="21" name="987edbcf-9d93-497c-a778-f8e8d41d9657.jpg"/>
                    <pic:cNvPicPr/>
                  </pic:nvPicPr>
                  <pic:blipFill>
                    <a:blip r:embed="rId11"/>
                    <a:stretch>
                      <a:fillRect/>
                    </a:stretch>
                  </pic:blipFill>
                  <pic:spPr>
                    <a:xfrm>
                      <a:off x="0" y="0"/>
                      <a:ext cx="5274000" cy="3779382"/>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779382"/>
            <wp:docPr id="22" name="Picture 3"/>
            <wp:cNvGraphicFramePr>
              <a:graphicFrameLocks noChangeAspect="1"/>
            </wp:cNvGraphicFramePr>
            <a:graphic>
              <a:graphicData uri="http://schemas.openxmlformats.org/drawingml/2006/picture">
                <pic:pic>
                  <pic:nvPicPr>
                    <pic:cNvPr id="22" name="ae3726cc-9f3b-4641-a424-9197c6086b59.jpg"/>
                    <pic:cNvPicPr/>
                  </pic:nvPicPr>
                  <pic:blipFill>
                    <a:blip r:embed="rId12"/>
                    <a:stretch>
                      <a:fillRect/>
                    </a:stretch>
                  </pic:blipFill>
                  <pic:spPr>
                    <a:xfrm>
                      <a:off x="0" y="0"/>
                      <a:ext cx="5274000" cy="3779382"/>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572433"/>
            <wp:docPr id="23" name="Picture 4"/>
            <wp:cNvGraphicFramePr>
              <a:graphicFrameLocks noChangeAspect="1"/>
            </wp:cNvGraphicFramePr>
            <a:graphic>
              <a:graphicData uri="http://schemas.openxmlformats.org/drawingml/2006/picture">
                <pic:pic>
                  <pic:nvPicPr>
                    <pic:cNvPr id="23" name="aa5d00d8-026f-4d38-8e97-4b8412cafcd3.jpg"/>
                    <pic:cNvPicPr/>
                  </pic:nvPicPr>
                  <pic:blipFill>
                    <a:blip r:embed="rId13"/>
                    <a:stretch>
                      <a:fillRect/>
                    </a:stretch>
                  </pic:blipFill>
                  <pic:spPr>
                    <a:xfrm>
                      <a:off x="0" y="0"/>
                      <a:ext cx="5274000" cy="7572433"/>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957884"/>
            <wp:docPr id="24" name="Picture 5"/>
            <wp:cNvGraphicFramePr>
              <a:graphicFrameLocks noChangeAspect="1"/>
            </wp:cNvGraphicFramePr>
            <a:graphic>
              <a:graphicData uri="http://schemas.openxmlformats.org/drawingml/2006/picture">
                <pic:pic>
                  <pic:nvPicPr>
                    <pic:cNvPr id="24" name="a659a31b-89d6-4a66-add1-a6da3f9773ee.jpg"/>
                    <pic:cNvPicPr/>
                  </pic:nvPicPr>
                  <pic:blipFill>
                    <a:blip r:embed="rId14"/>
                    <a:stretch>
                      <a:fillRect/>
                    </a:stretch>
                  </pic:blipFill>
                  <pic:spPr>
                    <a:xfrm>
                      <a:off x="0" y="0"/>
                      <a:ext cx="5274000" cy="3957884"/>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957884"/>
            <wp:docPr id="25" name="Picture 6"/>
            <wp:cNvGraphicFramePr>
              <a:graphicFrameLocks noChangeAspect="1"/>
            </wp:cNvGraphicFramePr>
            <a:graphic>
              <a:graphicData uri="http://schemas.openxmlformats.org/drawingml/2006/picture">
                <pic:pic>
                  <pic:nvPicPr>
                    <pic:cNvPr id="25" name="9de858a4-bfa4-4483-a96a-10265bbc6e08.jpg"/>
                    <pic:cNvPicPr/>
                  </pic:nvPicPr>
                  <pic:blipFill>
                    <a:blip r:embed="rId15"/>
                    <a:stretch>
                      <a:fillRect/>
                    </a:stretch>
                  </pic:blipFill>
                  <pic:spPr>
                    <a:xfrm>
                      <a:off x="0" y="0"/>
                      <a:ext cx="5274000" cy="3957884"/>
                    </a:xfrm>
                    <a:prstGeom prst="rect"/>
                  </pic:spPr>
                </pic:pic>
              </a:graphicData>
            </a:graphic>
          </wp:inline>
        </w:drawing>
      </w:r>
    </w:p>
    <w:p>
      <w:pPr>
        <w:pStyle w:val="Heading4"/>
        <w:spacing w:line="360" w:lineRule="auto" w:before="0" w:after="0"/>
        <w:ind w:firstLine="420"/>
      </w:pPr>
      <w:r>
        <w:t>郑娜</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2965451"/>
            <wp:docPr id="26" name="Picture 7"/>
            <wp:cNvGraphicFramePr>
              <a:graphicFrameLocks noChangeAspect="1"/>
            </wp:cNvGraphicFramePr>
            <a:graphic>
              <a:graphicData uri="http://schemas.openxmlformats.org/drawingml/2006/picture">
                <pic:pic>
                  <pic:nvPicPr>
                    <pic:cNvPr id="26" name="f8ae2eb9-602a-4753-8a65-97deb5fb646e.jpg"/>
                    <pic:cNvPicPr/>
                  </pic:nvPicPr>
                  <pic:blipFill>
                    <a:blip r:embed="rId16"/>
                    <a:stretch>
                      <a:fillRect/>
                    </a:stretch>
                  </pic:blipFill>
                  <pic:spPr>
                    <a:xfrm>
                      <a:off x="0" y="0"/>
                      <a:ext cx="5274000" cy="2965451"/>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2966625"/>
            <wp:docPr id="27" name="Picture 8"/>
            <wp:cNvGraphicFramePr>
              <a:graphicFrameLocks noChangeAspect="1"/>
            </wp:cNvGraphicFramePr>
            <a:graphic>
              <a:graphicData uri="http://schemas.openxmlformats.org/drawingml/2006/picture">
                <pic:pic>
                  <pic:nvPicPr>
                    <pic:cNvPr id="27" name="f48c7ae6-865b-4672-a24a-bee3b1d59457.jpg"/>
                    <pic:cNvPicPr/>
                  </pic:nvPicPr>
                  <pic:blipFill>
                    <a:blip r:embed="rId17"/>
                    <a:stretch>
                      <a:fillRect/>
                    </a:stretch>
                  </pic:blipFill>
                  <pic:spPr>
                    <a:xfrm>
                      <a:off x="0" y="0"/>
                      <a:ext cx="5274000" cy="2966625"/>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2968751"/>
            <wp:docPr id="28" name="Picture 9"/>
            <wp:cNvGraphicFramePr>
              <a:graphicFrameLocks noChangeAspect="1"/>
            </wp:cNvGraphicFramePr>
            <a:graphic>
              <a:graphicData uri="http://schemas.openxmlformats.org/drawingml/2006/picture">
                <pic:pic>
                  <pic:nvPicPr>
                    <pic:cNvPr id="28" name="2aa9f89c-07c5-461c-b974-1468d0013f0c.jpg"/>
                    <pic:cNvPicPr/>
                  </pic:nvPicPr>
                  <pic:blipFill>
                    <a:blip r:embed="rId18"/>
                    <a:stretch>
                      <a:fillRect/>
                    </a:stretch>
                  </pic:blipFill>
                  <pic:spPr>
                    <a:xfrm>
                      <a:off x="0" y="0"/>
                      <a:ext cx="5274000" cy="2968751"/>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672141"/>
            <wp:docPr id="29" name="Picture 10"/>
            <wp:cNvGraphicFramePr>
              <a:graphicFrameLocks noChangeAspect="1"/>
            </wp:cNvGraphicFramePr>
            <a:graphic>
              <a:graphicData uri="http://schemas.openxmlformats.org/drawingml/2006/picture">
                <pic:pic>
                  <pic:nvPicPr>
                    <pic:cNvPr id="29" name="da4b7d02-cd60-45a2-8e29-de756ca454ec.jpg"/>
                    <pic:cNvPicPr/>
                  </pic:nvPicPr>
                  <pic:blipFill>
                    <a:blip r:embed="rId19"/>
                    <a:stretch>
                      <a:fillRect/>
                    </a:stretch>
                  </pic:blipFill>
                  <pic:spPr>
                    <a:xfrm>
                      <a:off x="0" y="0"/>
                      <a:ext cx="5274000" cy="7672141"/>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509277"/>
            <wp:docPr id="30" name="Picture 11"/>
            <wp:cNvGraphicFramePr>
              <a:graphicFrameLocks noChangeAspect="1"/>
            </wp:cNvGraphicFramePr>
            <a:graphic>
              <a:graphicData uri="http://schemas.openxmlformats.org/drawingml/2006/picture">
                <pic:pic>
                  <pic:nvPicPr>
                    <pic:cNvPr id="30" name="e922e554-7a25-402f-9d1e-792d0524eb3e.jpg"/>
                    <pic:cNvPicPr/>
                  </pic:nvPicPr>
                  <pic:blipFill>
                    <a:blip r:embed="rId20"/>
                    <a:stretch>
                      <a:fillRect/>
                    </a:stretch>
                  </pic:blipFill>
                  <pic:spPr>
                    <a:xfrm>
                      <a:off x="0" y="0"/>
                      <a:ext cx="5274000" cy="3509277"/>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606931"/>
            <wp:docPr id="31" name="Picture 12"/>
            <wp:cNvGraphicFramePr>
              <a:graphicFrameLocks noChangeAspect="1"/>
            </wp:cNvGraphicFramePr>
            <a:graphic>
              <a:graphicData uri="http://schemas.openxmlformats.org/drawingml/2006/picture">
                <pic:pic>
                  <pic:nvPicPr>
                    <pic:cNvPr id="31" name="f51f8b1a-7d5b-4345-8fe5-61a8b0727eec.jpg"/>
                    <pic:cNvPicPr/>
                  </pic:nvPicPr>
                  <pic:blipFill>
                    <a:blip r:embed="rId21"/>
                    <a:stretch>
                      <a:fillRect/>
                    </a:stretch>
                  </pic:blipFill>
                  <pic:spPr>
                    <a:xfrm>
                      <a:off x="0" y="0"/>
                      <a:ext cx="5274000" cy="3606931"/>
                    </a:xfrm>
                    <a:prstGeom prst="rect"/>
                  </pic:spPr>
                </pic:pic>
              </a:graphicData>
            </a:graphic>
          </wp:inline>
        </w:drawing>
      </w:r>
    </w:p>
    <w:p>
      <w:pPr>
        <w:pStyle w:val="Heading4"/>
        <w:spacing w:line="360" w:lineRule="auto" w:before="0" w:after="0"/>
        <w:ind w:firstLine="420"/>
      </w:pPr>
      <w:r>
        <w:t>魏伟</w:t>
      </w:r>
    </w:p>
    <w:p>
      <w:pPr>
        <w:pStyle w:val="Heading5"/>
        <w:spacing w:line="360" w:lineRule="auto" w:before="0" w:after="0"/>
        <w:ind w:firstLine="420"/>
      </w:pPr>
      <w:r>
        <w:t>资格证</w:t>
      </w:r>
    </w:p>
    <w:p>
      <w:pPr>
        <w:spacing w:line="360" w:lineRule="auto" w:before="0" w:after="0"/>
        <w:ind w:firstLine="420"/>
      </w:pPr>
      <w:r>
        <w:drawing>
          <wp:inline xmlns:a="http://schemas.openxmlformats.org/drawingml/2006/main" xmlns:pic="http://schemas.openxmlformats.org/drawingml/2006/picture">
            <wp:extent cx="5274000" cy="3955500"/>
            <wp:docPr id="32" name="Picture 13"/>
            <wp:cNvGraphicFramePr>
              <a:graphicFrameLocks noChangeAspect="1"/>
            </wp:cNvGraphicFramePr>
            <a:graphic>
              <a:graphicData uri="http://schemas.openxmlformats.org/drawingml/2006/picture">
                <pic:pic>
                  <pic:nvPicPr>
                    <pic:cNvPr id="32" name="1b7430a4-97cb-4635-b4cc-1ba1287ef1d5.jpg"/>
                    <pic:cNvPicPr/>
                  </pic:nvPicPr>
                  <pic:blipFill>
                    <a:blip r:embed="rId22"/>
                    <a:stretch>
                      <a:fillRect/>
                    </a:stretch>
                  </pic:blipFill>
                  <pic:spPr>
                    <a:xfrm>
                      <a:off x="0" y="0"/>
                      <a:ext cx="5274000" cy="3955500"/>
                    </a:xfrm>
                    <a:prstGeom prst="rect"/>
                  </pic:spPr>
                </pic:pic>
              </a:graphicData>
            </a:graphic>
          </wp:inline>
        </w:drawing>
      </w:r>
    </w:p>
    <w:p>
      <w:pPr>
        <w:pStyle w:val="Heading5"/>
        <w:spacing w:line="360" w:lineRule="auto" w:before="0" w:after="0"/>
        <w:ind w:firstLine="420"/>
      </w:pPr>
      <w:r>
        <w:t>学位证</w:t>
      </w:r>
    </w:p>
    <w:p>
      <w:pPr>
        <w:spacing w:line="360" w:lineRule="auto" w:before="0" w:after="0"/>
        <w:ind w:firstLine="420"/>
      </w:pPr>
      <w:r>
        <w:drawing>
          <wp:inline xmlns:a="http://schemas.openxmlformats.org/drawingml/2006/main" xmlns:pic="http://schemas.openxmlformats.org/drawingml/2006/picture">
            <wp:extent cx="5274000" cy="3957884"/>
            <wp:docPr id="33" name="Picture 14"/>
            <wp:cNvGraphicFramePr>
              <a:graphicFrameLocks noChangeAspect="1"/>
            </wp:cNvGraphicFramePr>
            <a:graphic>
              <a:graphicData uri="http://schemas.openxmlformats.org/drawingml/2006/picture">
                <pic:pic>
                  <pic:nvPicPr>
                    <pic:cNvPr id="33" name="c507d105-77af-4fa2-ab2f-2eb81679551e.jpg"/>
                    <pic:cNvPicPr/>
                  </pic:nvPicPr>
                  <pic:blipFill>
                    <a:blip r:embed="rId23"/>
                    <a:stretch>
                      <a:fillRect/>
                    </a:stretch>
                  </pic:blipFill>
                  <pic:spPr>
                    <a:xfrm>
                      <a:off x="0" y="0"/>
                      <a:ext cx="5274000" cy="3957884"/>
                    </a:xfrm>
                    <a:prstGeom prst="rect"/>
                  </pic:spPr>
                </pic:pic>
              </a:graphicData>
            </a:graphic>
          </wp:inline>
        </w:drawing>
      </w:r>
    </w:p>
    <w:p>
      <w:pPr>
        <w:pStyle w:val="Heading5"/>
        <w:spacing w:line="360" w:lineRule="auto" w:before="0" w:after="0"/>
        <w:ind w:firstLine="420"/>
      </w:pPr>
      <w:r>
        <w:t>劳动合同</w:t>
      </w:r>
    </w:p>
    <w:p>
      <w:pPr>
        <w:spacing w:line="360" w:lineRule="auto" w:before="0" w:after="0"/>
        <w:ind w:firstLine="420"/>
      </w:pPr>
      <w:r>
        <w:drawing>
          <wp:inline xmlns:a="http://schemas.openxmlformats.org/drawingml/2006/main" xmlns:pic="http://schemas.openxmlformats.org/drawingml/2006/picture">
            <wp:extent cx="5274000" cy="7644444"/>
            <wp:docPr id="34" name="Picture 15"/>
            <wp:cNvGraphicFramePr>
              <a:graphicFrameLocks noChangeAspect="1"/>
            </wp:cNvGraphicFramePr>
            <a:graphic>
              <a:graphicData uri="http://schemas.openxmlformats.org/drawingml/2006/picture">
                <pic:pic>
                  <pic:nvPicPr>
                    <pic:cNvPr id="34" name="f5d0ec24-5b48-4892-9009-8fcb6e03dd4a.jpg"/>
                    <pic:cNvPicPr/>
                  </pic:nvPicPr>
                  <pic:blipFill>
                    <a:blip r:embed="rId24"/>
                    <a:stretch>
                      <a:fillRect/>
                    </a:stretch>
                  </pic:blipFill>
                  <pic:spPr>
                    <a:xfrm>
                      <a:off x="0" y="0"/>
                      <a:ext cx="5274000" cy="7644444"/>
                    </a:xfrm>
                    <a:prstGeom prst="rect"/>
                  </pic:spPr>
                </pic:pic>
              </a:graphicData>
            </a:graphic>
          </wp:inline>
        </w:drawing>
      </w:r>
    </w:p>
    <w:p>
      <w:pPr>
        <w:pStyle w:val="Heading5"/>
        <w:spacing w:line="360" w:lineRule="auto" w:before="0" w:after="0"/>
        <w:ind w:firstLine="420"/>
      </w:pPr>
      <w:r>
        <w:t>身份证</w:t>
      </w:r>
    </w:p>
    <w:p>
      <w:pPr>
        <w:spacing w:line="360" w:lineRule="auto" w:before="0" w:after="0"/>
        <w:ind w:firstLine="420"/>
      </w:pPr>
      <w:r>
        <w:drawing>
          <wp:inline xmlns:a="http://schemas.openxmlformats.org/drawingml/2006/main" xmlns:pic="http://schemas.openxmlformats.org/drawingml/2006/picture">
            <wp:extent cx="5274000" cy="3957884"/>
            <wp:docPr id="35" name="Picture 16"/>
            <wp:cNvGraphicFramePr>
              <a:graphicFrameLocks noChangeAspect="1"/>
            </wp:cNvGraphicFramePr>
            <a:graphic>
              <a:graphicData uri="http://schemas.openxmlformats.org/drawingml/2006/picture">
                <pic:pic>
                  <pic:nvPicPr>
                    <pic:cNvPr id="35" name="bc000268-4f2e-4b79-acbf-6dd05833e315.jpg"/>
                    <pic:cNvPicPr/>
                  </pic:nvPicPr>
                  <pic:blipFill>
                    <a:blip r:embed="rId25"/>
                    <a:stretch>
                      <a:fillRect/>
                    </a:stretch>
                  </pic:blipFill>
                  <pic:spPr>
                    <a:xfrm>
                      <a:off x="0" y="0"/>
                      <a:ext cx="5274000" cy="3957884"/>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957884"/>
            <wp:docPr id="36" name="Picture 17"/>
            <wp:cNvGraphicFramePr>
              <a:graphicFrameLocks noChangeAspect="1"/>
            </wp:cNvGraphicFramePr>
            <a:graphic>
              <a:graphicData uri="http://schemas.openxmlformats.org/drawingml/2006/picture">
                <pic:pic>
                  <pic:nvPicPr>
                    <pic:cNvPr id="36" name="0541d257-2f6f-4deb-a9a6-b20895712689.jpg"/>
                    <pic:cNvPicPr/>
                  </pic:nvPicPr>
                  <pic:blipFill>
                    <a:blip r:embed="rId26"/>
                    <a:stretch>
                      <a:fillRect/>
                    </a:stretch>
                  </pic:blipFill>
                  <pic:spPr>
                    <a:xfrm>
                      <a:off x="0" y="0"/>
                      <a:ext cx="5274000" cy="3957884"/>
                    </a:xfrm>
                    <a:prstGeom prst="rect"/>
                  </pic:spPr>
                </pic:pic>
              </a:graphicData>
            </a:graphic>
          </wp:inline>
        </w:drawing>
      </w:r>
    </w:p>
    <w:p>
      <w:pPr>
        <w:pStyle w:val="Heading4"/>
        <w:spacing w:line="360" w:lineRule="auto" w:before="0" w:after="0"/>
        <w:ind w:firstLine="420"/>
      </w:pPr>
      <w:r>
        <w:t>心理服务团队</w:t>
      </w:r>
    </w:p>
    <w:p>
      <w:pPr>
        <w:pStyle w:val="Heading5"/>
        <w:spacing w:line="360" w:lineRule="auto" w:before="0" w:after="0"/>
        <w:ind w:firstLine="420"/>
      </w:pPr>
      <w:r>
        <w:t>人员-心理服务团队5人</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宋体" w:hAnsi="宋体" w:eastAsia="宋体"/>
      <w:color w:val="000000"/>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宋体" w:hAnsi="宋体" w:eastAsia="宋体"/>
      <w:b/>
      <w:bCs/>
      <w:color w:val="000000"/>
      <w:sz w:val="4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宋体" w:hAnsi="宋体" w:eastAsia="宋体"/>
      <w:b/>
      <w:bCs/>
      <w:color w:val="000000"/>
      <w:sz w:val="3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宋体" w:hAnsi="宋体" w:eastAsia="宋体"/>
      <w:b/>
      <w:bCs/>
      <w:color w:val="000000"/>
      <w:sz w:val="3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宋体" w:hAnsi="宋体" w:eastAsia="宋体"/>
      <w:b/>
      <w:bCs/>
      <w:i/>
      <w:iCs/>
      <w:color w:val="000000"/>
      <w:sz w:val="28"/>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宋体" w:hAnsi="宋体" w:eastAsia="宋体"/>
      <w:b/>
      <w:color w:val="000000"/>
      <w:sz w:val="28"/>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宋体" w:hAnsi="宋体" w:eastAsia="宋体"/>
      <w:b/>
      <w:i/>
      <w:iCs/>
      <w:color w:val="000000"/>
      <w:sz w:val="24"/>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宋体" w:hAnsi="宋体" w:eastAsia="宋体"/>
      <w:b/>
      <w:i/>
      <w:iCs/>
      <w:color w:val="000000"/>
      <w:sz w:val="24"/>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宋体" w:hAnsi="宋体" w:eastAsia="宋体"/>
      <w:b/>
      <w:color w:val="000000"/>
      <w:sz w:val="24"/>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宋体" w:hAnsi="宋体" w:eastAsia="宋体"/>
      <w:b/>
      <w:i/>
      <w:iCs/>
      <w:color w:val="00000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