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7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询价函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采购机构名称"/>
          <w15:appearance w15:val="boundingBox"/>
          <w:lock w:val="unlocked"/>
          <w:placeholder>
            <w:docPart w:val="0d6624f271614566ac610422d80a0228"/>
          </w:placeholder>
          <w:tag w:val="采购机构名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通利晟信管理咨询有限公司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我方参加贵部组织的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项目编号"/>
          <w15:appearance w15:val="boundingBox"/>
          <w:lock w:val="unlocked"/>
          <w:placeholder>
            <w:docPart w:val="6f04e93d933544df9363f50b945d0b1e"/>
          </w:placeholder>
          <w:temporary w:val="true"/>
          <w:tag w:val="项目编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2024-JLBTHJ-F4002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1af29a18fba54ff8a36a65d255870d80"/>
          </w:placeholder>
          <w:temporary w:val="true"/>
          <w:tag w:val="项目名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地方心理服务采购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采购活动，并对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包号"/>
          <w15:appearance w15:val="boundingBox"/>
          <w:lock w:val="unlocked"/>
          <w:placeholder>
            <w:docPart w:val="a56d48817fcf48c187d0bf4305aa0d80"/>
          </w:placeholder>
          <w:temporary w:val="true"/>
          <w:tag w:val="包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第1包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进行询价。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一、按照询价文件要求提交报价文件正本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份和副本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份，电子版报价文件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份。其中，“价格文件”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  </w:t>
      </w:r>
      <w:r>
        <w:rPr>
          <w:rFonts w:ascii="SimSun" w:hAnsi="SimSun" w:eastAsia="SimSun" w:cs="SimSun"/>
          <w:color w:val="000000"/>
          <w:sz w:val="28"/>
        </w:rPr>
        <w:t xml:space="preserve">份单独密封提交。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二、我方已完全理解询价文件的全部内容，自愿接受并执行询价文件的全部条款。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三、本报价有效期自提交报价文件的截止之日起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 </w:t>
      </w:r>
      <w:r>
        <w:rPr>
          <w:rFonts w:ascii="SimSun" w:hAnsi="SimSun" w:eastAsia="SimSun" w:cs="SimSun"/>
          <w:color w:val="000000"/>
          <w:sz w:val="28"/>
        </w:rPr>
        <w:t xml:space="preserve">日内有效。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四、我方在参与询价前已仔细研究了询价文件和所有相关材料，同意询价文件的相关条款。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五、我方声明提供的报价文件及一切材料和承诺均真实有效。由于我方提供材料不实而造成的责任和后果由我方承担。我方同意按照贵部要求，提供与询价有关数据或信息。我方承诺完全按照询价文件有关内容履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六、我方承诺自愿遵守、执行军队采购政策法规。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七、联系方式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联 系 人：</w:t>
      </w:r>
      <w:sdt>
        <w:sdtPr>
          <w:alias w:val="联系人"/>
          <w15:appearance w15:val="boundingBox"/>
          <w:lock w:val="unlocked"/>
          <w:placeholder>
            <w:docPart w:val="3e6b16c1d76c482ab4f095f1b61fba00"/>
          </w:placeholder>
          <w:temporary w:val="true"/>
          <w:tag w:val="联系人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  电话：</w:t>
      </w:r>
      <w:sdt>
        <w:sdtPr>
          <w:alias w:val=" 电话"/>
          <w15:appearance w15:val="boundingBox"/>
          <w:lock w:val="unlocked"/>
          <w:placeholder>
            <w:docPart w:val="32fdbd6890ca4e20a28c8959d09d4f91"/>
          </w:placeholder>
          <w:temporary w:val="true"/>
          <w:tag w:val=" 电话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8"/>
            </w:rPr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传真：</w:t>
      </w:r>
      <w:r>
        <w:rPr>
          <w:rFonts w:ascii="SimSun" w:hAnsi="SimSun" w:eastAsia="SimSun" w:cs="SimSun"/>
          <w:color w:val="000000"/>
          <w:sz w:val="28"/>
          <w:u w:val="single"/>
        </w:rPr>
      </w:r>
      <w:sdt>
        <w:sdtPr>
          <w:alias w:val="传真"/>
          <w15:appearance w15:val="boundingBox"/>
          <w:lock w:val="unlocked"/>
          <w:placeholder>
            <w:docPart w:val="4b13306d2bdc4aea9a693d0aa5ae4eb3"/>
          </w:placeholder>
          <w:temporary w:val="true"/>
          <w:tag w:val="传真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\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地    址：</w:t>
      </w:r>
      <w:sdt>
        <w:sdtPr>
          <w:alias w:val="公司地址"/>
          <w15:appearance w15:val="boundingBox"/>
          <w:lock w:val="unlocked"/>
          <w:placeholder>
            <w:docPart w:val="d5ca72d266c147d2834431218d3f0c35"/>
          </w:placeholder>
          <w:temporary w:val="true"/>
          <w:tag w:val="公司地址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辽宁省皇姑区昆山西路85-13号5门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  邮政编码：</w:t>
      </w:r>
      <w:sdt>
        <w:sdtPr>
          <w:alias w:val="邮政编码"/>
          <w15:appearance w15:val="boundingBox"/>
          <w:lock w:val="unlocked"/>
          <w:placeholder>
            <w:docPart w:val="aacde6c1243645e6b01577bf9ec60e16"/>
          </w:placeholder>
          <w:temporary w:val="true"/>
          <w:tag w:val="邮政编码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110000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开户名称：</w:t>
      </w:r>
      <w:sdt>
        <w:sdtPr>
          <w:alias w:val="开户名称"/>
          <w15:appearance w15:val="boundingBox"/>
          <w:lock w:val="unlocked"/>
          <w:placeholder>
            <w:docPart w:val="09ae64acfbe243c7ac753f9da1163f0a"/>
          </w:placeholder>
          <w:temporary w:val="true"/>
          <w:tag w:val="开户名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沈阳施宇心港心理咨询有限公司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开户银行：</w:t>
      </w:r>
      <w:r>
        <w:rPr>
          <w:rFonts w:ascii="SimSun" w:hAnsi="SimSun" w:eastAsia="SimSun" w:cs="SimSun"/>
          <w:color w:val="000000"/>
          <w:sz w:val="28"/>
          <w:u w:val="single"/>
        </w:rPr>
      </w:r>
      <w:sdt>
        <w:sdtPr>
          <w:alias w:val="开户银行"/>
          <w15:appearance w15:val="boundingBox"/>
          <w:lock w:val="unlocked"/>
          <w:placeholder>
            <w:docPart w:val="8199b357b5b34e87b2e9ee298aea43eb"/>
          </w:placeholder>
          <w:temporary w:val="true"/>
          <w:tag w:val="开户银行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中国银行股份有限公司沈阳皇姑支行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566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银行账号：</w:t>
      </w:r>
      <w:sdt>
        <w:sdtPr>
          <w:alias w:val="银行账号"/>
          <w15:appearance w15:val="boundingBox"/>
          <w:lock w:val="unlocked"/>
          <w:placeholder>
            <w:docPart w:val="2a160bd7913f4df58e95e6e5b2967e49"/>
          </w:placeholder>
          <w:temporary w:val="true"/>
          <w:tag w:val="银行账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306480582603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 </w:t>
      </w: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f88679d00c74479f9003cda7ce499fdf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t xml:space="preserve">沈阳施宇心港心理咨询有限公司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法定代表人（或授权代表）：</w:t>
      </w:r>
      <w:sdt>
        <w:sdtPr>
          <w:alias w:val="法定代表人"/>
          <w15:appearance w15:val="boundingBox"/>
          <w:lock w:val="unlocked"/>
          <w:placeholder>
            <w:docPart w:val="9d2b55b7bc8a4a36979ba54a7ceb2dc2"/>
          </w:placeholder>
          <w:temporary w:val="true"/>
          <w:tag w:val="法定代表人"/>
          <w:rPr>
            <w:rFonts w:ascii="SimSun" w:hAnsi="SimSun" w:eastAsia="SimSun" w:cs="SimSun"/>
            <w:color w:val="000000"/>
            <w:sz w:val="28"/>
          </w:rPr>
        </w:sdtPr>
        <w:sdtContent>
          <w:r>
            <w:t xml:space="preserve">朱开宇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                </w:t>
      </w:r>
      <w:sdt>
        <w:sdtPr>
          <w:alias w:val="授权日期"/>
          <w15:appearance w15:val="boundingBox"/>
          <w:lock w:val="unlocked"/>
          <w:placeholder>
            <w:docPart w:val="6c9012bec87f4498ae19fc91a637d2da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8"/>
          </w:rPr>
        </w:sdtPr>
        <w:sdtContent>
          <w:r>
            <w:t xml:space="preserve">2024年03月27日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d6624f271614566ac610422d80a02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采购机构名称</w:t>
          </w:r>
          <w:r/>
        </w:p>
      </w:docPartBody>
    </w:docPart>
    <w:docPart>
      <w:docPartPr>
        <w:name w:val="6f04e93d933544df9363f50b945d0b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1af29a18fba54ff8a36a65d255870d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a56d48817fcf48c187d0bf4305aa0d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包号</w:t>
          </w:r>
          <w:r/>
        </w:p>
      </w:docPartBody>
    </w:docPart>
    <w:docPart>
      <w:docPartPr>
        <w:name w:val="3e6b16c1d76c482ab4f095f1b61fba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32fdbd6890ca4e20a28c8959d09d4f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 电话</w:t>
          </w:r>
          <w:r/>
        </w:p>
      </w:docPartBody>
    </w:docPart>
    <w:docPart>
      <w:docPartPr>
        <w:name w:val="4b13306d2bdc4aea9a693d0aa5ae4e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d5ca72d266c147d2834431218d3f0c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公司地址</w:t>
          </w:r>
          <w:r/>
        </w:p>
      </w:docPartBody>
    </w:docPart>
    <w:docPart>
      <w:docPartPr>
        <w:name w:val="aacde6c1243645e6b01577bf9ec60e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邮政编码</w:t>
          </w:r>
          <w:r/>
        </w:p>
      </w:docPartBody>
    </w:docPart>
    <w:docPart>
      <w:docPartPr>
        <w:name w:val="09ae64acfbe243c7ac753f9da1163f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开户名称</w:t>
          </w:r>
          <w:r/>
        </w:p>
      </w:docPartBody>
    </w:docPart>
    <w:docPart>
      <w:docPartPr>
        <w:name w:val="8199b357b5b34e87b2e9ee298aea43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开户银行</w:t>
          </w:r>
          <w:r/>
        </w:p>
      </w:docPartBody>
    </w:docPart>
    <w:docPart>
      <w:docPartPr>
        <w:name w:val="2a160bd7913f4df58e95e6e5b2967e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银行账号</w:t>
          </w:r>
          <w:r/>
        </w:p>
      </w:docPartBody>
    </w:docPart>
    <w:docPart>
      <w:docPartPr>
        <w:name w:val="f88679d00c74479f9003cda7ce499f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报价供应商全称</w:t>
          </w:r>
          <w:r/>
        </w:p>
      </w:docPartBody>
    </w:docPart>
    <w:docPart>
      <w:docPartPr>
        <w:name w:val="9d2b55b7bc8a4a36979ba54a7ceb2d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6c9012bec87f4498ae19fc91a637d2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4</cp:revision>
  <dcterms:created xsi:type="dcterms:W3CDTF">2024-03-27T06:04:26Z</dcterms:created>
  <dcterms:modified xsi:type="dcterms:W3CDTF">2024-03-27T07:03:20Z</dcterms:modified>
</cp:coreProperties>
</file>