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法定代表人资格证明书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法定代表人姓名"/>
          <w15:appearance w15:val="boundingBox"/>
          <w:lock w:val="unlocked"/>
          <w:placeholder>
            <w:docPart w:val="f811185d8b404951a02b2b9c1a35dc40"/>
          </w:placeholder>
          <w:temporary w:val="true"/>
          <w:tag w:val="法定代表人姓名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朱开宇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系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</w:t>
      </w:r>
      <w:sdt>
        <w:sdtPr>
          <w:alias w:val="报价供应商全称"/>
          <w15:appearance w15:val="boundingBox"/>
          <w:lock w:val="unlocked"/>
          <w:placeholder>
            <w:docPart w:val="ba268981df734031ae1b5b47a5e09724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t xml:space="preserve">沈阳施宇心港心理咨询有限公司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8"/>
        </w:rPr>
        <w:t xml:space="preserve">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特此证明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身份证关键信息应当清晰可辨，否则视为无效报价。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9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9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90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85ba2921dbd145eb94cc7ce0dcd53ee5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t xml:space="preserve">沈阳施宇心港心理咨询有限公司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        </w:t>
      </w:r>
      <w:sdt>
        <w:sdtPr>
          <w:alias w:val="授权日期"/>
          <w15:appearance w15:val="boundingBox"/>
          <w:lock w:val="unlocked"/>
          <w:placeholder>
            <w:docPart w:val="3f8a5025d21a44a9905bd924a243ba5c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8"/>
          </w:rPr>
        </w:sdtPr>
        <w:sdtContent>
          <w:r>
            <w:t xml:space="preserve">2024年03月27日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811185d8b404951a02b2b9c1a35dc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法定代表人姓名</w:t>
          </w:r>
          <w:r/>
        </w:p>
      </w:docPartBody>
    </w:docPart>
    <w:docPart>
      <w:docPartPr>
        <w:name w:val="ba268981df734031ae1b5b47a5e0972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报价供应商全称</w:t>
          </w:r>
          <w:r/>
        </w:p>
      </w:docPartBody>
    </w:docPart>
    <w:docPart>
      <w:docPartPr>
        <w:name w:val="85ba2921dbd145eb94cc7ce0dcd53e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报价供应商全称</w:t>
          </w:r>
          <w:r/>
        </w:p>
      </w:docPartBody>
    </w:docPart>
    <w:docPart>
      <w:docPartPr>
        <w:name w:val="3f8a5025d21a44a9905bd924a243ba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2024-03-27T06:02:57Z</dcterms:created>
  <dcterms:modified xsi:type="dcterms:W3CDTF">2024-03-27T06:59:23Z</dcterms:modified>
</cp:coreProperties>
</file>