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投标人履约承诺书</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我公司承诺：</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一、我公司已详细阅读并完全理解、同意招标文件的全部内容，包括修改补充文件以及全部参考资料和有关附件，严格按招标文件确定的技术及商务要求等履行。</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二、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三、我公司承诺关键岗位（项目负责人）、关键设备变动后，需告知招标人，待作业能力评估通过后方可作业，若存在安全隐患招标人有权终止合同。</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四、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五、我公司承诺安排的服务人员遵守招标人</w:t>
      </w:r>
      <w:r>
        <w:rPr>
          <w:rFonts w:ascii="Calibri" w:hAnsi="Calibri" w:eastAsia="Calibri" w:cs="Calibri"/>
          <w:color w:val="000000"/>
          <w:sz w:val="21"/>
        </w:rPr>
        <w:t xml:space="preserve">HSE</w:t>
      </w:r>
      <w:r>
        <w:rPr>
          <w:rFonts w:ascii="SimSun" w:hAnsi="SimSun" w:eastAsia="SimSun" w:cs="SimSun"/>
          <w:color w:val="000000"/>
          <w:sz w:val="21"/>
        </w:rPr>
        <w:t xml:space="preserve">相关管理规定。</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六、我公司承诺不存在围标串标行为，如中标后发现我公司存在围标串标行为则取消我公司在长城钻探公司的交易资格直至取消我公司在中国石油天然气集团公司的准入资格。</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七、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八、我公司承诺遵守作业区域外协工作相关规定，按照当地政府有关规定和程序，积极沟通，解决生产过程中出现的各类复杂情况，保障招标人工期进度。</w:t>
      </w:r>
      <w:r/>
    </w:p>
    <w:p>
      <w:pPr>
        <w:pBdr/>
        <w:spacing/>
        <w:ind/>
        <w:rPr/>
      </w:pPr>
      <w:r>
        <w:rPr>
          <w:rFonts w:ascii="SimSun" w:hAnsi="SimSun" w:eastAsia="SimSun" w:cs="SimSun"/>
          <w:color w:val="000000"/>
          <w:sz w:val="21"/>
        </w:rPr>
        <w:t xml:space="preserve">九、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imSun">
    <w:panose1 w:val="02010609000101010101"/>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2024-02-04T09:01:12Z</dcterms:created>
  <dcterms:modified xsi:type="dcterms:W3CDTF">2024-02-04T09:01:27Z</dcterms:modified>
</cp:coreProperties>
</file>