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偏差表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650"/>
        <w:gridCol w:w="2243"/>
        <w:gridCol w:w="2511"/>
        <w:gridCol w:w="201"/>
        <w:gridCol w:w="386"/>
        <w:gridCol w:w="1591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  <w:u w:val="single"/>
              </w:rPr>
              <w:t xml:space="preserve">陕西百亚春信油气工程技术服务有限公司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  <w:u w:val="single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  <w:u w:val="single"/>
              </w:rPr>
              <w:t xml:space="preserve">GWZB2024FWG0051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  <w:u w:val="single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 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注：投标人应表明投标文件部分实质上响应了招标文件中的关键条款。在响应/偏离表中注明相应详细描述在投标文件中的具体页码。所有负偏离项必须在此表中列出，无偏离项（包括正偏离项）不要写入此表。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2024-02-04T08:57:55Z</dcterms:created>
  <dcterms:modified xsi:type="dcterms:W3CDTF">2024-02-20T09:42:36Z</dcterms:modified>
</cp:coreProperties>
</file>