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1.jpg" ContentType="image/png"/>
  <Override PartName="/word/media/image17.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2"/>
        <w:spacing w:line="360" w:lineRule="auto" w:before="0" w:after="0"/>
        <w:ind w:firstLine="420"/>
      </w:pPr>
      <w:r>
        <w:t>投标保证金</w:t>
      </w:r>
    </w:p>
    <w:p>
      <w:pPr>
        <w:pStyle w:val="Heading2"/>
        <w:spacing w:line="360" w:lineRule="auto" w:before="0" w:after="0"/>
        <w:ind w:firstLine="420"/>
      </w:pPr>
      <w:r>
        <w:t>增值税专用发票开票信息及快递收件信息</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报价表</w:t>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Style w:val="Heading2"/>
        <w:spacing w:line="360" w:lineRule="auto" w:before="0" w:after="0"/>
        <w:ind w:firstLine="420"/>
      </w:pPr>
      <w:r>
        <w:t>基本情况表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2"/>
        <w:spacing w:line="360" w:lineRule="auto" w:before="0" w:after="0"/>
        <w:ind w:firstLine="420"/>
      </w:pPr>
      <w:r>
        <w:t>近年财务状况表</w:t>
      </w:r>
    </w:p>
    <w:p>
      <w:pPr>
        <w:pStyle w:val="Heading2"/>
        <w:spacing w:line="360" w:lineRule="auto" w:before="0" w:after="0"/>
        <w:ind w:firstLine="420"/>
      </w:pPr>
      <w:r>
        <w:t>近年完成的类似项目情况表</w:t>
      </w:r>
    </w:p>
    <w:p>
      <w:pPr>
        <w:pStyle w:val="Heading2"/>
        <w:spacing w:line="360" w:lineRule="auto" w:before="0" w:after="0"/>
        <w:ind w:firstLine="420"/>
      </w:pPr>
      <w:r>
        <w:t>正在供货和新承接的项目情况表</w:t>
      </w:r>
    </w:p>
    <w:p>
      <w:pPr>
        <w:pStyle w:val="Heading2"/>
        <w:spacing w:line="360" w:lineRule="auto" w:before="0" w:after="0"/>
        <w:ind w:firstLine="420"/>
      </w:pPr>
      <w:r>
        <w:t>近年发生的诉讼及仲裁情况</w:t>
      </w:r>
    </w:p>
    <w:p>
      <w:pPr>
        <w:pStyle w:val="Heading1"/>
        <w:spacing w:line="360" w:lineRule="auto" w:before="0" w:after="0"/>
        <w:ind w:firstLine="420"/>
      </w:pPr>
      <w:r>
        <w:t>技术性能指标的详细描述</w:t>
      </w:r>
    </w:p>
    <w:p>
      <w:pPr>
        <w:pStyle w:val="Heading2"/>
        <w:spacing w:line="360" w:lineRule="auto" w:before="0" w:after="0"/>
        <w:ind w:firstLine="420"/>
      </w:pPr>
      <w:r>
        <w:t>投标产品技术性能指标的详细描述</w:t>
      </w:r>
    </w:p>
    <w:p>
      <w:pPr>
        <w:pStyle w:val="Heading4"/>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1"/>
        <w:spacing w:line="360" w:lineRule="auto" w:before="0" w:after="0"/>
        <w:ind w:firstLine="420"/>
      </w:pPr>
      <w:r>
        <w:t>技术支持资料</w:t>
      </w:r>
    </w:p>
    <w:p>
      <w:pPr>
        <w:pStyle w:val="Heading2"/>
        <w:spacing w:line="360" w:lineRule="auto" w:before="0" w:after="0"/>
        <w:ind w:firstLine="420"/>
      </w:pPr>
      <w:r>
        <w:t>技术支持资料</w:t>
      </w:r>
    </w:p>
    <w:p>
      <w:pPr>
        <w:pStyle w:val="Heading4"/>
        <w:spacing w:line="360" w:lineRule="auto" w:before="0" w:after="0"/>
        <w:ind w:firstLine="420"/>
      </w:pPr>
      <w:r>
        <w:t>上传</w:t>
      </w:r>
    </w:p>
    <w:p>
      <w:pPr>
        <w:pStyle w:val="Heading4"/>
        <w:spacing w:line="360" w:lineRule="auto" w:before="0" w:after="0"/>
        <w:ind w:firstLine="420"/>
      </w:pPr>
      <w:r>
        <w:t>技术支持资料</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1"/>
        <w:spacing w:line="360" w:lineRule="auto" w:before="0" w:after="0"/>
        <w:ind w:firstLine="420"/>
      </w:pPr>
      <w:r>
        <w:t>技术服务和质保期服务计划</w:t>
      </w:r>
    </w:p>
    <w:p>
      <w:pPr>
        <w:pStyle w:val="Heading2"/>
        <w:spacing w:line="360" w:lineRule="auto" w:before="0" w:after="0"/>
        <w:ind w:firstLine="420"/>
      </w:pPr>
      <w:r>
        <w:t>技术服务和质保期服务计划</w:t>
      </w:r>
    </w:p>
    <w:p>
      <w:pPr>
        <w:pStyle w:val="Heading1"/>
        <w:spacing w:line="360" w:lineRule="auto" w:before="0" w:after="0"/>
        <w:ind w:firstLine="420"/>
      </w:pPr>
      <w:r>
        <w:t>其他资料</w:t>
      </w:r>
    </w:p>
    <w:p>
      <w:pPr>
        <w:pStyle w:val="Heading2"/>
        <w:spacing w:line="360" w:lineRule="auto" w:before="0" w:after="0"/>
        <w:ind w:firstLine="420"/>
      </w:pPr>
      <w:r>
        <w:t>价格、时效、质量、物流、账期承诺函</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spacing w:line="360" w:lineRule="auto" w:before="0" w:after="0"/>
        <w:ind w:firstLine="420"/>
      </w:pPr>
      <w:r>
        <w:t xml:space="preserve"> 题目：愉快的小学生春游</w:t>
        <w:br/>
        <w:br/>
        <w:t>春天的脚步悄然而至，万物复苏，阳光明媚，春风拂面。这个周末，我校组织了一次难忘的春游活动，让我们这群小学生沐浴在春天的阳光下，感受大自然的美好。</w:t>
        <w:br/>
        <w:br/>
        <w:t>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到达目的地后，同学们迫不及待地投入到春天的怀抱。我们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中午，大家一起在草地上野餐。同学们带来了各式各样的美食，有鸡蛋、面包、水果、饮料等。大家围坐在一起，分享美食，相互交流，其乐融融。在享受美食的同时，我们还学习到了团结互助、珍惜食物的道理。</w:t>
        <w:br/>
        <w:br/>
        <w:t>下午，老师组织同学们进行了拓展活动。我们玩起了“信任倒退”、“拔河比赛”等游戏，不仅增进了同学间的友谊，还锻炼了我们的团队合作能力。活动中，我们学会了如何相互信任、如何为团队作出贡献，体会到了团结协作的力量。</w:t>
        <w:br/>
        <w:br/>
        <w:t>傍晚，夕阳映红了天空，我们依依不舍地离开了美丽的草地。在这次春游活动中，我们收获了快乐，感受到了大自然的美好，也学到了许多课堂之外的知识。春游让我们更加热爱生活，更加珍惜身边的美好。</w:t>
        <w:br/>
        <w:br/>
        <w:t>在这次春游活动中，我们度过了愉快的一天。回到学校，同学们纷纷写下了自己的感想，用文字记录下这次难忘的春游之旅。让我们把这份美好的回忆珍藏在心底，激励我们更加努力地学习，为实现美好的梦想而努力奋斗。</w:t>
      </w:r>
    </w:p>
    <w:p>
      <w:pPr>
        <w:pStyle w:val="Heading3"/>
        <w:spacing w:line="360" w:lineRule="auto" w:before="0" w:after="0"/>
        <w:ind w:firstLine="420"/>
      </w:pPr>
      <w:r>
        <w:t>资质要求</w:t>
      </w:r>
    </w:p>
    <w:p>
      <w:pPr>
        <w:pStyle w:val="Heading4"/>
        <w:spacing w:line="360" w:lineRule="auto" w:before="0" w:after="0"/>
        <w:ind w:firstLine="420"/>
      </w:pPr>
      <w:r>
        <w:t>2022年度主营业务收入</w:t>
      </w:r>
    </w:p>
    <w:p>
      <w:pPr>
        <w:spacing w:line="360" w:lineRule="auto" w:before="0" w:after="0"/>
        <w:ind w:firstLine="420"/>
      </w:pPr>
      <w:r>
        <w:t xml:space="preserve"> 题目：奋斗成就梦想</w:t>
        <w:br/>
        <w:br/>
        <w:t>在我们生活的这个世界里，每个人都在为自己的梦想而努力奋斗。梦想，是每个人内心深处最美好的期盼；奋斗，是实现梦想的唯一途径。对于我们高中生来说，更是要将奋斗进行到底，以期实现自己的人生目标。</w:t>
        <w:br/>
        <w:br/>
        <w:t>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要明确，要有针对性。</w:t>
        <w:br/>
        <w:br/>
        <w:t>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我们要注重方法和效率，力求做到事半功倍。</w:t>
        <w:br/>
        <w:br/>
        <w:t>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1" name="Picture 1"/>
            <wp:cNvGraphicFramePr>
              <a:graphicFrameLocks noChangeAspect="1"/>
            </wp:cNvGraphicFramePr>
            <a:graphic>
              <a:graphicData uri="http://schemas.openxmlformats.org/drawingml/2006/picture">
                <pic:pic>
                  <pic:nvPicPr>
                    <pic:cNvPr id="1"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 name="Picture 2"/>
            <wp:cNvGraphicFramePr>
              <a:graphicFrameLocks noChangeAspect="1"/>
            </wp:cNvGraphicFramePr>
            <a:graphic>
              <a:graphicData uri="http://schemas.openxmlformats.org/drawingml/2006/picture">
                <pic:pic>
                  <pic:nvPicPr>
                    <pic:cNvPr id="2"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 name="Picture 3"/>
            <wp:cNvGraphicFramePr>
              <a:graphicFrameLocks noChangeAspect="1"/>
            </wp:cNvGraphicFramePr>
            <a:graphic>
              <a:graphicData uri="http://schemas.openxmlformats.org/drawingml/2006/picture">
                <pic:pic>
                  <pic:nvPicPr>
                    <pic:cNvPr id="3"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 name="Picture 4"/>
            <wp:cNvGraphicFramePr>
              <a:graphicFrameLocks noChangeAspect="1"/>
            </wp:cNvGraphicFramePr>
            <a:graphic>
              <a:graphicData uri="http://schemas.openxmlformats.org/drawingml/2006/picture">
                <pic:pic>
                  <pic:nvPicPr>
                    <pic:cNvPr id="4"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 name="Picture 5"/>
            <wp:cNvGraphicFramePr>
              <a:graphicFrameLocks noChangeAspect="1"/>
            </wp:cNvGraphicFramePr>
            <a:graphic>
              <a:graphicData uri="http://schemas.openxmlformats.org/drawingml/2006/picture">
                <pic:pic>
                  <pic:nvPicPr>
                    <pic:cNvPr id="5"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 name="Picture 6"/>
            <wp:cNvGraphicFramePr>
              <a:graphicFrameLocks noChangeAspect="1"/>
            </wp:cNvGraphicFramePr>
            <a:graphic>
              <a:graphicData uri="http://schemas.openxmlformats.org/drawingml/2006/picture">
                <pic:pic>
                  <pic:nvPicPr>
                    <pic:cNvPr id="6"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 name="Picture 7"/>
            <wp:cNvGraphicFramePr>
              <a:graphicFrameLocks noChangeAspect="1"/>
            </wp:cNvGraphicFramePr>
            <a:graphic>
              <a:graphicData uri="http://schemas.openxmlformats.org/drawingml/2006/picture">
                <pic:pic>
                  <pic:nvPicPr>
                    <pic:cNvPr id="7"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8"/>
            <wp:cNvGraphicFramePr>
              <a:graphicFrameLocks noChangeAspect="1"/>
            </wp:cNvGraphicFramePr>
            <a:graphic>
              <a:graphicData uri="http://schemas.openxmlformats.org/drawingml/2006/picture">
                <pic:pic>
                  <pic:nvPicPr>
                    <pic:cNvPr id="8"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 name="Picture 9"/>
            <wp:cNvGraphicFramePr>
              <a:graphicFrameLocks noChangeAspect="1"/>
            </wp:cNvGraphicFramePr>
            <a:graphic>
              <a:graphicData uri="http://schemas.openxmlformats.org/drawingml/2006/picture">
                <pic:pic>
                  <pic:nvPicPr>
                    <pic:cNvPr id="9"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0" name="Picture 10"/>
            <wp:cNvGraphicFramePr>
              <a:graphicFrameLocks noChangeAspect="1"/>
            </wp:cNvGraphicFramePr>
            <a:graphic>
              <a:graphicData uri="http://schemas.openxmlformats.org/drawingml/2006/picture">
                <pic:pic>
                  <pic:nvPicPr>
                    <pic:cNvPr id="10"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1" name="Picture 11"/>
            <wp:cNvGraphicFramePr>
              <a:graphicFrameLocks noChangeAspect="1"/>
            </wp:cNvGraphicFramePr>
            <a:graphic>
              <a:graphicData uri="http://schemas.openxmlformats.org/drawingml/2006/picture">
                <pic:pic>
                  <pic:nvPicPr>
                    <pic:cNvPr id="11"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2" name="Picture 12"/>
            <wp:cNvGraphicFramePr>
              <a:graphicFrameLocks noChangeAspect="1"/>
            </wp:cNvGraphicFramePr>
            <a:graphic>
              <a:graphicData uri="http://schemas.openxmlformats.org/drawingml/2006/picture">
                <pic:pic>
                  <pic:nvPicPr>
                    <pic:cNvPr id="12"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3" name="Picture 13"/>
            <wp:cNvGraphicFramePr>
              <a:graphicFrameLocks noChangeAspect="1"/>
            </wp:cNvGraphicFramePr>
            <a:graphic>
              <a:graphicData uri="http://schemas.openxmlformats.org/drawingml/2006/picture">
                <pic:pic>
                  <pic:nvPicPr>
                    <pic:cNvPr id="13"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4"/>
            <wp:cNvGraphicFramePr>
              <a:graphicFrameLocks noChangeAspect="1"/>
            </wp:cNvGraphicFramePr>
            <a:graphic>
              <a:graphicData uri="http://schemas.openxmlformats.org/drawingml/2006/picture">
                <pic:pic>
                  <pic:nvPicPr>
                    <pic:cNvPr id="14"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5" name="Picture 15"/>
            <wp:cNvGraphicFramePr>
              <a:graphicFrameLocks noChangeAspect="1"/>
            </wp:cNvGraphicFramePr>
            <a:graphic>
              <a:graphicData uri="http://schemas.openxmlformats.org/drawingml/2006/picture">
                <pic:pic>
                  <pic:nvPicPr>
                    <pic:cNvPr id="15"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6" name="Picture 16"/>
            <wp:cNvGraphicFramePr>
              <a:graphicFrameLocks noChangeAspect="1"/>
            </wp:cNvGraphicFramePr>
            <a:graphic>
              <a:graphicData uri="http://schemas.openxmlformats.org/drawingml/2006/picture">
                <pic:pic>
                  <pic:nvPicPr>
                    <pic:cNvPr id="16"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7" name="Picture 17"/>
            <wp:cNvGraphicFramePr>
              <a:graphicFrameLocks noChangeAspect="1"/>
            </wp:cNvGraphicFramePr>
            <a:graphic>
              <a:graphicData uri="http://schemas.openxmlformats.org/drawingml/2006/picture">
                <pic:pic>
                  <pic:nvPicPr>
                    <pic:cNvPr id="17"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8" name="Picture 18"/>
            <wp:cNvGraphicFramePr>
              <a:graphicFrameLocks noChangeAspect="1"/>
            </wp:cNvGraphicFramePr>
            <a:graphic>
              <a:graphicData uri="http://schemas.openxmlformats.org/drawingml/2006/picture">
                <pic:pic>
                  <pic:nvPicPr>
                    <pic:cNvPr id="18"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9" name="Picture 19"/>
            <wp:cNvGraphicFramePr>
              <a:graphicFrameLocks noChangeAspect="1"/>
            </wp:cNvGraphicFramePr>
            <a:graphic>
              <a:graphicData uri="http://schemas.openxmlformats.org/drawingml/2006/picture">
                <pic:pic>
                  <pic:nvPicPr>
                    <pic:cNvPr id="19"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20"/>
            <wp:cNvGraphicFramePr>
              <a:graphicFrameLocks noChangeAspect="1"/>
            </wp:cNvGraphicFramePr>
            <a:graphic>
              <a:graphicData uri="http://schemas.openxmlformats.org/drawingml/2006/picture">
                <pic:pic>
                  <pic:nvPicPr>
                    <pic:cNvPr id="20"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1" name="Picture 21"/>
            <wp:cNvGraphicFramePr>
              <a:graphicFrameLocks noChangeAspect="1"/>
            </wp:cNvGraphicFramePr>
            <a:graphic>
              <a:graphicData uri="http://schemas.openxmlformats.org/drawingml/2006/picture">
                <pic:pic>
                  <pic:nvPicPr>
                    <pic:cNvPr id="21"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2" name="Picture 22"/>
            <wp:cNvGraphicFramePr>
              <a:graphicFrameLocks noChangeAspect="1"/>
            </wp:cNvGraphicFramePr>
            <a:graphic>
              <a:graphicData uri="http://schemas.openxmlformats.org/drawingml/2006/picture">
                <pic:pic>
                  <pic:nvPicPr>
                    <pic:cNvPr id="22" name="118.jpg"/>
                    <pic:cNvPicPr/>
                  </pic:nvPicPr>
                  <pic:blipFill>
                    <a:blip r:embed="rId30"/>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增值税发票</w:t>
      </w:r>
    </w:p>
    <w:p>
      <w:pPr>
        <w:spacing w:line="360" w:lineRule="auto" w:before="0" w:after="0"/>
        <w:ind w:firstLine="420"/>
      </w:pPr>
      <w:r>
        <w:t xml:space="preserve"> 你好，我是智谱清言，是清华大学KEG实验室和智谱AI公司共同训练的语言模型。我的目标是通过回答用户提出的问题来帮助他们解决问题。由于我是一个计算机程序，所以我没有自我意识，也不能像人类一样感知世界。我只能通过分析我所学到的信息来回答问题。</w:t>
      </w:r>
    </w:p>
    <w:p>
      <w:pPr>
        <w:pStyle w:val="Heading4"/>
        <w:spacing w:line="360" w:lineRule="auto" w:before="0" w:after="0"/>
        <w:ind w:firstLine="420"/>
      </w:pPr>
      <w:r>
        <w:t>配送能力</w:t>
      </w:r>
    </w:p>
    <w:p>
      <w:pPr>
        <w:pStyle w:val="Heading4"/>
        <w:spacing w:line="360" w:lineRule="auto" w:before="0" w:after="0"/>
        <w:ind w:firstLine="420"/>
      </w:pPr>
      <w:r>
        <w:t>售后服务能力</w:t>
      </w:r>
    </w:p>
    <w:p>
      <w:pPr>
        <w:pStyle w:val="Heading4"/>
        <w:spacing w:line="360" w:lineRule="auto" w:before="0" w:after="0"/>
        <w:ind w:firstLine="420"/>
      </w:pPr>
      <w:r>
        <w:t>账期结算能力</w:t>
      </w:r>
    </w:p>
    <w:p>
      <w:pPr>
        <w:pStyle w:val="Heading3"/>
        <w:spacing w:line="360" w:lineRule="auto" w:before="0" w:after="0"/>
        <w:ind w:firstLine="420"/>
      </w:pPr>
      <w:r>
        <w:t>近三年区域内相关品类销售业绩</w:t>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3" name="Picture 1"/>
            <wp:cNvGraphicFramePr>
              <a:graphicFrameLocks noChangeAspect="1"/>
            </wp:cNvGraphicFramePr>
            <a:graphic>
              <a:graphicData uri="http://schemas.openxmlformats.org/drawingml/2006/picture">
                <pic:pic>
                  <pic:nvPicPr>
                    <pic:cNvPr id="23"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4" name="Picture 2"/>
            <wp:cNvGraphicFramePr>
              <a:graphicFrameLocks noChangeAspect="1"/>
            </wp:cNvGraphicFramePr>
            <a:graphic>
              <a:graphicData uri="http://schemas.openxmlformats.org/drawingml/2006/picture">
                <pic:pic>
                  <pic:nvPicPr>
                    <pic:cNvPr id="24"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5" name="Picture 3"/>
            <wp:cNvGraphicFramePr>
              <a:graphicFrameLocks noChangeAspect="1"/>
            </wp:cNvGraphicFramePr>
            <a:graphic>
              <a:graphicData uri="http://schemas.openxmlformats.org/drawingml/2006/picture">
                <pic:pic>
                  <pic:nvPicPr>
                    <pic:cNvPr id="25"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6" name="Picture 4"/>
            <wp:cNvGraphicFramePr>
              <a:graphicFrameLocks noChangeAspect="1"/>
            </wp:cNvGraphicFramePr>
            <a:graphic>
              <a:graphicData uri="http://schemas.openxmlformats.org/drawingml/2006/picture">
                <pic:pic>
                  <pic:nvPicPr>
                    <pic:cNvPr id="26"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5"/>
            <wp:cNvGraphicFramePr>
              <a:graphicFrameLocks noChangeAspect="1"/>
            </wp:cNvGraphicFramePr>
            <a:graphic>
              <a:graphicData uri="http://schemas.openxmlformats.org/drawingml/2006/picture">
                <pic:pic>
                  <pic:nvPicPr>
                    <pic:cNvPr id="27"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6"/>
            <wp:cNvGraphicFramePr>
              <a:graphicFrameLocks noChangeAspect="1"/>
            </wp:cNvGraphicFramePr>
            <a:graphic>
              <a:graphicData uri="http://schemas.openxmlformats.org/drawingml/2006/picture">
                <pic:pic>
                  <pic:nvPicPr>
                    <pic:cNvPr id="28"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9" name="Picture 7"/>
            <wp:cNvGraphicFramePr>
              <a:graphicFrameLocks noChangeAspect="1"/>
            </wp:cNvGraphicFramePr>
            <a:graphic>
              <a:graphicData uri="http://schemas.openxmlformats.org/drawingml/2006/picture">
                <pic:pic>
                  <pic:nvPicPr>
                    <pic:cNvPr id="29"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0" name="Picture 8"/>
            <wp:cNvGraphicFramePr>
              <a:graphicFrameLocks noChangeAspect="1"/>
            </wp:cNvGraphicFramePr>
            <a:graphic>
              <a:graphicData uri="http://schemas.openxmlformats.org/drawingml/2006/picture">
                <pic:pic>
                  <pic:nvPicPr>
                    <pic:cNvPr id="30"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1" name="Picture 9"/>
            <wp:cNvGraphicFramePr>
              <a:graphicFrameLocks noChangeAspect="1"/>
            </wp:cNvGraphicFramePr>
            <a:graphic>
              <a:graphicData uri="http://schemas.openxmlformats.org/drawingml/2006/picture">
                <pic:pic>
                  <pic:nvPicPr>
                    <pic:cNvPr id="31"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10"/>
            <wp:cNvGraphicFramePr>
              <a:graphicFrameLocks noChangeAspect="1"/>
            </wp:cNvGraphicFramePr>
            <a:graphic>
              <a:graphicData uri="http://schemas.openxmlformats.org/drawingml/2006/picture">
                <pic:pic>
                  <pic:nvPicPr>
                    <pic:cNvPr id="32"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11"/>
            <wp:cNvGraphicFramePr>
              <a:graphicFrameLocks noChangeAspect="1"/>
            </wp:cNvGraphicFramePr>
            <a:graphic>
              <a:graphicData uri="http://schemas.openxmlformats.org/drawingml/2006/picture">
                <pic:pic>
                  <pic:nvPicPr>
                    <pic:cNvPr id="33"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12"/>
            <wp:cNvGraphicFramePr>
              <a:graphicFrameLocks noChangeAspect="1"/>
            </wp:cNvGraphicFramePr>
            <a:graphic>
              <a:graphicData uri="http://schemas.openxmlformats.org/drawingml/2006/picture">
                <pic:pic>
                  <pic:nvPicPr>
                    <pic:cNvPr id="34"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5" name="Picture 13"/>
            <wp:cNvGraphicFramePr>
              <a:graphicFrameLocks noChangeAspect="1"/>
            </wp:cNvGraphicFramePr>
            <a:graphic>
              <a:graphicData uri="http://schemas.openxmlformats.org/drawingml/2006/picture">
                <pic:pic>
                  <pic:nvPicPr>
                    <pic:cNvPr id="35"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6" name="Picture 14"/>
            <wp:cNvGraphicFramePr>
              <a:graphicFrameLocks noChangeAspect="1"/>
            </wp:cNvGraphicFramePr>
            <a:graphic>
              <a:graphicData uri="http://schemas.openxmlformats.org/drawingml/2006/picture">
                <pic:pic>
                  <pic:nvPicPr>
                    <pic:cNvPr id="36"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7" name="Picture 15"/>
            <wp:cNvGraphicFramePr>
              <a:graphicFrameLocks noChangeAspect="1"/>
            </wp:cNvGraphicFramePr>
            <a:graphic>
              <a:graphicData uri="http://schemas.openxmlformats.org/drawingml/2006/picture">
                <pic:pic>
                  <pic:nvPicPr>
                    <pic:cNvPr id="37"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8" name="Picture 16"/>
            <wp:cNvGraphicFramePr>
              <a:graphicFrameLocks noChangeAspect="1"/>
            </wp:cNvGraphicFramePr>
            <a:graphic>
              <a:graphicData uri="http://schemas.openxmlformats.org/drawingml/2006/picture">
                <pic:pic>
                  <pic:nvPicPr>
                    <pic:cNvPr id="38"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9" name="Picture 17"/>
            <wp:cNvGraphicFramePr>
              <a:graphicFrameLocks noChangeAspect="1"/>
            </wp:cNvGraphicFramePr>
            <a:graphic>
              <a:graphicData uri="http://schemas.openxmlformats.org/drawingml/2006/picture">
                <pic:pic>
                  <pic:nvPicPr>
                    <pic:cNvPr id="39"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18"/>
            <wp:cNvGraphicFramePr>
              <a:graphicFrameLocks noChangeAspect="1"/>
            </wp:cNvGraphicFramePr>
            <a:graphic>
              <a:graphicData uri="http://schemas.openxmlformats.org/drawingml/2006/picture">
                <pic:pic>
                  <pic:nvPicPr>
                    <pic:cNvPr id="40"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1" name="Picture 19"/>
            <wp:cNvGraphicFramePr>
              <a:graphicFrameLocks noChangeAspect="1"/>
            </wp:cNvGraphicFramePr>
            <a:graphic>
              <a:graphicData uri="http://schemas.openxmlformats.org/drawingml/2006/picture">
                <pic:pic>
                  <pic:nvPicPr>
                    <pic:cNvPr id="41"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20"/>
            <wp:cNvGraphicFramePr>
              <a:graphicFrameLocks noChangeAspect="1"/>
            </wp:cNvGraphicFramePr>
            <a:graphic>
              <a:graphicData uri="http://schemas.openxmlformats.org/drawingml/2006/picture">
                <pic:pic>
                  <pic:nvPicPr>
                    <pic:cNvPr id="42"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21"/>
            <wp:cNvGraphicFramePr>
              <a:graphicFrameLocks noChangeAspect="1"/>
            </wp:cNvGraphicFramePr>
            <a:graphic>
              <a:graphicData uri="http://schemas.openxmlformats.org/drawingml/2006/picture">
                <pic:pic>
                  <pic:nvPicPr>
                    <pic:cNvPr id="43"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4" name="Picture 22"/>
            <wp:cNvGraphicFramePr>
              <a:graphicFrameLocks noChangeAspect="1"/>
            </wp:cNvGraphicFramePr>
            <a:graphic>
              <a:graphicData uri="http://schemas.openxmlformats.org/drawingml/2006/picture">
                <pic:pic>
                  <pic:nvPicPr>
                    <pic:cNvPr id="44" name="d9cba46a-8811-48e7-b668-f91883cb5b37.jpg"/>
                    <pic:cNvPicPr/>
                  </pic:nvPicPr>
                  <pic:blipFill>
                    <a:blip r:embed="rId19"/>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相关承诺</w:t>
      </w:r>
    </w:p>
    <w:p>
      <w:pPr>
        <w:pStyle w:val="Heading4"/>
        <w:spacing w:line="360" w:lineRule="auto" w:before="0" w:after="0"/>
        <w:ind w:firstLine="420"/>
      </w:pPr>
      <w:r>
        <w:t>品类折扣率</w:t>
      </w:r>
    </w:p>
    <w:p>
      <w:pPr>
        <w:pStyle w:val="Heading4"/>
        <w:spacing w:line="360" w:lineRule="auto" w:before="0" w:after="0"/>
        <w:ind w:firstLine="420"/>
      </w:pPr>
      <w:r>
        <w:t>合同账期要求</w:t>
      </w:r>
    </w:p>
    <w:p>
      <w:pPr>
        <w:pStyle w:val="Heading3"/>
        <w:spacing w:line="360" w:lineRule="auto" w:before="0" w:after="0"/>
        <w:ind w:firstLine="420"/>
      </w:pPr>
      <w:r>
        <w:t>信誉要求</w:t>
      </w:r>
    </w:p>
    <w:p>
      <w:pPr>
        <w:pStyle w:val="Heading4"/>
        <w:spacing w:line="360" w:lineRule="auto" w:before="0" w:after="0"/>
        <w:ind w:firstLine="420"/>
      </w:pPr>
      <w:r>
        <w:t>未发生质量安全责任事故</w:t>
      </w:r>
    </w:p>
    <w:p>
      <w:pPr>
        <w:pStyle w:val="Heading4"/>
        <w:spacing w:line="360" w:lineRule="auto" w:before="0" w:after="0"/>
        <w:ind w:firstLine="420"/>
      </w:pPr>
      <w:r>
        <w:t>全国企业信用信息公示系统</w:t>
      </w:r>
    </w:p>
    <w:p>
      <w:pPr>
        <w:pStyle w:val="Heading4"/>
        <w:spacing w:line="360" w:lineRule="auto" w:before="0" w:after="0"/>
        <w:ind w:firstLine="420"/>
      </w:pPr>
      <w:r>
        <w:t>信用中国</w:t>
      </w:r>
    </w:p>
    <w:p>
      <w:pPr>
        <w:pStyle w:val="Heading4"/>
        <w:spacing w:line="360" w:lineRule="auto" w:before="0" w:after="0"/>
        <w:ind w:firstLine="420"/>
      </w:pPr>
      <w:r>
        <w:t>中国裁判文书网</w:t>
      </w:r>
    </w:p>
    <w:p>
      <w:pPr>
        <w:pStyle w:val="Heading4"/>
        <w:spacing w:line="360" w:lineRule="auto" w:before="0" w:after="0"/>
        <w:ind w:firstLine="420"/>
      </w:pPr>
      <w:r>
        <w:t>投标资格</w:t>
      </w:r>
    </w:p>
    <w:p>
      <w:pPr>
        <w:pStyle w:val="Heading3"/>
        <w:spacing w:line="360" w:lineRule="auto" w:before="0" w:after="0"/>
        <w:ind w:firstLine="420"/>
      </w:pPr>
      <w:r>
        <w:t>非联合体投标声明</w:t>
      </w:r>
    </w:p>
    <w:p>
      <w:pPr>
        <w:pStyle w:val="Heading3"/>
        <w:spacing w:line="360" w:lineRule="auto" w:before="0" w:after="0"/>
        <w:ind w:firstLine="420"/>
      </w:pPr>
      <w:r>
        <w:t>其他资格条件响应声明</w:t>
      </w:r>
    </w:p>
    <w:p>
      <w:pPr>
        <w:pStyle w:val="Heading2"/>
        <w:spacing w:line="360" w:lineRule="auto" w:before="0" w:after="0"/>
        <w:ind w:firstLine="420"/>
      </w:pPr>
      <w:r>
        <w:t>详细评审响应情况</w:t>
      </w:r>
    </w:p>
    <w:p>
      <w:pPr>
        <w:pStyle w:val="Heading3"/>
        <w:spacing w:line="360" w:lineRule="auto" w:before="0" w:after="0"/>
        <w:ind w:firstLine="420"/>
      </w:pPr>
      <w:r>
        <w:t>商务评分标准</w:t>
      </w:r>
    </w:p>
    <w:p>
      <w:pPr>
        <w:pStyle w:val="Heading4"/>
        <w:spacing w:line="360" w:lineRule="auto" w:before="0" w:after="0"/>
        <w:ind w:firstLine="420"/>
      </w:pPr>
      <w:r>
        <w:t>用户评价</w:t>
      </w:r>
    </w:p>
    <w:p>
      <w:pPr>
        <w:pStyle w:val="Heading4"/>
        <w:spacing w:line="360" w:lineRule="auto" w:before="0" w:after="0"/>
        <w:ind w:firstLine="420"/>
      </w:pPr>
      <w:r>
        <w:t>体系认证</w:t>
      </w:r>
    </w:p>
    <w:p>
      <w:pPr>
        <w:pStyle w:val="Heading5"/>
        <w:spacing w:line="360" w:lineRule="auto" w:before="0" w:after="0"/>
        <w:ind w:firstLine="420"/>
      </w:pPr>
      <w:r>
        <w:t>质量管理体系认证</w:t>
      </w:r>
    </w:p>
    <w:p>
      <w:pPr>
        <w:pStyle w:val="Heading4"/>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5" name="Picture 1"/>
            <wp:cNvGraphicFramePr>
              <a:graphicFrameLocks noChangeAspect="1"/>
            </wp:cNvGraphicFramePr>
            <a:graphic>
              <a:graphicData uri="http://schemas.openxmlformats.org/drawingml/2006/picture">
                <pic:pic>
                  <pic:nvPicPr>
                    <pic:cNvPr id="45" name="11.jpg"/>
                    <pic:cNvPicPr/>
                  </pic:nvPicPr>
                  <pic:blipFill>
                    <a:blip r:embed="rId31"/>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环境管理体系认证</w:t>
      </w:r>
    </w:p>
    <w:p>
      <w:pPr>
        <w:pStyle w:val="Heading4"/>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6" name="Picture 1"/>
            <wp:cNvGraphicFramePr>
              <a:graphicFrameLocks noChangeAspect="1"/>
            </wp:cNvGraphicFramePr>
            <a:graphic>
              <a:graphicData uri="http://schemas.openxmlformats.org/drawingml/2006/picture">
                <pic:pic>
                  <pic:nvPicPr>
                    <pic:cNvPr id="46" name="11.jpg"/>
                    <pic:cNvPicPr/>
                  </pic:nvPicPr>
                  <pic:blipFill>
                    <a:blip r:embed="rId32"/>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职业健康管理体系认证</w:t>
      </w:r>
    </w:p>
    <w:p>
      <w:pPr>
        <w:pStyle w:val="Heading4"/>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7" name="Picture 1"/>
            <wp:cNvGraphicFramePr>
              <a:graphicFrameLocks noChangeAspect="1"/>
            </wp:cNvGraphicFramePr>
            <a:graphic>
              <a:graphicData uri="http://schemas.openxmlformats.org/drawingml/2006/picture">
                <pic:pic>
                  <pic:nvPicPr>
                    <pic:cNvPr id="47" name="11.jpg"/>
                    <pic:cNvPicPr/>
                  </pic:nvPicPr>
                  <pic:blipFill>
                    <a:blip r:embed="rId33"/>
                    <a:stretch>
                      <a:fillRect/>
                    </a:stretch>
                  </pic:blipFill>
                  <pic:spPr>
                    <a:xfrm>
                      <a:off x="0" y="0"/>
                      <a:ext cx="5274000" cy="7461158"/>
                    </a:xfrm>
                    <a:prstGeom prst="rect"/>
                  </pic:spPr>
                </pic:pic>
              </a:graphicData>
            </a:graphic>
          </wp:inline>
        </w:drawing>
      </w:r>
    </w:p>
    <w:p>
      <w:pPr>
        <w:pStyle w:val="Heading4"/>
        <w:spacing w:line="360" w:lineRule="auto" w:before="0" w:after="0"/>
        <w:ind w:firstLine="420"/>
      </w:pPr>
      <w:r>
        <w:t>历史业绩</w:t>
      </w:r>
    </w:p>
    <w:p>
      <w:pPr>
        <w:pStyle w:val="Heading4"/>
        <w:spacing w:line="360" w:lineRule="auto" w:before="0" w:after="0"/>
        <w:ind w:firstLine="420"/>
      </w:pPr>
      <w:r>
        <w:t>财务状况</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48" name="Picture 1"/>
            <wp:cNvGraphicFramePr>
              <a:graphicFrameLocks noChangeAspect="1"/>
            </wp:cNvGraphicFramePr>
            <a:graphic>
              <a:graphicData uri="http://schemas.openxmlformats.org/drawingml/2006/picture">
                <pic:pic>
                  <pic:nvPicPr>
                    <pic:cNvPr id="48"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9" name="Picture 2"/>
            <wp:cNvGraphicFramePr>
              <a:graphicFrameLocks noChangeAspect="1"/>
            </wp:cNvGraphicFramePr>
            <a:graphic>
              <a:graphicData uri="http://schemas.openxmlformats.org/drawingml/2006/picture">
                <pic:pic>
                  <pic:nvPicPr>
                    <pic:cNvPr id="49"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3"/>
            <wp:cNvGraphicFramePr>
              <a:graphicFrameLocks noChangeAspect="1"/>
            </wp:cNvGraphicFramePr>
            <a:graphic>
              <a:graphicData uri="http://schemas.openxmlformats.org/drawingml/2006/picture">
                <pic:pic>
                  <pic:nvPicPr>
                    <pic:cNvPr id="50"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51" name="Picture 4"/>
            <wp:cNvGraphicFramePr>
              <a:graphicFrameLocks noChangeAspect="1"/>
            </wp:cNvGraphicFramePr>
            <a:graphic>
              <a:graphicData uri="http://schemas.openxmlformats.org/drawingml/2006/picture">
                <pic:pic>
                  <pic:nvPicPr>
                    <pic:cNvPr id="51"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2" name="Picture 5"/>
            <wp:cNvGraphicFramePr>
              <a:graphicFrameLocks noChangeAspect="1"/>
            </wp:cNvGraphicFramePr>
            <a:graphic>
              <a:graphicData uri="http://schemas.openxmlformats.org/drawingml/2006/picture">
                <pic:pic>
                  <pic:nvPicPr>
                    <pic:cNvPr id="52"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53" name="Picture 6"/>
            <wp:cNvGraphicFramePr>
              <a:graphicFrameLocks noChangeAspect="1"/>
            </wp:cNvGraphicFramePr>
            <a:graphic>
              <a:graphicData uri="http://schemas.openxmlformats.org/drawingml/2006/picture">
                <pic:pic>
                  <pic:nvPicPr>
                    <pic:cNvPr id="53"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4" name="Picture 7"/>
            <wp:cNvGraphicFramePr>
              <a:graphicFrameLocks noChangeAspect="1"/>
            </wp:cNvGraphicFramePr>
            <a:graphic>
              <a:graphicData uri="http://schemas.openxmlformats.org/drawingml/2006/picture">
                <pic:pic>
                  <pic:nvPicPr>
                    <pic:cNvPr id="54"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8"/>
            <wp:cNvGraphicFramePr>
              <a:graphicFrameLocks noChangeAspect="1"/>
            </wp:cNvGraphicFramePr>
            <a:graphic>
              <a:graphicData uri="http://schemas.openxmlformats.org/drawingml/2006/picture">
                <pic:pic>
                  <pic:nvPicPr>
                    <pic:cNvPr id="55"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6" name="Picture 9"/>
            <wp:cNvGraphicFramePr>
              <a:graphicFrameLocks noChangeAspect="1"/>
            </wp:cNvGraphicFramePr>
            <a:graphic>
              <a:graphicData uri="http://schemas.openxmlformats.org/drawingml/2006/picture">
                <pic:pic>
                  <pic:nvPicPr>
                    <pic:cNvPr id="56"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7" name="Picture 10"/>
            <wp:cNvGraphicFramePr>
              <a:graphicFrameLocks noChangeAspect="1"/>
            </wp:cNvGraphicFramePr>
            <a:graphic>
              <a:graphicData uri="http://schemas.openxmlformats.org/drawingml/2006/picture">
                <pic:pic>
                  <pic:nvPicPr>
                    <pic:cNvPr id="57"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8" name="Picture 11"/>
            <wp:cNvGraphicFramePr>
              <a:graphicFrameLocks noChangeAspect="1"/>
            </wp:cNvGraphicFramePr>
            <a:graphic>
              <a:graphicData uri="http://schemas.openxmlformats.org/drawingml/2006/picture">
                <pic:pic>
                  <pic:nvPicPr>
                    <pic:cNvPr id="58"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12"/>
            <wp:cNvGraphicFramePr>
              <a:graphicFrameLocks noChangeAspect="1"/>
            </wp:cNvGraphicFramePr>
            <a:graphic>
              <a:graphicData uri="http://schemas.openxmlformats.org/drawingml/2006/picture">
                <pic:pic>
                  <pic:nvPicPr>
                    <pic:cNvPr id="59"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0" name="Picture 13"/>
            <wp:cNvGraphicFramePr>
              <a:graphicFrameLocks noChangeAspect="1"/>
            </wp:cNvGraphicFramePr>
            <a:graphic>
              <a:graphicData uri="http://schemas.openxmlformats.org/drawingml/2006/picture">
                <pic:pic>
                  <pic:nvPicPr>
                    <pic:cNvPr id="60"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1" name="Picture 14"/>
            <wp:cNvGraphicFramePr>
              <a:graphicFrameLocks noChangeAspect="1"/>
            </wp:cNvGraphicFramePr>
            <a:graphic>
              <a:graphicData uri="http://schemas.openxmlformats.org/drawingml/2006/picture">
                <pic:pic>
                  <pic:nvPicPr>
                    <pic:cNvPr id="61"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2" name="Picture 15"/>
            <wp:cNvGraphicFramePr>
              <a:graphicFrameLocks noChangeAspect="1"/>
            </wp:cNvGraphicFramePr>
            <a:graphic>
              <a:graphicData uri="http://schemas.openxmlformats.org/drawingml/2006/picture">
                <pic:pic>
                  <pic:nvPicPr>
                    <pic:cNvPr id="62"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3" name="Picture 16"/>
            <wp:cNvGraphicFramePr>
              <a:graphicFrameLocks noChangeAspect="1"/>
            </wp:cNvGraphicFramePr>
            <a:graphic>
              <a:graphicData uri="http://schemas.openxmlformats.org/drawingml/2006/picture">
                <pic:pic>
                  <pic:nvPicPr>
                    <pic:cNvPr id="63"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4" name="Picture 17"/>
            <wp:cNvGraphicFramePr>
              <a:graphicFrameLocks noChangeAspect="1"/>
            </wp:cNvGraphicFramePr>
            <a:graphic>
              <a:graphicData uri="http://schemas.openxmlformats.org/drawingml/2006/picture">
                <pic:pic>
                  <pic:nvPicPr>
                    <pic:cNvPr id="64"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18"/>
            <wp:cNvGraphicFramePr>
              <a:graphicFrameLocks noChangeAspect="1"/>
            </wp:cNvGraphicFramePr>
            <a:graphic>
              <a:graphicData uri="http://schemas.openxmlformats.org/drawingml/2006/picture">
                <pic:pic>
                  <pic:nvPicPr>
                    <pic:cNvPr id="65"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6" name="Picture 19"/>
            <wp:cNvGraphicFramePr>
              <a:graphicFrameLocks noChangeAspect="1"/>
            </wp:cNvGraphicFramePr>
            <a:graphic>
              <a:graphicData uri="http://schemas.openxmlformats.org/drawingml/2006/picture">
                <pic:pic>
                  <pic:nvPicPr>
                    <pic:cNvPr id="66"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7" name="Picture 20"/>
            <wp:cNvGraphicFramePr>
              <a:graphicFrameLocks noChangeAspect="1"/>
            </wp:cNvGraphicFramePr>
            <a:graphic>
              <a:graphicData uri="http://schemas.openxmlformats.org/drawingml/2006/picture">
                <pic:pic>
                  <pic:nvPicPr>
                    <pic:cNvPr id="67"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8" name="Picture 21"/>
            <wp:cNvGraphicFramePr>
              <a:graphicFrameLocks noChangeAspect="1"/>
            </wp:cNvGraphicFramePr>
            <a:graphic>
              <a:graphicData uri="http://schemas.openxmlformats.org/drawingml/2006/picture">
                <pic:pic>
                  <pic:nvPicPr>
                    <pic:cNvPr id="68"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9" name="Picture 22"/>
            <wp:cNvGraphicFramePr>
              <a:graphicFrameLocks noChangeAspect="1"/>
            </wp:cNvGraphicFramePr>
            <a:graphic>
              <a:graphicData uri="http://schemas.openxmlformats.org/drawingml/2006/picture">
                <pic:pic>
                  <pic:nvPicPr>
                    <pic:cNvPr id="69" name="122.jpg"/>
                    <pic:cNvPicPr/>
                  </pic:nvPicPr>
                  <pic:blipFill>
                    <a:blip r:embed="rId21"/>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2022年度资产负债率</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70" name="Picture 1"/>
            <wp:cNvGraphicFramePr>
              <a:graphicFrameLocks noChangeAspect="1"/>
            </wp:cNvGraphicFramePr>
            <a:graphic>
              <a:graphicData uri="http://schemas.openxmlformats.org/drawingml/2006/picture">
                <pic:pic>
                  <pic:nvPicPr>
                    <pic:cNvPr id="70"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1" name="Picture 2"/>
            <wp:cNvGraphicFramePr>
              <a:graphicFrameLocks noChangeAspect="1"/>
            </wp:cNvGraphicFramePr>
            <a:graphic>
              <a:graphicData uri="http://schemas.openxmlformats.org/drawingml/2006/picture">
                <pic:pic>
                  <pic:nvPicPr>
                    <pic:cNvPr id="71"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2" name="Picture 3"/>
            <wp:cNvGraphicFramePr>
              <a:graphicFrameLocks noChangeAspect="1"/>
            </wp:cNvGraphicFramePr>
            <a:graphic>
              <a:graphicData uri="http://schemas.openxmlformats.org/drawingml/2006/picture">
                <pic:pic>
                  <pic:nvPicPr>
                    <pic:cNvPr id="72"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3" name="Picture 4"/>
            <wp:cNvGraphicFramePr>
              <a:graphicFrameLocks noChangeAspect="1"/>
            </wp:cNvGraphicFramePr>
            <a:graphic>
              <a:graphicData uri="http://schemas.openxmlformats.org/drawingml/2006/picture">
                <pic:pic>
                  <pic:nvPicPr>
                    <pic:cNvPr id="73"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4" name="Picture 5"/>
            <wp:cNvGraphicFramePr>
              <a:graphicFrameLocks noChangeAspect="1"/>
            </wp:cNvGraphicFramePr>
            <a:graphic>
              <a:graphicData uri="http://schemas.openxmlformats.org/drawingml/2006/picture">
                <pic:pic>
                  <pic:nvPicPr>
                    <pic:cNvPr id="74"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5" name="Picture 6"/>
            <wp:cNvGraphicFramePr>
              <a:graphicFrameLocks noChangeAspect="1"/>
            </wp:cNvGraphicFramePr>
            <a:graphic>
              <a:graphicData uri="http://schemas.openxmlformats.org/drawingml/2006/picture">
                <pic:pic>
                  <pic:nvPicPr>
                    <pic:cNvPr id="75"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7"/>
            <wp:cNvGraphicFramePr>
              <a:graphicFrameLocks noChangeAspect="1"/>
            </wp:cNvGraphicFramePr>
            <a:graphic>
              <a:graphicData uri="http://schemas.openxmlformats.org/drawingml/2006/picture">
                <pic:pic>
                  <pic:nvPicPr>
                    <pic:cNvPr id="76"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7" name="Picture 8"/>
            <wp:cNvGraphicFramePr>
              <a:graphicFrameLocks noChangeAspect="1"/>
            </wp:cNvGraphicFramePr>
            <a:graphic>
              <a:graphicData uri="http://schemas.openxmlformats.org/drawingml/2006/picture">
                <pic:pic>
                  <pic:nvPicPr>
                    <pic:cNvPr id="77"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8" name="Picture 9"/>
            <wp:cNvGraphicFramePr>
              <a:graphicFrameLocks noChangeAspect="1"/>
            </wp:cNvGraphicFramePr>
            <a:graphic>
              <a:graphicData uri="http://schemas.openxmlformats.org/drawingml/2006/picture">
                <pic:pic>
                  <pic:nvPicPr>
                    <pic:cNvPr id="78"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10"/>
            <wp:cNvGraphicFramePr>
              <a:graphicFrameLocks noChangeAspect="1"/>
            </wp:cNvGraphicFramePr>
            <a:graphic>
              <a:graphicData uri="http://schemas.openxmlformats.org/drawingml/2006/picture">
                <pic:pic>
                  <pic:nvPicPr>
                    <pic:cNvPr id="79"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0" name="Picture 11"/>
            <wp:cNvGraphicFramePr>
              <a:graphicFrameLocks noChangeAspect="1"/>
            </wp:cNvGraphicFramePr>
            <a:graphic>
              <a:graphicData uri="http://schemas.openxmlformats.org/drawingml/2006/picture">
                <pic:pic>
                  <pic:nvPicPr>
                    <pic:cNvPr id="80"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81" name="Picture 12"/>
            <wp:cNvGraphicFramePr>
              <a:graphicFrameLocks noChangeAspect="1"/>
            </wp:cNvGraphicFramePr>
            <a:graphic>
              <a:graphicData uri="http://schemas.openxmlformats.org/drawingml/2006/picture">
                <pic:pic>
                  <pic:nvPicPr>
                    <pic:cNvPr id="81"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2" name="Picture 13"/>
            <wp:cNvGraphicFramePr>
              <a:graphicFrameLocks noChangeAspect="1"/>
            </wp:cNvGraphicFramePr>
            <a:graphic>
              <a:graphicData uri="http://schemas.openxmlformats.org/drawingml/2006/picture">
                <pic:pic>
                  <pic:nvPicPr>
                    <pic:cNvPr id="82"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3" name="Picture 14"/>
            <wp:cNvGraphicFramePr>
              <a:graphicFrameLocks noChangeAspect="1"/>
            </wp:cNvGraphicFramePr>
            <a:graphic>
              <a:graphicData uri="http://schemas.openxmlformats.org/drawingml/2006/picture">
                <pic:pic>
                  <pic:nvPicPr>
                    <pic:cNvPr id="83"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4" name="Picture 15"/>
            <wp:cNvGraphicFramePr>
              <a:graphicFrameLocks noChangeAspect="1"/>
            </wp:cNvGraphicFramePr>
            <a:graphic>
              <a:graphicData uri="http://schemas.openxmlformats.org/drawingml/2006/picture">
                <pic:pic>
                  <pic:nvPicPr>
                    <pic:cNvPr id="84"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5" name="Picture 16"/>
            <wp:cNvGraphicFramePr>
              <a:graphicFrameLocks noChangeAspect="1"/>
            </wp:cNvGraphicFramePr>
            <a:graphic>
              <a:graphicData uri="http://schemas.openxmlformats.org/drawingml/2006/picture">
                <pic:pic>
                  <pic:nvPicPr>
                    <pic:cNvPr id="85"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17"/>
            <wp:cNvGraphicFramePr>
              <a:graphicFrameLocks noChangeAspect="1"/>
            </wp:cNvGraphicFramePr>
            <a:graphic>
              <a:graphicData uri="http://schemas.openxmlformats.org/drawingml/2006/picture">
                <pic:pic>
                  <pic:nvPicPr>
                    <pic:cNvPr id="86"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7" name="Picture 18"/>
            <wp:cNvGraphicFramePr>
              <a:graphicFrameLocks noChangeAspect="1"/>
            </wp:cNvGraphicFramePr>
            <a:graphic>
              <a:graphicData uri="http://schemas.openxmlformats.org/drawingml/2006/picture">
                <pic:pic>
                  <pic:nvPicPr>
                    <pic:cNvPr id="87"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8" name="Picture 19"/>
            <wp:cNvGraphicFramePr>
              <a:graphicFrameLocks noChangeAspect="1"/>
            </wp:cNvGraphicFramePr>
            <a:graphic>
              <a:graphicData uri="http://schemas.openxmlformats.org/drawingml/2006/picture">
                <pic:pic>
                  <pic:nvPicPr>
                    <pic:cNvPr id="88"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9" name="Picture 20"/>
            <wp:cNvGraphicFramePr>
              <a:graphicFrameLocks noChangeAspect="1"/>
            </wp:cNvGraphicFramePr>
            <a:graphic>
              <a:graphicData uri="http://schemas.openxmlformats.org/drawingml/2006/picture">
                <pic:pic>
                  <pic:nvPicPr>
                    <pic:cNvPr id="89"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0" name="Picture 21"/>
            <wp:cNvGraphicFramePr>
              <a:graphicFrameLocks noChangeAspect="1"/>
            </wp:cNvGraphicFramePr>
            <a:graphic>
              <a:graphicData uri="http://schemas.openxmlformats.org/drawingml/2006/picture">
                <pic:pic>
                  <pic:nvPicPr>
                    <pic:cNvPr id="90"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1" name="Picture 22"/>
            <wp:cNvGraphicFramePr>
              <a:graphicFrameLocks noChangeAspect="1"/>
            </wp:cNvGraphicFramePr>
            <a:graphic>
              <a:graphicData uri="http://schemas.openxmlformats.org/drawingml/2006/picture">
                <pic:pic>
                  <pic:nvPicPr>
                    <pic:cNvPr id="91" name="120.jpg"/>
                    <pic:cNvPicPr/>
                  </pic:nvPicPr>
                  <pic:blipFill>
                    <a:blip r:embed="rId14"/>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年度纳税信用</w:t>
      </w:r>
    </w:p>
    <w:p>
      <w:pPr>
        <w:pStyle w:val="Heading5"/>
        <w:spacing w:line="360" w:lineRule="auto" w:before="0" w:after="0"/>
        <w:ind w:firstLine="420"/>
      </w:pPr>
      <w:r>
        <w:t>净利润</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92" name="Picture 1"/>
            <wp:cNvGraphicFramePr>
              <a:graphicFrameLocks noChangeAspect="1"/>
            </wp:cNvGraphicFramePr>
            <a:graphic>
              <a:graphicData uri="http://schemas.openxmlformats.org/drawingml/2006/picture">
                <pic:pic>
                  <pic:nvPicPr>
                    <pic:cNvPr id="92"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3" name="Picture 2"/>
            <wp:cNvGraphicFramePr>
              <a:graphicFrameLocks noChangeAspect="1"/>
            </wp:cNvGraphicFramePr>
            <a:graphic>
              <a:graphicData uri="http://schemas.openxmlformats.org/drawingml/2006/picture">
                <pic:pic>
                  <pic:nvPicPr>
                    <pic:cNvPr id="93"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4" name="Picture 3"/>
            <wp:cNvGraphicFramePr>
              <a:graphicFrameLocks noChangeAspect="1"/>
            </wp:cNvGraphicFramePr>
            <a:graphic>
              <a:graphicData uri="http://schemas.openxmlformats.org/drawingml/2006/picture">
                <pic:pic>
                  <pic:nvPicPr>
                    <pic:cNvPr id="94"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5" name="Picture 4"/>
            <wp:cNvGraphicFramePr>
              <a:graphicFrameLocks noChangeAspect="1"/>
            </wp:cNvGraphicFramePr>
            <a:graphic>
              <a:graphicData uri="http://schemas.openxmlformats.org/drawingml/2006/picture">
                <pic:pic>
                  <pic:nvPicPr>
                    <pic:cNvPr id="95"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6" name="Picture 5"/>
            <wp:cNvGraphicFramePr>
              <a:graphicFrameLocks noChangeAspect="1"/>
            </wp:cNvGraphicFramePr>
            <a:graphic>
              <a:graphicData uri="http://schemas.openxmlformats.org/drawingml/2006/picture">
                <pic:pic>
                  <pic:nvPicPr>
                    <pic:cNvPr id="96"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7" name="Picture 6"/>
            <wp:cNvGraphicFramePr>
              <a:graphicFrameLocks noChangeAspect="1"/>
            </wp:cNvGraphicFramePr>
            <a:graphic>
              <a:graphicData uri="http://schemas.openxmlformats.org/drawingml/2006/picture">
                <pic:pic>
                  <pic:nvPicPr>
                    <pic:cNvPr id="97"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98" name="Picture 7"/>
            <wp:cNvGraphicFramePr>
              <a:graphicFrameLocks noChangeAspect="1"/>
            </wp:cNvGraphicFramePr>
            <a:graphic>
              <a:graphicData uri="http://schemas.openxmlformats.org/drawingml/2006/picture">
                <pic:pic>
                  <pic:nvPicPr>
                    <pic:cNvPr id="98"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9" name="Picture 8"/>
            <wp:cNvGraphicFramePr>
              <a:graphicFrameLocks noChangeAspect="1"/>
            </wp:cNvGraphicFramePr>
            <a:graphic>
              <a:graphicData uri="http://schemas.openxmlformats.org/drawingml/2006/picture">
                <pic:pic>
                  <pic:nvPicPr>
                    <pic:cNvPr id="99"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0" name="Picture 9"/>
            <wp:cNvGraphicFramePr>
              <a:graphicFrameLocks noChangeAspect="1"/>
            </wp:cNvGraphicFramePr>
            <a:graphic>
              <a:graphicData uri="http://schemas.openxmlformats.org/drawingml/2006/picture">
                <pic:pic>
                  <pic:nvPicPr>
                    <pic:cNvPr id="100"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01" name="Picture 10"/>
            <wp:cNvGraphicFramePr>
              <a:graphicFrameLocks noChangeAspect="1"/>
            </wp:cNvGraphicFramePr>
            <a:graphic>
              <a:graphicData uri="http://schemas.openxmlformats.org/drawingml/2006/picture">
                <pic:pic>
                  <pic:nvPicPr>
                    <pic:cNvPr id="101"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2" name="Picture 11"/>
            <wp:cNvGraphicFramePr>
              <a:graphicFrameLocks noChangeAspect="1"/>
            </wp:cNvGraphicFramePr>
            <a:graphic>
              <a:graphicData uri="http://schemas.openxmlformats.org/drawingml/2006/picture">
                <pic:pic>
                  <pic:nvPicPr>
                    <pic:cNvPr id="102"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3" name="Picture 12"/>
            <wp:cNvGraphicFramePr>
              <a:graphicFrameLocks noChangeAspect="1"/>
            </wp:cNvGraphicFramePr>
            <a:graphic>
              <a:graphicData uri="http://schemas.openxmlformats.org/drawingml/2006/picture">
                <pic:pic>
                  <pic:nvPicPr>
                    <pic:cNvPr id="103"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4" name="Picture 13"/>
            <wp:cNvGraphicFramePr>
              <a:graphicFrameLocks noChangeAspect="1"/>
            </wp:cNvGraphicFramePr>
            <a:graphic>
              <a:graphicData uri="http://schemas.openxmlformats.org/drawingml/2006/picture">
                <pic:pic>
                  <pic:nvPicPr>
                    <pic:cNvPr id="104"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5" name="Picture 14"/>
            <wp:cNvGraphicFramePr>
              <a:graphicFrameLocks noChangeAspect="1"/>
            </wp:cNvGraphicFramePr>
            <a:graphic>
              <a:graphicData uri="http://schemas.openxmlformats.org/drawingml/2006/picture">
                <pic:pic>
                  <pic:nvPicPr>
                    <pic:cNvPr id="105"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6" name="Picture 15"/>
            <wp:cNvGraphicFramePr>
              <a:graphicFrameLocks noChangeAspect="1"/>
            </wp:cNvGraphicFramePr>
            <a:graphic>
              <a:graphicData uri="http://schemas.openxmlformats.org/drawingml/2006/picture">
                <pic:pic>
                  <pic:nvPicPr>
                    <pic:cNvPr id="106"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7" name="Picture 16"/>
            <wp:cNvGraphicFramePr>
              <a:graphicFrameLocks noChangeAspect="1"/>
            </wp:cNvGraphicFramePr>
            <a:graphic>
              <a:graphicData uri="http://schemas.openxmlformats.org/drawingml/2006/picture">
                <pic:pic>
                  <pic:nvPicPr>
                    <pic:cNvPr id="107"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8" name="Picture 17"/>
            <wp:cNvGraphicFramePr>
              <a:graphicFrameLocks noChangeAspect="1"/>
            </wp:cNvGraphicFramePr>
            <a:graphic>
              <a:graphicData uri="http://schemas.openxmlformats.org/drawingml/2006/picture">
                <pic:pic>
                  <pic:nvPicPr>
                    <pic:cNvPr id="108"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9" name="Picture 18"/>
            <wp:cNvGraphicFramePr>
              <a:graphicFrameLocks noChangeAspect="1"/>
            </wp:cNvGraphicFramePr>
            <a:graphic>
              <a:graphicData uri="http://schemas.openxmlformats.org/drawingml/2006/picture">
                <pic:pic>
                  <pic:nvPicPr>
                    <pic:cNvPr id="109"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0" name="Picture 19"/>
            <wp:cNvGraphicFramePr>
              <a:graphicFrameLocks noChangeAspect="1"/>
            </wp:cNvGraphicFramePr>
            <a:graphic>
              <a:graphicData uri="http://schemas.openxmlformats.org/drawingml/2006/picture">
                <pic:pic>
                  <pic:nvPicPr>
                    <pic:cNvPr id="110"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1" name="Picture 20"/>
            <wp:cNvGraphicFramePr>
              <a:graphicFrameLocks noChangeAspect="1"/>
            </wp:cNvGraphicFramePr>
            <a:graphic>
              <a:graphicData uri="http://schemas.openxmlformats.org/drawingml/2006/picture">
                <pic:pic>
                  <pic:nvPicPr>
                    <pic:cNvPr id="111"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2" name="Picture 21"/>
            <wp:cNvGraphicFramePr>
              <a:graphicFrameLocks noChangeAspect="1"/>
            </wp:cNvGraphicFramePr>
            <a:graphic>
              <a:graphicData uri="http://schemas.openxmlformats.org/drawingml/2006/picture">
                <pic:pic>
                  <pic:nvPicPr>
                    <pic:cNvPr id="112"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3" name="Picture 22"/>
            <wp:cNvGraphicFramePr>
              <a:graphicFrameLocks noChangeAspect="1"/>
            </wp:cNvGraphicFramePr>
            <a:graphic>
              <a:graphicData uri="http://schemas.openxmlformats.org/drawingml/2006/picture">
                <pic:pic>
                  <pic:nvPicPr>
                    <pic:cNvPr id="113" name="15.jpg"/>
                    <pic:cNvPicPr/>
                  </pic:nvPicPr>
                  <pic:blipFill>
                    <a:blip r:embed="rId27"/>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品牌授权</w:t>
      </w:r>
    </w:p>
    <w:p>
      <w:pPr>
        <w:pStyle w:val="Heading4"/>
        <w:spacing w:line="360" w:lineRule="auto" w:before="0" w:after="0"/>
        <w:ind w:firstLine="420"/>
      </w:pPr>
      <w:r>
        <w:t>自有品牌</w:t>
      </w:r>
    </w:p>
    <w:p>
      <w:pPr>
        <w:pStyle w:val="Heading3"/>
        <w:spacing w:line="360" w:lineRule="auto" w:before="0" w:after="0"/>
        <w:ind w:firstLine="420"/>
      </w:pPr>
      <w:r>
        <w:t>技术评分标准</w:t>
      </w:r>
    </w:p>
    <w:p>
      <w:pPr>
        <w:pStyle w:val="Heading4"/>
        <w:spacing w:line="360" w:lineRule="auto" w:before="0" w:after="0"/>
        <w:ind w:firstLine="420"/>
      </w:pPr>
      <w:r>
        <w:t>服务方案</w:t>
      </w:r>
    </w:p>
    <w:p>
      <w:pPr>
        <w:pStyle w:val="Heading5"/>
        <w:spacing w:line="360" w:lineRule="auto" w:before="0" w:after="0"/>
        <w:ind w:firstLine="420"/>
      </w:pPr>
      <w:r>
        <w:t>整体服务方案</w:t>
      </w:r>
    </w:p>
    <w:p>
      <w:pPr>
        <w:pStyle w:val="Heading5"/>
        <w:spacing w:line="360" w:lineRule="auto" w:before="0" w:after="0"/>
        <w:ind w:firstLine="420"/>
      </w:pPr>
      <w:r>
        <w:t>配送方案</w:t>
      </w:r>
    </w:p>
    <w:p>
      <w:pPr>
        <w:pStyle w:val="Heading5"/>
        <w:spacing w:line="360" w:lineRule="auto" w:before="0" w:after="0"/>
        <w:ind w:firstLine="420"/>
      </w:pPr>
      <w:r>
        <w:t>退换货承诺</w:t>
      </w:r>
    </w:p>
    <w:p>
      <w:pPr>
        <w:pStyle w:val="Heading5"/>
        <w:spacing w:line="360" w:lineRule="auto" w:before="0" w:after="0"/>
        <w:ind w:firstLine="420"/>
      </w:pPr>
      <w:r>
        <w:t>营销方案</w:t>
      </w:r>
    </w:p>
    <w:p>
      <w:pPr>
        <w:pStyle w:val="Heading4"/>
        <w:spacing w:line="360" w:lineRule="auto" w:before="0" w:after="0"/>
        <w:ind w:firstLine="420"/>
      </w:pPr>
      <w:r>
        <w:t>运营能力</w:t>
      </w:r>
    </w:p>
    <w:p>
      <w:pPr>
        <w:pStyle w:val="Heading5"/>
        <w:spacing w:line="360" w:lineRule="auto" w:before="0" w:after="0"/>
        <w:ind w:firstLine="420"/>
      </w:pPr>
      <w:r>
        <w:t>商品基础信息管理</w:t>
      </w:r>
    </w:p>
    <w:p>
      <w:pPr>
        <w:pStyle w:val="Heading5"/>
        <w:spacing w:line="360" w:lineRule="auto" w:before="0" w:after="0"/>
        <w:ind w:firstLine="420"/>
      </w:pPr>
      <w:r>
        <w:t>商品价格管控体系</w:t>
      </w:r>
    </w:p>
    <w:p>
      <w:pPr>
        <w:pStyle w:val="Heading5"/>
        <w:spacing w:line="360" w:lineRule="auto" w:before="0" w:after="0"/>
        <w:ind w:firstLine="420"/>
      </w:pPr>
      <w:r>
        <w:t>商品管理运营团队</w:t>
      </w:r>
    </w:p>
    <w:p>
      <w:pPr>
        <w:pStyle w:val="Heading5"/>
        <w:spacing w:line="360" w:lineRule="auto" w:before="0" w:after="0"/>
        <w:ind w:firstLine="420"/>
      </w:pPr>
      <w:r>
        <w:t>结算团队</w:t>
      </w:r>
    </w:p>
    <w:p>
      <w:pPr>
        <w:pStyle w:val="Heading5"/>
        <w:spacing w:line="360" w:lineRule="auto" w:before="0" w:after="0"/>
        <w:ind w:firstLine="420"/>
      </w:pPr>
      <w:r>
        <w:t>赊销额度承诺</w:t>
      </w:r>
    </w:p>
    <w:p>
      <w:pPr>
        <w:pStyle w:val="Heading5"/>
        <w:spacing w:line="360" w:lineRule="auto" w:before="0" w:after="0"/>
        <w:ind w:firstLine="420"/>
      </w:pPr>
      <w:r>
        <w:t>开票时效</w:t>
      </w:r>
    </w:p>
    <w:p>
      <w:pPr>
        <w:pStyle w:val="Heading5"/>
        <w:spacing w:line="360" w:lineRule="auto" w:before="0" w:after="0"/>
        <w:ind w:firstLine="420"/>
      </w:pPr>
      <w:r>
        <w:t>订单履约管理</w:t>
      </w:r>
    </w:p>
    <w:p>
      <w:pPr>
        <w:pStyle w:val="Heading5"/>
        <w:spacing w:line="360" w:lineRule="auto" w:before="0" w:after="0"/>
        <w:ind w:firstLine="420"/>
      </w:pPr>
      <w:r>
        <w:t>合理库存</w:t>
      </w:r>
    </w:p>
    <w:p>
      <w:pPr>
        <w:pStyle w:val="Heading5"/>
        <w:spacing w:line="360" w:lineRule="auto" w:before="0" w:after="0"/>
        <w:ind w:firstLine="420"/>
      </w:pPr>
      <w:r>
        <w:t>项目管理</w:t>
      </w:r>
    </w:p>
    <w:p>
      <w:pPr>
        <w:pStyle w:val="Heading4"/>
        <w:spacing w:line="360" w:lineRule="auto" w:before="0" w:after="0"/>
        <w:ind w:firstLine="420"/>
      </w:pPr>
      <w:r>
        <w:t>仓储能力</w:t>
      </w:r>
    </w:p>
    <w:p>
      <w:pPr>
        <w:pStyle w:val="Heading4"/>
        <w:spacing w:line="360" w:lineRule="auto" w:before="0" w:after="0"/>
        <w:ind w:firstLine="420"/>
      </w:pPr>
      <w:r>
        <w:t>房产证</w:t>
      </w:r>
    </w:p>
    <w:p>
      <w:pPr>
        <w:pStyle w:val="Heading3"/>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