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40"/>
          <w:szCs w:val="40"/>
          <w:lang w:val="zh-CN"/>
        </w:rPr>
      </w:pPr>
      <w:r>
        <w:rPr>
          <w:rFonts w:hint="eastAsia"/>
          <w:b/>
          <w:bCs/>
          <w:sz w:val="40"/>
          <w:szCs w:val="40"/>
          <w:lang w:val="zh-CN"/>
        </w:rPr>
        <w:t xml:space="preserve">中铁上海工程局集团有限公司</w:t>
      </w:r>
      <w:r>
        <w:rPr>
          <w:rFonts w:hint="eastAsia"/>
          <w:b/>
          <w:bCs/>
          <w:sz w:val="40"/>
          <w:szCs w:val="40"/>
          <w:lang w:val="zh-CN"/>
        </w:rPr>
      </w:r>
      <w:r>
        <w:rPr>
          <w:rFonts w:hint="eastAsia"/>
          <w:b/>
          <w:bCs/>
          <w:sz w:val="40"/>
          <w:szCs w:val="40"/>
          <w:lang w:val="zh-CN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40"/>
          <w:szCs w:val="40"/>
        </w:rPr>
        <w:t xml:space="preserve">2024年度外租通用设备框架供应商集中准入招募</w:t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>
        <w:rPr>
          <w:rFonts w:hint="eastAsia"/>
          <w:b/>
          <w:bCs/>
          <w:sz w:val="84"/>
          <w:szCs w:val="84"/>
        </w:rPr>
        <w:t xml:space="preserve"> 招标文件</w:t>
      </w:r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/>
      <w:bookmarkStart w:id="0" w:name="_Toc396124603"/>
      <w:r/>
      <w:bookmarkStart w:id="1" w:name="_Toc396123255"/>
      <w:r>
        <w:rPr>
          <w:rFonts w:hint="eastAsia"/>
          <w:bCs/>
          <w:sz w:val="30"/>
          <w:szCs w:val="30"/>
          <w:lang w:val="zh-CN"/>
        </w:rPr>
        <w:t xml:space="preserve">  </w:t>
      </w:r>
      <w:bookmarkStart w:id="2" w:name="_Toc396138138"/>
      <w:r/>
      <w:bookmarkStart w:id="3" w:name="_Toc6428"/>
      <w:r/>
      <w:bookmarkStart w:id="4" w:name="_Toc2583"/>
      <w:r/>
      <w:bookmarkStart w:id="5" w:name="_Toc396138684"/>
      <w:r/>
      <w:bookmarkStart w:id="6" w:name="_Toc396211785"/>
      <w:r/>
      <w:bookmarkStart w:id="7" w:name="_Toc8396"/>
      <w:r>
        <w:rPr>
          <w:rFonts w:hint="eastAsia"/>
          <w:bCs/>
          <w:sz w:val="30"/>
          <w:szCs w:val="30"/>
          <w:lang w:val="zh-CN"/>
        </w:rPr>
        <w:t xml:space="preserve">（编号：CRECSH2023-JX001号</w:t>
      </w:r>
      <w:r>
        <w:rPr>
          <w:rFonts w:hint="eastAsia"/>
          <w:sz w:val="30"/>
          <w:szCs w:val="30"/>
          <w:lang w:val="zh-CN"/>
        </w:rPr>
        <w:t xml:space="preserve">）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/>
        <w:rPr>
          <w:rFonts w:hint="eastAsia"/>
          <w:lang w:val="zh-CN"/>
        </w:rPr>
      </w:pPr>
      <w:r>
        <w:rPr>
          <w:rFonts w:hint="eastAsia"/>
          <w:lang w:val="zh-CN"/>
        </w:rPr>
      </w:r>
      <w:r>
        <w:rPr>
          <w:rFonts w:hint="eastAsia"/>
          <w:lang w:val="zh-CN"/>
        </w:rPr>
      </w:r>
      <w:r>
        <w:rPr>
          <w:rFonts w:hint="eastAsia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>
        <w:rPr>
          <w:rFonts w:hint="eastAsia"/>
          <w:bCs/>
          <w:sz w:val="30"/>
          <w:szCs w:val="30"/>
          <w:lang w:val="zh-CN"/>
        </w:rPr>
        <w:t xml:space="preserve">招标组织单位</w:t>
      </w:r>
      <w:r>
        <w:rPr>
          <w:rFonts w:hint="eastAsia"/>
          <w:bCs/>
          <w:sz w:val="30"/>
          <w:szCs w:val="30"/>
        </w:rPr>
        <w:t xml:space="preserve">：</w:t>
      </w:r>
      <w:r>
        <w:rPr>
          <w:rFonts w:hint="eastAsia"/>
          <w:bCs/>
          <w:sz w:val="30"/>
          <w:szCs w:val="30"/>
          <w:lang w:val="zh-CN"/>
        </w:rPr>
        <w:t xml:space="preserve">中铁上海工程局集团有限公司物资采购招标中心</w:t>
      </w:r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/>
      <w:bookmarkStart w:id="8" w:name="_Toc3485"/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2"/>
          <w:szCs w:val="32"/>
          <w:lang w:val="zh-CN"/>
        </w:rPr>
      </w:pPr>
      <w:r>
        <w:rPr>
          <w:rFonts w:hint="eastAsia"/>
          <w:bCs/>
          <w:sz w:val="30"/>
          <w:szCs w:val="30"/>
          <w:lang w:val="zh-CN"/>
        </w:rPr>
        <w:t xml:space="preserve">采购人：中铁上海工程局集团有限公司</w:t>
      </w:r>
      <w:bookmarkEnd w:id="8"/>
      <w:r>
        <w:rPr>
          <w:rFonts w:hint="eastAsia"/>
          <w:bCs/>
          <w:sz w:val="32"/>
          <w:szCs w:val="32"/>
          <w:lang w:val="zh-CN"/>
        </w:rPr>
      </w:r>
      <w:r>
        <w:rPr>
          <w:rFonts w:hint="eastAsia"/>
          <w:bCs/>
          <w:sz w:val="32"/>
          <w:szCs w:val="32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6"/>
          <w:szCs w:val="36"/>
          <w:lang w:val="zh-CN"/>
        </w:rPr>
      </w:pPr>
      <w:r>
        <w:rPr>
          <w:rFonts w:hint="eastAsia"/>
          <w:bCs/>
          <w:sz w:val="36"/>
          <w:szCs w:val="36"/>
          <w:lang w:val="zh-CN"/>
        </w:rPr>
      </w:r>
      <w:r>
        <w:rPr>
          <w:rFonts w:hint="eastAsia"/>
          <w:bCs/>
          <w:sz w:val="36"/>
          <w:szCs w:val="36"/>
          <w:lang w:val="zh-CN"/>
        </w:rPr>
      </w:r>
      <w:r>
        <w:rPr>
          <w:rFonts w:hint="eastAsia"/>
          <w:bCs/>
          <w:sz w:val="36"/>
          <w:szCs w:val="36"/>
          <w:lang w:val="zh-CN"/>
        </w:rPr>
      </w:r>
    </w:p>
    <w:p>
      <w:pPr>
        <w:pStyle w:val="878"/>
        <w:pBdr/>
        <w:spacing w:line="360" w:lineRule="auto"/>
        <w:ind/>
        <w:jc w:val="center"/>
        <w:rPr>
          <w:rFonts w:hint="eastAsia"/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 xml:space="preserve">二○二</w:t>
      </w:r>
      <w:r>
        <w:rPr>
          <w:rFonts w:hint="eastAsia"/>
          <w:b/>
          <w:sz w:val="36"/>
          <w:szCs w:val="36"/>
        </w:rPr>
        <w:t xml:space="preserve">三</w:t>
      </w:r>
      <w:r>
        <w:rPr>
          <w:rFonts w:hint="eastAsia"/>
          <w:b/>
          <w:sz w:val="36"/>
          <w:szCs w:val="36"/>
          <w:lang w:val="zh-CN"/>
        </w:rPr>
        <w:t xml:space="preserve">年十</w:t>
      </w:r>
      <w:r>
        <w:rPr>
          <w:rFonts w:hint="eastAsia"/>
          <w:b/>
          <w:sz w:val="36"/>
          <w:szCs w:val="36"/>
        </w:rPr>
        <w:t xml:space="preserve">二</w:t>
      </w:r>
      <w:r>
        <w:rPr>
          <w:rFonts w:hint="eastAsia"/>
          <w:b/>
          <w:sz w:val="36"/>
          <w:szCs w:val="36"/>
          <w:lang w:val="zh-CN"/>
        </w:rPr>
        <w:t xml:space="preserve">月</w:t>
      </w:r>
      <w:bookmarkStart w:id="9" w:name="_Toc396138139"/>
      <w:r/>
      <w:bookmarkEnd w:id="9"/>
      <w:r/>
      <w:bookmarkStart w:id="10" w:name="_Toc396123256"/>
      <w:r/>
      <w:bookmarkEnd w:id="10"/>
      <w:r/>
      <w:bookmarkStart w:id="11" w:name="_Toc8119"/>
      <w:r/>
      <w:bookmarkEnd w:id="11"/>
      <w:r/>
      <w:bookmarkStart w:id="12" w:name="_Toc396124604"/>
      <w:r/>
      <w:bookmarkEnd w:id="12"/>
      <w:r/>
      <w:bookmarkStart w:id="13" w:name="_Toc31996"/>
      <w:r/>
      <w:bookmarkEnd w:id="13"/>
      <w:r/>
      <w:bookmarkStart w:id="14" w:name="_Toc396138685"/>
      <w:r/>
      <w:bookmarkEnd w:id="14"/>
      <w:r/>
      <w:bookmarkStart w:id="15" w:name="_Toc396211786"/>
      <w:r/>
      <w:bookmarkEnd w:id="15"/>
      <w:r>
        <w:rPr>
          <w:rFonts w:hint="eastAsia"/>
          <w:b/>
          <w:sz w:val="36"/>
          <w:szCs w:val="36"/>
          <w:lang w:val="zh-CN"/>
        </w:rPr>
      </w:r>
      <w:r>
        <w:rPr>
          <w:rFonts w:hint="eastAsia"/>
          <w:b/>
          <w:sz w:val="36"/>
          <w:szCs w:val="36"/>
          <w:lang w:val="zh-CN"/>
        </w:rPr>
      </w:r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44"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 w:firstLine="444"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 w:firstLine="36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 Arabic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65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/>
                      <w:ind w:firstLine="36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 Arabic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65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360" w:lineRule="auto"/>
        <w:ind w:firstLine="444"/>
        <w:rPr/>
      </w:pPr>
      <w:r>
        <w:separator/>
      </w:r>
      <w:r/>
    </w:p>
  </w:footnote>
  <w:footnote w:type="continuationSeparator" w:id="0">
    <w:p>
      <w:pPr>
        <w:pBdr/>
        <w:spacing w:line="360" w:lineRule="auto"/>
        <w:ind w:firstLine="444"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444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9"/>
    <w:link w:val="7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9"/>
    <w:link w:val="70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9"/>
    <w:link w:val="70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9"/>
    <w:link w:val="7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9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9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9"/>
    <w:link w:val="7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9"/>
    <w:link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9"/>
    <w:link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pBdr/>
      <w:spacing/>
      <w:ind w:left="720"/>
      <w:contextualSpacing w:val="true"/>
    </w:pPr>
  </w:style>
  <w:style w:type="paragraph" w:styleId="719">
    <w:name w:val="No Spacing"/>
    <w:uiPriority w:val="1"/>
    <w:qFormat/>
    <w:pPr>
      <w:pBdr/>
      <w:spacing w:after="0" w:before="0" w:line="240" w:lineRule="auto"/>
      <w:ind/>
    </w:pPr>
  </w:style>
  <w:style w:type="paragraph" w:styleId="720">
    <w:name w:val="Title"/>
    <w:basedOn w:val="878"/>
    <w:next w:val="878"/>
    <w:link w:val="72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1">
    <w:name w:val="Title Char"/>
    <w:basedOn w:val="879"/>
    <w:link w:val="720"/>
    <w:uiPriority w:val="10"/>
    <w:pPr>
      <w:pBdr/>
      <w:spacing/>
      <w:ind/>
    </w:pPr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pPr>
      <w:pBdr/>
      <w:spacing/>
      <w:ind/>
    </w:pPr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pBdr/>
      <w:spacing/>
      <w:ind w:right="720" w:left="720"/>
    </w:pPr>
    <w:rPr>
      <w:i/>
    </w:rPr>
  </w:style>
  <w:style w:type="character" w:styleId="725">
    <w:name w:val="Quote Char"/>
    <w:link w:val="724"/>
    <w:uiPriority w:val="29"/>
    <w:pPr>
      <w:pBdr/>
      <w:spacing/>
      <w:ind/>
    </w:pPr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7">
    <w:name w:val="Intense Quote Char"/>
    <w:link w:val="726"/>
    <w:uiPriority w:val="30"/>
    <w:pPr>
      <w:pBdr/>
      <w:spacing/>
      <w:ind/>
    </w:pPr>
    <w:rPr>
      <w:i/>
    </w:rPr>
  </w:style>
  <w:style w:type="paragraph" w:styleId="728">
    <w:name w:val="Header"/>
    <w:basedOn w:val="878"/>
    <w:link w:val="7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9">
    <w:name w:val="Header Char"/>
    <w:basedOn w:val="879"/>
    <w:link w:val="728"/>
    <w:uiPriority w:val="99"/>
    <w:pPr>
      <w:pBdr/>
      <w:spacing/>
      <w:ind/>
    </w:pPr>
  </w:style>
  <w:style w:type="paragraph" w:styleId="730">
    <w:name w:val="Footer"/>
    <w:basedOn w:val="878"/>
    <w:link w:val="73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1">
    <w:name w:val="Footer Char"/>
    <w:basedOn w:val="879"/>
    <w:link w:val="730"/>
    <w:uiPriority w:val="99"/>
    <w:pPr>
      <w:pBdr/>
      <w:spacing/>
      <w:ind/>
    </w:pPr>
  </w:style>
  <w:style w:type="paragraph" w:styleId="732">
    <w:name w:val="Caption"/>
    <w:basedOn w:val="878"/>
    <w:next w:val="87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  <w:pPr>
      <w:pBdr/>
      <w:spacing/>
      <w:ind/>
    </w:pPr>
  </w:style>
  <w:style w:type="table" w:styleId="734">
    <w:name w:val="Table Grid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2">
    <w:name w:val="Footnote Text Char"/>
    <w:link w:val="861"/>
    <w:uiPriority w:val="99"/>
    <w:pPr>
      <w:pBdr/>
      <w:spacing/>
      <w:ind/>
    </w:pPr>
    <w:rPr>
      <w:sz w:val="18"/>
    </w:rPr>
  </w:style>
  <w:style w:type="character" w:styleId="863">
    <w:name w:val="footnote reference"/>
    <w:basedOn w:val="879"/>
    <w:uiPriority w:val="99"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5">
    <w:name w:val="Endnote Text Char"/>
    <w:link w:val="864"/>
    <w:uiPriority w:val="99"/>
    <w:pPr>
      <w:pBdr/>
      <w:spacing/>
      <w:ind/>
    </w:pPr>
    <w:rPr>
      <w:sz w:val="20"/>
    </w:rPr>
  </w:style>
  <w:style w:type="character" w:styleId="866">
    <w:name w:val="end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pBdr/>
      <w:spacing w:after="57"/>
      <w:ind w:right="0" w:firstLine="0" w:left="0"/>
    </w:pPr>
  </w:style>
  <w:style w:type="paragraph" w:styleId="868">
    <w:name w:val="toc 2"/>
    <w:basedOn w:val="878"/>
    <w:next w:val="878"/>
    <w:uiPriority w:val="39"/>
    <w:unhideWhenUsed/>
    <w:pPr>
      <w:pBdr/>
      <w:spacing w:after="57"/>
      <w:ind w:right="0" w:firstLine="0" w:left="283"/>
    </w:pPr>
  </w:style>
  <w:style w:type="paragraph" w:styleId="869">
    <w:name w:val="toc 3"/>
    <w:basedOn w:val="878"/>
    <w:next w:val="878"/>
    <w:uiPriority w:val="39"/>
    <w:unhideWhenUsed/>
    <w:pPr>
      <w:pBdr/>
      <w:spacing w:after="57"/>
      <w:ind w:right="0" w:firstLine="0" w:left="567"/>
    </w:pPr>
  </w:style>
  <w:style w:type="paragraph" w:styleId="870">
    <w:name w:val="toc 4"/>
    <w:basedOn w:val="878"/>
    <w:next w:val="878"/>
    <w:uiPriority w:val="39"/>
    <w:unhideWhenUsed/>
    <w:pPr>
      <w:pBdr/>
      <w:spacing w:after="57"/>
      <w:ind w:right="0" w:firstLine="0" w:left="850"/>
    </w:pPr>
  </w:style>
  <w:style w:type="paragraph" w:styleId="871">
    <w:name w:val="toc 5"/>
    <w:basedOn w:val="878"/>
    <w:next w:val="878"/>
    <w:uiPriority w:val="39"/>
    <w:unhideWhenUsed/>
    <w:pPr>
      <w:pBdr/>
      <w:spacing w:after="57"/>
      <w:ind w:right="0" w:firstLine="0" w:left="1134"/>
    </w:pPr>
  </w:style>
  <w:style w:type="paragraph" w:styleId="872">
    <w:name w:val="toc 6"/>
    <w:basedOn w:val="878"/>
    <w:next w:val="878"/>
    <w:uiPriority w:val="39"/>
    <w:unhideWhenUsed/>
    <w:pPr>
      <w:pBdr/>
      <w:spacing w:after="57"/>
      <w:ind w:right="0" w:firstLine="0" w:left="1417"/>
    </w:pPr>
  </w:style>
  <w:style w:type="paragraph" w:styleId="873">
    <w:name w:val="toc 7"/>
    <w:basedOn w:val="878"/>
    <w:next w:val="878"/>
    <w:uiPriority w:val="39"/>
    <w:unhideWhenUsed/>
    <w:pPr>
      <w:pBdr/>
      <w:spacing w:after="57"/>
      <w:ind w:right="0" w:firstLine="0" w:left="1701"/>
    </w:pPr>
  </w:style>
  <w:style w:type="paragraph" w:styleId="874">
    <w:name w:val="toc 8"/>
    <w:basedOn w:val="878"/>
    <w:next w:val="878"/>
    <w:uiPriority w:val="39"/>
    <w:unhideWhenUsed/>
    <w:pPr>
      <w:pBdr/>
      <w:spacing w:after="57"/>
      <w:ind w:right="0" w:firstLine="0" w:left="1984"/>
    </w:pPr>
  </w:style>
  <w:style w:type="paragraph" w:styleId="875">
    <w:name w:val="toc 9"/>
    <w:basedOn w:val="878"/>
    <w:next w:val="878"/>
    <w:uiPriority w:val="39"/>
    <w:unhideWhenUsed/>
    <w:pPr>
      <w:pBdr/>
      <w:spacing w:after="57"/>
      <w:ind w:right="0" w:firstLine="0" w:left="2268"/>
    </w:p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basedOn w:val="878"/>
    <w:next w:val="878"/>
    <w:uiPriority w:val="99"/>
    <w:unhideWhenUsed/>
    <w:pPr>
      <w:pBdr/>
      <w:spacing w:after="0" w:afterAutospacing="0"/>
      <w:ind/>
    </w:pPr>
  </w:style>
  <w:style w:type="paragraph" w:styleId="878" w:default="1">
    <w:name w:val="Normal"/>
    <w:uiPriority w:val="0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styleId="879" w:default="1">
    <w:name w:val="Default Paragraph Font"/>
    <w:uiPriority w:val="0"/>
    <w:semiHidden/>
    <w:pPr>
      <w:pBdr/>
      <w:spacing/>
      <w:ind/>
    </w:pPr>
  </w:style>
  <w:style w:type="table" w:styleId="880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 w:customStyle="1">
    <w:name w:val="投标文件"/>
    <w:basedOn w:val="882"/>
    <w:uiPriority w:val="0"/>
    <w:qFormat/>
    <w:pPr>
      <w:pBdr/>
      <w:spacing/>
      <w:ind/>
      <w:outlineLvl w:val="2"/>
    </w:pPr>
    <w:rPr>
      <w:sz w:val="30"/>
    </w:rPr>
  </w:style>
  <w:style w:type="paragraph" w:styleId="882" w:customStyle="1">
    <w:name w:val="章标题"/>
    <w:basedOn w:val="878"/>
    <w:uiPriority w:val="0"/>
    <w:qFormat/>
    <w:pPr>
      <w:pBdr/>
      <w:spacing/>
      <w:ind w:firstLine="0" w:left="442"/>
      <w:jc w:val="center"/>
      <w:outlineLvl w:val="1"/>
    </w:pPr>
    <w:rPr>
      <w:rFonts w:ascii="方正黑体简体" w:eastAsia="方正黑体简体"/>
      <w:sz w:val="36"/>
      <w:szCs w:val="36"/>
    </w:rPr>
  </w:style>
  <w:style w:type="paragraph" w:styleId="883" w:customStyle="1">
    <w:name w:val="投标文件副标题"/>
    <w:basedOn w:val="878"/>
    <w:uiPriority w:val="0"/>
    <w:qFormat/>
    <w:pPr>
      <w:pBdr/>
      <w:spacing/>
      <w:ind w:firstLine="0"/>
    </w:pPr>
    <w:rPr>
      <w:sz w:val="30"/>
      <w:szCs w:val="30"/>
    </w:rPr>
  </w:style>
  <w:style w:type="numbering" w:styleId="88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2023-10-09T02:32:00Z</dcterms:created>
  <dcterms:modified xsi:type="dcterms:W3CDTF">2024-02-03T02:44:24Z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5605A8AF2C8445AE8B415B64FAF0D7FA</vt:lpwstr>
  </property>
</Properties>
</file>