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1.资格证明文件</w:t>
      </w:r>
    </w:p>
    <w:p>
      <w:pPr>
        <w:pStyle w:val="Heading2"/>
        <w:spacing w:line="360" w:lineRule="auto" w:before="0" w:after="0"/>
        <w:ind w:firstLine="420"/>
      </w:pPr>
      <w:r>
        <w:t>1.投标书</w:t>
      </w:r>
    </w:p>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根据贵方（2020年二级物资集中采购47大类防蜡器（JC2020-WII-47-04））项目招标采购产品及服务的（LYWZ-2020-0324）招标文件，授权人代表投标人（淮安市井神钻采机具有限公司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1.所附投标价格表中规定的应提交和交付的产品共16项，投标单价详见投标报价表。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r>
        <w:t>投标人代表签字郭敏</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日期2022年12月28日</w:t>
      </w:r>
    </w:p>
    <w:p>
      <w:pPr>
        <w:pStyle w:val="Heading1"/>
        <w:spacing w:line="360" w:lineRule="auto" w:before="0" w:after="0"/>
        <w:ind w:firstLine="420"/>
      </w:pPr>
      <w:r>
        <w:t>2.技术投标文件</w:t>
      </w:r>
    </w:p>
    <w:p>
      <w:pPr>
        <w:pStyle w:val="Heading1"/>
        <w:spacing w:line="360" w:lineRule="auto" w:before="0" w:after="0"/>
        <w:ind w:firstLine="420"/>
      </w:pPr>
      <w:r>
        <w:t>3.商务投标文件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