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1B2E2" w14:textId="77777777" w:rsidR="0060182D" w:rsidRDefault="0060182D">
      <w:pPr>
        <w:spacing w:line="480" w:lineRule="auto"/>
        <w:jc w:val="center"/>
        <w:rPr>
          <w:rFonts w:ascii="宋体" w:eastAsia="宋体" w:hAnsi="宋体" w:cs="宋体"/>
          <w:b/>
          <w:sz w:val="44"/>
          <w:szCs w:val="44"/>
        </w:rPr>
      </w:pPr>
    </w:p>
    <w:p w14:paraId="53D85AF9" w14:textId="77777777" w:rsidR="0060182D" w:rsidRDefault="0060182D">
      <w:pPr>
        <w:spacing w:line="480" w:lineRule="auto"/>
        <w:jc w:val="center"/>
        <w:rPr>
          <w:rFonts w:ascii="宋体" w:eastAsia="宋体" w:hAnsi="宋体" w:cs="宋体"/>
          <w:b/>
          <w:sz w:val="44"/>
          <w:szCs w:val="44"/>
        </w:rPr>
      </w:pPr>
    </w:p>
    <w:p w14:paraId="2E26D840" w14:textId="77777777" w:rsidR="0060182D" w:rsidRDefault="00000000">
      <w:pPr>
        <w:spacing w:line="480" w:lineRule="auto"/>
        <w:jc w:val="center"/>
        <w:rPr>
          <w:rFonts w:ascii="宋体" w:eastAsia="宋体" w:hAnsi="宋体" w:cs="宋体"/>
          <w:b/>
          <w:sz w:val="44"/>
          <w:szCs w:val="44"/>
        </w:rPr>
      </w:pPr>
      <w:r>
        <w:rPr>
          <w:rFonts w:ascii="宋体" w:eastAsia="宋体" w:hAnsi="宋体" w:cs="宋体" w:hint="eastAsia"/>
          <w:b/>
          <w:sz w:val="44"/>
          <w:szCs w:val="44"/>
        </w:rPr>
        <w:t>沈阳东电物业管理有限公司苏家屯区管培分公司2023年租赁自动售货机服务</w:t>
      </w:r>
    </w:p>
    <w:p w14:paraId="2342E844" w14:textId="77777777" w:rsidR="0060182D" w:rsidRDefault="0060182D">
      <w:pPr>
        <w:spacing w:line="480" w:lineRule="auto"/>
        <w:jc w:val="center"/>
        <w:rPr>
          <w:rFonts w:ascii="宋体" w:eastAsia="宋体" w:hAnsi="宋体" w:cs="宋体"/>
          <w:b/>
          <w:sz w:val="44"/>
          <w:szCs w:val="44"/>
        </w:rPr>
      </w:pPr>
    </w:p>
    <w:p w14:paraId="58D54A73" w14:textId="77777777" w:rsidR="0060182D" w:rsidRDefault="0060182D">
      <w:pPr>
        <w:spacing w:line="480" w:lineRule="auto"/>
        <w:rPr>
          <w:rFonts w:ascii="宋体" w:eastAsia="宋体" w:hAnsi="宋体" w:cs="宋体"/>
          <w:b/>
          <w:sz w:val="44"/>
          <w:szCs w:val="44"/>
        </w:rPr>
      </w:pPr>
    </w:p>
    <w:p w14:paraId="0995FE24" w14:textId="77777777" w:rsidR="0060182D" w:rsidRDefault="00000000">
      <w:pPr>
        <w:spacing w:line="480" w:lineRule="auto"/>
        <w:jc w:val="center"/>
        <w:rPr>
          <w:rFonts w:ascii="宋体" w:eastAsia="宋体" w:hAnsi="宋体" w:cs="宋体"/>
          <w:b/>
          <w:sz w:val="44"/>
          <w:szCs w:val="44"/>
        </w:rPr>
      </w:pPr>
      <w:r>
        <w:rPr>
          <w:rFonts w:ascii="宋体" w:eastAsia="宋体" w:hAnsi="宋体" w:cs="宋体" w:hint="eastAsia"/>
          <w:b/>
          <w:sz w:val="44"/>
          <w:szCs w:val="44"/>
        </w:rPr>
        <w:t>技术规范</w:t>
      </w:r>
    </w:p>
    <w:p w14:paraId="5A434ED1" w14:textId="77777777" w:rsidR="0060182D" w:rsidRDefault="0060182D">
      <w:pPr>
        <w:spacing w:line="480" w:lineRule="auto"/>
        <w:jc w:val="center"/>
        <w:rPr>
          <w:rFonts w:ascii="宋体" w:eastAsia="宋体" w:hAnsi="宋体" w:cs="宋体"/>
          <w:b/>
          <w:sz w:val="44"/>
          <w:szCs w:val="44"/>
        </w:rPr>
      </w:pPr>
    </w:p>
    <w:p w14:paraId="63339A6A" w14:textId="77777777" w:rsidR="0060182D" w:rsidRDefault="0060182D">
      <w:pPr>
        <w:spacing w:line="480" w:lineRule="auto"/>
        <w:jc w:val="center"/>
        <w:rPr>
          <w:rFonts w:ascii="宋体" w:eastAsia="宋体" w:hAnsi="宋体" w:cs="宋体"/>
          <w:b/>
          <w:sz w:val="44"/>
          <w:szCs w:val="44"/>
        </w:rPr>
      </w:pPr>
    </w:p>
    <w:p w14:paraId="4DB7C354" w14:textId="77777777" w:rsidR="0060182D" w:rsidRDefault="0060182D">
      <w:pPr>
        <w:spacing w:line="480" w:lineRule="auto"/>
        <w:jc w:val="center"/>
        <w:rPr>
          <w:rFonts w:ascii="宋体" w:eastAsia="宋体" w:hAnsi="宋体" w:cs="宋体"/>
          <w:b/>
          <w:sz w:val="44"/>
          <w:szCs w:val="44"/>
        </w:rPr>
      </w:pPr>
    </w:p>
    <w:p w14:paraId="1DCD39CC" w14:textId="77777777" w:rsidR="0060182D" w:rsidRDefault="0060182D">
      <w:pPr>
        <w:spacing w:line="480" w:lineRule="auto"/>
        <w:jc w:val="center"/>
        <w:rPr>
          <w:rFonts w:ascii="宋体" w:eastAsia="宋体" w:hAnsi="宋体" w:cs="宋体"/>
          <w:b/>
          <w:sz w:val="44"/>
          <w:szCs w:val="44"/>
        </w:rPr>
      </w:pPr>
    </w:p>
    <w:p w14:paraId="652EF723" w14:textId="77777777" w:rsidR="0060182D" w:rsidRDefault="0060182D">
      <w:pPr>
        <w:spacing w:line="480" w:lineRule="auto"/>
        <w:jc w:val="center"/>
        <w:rPr>
          <w:rFonts w:ascii="宋体" w:eastAsia="宋体" w:hAnsi="宋体" w:cs="宋体"/>
          <w:b/>
          <w:sz w:val="44"/>
          <w:szCs w:val="44"/>
        </w:rPr>
      </w:pPr>
    </w:p>
    <w:p w14:paraId="55CBE41D" w14:textId="77777777" w:rsidR="0060182D" w:rsidRDefault="0060182D">
      <w:pPr>
        <w:spacing w:line="480" w:lineRule="auto"/>
        <w:jc w:val="center"/>
        <w:rPr>
          <w:rFonts w:ascii="宋体" w:eastAsia="宋体" w:hAnsi="宋体" w:cs="宋体"/>
          <w:b/>
          <w:sz w:val="44"/>
          <w:szCs w:val="44"/>
        </w:rPr>
      </w:pPr>
    </w:p>
    <w:p w14:paraId="09FB03AE" w14:textId="77777777" w:rsidR="0060182D" w:rsidRDefault="0060182D">
      <w:pPr>
        <w:spacing w:line="480" w:lineRule="auto"/>
        <w:jc w:val="center"/>
        <w:rPr>
          <w:rFonts w:ascii="宋体" w:eastAsia="宋体" w:hAnsi="宋体" w:cs="宋体"/>
          <w:b/>
          <w:sz w:val="44"/>
          <w:szCs w:val="44"/>
        </w:rPr>
      </w:pPr>
    </w:p>
    <w:p w14:paraId="7DC8E733" w14:textId="77777777" w:rsidR="0060182D" w:rsidRDefault="0060182D">
      <w:pPr>
        <w:spacing w:line="480" w:lineRule="auto"/>
        <w:jc w:val="center"/>
        <w:rPr>
          <w:rFonts w:ascii="宋体" w:eastAsia="宋体" w:hAnsi="宋体" w:cs="宋体"/>
          <w:b/>
          <w:sz w:val="44"/>
          <w:szCs w:val="44"/>
        </w:rPr>
      </w:pPr>
    </w:p>
    <w:p w14:paraId="1F5A8A30" w14:textId="77777777" w:rsidR="0060182D" w:rsidRDefault="0060182D">
      <w:pPr>
        <w:spacing w:line="480" w:lineRule="auto"/>
        <w:jc w:val="center"/>
        <w:rPr>
          <w:rFonts w:ascii="宋体" w:eastAsia="宋体" w:hAnsi="宋体" w:cs="宋体"/>
          <w:b/>
          <w:sz w:val="44"/>
          <w:szCs w:val="44"/>
        </w:rPr>
      </w:pPr>
    </w:p>
    <w:p w14:paraId="6F74143F" w14:textId="77777777" w:rsidR="0060182D" w:rsidRDefault="0060182D">
      <w:pPr>
        <w:spacing w:line="480" w:lineRule="auto"/>
        <w:jc w:val="center"/>
        <w:rPr>
          <w:rFonts w:ascii="宋体" w:eastAsia="宋体" w:hAnsi="宋体" w:cs="宋体"/>
          <w:b/>
          <w:sz w:val="44"/>
          <w:szCs w:val="44"/>
        </w:rPr>
      </w:pPr>
    </w:p>
    <w:p w14:paraId="5339B9A9" w14:textId="77777777" w:rsidR="0060182D" w:rsidRDefault="00000000">
      <w:pPr>
        <w:spacing w:line="480" w:lineRule="auto"/>
        <w:jc w:val="center"/>
        <w:rPr>
          <w:rFonts w:ascii="宋体" w:eastAsia="宋体" w:hAnsi="宋体" w:cs="宋体"/>
          <w:b/>
          <w:sz w:val="32"/>
          <w:szCs w:val="32"/>
        </w:rPr>
      </w:pPr>
      <w:r>
        <w:rPr>
          <w:rFonts w:ascii="宋体" w:eastAsia="宋体" w:hAnsi="宋体" w:cs="宋体" w:hint="eastAsia"/>
          <w:b/>
          <w:sz w:val="32"/>
          <w:szCs w:val="32"/>
        </w:rPr>
        <w:t>2022年11月</w:t>
      </w:r>
    </w:p>
    <w:p w14:paraId="68945D23" w14:textId="77777777" w:rsidR="0060182D" w:rsidRDefault="0060182D">
      <w:pPr>
        <w:spacing w:line="480" w:lineRule="auto"/>
        <w:jc w:val="center"/>
        <w:rPr>
          <w:rFonts w:ascii="宋体" w:eastAsia="宋体" w:hAnsi="宋体" w:cs="宋体"/>
          <w:b/>
          <w:sz w:val="32"/>
          <w:szCs w:val="32"/>
        </w:rPr>
      </w:pPr>
    </w:p>
    <w:p w14:paraId="1EC5F244" w14:textId="77777777" w:rsidR="0060182D" w:rsidRDefault="0060182D">
      <w:pPr>
        <w:spacing w:line="480" w:lineRule="auto"/>
        <w:jc w:val="center"/>
        <w:rPr>
          <w:rFonts w:ascii="宋体" w:eastAsia="宋体" w:hAnsi="宋体" w:cs="宋体"/>
          <w:b/>
          <w:sz w:val="32"/>
          <w:szCs w:val="32"/>
        </w:rPr>
      </w:pPr>
    </w:p>
    <w:p w14:paraId="2AEBD96B" w14:textId="77777777" w:rsidR="0060182D" w:rsidRDefault="0060182D">
      <w:pPr>
        <w:spacing w:line="560" w:lineRule="exact"/>
        <w:jc w:val="center"/>
        <w:rPr>
          <w:rFonts w:ascii="方正小标宋_GBK" w:eastAsia="方正小标宋_GBK" w:hAnsi="方正小标宋_GBK" w:cs="方正小标宋_GBK"/>
          <w:bCs/>
          <w:sz w:val="44"/>
          <w:szCs w:val="44"/>
        </w:rPr>
      </w:pPr>
    </w:p>
    <w:p w14:paraId="3500B8FC" w14:textId="77777777" w:rsidR="0060182D" w:rsidRDefault="0060182D">
      <w:pPr>
        <w:spacing w:line="560" w:lineRule="exact"/>
        <w:jc w:val="center"/>
        <w:rPr>
          <w:rFonts w:ascii="方正小标宋_GBK" w:eastAsia="方正小标宋_GBK" w:hAnsi="方正小标宋_GBK" w:cs="方正小标宋_GBK"/>
          <w:bCs/>
          <w:sz w:val="44"/>
          <w:szCs w:val="44"/>
        </w:rPr>
      </w:pPr>
    </w:p>
    <w:p w14:paraId="77C57096" w14:textId="77777777" w:rsidR="0060182D" w:rsidRDefault="00000000">
      <w:pPr>
        <w:rPr>
          <w:rFonts w:ascii="仿宋" w:eastAsia="仿宋" w:hAnsi="仿宋" w:cs="仿宋"/>
          <w:b/>
          <w:bCs/>
          <w:sz w:val="32"/>
          <w:szCs w:val="32"/>
        </w:rPr>
      </w:pPr>
      <w:r>
        <w:rPr>
          <w:rFonts w:ascii="仿宋" w:eastAsia="仿宋" w:hAnsi="仿宋" w:cs="仿宋" w:hint="eastAsia"/>
          <w:b/>
          <w:bCs/>
          <w:sz w:val="32"/>
          <w:szCs w:val="32"/>
        </w:rPr>
        <w:lastRenderedPageBreak/>
        <w:t>一、项目概况</w:t>
      </w:r>
    </w:p>
    <w:p w14:paraId="6C7D30E9" w14:textId="77777777" w:rsidR="0060182D" w:rsidRDefault="00000000">
      <w:pPr>
        <w:rPr>
          <w:rFonts w:ascii="仿宋" w:eastAsia="仿宋" w:hAnsi="仿宋" w:cs="仿宋"/>
          <w:sz w:val="32"/>
          <w:szCs w:val="32"/>
        </w:rPr>
      </w:pPr>
      <w:r>
        <w:rPr>
          <w:rFonts w:ascii="仿宋" w:eastAsia="仿宋" w:hAnsi="仿宋" w:cs="仿宋" w:hint="eastAsia"/>
          <w:sz w:val="32"/>
          <w:szCs w:val="32"/>
        </w:rPr>
        <w:t>项目名称：沈阳东电物业管理有限公司苏家屯区管培分公司租赁自动售货机服务</w:t>
      </w:r>
    </w:p>
    <w:p w14:paraId="19CA55C1" w14:textId="77777777" w:rsidR="0060182D" w:rsidRDefault="00000000">
      <w:pPr>
        <w:rPr>
          <w:rFonts w:ascii="仿宋" w:eastAsia="仿宋" w:hAnsi="仿宋" w:cs="仿宋"/>
          <w:sz w:val="32"/>
          <w:szCs w:val="32"/>
        </w:rPr>
      </w:pPr>
      <w:r>
        <w:rPr>
          <w:rFonts w:ascii="仿宋" w:eastAsia="仿宋" w:hAnsi="仿宋" w:cs="仿宋" w:hint="eastAsia"/>
          <w:sz w:val="32"/>
          <w:szCs w:val="32"/>
        </w:rPr>
        <w:t>项目地点：沈阳市苏家屯区紫薇路1号园区内</w:t>
      </w:r>
    </w:p>
    <w:p w14:paraId="02489161" w14:textId="77777777" w:rsidR="0060182D" w:rsidRDefault="00000000">
      <w:pPr>
        <w:rPr>
          <w:rFonts w:ascii="仿宋" w:eastAsia="仿宋" w:hAnsi="仿宋" w:cs="仿宋"/>
          <w:sz w:val="32"/>
          <w:szCs w:val="32"/>
        </w:rPr>
      </w:pPr>
      <w:r>
        <w:rPr>
          <w:rFonts w:ascii="仿宋" w:eastAsia="仿宋" w:hAnsi="仿宋" w:cs="仿宋" w:hint="eastAsia"/>
          <w:sz w:val="32"/>
          <w:szCs w:val="32"/>
        </w:rPr>
        <w:t>项目概述：甲方租赁两台自动售货机并提供自动售货机摆放场所。</w:t>
      </w:r>
    </w:p>
    <w:p w14:paraId="34FDD58F" w14:textId="77777777" w:rsidR="0060182D" w:rsidRDefault="00000000">
      <w:pPr>
        <w:rPr>
          <w:rFonts w:ascii="仿宋" w:eastAsia="仿宋" w:hAnsi="仿宋" w:cs="仿宋"/>
          <w:sz w:val="32"/>
          <w:szCs w:val="32"/>
        </w:rPr>
      </w:pPr>
      <w:r>
        <w:rPr>
          <w:rFonts w:ascii="仿宋" w:eastAsia="仿宋" w:hAnsi="仿宋" w:cs="仿宋" w:hint="eastAsia"/>
          <w:sz w:val="32"/>
          <w:szCs w:val="32"/>
        </w:rPr>
        <w:t>服务期限：合同生效之日起至2023年12月31日止。</w:t>
      </w:r>
    </w:p>
    <w:p w14:paraId="08F6A5F2" w14:textId="77777777" w:rsidR="0060182D" w:rsidRDefault="00000000">
      <w:pPr>
        <w:rPr>
          <w:rFonts w:ascii="仿宋" w:eastAsia="仿宋" w:hAnsi="仿宋" w:cs="仿宋"/>
          <w:b/>
          <w:bCs/>
          <w:sz w:val="32"/>
          <w:szCs w:val="32"/>
        </w:rPr>
      </w:pPr>
      <w:r>
        <w:rPr>
          <w:rFonts w:ascii="仿宋" w:eastAsia="仿宋" w:hAnsi="仿宋" w:cs="仿宋" w:hint="eastAsia"/>
          <w:b/>
          <w:bCs/>
          <w:sz w:val="32"/>
          <w:szCs w:val="32"/>
        </w:rPr>
        <w:t>二、服务要求</w:t>
      </w:r>
    </w:p>
    <w:p w14:paraId="7948FAF8" w14:textId="77777777" w:rsidR="0060182D" w:rsidRDefault="00000000">
      <w:pPr>
        <w:rPr>
          <w:rFonts w:ascii="仿宋" w:eastAsia="仿宋" w:hAnsi="仿宋" w:cs="仿宋"/>
          <w:sz w:val="32"/>
          <w:szCs w:val="32"/>
        </w:rPr>
      </w:pPr>
      <w:r>
        <w:rPr>
          <w:rFonts w:ascii="仿宋" w:eastAsia="仿宋" w:hAnsi="仿宋" w:cs="仿宋" w:hint="eastAsia"/>
          <w:sz w:val="32"/>
          <w:szCs w:val="32"/>
        </w:rPr>
        <w:t>1、乙方的自动售货机经营范围及要求：保证商品来源渠道合法，商品质量符合国家食品卫生标准和相关规定，可经营零食类、饮品类、食品类、方便食品类，不销售“三无”产品、过期变质食品、假冒伪劣商品，所有销售商品需保证货源渠道正规可查，为国家一类品级，与沈阳市内大型超市所售商品品牌一致，保证销售的所有商品生产日期均为近期商品。</w:t>
      </w:r>
    </w:p>
    <w:p w14:paraId="7FD0F5EC" w14:textId="77777777" w:rsidR="0060182D" w:rsidRDefault="00000000">
      <w:pPr>
        <w:rPr>
          <w:rFonts w:ascii="仿宋" w:eastAsia="仿宋" w:hAnsi="仿宋" w:cs="仿宋"/>
          <w:sz w:val="32"/>
          <w:szCs w:val="32"/>
        </w:rPr>
      </w:pPr>
      <w:r>
        <w:rPr>
          <w:rFonts w:ascii="仿宋" w:eastAsia="仿宋" w:hAnsi="仿宋" w:cs="仿宋" w:hint="eastAsia"/>
          <w:sz w:val="32"/>
          <w:szCs w:val="32"/>
        </w:rPr>
        <w:t>2、乙方自动售货机不得售卖国家禁止销售的商品。</w:t>
      </w:r>
    </w:p>
    <w:p w14:paraId="0E776C6D" w14:textId="77777777" w:rsidR="0060182D" w:rsidRDefault="00000000">
      <w:pPr>
        <w:rPr>
          <w:rFonts w:ascii="仿宋" w:eastAsia="仿宋" w:hAnsi="仿宋" w:cs="仿宋"/>
          <w:sz w:val="32"/>
          <w:szCs w:val="32"/>
        </w:rPr>
      </w:pPr>
      <w:r>
        <w:rPr>
          <w:rFonts w:ascii="仿宋" w:eastAsia="仿宋" w:hAnsi="仿宋" w:cs="仿宋" w:hint="eastAsia"/>
          <w:sz w:val="32"/>
          <w:szCs w:val="32"/>
        </w:rPr>
        <w:t>3、乙方采购符合国家标准的自动售货机设备，乙方对自己公司设备的消防负责，做好消防预防工作。</w:t>
      </w:r>
    </w:p>
    <w:p w14:paraId="168757A9" w14:textId="77777777" w:rsidR="0060182D" w:rsidRDefault="00000000">
      <w:pPr>
        <w:rPr>
          <w:rFonts w:ascii="仿宋" w:eastAsia="仿宋" w:hAnsi="仿宋" w:cs="仿宋"/>
          <w:sz w:val="32"/>
          <w:szCs w:val="32"/>
        </w:rPr>
      </w:pPr>
      <w:r>
        <w:rPr>
          <w:rFonts w:ascii="仿宋" w:eastAsia="仿宋" w:hAnsi="仿宋" w:cs="仿宋" w:hint="eastAsia"/>
          <w:sz w:val="32"/>
          <w:szCs w:val="32"/>
        </w:rPr>
        <w:t>4、 乙方保证自动售货机的及时补货，产品种类调整，缺货数量最低不能超过 三分之一。</w:t>
      </w:r>
    </w:p>
    <w:p w14:paraId="613A9B80" w14:textId="77777777" w:rsidR="0060182D" w:rsidRDefault="00000000">
      <w:pPr>
        <w:rPr>
          <w:rFonts w:ascii="仿宋" w:eastAsia="仿宋" w:hAnsi="仿宋" w:cs="仿宋"/>
          <w:sz w:val="32"/>
          <w:szCs w:val="32"/>
        </w:rPr>
      </w:pPr>
      <w:r>
        <w:rPr>
          <w:rFonts w:ascii="仿宋" w:eastAsia="仿宋" w:hAnsi="仿宋" w:cs="仿宋" w:hint="eastAsia"/>
          <w:sz w:val="32"/>
          <w:szCs w:val="32"/>
        </w:rPr>
        <w:t>5、乙方能够独立对自动售货机进行经营，升级，维修，情节，消毒等日常维护工作。</w:t>
      </w:r>
    </w:p>
    <w:p w14:paraId="206C64AE" w14:textId="77777777" w:rsidR="0060182D" w:rsidRDefault="00000000">
      <w:pPr>
        <w:rPr>
          <w:rFonts w:ascii="仿宋" w:eastAsia="仿宋" w:hAnsi="仿宋" w:cs="仿宋"/>
          <w:sz w:val="32"/>
          <w:szCs w:val="32"/>
        </w:rPr>
      </w:pPr>
      <w:r>
        <w:rPr>
          <w:rFonts w:ascii="仿宋" w:eastAsia="仿宋" w:hAnsi="仿宋" w:cs="仿宋" w:hint="eastAsia"/>
          <w:sz w:val="32"/>
          <w:szCs w:val="32"/>
        </w:rPr>
        <w:lastRenderedPageBreak/>
        <w:t>6、乙方能够独立承担食品卫生等法律责任，不得转租承包。</w:t>
      </w:r>
    </w:p>
    <w:p w14:paraId="795F1F41" w14:textId="77777777" w:rsidR="0060182D" w:rsidRDefault="00000000">
      <w:pPr>
        <w:rPr>
          <w:rFonts w:ascii="仿宋" w:eastAsia="仿宋" w:hAnsi="仿宋" w:cs="仿宋"/>
          <w:sz w:val="32"/>
          <w:szCs w:val="32"/>
        </w:rPr>
      </w:pPr>
      <w:r>
        <w:rPr>
          <w:rFonts w:ascii="仿宋" w:eastAsia="仿宋" w:hAnsi="仿宋" w:cs="仿宋" w:hint="eastAsia"/>
          <w:sz w:val="32"/>
          <w:szCs w:val="32"/>
        </w:rPr>
        <w:t>7、乙方设备明显之处必须粘贴客服电话，保证顾客投诉和故障报修等问题及时沟通。</w:t>
      </w:r>
    </w:p>
    <w:p w14:paraId="513EFBB8" w14:textId="77777777" w:rsidR="0060182D" w:rsidRDefault="00000000">
      <w:pPr>
        <w:rPr>
          <w:rFonts w:ascii="仿宋" w:eastAsia="仿宋" w:hAnsi="仿宋" w:cs="仿宋"/>
          <w:sz w:val="32"/>
          <w:szCs w:val="32"/>
        </w:rPr>
      </w:pPr>
      <w:r>
        <w:rPr>
          <w:rFonts w:ascii="仿宋" w:eastAsia="仿宋" w:hAnsi="仿宋" w:cs="仿宋" w:hint="eastAsia"/>
          <w:sz w:val="32"/>
          <w:szCs w:val="32"/>
        </w:rPr>
        <w:t>8、乙方经营车辆遵守甲方园区内的规定停车规定。</w:t>
      </w:r>
    </w:p>
    <w:p w14:paraId="784BAC77" w14:textId="77777777" w:rsidR="0060182D" w:rsidRDefault="00000000">
      <w:pPr>
        <w:rPr>
          <w:rFonts w:ascii="仿宋" w:eastAsia="仿宋" w:hAnsi="仿宋" w:cs="仿宋"/>
          <w:sz w:val="32"/>
          <w:szCs w:val="32"/>
        </w:rPr>
      </w:pPr>
      <w:r>
        <w:rPr>
          <w:rFonts w:ascii="仿宋" w:eastAsia="仿宋" w:hAnsi="仿宋" w:cs="仿宋" w:hint="eastAsia"/>
          <w:sz w:val="32"/>
          <w:szCs w:val="32"/>
        </w:rPr>
        <w:t>9、乙方人员进出甲方场所必备遵守相关规定。</w:t>
      </w:r>
    </w:p>
    <w:p w14:paraId="0A243D48" w14:textId="77777777" w:rsidR="0060182D" w:rsidRDefault="00000000">
      <w:pPr>
        <w:rPr>
          <w:rFonts w:ascii="仿宋" w:eastAsia="仿宋" w:hAnsi="仿宋" w:cs="仿宋"/>
          <w:sz w:val="32"/>
          <w:szCs w:val="32"/>
        </w:rPr>
      </w:pPr>
      <w:r>
        <w:rPr>
          <w:rFonts w:ascii="仿宋" w:eastAsia="仿宋" w:hAnsi="仿宋" w:cs="仿宋" w:hint="eastAsia"/>
          <w:sz w:val="32"/>
          <w:szCs w:val="32"/>
        </w:rPr>
        <w:t>10、乙方经营所需设施设备和全部货物，自负盈亏。</w:t>
      </w:r>
    </w:p>
    <w:p w14:paraId="2B4FA3F0" w14:textId="77777777" w:rsidR="0060182D" w:rsidRDefault="0060182D">
      <w:pPr>
        <w:rPr>
          <w:rFonts w:ascii="仿宋" w:eastAsia="仿宋" w:hAnsi="仿宋" w:cs="仿宋"/>
          <w:sz w:val="32"/>
          <w:szCs w:val="32"/>
        </w:rPr>
      </w:pPr>
    </w:p>
    <w:sectPr w:rsidR="006018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mZiMDIyZGUzYWUyZTdhNDNiOWU0ZDI4YzQwOWViODEifQ=="/>
  </w:docVars>
  <w:rsids>
    <w:rsidRoot w:val="0060182D"/>
    <w:rsid w:val="004E2BA6"/>
    <w:rsid w:val="0060182D"/>
    <w:rsid w:val="01372482"/>
    <w:rsid w:val="12013ADA"/>
    <w:rsid w:val="30F207ED"/>
    <w:rsid w:val="32424760"/>
    <w:rsid w:val="35936561"/>
    <w:rsid w:val="4C757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5B1802"/>
  <w15:docId w15:val="{64B84E73-FEC3-45E0-BA6A-C1D0E4D2A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Words>
  <Characters>549</Characters>
  <Application>Microsoft Office Word</Application>
  <DocSecurity>0</DocSecurity>
  <Lines>4</Lines>
  <Paragraphs>1</Paragraphs>
  <ScaleCrop>false</ScaleCrop>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XIA0406</dc:creator>
  <cp:lastModifiedBy>BHSW</cp:lastModifiedBy>
  <cp:revision>2</cp:revision>
  <dcterms:created xsi:type="dcterms:W3CDTF">2022-12-04T13:24:00Z</dcterms:created>
  <dcterms:modified xsi:type="dcterms:W3CDTF">2022-12-04T13:24:00Z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476E69F6EB9144119A86B69070F56726</vt:lpwstr>
  </property>
</Properties>
</file>