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A3" w:rsidRPr="00FE1DA3" w:rsidRDefault="00FE1DA3" w:rsidP="00FE1DA3">
      <w:pPr>
        <w:spacing w:line="56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FE1DA3">
        <w:rPr>
          <w:rFonts w:ascii="仿宋_GB2312" w:eastAsia="仿宋_GB2312" w:hAnsi="宋体" w:hint="eastAsia"/>
          <w:color w:val="000000"/>
          <w:sz w:val="32"/>
          <w:szCs w:val="32"/>
        </w:rPr>
        <w:t>附件3</w:t>
      </w:r>
      <w:bookmarkStart w:id="0" w:name="_GoBack"/>
      <w:bookmarkEnd w:id="0"/>
    </w:p>
    <w:p w:rsidR="00447DC9" w:rsidRPr="00D63D31" w:rsidRDefault="00447DC9" w:rsidP="00FE1DA3">
      <w:pPr>
        <w:spacing w:line="560" w:lineRule="exact"/>
        <w:ind w:firstLineChars="200" w:firstLine="88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D63D31">
        <w:rPr>
          <w:rFonts w:ascii="方正小标宋简体" w:eastAsia="方正小标宋简体" w:hint="eastAsia"/>
          <w:color w:val="000000"/>
          <w:sz w:val="44"/>
          <w:szCs w:val="44"/>
        </w:rPr>
        <w:t>投标人失信行为分类、等级划分与记分标准（不当异议）</w:t>
      </w:r>
    </w:p>
    <w:tbl>
      <w:tblPr>
        <w:tblW w:w="135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62"/>
        <w:gridCol w:w="1818"/>
        <w:gridCol w:w="62"/>
        <w:gridCol w:w="6945"/>
        <w:gridCol w:w="10"/>
        <w:gridCol w:w="1408"/>
        <w:gridCol w:w="8"/>
        <w:gridCol w:w="984"/>
        <w:gridCol w:w="30"/>
        <w:gridCol w:w="1057"/>
        <w:gridCol w:w="31"/>
      </w:tblGrid>
      <w:tr w:rsidR="00447DC9" w:rsidRPr="00F80DD6" w:rsidTr="00C71960">
        <w:trPr>
          <w:gridAfter w:val="1"/>
          <w:wAfter w:w="31" w:type="dxa"/>
          <w:trHeight w:val="269"/>
          <w:tblHeader/>
          <w:jc w:val="center"/>
        </w:trPr>
        <w:tc>
          <w:tcPr>
            <w:tcW w:w="1158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4"/>
              </w:rPr>
            </w:pPr>
            <w:r w:rsidRPr="00F80DD6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818" w:type="dxa"/>
            <w:vMerge w:val="restart"/>
            <w:tcBorders>
              <w:top w:val="single" w:sz="8" w:space="0" w:color="auto"/>
            </w:tcBorders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4"/>
              </w:rPr>
            </w:pPr>
            <w:r w:rsidRPr="00F80DD6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</w:rPr>
              <w:t>失信行为代码</w:t>
            </w:r>
          </w:p>
        </w:tc>
        <w:tc>
          <w:tcPr>
            <w:tcW w:w="7017" w:type="dxa"/>
            <w:gridSpan w:val="3"/>
            <w:vMerge w:val="restart"/>
            <w:tcBorders>
              <w:top w:val="single" w:sz="8" w:space="0" w:color="auto"/>
            </w:tcBorders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4"/>
              </w:rPr>
            </w:pPr>
            <w:r w:rsidRPr="00F80DD6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</w:rPr>
              <w:t>失信行为描述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4"/>
              </w:rPr>
            </w:pPr>
            <w:r w:rsidRPr="00F80DD6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2071" w:type="dxa"/>
            <w:gridSpan w:val="3"/>
            <w:tcBorders>
              <w:top w:val="single" w:sz="8" w:space="0" w:color="auto"/>
            </w:tcBorders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4"/>
              </w:rPr>
            </w:pPr>
            <w:r w:rsidRPr="00F80DD6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</w:rPr>
              <w:t>失信记分</w:t>
            </w:r>
          </w:p>
        </w:tc>
      </w:tr>
      <w:tr w:rsidR="00447DC9" w:rsidRPr="00F80DD6" w:rsidTr="00C71960">
        <w:trPr>
          <w:gridAfter w:val="1"/>
          <w:wAfter w:w="31" w:type="dxa"/>
          <w:trHeight w:val="283"/>
          <w:tblHeader/>
          <w:jc w:val="center"/>
        </w:trPr>
        <w:tc>
          <w:tcPr>
            <w:tcW w:w="1158" w:type="dxa"/>
            <w:gridSpan w:val="2"/>
            <w:vMerge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left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18" w:type="dxa"/>
            <w:vMerge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left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17" w:type="dxa"/>
            <w:gridSpan w:val="3"/>
            <w:vMerge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left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vMerge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left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4"/>
              </w:rPr>
            </w:pPr>
            <w:r w:rsidRPr="00F80DD6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</w:rPr>
              <w:t>基础分</w:t>
            </w:r>
          </w:p>
        </w:tc>
        <w:tc>
          <w:tcPr>
            <w:tcW w:w="1057" w:type="dxa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4"/>
              </w:rPr>
            </w:pPr>
            <w:r w:rsidRPr="00F80DD6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4"/>
              </w:rPr>
              <w:t>加重分</w:t>
            </w:r>
          </w:p>
        </w:tc>
      </w:tr>
      <w:tr w:rsidR="00447DC9" w:rsidRPr="00F80DD6" w:rsidTr="00C71960">
        <w:trPr>
          <w:gridAfter w:val="1"/>
          <w:wAfter w:w="31" w:type="dxa"/>
          <w:trHeight w:val="510"/>
          <w:jc w:val="center"/>
        </w:trPr>
        <w:tc>
          <w:tcPr>
            <w:tcW w:w="1158" w:type="dxa"/>
            <w:gridSpan w:val="2"/>
            <w:vMerge w:val="restart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不当异议</w:t>
            </w:r>
            <w:r w:rsidRPr="00F80DD6"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F80DD6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投诉</w:t>
            </w:r>
            <w:r w:rsidRPr="00F80DD6"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1818" w:type="dxa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SX-T-YT-01-D</w:t>
            </w:r>
          </w:p>
        </w:tc>
        <w:tc>
          <w:tcPr>
            <w:tcW w:w="7017" w:type="dxa"/>
            <w:gridSpan w:val="3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异议人（投诉人）在没有证据的情况下，仅凭主观臆断提出异议（投诉）。</w:t>
            </w:r>
          </w:p>
        </w:tc>
        <w:tc>
          <w:tcPr>
            <w:tcW w:w="1416" w:type="dxa"/>
            <w:gridSpan w:val="2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一般</w:t>
            </w:r>
          </w:p>
        </w:tc>
        <w:tc>
          <w:tcPr>
            <w:tcW w:w="1014" w:type="dxa"/>
            <w:gridSpan w:val="2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57" w:type="dxa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447DC9" w:rsidRPr="00F80DD6" w:rsidTr="00C71960">
        <w:trPr>
          <w:gridAfter w:val="1"/>
          <w:wAfter w:w="31" w:type="dxa"/>
          <w:trHeight w:val="510"/>
          <w:jc w:val="center"/>
        </w:trPr>
        <w:tc>
          <w:tcPr>
            <w:tcW w:w="1158" w:type="dxa"/>
            <w:gridSpan w:val="2"/>
            <w:vMerge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left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SX-T-YT-02-C</w:t>
            </w:r>
          </w:p>
        </w:tc>
        <w:tc>
          <w:tcPr>
            <w:tcW w:w="7017" w:type="dxa"/>
            <w:gridSpan w:val="3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投标人对同一招标人或招标专业机构，</w:t>
            </w: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个月内达到</w:t>
            </w: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2</w:t>
            </w: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次及以上，或一年累计</w:t>
            </w: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3</w:t>
            </w: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次及以上无效异议（投诉）的，包括对投标人失信行为信息的异议（投诉）。</w:t>
            </w:r>
          </w:p>
        </w:tc>
        <w:tc>
          <w:tcPr>
            <w:tcW w:w="1416" w:type="dxa"/>
            <w:gridSpan w:val="2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较重</w:t>
            </w:r>
          </w:p>
        </w:tc>
        <w:tc>
          <w:tcPr>
            <w:tcW w:w="1014" w:type="dxa"/>
            <w:gridSpan w:val="2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57" w:type="dxa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447DC9" w:rsidRPr="00F80DD6" w:rsidTr="00C71960">
        <w:trPr>
          <w:gridAfter w:val="1"/>
          <w:wAfter w:w="31" w:type="dxa"/>
          <w:trHeight w:val="510"/>
          <w:jc w:val="center"/>
        </w:trPr>
        <w:tc>
          <w:tcPr>
            <w:tcW w:w="1158" w:type="dxa"/>
            <w:gridSpan w:val="2"/>
            <w:vMerge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left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SX-T-YT-03-C</w:t>
            </w:r>
          </w:p>
        </w:tc>
        <w:tc>
          <w:tcPr>
            <w:tcW w:w="7017" w:type="dxa"/>
            <w:gridSpan w:val="3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投标人不按法律法规、招标文件（资格预审文件）规定的时间、程序或其它要求提出异议（投诉），受理调查后，异议（投诉）不成立。</w:t>
            </w:r>
          </w:p>
        </w:tc>
        <w:tc>
          <w:tcPr>
            <w:tcW w:w="1416" w:type="dxa"/>
            <w:gridSpan w:val="2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较重</w:t>
            </w:r>
          </w:p>
        </w:tc>
        <w:tc>
          <w:tcPr>
            <w:tcW w:w="1014" w:type="dxa"/>
            <w:gridSpan w:val="2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57" w:type="dxa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  <w:t>0</w:t>
            </w: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～</w:t>
            </w: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47DC9" w:rsidRPr="00F80DD6" w:rsidTr="00C71960">
        <w:trPr>
          <w:gridAfter w:val="1"/>
          <w:wAfter w:w="31" w:type="dxa"/>
          <w:trHeight w:val="510"/>
          <w:jc w:val="center"/>
        </w:trPr>
        <w:tc>
          <w:tcPr>
            <w:tcW w:w="1158" w:type="dxa"/>
            <w:gridSpan w:val="2"/>
            <w:vMerge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left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SX-T-YT-04-C</w:t>
            </w:r>
          </w:p>
        </w:tc>
        <w:tc>
          <w:tcPr>
            <w:tcW w:w="7017" w:type="dxa"/>
            <w:gridSpan w:val="3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异议（投诉）处理部门在调查有关情况时，投标人不配合调查处理。</w:t>
            </w:r>
          </w:p>
        </w:tc>
        <w:tc>
          <w:tcPr>
            <w:tcW w:w="1416" w:type="dxa"/>
            <w:gridSpan w:val="2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较重</w:t>
            </w:r>
          </w:p>
        </w:tc>
        <w:tc>
          <w:tcPr>
            <w:tcW w:w="1014" w:type="dxa"/>
            <w:gridSpan w:val="2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57" w:type="dxa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  <w:t>0</w:t>
            </w: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～</w:t>
            </w: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47DC9" w:rsidRPr="00F80DD6" w:rsidTr="00C71960">
        <w:trPr>
          <w:gridAfter w:val="1"/>
          <w:wAfter w:w="31" w:type="dxa"/>
          <w:trHeight w:val="510"/>
          <w:jc w:val="center"/>
        </w:trPr>
        <w:tc>
          <w:tcPr>
            <w:tcW w:w="1158" w:type="dxa"/>
            <w:gridSpan w:val="2"/>
            <w:vMerge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left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SX-T-YT-05-C</w:t>
            </w:r>
          </w:p>
        </w:tc>
        <w:tc>
          <w:tcPr>
            <w:tcW w:w="7017" w:type="dxa"/>
            <w:gridSpan w:val="3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投标人对已查明的事实不接受，反复异议（投诉）。</w:t>
            </w:r>
          </w:p>
        </w:tc>
        <w:tc>
          <w:tcPr>
            <w:tcW w:w="1416" w:type="dxa"/>
            <w:gridSpan w:val="2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较重</w:t>
            </w:r>
          </w:p>
        </w:tc>
        <w:tc>
          <w:tcPr>
            <w:tcW w:w="1014" w:type="dxa"/>
            <w:gridSpan w:val="2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57" w:type="dxa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  <w:t>0</w:t>
            </w: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～</w:t>
            </w: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47DC9" w:rsidRPr="00F80DD6" w:rsidTr="00C71960">
        <w:trPr>
          <w:gridAfter w:val="1"/>
          <w:wAfter w:w="31" w:type="dxa"/>
          <w:trHeight w:val="510"/>
          <w:jc w:val="center"/>
        </w:trPr>
        <w:tc>
          <w:tcPr>
            <w:tcW w:w="1158" w:type="dxa"/>
            <w:gridSpan w:val="2"/>
            <w:vMerge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left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SX-T-YT-06-B</w:t>
            </w:r>
          </w:p>
        </w:tc>
        <w:tc>
          <w:tcPr>
            <w:tcW w:w="7017" w:type="dxa"/>
            <w:gridSpan w:val="3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投标人捏造事实、伪造材料或者以非法手段取得证明材料进行异议（投诉）；投标人假冒他人名义提出异议（投诉）。</w:t>
            </w:r>
          </w:p>
        </w:tc>
        <w:tc>
          <w:tcPr>
            <w:tcW w:w="1416" w:type="dxa"/>
            <w:gridSpan w:val="2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严重</w:t>
            </w:r>
          </w:p>
        </w:tc>
        <w:tc>
          <w:tcPr>
            <w:tcW w:w="1014" w:type="dxa"/>
            <w:gridSpan w:val="2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57" w:type="dxa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  <w:t>0</w:t>
            </w: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～</w:t>
            </w: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47DC9" w:rsidRPr="00F80DD6" w:rsidTr="00C71960">
        <w:trPr>
          <w:gridAfter w:val="1"/>
          <w:wAfter w:w="31" w:type="dxa"/>
          <w:trHeight w:val="510"/>
          <w:jc w:val="center"/>
        </w:trPr>
        <w:tc>
          <w:tcPr>
            <w:tcW w:w="1158" w:type="dxa"/>
            <w:gridSpan w:val="2"/>
            <w:vMerge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left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SX-T-YT-XX-X</w:t>
            </w:r>
          </w:p>
        </w:tc>
        <w:tc>
          <w:tcPr>
            <w:tcW w:w="7017" w:type="dxa"/>
            <w:gridSpan w:val="3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投标人发生的其它</w:t>
            </w: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恶意异议（投诉）行为。</w:t>
            </w:r>
          </w:p>
        </w:tc>
        <w:tc>
          <w:tcPr>
            <w:tcW w:w="2430" w:type="dxa"/>
            <w:gridSpan w:val="4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rPr>
                <w:rFonts w:ascii="方正仿宋简体" w:eastAsia="方正仿宋简体" w:hAnsi="宋体" w:cs="宋体"/>
                <w:color w:val="000000"/>
                <w:spacing w:val="-4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 w:hint="eastAsia"/>
                <w:color w:val="000000"/>
                <w:spacing w:val="-4"/>
                <w:kern w:val="0"/>
                <w:sz w:val="22"/>
                <w:szCs w:val="22"/>
              </w:rPr>
              <w:t>根据具体性质和情节轻重确定等级并记基础分</w:t>
            </w:r>
          </w:p>
        </w:tc>
        <w:tc>
          <w:tcPr>
            <w:tcW w:w="1057" w:type="dxa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  <w:t>0</w:t>
            </w: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～</w:t>
            </w: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47DC9" w:rsidRPr="00F80DD6" w:rsidTr="00C71960">
        <w:trPr>
          <w:trHeight w:val="510"/>
          <w:jc w:val="center"/>
        </w:trPr>
        <w:tc>
          <w:tcPr>
            <w:tcW w:w="13511" w:type="dxa"/>
            <w:gridSpan w:val="12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以上失信行为造成以下结果的，直接认定为特别严重失信行为，失信行为代码最后一位为</w:t>
            </w:r>
            <w:r w:rsidRPr="00F80DD6"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:rsidR="00447DC9" w:rsidRPr="00F80DD6" w:rsidTr="00C71960">
        <w:trPr>
          <w:trHeight w:val="510"/>
          <w:jc w:val="center"/>
        </w:trPr>
        <w:tc>
          <w:tcPr>
            <w:tcW w:w="1096" w:type="dxa"/>
            <w:vMerge w:val="restart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4"/>
              </w:rPr>
            </w:pPr>
            <w:r w:rsidRPr="00F80DD6">
              <w:rPr>
                <w:rFonts w:ascii="方正仿宋简体" w:eastAsia="方正仿宋简体" w:hAnsi="宋体" w:cs="宋体"/>
                <w:b/>
                <w:bCs/>
                <w:color w:val="000000"/>
                <w:kern w:val="0"/>
                <w:sz w:val="24"/>
              </w:rPr>
              <w:t>/</w:t>
            </w:r>
          </w:p>
        </w:tc>
        <w:tc>
          <w:tcPr>
            <w:tcW w:w="1942" w:type="dxa"/>
            <w:gridSpan w:val="3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SX-T-TB-01-A</w:t>
            </w:r>
          </w:p>
        </w:tc>
        <w:tc>
          <w:tcPr>
            <w:tcW w:w="6945" w:type="dxa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left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给招标人造成</w:t>
            </w: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100</w:t>
            </w: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万元及以上经济损失的。</w:t>
            </w:r>
          </w:p>
        </w:tc>
        <w:tc>
          <w:tcPr>
            <w:tcW w:w="1418" w:type="dxa"/>
            <w:gridSpan w:val="2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特别严重</w:t>
            </w:r>
          </w:p>
        </w:tc>
        <w:tc>
          <w:tcPr>
            <w:tcW w:w="992" w:type="dxa"/>
            <w:gridSpan w:val="2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18" w:type="dxa"/>
            <w:gridSpan w:val="3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447DC9" w:rsidRPr="00F80DD6" w:rsidTr="00C71960">
        <w:trPr>
          <w:trHeight w:val="510"/>
          <w:jc w:val="center"/>
        </w:trPr>
        <w:tc>
          <w:tcPr>
            <w:tcW w:w="1096" w:type="dxa"/>
            <w:vMerge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left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42" w:type="dxa"/>
            <w:gridSpan w:val="3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SX-T-TB-02-A</w:t>
            </w:r>
          </w:p>
        </w:tc>
        <w:tc>
          <w:tcPr>
            <w:tcW w:w="6945" w:type="dxa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left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导致招标项目延期，严重影响项目实施的。</w:t>
            </w:r>
          </w:p>
        </w:tc>
        <w:tc>
          <w:tcPr>
            <w:tcW w:w="1418" w:type="dxa"/>
            <w:gridSpan w:val="2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特别严重</w:t>
            </w:r>
          </w:p>
        </w:tc>
        <w:tc>
          <w:tcPr>
            <w:tcW w:w="992" w:type="dxa"/>
            <w:gridSpan w:val="2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18" w:type="dxa"/>
            <w:gridSpan w:val="3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447DC9" w:rsidRPr="00F80DD6" w:rsidTr="00C71960">
        <w:trPr>
          <w:trHeight w:val="510"/>
          <w:jc w:val="center"/>
        </w:trPr>
        <w:tc>
          <w:tcPr>
            <w:tcW w:w="1096" w:type="dxa"/>
            <w:vMerge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left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42" w:type="dxa"/>
            <w:gridSpan w:val="3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SX-T-TB-03-A</w:t>
            </w:r>
          </w:p>
        </w:tc>
        <w:tc>
          <w:tcPr>
            <w:tcW w:w="6945" w:type="dxa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left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给招标人信誉、形象等造成重大负面影响的。</w:t>
            </w:r>
          </w:p>
        </w:tc>
        <w:tc>
          <w:tcPr>
            <w:tcW w:w="1418" w:type="dxa"/>
            <w:gridSpan w:val="2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特别严重</w:t>
            </w:r>
          </w:p>
        </w:tc>
        <w:tc>
          <w:tcPr>
            <w:tcW w:w="992" w:type="dxa"/>
            <w:gridSpan w:val="2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18" w:type="dxa"/>
            <w:gridSpan w:val="3"/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</w:tr>
      <w:tr w:rsidR="00447DC9" w:rsidRPr="00F80DD6" w:rsidTr="00C71960">
        <w:trPr>
          <w:trHeight w:val="510"/>
          <w:jc w:val="center"/>
        </w:trPr>
        <w:tc>
          <w:tcPr>
            <w:tcW w:w="1096" w:type="dxa"/>
            <w:vMerge/>
            <w:tcBorders>
              <w:bottom w:val="single" w:sz="8" w:space="0" w:color="auto"/>
            </w:tcBorders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left"/>
              <w:rPr>
                <w:rFonts w:ascii="方正仿宋简体" w:eastAsia="方正仿宋简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42" w:type="dxa"/>
            <w:gridSpan w:val="3"/>
            <w:tcBorders>
              <w:bottom w:val="single" w:sz="8" w:space="0" w:color="auto"/>
            </w:tcBorders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SX-T-TB-XX-A</w:t>
            </w:r>
          </w:p>
        </w:tc>
        <w:tc>
          <w:tcPr>
            <w:tcW w:w="6945" w:type="dxa"/>
            <w:tcBorders>
              <w:bottom w:val="single" w:sz="8" w:space="0" w:color="auto"/>
            </w:tcBorders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left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造成其它</w:t>
            </w: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特别严重后果的。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 w:hint="eastAsia"/>
                <w:color w:val="000000"/>
                <w:kern w:val="0"/>
                <w:sz w:val="22"/>
                <w:szCs w:val="22"/>
              </w:rPr>
              <w:t>特别严重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vAlign w:val="center"/>
          </w:tcPr>
          <w:p w:rsidR="00447DC9" w:rsidRPr="00F80DD6" w:rsidRDefault="00447DC9" w:rsidP="00C71960">
            <w:pPr>
              <w:widowControl/>
              <w:spacing w:line="240" w:lineRule="exact"/>
              <w:jc w:val="center"/>
              <w:rPr>
                <w:rFonts w:ascii="方正仿宋简体" w:eastAsia="方正仿宋简体" w:cs="宋体"/>
                <w:color w:val="000000"/>
                <w:kern w:val="0"/>
                <w:sz w:val="22"/>
                <w:szCs w:val="22"/>
              </w:rPr>
            </w:pPr>
            <w:r w:rsidRPr="00F80DD6">
              <w:rPr>
                <w:rFonts w:ascii="方正仿宋简体" w:eastAsia="方正仿宋简体" w:hAnsi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</w:tr>
    </w:tbl>
    <w:p w:rsidR="00447DC9" w:rsidRPr="00F06FDA" w:rsidRDefault="00447DC9" w:rsidP="00447DC9">
      <w:pPr>
        <w:spacing w:line="560" w:lineRule="exact"/>
        <w:jc w:val="left"/>
        <w:rPr>
          <w:rFonts w:ascii="方正仿宋简体" w:eastAsia="方正仿宋简体"/>
          <w:color w:val="000000"/>
          <w:sz w:val="32"/>
          <w:szCs w:val="32"/>
        </w:rPr>
      </w:pPr>
      <w:r w:rsidRPr="00F06FDA">
        <w:rPr>
          <w:rFonts w:ascii="方正仿宋简体" w:eastAsia="方正仿宋简体" w:hint="eastAsia"/>
          <w:color w:val="000000"/>
          <w:sz w:val="32"/>
          <w:szCs w:val="32"/>
        </w:rPr>
        <w:lastRenderedPageBreak/>
        <w:t>注：</w:t>
      </w:r>
    </w:p>
    <w:p w:rsidR="00447DC9" w:rsidRPr="00F06FDA" w:rsidRDefault="00447DC9" w:rsidP="00447DC9">
      <w:pPr>
        <w:spacing w:line="560" w:lineRule="exact"/>
        <w:jc w:val="left"/>
        <w:rPr>
          <w:rFonts w:ascii="方正仿宋简体" w:eastAsia="方正仿宋简体"/>
          <w:color w:val="000000"/>
          <w:sz w:val="32"/>
          <w:szCs w:val="32"/>
        </w:rPr>
      </w:pPr>
      <w:r w:rsidRPr="00F06FDA">
        <w:rPr>
          <w:rFonts w:ascii="方正仿宋简体" w:eastAsia="方正仿宋简体" w:hint="eastAsia"/>
          <w:color w:val="000000"/>
          <w:sz w:val="32"/>
          <w:szCs w:val="32"/>
        </w:rPr>
        <w:t>1、投标人失信行为单次量化记分包括基础分和加重分两部分。基础分为失信行为等级对应的固定分值，从轻到重分别为2分、4分、8分、10分；加重分是在基础分上视失信行为造成后果的严重程度增加的分值，分值区间0～2分（以0.5的倍数记分）。基础分和加重分之和为该次失信行为的失信记分，有效期三年。</w:t>
      </w:r>
    </w:p>
    <w:p w:rsidR="00447DC9" w:rsidRPr="00F06FDA" w:rsidRDefault="00447DC9" w:rsidP="00447DC9">
      <w:pPr>
        <w:spacing w:line="560" w:lineRule="exact"/>
        <w:jc w:val="left"/>
        <w:rPr>
          <w:rFonts w:ascii="方正仿宋简体" w:eastAsia="方正仿宋简体"/>
          <w:color w:val="000000"/>
          <w:sz w:val="32"/>
          <w:szCs w:val="32"/>
        </w:rPr>
      </w:pPr>
      <w:r w:rsidRPr="00F06FDA">
        <w:rPr>
          <w:rFonts w:ascii="方正仿宋简体" w:eastAsia="方正仿宋简体" w:hint="eastAsia"/>
          <w:color w:val="000000"/>
          <w:sz w:val="32"/>
          <w:szCs w:val="32"/>
        </w:rPr>
        <w:t>2、同一投标人记分有效期内的所有失信记分累加，为该投标人的失信分。同一次失信行为涉及多个投标人的，应对涉及的多个投标人分别记分。同一投标人在同一项目招投标过程中，发生的不同失信行为分别记分，不同标段（包）的失信行为分别记分。同一投标人在失信行为记分有效期内再次出现同一种失信行为，基础分应双倍记分。</w:t>
      </w:r>
    </w:p>
    <w:p w:rsidR="00447DC9" w:rsidRPr="00F06FDA" w:rsidRDefault="00447DC9" w:rsidP="00447DC9">
      <w:pPr>
        <w:spacing w:line="560" w:lineRule="exact"/>
        <w:jc w:val="left"/>
        <w:rPr>
          <w:rFonts w:ascii="方正仿宋简体" w:eastAsia="方正仿宋简体"/>
          <w:color w:val="000000"/>
          <w:sz w:val="32"/>
          <w:szCs w:val="32"/>
        </w:rPr>
      </w:pPr>
      <w:r w:rsidRPr="00F06FDA">
        <w:rPr>
          <w:rFonts w:ascii="方正仿宋简体" w:eastAsia="方正仿宋简体" w:hint="eastAsia"/>
          <w:color w:val="000000"/>
          <w:sz w:val="32"/>
          <w:szCs w:val="32"/>
        </w:rPr>
        <w:t>3、失信分达到</w:t>
      </w:r>
      <w:r w:rsidRPr="00F06FDA">
        <w:rPr>
          <w:rFonts w:ascii="方正仿宋简体" w:eastAsia="方正仿宋简体"/>
          <w:color w:val="000000"/>
          <w:sz w:val="32"/>
          <w:szCs w:val="32"/>
        </w:rPr>
        <w:t>8</w:t>
      </w:r>
      <w:r w:rsidRPr="00F06FDA">
        <w:rPr>
          <w:rFonts w:ascii="方正仿宋简体" w:eastAsia="方正仿宋简体" w:hint="eastAsia"/>
          <w:color w:val="000000"/>
          <w:sz w:val="32"/>
          <w:szCs w:val="32"/>
        </w:rPr>
        <w:t>分时，暂停投标人的投标资格半年；失信分达到</w:t>
      </w:r>
      <w:r w:rsidRPr="00F06FDA">
        <w:rPr>
          <w:rFonts w:ascii="方正仿宋简体" w:eastAsia="方正仿宋简体"/>
          <w:color w:val="000000"/>
          <w:sz w:val="32"/>
          <w:szCs w:val="32"/>
        </w:rPr>
        <w:t>9</w:t>
      </w:r>
      <w:r w:rsidRPr="00F06FDA">
        <w:rPr>
          <w:rFonts w:ascii="方正仿宋简体" w:eastAsia="方正仿宋简体" w:hint="eastAsia"/>
          <w:color w:val="000000"/>
          <w:sz w:val="32"/>
          <w:szCs w:val="32"/>
        </w:rPr>
        <w:t>分时，暂停投标人的投标资格一年；失信分达到</w:t>
      </w:r>
      <w:r w:rsidRPr="00F06FDA">
        <w:rPr>
          <w:rFonts w:ascii="方正仿宋简体" w:eastAsia="方正仿宋简体"/>
          <w:color w:val="000000"/>
          <w:sz w:val="32"/>
          <w:szCs w:val="32"/>
        </w:rPr>
        <w:t>10</w:t>
      </w:r>
      <w:r w:rsidRPr="00F06FDA">
        <w:rPr>
          <w:rFonts w:ascii="方正仿宋简体" w:eastAsia="方正仿宋简体" w:hint="eastAsia"/>
          <w:color w:val="000000"/>
          <w:sz w:val="32"/>
          <w:szCs w:val="32"/>
        </w:rPr>
        <w:t>分暂停投标人的投标资格两年。暂停期满后恢复投标资格，有效期内的失信分继续加价或扣分。</w:t>
      </w:r>
    </w:p>
    <w:p w:rsidR="00447DC9" w:rsidRPr="00F06FDA" w:rsidRDefault="00447DC9" w:rsidP="00447DC9">
      <w:pPr>
        <w:spacing w:line="560" w:lineRule="exact"/>
        <w:jc w:val="left"/>
        <w:rPr>
          <w:rFonts w:ascii="方正仿宋简体" w:eastAsia="方正仿宋简体" w:hAnsi="宋体"/>
          <w:color w:val="000000"/>
          <w:sz w:val="32"/>
          <w:szCs w:val="32"/>
        </w:rPr>
      </w:pPr>
      <w:r w:rsidRPr="00F06FDA">
        <w:rPr>
          <w:rFonts w:ascii="方正仿宋简体" w:eastAsia="方正仿宋简体" w:hint="eastAsia"/>
          <w:color w:val="000000"/>
          <w:sz w:val="32"/>
          <w:szCs w:val="32"/>
        </w:rPr>
        <w:t>4、失信分</w:t>
      </w:r>
      <w:r w:rsidRPr="00F06FDA">
        <w:rPr>
          <w:rFonts w:ascii="方正仿宋简体" w:eastAsia="方正仿宋简体"/>
          <w:color w:val="000000"/>
          <w:sz w:val="32"/>
          <w:szCs w:val="32"/>
        </w:rPr>
        <w:t>10.5</w:t>
      </w:r>
      <w:r w:rsidRPr="00F06FDA">
        <w:rPr>
          <w:rFonts w:ascii="方正仿宋简体" w:eastAsia="方正仿宋简体" w:hint="eastAsia"/>
          <w:color w:val="000000"/>
          <w:sz w:val="32"/>
          <w:szCs w:val="32"/>
        </w:rPr>
        <w:t>分及以上，或在暂停期间再次发生失信行为的，取消股份公司范围内的投标资格三年。期满重新获得投标人资格的，失信分不清零，有效期顺延三年。</w:t>
      </w:r>
    </w:p>
    <w:p w:rsidR="00C870F4" w:rsidRPr="00447DC9" w:rsidRDefault="00C870F4"/>
    <w:sectPr w:rsidR="00C870F4" w:rsidRPr="00447DC9" w:rsidSect="002D67EF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F46" w:rsidRDefault="00365F46" w:rsidP="00447DC9">
      <w:r>
        <w:separator/>
      </w:r>
    </w:p>
  </w:endnote>
  <w:endnote w:type="continuationSeparator" w:id="0">
    <w:p w:rsidR="00365F46" w:rsidRDefault="00365F46" w:rsidP="0044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F46" w:rsidRDefault="00365F46" w:rsidP="00447DC9">
      <w:r>
        <w:separator/>
      </w:r>
    </w:p>
  </w:footnote>
  <w:footnote w:type="continuationSeparator" w:id="0">
    <w:p w:rsidR="00365F46" w:rsidRDefault="00365F46" w:rsidP="00447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42"/>
    <w:rsid w:val="00236B0A"/>
    <w:rsid w:val="00365F46"/>
    <w:rsid w:val="00447DC9"/>
    <w:rsid w:val="00C870F4"/>
    <w:rsid w:val="00E64142"/>
    <w:rsid w:val="00FE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0958B"/>
  <w15:chartTrackingRefBased/>
  <w15:docId w15:val="{4CCB2ACF-09C1-4014-9243-BE813F77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D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7D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7D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7D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CNPC</dc:creator>
  <cp:keywords/>
  <dc:description/>
  <cp:lastModifiedBy>CNPC</cp:lastModifiedBy>
  <cp:revision>3</cp:revision>
  <dcterms:created xsi:type="dcterms:W3CDTF">2021-09-06T11:12:00Z</dcterms:created>
  <dcterms:modified xsi:type="dcterms:W3CDTF">2021-09-06T11:17:00Z</dcterms:modified>
</cp:coreProperties>
</file>