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1.物资准入资格</w:t>
      </w:r>
    </w:p>
    <w:p>
      <w:pPr>
        <w:pStyle w:val="Heading3"/>
        <w:spacing w:line="360" w:lineRule="auto" w:before="0" w:after="0"/>
        <w:ind w:firstLine="420"/>
      </w:pPr>
      <w:r>
        <w:t>2.失信行为信息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2"/>
        <w:spacing w:line="360" w:lineRule="auto" w:before="0" w:after="0"/>
        <w:ind w:firstLine="420"/>
      </w:pPr>
      <w:r>
        <w:t>5.投标人认为需要提供的其他资料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2.投标人认为需要提供的其他资料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1.供货业绩</w:t>
      </w:r>
    </w:p>
    <w:p>
      <w:pPr>
        <w:pStyle w:val="Heading3"/>
        <w:spacing w:line="360" w:lineRule="auto" w:before="0" w:after="0"/>
        <w:ind w:firstLine="420"/>
      </w:pPr>
      <w:r>
        <w:t>2.相关资质证书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