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       （以下简称“乙方”）针对同_________公司（以下简称“甲方”）所发放的      号招标文件（以下简称“招标文件”），对从甲方处获得的相关的机密信息的保密工作做出如下承诺：</w:t>
      </w:r>
    </w:p>
    <w:p>
      <w:pPr>
        <w:spacing w:line="360" w:lineRule="auto" w:before="0" w:after="0"/>
        <w:ind w:firstLine="420"/>
      </w:pPr>
      <w:r>
        <w:t>8. 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本承诺中所称机密信息是指因执行本次招标而直接或间接地接触到的相关组织机构、业务等任何秘密的或专有的信息，包括但不限于以下内容${ZDY0000007328}</w:t>
      </w:r>
    </w:p>
    <w:p>
      <w:pPr>
        <w:spacing w:line="360" w:lineRule="auto" w:before="0" w:after="0"/>
        <w:ind w:firstLine="420"/>
      </w:pPr>
      <w:r>
        <w:t>8..1 管理经验；</w:t>
      </w:r>
    </w:p>
    <w:p>
      <w:pPr>
        <w:spacing w:line="360" w:lineRule="auto" w:before="0" w:after="0"/>
        <w:ind w:firstLine="420"/>
      </w:pPr>
      <w:r>
        <w:t>8..2 业务流程、职员资料及内部公开的财务、生产经营资料及为甲方专有的文件资料；</w:t>
      </w:r>
    </w:p>
    <w:p>
      <w:pPr>
        <w:spacing w:line="360" w:lineRule="auto" w:before="0" w:after="0"/>
        <w:ind w:firstLine="420"/>
      </w:pPr>
      <w:r>
        <w:t>8.2 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 乙方的保密责任</w:t>
      </w:r>
    </w:p>
    <w:p>
      <w:pPr>
        <w:spacing w:line="360" w:lineRule="auto" w:before="0" w:after="0"/>
        <w:ind w:firstLine="420"/>
      </w:pPr>
      <w:r>
        <w:t>乙方同意辽河石油勘探局有限公司物资分公司</w:t>
      </w:r>
    </w:p>
    <w:p>
      <w:pPr>
        <w:spacing w:line="360" w:lineRule="auto" w:before="0" w:after="0"/>
        <w:ind w:firstLine="420"/>
      </w:pPr>
      <w:r>
        <w:t>8.3.1 以谨慎的态度避免泄露、公开或传播甲方的机密信息，就如同使用与此相似的，自己不愿其泄露，公开或传播的信息一样；</w:t>
      </w:r>
    </w:p>
    <w:p>
      <w:pPr>
        <w:spacing w:line="360" w:lineRule="auto" w:before="0" w:after="0"/>
        <w:ind w:firstLine="420"/>
      </w:pPr>
      <w:r>
        <w:t>8.3.2 为履行项目之目的或在其它方面为了甲方的利益使用甲方的机密信息。</w:t>
      </w:r>
    </w:p>
    <w:p>
      <w:pPr>
        <w:spacing w:line="360" w:lineRule="auto" w:before="0" w:after="0"/>
        <w:ind w:firstLine="420"/>
      </w:pPr>
      <w:r>
        <w:t>乙方可以将机密信息透露给辽河石油勘探局有限公司物资分公司</w:t>
      </w:r>
    </w:p>
    <w:p>
      <w:pPr>
        <w:spacing w:line="360" w:lineRule="auto" w:before="0" w:after="0"/>
        <w:ind w:firstLine="420"/>
      </w:pPr>
      <w:r>
        <w:t>为项目进行必须了解该信息的其本身的雇员及其母公司和子公司的雇员或合作方的本项目组成员；</w:t>
      </w:r>
    </w:p>
    <w:p>
      <w:pPr>
        <w:spacing w:line="360" w:lineRule="auto" w:before="0" w:after="0"/>
        <w:ind w:firstLine="420"/>
      </w:pPr>
      <w:r>
        <w:t>经甲方事先书面同意的任何其它地方。</w:t>
      </w:r>
    </w:p>
    <w:p>
      <w:pPr>
        <w:spacing w:line="360" w:lineRule="auto" w:before="0" w:after="0"/>
        <w:ind w:firstLine="420"/>
      </w:pPr>
      <w:r>
        <w:t>8.4 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 乙方不承担保密责任的信息</w:t>
      </w:r>
    </w:p>
    <w:p>
      <w:pPr>
        <w:spacing w:line="360" w:lineRule="auto" w:before="0" w:after="0"/>
        <w:ind w:firstLine="420"/>
      </w:pPr>
      <w:r>
        <w:t>对于下列信息，乙方不承担本机密信息透露协议所规定的保密责任辽河石油勘探局有限公司物资分公司</w:t>
      </w:r>
    </w:p>
    <w:p>
      <w:pPr>
        <w:spacing w:line="360" w:lineRule="auto" w:before="0" w:after="0"/>
        <w:ind w:firstLine="420"/>
      </w:pPr>
      <w:r>
        <w:t>8.5.1 在不承担保密责任的情况下已获取的信息；</w:t>
      </w:r>
    </w:p>
    <w:p>
      <w:pPr>
        <w:spacing w:line="360" w:lineRule="auto" w:before="0" w:after="0"/>
        <w:ind w:firstLine="420"/>
      </w:pPr>
      <w:r>
        <w:t>8.5.2 乙方独立开发且不涉及透露方的信息；</w:t>
      </w:r>
    </w:p>
    <w:p>
      <w:pPr>
        <w:spacing w:line="360" w:lineRule="auto" w:before="0" w:after="0"/>
        <w:ind w:firstLine="420"/>
      </w:pPr>
      <w:r>
        <w:t>8.5.3 从甲方以外的合法渠道所获得的信息；</w:t>
      </w:r>
    </w:p>
    <w:p>
      <w:pPr>
        <w:spacing w:line="360" w:lineRule="auto" w:before="0" w:after="0"/>
        <w:ind w:firstLine="420"/>
      </w:pPr>
      <w:r>
        <w:t>8.5.4 通过公开渠道而非乙方过失而公开的信息；</w:t>
      </w:r>
    </w:p>
    <w:p>
      <w:pPr>
        <w:spacing w:line="360" w:lineRule="auto" w:before="0" w:after="0"/>
        <w:ind w:firstLine="420"/>
      </w:pPr>
      <w:r>
        <w:t>8.6 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但是，除非甲方与乙方就残留信息另有规定，乙方不得透露，公开或传播辽河石油勘探局有限公司物资分公司</w:t>
      </w:r>
    </w:p>
    <w:p>
      <w:pPr>
        <w:spacing w:line="360" w:lineRule="auto" w:before="0" w:after="0"/>
        <w:ind w:firstLine="420"/>
      </w:pPr>
      <w:r>
        <w:t>8.6.1 残留信息源；</w:t>
      </w:r>
    </w:p>
    <w:p>
      <w:pPr>
        <w:spacing w:line="360" w:lineRule="auto" w:before="0" w:after="0"/>
        <w:ind w:firstLine="420"/>
      </w:pPr>
      <w:r>
        <w:t>8.6.2 甲方的任何财务、统计或个人数据；</w:t>
      </w:r>
    </w:p>
    <w:p>
      <w:pPr>
        <w:spacing w:line="360" w:lineRule="auto" w:before="0" w:after="0"/>
        <w:ind w:firstLine="420"/>
      </w:pPr>
      <w:r>
        <w:t>8.6.3 甲方的业务计划。</w:t>
      </w:r>
    </w:p>
    <w:p>
      <w:pPr>
        <w:spacing w:line="360" w:lineRule="auto" w:before="0" w:after="0"/>
        <w:ind w:firstLine="420"/>
      </w:pPr>
      <w:r>
        <w:t>8.7 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 不承认条款</w:t>
      </w:r>
    </w:p>
    <w:p>
      <w:pPr>
        <w:spacing w:line="360" w:lineRule="auto" w:before="0" w:after="0"/>
        <w:ind w:firstLine="420"/>
      </w:pPr>
      <w:r>
        <w:t>8.8. 甲方仅“按现状”提供信息；</w:t>
      </w:r>
    </w:p>
    <w:p>
      <w:pPr>
        <w:spacing w:line="360" w:lineRule="auto" w:before="0" w:after="0"/>
        <w:ind w:firstLine="420"/>
      </w:pPr>
      <w:r>
        <w:t>8.8.2 甲方对因其透露的信息所引起的任何损害概不承担责任，但甲方明知或应当知道其透露的信息有可能引起任何损害的情况除外；</w:t>
      </w:r>
    </w:p>
    <w:p>
      <w:pPr>
        <w:spacing w:line="360" w:lineRule="auto" w:before="0" w:after="0"/>
        <w:ind w:firstLine="420"/>
      </w:pPr>
      <w:r>
        <w:t>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 本承诺函并不要求任一方透露或接受信息。</w:t>
      </w:r>
    </w:p>
    <w:p>
      <w:pPr>
        <w:spacing w:line="360" w:lineRule="auto" w:before="0" w:after="0"/>
        <w:ind w:firstLine="420"/>
      </w:pPr>
      <w:r>
        <w:t>8.9 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      方：${ZDY0000007329} </w:t>
      </w:r>
    </w:p>
    <w:p>
      <w:pPr>
        <w:spacing w:line="360" w:lineRule="auto" w:before="0" w:after="0"/>
        <w:ind w:firstLine="420"/>
      </w:pPr>
      <w:r>
        <w:t>负责人签字：_________________</w:t>
      </w:r>
    </w:p>
    <w:p>
      <w:pPr>
        <w:spacing w:line="360" w:lineRule="auto" w:before="0" w:after="0"/>
        <w:ind w:firstLine="420"/>
      </w:pPr>
      <w:r>
        <w:t>日      期：${ZDY0000007330}</w:t>
      </w:r>
    </w:p>
    <w:p>
      <w:pPr>
        <w:spacing w:line="360" w:lineRule="auto" w:before="0" w:after="0"/>
        <w:ind w:firstLine="420"/>
      </w:pPr>
      <w:r>
        <w:t>第五章  合同专用条款</w:t>
      </w:r>
    </w:p>
    <w:p>
      <w:pPr>
        <w:spacing w:line="360" w:lineRule="auto" w:before="0" w:after="0"/>
        <w:ind w:firstLine="420"/>
      </w:pPr>
      <w:r>
        <w:t>格式Ⅴ-．合同专用条款</w:t>
      </w:r>
    </w:p>
    <w:p>
      <w:pPr>
        <w:spacing w:line="360" w:lineRule="auto" w:before="0" w:after="0"/>
        <w:ind w:firstLine="420"/>
      </w:pPr>
      <w:r>
        <w:t>1．付款条件与方式：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0个工作日内以银行存款付清（质保金除外）。</w:t>
      </w:r>
    </w:p>
    <w:p>
      <w:pPr>
        <w:spacing w:line="360" w:lineRule="auto" w:before="0" w:after="0"/>
        <w:ind w:firstLine="420"/>
      </w:pPr>
      <w:r>
        <w:t>对集团内部单位付款条款${ZDY0000007331}以正式结算信息录入财务信息系统为起点，90个工作日内，通过集团交易平台支付银行存款。</w:t>
      </w:r>
    </w:p>
    <w:p>
      <w:pPr>
        <w:spacing w:line="360" w:lineRule="auto" w:before="0" w:after="0"/>
        <w:ind w:firstLine="420"/>
      </w:pPr>
      <w:r>
        <w:t>2.代储代销物资按《辽河油田物资代储代销管理细则》执行。</w:t>
      </w:r>
    </w:p>
    <w:p>
      <w:pPr>
        <w:spacing w:line="360" w:lineRule="auto" w:before="0" w:after="0"/>
        <w:ind w:firstLine="420"/>
      </w:pPr>
      <w:r>
        <w:t>3.质量要求及技术标准按用户单位要求的产品标准执行。出卖人对质量实行三包：修理、更换、退货，因质量问题造成的一切损失由出卖人负责。</w:t>
      </w:r>
    </w:p>
    <w:p>
      <w:pPr>
        <w:spacing w:line="360" w:lineRule="auto" w:before="0" w:after="0"/>
        <w:ind w:firstLine="420"/>
      </w:pPr>
      <w:r>
        <w:t>4.产品标识及包装标准单件产品本体应有永久性制造商标识及型号标识，要求清晰完备符合相关要求。包装要求详见附表。</w:t>
      </w:r>
    </w:p>
    <w:p>
      <w:pPr>
        <w:spacing w:line="360" w:lineRule="auto" w:before="0" w:after="0"/>
        <w:ind w:firstLine="420"/>
      </w:pPr>
      <w:r>
        <w:t>5.运输费用由出卖人负责运抵买受人指定地点，期间所发生的全部费用由出卖人承担。</w:t>
      </w:r>
    </w:p>
    <w:p>
      <w:pPr>
        <w:spacing w:line="360" w:lineRule="auto" w:before="0" w:after="0"/>
        <w:ind w:firstLine="420"/>
      </w:pPr>
      <w:r>
        <w:t>6.验收方式由买受人按合同约定组织验收。</w:t>
      </w:r>
    </w:p>
    <w:p>
      <w:pPr>
        <w:spacing w:line="360" w:lineRule="auto" w:before="0" w:after="0"/>
        <w:ind w:firstLine="420"/>
      </w:pPr>
      <w:r>
        <w:t>7.履约保证金买受人依规适时收取履约保证金。</w:t>
      </w:r>
    </w:p>
    <w:p>
      <w:pPr>
        <w:spacing w:line="360" w:lineRule="auto" w:before="0" w:after="0"/>
        <w:ind w:firstLine="420"/>
      </w:pPr>
      <w:r>
        <w:t>8.解决合同纠纷的方式双方协商或通过买受人住所地人民法院诉讼解决。</w:t>
      </w:r>
    </w:p>
    <w:p>
      <w:pPr>
        <w:spacing w:line="360" w:lineRule="auto" w:before="0" w:after="0"/>
        <w:ind w:firstLine="420"/>
      </w:pPr>
    </w:p>
    <w:p>
      <w:pPr>
        <w:spacing w:line="360" w:lineRule="auto" w:before="0" w:after="0"/>
        <w:ind w:firstLine="420"/>
      </w:pPr>
      <w:r>
        <w:t>第六章  产品需求一览表</w:t>
      </w:r>
    </w:p>
    <w:p>
      <w:pPr>
        <w:spacing w:line="360" w:lineRule="auto" w:before="0" w:after="0"/>
        <w:ind w:firstLine="420"/>
      </w:pPr>
      <w:r>
        <w:t>产品需求一览表详见附件：2020年二级物资集中采购48大类井口配件-连接件类（JC2020-WII-48-05）招标项目明细。</w:t>
      </w:r>
    </w:p>
    <w:p>
      <w:pPr>
        <w:spacing w:line="360" w:lineRule="auto" w:before="0" w:after="0"/>
        <w:ind w:firstLine="420"/>
      </w:pPr>
      <w:r>
        <w:t>附件1-1：评标方法及授标原则</w:t>
      </w:r>
    </w:p>
    <w:p>
      <w:pPr>
        <w:spacing w:line="360" w:lineRule="auto" w:before="0" w:after="0"/>
        <w:ind w:firstLine="420"/>
      </w:pPr>
      <w:r>
        <w:t>本次招标采用综合评估法。综合评估法评审得分采取百分制。主要从投标文件质量、销售业绩、产品质量、技术能力、售后服务及投标报价等方面进行综合评审。</w:t>
      </w:r>
    </w:p>
    <w:p>
      <w:pPr>
        <w:spacing w:line="360" w:lineRule="auto" w:before="0" w:after="0"/>
        <w:ind w:firstLine="420"/>
      </w:pPr>
      <w:r>
        <w:t>投标人综合得分＝商务得分+技术得分+报价得分。其中商务得分占20%，技术得分占30%，报价得分占50%，详见综合评分细则（附件1-5）。</w:t>
      </w:r>
    </w:p>
    <w:p>
      <w:pPr>
        <w:spacing w:line="360" w:lineRule="auto" w:before="0" w:after="0"/>
        <w:ind w:firstLine="420"/>
      </w:pPr>
      <w:r>
        <w:t>1.最高投标限价的确定</w:t>
      </w:r>
    </w:p>
    <w:p>
      <w:pPr>
        <w:spacing w:line="360" w:lineRule="auto" w:before="0" w:after="0"/>
        <w:ind w:firstLine="420"/>
      </w:pPr>
      <w:r>
        <w:t>由相关部门依据市场调研情况于采购方案批复后5个工作日内按规定程序完成最高投标限价制定。</w:t>
      </w:r>
    </w:p>
    <w:p>
      <w:pPr>
        <w:spacing w:line="360" w:lineRule="auto" w:before="0" w:after="0"/>
        <w:ind w:firstLine="420"/>
      </w:pPr>
      <w:r>
        <w:t>2．投标人报价有效性的确定</w:t>
      </w:r>
    </w:p>
    <w:p>
      <w:pPr>
        <w:spacing w:line="360" w:lineRule="auto" w:before="0" w:after="0"/>
        <w:ind w:firstLine="420"/>
      </w:pPr>
      <w:r>
        <w:t>投标人需对本包别所有单项物资报出综合到货含税价格。</w:t>
      </w:r>
    </w:p>
    <w:p>
      <w:pPr>
        <w:spacing w:line="360" w:lineRule="auto" w:before="0" w:after="0"/>
        <w:ind w:firstLine="420"/>
      </w:pPr>
      <w:r>
        <w:t>投标人单项物资投标报价不高于最高投标限价且不低于成本价为有效报价。如果投标人单项物资报价为超出最高限价、无报价或零报价，则该项物资报价为无效报价，该投标人的投标将被否决。</w:t>
      </w:r>
    </w:p>
    <w:p>
      <w:pPr>
        <w:spacing w:line="360" w:lineRule="auto" w:before="0" w:after="0"/>
        <w:ind w:firstLine="420"/>
      </w:pPr>
      <w: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360" w:lineRule="auto" w:before="0" w:after="0"/>
        <w:ind w:firstLine="420"/>
      </w:pPr>
      <w:r>
        <w:t>3、评标基准价的确定</w:t>
      </w:r>
    </w:p>
    <w:p>
      <w:pPr>
        <w:spacing w:line="360" w:lineRule="auto" w:before="0" w:after="0"/>
        <w:ind w:firstLine="420"/>
      </w:pPr>
      <w:r>
        <w:t>单项物资评标基准价取所有投标人该项物资有效报价的平均值。</w:t>
      </w:r>
    </w:p>
    <w:p>
      <w:pPr>
        <w:spacing w:line="360" w:lineRule="auto" w:before="0" w:after="0"/>
        <w:ind w:firstLine="420"/>
      </w:pPr>
      <w:r>
        <w:t>4、投标人报价得分</w:t>
      </w:r>
    </w:p>
    <w:p>
      <w:pPr>
        <w:spacing w:line="360" w:lineRule="auto" w:before="0" w:after="0"/>
        <w:ind w:firstLine="420"/>
      </w:pPr>
      <w:r>
        <w:t>投标人报价得分＝投标人单项物资报价得分之和÷该包别总项数。</w:t>
      </w:r>
    </w:p>
    <w:p>
      <w:pPr>
        <w:spacing w:line="360" w:lineRule="auto" w:before="0" w:after="0"/>
        <w:ind w:firstLine="420"/>
      </w:pPr>
      <w:r>
        <w:t>若投标人报价等于评标基准价，则得基准分45分；若投标人报价高于评标基准价且不高于最高投标限价，报价每高于评标基准价%（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p>
    <w:p>
      <w:pPr>
        <w:spacing w:line="360" w:lineRule="auto" w:before="0" w:after="0"/>
        <w:ind w:firstLine="420"/>
      </w:pPr>
      <w:r>
        <w:t xml:space="preserve">5、根据《中国石油天然气集团有限公司投标人失信行为管理办法（试行）》，投标人失信分未达到8分时，采用如下公式计算商务得分： </w:t>
      </w:r>
    </w:p>
    <w:p>
      <w:pPr>
        <w:spacing w:line="360" w:lineRule="auto" w:before="0" w:after="0"/>
        <w:ind w:firstLine="420"/>
      </w:pPr>
      <w:r>
        <w:t>商务得分=商务评分-失信扣分，失信扣分计算公式如下${ZDY0000007332}</w:t>
      </w:r>
    </w:p>
    <w:p>
      <w:pPr>
        <w:spacing w:line="360" w:lineRule="auto" w:before="0" w:after="0"/>
        <w:ind w:firstLine="420"/>
      </w:pPr>
    </w:p>
    <w:p>
      <w:pPr>
        <w:spacing w:line="360" w:lineRule="auto" w:before="0" w:after="0"/>
        <w:ind w:firstLine="420"/>
      </w:pPr>
      <w:r>
        <w:t>其中失信权重为0%</w:t>
      </w:r>
    </w:p>
    <w:p>
      <w:pPr>
        <w:spacing w:line="360" w:lineRule="auto" w:before="0" w:after="0"/>
        <w:ind w:firstLine="420"/>
      </w:pPr>
      <w:r>
        <w:t>投标人失信分以中国石油招标投标网发布的失信行为信息为准。</w:t>
      </w:r>
    </w:p>
    <w:p>
      <w:pPr>
        <w:spacing w:line="360" w:lineRule="auto" w:before="0" w:after="0"/>
        <w:ind w:firstLine="420"/>
      </w:pPr>
      <w:r>
        <w:t>6.中标人的确定</w:t>
      </w:r>
    </w:p>
    <w:p>
      <w:pPr>
        <w:spacing w:line="360" w:lineRule="auto" w:before="0" w:after="0"/>
        <w:ind w:firstLine="420"/>
      </w:pPr>
      <w:r>
        <w:t>（）按照投标人综合得分由高到低进行排序，以实际投标供应商数量为基数计算甲乙级供应商数量。如果投标供应商为6家以内（含6家），则采取末位淘汰制，淘汰的供应商为乙级供应商；如果投标供应商为7家及以上，则甲级供应商保留5家，其余供应商为乙级供应商。如果出现投标人综合得分并列的情况，则技术得分高者优先；如果技术得分也相同，则业绩高者优先。</w:t>
      </w:r>
    </w:p>
    <w:p>
      <w:pPr>
        <w:spacing w:line="360" w:lineRule="auto" w:before="0" w:after="0"/>
        <w:ind w:firstLine="420"/>
      </w:pPr>
      <w:r>
        <w:t>（2）如果内部生产企业首轮排序不在甲级商范围内，则另行单独排序，按64比例确定甲、乙级供应商。</w:t>
      </w:r>
    </w:p>
    <w:p>
      <w:pPr>
        <w:spacing w:line="360" w:lineRule="auto" w:before="0" w:after="0"/>
        <w:ind w:firstLine="420"/>
      </w:pPr>
      <w:r>
        <w:t>（3）在计算中标人数量时若出现小数点，一律向上进位取整。</w:t>
      </w:r>
    </w:p>
    <w:p>
      <w:pPr>
        <w:spacing w:line="360" w:lineRule="auto" w:before="0" w:after="0"/>
        <w:ind w:firstLine="420"/>
      </w:pPr>
      <w:r>
        <w:t>（4）中标人中标本包别所有产品。</w:t>
      </w:r>
    </w:p>
    <w:p>
      <w:pPr>
        <w:spacing w:line="360" w:lineRule="auto" w:before="0" w:after="0"/>
        <w:ind w:firstLine="420"/>
      </w:pPr>
      <w: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pPr>
        <w:spacing w:line="360" w:lineRule="auto" w:before="0" w:after="0"/>
        <w:ind w:firstLine="420"/>
      </w:pPr>
      <w:r>
        <w:t>7.中标价格的确定</w:t>
      </w:r>
    </w:p>
    <w:p>
      <w:pPr>
        <w:spacing w:line="360" w:lineRule="auto" w:before="0" w:after="0"/>
        <w:ind w:firstLine="420"/>
      </w:pPr>
      <w:r>
        <w:t>首轮排序确定的中标候选人的中标价格为其投标报价; 第二轮内部生产企业排序入围候选甲级供应商的报价若高于或等于原所有甲级供应商报价的最低值，则执行原所有甲级供应商报价的最低值；若低于原所有甲级供应商报价的最低值，则执行各自报价。</w:t>
      </w:r>
    </w:p>
    <w:p>
      <w:pPr>
        <w:spacing w:line="360" w:lineRule="auto" w:before="0" w:after="0"/>
        <w:ind w:firstLine="420"/>
      </w:pPr>
      <w:r>
        <w:t>8.中标结果有效期及调整机制</w:t>
      </w:r>
    </w:p>
    <w:p>
      <w:pPr>
        <w:spacing w:line="360" w:lineRule="auto" w:before="0" w:after="0"/>
        <w:ind w:firstLine="420"/>
      </w:pPr>
      <w:r>
        <w:t>（）集中采购结果有效期限为2022年6月30日。</w:t>
      </w:r>
    </w:p>
    <w:p>
      <w:pPr>
        <w:spacing w:line="360" w:lineRule="auto" w:before="0" w:after="0"/>
        <w:ind w:firstLine="420"/>
      </w:pPr>
      <w:r>
        <w:t>在集中采购结果有效期内，若出现以下情况，可重新组织招标采购${ZDY0000007333}</w:t>
      </w:r>
    </w:p>
    <w:p>
      <w:pPr>
        <w:spacing w:line="360" w:lineRule="auto" w:before="0" w:after="0"/>
        <w:ind w:firstLine="420"/>
      </w:pPr>
      <w:r>
        <w:t>A.集团公司、油田公司物资采购政策发生重大变化时；</w:t>
      </w:r>
    </w:p>
    <w:p>
      <w:pPr>
        <w:spacing w:line="360" w:lineRule="auto" w:before="0" w:after="0"/>
        <w:ind w:firstLine="420"/>
      </w:pPr>
      <w:r>
        <w:t>B.集中采购物资商、码、价信息发生重大变化时；</w:t>
      </w:r>
    </w:p>
    <w:p>
      <w:pPr>
        <w:spacing w:line="360" w:lineRule="auto" w:before="0" w:after="0"/>
        <w:ind w:firstLine="420"/>
      </w:pPr>
      <w:r>
        <w:t>C.数量较大，有必要带量招标时。</w:t>
      </w:r>
    </w:p>
    <w:p>
      <w:pPr>
        <w:spacing w:line="360" w:lineRule="auto" w:before="0" w:after="0"/>
        <w:ind w:firstLine="420"/>
      </w:pPr>
      <w:r>
        <w:t>（2）实行动态管理价格机制，若原材料成本（或其它因素）变化对产品价格的影响超过±5%且持续时间达30日，则对集中采购价格在各自价格的基础上适时进行合理调整。若市场价格在短期内持续变化且幅度较大，可适时按照当日调研市场价格对集中采购价格在各自价格的基础上进行合理调整。</w:t>
      </w:r>
    </w:p>
    <w:p>
      <w:pPr>
        <w:spacing w:line="360" w:lineRule="auto" w:before="0" w:after="0"/>
        <w:ind w:firstLine="420"/>
      </w:pPr>
      <w:r>
        <w:t>附件1-2：商务关键条款</w:t>
      </w:r>
    </w:p>
    <w:p>
      <w:pPr>
        <w:spacing w:line="360" w:lineRule="auto" w:before="0" w:after="0"/>
        <w:ind w:firstLine="420"/>
      </w:pPr>
      <w:r>
        <w:t>*.法定代表人身份证明或法定代表人授权委托书：投标文件中未提供有效法定代表人身份证明或法定代表人授权委托书的将被视作非响应性而予以拒绝。</w:t>
      </w:r>
    </w:p>
    <w:p>
      <w:pPr>
        <w:spacing w:line="360" w:lineRule="auto" w:before="0" w:after="0"/>
        <w:ind w:firstLine="420"/>
      </w:pPr>
      <w:r>
        <w:t>*2.投标文件签署投标文件未经投标单位盖章和单位负责人签字的。</w:t>
      </w:r>
    </w:p>
    <w:p>
      <w:pPr>
        <w:spacing w:line="360" w:lineRule="auto" w:before="0" w:after="0"/>
        <w:ind w:firstLine="420"/>
      </w:pPr>
      <w:r>
        <w:t>*3.投标人资格投标人未满足招标文件资格要求的投标将予以拒绝。</w:t>
      </w:r>
    </w:p>
    <w:p>
      <w:pPr>
        <w:spacing w:line="360" w:lineRule="auto" w:before="0" w:after="0"/>
        <w:ind w:firstLine="420"/>
      </w:pPr>
      <w:r>
        <w:t>*4.投标书未提交投标书，或未按投标书格式要求响应的，将视为非响应性投标而予以拒绝。</w:t>
      </w:r>
    </w:p>
    <w:p>
      <w:pPr>
        <w:spacing w:line="360" w:lineRule="auto" w:before="0" w:after="0"/>
        <w:ind w:firstLine="420"/>
      </w:pPr>
      <w:r>
        <w:t>*5.投标有效期有效期短于投标人须知规定天数的投标将被视作非响应性而予以拒绝。</w:t>
      </w:r>
    </w:p>
    <w:p>
      <w:pPr>
        <w:spacing w:line="360" w:lineRule="auto" w:before="0" w:after="0"/>
        <w:ind w:firstLine="420"/>
      </w:pPr>
      <w:r>
        <w:t>*6.投标保证金没有按照招标文件的规定递交投标保证金的，投标将予以拒绝。</w:t>
      </w:r>
    </w:p>
    <w:p>
      <w:pPr>
        <w:spacing w:line="360" w:lineRule="auto" w:before="0" w:after="0"/>
        <w:ind w:firstLine="420"/>
      </w:pPr>
      <w:r>
        <w:t>*7. 交货期或交货地点不满足招标文件要求的否决其投标。</w:t>
      </w:r>
    </w:p>
    <w:p>
      <w:pPr>
        <w:spacing w:line="360" w:lineRule="auto" w:before="0" w:after="0"/>
        <w:ind w:firstLine="420"/>
      </w:pPr>
      <w:r>
        <w:t>*8.投标报价不接受具有附加条件的报价。</w:t>
      </w:r>
    </w:p>
    <w:p>
      <w:pPr>
        <w:spacing w:line="360" w:lineRule="auto" w:before="0" w:after="0"/>
        <w:ind w:firstLine="420"/>
      </w:pPr>
      <w:r>
        <w:t>*9.仲裁、适用法律和税则未满足招标文件规定的，其投标将被拒绝。</w:t>
      </w:r>
    </w:p>
    <w:p>
      <w:pPr>
        <w:spacing w:line="360" w:lineRule="auto" w:before="0" w:after="0"/>
        <w:ind w:firstLine="420"/>
      </w:pPr>
      <w:r>
        <w:t>*0.法律、法规：投标人有串通投标、弄虚作假等违法行为，不予返还其投标保证金，投标将被拒绝。</w:t>
      </w:r>
    </w:p>
    <w:p>
      <w:pPr>
        <w:spacing w:line="360" w:lineRule="auto" w:before="0" w:after="0"/>
        <w:ind w:firstLine="420"/>
      </w:pPr>
      <w:r>
        <w:t>*1.其它</w:t>
      </w:r>
    </w:p>
    <w:p>
      <w:pPr>
        <w:spacing w:line="360" w:lineRule="auto" w:before="0" w:after="0"/>
        <w:ind w:firstLine="420"/>
      </w:pPr>
      <w:r>
        <w:t>11.1投标人应认真阅读招标文件中所有的事项、格式、条款和技术规格等。投标人没有按照招标文件要求提交资料，或者投标没有对招标文件做出实质性响应是投标人的风险，并可能导致其投标被拒绝。</w:t>
      </w:r>
    </w:p>
    <w:p>
      <w:pPr>
        <w:spacing w:line="360" w:lineRule="auto" w:before="0" w:after="0"/>
        <w:ind w:firstLine="420"/>
      </w:pPr>
      <w:r>
        <w:t>11.2否决投标情形</w:t>
      </w:r>
    </w:p>
    <w:p>
      <w:pPr>
        <w:spacing w:line="360" w:lineRule="auto" w:before="0" w:after="0"/>
        <w:ind w:firstLine="420"/>
      </w:pPr>
      <w:r>
        <w:t>招投标过程中的废标情形应严格按照《中华人民共和国招标投标法》和《中华人民共和国招标投标法实施条例》的相关规定执行，但下列条款应予以重点注意</w:t>
      </w:r>
    </w:p>
    <w:p>
      <w:pPr>
        <w:spacing w:line="360" w:lineRule="auto" w:before="0" w:after="0"/>
        <w:ind w:firstLine="420"/>
      </w:pPr>
      <w:r>
        <w:t>11.2.1 投标人之间协商投标报价等投标文件的实质性内容。</w:t>
      </w:r>
    </w:p>
    <w:p>
      <w:pPr>
        <w:spacing w:line="360" w:lineRule="auto" w:before="0" w:after="0"/>
        <w:ind w:firstLine="420"/>
      </w:pPr>
      <w:r>
        <w:t>11.2.2 投标人之间约定部分投标人放弃投标或者中标。</w:t>
      </w:r>
    </w:p>
    <w:p>
      <w:pPr>
        <w:spacing w:line="360" w:lineRule="auto" w:before="0" w:after="0"/>
        <w:ind w:firstLine="420"/>
      </w:pPr>
      <w:r>
        <w:t>11.2.3 不同投标人的投标文件异常一致、投标报价呈规律性差异或者出现两家（含两家）以上投标人各项报价完全一致（含最高限价）。</w:t>
      </w:r>
    </w:p>
    <w:p>
      <w:pPr>
        <w:spacing w:line="360" w:lineRule="auto" w:before="0" w:after="0"/>
        <w:ind w:firstLine="420"/>
      </w:pPr>
      <w:r>
        <w:t>11.2.4 不同投标人的投标保证金从同一单位或者个人的账户转出。</w:t>
      </w:r>
    </w:p>
    <w:p>
      <w:pPr>
        <w:spacing w:line="360" w:lineRule="auto" w:before="0" w:after="0"/>
        <w:ind w:firstLine="420"/>
      </w:pPr>
      <w:r>
        <w:t>11.2.5 投标文件没有对招标文件的要求和条件（特别是技术和质量要求）作出实质性响应。</w:t>
      </w:r>
    </w:p>
    <w:p>
      <w:pPr>
        <w:spacing w:line="360" w:lineRule="auto" w:before="0" w:after="0"/>
        <w:ind w:firstLine="420"/>
      </w:pPr>
      <w: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spacing w:line="360" w:lineRule="auto" w:before="0" w:after="0"/>
        <w:ind w:firstLine="420"/>
      </w:pPr>
      <w:r>
        <w:t>11.2.7单位负责人为同一人或者存在控股、管理关系的不同单位，不得同时参加投标。</w:t>
      </w:r>
    </w:p>
    <w:p>
      <w:pPr>
        <w:spacing w:line="360" w:lineRule="auto" w:before="0" w:after="0"/>
        <w:ind w:firstLine="420"/>
      </w:pPr>
      <w:r>
        <w:t xml:space="preserve">11.2.8 国家法律法规和本招标文件规定的其它构成废标的条款。 </w:t>
      </w:r>
    </w:p>
    <w:p>
      <w:pPr>
        <w:spacing w:line="360" w:lineRule="auto" w:before="0" w:after="0"/>
        <w:ind w:firstLine="420"/>
      </w:pPr>
    </w:p>
    <w:p>
      <w:pPr>
        <w:spacing w:line="360" w:lineRule="auto" w:before="0" w:after="0"/>
        <w:ind w:firstLine="420"/>
      </w:pPr>
      <w:r>
        <w:t>附件1-3：技术关键条款</w:t>
      </w:r>
    </w:p>
    <w:p>
      <w:pPr>
        <w:spacing w:line="360" w:lineRule="auto" w:before="0" w:after="0"/>
        <w:ind w:firstLine="420"/>
      </w:pPr>
      <w:r>
        <w:t>*. 投标产品执行标准或技术响应文件不满足招标文件中规定的技术要求的投标人将视为非响应性投标而予以拒绝。</w:t>
      </w:r>
    </w:p>
    <w:p>
      <w:pPr>
        <w:spacing w:line="360" w:lineRule="auto" w:before="0" w:after="0"/>
        <w:ind w:firstLine="420"/>
      </w:pPr>
      <w:r>
        <w:t>*2.技术条款响应/偏离表</w:t>
      </w:r>
    </w:p>
    <w:p>
      <w:pPr>
        <w:spacing w:line="360" w:lineRule="auto" w:before="0" w:after="0"/>
        <w:ind w:firstLine="420"/>
      </w:pPr>
      <w:r>
        <w:t>未提交技术条款响应/偏离表，或未按投标书格式要求响应的，将视为非响应性投标而予以拒绝。</w:t>
      </w:r>
    </w:p>
    <w:p>
      <w:pPr>
        <w:spacing w:line="360" w:lineRule="auto" w:before="0" w:after="0"/>
        <w:ind w:firstLine="420"/>
      </w:pPr>
    </w:p>
    <w:p>
      <w:pPr>
        <w:spacing w:line="360" w:lineRule="auto" w:before="0" w:after="0"/>
        <w:ind w:firstLine="420"/>
      </w:pPr>
      <w:r>
        <w:t>附件1-4：其它条款</w:t>
      </w:r>
    </w:p>
    <w:p>
      <w:pPr>
        <w:spacing w:line="360" w:lineRule="auto" w:before="0" w:after="0"/>
        <w:ind w:firstLine="420"/>
      </w:pPr>
      <w:r>
        <w:t>1.失信情形</w:t>
      </w:r>
    </w:p>
    <w:p>
      <w:pPr>
        <w:spacing w:line="360" w:lineRule="auto" w:before="0" w:after="0"/>
        <w:ind w:firstLine="420"/>
      </w:pPr>
      <w: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spacing w:line="360" w:lineRule="auto" w:before="0" w:after="0"/>
        <w:ind w:firstLine="420"/>
      </w:pPr>
      <w:r>
        <w:t>2. 处罚情形</w:t>
      </w:r>
    </w:p>
    <w:p>
      <w:pPr>
        <w:spacing w:line="360" w:lineRule="auto" w:before="0" w:after="0"/>
        <w:ind w:firstLine="420"/>
      </w:pPr>
      <w: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pPr>
        <w:spacing w:line="360" w:lineRule="auto" w:before="0" w:after="0"/>
        <w:ind w:firstLine="420"/>
      </w:pPr>
      <w:r>
        <w:t>2. 为配合其他供应商中标，投标文件中明显漏报、少报或不报有得分项的资质资料的；</w:t>
      </w:r>
    </w:p>
    <w:p>
      <w:pPr>
        <w:spacing w:line="360" w:lineRule="auto" w:before="0" w:after="0"/>
        <w:ind w:firstLine="420"/>
      </w:pPr>
      <w:r>
        <w:t>2.2 无正当理由不及时签订合同；</w:t>
      </w:r>
    </w:p>
    <w:p>
      <w:pPr>
        <w:spacing w:line="360" w:lineRule="auto" w:before="0" w:after="0"/>
        <w:ind w:firstLine="420"/>
      </w:pPr>
      <w:r>
        <w:t>2.3 无正当理由延期供货；</w:t>
      </w:r>
    </w:p>
    <w:p>
      <w:pPr>
        <w:spacing w:line="360" w:lineRule="auto" w:before="0" w:after="0"/>
        <w:ind w:firstLine="420"/>
      </w:pPr>
      <w:r>
        <w:t>2.4 中标后无正当理由不向用户供货或不遵守投标文件相应条款；</w:t>
      </w:r>
    </w:p>
    <w:p>
      <w:pPr>
        <w:spacing w:line="360" w:lineRule="auto" w:before="0" w:after="0"/>
        <w:ind w:firstLine="420"/>
      </w:pPr>
      <w:r>
        <w:t>2.5 不按投标文件质量要求供货、向用户提供假冒伪劣产品或产品存在重大质量问题，造成重大质量事故和财产损失的；</w:t>
      </w:r>
    </w:p>
    <w:p>
      <w:pPr>
        <w:spacing w:line="360" w:lineRule="auto" w:before="0" w:after="0"/>
        <w:ind w:firstLine="420"/>
      </w:pPr>
      <w:r>
        <w:t>2.6质量保证、售后服务未达到招标文件或合同要求。</w:t>
      </w:r>
    </w:p>
    <w:p>
      <w:pPr>
        <w:spacing w:line="360" w:lineRule="auto" w:before="0" w:after="0"/>
        <w:ind w:firstLine="420"/>
      </w:pPr>
      <w:r>
        <w:t>出现以上情形除扣除履约保证金、质量保证金和赔偿损失外，需对相应供应商准入资格进行中止或终止处理。</w:t>
      </w:r>
    </w:p>
    <w:p>
      <w:pPr>
        <w:spacing w:line="360" w:lineRule="auto" w:before="0" w:after="0"/>
        <w:ind w:firstLine="420"/>
      </w:pPr>
      <w:r>
        <w:t>3.其他处罚情形</w:t>
      </w:r>
    </w:p>
    <w:p>
      <w:pPr>
        <w:spacing w:line="360" w:lineRule="auto" w:before="0" w:after="0"/>
        <w:ind w:firstLine="420"/>
      </w:pPr>
      <w:r>
        <w:t>中标供应商必须按用户要求及时供货，如发生个别产品无中标供应商供货情形，则由该单项产品中标供应商中最低报价供应商负责供货，否则取消该中标供应商本包别本轮次全部产品供货资格。</w:t>
      </w:r>
    </w:p>
    <w:p>
      <w:pPr>
        <w:spacing w:line="360" w:lineRule="auto" w:before="0" w:after="0"/>
        <w:ind w:firstLine="420"/>
      </w:pPr>
      <w:r>
        <w:t>中标供应商给招标人带来损失的按相关条款进行处罚。</w:t>
      </w:r>
    </w:p>
    <w:p>
      <w:pPr>
        <w:spacing w:line="360" w:lineRule="auto" w:before="0" w:after="0"/>
        <w:ind w:firstLine="420"/>
      </w:pPr>
      <w:r>
        <w:t>4.其它约定事项</w:t>
      </w:r>
    </w:p>
    <w:p>
      <w:pPr>
        <w:spacing w:line="360" w:lineRule="auto" w:before="0" w:after="0"/>
        <w:ind w:firstLine="420"/>
      </w:pPr>
      <w:r>
        <w:t>4.本包别物资价格为直达物资分公司3个储运公司、9个物资供应中心或指定使用现场的价格。</w:t>
      </w:r>
    </w:p>
    <w:p>
      <w:pPr>
        <w:spacing w:line="360" w:lineRule="auto" w:before="0" w:after="0"/>
        <w:ind w:firstLine="420"/>
      </w:pPr>
      <w:r>
        <w:t>4.2中标人对招标人的电子采购系统2.0相关管理要求应给予配合。</w:t>
      </w:r>
    </w:p>
    <w:p>
      <w:pPr>
        <w:spacing w:line="360" w:lineRule="auto" w:before="0" w:after="0"/>
        <w:ind w:firstLine="420"/>
      </w:pPr>
      <w:r>
        <w:t>4.3 国标物联码是产品的国家级标准“身份证”，是全国的、也是全球的唯一标识。符合中国物品编码中心制定的《物联网标识体系物品编码Ecode》（GB/T31866-205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若不予配合，将取消中标人该包别中标资格。</w:t>
      </w:r>
    </w:p>
    <w:p>
      <w:pPr>
        <w:spacing w:line="360" w:lineRule="auto" w:before="0" w:after="0"/>
        <w:ind w:firstLine="420"/>
      </w:pPr>
    </w:p>
    <w:p>
      <w:pPr>
        <w:spacing w:line="360" w:lineRule="auto" w:before="0" w:after="0"/>
        <w:ind w:firstLine="420"/>
      </w:pPr>
    </w:p>
    <w:p>
      <w:pPr>
        <w:spacing w:line="360" w:lineRule="auto" w:before="0" w:after="0"/>
        <w:ind w:firstLine="420"/>
      </w:pPr>
      <w:r>
        <w:t>附件1-5: 2020年二级物资集中采购48大类井口配件-连接件类（JC2020-WII-48-05）招标评分细则</w:t>
      </w:r>
    </w:p>
    <w:p>
      <w:pPr>
        <w:spacing w:line="360" w:lineRule="auto" w:before="0" w:after="0"/>
        <w:ind w:firstLine="420"/>
      </w:pPr>
      <w:r>
        <w:t>附件1：2020年二级物资集中采购48大类井口配件-连接件类（JC2020-WII-48-05）招标项目明细</w:t>
      </w:r>
    </w:p>
    <w:p>
      <w:pPr>
        <w:spacing w:line="360" w:lineRule="auto" w:before="0" w:after="0"/>
        <w:ind w:firstLine="420"/>
      </w:pPr>
      <w:r>
        <w:t>附件2：2020年二级物资集中采购48大类井口配件-连接件类（JC2020-WII-48-05）招标最高限价表</w:t>
      </w:r>
    </w:p>
    <w:p>
      <w:pPr>
        <w:spacing w:line="360" w:lineRule="auto" w:before="0" w:after="0"/>
        <w:ind w:firstLine="420"/>
      </w:pPr>
      <w:r>
        <w:t>附件3：2020年二级物资集中采购48大类井口配件-连接件类（JC2020-WII-48-05）招标投标报价表</w:t>
      </w:r>
    </w:p>
    <w:p>
      <w:pPr>
        <w:spacing w:line="360" w:lineRule="auto" w:before="0" w:after="0"/>
        <w:ind w:firstLine="420"/>
      </w:pPr>
      <w:r>
        <w:t>附件4：2020年二级物资集中采购48大类井口配件-连接件类（JC2020-WII-48-05）招标项目销售业绩统计表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