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4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41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eef70b6-9096-4762-a5ba-ab2124e22de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eef70b6-9096-4762-a5ba-ab2124e22de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eef70b6-9096-4762-a5ba-ab2124e22de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eef70b6-9096-4762-a5ba-ab2124e22de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1.相关专业</w:t>
      </w:r>
    </w:p>
    <w:p>
      <w:pPr>
        <w:pStyle w:val="Heading3"/>
        <w:spacing w:line="360" w:lineRule="auto" w:before="0" w:after="0"/>
        <w:ind w:firstLine="420"/>
      </w:pPr>
      <w:r>
        <w:t>2.销售业绩得分</w:t>
      </w:r>
    </w:p>
    <w:p>
      <w:pPr>
        <w:pStyle w:val="Heading3"/>
        <w:spacing w:line="360" w:lineRule="auto" w:before="0" w:after="0"/>
        <w:ind w:firstLine="420"/>
      </w:pPr>
      <w:r>
        <w:t>3.项目提供咨询服务</w:t>
      </w:r>
    </w:p>
    <w:p>
      <w:pPr>
        <w:pStyle w:val="Heading3"/>
        <w:spacing w:line="360" w:lineRule="auto" w:before="0" w:after="0"/>
        <w:ind w:firstLine="420"/>
      </w:pPr>
      <w:r>
        <w:t>4.企业资质情况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4"/>
        <w:spacing w:line="360" w:lineRule="auto" w:before="0" w:after="0"/>
        <w:ind w:firstLine="420"/>
      </w:pPr>
      <w:r>
        <w:t>3.资产负债率</w:t>
      </w:r>
    </w:p>
    <w:p>
      <w:pPr>
        <w:pStyle w:val="Heading3"/>
        <w:spacing w:line="360" w:lineRule="auto" w:before="0" w:after="0"/>
        <w:ind w:firstLine="420"/>
      </w:pPr>
      <w:r>
        <w:t>5.产品销售业绩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5"/>
        <w:spacing w:line="360" w:lineRule="auto" w:before="0" w:after="0"/>
        <w:ind w:firstLine="420"/>
      </w:pPr>
      <w:r>
        <w:t>0.明细表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3"/>
        <w:spacing w:line="360" w:lineRule="auto" w:before="0" w:after="0"/>
        <w:ind w:firstLine="420"/>
      </w:pPr>
      <w:r>
        <w:t>6.产品质量及售后服务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3"/>
        <w:spacing w:line="360" w:lineRule="auto" w:before="0" w:after="0"/>
        <w:ind w:firstLine="420"/>
      </w:pPr>
      <w:r>
        <w:t>7.诚信自律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